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76F5" w:rsidRPr="00B701E8" w:rsidP="00BA6143" w14:paraId="4004107A" w14:textId="77777777">
      <w:pPr>
        <w:tabs>
          <w:tab w:val="left" w:pos="540"/>
        </w:tabs>
        <w:ind w:left="540" w:hanging="540"/>
        <w:jc w:val="center"/>
        <w:rPr>
          <w:b/>
          <w:sz w:val="24"/>
          <w:szCs w:val="24"/>
        </w:rPr>
      </w:pPr>
      <w:r w:rsidRPr="00B701E8">
        <w:rPr>
          <w:b/>
          <w:sz w:val="24"/>
          <w:szCs w:val="24"/>
        </w:rPr>
        <w:t>SUPPORTING STATEMENT</w:t>
      </w:r>
    </w:p>
    <w:p w:rsidR="004A76F5" w:rsidRPr="00B701E8" w:rsidP="00BA6143" w14:paraId="76F8F12F" w14:textId="77777777">
      <w:pPr>
        <w:tabs>
          <w:tab w:val="left" w:pos="540"/>
        </w:tabs>
        <w:ind w:left="540" w:hanging="540"/>
        <w:jc w:val="center"/>
        <w:rPr>
          <w:b/>
          <w:sz w:val="24"/>
          <w:szCs w:val="24"/>
        </w:rPr>
      </w:pPr>
      <w:r w:rsidRPr="00B701E8">
        <w:rPr>
          <w:b/>
          <w:sz w:val="24"/>
          <w:szCs w:val="24"/>
        </w:rPr>
        <w:t>U.S. Department of Commerce</w:t>
      </w:r>
    </w:p>
    <w:p w:rsidR="004A76F5" w:rsidRPr="00B701E8" w:rsidP="00BA6143" w14:paraId="4749823F" w14:textId="77777777">
      <w:pPr>
        <w:tabs>
          <w:tab w:val="left" w:pos="540"/>
        </w:tabs>
        <w:ind w:left="540" w:hanging="540"/>
        <w:jc w:val="center"/>
        <w:rPr>
          <w:b/>
          <w:sz w:val="24"/>
          <w:szCs w:val="24"/>
        </w:rPr>
      </w:pPr>
      <w:r w:rsidRPr="00B701E8">
        <w:rPr>
          <w:b/>
          <w:sz w:val="24"/>
          <w:szCs w:val="24"/>
        </w:rPr>
        <w:t>National Oceanic &amp; Atmospheric Administration</w:t>
      </w:r>
    </w:p>
    <w:p w:rsidR="00AB2958" w:rsidRPr="00B701E8" w:rsidP="00BA6143" w14:paraId="7F27CBA2" w14:textId="39F857B9">
      <w:pPr>
        <w:tabs>
          <w:tab w:val="left" w:pos="540"/>
        </w:tabs>
        <w:jc w:val="center"/>
        <w:rPr>
          <w:b/>
          <w:sz w:val="24"/>
          <w:szCs w:val="24"/>
        </w:rPr>
      </w:pPr>
      <w:r>
        <w:rPr>
          <w:b/>
          <w:sz w:val="24"/>
          <w:szCs w:val="24"/>
        </w:rPr>
        <w:t>U.S.-</w:t>
      </w:r>
      <w:r w:rsidR="002D0C2F">
        <w:rPr>
          <w:b/>
          <w:sz w:val="24"/>
          <w:szCs w:val="24"/>
        </w:rPr>
        <w:t>Canada Albacore Treaty Reporting System</w:t>
      </w:r>
    </w:p>
    <w:p w:rsidR="004A76F5" w:rsidRPr="00B701E8" w:rsidP="00BA6143" w14:paraId="34BBFB44" w14:textId="77777777">
      <w:pPr>
        <w:tabs>
          <w:tab w:val="left" w:pos="540"/>
        </w:tabs>
        <w:ind w:left="540" w:hanging="540"/>
        <w:jc w:val="center"/>
        <w:rPr>
          <w:b/>
          <w:sz w:val="24"/>
          <w:szCs w:val="24"/>
        </w:rPr>
      </w:pPr>
      <w:r>
        <w:rPr>
          <w:b/>
          <w:sz w:val="24"/>
          <w:szCs w:val="24"/>
        </w:rPr>
        <w:t>OMB Control No. 0648-0492</w:t>
      </w:r>
    </w:p>
    <w:p w:rsidR="004F26E9" w:rsidP="00BA6143" w14:paraId="2AA32B75" w14:textId="77777777">
      <w:pPr>
        <w:tabs>
          <w:tab w:val="left" w:pos="540"/>
        </w:tabs>
        <w:ind w:left="540" w:hanging="540"/>
        <w:jc w:val="center"/>
        <w:rPr>
          <w:sz w:val="24"/>
          <w:szCs w:val="24"/>
        </w:rPr>
      </w:pPr>
    </w:p>
    <w:p w:rsidR="00884A8A" w:rsidRPr="00884A8A" w:rsidP="00BA6143" w14:paraId="36ADA0DB" w14:textId="6219EC68">
      <w:pPr>
        <w:tabs>
          <w:tab w:val="left" w:pos="0"/>
        </w:tabs>
        <w:jc w:val="center"/>
        <w:rPr>
          <w:b/>
          <w:sz w:val="24"/>
          <w:szCs w:val="24"/>
        </w:rPr>
      </w:pPr>
      <w:r w:rsidRPr="00884A8A">
        <w:rPr>
          <w:b/>
          <w:sz w:val="24"/>
          <w:szCs w:val="24"/>
        </w:rPr>
        <w:t>Abstract</w:t>
      </w:r>
    </w:p>
    <w:p w:rsidR="00884A8A" w:rsidP="00411C24" w14:paraId="178F3344" w14:textId="77777777">
      <w:pPr>
        <w:tabs>
          <w:tab w:val="left" w:pos="0"/>
        </w:tabs>
        <w:jc w:val="both"/>
        <w:rPr>
          <w:sz w:val="24"/>
          <w:szCs w:val="24"/>
        </w:rPr>
      </w:pPr>
    </w:p>
    <w:p w:rsidR="004F26E9" w:rsidRPr="00AB2958" w:rsidP="00411C24" w14:paraId="50C6F37B" w14:textId="45F9AB97">
      <w:pPr>
        <w:tabs>
          <w:tab w:val="left" w:pos="0"/>
        </w:tabs>
        <w:jc w:val="both"/>
        <w:rPr>
          <w:i/>
          <w:sz w:val="24"/>
          <w:szCs w:val="24"/>
        </w:rPr>
      </w:pPr>
      <w:r w:rsidRPr="00AB2958">
        <w:rPr>
          <w:sz w:val="24"/>
          <w:szCs w:val="24"/>
        </w:rPr>
        <w:t>This is a request for an extension to the existing reporting re</w:t>
      </w:r>
      <w:r>
        <w:rPr>
          <w:sz w:val="24"/>
          <w:szCs w:val="24"/>
        </w:rPr>
        <w:t xml:space="preserve">quirements of the collection of </w:t>
      </w:r>
      <w:r w:rsidRPr="00AB2958">
        <w:rPr>
          <w:sz w:val="24"/>
          <w:szCs w:val="24"/>
        </w:rPr>
        <w:t>information</w:t>
      </w:r>
      <w:r>
        <w:rPr>
          <w:sz w:val="24"/>
          <w:szCs w:val="24"/>
        </w:rPr>
        <w:t xml:space="preserve"> </w:t>
      </w:r>
      <w:r w:rsidRPr="00AB2958">
        <w:rPr>
          <w:i/>
          <w:sz w:val="24"/>
          <w:szCs w:val="24"/>
        </w:rPr>
        <w:t>U.S. – Canada Albacore Treaty Reporting System.</w:t>
      </w:r>
    </w:p>
    <w:p w:rsidR="00AB2958" w:rsidRPr="00AB2958" w:rsidP="00411C24" w14:paraId="7B779690" w14:textId="77777777">
      <w:pPr>
        <w:tabs>
          <w:tab w:val="left" w:pos="540"/>
        </w:tabs>
        <w:ind w:left="540" w:hanging="540"/>
        <w:jc w:val="both"/>
        <w:rPr>
          <w:i/>
          <w:sz w:val="24"/>
          <w:szCs w:val="24"/>
        </w:rPr>
      </w:pPr>
    </w:p>
    <w:p w:rsidR="004F26E9" w:rsidP="00411C24" w14:paraId="35D80D32" w14:textId="18B788DE">
      <w:pPr>
        <w:tabs>
          <w:tab w:val="left" w:pos="540"/>
          <w:tab w:val="left" w:pos="720"/>
        </w:tabs>
        <w:ind w:left="540" w:hanging="540"/>
        <w:jc w:val="both"/>
        <w:rPr>
          <w:sz w:val="24"/>
          <w:szCs w:val="24"/>
        </w:rPr>
      </w:pPr>
      <w:r>
        <w:rPr>
          <w:b/>
          <w:bCs/>
          <w:sz w:val="24"/>
          <w:szCs w:val="24"/>
        </w:rPr>
        <w:t>Justification</w:t>
      </w:r>
    </w:p>
    <w:p w:rsidR="004F26E9" w:rsidP="00411C24" w14:paraId="3C7F0CCF" w14:textId="77777777">
      <w:pPr>
        <w:tabs>
          <w:tab w:val="left" w:pos="540"/>
        </w:tabs>
        <w:ind w:left="540" w:hanging="540"/>
        <w:jc w:val="both"/>
        <w:rPr>
          <w:sz w:val="24"/>
          <w:szCs w:val="24"/>
        </w:rPr>
      </w:pPr>
    </w:p>
    <w:p w:rsidR="004F26E9" w:rsidP="00411C24" w14:paraId="711B2C46" w14:textId="77777777">
      <w:pPr>
        <w:tabs>
          <w:tab w:val="left" w:pos="540"/>
        </w:tabs>
        <w:ind w:left="540" w:hanging="540"/>
        <w:jc w:val="both"/>
        <w:rPr>
          <w:sz w:val="24"/>
          <w:szCs w:val="24"/>
        </w:rPr>
        <w:sectPr w:rsidSect="00493868">
          <w:footerReference w:type="default" r:id="rId5"/>
          <w:footnotePr>
            <w:numRestart w:val="eachSect"/>
          </w:footnotePr>
          <w:endnotePr>
            <w:numFmt w:val="decimal"/>
          </w:endnotePr>
          <w:type w:val="continuous"/>
          <w:pgSz w:w="12240" w:h="15840"/>
          <w:pgMar w:top="900" w:right="1440" w:bottom="1080" w:left="1440" w:header="720" w:footer="720" w:gutter="0"/>
          <w:cols w:space="720"/>
        </w:sectPr>
      </w:pPr>
    </w:p>
    <w:p w:rsidR="00884A8A" w:rsidRPr="00884A8A" w:rsidP="00411C24" w14:paraId="695DA3B7" w14:textId="77777777">
      <w:pPr>
        <w:pStyle w:val="ListParagraph"/>
        <w:tabs>
          <w:tab w:val="left" w:pos="360"/>
        </w:tabs>
        <w:adjustRightInd/>
        <w:spacing w:before="182" w:line="259" w:lineRule="auto"/>
        <w:ind w:left="0"/>
        <w:contextualSpacing w:val="0"/>
        <w:jc w:val="both"/>
        <w:rPr>
          <w:b/>
          <w:sz w:val="24"/>
          <w:szCs w:val="24"/>
        </w:rPr>
      </w:pPr>
      <w:r w:rsidRPr="00884A8A">
        <w:rPr>
          <w:b/>
          <w:bCs/>
          <w:sz w:val="24"/>
          <w:szCs w:val="24"/>
        </w:rPr>
        <w:t>1.</w:t>
      </w:r>
      <w:r w:rsidRPr="00884A8A">
        <w:rPr>
          <w:b/>
          <w:bCs/>
          <w:sz w:val="24"/>
          <w:szCs w:val="24"/>
        </w:rPr>
        <w:tab/>
      </w:r>
      <w:r w:rsidRPr="00884A8A">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B2958" w:rsidRPr="00E6174B" w:rsidP="00411C24" w14:paraId="695C5AB8" w14:textId="05856418">
      <w:pPr>
        <w:tabs>
          <w:tab w:val="left" w:pos="540"/>
        </w:tabs>
        <w:ind w:left="540" w:hanging="540"/>
        <w:jc w:val="both"/>
        <w:rPr>
          <w:sz w:val="24"/>
          <w:szCs w:val="24"/>
        </w:rPr>
      </w:pPr>
    </w:p>
    <w:p w:rsidR="002D0C2F" w:rsidRPr="00AB2958" w:rsidP="00411C24" w14:paraId="607EE0C3" w14:textId="5FF650C7">
      <w:pPr>
        <w:jc w:val="both"/>
        <w:rPr>
          <w:sz w:val="24"/>
          <w:szCs w:val="24"/>
        </w:rPr>
      </w:pPr>
      <w:r w:rsidRPr="00AB2958">
        <w:rPr>
          <w:sz w:val="24"/>
          <w:szCs w:val="24"/>
        </w:rPr>
        <w:t xml:space="preserve">Enacted in early 2004, House Resolution 2584 amended the </w:t>
      </w:r>
      <w:hyperlink r:id="rId6">
        <w:r w:rsidRPr="00AB2958">
          <w:rPr>
            <w:rStyle w:val="Hyperlink"/>
            <w:sz w:val="24"/>
            <w:szCs w:val="24"/>
          </w:rPr>
          <w:t>Magnuson-Stevens Fishery</w:t>
        </w:r>
      </w:hyperlink>
      <w:r w:rsidRPr="00AB2958">
        <w:rPr>
          <w:sz w:val="24"/>
          <w:szCs w:val="24"/>
          <w:u w:val="single"/>
        </w:rPr>
        <w:t xml:space="preserve"> </w:t>
      </w:r>
      <w:hyperlink r:id="rId6">
        <w:r w:rsidRPr="00AB2958">
          <w:rPr>
            <w:rStyle w:val="Hyperlink"/>
            <w:sz w:val="24"/>
            <w:szCs w:val="24"/>
          </w:rPr>
          <w:t>Conservation and Management Act</w:t>
        </w:r>
      </w:hyperlink>
      <w:r w:rsidRPr="00AB2958">
        <w:rPr>
          <w:sz w:val="24"/>
          <w:szCs w:val="24"/>
          <w:u w:val="single"/>
        </w:rPr>
        <w:t xml:space="preserve"> </w:t>
      </w:r>
      <w:r w:rsidRPr="00AB2958">
        <w:rPr>
          <w:sz w:val="24"/>
          <w:szCs w:val="24"/>
        </w:rPr>
        <w:t>(MSA) to authorize the issuance of regulations as needed to carry out the obligations of the United States</w:t>
      </w:r>
      <w:r w:rsidR="00BA6143">
        <w:rPr>
          <w:sz w:val="24"/>
          <w:szCs w:val="24"/>
        </w:rPr>
        <w:t xml:space="preserve"> (U.S.)</w:t>
      </w:r>
      <w:r w:rsidRPr="00AB2958">
        <w:rPr>
          <w:sz w:val="24"/>
          <w:szCs w:val="24"/>
        </w:rPr>
        <w:t xml:space="preserve"> under the 1981 Treaty Between the Government of the U.S. and the Government of Canada on Pacific Coast Albacore Tuna Vessels and Port Privileges (Treaty). </w:t>
      </w:r>
      <w:r w:rsidRPr="00BA6143" w:rsidR="00BA6143">
        <w:rPr>
          <w:sz w:val="24"/>
          <w:szCs w:val="24"/>
        </w:rPr>
        <w:t>The Treaty is an agreement between the governments of Canada and the U.S. that allows U.S. vessels to fish for albacore in Canadian waters seaward of 12 miles from shore and Canadian vessels to fish for albacore in U.S. waters seaward of 12 miles from shore. The Treaty also allows Canadian vessels to use certain U.S. ports to obtain supplies and services and to land fish, and it allows U.S. vessels to use certain Canadian ports for the same purposes. The Treaty also calls for exchange of fisheries data between the governments of the two nations</w:t>
      </w:r>
      <w:r w:rsidRPr="00AB2958">
        <w:rPr>
          <w:sz w:val="24"/>
          <w:szCs w:val="24"/>
        </w:rPr>
        <w:t xml:space="preserve">. </w:t>
      </w:r>
    </w:p>
    <w:p w:rsidR="002D0C2F" w:rsidRPr="00AB2958" w:rsidP="00411C24" w14:paraId="7E81881B" w14:textId="77777777">
      <w:pPr>
        <w:jc w:val="both"/>
        <w:rPr>
          <w:sz w:val="24"/>
          <w:szCs w:val="24"/>
        </w:rPr>
      </w:pPr>
    </w:p>
    <w:p w:rsidR="002D0C2F" w:rsidRPr="00AB2958" w:rsidP="00411C24" w14:paraId="4A4F69E5" w14:textId="50AEC3D3">
      <w:pPr>
        <w:jc w:val="both"/>
        <w:rPr>
          <w:sz w:val="24"/>
          <w:szCs w:val="24"/>
        </w:rPr>
      </w:pPr>
      <w:r w:rsidRPr="00BA6143">
        <w:rPr>
          <w:sz w:val="24"/>
          <w:szCs w:val="24"/>
        </w:rPr>
        <w:t>The regulations establish vessel marking (50 CFR 300.173), record keeping (§ 300.174), and reporting requirements (§ 300.175) for U.S. albacore tuna fishing vessel operators and for Canadian albacore tuna fishing vessel operators when they are fishing in U.S. waters.</w:t>
      </w:r>
      <w:r>
        <w:rPr>
          <w:sz w:val="24"/>
          <w:szCs w:val="24"/>
        </w:rPr>
        <w:t xml:space="preserve"> </w:t>
      </w:r>
      <w:r w:rsidRPr="00AB2958">
        <w:rPr>
          <w:sz w:val="24"/>
          <w:szCs w:val="24"/>
        </w:rPr>
        <w:t xml:space="preserve">The regulations </w:t>
      </w:r>
      <w:r>
        <w:rPr>
          <w:sz w:val="24"/>
          <w:szCs w:val="24"/>
        </w:rPr>
        <w:t xml:space="preserve">for reporting </w:t>
      </w:r>
      <w:r w:rsidRPr="00AB2958">
        <w:rPr>
          <w:sz w:val="24"/>
          <w:szCs w:val="24"/>
        </w:rPr>
        <w:t xml:space="preserve">require vessel operators to annually report their desire to be on the list of vessels provided to Canada each year, indicating eligibility to fish for albacore in waters under the fisheries jurisdiction of Canada, report in advance their intention to fish or transit before crossing the border between the U.S. and Canada, or vice versa, record fishing effort in Canadian waters in a logbook, and mark their fishing vessels to facilitate effective enforcement. </w:t>
      </w:r>
      <w:r w:rsidR="004A5DCE">
        <w:rPr>
          <w:sz w:val="24"/>
          <w:szCs w:val="24"/>
        </w:rPr>
        <w:t xml:space="preserve"> </w:t>
      </w:r>
    </w:p>
    <w:p w:rsidR="004F26E9" w:rsidP="00411C24" w14:paraId="2CBA4C48" w14:textId="77777777">
      <w:pPr>
        <w:jc w:val="both"/>
        <w:rPr>
          <w:sz w:val="24"/>
          <w:szCs w:val="24"/>
        </w:rPr>
      </w:pPr>
    </w:p>
    <w:p w:rsidR="004F26E9" w:rsidRPr="00884A8A" w:rsidP="00411C24" w14:paraId="020D3FB3" w14:textId="665312A5">
      <w:pPr>
        <w:pStyle w:val="Heading1"/>
        <w:tabs>
          <w:tab w:val="left" w:pos="360"/>
        </w:tabs>
        <w:spacing w:before="197"/>
        <w:ind w:left="0"/>
        <w:jc w:val="both"/>
        <w:rPr>
          <w:rFonts w:cs="Times New Roman"/>
        </w:rPr>
      </w:pPr>
      <w:r>
        <w:t>2.</w:t>
      </w:r>
      <w:r>
        <w:tab/>
      </w:r>
      <w:r w:rsidRPr="000A0540">
        <w:rPr>
          <w:lang w:val="en-CA"/>
        </w:rPr>
        <w:fldChar w:fldCharType="begin"/>
      </w:r>
      <w:r w:rsidRPr="000A0540">
        <w:rPr>
          <w:lang w:val="en-CA"/>
        </w:rPr>
        <w:instrText xml:space="preserve"> SEQ CHAPTER \h \r 1</w:instrText>
      </w:r>
      <w:r w:rsidRPr="000A0540">
        <w:rPr>
          <w:lang w:val="en-CA"/>
        </w:rPr>
        <w:fldChar w:fldCharType="separate"/>
      </w:r>
      <w:r w:rsidRPr="000A0540">
        <w:rPr>
          <w:lang w:val="en-CA"/>
        </w:rPr>
        <w:fldChar w:fldCharType="end"/>
      </w:r>
      <w:r w:rsidRPr="00884A8A" w:rsidR="00884A8A">
        <w:rPr>
          <w:rFonts w:cs="Times New Roman"/>
        </w:rPr>
        <w:t xml:space="preserve"> </w:t>
      </w:r>
      <w:r w:rsidRPr="00BD7237" w:rsidR="00884A8A">
        <w:rPr>
          <w:rFonts w:cs="Times New Roman"/>
          <w:bCs w:val="0"/>
        </w:rPr>
        <w:t>Indicate how, by whom, and for what purpose the information is to be used. Except for a</w:t>
      </w:r>
      <w:r w:rsidRPr="00BD7237" w:rsidR="00884A8A">
        <w:rPr>
          <w:rFonts w:cs="Times New Roman"/>
        </w:rPr>
        <w:t xml:space="preserve"> </w:t>
      </w:r>
      <w:r w:rsidRPr="00BD7237" w:rsidR="00884A8A">
        <w:rPr>
          <w:rFonts w:cs="Times New Roman"/>
          <w:bCs w:val="0"/>
        </w:rPr>
        <w:t>new collection, indicate the actual use the agency has made of the information received from the</w:t>
      </w:r>
      <w:r w:rsidRPr="00BD7237" w:rsidR="00884A8A">
        <w:rPr>
          <w:rFonts w:cs="Times New Roman"/>
        </w:rPr>
        <w:t xml:space="preserve"> current</w:t>
      </w:r>
      <w:r w:rsidRPr="00BD7237" w:rsidR="00884A8A">
        <w:rPr>
          <w:rFonts w:cs="Times New Roman"/>
          <w:spacing w:val="-1"/>
        </w:rPr>
        <w:t xml:space="preserve"> </w:t>
      </w:r>
      <w:r w:rsidRPr="00BD7237" w:rsidR="00884A8A">
        <w:rPr>
          <w:rFonts w:cs="Times New Roman"/>
        </w:rPr>
        <w:t>collection.</w:t>
      </w:r>
    </w:p>
    <w:p w:rsidR="00AB2958" w:rsidP="00411C24" w14:paraId="51516BD3" w14:textId="77777777">
      <w:pPr>
        <w:tabs>
          <w:tab w:val="left" w:pos="540"/>
        </w:tabs>
        <w:ind w:left="540" w:hanging="540"/>
        <w:jc w:val="both"/>
        <w:rPr>
          <w:sz w:val="24"/>
          <w:szCs w:val="24"/>
        </w:rPr>
      </w:pPr>
    </w:p>
    <w:p w:rsidR="002D0C2F" w:rsidRPr="00AB2958" w:rsidP="00411C24" w14:paraId="59B0957E" w14:textId="78DCD5DE">
      <w:pPr>
        <w:jc w:val="both"/>
        <w:rPr>
          <w:sz w:val="24"/>
          <w:szCs w:val="24"/>
        </w:rPr>
      </w:pPr>
      <w:r w:rsidRPr="00AB2958">
        <w:rPr>
          <w:sz w:val="24"/>
          <w:szCs w:val="24"/>
        </w:rPr>
        <w:t>The National Marine Fisheries Service’s (NMFS) West Coast Region (WCR) and Department of Fisheries and Oceans Canada (DFO) use reports taken during the year to carry out Treaty obligations. The Treaty annexes include a program of limits on reciprocal fishing by vessels of one Party in the waters of the other Party. In order to comply with these limits, NMFS and DFO must be able to monitor the activity of U.S. and Canadian fishing vessels as they move across the border and fish in the waters subject to the fisheries jurisdiction of the other Party.</w:t>
      </w:r>
    </w:p>
    <w:p w:rsidR="002D0C2F" w:rsidRPr="00AB2958" w:rsidP="00411C24" w14:paraId="6663EDFE" w14:textId="77777777">
      <w:pPr>
        <w:jc w:val="both"/>
        <w:rPr>
          <w:sz w:val="24"/>
          <w:szCs w:val="24"/>
        </w:rPr>
      </w:pPr>
    </w:p>
    <w:p w:rsidR="002D0C2F" w:rsidRPr="00AB2958" w:rsidP="00411C24" w14:paraId="22AE26B5" w14:textId="4F6F29E1">
      <w:pPr>
        <w:jc w:val="both"/>
        <w:rPr>
          <w:sz w:val="24"/>
          <w:szCs w:val="24"/>
        </w:rPr>
      </w:pPr>
      <w:r w:rsidRPr="00AB2958">
        <w:rPr>
          <w:sz w:val="24"/>
          <w:szCs w:val="24"/>
        </w:rPr>
        <w:t>Treaty annexes simplified the reporting system for U.S. vessels to hail directly to the Canadian Coast Guard station at Prince Rupert, British Columbia, via several possible methods (e.g.</w:t>
      </w:r>
      <w:r w:rsidR="004F7169">
        <w:rPr>
          <w:sz w:val="24"/>
          <w:szCs w:val="24"/>
        </w:rPr>
        <w:t>,</w:t>
      </w:r>
      <w:r w:rsidRPr="00AB2958">
        <w:rPr>
          <w:sz w:val="24"/>
          <w:szCs w:val="24"/>
        </w:rPr>
        <w:t xml:space="preserve"> satellite, cell phone, and sideband radio), 24 hours a day and 7 days a week. The communication costs are borne by the vessel owner or operator initiating the call. The reports provide information that is available to both Parties on a periodic basis during the fishing season so that each Party can determine whether the fishing by its fleet in waters of the other Party is in compliance with obligations under the Treaty.  NMFS implemented this reporting system through regulations at </w:t>
      </w:r>
      <w:hyperlink r:id="rId7">
        <w:r w:rsidRPr="00AB2958">
          <w:rPr>
            <w:rStyle w:val="Hyperlink"/>
            <w:sz w:val="24"/>
            <w:szCs w:val="24"/>
          </w:rPr>
          <w:t xml:space="preserve">50 CFR Section 300 Subpart L </w:t>
        </w:r>
      </w:hyperlink>
      <w:r w:rsidRPr="00AB2958">
        <w:rPr>
          <w:sz w:val="24"/>
          <w:szCs w:val="24"/>
        </w:rPr>
        <w:t xml:space="preserve">and </w:t>
      </w:r>
      <w:hyperlink r:id="rId8">
        <w:r w:rsidRPr="00AB2958">
          <w:rPr>
            <w:rStyle w:val="Hyperlink"/>
            <w:sz w:val="24"/>
            <w:szCs w:val="24"/>
          </w:rPr>
          <w:t>50 CFR Parts 600.525</w:t>
        </w:r>
      </w:hyperlink>
      <w:r w:rsidRPr="00AB2958">
        <w:rPr>
          <w:sz w:val="24"/>
          <w:szCs w:val="24"/>
          <w:u w:val="single"/>
        </w:rPr>
        <w:t xml:space="preserve"> </w:t>
      </w:r>
      <w:r w:rsidRPr="00AB2958">
        <w:rPr>
          <w:sz w:val="24"/>
          <w:szCs w:val="24"/>
        </w:rPr>
        <w:t xml:space="preserve">and </w:t>
      </w:r>
      <w:hyperlink r:id="rId9" w:history="1">
        <w:r w:rsidRPr="00AB2958">
          <w:rPr>
            <w:rStyle w:val="Hyperlink"/>
            <w:sz w:val="24"/>
            <w:szCs w:val="24"/>
          </w:rPr>
          <w:t>50 CFR Parts 600.530</w:t>
        </w:r>
      </w:hyperlink>
      <w:r w:rsidRPr="00AB2958">
        <w:rPr>
          <w:sz w:val="24"/>
          <w:szCs w:val="24"/>
        </w:rPr>
        <w:t>.</w:t>
      </w:r>
    </w:p>
    <w:p w:rsidR="002D0C2F" w:rsidRPr="00AB2958" w:rsidP="00411C24" w14:paraId="0E0FA3C8" w14:textId="77777777">
      <w:pPr>
        <w:jc w:val="both"/>
        <w:rPr>
          <w:sz w:val="24"/>
          <w:szCs w:val="24"/>
        </w:rPr>
      </w:pPr>
    </w:p>
    <w:p w:rsidR="002D0C2F" w:rsidRPr="00AB2958" w:rsidP="00411C24" w14:paraId="090AE1B6" w14:textId="77777777">
      <w:pPr>
        <w:jc w:val="both"/>
        <w:rPr>
          <w:sz w:val="24"/>
          <w:szCs w:val="24"/>
        </w:rPr>
      </w:pPr>
      <w:r w:rsidRPr="00AB2958">
        <w:rPr>
          <w:sz w:val="24"/>
          <w:szCs w:val="24"/>
        </w:rPr>
        <w:t>The regulations also formalized the process for creating a list of vessels that are eligible to fish in Canadian waters under the Treaty. Lastly, vessel owners and operators also must ensure that their fishing vessels are marked with a “U” in accordance with the Treaty to facilitate U.S. vessel identification by enforcement platforms at sea and in the air.</w:t>
      </w:r>
    </w:p>
    <w:p w:rsidR="002D0C2F" w:rsidRPr="00AB2958" w:rsidP="00411C24" w14:paraId="0181C37C" w14:textId="77777777">
      <w:pPr>
        <w:jc w:val="both"/>
        <w:rPr>
          <w:sz w:val="24"/>
          <w:szCs w:val="24"/>
        </w:rPr>
      </w:pPr>
    </w:p>
    <w:p w:rsidR="002D0C2F" w:rsidRPr="00AB2958" w:rsidP="00411C24" w14:paraId="1332476A" w14:textId="1A909B58">
      <w:pPr>
        <w:jc w:val="both"/>
        <w:rPr>
          <w:sz w:val="24"/>
          <w:szCs w:val="24"/>
        </w:rPr>
      </w:pPr>
      <w:r w:rsidRPr="00AB2958">
        <w:rPr>
          <w:sz w:val="24"/>
          <w:szCs w:val="24"/>
        </w:rPr>
        <w:t>Summaries of fishery information (e.g., number of vessels participating, months of fishing by</w:t>
      </w:r>
      <w:r w:rsidR="004A5DCE">
        <w:rPr>
          <w:sz w:val="24"/>
          <w:szCs w:val="24"/>
        </w:rPr>
        <w:t xml:space="preserve"> </w:t>
      </w:r>
      <w:r w:rsidRPr="00AB2958">
        <w:rPr>
          <w:sz w:val="24"/>
          <w:szCs w:val="24"/>
        </w:rPr>
        <w:t>U.S. vessels and their catch in Canadian waters, total U.S. catch) will be provided to DFO and U.S. fishery interests and will be released to the public consistent with confidentiality requirements and Information Quality Guidelines.</w:t>
      </w:r>
    </w:p>
    <w:p w:rsidR="002D0C2F" w:rsidRPr="00AB2958" w:rsidP="00411C24" w14:paraId="0AEA7AEA" w14:textId="77777777">
      <w:pPr>
        <w:jc w:val="both"/>
        <w:rPr>
          <w:sz w:val="24"/>
          <w:szCs w:val="24"/>
        </w:rPr>
      </w:pPr>
    </w:p>
    <w:p w:rsidR="002D0C2F" w:rsidRPr="00AB2958" w:rsidP="00411C24" w14:paraId="607A0878" w14:textId="77777777">
      <w:pPr>
        <w:jc w:val="both"/>
        <w:rPr>
          <w:sz w:val="24"/>
          <w:szCs w:val="24"/>
        </w:rPr>
      </w:pPr>
      <w:r w:rsidRPr="00AB2958">
        <w:rPr>
          <w:sz w:val="24"/>
          <w:szCs w:val="24"/>
        </w:rPr>
        <w:t xml:space="preserve">The National Oceanic and Atmospheric Administration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r w:rsidRPr="00AB2958">
          <w:rPr>
            <w:rStyle w:val="Hyperlink"/>
            <w:sz w:val="24"/>
            <w:szCs w:val="24"/>
          </w:rPr>
          <w:t>Section 515 of Public Law 106-554</w:t>
        </w:r>
      </w:hyperlink>
      <w:r w:rsidRPr="00AB2958">
        <w:rPr>
          <w:sz w:val="24"/>
          <w:szCs w:val="24"/>
        </w:rPr>
        <w:t>.</w:t>
      </w:r>
    </w:p>
    <w:p w:rsidR="004F26E9" w:rsidP="00411C24" w14:paraId="58060DFC" w14:textId="51C5AC3B">
      <w:pPr>
        <w:jc w:val="both"/>
        <w:rPr>
          <w:sz w:val="24"/>
          <w:szCs w:val="24"/>
        </w:rPr>
      </w:pPr>
    </w:p>
    <w:p w:rsidR="00884A8A" w:rsidRPr="00884A8A" w:rsidP="00411C24" w14:paraId="3324414B" w14:textId="77777777">
      <w:pPr>
        <w:pStyle w:val="ListParagraph"/>
        <w:tabs>
          <w:tab w:val="left" w:pos="360"/>
        </w:tabs>
        <w:adjustRightInd/>
        <w:spacing w:before="199"/>
        <w:ind w:left="0"/>
        <w:contextualSpacing w:val="0"/>
        <w:jc w:val="both"/>
        <w:rPr>
          <w:b/>
          <w:sz w:val="24"/>
          <w:szCs w:val="24"/>
        </w:rPr>
      </w:pPr>
      <w:r>
        <w:rPr>
          <w:b/>
          <w:bCs/>
          <w:sz w:val="24"/>
          <w:szCs w:val="24"/>
        </w:rPr>
        <w:t>3.</w:t>
      </w:r>
      <w:r>
        <w:rPr>
          <w:b/>
          <w:bCs/>
          <w:sz w:val="24"/>
          <w:szCs w:val="24"/>
        </w:rPr>
        <w:tab/>
      </w:r>
      <w:r w:rsidRPr="00884A8A">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884A8A">
        <w:rPr>
          <w:b/>
          <w:spacing w:val="-6"/>
          <w:sz w:val="24"/>
          <w:szCs w:val="24"/>
        </w:rPr>
        <w:t xml:space="preserve"> </w:t>
      </w:r>
      <w:r w:rsidRPr="00884A8A">
        <w:rPr>
          <w:b/>
          <w:sz w:val="24"/>
          <w:szCs w:val="24"/>
        </w:rPr>
        <w:t>burden.</w:t>
      </w:r>
    </w:p>
    <w:p w:rsidR="004F26E9" w:rsidP="00411C24" w14:paraId="46E3C89C" w14:textId="4397A7CA">
      <w:pPr>
        <w:jc w:val="both"/>
        <w:rPr>
          <w:sz w:val="24"/>
          <w:szCs w:val="24"/>
        </w:rPr>
      </w:pPr>
    </w:p>
    <w:p w:rsidR="002D0C2F" w:rsidP="00411C24" w14:paraId="2301B545" w14:textId="2366408F">
      <w:pPr>
        <w:jc w:val="both"/>
        <w:rPr>
          <w:rStyle w:val="Hyperlink"/>
          <w:sz w:val="24"/>
          <w:szCs w:val="24"/>
        </w:rPr>
      </w:pPr>
      <w:r w:rsidRPr="00AB2958">
        <w:rPr>
          <w:sz w:val="24"/>
          <w:szCs w:val="24"/>
        </w:rPr>
        <w:t>The NMFS Permits Office has developed a registration system for U.S. vessels requesting to be on the list of vessels authorized under the Treaty. This information is currently accepted by phone, fax</w:t>
      </w:r>
      <w:r>
        <w:rPr>
          <w:sz w:val="24"/>
          <w:szCs w:val="24"/>
        </w:rPr>
        <w:t xml:space="preserve">, </w:t>
      </w:r>
      <w:r w:rsidR="00BA6143">
        <w:rPr>
          <w:sz w:val="24"/>
          <w:szCs w:val="24"/>
        </w:rPr>
        <w:t>or email</w:t>
      </w:r>
      <w:r w:rsidRPr="00AB2958">
        <w:rPr>
          <w:sz w:val="24"/>
          <w:szCs w:val="24"/>
        </w:rPr>
        <w:t xml:space="preserve">. This system has a burden time of 5 minutes and </w:t>
      </w:r>
      <w:r w:rsidR="00BA6143">
        <w:rPr>
          <w:sz w:val="24"/>
          <w:szCs w:val="24"/>
        </w:rPr>
        <w:t>is</w:t>
      </w:r>
      <w:r w:rsidRPr="00AB2958">
        <w:rPr>
          <w:sz w:val="24"/>
          <w:szCs w:val="24"/>
        </w:rPr>
        <w:t xml:space="preserve"> available 24 hours a day, 7 days a week. For other information collections, fishery participants will have multiple options for reporting vessel activity, including hails directly to the Canadian Coast Guard station at Prince Rupert, British Columbia, via several possible methods (e.g.</w:t>
      </w:r>
      <w:r w:rsidR="004A5DCE">
        <w:rPr>
          <w:sz w:val="24"/>
          <w:szCs w:val="24"/>
        </w:rPr>
        <w:t>,</w:t>
      </w:r>
      <w:r w:rsidRPr="00AB2958">
        <w:rPr>
          <w:sz w:val="24"/>
          <w:szCs w:val="24"/>
        </w:rPr>
        <w:t xml:space="preserve"> satellite and cell phone, VHF, and sideband radio). The Canadian Coast Guard station at Prince Rupert, British Columbia, in turn, uses the same means to provide confirmation numbers to the person making a report of vessel border crossings. NMFS and DFO are able to use periodically provided spreadsheet reports to monitor and assess the amount of fishing by the respective fleets in the other Party’s waters.</w:t>
      </w:r>
      <w:r>
        <w:rPr>
          <w:sz w:val="24"/>
          <w:szCs w:val="24"/>
        </w:rPr>
        <w:t xml:space="preserve"> </w:t>
      </w:r>
      <w:r w:rsidRPr="00AB2958">
        <w:rPr>
          <w:sz w:val="24"/>
          <w:szCs w:val="24"/>
        </w:rPr>
        <w:t xml:space="preserve">NMFS’ “Albacore Treaty” webpage is used to inform the public about Treaty reporting and other management program requirements and includes the most recent compliance guide </w:t>
      </w:r>
      <w:r w:rsidRPr="00AB2958">
        <w:rPr>
          <w:sz w:val="24"/>
          <w:szCs w:val="24"/>
        </w:rPr>
        <w:t>(</w:t>
      </w:r>
      <w:hyperlink r:id="rId11" w:history="1">
        <w:r w:rsidRPr="0079311A">
          <w:rPr>
            <w:rStyle w:val="Hyperlink"/>
            <w:sz w:val="24"/>
            <w:szCs w:val="24"/>
          </w:rPr>
          <w:t>https://www.fisheries.noaa.gov/west-coast/sustainable-fisheries/united-states-canada-albacore-treaty</w:t>
        </w:r>
      </w:hyperlink>
      <w:r w:rsidR="00BA6143">
        <w:rPr>
          <w:rStyle w:val="Hyperlink"/>
          <w:sz w:val="24"/>
          <w:szCs w:val="24"/>
        </w:rPr>
        <w:t>)</w:t>
      </w:r>
    </w:p>
    <w:p w:rsidR="004F26E9" w:rsidP="00411C24" w14:paraId="72D2BAEC" w14:textId="77777777">
      <w:pPr>
        <w:jc w:val="both"/>
        <w:rPr>
          <w:sz w:val="24"/>
          <w:szCs w:val="24"/>
        </w:rPr>
      </w:pPr>
    </w:p>
    <w:p w:rsidR="004F26E9" w:rsidP="00411C24" w14:paraId="1959F004" w14:textId="77777777">
      <w:pPr>
        <w:jc w:val="both"/>
        <w:rPr>
          <w:sz w:val="24"/>
          <w:szCs w:val="24"/>
        </w:rPr>
      </w:pPr>
    </w:p>
    <w:p w:rsidR="00884A8A" w:rsidRPr="00884A8A" w:rsidP="00411C24" w14:paraId="79E2A894" w14:textId="77777777">
      <w:pPr>
        <w:pStyle w:val="ListParagraph"/>
        <w:tabs>
          <w:tab w:val="left" w:pos="360"/>
        </w:tabs>
        <w:adjustRightInd/>
        <w:spacing w:before="80"/>
        <w:ind w:left="0"/>
        <w:contextualSpacing w:val="0"/>
        <w:jc w:val="both"/>
        <w:rPr>
          <w:b/>
          <w:sz w:val="24"/>
          <w:szCs w:val="24"/>
        </w:rPr>
      </w:pPr>
      <w:r w:rsidRPr="00884A8A">
        <w:rPr>
          <w:b/>
          <w:bCs/>
          <w:sz w:val="24"/>
          <w:szCs w:val="24"/>
        </w:rPr>
        <w:t>4.</w:t>
      </w:r>
      <w:r w:rsidRPr="00884A8A">
        <w:rPr>
          <w:b/>
          <w:bCs/>
          <w:sz w:val="24"/>
          <w:szCs w:val="24"/>
        </w:rPr>
        <w:tab/>
      </w:r>
      <w:r w:rsidRPr="00884A8A">
        <w:rPr>
          <w:b/>
          <w:sz w:val="24"/>
          <w:szCs w:val="24"/>
        </w:rPr>
        <w:t>Describe efforts to identify duplication. Show specifically why any similar information already available cannot be used or modified for use for the purposes described in Question</w:t>
      </w:r>
      <w:r w:rsidRPr="00884A8A">
        <w:rPr>
          <w:b/>
          <w:spacing w:val="-42"/>
          <w:sz w:val="24"/>
          <w:szCs w:val="24"/>
        </w:rPr>
        <w:t xml:space="preserve"> </w:t>
      </w:r>
      <w:r w:rsidRPr="00884A8A">
        <w:rPr>
          <w:b/>
          <w:sz w:val="24"/>
          <w:szCs w:val="24"/>
        </w:rPr>
        <w:t>2</w:t>
      </w:r>
    </w:p>
    <w:p w:rsidR="004F26E9" w:rsidP="00411C24" w14:paraId="2A597BBB" w14:textId="5150146F">
      <w:pPr>
        <w:tabs>
          <w:tab w:val="left" w:pos="540"/>
        </w:tabs>
        <w:ind w:left="540" w:hanging="540"/>
        <w:jc w:val="both"/>
        <w:rPr>
          <w:sz w:val="24"/>
          <w:szCs w:val="24"/>
        </w:rPr>
      </w:pPr>
    </w:p>
    <w:p w:rsidR="002D0C2F" w:rsidRPr="00AB2958" w:rsidP="00411C24" w14:paraId="6BC78F6D" w14:textId="45420894">
      <w:pPr>
        <w:jc w:val="both"/>
        <w:rPr>
          <w:sz w:val="24"/>
          <w:szCs w:val="24"/>
        </w:rPr>
      </w:pPr>
      <w:r w:rsidRPr="00AB2958">
        <w:rPr>
          <w:sz w:val="24"/>
          <w:szCs w:val="24"/>
        </w:rPr>
        <w:t xml:space="preserve">A vessel that fishes commercially for albacore within the U.S. exclusive economic zone (EEZ) off the coast of California, Oregon, and Washington must have a valid Pacific Highly Migratory Species (HMS) permit. Regulations for this permit are found in </w:t>
      </w:r>
      <w:hyperlink r:id="rId12">
        <w:r w:rsidRPr="00AB2958">
          <w:rPr>
            <w:rStyle w:val="Hyperlink"/>
            <w:sz w:val="24"/>
            <w:szCs w:val="24"/>
          </w:rPr>
          <w:t>50 CFR Part 660.707</w:t>
        </w:r>
      </w:hyperlink>
      <w:r w:rsidRPr="00AB2958">
        <w:rPr>
          <w:sz w:val="24"/>
          <w:szCs w:val="24"/>
        </w:rPr>
        <w:t xml:space="preserve">. Most vessels that fish for albacore pursuant to the Treaty also fish in the U.S EEZ and therefore have a Pacific HMS permit. </w:t>
      </w:r>
      <w:r w:rsidR="00237A5B">
        <w:rPr>
          <w:sz w:val="24"/>
          <w:szCs w:val="24"/>
        </w:rPr>
        <w:t>In order to eliminate the need for vessel owners to submit similar information year after year, the Permits Office notifies vessel owners for those vessels registered in a previous year, using the emails they provided, to ask if they would like to be added to the list again. The Permits Office can then confirm their address using their HMS Permit without the vessel owner needed to submit additional information.</w:t>
      </w:r>
    </w:p>
    <w:p w:rsidR="004F26E9" w:rsidP="00411C24" w14:paraId="1B5336EA" w14:textId="33303DAF">
      <w:pPr>
        <w:jc w:val="both"/>
        <w:rPr>
          <w:sz w:val="24"/>
          <w:szCs w:val="24"/>
        </w:rPr>
      </w:pPr>
    </w:p>
    <w:p w:rsidR="004532A7" w:rsidP="00411C24" w14:paraId="0ADAB604" w14:textId="77777777">
      <w:pPr>
        <w:jc w:val="both"/>
        <w:rPr>
          <w:sz w:val="24"/>
          <w:szCs w:val="24"/>
        </w:rPr>
      </w:pPr>
      <w:r>
        <w:rPr>
          <w:sz w:val="24"/>
          <w:szCs w:val="24"/>
        </w:rPr>
        <w:t>This information collection utilizes the same logbook as the U.S. Pacific Highly migratory Species Hook and Line Logbook, OMB Control Number 0648-0223, as all 0648-0492 and 0648-0223 respondents are Highly Migratory Species permit holders.  However, only the fish caught in Canadian waters but landed in the U.S. is reported under this collection.</w:t>
      </w:r>
    </w:p>
    <w:p w:rsidR="004532A7" w:rsidP="00411C24" w14:paraId="5CBB2BDA" w14:textId="77777777">
      <w:pPr>
        <w:jc w:val="both"/>
        <w:rPr>
          <w:sz w:val="24"/>
          <w:szCs w:val="24"/>
        </w:rPr>
      </w:pPr>
    </w:p>
    <w:p w:rsidR="004F26E9" w:rsidP="00411C24" w14:paraId="626E78E3" w14:textId="77777777">
      <w:pPr>
        <w:jc w:val="both"/>
        <w:rPr>
          <w:sz w:val="24"/>
          <w:szCs w:val="24"/>
        </w:rPr>
      </w:pPr>
    </w:p>
    <w:p w:rsidR="004F26E9" w:rsidP="00411C24" w14:paraId="43207A0D" w14:textId="2333C380">
      <w:pPr>
        <w:tabs>
          <w:tab w:val="left" w:pos="540"/>
        </w:tabs>
        <w:ind w:left="540" w:hanging="540"/>
        <w:jc w:val="both"/>
        <w:rPr>
          <w:sz w:val="24"/>
          <w:szCs w:val="24"/>
        </w:rPr>
      </w:pPr>
      <w:r>
        <w:rPr>
          <w:b/>
          <w:bCs/>
          <w:sz w:val="24"/>
          <w:szCs w:val="24"/>
        </w:rPr>
        <w:t>5.</w:t>
      </w:r>
      <w:r>
        <w:rPr>
          <w:b/>
          <w:bCs/>
          <w:sz w:val="24"/>
          <w:szCs w:val="24"/>
        </w:rPr>
        <w:tab/>
      </w:r>
      <w:r w:rsidRPr="000A0540">
        <w:rPr>
          <w:b/>
          <w:bCs/>
          <w:sz w:val="24"/>
          <w:szCs w:val="24"/>
        </w:rPr>
        <w:t>If the collection of information i</w:t>
      </w:r>
      <w:r w:rsidR="00884A8A">
        <w:rPr>
          <w:b/>
          <w:bCs/>
          <w:sz w:val="24"/>
          <w:szCs w:val="24"/>
        </w:rPr>
        <w:t>mpacts</w:t>
      </w:r>
      <w:r w:rsidRPr="000A0540">
        <w:rPr>
          <w:b/>
          <w:bCs/>
          <w:sz w:val="24"/>
          <w:szCs w:val="24"/>
        </w:rPr>
        <w:t xml:space="preserve"> small businesses or other small entities, describe </w:t>
      </w:r>
      <w:r w:rsidR="00884A8A">
        <w:rPr>
          <w:b/>
          <w:bCs/>
          <w:sz w:val="24"/>
          <w:szCs w:val="24"/>
        </w:rPr>
        <w:t xml:space="preserve">any </w:t>
      </w:r>
      <w:r w:rsidRPr="000A0540">
        <w:rPr>
          <w:b/>
          <w:bCs/>
          <w:sz w:val="24"/>
          <w:szCs w:val="24"/>
        </w:rPr>
        <w:t>methods used to minimize burden</w:t>
      </w:r>
      <w:r>
        <w:rPr>
          <w:b/>
          <w:bCs/>
          <w:sz w:val="24"/>
          <w:szCs w:val="24"/>
        </w:rPr>
        <w:t>.</w:t>
      </w:r>
      <w:r>
        <w:rPr>
          <w:sz w:val="24"/>
          <w:szCs w:val="24"/>
        </w:rPr>
        <w:t xml:space="preserve"> </w:t>
      </w:r>
    </w:p>
    <w:p w:rsidR="004F26E9" w:rsidP="00411C24" w14:paraId="4FF7198A" w14:textId="77777777">
      <w:pPr>
        <w:jc w:val="both"/>
        <w:rPr>
          <w:sz w:val="24"/>
          <w:szCs w:val="24"/>
        </w:rPr>
      </w:pPr>
    </w:p>
    <w:p w:rsidR="002D0C2F" w:rsidRPr="00AB2958" w:rsidP="00411C24" w14:paraId="3701DB4D" w14:textId="77777777">
      <w:pPr>
        <w:jc w:val="both"/>
        <w:rPr>
          <w:sz w:val="24"/>
          <w:szCs w:val="24"/>
        </w:rPr>
      </w:pPr>
      <w:r w:rsidRPr="00AB2958">
        <w:rPr>
          <w:sz w:val="24"/>
          <w:szCs w:val="24"/>
        </w:rPr>
        <w:t>All fishing operations involving vessels in the albacore fishery can be categorized as small businesses. The reporting burdens of making sure the vessel is on the annual list provided to Canada, reporting prior to border crossings, and marking vessels, as required under the proposed rule, are a very small portion of the overall cost of fishing. The use of the Canadian Coast Guard station at Prince Rupert, British Columbia, to take reports 24 hours a day and 7 days a week by multiple means allows vessel operators to select the most cost-effective way for each individual operation to meet the requirement for vessel reports.  No special measures are needed to offset any disproportionate effect on small businesses.</w:t>
      </w:r>
    </w:p>
    <w:p w:rsidR="004F26E9" w:rsidP="00411C24" w14:paraId="3447D48A" w14:textId="77777777">
      <w:pPr>
        <w:jc w:val="both"/>
        <w:rPr>
          <w:sz w:val="24"/>
          <w:szCs w:val="24"/>
        </w:rPr>
      </w:pPr>
    </w:p>
    <w:p w:rsidR="004F26E9" w:rsidRPr="00884A8A" w:rsidP="00411C24" w14:paraId="42B17D96" w14:textId="15EB3394">
      <w:pPr>
        <w:pStyle w:val="ListParagraph"/>
        <w:tabs>
          <w:tab w:val="left" w:pos="360"/>
        </w:tabs>
        <w:adjustRightInd/>
        <w:spacing w:before="80"/>
        <w:ind w:left="0"/>
        <w:contextualSpacing w:val="0"/>
        <w:jc w:val="both"/>
        <w:rPr>
          <w:b/>
          <w:sz w:val="24"/>
          <w:szCs w:val="24"/>
        </w:rPr>
      </w:pPr>
      <w:r>
        <w:rPr>
          <w:b/>
          <w:bCs/>
          <w:sz w:val="24"/>
          <w:szCs w:val="24"/>
        </w:rPr>
        <w:t>6.</w:t>
      </w:r>
      <w:r>
        <w:rPr>
          <w:b/>
          <w:bCs/>
          <w:sz w:val="24"/>
          <w:szCs w:val="24"/>
        </w:rPr>
        <w:tab/>
      </w:r>
      <w:r w:rsidRPr="00884A8A" w:rsidR="00884A8A">
        <w:rPr>
          <w:b/>
          <w:sz w:val="24"/>
          <w:szCs w:val="24"/>
        </w:rPr>
        <w:t>Describe the consequence to Federal program or policy activities if the collection is not conducted or is conducted less frequently, as well as any technical or legal obstacles to reducing burden.</w:t>
      </w:r>
    </w:p>
    <w:p w:rsidR="004F26E9" w:rsidP="00411C24" w14:paraId="2E2BB9F6" w14:textId="77777777">
      <w:pPr>
        <w:jc w:val="both"/>
        <w:rPr>
          <w:sz w:val="24"/>
          <w:szCs w:val="24"/>
        </w:rPr>
      </w:pPr>
    </w:p>
    <w:p w:rsidR="00AB2958" w:rsidRPr="00AB2958" w:rsidP="00411C24" w14:paraId="5E89DD5E" w14:textId="77777777">
      <w:pPr>
        <w:jc w:val="both"/>
        <w:rPr>
          <w:sz w:val="24"/>
          <w:szCs w:val="24"/>
        </w:rPr>
      </w:pPr>
      <w:r w:rsidRPr="00AB2958">
        <w:rPr>
          <w:sz w:val="24"/>
          <w:szCs w:val="24"/>
        </w:rPr>
        <w:t xml:space="preserve">If the collection is not conducted, there will be no way to implement the obligations of the Treaty in a fair, equitable, and effective manner. </w:t>
      </w:r>
    </w:p>
    <w:p w:rsidR="004F26E9" w:rsidP="00411C24" w14:paraId="5D973D22" w14:textId="5160C9D9">
      <w:pPr>
        <w:jc w:val="both"/>
        <w:rPr>
          <w:sz w:val="24"/>
          <w:szCs w:val="24"/>
        </w:rPr>
      </w:pPr>
    </w:p>
    <w:p w:rsidR="004F26E9" w:rsidP="00411C24" w14:paraId="0E11387E" w14:textId="77777777">
      <w:pPr>
        <w:jc w:val="both"/>
        <w:rPr>
          <w:sz w:val="24"/>
          <w:szCs w:val="24"/>
        </w:rPr>
      </w:pPr>
    </w:p>
    <w:p w:rsidR="004F26E9" w:rsidP="00411C24" w14:paraId="45B0E5E8" w14:textId="77777777">
      <w:pPr>
        <w:tabs>
          <w:tab w:val="left" w:pos="540"/>
        </w:tabs>
        <w:ind w:left="540" w:hanging="540"/>
        <w:jc w:val="both"/>
        <w:rPr>
          <w:sz w:val="24"/>
          <w:szCs w:val="24"/>
        </w:rPr>
      </w:pPr>
      <w:r>
        <w:rPr>
          <w:b/>
          <w:bCs/>
          <w:sz w:val="24"/>
          <w:szCs w:val="24"/>
        </w:rPr>
        <w:t>7.</w:t>
      </w:r>
      <w:r>
        <w:rPr>
          <w:b/>
          <w:bCs/>
          <w:sz w:val="24"/>
          <w:szCs w:val="24"/>
        </w:rPr>
        <w:tab/>
      </w:r>
      <w:r w:rsidRPr="000A0540">
        <w:rPr>
          <w:b/>
          <w:bCs/>
          <w:sz w:val="24"/>
          <w:szCs w:val="24"/>
        </w:rPr>
        <w:t>Explain any special circumstances that require the collection to be conducted in a manner inconsistent with OMB guidelines.</w:t>
      </w:r>
      <w:r>
        <w:rPr>
          <w:b/>
          <w:bCs/>
          <w:sz w:val="24"/>
          <w:szCs w:val="24"/>
        </w:rPr>
        <w:t xml:space="preserve"> </w:t>
      </w:r>
    </w:p>
    <w:p w:rsidR="004F26E9" w:rsidP="00411C24" w14:paraId="38B28AD7" w14:textId="42E9BD29">
      <w:pPr>
        <w:jc w:val="both"/>
        <w:rPr>
          <w:sz w:val="24"/>
          <w:szCs w:val="24"/>
        </w:rPr>
      </w:pPr>
    </w:p>
    <w:p w:rsidR="00AB2958" w:rsidRPr="00AB2958" w:rsidP="00411C24" w14:paraId="348529FB" w14:textId="17B353DD">
      <w:pPr>
        <w:jc w:val="both"/>
        <w:rPr>
          <w:sz w:val="24"/>
          <w:szCs w:val="24"/>
        </w:rPr>
      </w:pPr>
      <w:r>
        <w:rPr>
          <w:sz w:val="24"/>
          <w:szCs w:val="24"/>
        </w:rPr>
        <w:t>This collection will be conducted in a manner that is consistent with OMB guidelines.</w:t>
      </w:r>
    </w:p>
    <w:p w:rsidR="004F26E9" w:rsidP="00411C24" w14:paraId="73A84DC9" w14:textId="77777777">
      <w:pPr>
        <w:jc w:val="both"/>
        <w:rPr>
          <w:sz w:val="24"/>
          <w:szCs w:val="24"/>
        </w:rPr>
      </w:pPr>
    </w:p>
    <w:p w:rsidR="00725C5C" w:rsidP="00411C24" w14:paraId="5F2CA45B" w14:textId="4546514B">
      <w:pPr>
        <w:jc w:val="both"/>
        <w:rPr>
          <w:b/>
          <w:bCs/>
          <w:sz w:val="24"/>
          <w:szCs w:val="24"/>
        </w:rPr>
      </w:pPr>
    </w:p>
    <w:p w:rsidR="00884A8A" w:rsidRPr="00884A8A" w:rsidP="00411C24" w14:paraId="689714A5" w14:textId="6FBD506B">
      <w:pPr>
        <w:pStyle w:val="ListParagraph"/>
        <w:tabs>
          <w:tab w:val="left" w:pos="360"/>
        </w:tabs>
        <w:adjustRightInd/>
        <w:spacing w:before="80"/>
        <w:ind w:left="0"/>
        <w:contextualSpacing w:val="0"/>
        <w:jc w:val="both"/>
        <w:rPr>
          <w:b/>
          <w:sz w:val="24"/>
          <w:szCs w:val="24"/>
        </w:rPr>
      </w:pPr>
      <w:r w:rsidRPr="00884A8A">
        <w:rPr>
          <w:b/>
          <w:bCs/>
          <w:sz w:val="24"/>
          <w:szCs w:val="24"/>
        </w:rPr>
        <w:t>8.</w:t>
      </w:r>
      <w:r w:rsidRPr="00884A8A">
        <w:rPr>
          <w:b/>
          <w:bCs/>
          <w:sz w:val="24"/>
          <w:szCs w:val="24"/>
        </w:rPr>
        <w:tab/>
      </w:r>
      <w:r w:rsidRPr="00884A8A">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P="00411C24" w14:paraId="7FC0477B" w14:textId="1233CEF4">
      <w:pPr>
        <w:tabs>
          <w:tab w:val="left" w:pos="540"/>
        </w:tabs>
        <w:ind w:left="540" w:hanging="540"/>
        <w:jc w:val="both"/>
        <w:rPr>
          <w:sz w:val="24"/>
          <w:szCs w:val="24"/>
        </w:rPr>
      </w:pPr>
    </w:p>
    <w:p w:rsidR="002D0C2F" w:rsidP="00411C24" w14:paraId="352D460A" w14:textId="3FD0E849">
      <w:pPr>
        <w:jc w:val="both"/>
        <w:rPr>
          <w:sz w:val="24"/>
          <w:szCs w:val="24"/>
        </w:rPr>
      </w:pPr>
      <w:r w:rsidRPr="001B36D2">
        <w:rPr>
          <w:sz w:val="24"/>
          <w:szCs w:val="24"/>
        </w:rPr>
        <w:t xml:space="preserve">A </w:t>
      </w:r>
      <w:r w:rsidRPr="001B36D2">
        <w:rPr>
          <w:sz w:val="24"/>
          <w:szCs w:val="24"/>
          <w:u w:val="single"/>
        </w:rPr>
        <w:t>Federal Register</w:t>
      </w:r>
      <w:r w:rsidRPr="001B36D2">
        <w:rPr>
          <w:sz w:val="24"/>
          <w:szCs w:val="24"/>
        </w:rPr>
        <w:t xml:space="preserve"> Notice published on </w:t>
      </w:r>
      <w:r w:rsidR="00237A5B">
        <w:rPr>
          <w:sz w:val="24"/>
          <w:szCs w:val="24"/>
        </w:rPr>
        <w:t>October 4, 2023</w:t>
      </w:r>
      <w:r w:rsidRPr="0079311A">
        <w:rPr>
          <w:sz w:val="24"/>
          <w:szCs w:val="24"/>
        </w:rPr>
        <w:t xml:space="preserve"> (</w:t>
      </w:r>
      <w:hyperlink r:id="rId13" w:history="1">
        <w:r w:rsidRPr="00237A5B" w:rsidR="00237A5B">
          <w:rPr>
            <w:rStyle w:val="Hyperlink"/>
            <w:sz w:val="24"/>
            <w:szCs w:val="24"/>
          </w:rPr>
          <w:t>88</w:t>
        </w:r>
        <w:r w:rsidRPr="00237A5B">
          <w:rPr>
            <w:rStyle w:val="Hyperlink"/>
            <w:sz w:val="24"/>
            <w:szCs w:val="24"/>
          </w:rPr>
          <w:t xml:space="preserve"> FR </w:t>
        </w:r>
        <w:r w:rsidRPr="00237A5B" w:rsidR="00237A5B">
          <w:rPr>
            <w:rStyle w:val="Hyperlink"/>
            <w:sz w:val="24"/>
            <w:szCs w:val="24"/>
          </w:rPr>
          <w:t>68586</w:t>
        </w:r>
      </w:hyperlink>
      <w:r w:rsidRPr="0079311A">
        <w:rPr>
          <w:sz w:val="24"/>
          <w:szCs w:val="24"/>
        </w:rPr>
        <w:t>)</w:t>
      </w:r>
      <w:r w:rsidRPr="001B36D2">
        <w:rPr>
          <w:sz w:val="24"/>
          <w:szCs w:val="24"/>
        </w:rPr>
        <w:t>, solicited public comment. No comments were received.</w:t>
      </w:r>
    </w:p>
    <w:p w:rsidR="00FC4791" w:rsidP="00411C24" w14:paraId="4C6C07B8" w14:textId="6770F775">
      <w:pPr>
        <w:jc w:val="both"/>
        <w:rPr>
          <w:sz w:val="24"/>
          <w:szCs w:val="24"/>
        </w:rPr>
      </w:pPr>
    </w:p>
    <w:p w:rsidR="00FC4791" w:rsidRPr="00FC4791" w:rsidP="00411C24" w14:paraId="73D226A2" w14:textId="77A2BACF">
      <w:pPr>
        <w:jc w:val="both"/>
        <w:rPr>
          <w:sz w:val="24"/>
          <w:szCs w:val="24"/>
        </w:rPr>
      </w:pPr>
      <w:r w:rsidRPr="00FC4791">
        <w:rPr>
          <w:sz w:val="24"/>
          <w:szCs w:val="24"/>
        </w:rPr>
        <w:t>NOA</w:t>
      </w:r>
      <w:bookmarkStart w:id="0" w:name="_GoBack"/>
      <w:bookmarkEnd w:id="0"/>
      <w:r w:rsidRPr="00FC4791">
        <w:rPr>
          <w:sz w:val="24"/>
          <w:szCs w:val="24"/>
        </w:rPr>
        <w:t xml:space="preserve">A contacted several external stakeholders </w:t>
      </w:r>
      <w:r w:rsidRPr="00FC4791">
        <w:rPr>
          <w:sz w:val="24"/>
          <w:szCs w:val="24"/>
        </w:rPr>
        <w:t>to obtain their views on the availability of data, frequency of collection, the clarity of instructions and recordkeeping, disclosure, or reporting format (if any), and on the data elements to be recorded, disclosed, or reported.</w:t>
      </w:r>
      <w:r w:rsidRPr="00FC4791">
        <w:rPr>
          <w:sz w:val="24"/>
          <w:szCs w:val="24"/>
        </w:rPr>
        <w:t xml:space="preserve">  No comments were received.</w:t>
      </w:r>
    </w:p>
    <w:p w:rsidR="002D0C2F" w:rsidRPr="001B36D2" w:rsidP="00411C24" w14:paraId="24E4C5E6" w14:textId="77777777">
      <w:pPr>
        <w:jc w:val="both"/>
        <w:rPr>
          <w:sz w:val="24"/>
          <w:szCs w:val="24"/>
        </w:rPr>
      </w:pPr>
    </w:p>
    <w:p w:rsidR="004F26E9" w:rsidP="00411C24" w14:paraId="4F2778F5" w14:textId="77777777">
      <w:pPr>
        <w:tabs>
          <w:tab w:val="left" w:pos="540"/>
        </w:tabs>
        <w:ind w:left="540" w:hanging="540"/>
        <w:jc w:val="both"/>
        <w:rPr>
          <w:sz w:val="24"/>
          <w:szCs w:val="24"/>
        </w:rPr>
      </w:pPr>
      <w:r>
        <w:rPr>
          <w:b/>
          <w:bCs/>
          <w:sz w:val="24"/>
          <w:szCs w:val="24"/>
        </w:rPr>
        <w:t>9.</w:t>
      </w:r>
      <w:r>
        <w:rPr>
          <w:b/>
          <w:bCs/>
          <w:sz w:val="24"/>
          <w:szCs w:val="24"/>
        </w:rPr>
        <w:tab/>
      </w:r>
      <w:r w:rsidRPr="000A0540">
        <w:rPr>
          <w:b/>
          <w:bCs/>
          <w:sz w:val="24"/>
          <w:szCs w:val="24"/>
        </w:rPr>
        <w:t>Explain any decisions to provide payments or gifts to respondents, other than remuneration of contractors or grantees.</w:t>
      </w:r>
    </w:p>
    <w:p w:rsidR="004F26E9" w:rsidP="00411C24" w14:paraId="385820C0" w14:textId="77777777">
      <w:pPr>
        <w:jc w:val="both"/>
        <w:rPr>
          <w:sz w:val="24"/>
          <w:szCs w:val="24"/>
        </w:rPr>
      </w:pPr>
    </w:p>
    <w:p w:rsidR="001B36D2" w:rsidRPr="001B36D2" w:rsidP="00411C24" w14:paraId="27ED461C" w14:textId="77777777">
      <w:pPr>
        <w:jc w:val="both"/>
        <w:rPr>
          <w:sz w:val="24"/>
          <w:szCs w:val="24"/>
        </w:rPr>
      </w:pPr>
      <w:r w:rsidRPr="001B36D2">
        <w:rPr>
          <w:sz w:val="24"/>
          <w:szCs w:val="24"/>
        </w:rPr>
        <w:t>There are no payments or gifts to respondents.</w:t>
      </w:r>
    </w:p>
    <w:p w:rsidR="004F26E9" w:rsidP="00411C24" w14:paraId="13E1B331" w14:textId="77777777">
      <w:pPr>
        <w:jc w:val="both"/>
        <w:rPr>
          <w:sz w:val="24"/>
          <w:szCs w:val="24"/>
        </w:rPr>
      </w:pPr>
    </w:p>
    <w:p w:rsidR="004F26E9" w:rsidRPr="00884A8A" w:rsidP="00237A5B" w14:paraId="54A42B14" w14:textId="31611AC0">
      <w:pPr>
        <w:tabs>
          <w:tab w:val="left" w:pos="360"/>
        </w:tabs>
        <w:adjustRightInd/>
        <w:spacing w:before="80"/>
        <w:jc w:val="both"/>
        <w:rPr>
          <w:b/>
          <w:sz w:val="24"/>
          <w:szCs w:val="24"/>
        </w:rPr>
      </w:pPr>
      <w:r w:rsidRPr="00884A8A">
        <w:rPr>
          <w:b/>
          <w:bCs/>
          <w:sz w:val="24"/>
          <w:szCs w:val="24"/>
        </w:rPr>
        <w:t>10.</w:t>
      </w:r>
      <w:r w:rsidRPr="00884A8A">
        <w:rPr>
          <w:b/>
          <w:bCs/>
          <w:sz w:val="24"/>
          <w:szCs w:val="24"/>
        </w:rPr>
        <w:tab/>
      </w:r>
      <w:r w:rsidRPr="00884A8A" w:rsidR="00884A8A">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P="00411C24" w14:paraId="391574A9" w14:textId="77777777">
      <w:pPr>
        <w:jc w:val="both"/>
        <w:rPr>
          <w:sz w:val="24"/>
          <w:szCs w:val="24"/>
        </w:rPr>
      </w:pPr>
    </w:p>
    <w:p w:rsidR="004F26E9" w:rsidP="00411C24" w14:paraId="63F842CC" w14:textId="188416D2">
      <w:pPr>
        <w:jc w:val="both"/>
        <w:rPr>
          <w:sz w:val="24"/>
          <w:szCs w:val="24"/>
        </w:rPr>
      </w:pPr>
      <w:r w:rsidRPr="001B36D2">
        <w:rPr>
          <w:sz w:val="24"/>
          <w:szCs w:val="24"/>
        </w:rPr>
        <w:t xml:space="preserve">Data collected by NMFS is protected by the </w:t>
      </w:r>
      <w:hyperlink r:id="rId14" w:history="1">
        <w:r w:rsidRPr="001B36D2">
          <w:rPr>
            <w:rStyle w:val="Hyperlink"/>
            <w:sz w:val="24"/>
            <w:szCs w:val="24"/>
          </w:rPr>
          <w:t>Trade Secrets Act</w:t>
        </w:r>
      </w:hyperlink>
      <w:r w:rsidRPr="001B36D2">
        <w:rPr>
          <w:sz w:val="24"/>
          <w:szCs w:val="24"/>
        </w:rPr>
        <w:t xml:space="preserve"> and </w:t>
      </w:r>
      <w:hyperlink r:id="rId15" w:history="1">
        <w:r w:rsidRPr="001B36D2">
          <w:rPr>
            <w:rStyle w:val="Hyperlink"/>
            <w:sz w:val="24"/>
            <w:szCs w:val="24"/>
          </w:rPr>
          <w:t>NAO 216-100</w:t>
        </w:r>
      </w:hyperlink>
      <w:r w:rsidRPr="001B36D2">
        <w:rPr>
          <w:sz w:val="24"/>
          <w:szCs w:val="24"/>
        </w:rPr>
        <w:t>: Protection of Confidential Fisheries Statistics. Data such as personal addresses and phone numbers will remain confidential information, per the Magnuson-Stevens Act. The business contact information of federal permit holders is, however, public information.</w:t>
      </w:r>
    </w:p>
    <w:p w:rsidR="004F26E9" w:rsidP="00411C24" w14:paraId="462786C4" w14:textId="77777777">
      <w:pPr>
        <w:jc w:val="both"/>
        <w:rPr>
          <w:sz w:val="24"/>
          <w:szCs w:val="24"/>
        </w:rPr>
      </w:pPr>
    </w:p>
    <w:p w:rsidR="00884A8A" w:rsidRPr="00884A8A" w:rsidP="00411C24" w14:paraId="0C0F6536" w14:textId="77777777">
      <w:pPr>
        <w:pStyle w:val="ListParagraph"/>
        <w:tabs>
          <w:tab w:val="left" w:pos="360"/>
        </w:tabs>
        <w:adjustRightInd/>
        <w:spacing w:before="80"/>
        <w:ind w:left="0"/>
        <w:contextualSpacing w:val="0"/>
        <w:jc w:val="both"/>
        <w:rPr>
          <w:b/>
          <w:sz w:val="24"/>
          <w:szCs w:val="24"/>
        </w:rPr>
      </w:pPr>
      <w:r>
        <w:rPr>
          <w:b/>
          <w:bCs/>
          <w:sz w:val="24"/>
          <w:szCs w:val="24"/>
        </w:rPr>
        <w:t>11.</w:t>
      </w:r>
      <w:r>
        <w:rPr>
          <w:b/>
          <w:bCs/>
          <w:sz w:val="24"/>
          <w:szCs w:val="24"/>
        </w:rPr>
        <w:tab/>
      </w:r>
      <w:r w:rsidRPr="00884A8A">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26E9" w:rsidP="00411C24" w14:paraId="1796AAA7" w14:textId="4968BB7F">
      <w:pPr>
        <w:jc w:val="both"/>
        <w:rPr>
          <w:sz w:val="24"/>
          <w:szCs w:val="24"/>
        </w:rPr>
      </w:pPr>
    </w:p>
    <w:p w:rsidR="001B36D2" w:rsidRPr="001B36D2" w:rsidP="00411C24" w14:paraId="0A1D8DC1" w14:textId="77777777">
      <w:pPr>
        <w:jc w:val="both"/>
        <w:rPr>
          <w:sz w:val="24"/>
          <w:szCs w:val="24"/>
        </w:rPr>
      </w:pPr>
      <w:r w:rsidRPr="001B36D2">
        <w:rPr>
          <w:sz w:val="24"/>
          <w:szCs w:val="24"/>
        </w:rPr>
        <w:t>No questions are asked of a sensitive nature.</w:t>
      </w:r>
    </w:p>
    <w:p w:rsidR="00CA2B37" w:rsidP="00411C24" w14:paraId="2AD3EAB9" w14:textId="77777777">
      <w:pPr>
        <w:jc w:val="both"/>
        <w:rPr>
          <w:sz w:val="24"/>
          <w:szCs w:val="24"/>
        </w:rPr>
        <w:sectPr w:rsidSect="00493868">
          <w:footnotePr>
            <w:numRestart w:val="eachSect"/>
          </w:footnotePr>
          <w:endnotePr>
            <w:numFmt w:val="decimal"/>
          </w:endnotePr>
          <w:type w:val="continuous"/>
          <w:pgSz w:w="12240" w:h="15840"/>
          <w:pgMar w:top="1440" w:right="1440" w:bottom="1440" w:left="1440" w:header="720" w:footer="720" w:gutter="0"/>
          <w:cols w:space="720"/>
        </w:sectPr>
      </w:pPr>
    </w:p>
    <w:p w:rsidR="00580714" w:rsidP="00411C24" w14:paraId="274A2FFA" w14:textId="63CAEFE5">
      <w:pPr>
        <w:tabs>
          <w:tab w:val="left" w:pos="540"/>
        </w:tabs>
        <w:ind w:left="540" w:hanging="540"/>
        <w:jc w:val="both"/>
        <w:rPr>
          <w:sz w:val="24"/>
          <w:szCs w:val="24"/>
        </w:rPr>
      </w:pPr>
      <w:r>
        <w:rPr>
          <w:b/>
          <w:bCs/>
          <w:sz w:val="24"/>
          <w:szCs w:val="24"/>
        </w:rPr>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w:t>
      </w:r>
    </w:p>
    <w:p w:rsidR="004F26E9" w:rsidP="00411C24" w14:paraId="641F3F9E" w14:textId="77777777">
      <w:pPr>
        <w:ind w:left="-360"/>
        <w:jc w:val="both"/>
        <w:rPr>
          <w:sz w:val="24"/>
          <w:szCs w:val="24"/>
        </w:rPr>
      </w:pPr>
    </w:p>
    <w:tbl>
      <w:tblPr>
        <w:tblW w:w="0" w:type="auto"/>
        <w:tblLook w:val="04A0"/>
      </w:tblPr>
      <w:tblGrid>
        <w:gridCol w:w="1491"/>
        <w:gridCol w:w="1937"/>
        <w:gridCol w:w="1478"/>
        <w:gridCol w:w="1734"/>
        <w:gridCol w:w="1488"/>
        <w:gridCol w:w="1317"/>
        <w:gridCol w:w="1277"/>
        <w:gridCol w:w="2024"/>
        <w:gridCol w:w="1364"/>
      </w:tblGrid>
      <w:tr w14:paraId="0CFA5A34" w14:textId="77777777" w:rsidTr="004C775E">
        <w:tblPrEx>
          <w:tblW w:w="0" w:type="auto"/>
          <w:tblLook w:val="04A0"/>
        </w:tblPrEx>
        <w:trPr>
          <w:trHeight w:val="1140"/>
        </w:trPr>
        <w:tc>
          <w:tcPr>
            <w:tcW w:w="0" w:type="auto"/>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rsidR="00CA2B37" w:rsidRPr="004C775E" w:rsidP="00411C24" w14:paraId="1DD87A46"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Information Collection</w:t>
            </w:r>
          </w:p>
        </w:tc>
        <w:tc>
          <w:tcPr>
            <w:tcW w:w="0" w:type="auto"/>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4C775E" w:rsidP="00411C24" w14:paraId="14D79C29"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Type of Respondent (</w:t>
            </w:r>
            <w:r w:rsidRPr="004C775E" w:rsidR="00580714">
              <w:rPr>
                <w:rFonts w:asciiTheme="minorHAnsi" w:hAnsiTheme="minorHAnsi" w:cstheme="minorHAnsi"/>
                <w:b/>
                <w:bCs/>
                <w:color w:val="000000"/>
                <w:sz w:val="22"/>
                <w:szCs w:val="22"/>
              </w:rPr>
              <w:t>Occupational Title</w:t>
            </w:r>
            <w:r w:rsidRPr="004C775E">
              <w:rPr>
                <w:rFonts w:asciiTheme="minorHAnsi" w:hAnsiTheme="minorHAnsi" w:cstheme="minorHAnsi"/>
                <w:b/>
                <w:bCs/>
                <w:color w:val="000000"/>
                <w:sz w:val="22"/>
                <w:szCs w:val="22"/>
              </w:rPr>
              <w:t>)</w:t>
            </w:r>
          </w:p>
        </w:tc>
        <w:tc>
          <w:tcPr>
            <w:tcW w:w="0" w:type="auto"/>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4C775E" w:rsidP="00411C24" w14:paraId="2E8E845F"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 of Respondents</w:t>
            </w:r>
          </w:p>
        </w:tc>
        <w:tc>
          <w:tcPr>
            <w:tcW w:w="0" w:type="auto"/>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4C775E" w:rsidP="00411C24" w14:paraId="2C79022F"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Annual # of Responses / Respondent</w:t>
            </w:r>
          </w:p>
        </w:tc>
        <w:tc>
          <w:tcPr>
            <w:tcW w:w="0" w:type="auto"/>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4C775E" w:rsidP="00411C24" w14:paraId="39559E77"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 xml:space="preserve"> Total # of Annual Responses</w:t>
            </w:r>
          </w:p>
        </w:tc>
        <w:tc>
          <w:tcPr>
            <w:tcW w:w="0" w:type="auto"/>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4C775E" w:rsidP="00411C24" w14:paraId="24AD0975"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 xml:space="preserve">Burden </w:t>
            </w:r>
            <w:r w:rsidRPr="004C775E">
              <w:rPr>
                <w:rFonts w:asciiTheme="minorHAnsi" w:hAnsiTheme="minorHAnsi" w:cstheme="minorHAnsi"/>
                <w:b/>
                <w:bCs/>
                <w:color w:val="000000"/>
                <w:sz w:val="22"/>
                <w:szCs w:val="22"/>
              </w:rPr>
              <w:t>Hrs</w:t>
            </w:r>
            <w:r w:rsidRPr="004C775E">
              <w:rPr>
                <w:rFonts w:asciiTheme="minorHAnsi" w:hAnsiTheme="minorHAnsi" w:cstheme="minorHAnsi"/>
                <w:b/>
                <w:bCs/>
                <w:color w:val="000000"/>
                <w:sz w:val="22"/>
                <w:szCs w:val="22"/>
              </w:rPr>
              <w:t xml:space="preserve"> / Response</w:t>
            </w:r>
          </w:p>
        </w:tc>
        <w:tc>
          <w:tcPr>
            <w:tcW w:w="0" w:type="auto"/>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4C775E" w:rsidP="00411C24" w14:paraId="1D509942"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 xml:space="preserve">Total Annual Burden </w:t>
            </w:r>
            <w:r w:rsidRPr="004C775E">
              <w:rPr>
                <w:rFonts w:asciiTheme="minorHAnsi" w:hAnsiTheme="minorHAnsi" w:cstheme="minorHAnsi"/>
                <w:b/>
                <w:bCs/>
                <w:color w:val="000000"/>
                <w:sz w:val="22"/>
                <w:szCs w:val="22"/>
              </w:rPr>
              <w:t>Hrs</w:t>
            </w:r>
          </w:p>
        </w:tc>
        <w:tc>
          <w:tcPr>
            <w:tcW w:w="0" w:type="auto"/>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4C775E" w:rsidP="00411C24" w14:paraId="381444F4"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 xml:space="preserve">Mean </w:t>
            </w:r>
            <w:r w:rsidRPr="004C775E">
              <w:rPr>
                <w:rFonts w:asciiTheme="minorHAnsi" w:hAnsiTheme="minorHAnsi" w:cstheme="minorHAnsi"/>
                <w:b/>
                <w:bCs/>
                <w:color w:val="000000"/>
                <w:sz w:val="22"/>
                <w:szCs w:val="22"/>
              </w:rPr>
              <w:t xml:space="preserve">Hourly Wage </w:t>
            </w:r>
            <w:r w:rsidRPr="004C775E">
              <w:rPr>
                <w:rFonts w:asciiTheme="minorHAnsi" w:hAnsiTheme="minorHAnsi" w:cstheme="minorHAnsi"/>
                <w:b/>
                <w:bCs/>
                <w:color w:val="000000"/>
                <w:sz w:val="22"/>
                <w:szCs w:val="22"/>
              </w:rPr>
              <w:t>Rate  (</w:t>
            </w:r>
            <w:r w:rsidRPr="004C775E">
              <w:rPr>
                <w:rFonts w:asciiTheme="minorHAnsi" w:hAnsiTheme="minorHAnsi" w:cstheme="minorHAnsi"/>
                <w:b/>
                <w:bCs/>
                <w:color w:val="000000"/>
                <w:sz w:val="22"/>
                <w:szCs w:val="22"/>
              </w:rPr>
              <w:t>for Type of Respondent)</w:t>
            </w:r>
          </w:p>
        </w:tc>
        <w:tc>
          <w:tcPr>
            <w:tcW w:w="0" w:type="auto"/>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4C775E" w:rsidP="00411C24" w14:paraId="7CA62585"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Total Annual Wage Burden Costs</w:t>
            </w:r>
          </w:p>
        </w:tc>
      </w:tr>
      <w:tr w14:paraId="58DF219D" w14:textId="77777777" w:rsidTr="004C775E">
        <w:tblPrEx>
          <w:tblW w:w="0" w:type="auto"/>
          <w:tblLook w:val="04A0"/>
        </w:tblPrEx>
        <w:trPr>
          <w:trHeight w:val="300"/>
        </w:trPr>
        <w:tc>
          <w:tcPr>
            <w:tcW w:w="0" w:type="auto"/>
            <w:tcBorders>
              <w:top w:val="nil"/>
              <w:left w:val="single" w:sz="8" w:space="0" w:color="auto"/>
              <w:bottom w:val="single" w:sz="4" w:space="0" w:color="auto"/>
              <w:right w:val="single" w:sz="4" w:space="0" w:color="auto"/>
            </w:tcBorders>
            <w:shd w:val="clear" w:color="auto" w:fill="auto"/>
            <w:vAlign w:val="bottom"/>
            <w:hideMark/>
          </w:tcPr>
          <w:p w:rsidR="00CA2B37" w:rsidRPr="004C775E" w:rsidP="00411C24" w14:paraId="7B632C2B" w14:textId="77777777">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 </w:t>
            </w:r>
            <w:r w:rsidRPr="004C775E" w:rsidR="001B36D2">
              <w:rPr>
                <w:rFonts w:asciiTheme="minorHAnsi" w:hAnsiTheme="minorHAnsi" w:cstheme="minorHAnsi"/>
                <w:color w:val="000000"/>
                <w:sz w:val="22"/>
                <w:szCs w:val="22"/>
              </w:rPr>
              <w:t>Vessel Registration</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26A25F10" w14:textId="77777777">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Fishermen</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3E25C2F4" w14:textId="228AD073">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50</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49B4D1D2" w14:textId="760C6367">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1</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38E2548F" w14:textId="4A6FC552">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50</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5DD2C1AC" w14:textId="77777777">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5 min</w:t>
            </w:r>
            <w:r w:rsidRPr="004C775E">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795CC783" w14:textId="21B95E7F">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4</w:t>
            </w:r>
            <w:r w:rsidRPr="004C775E" w:rsidR="00237A5B">
              <w:rPr>
                <w:rFonts w:asciiTheme="minorHAnsi" w:hAnsiTheme="minorHAnsi" w:cstheme="minorHAnsi"/>
                <w:color w:val="000000"/>
                <w:sz w:val="22"/>
                <w:szCs w:val="22"/>
              </w:rPr>
              <w:t>.25</w:t>
            </w:r>
            <w:r w:rsidRPr="004C775E" w:rsidR="007E1C39">
              <w:rPr>
                <w:rFonts w:asciiTheme="minorHAnsi" w:hAnsiTheme="minorHAnsi" w:cstheme="minorHAnsi"/>
                <w:color w:val="000000"/>
                <w:sz w:val="22"/>
                <w:szCs w:val="22"/>
              </w:rPr>
              <w:t xml:space="preserve"> hours</w:t>
            </w:r>
            <w:r w:rsidRPr="004C775E">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A2B37" w:rsidRPr="004C775E" w:rsidP="00411C24" w14:paraId="775ED93C" w14:textId="05F2CC30">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$18.21</w:t>
            </w:r>
          </w:p>
        </w:tc>
        <w:tc>
          <w:tcPr>
            <w:tcW w:w="0" w:type="auto"/>
            <w:tcBorders>
              <w:top w:val="nil"/>
              <w:left w:val="nil"/>
              <w:bottom w:val="single" w:sz="4" w:space="0" w:color="auto"/>
              <w:right w:val="single" w:sz="8" w:space="0" w:color="auto"/>
            </w:tcBorders>
            <w:shd w:val="clear" w:color="auto" w:fill="auto"/>
            <w:noWrap/>
            <w:vAlign w:val="bottom"/>
            <w:hideMark/>
          </w:tcPr>
          <w:p w:rsidR="00CA2B37" w:rsidRPr="004C775E" w:rsidP="00411C24" w14:paraId="0CC0BB53" w14:textId="47739804">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w:t>
            </w:r>
            <w:r w:rsidRPr="004C775E" w:rsidR="00EC52BE">
              <w:rPr>
                <w:rFonts w:asciiTheme="minorHAnsi" w:hAnsiTheme="minorHAnsi" w:cstheme="minorHAnsi"/>
                <w:color w:val="000000"/>
                <w:sz w:val="22"/>
                <w:szCs w:val="22"/>
              </w:rPr>
              <w:t>77.39</w:t>
            </w:r>
            <w:r w:rsidRPr="004C775E">
              <w:rPr>
                <w:rFonts w:asciiTheme="minorHAnsi" w:hAnsiTheme="minorHAnsi" w:cstheme="minorHAnsi"/>
                <w:color w:val="000000"/>
                <w:sz w:val="22"/>
                <w:szCs w:val="22"/>
              </w:rPr>
              <w:t> </w:t>
            </w:r>
          </w:p>
        </w:tc>
      </w:tr>
      <w:tr w14:paraId="6A7D7AAC" w14:textId="77777777" w:rsidTr="004C775E">
        <w:tblPrEx>
          <w:tblW w:w="0" w:type="auto"/>
          <w:tblLook w:val="04A0"/>
        </w:tblPrEx>
        <w:trPr>
          <w:trHeight w:val="300"/>
        </w:trPr>
        <w:tc>
          <w:tcPr>
            <w:tcW w:w="0" w:type="auto"/>
            <w:tcBorders>
              <w:top w:val="nil"/>
              <w:left w:val="single" w:sz="8" w:space="0" w:color="auto"/>
              <w:bottom w:val="single" w:sz="4" w:space="0" w:color="auto"/>
              <w:right w:val="single" w:sz="4" w:space="0" w:color="auto"/>
            </w:tcBorders>
            <w:shd w:val="clear" w:color="auto" w:fill="auto"/>
            <w:vAlign w:val="bottom"/>
            <w:hideMark/>
          </w:tcPr>
          <w:p w:rsidR="00CA2B37" w:rsidRPr="004C775E" w:rsidP="00411C24" w14:paraId="0319624D" w14:textId="77777777">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 </w:t>
            </w:r>
            <w:r w:rsidRPr="004C775E" w:rsidR="00B83B3C">
              <w:rPr>
                <w:rFonts w:asciiTheme="minorHAnsi" w:hAnsiTheme="minorHAnsi" w:cstheme="minorHAnsi"/>
                <w:color w:val="000000"/>
                <w:sz w:val="22"/>
                <w:szCs w:val="22"/>
              </w:rPr>
              <w:t>Vessel Marking</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7FDCC46A" w14:textId="77777777">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Fishermen</w:t>
            </w:r>
            <w:r w:rsidRPr="004C775E">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5368094D" w14:textId="4F2B8D19">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1</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5939A404" w14:textId="3C04A6B9">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1</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13560D84" w14:textId="252932AB">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1</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67512F2F" w14:textId="2874E806">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3</w:t>
            </w:r>
            <w:r w:rsidRPr="004C775E" w:rsidR="00B83B3C">
              <w:rPr>
                <w:rFonts w:asciiTheme="minorHAnsi" w:hAnsiTheme="minorHAnsi" w:cstheme="minorHAnsi"/>
                <w:color w:val="000000"/>
                <w:sz w:val="22"/>
                <w:szCs w:val="22"/>
              </w:rPr>
              <w:t xml:space="preserve"> </w:t>
            </w:r>
            <w:r w:rsidRPr="004C775E">
              <w:rPr>
                <w:rFonts w:asciiTheme="minorHAnsi" w:hAnsiTheme="minorHAnsi" w:cstheme="minorHAnsi"/>
                <w:color w:val="000000"/>
                <w:sz w:val="22"/>
                <w:szCs w:val="22"/>
              </w:rPr>
              <w:t>hours</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308BFAB0" w14:textId="6F759A33">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 xml:space="preserve">3 </w:t>
            </w:r>
            <w:r w:rsidRPr="004C775E" w:rsidR="007E1C39">
              <w:rPr>
                <w:rFonts w:asciiTheme="minorHAnsi" w:hAnsiTheme="minorHAnsi" w:cstheme="minorHAnsi"/>
                <w:color w:val="000000"/>
                <w:sz w:val="22"/>
                <w:szCs w:val="22"/>
              </w:rPr>
              <w:t>hours</w:t>
            </w:r>
            <w:r w:rsidRPr="004C775E">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A2B37" w:rsidRPr="004C775E" w:rsidP="00411C24" w14:paraId="051CF8E6" w14:textId="08C83BA4">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$18.21</w:t>
            </w:r>
          </w:p>
        </w:tc>
        <w:tc>
          <w:tcPr>
            <w:tcW w:w="0" w:type="auto"/>
            <w:tcBorders>
              <w:top w:val="nil"/>
              <w:left w:val="nil"/>
              <w:bottom w:val="single" w:sz="4" w:space="0" w:color="auto"/>
              <w:right w:val="single" w:sz="8" w:space="0" w:color="auto"/>
            </w:tcBorders>
            <w:shd w:val="clear" w:color="auto" w:fill="auto"/>
            <w:noWrap/>
            <w:vAlign w:val="bottom"/>
            <w:hideMark/>
          </w:tcPr>
          <w:p w:rsidR="00CA2B37" w:rsidRPr="004C775E" w:rsidP="00411C24" w14:paraId="4385438E" w14:textId="08E1D6B6">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w:t>
            </w:r>
            <w:r w:rsidRPr="004C775E" w:rsidR="00EC52BE">
              <w:rPr>
                <w:rFonts w:asciiTheme="minorHAnsi" w:hAnsiTheme="minorHAnsi" w:cstheme="minorHAnsi"/>
                <w:color w:val="000000"/>
                <w:sz w:val="22"/>
                <w:szCs w:val="22"/>
              </w:rPr>
              <w:t>54.63</w:t>
            </w:r>
          </w:p>
        </w:tc>
      </w:tr>
      <w:tr w14:paraId="6D4A01F4" w14:textId="77777777" w:rsidTr="004C775E">
        <w:tblPrEx>
          <w:tblW w:w="0" w:type="auto"/>
          <w:tblLook w:val="04A0"/>
        </w:tblPrEx>
        <w:trPr>
          <w:trHeight w:val="300"/>
        </w:trPr>
        <w:tc>
          <w:tcPr>
            <w:tcW w:w="0" w:type="auto"/>
            <w:tcBorders>
              <w:top w:val="nil"/>
              <w:left w:val="single" w:sz="8" w:space="0" w:color="auto"/>
              <w:bottom w:val="single" w:sz="4" w:space="0" w:color="auto"/>
              <w:right w:val="single" w:sz="4" w:space="0" w:color="auto"/>
            </w:tcBorders>
            <w:shd w:val="clear" w:color="auto" w:fill="auto"/>
            <w:vAlign w:val="bottom"/>
            <w:hideMark/>
          </w:tcPr>
          <w:p w:rsidR="00CA2B37" w:rsidRPr="004C775E" w:rsidP="00411C24" w14:paraId="6AD7FB63" w14:textId="77777777">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 </w:t>
            </w:r>
            <w:r w:rsidRPr="004C775E" w:rsidR="00B83B3C">
              <w:rPr>
                <w:rFonts w:asciiTheme="minorHAnsi" w:hAnsiTheme="minorHAnsi" w:cstheme="minorHAnsi"/>
                <w:color w:val="000000"/>
                <w:sz w:val="22"/>
                <w:szCs w:val="22"/>
              </w:rPr>
              <w:t>Logbook Entry</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7AD3FC2C" w14:textId="77777777">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Fishermen</w:t>
            </w:r>
            <w:r w:rsidRPr="004C775E">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317E23E3" w14:textId="5AEF81AA">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50</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4F3397B3" w14:textId="441E352D">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1</w:t>
            </w:r>
            <w:r w:rsidRPr="004C775E">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094F9EDF" w14:textId="32364A8B">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50</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4E8E999E" w14:textId="77777777">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5 min</w:t>
            </w:r>
            <w:r w:rsidRPr="004C775E">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CA2B37" w:rsidRPr="004C775E" w:rsidP="00411C24" w14:paraId="4FA81C9D" w14:textId="2A2D4A4A">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4</w:t>
            </w:r>
            <w:r w:rsidRPr="004C775E" w:rsidR="00237A5B">
              <w:rPr>
                <w:rFonts w:asciiTheme="minorHAnsi" w:hAnsiTheme="minorHAnsi" w:cstheme="minorHAnsi"/>
                <w:color w:val="000000"/>
                <w:sz w:val="22"/>
                <w:szCs w:val="22"/>
              </w:rPr>
              <w:t>.25</w:t>
            </w:r>
            <w:r w:rsidRPr="004C775E" w:rsidR="007E1C39">
              <w:rPr>
                <w:rFonts w:asciiTheme="minorHAnsi" w:hAnsiTheme="minorHAnsi" w:cstheme="minorHAnsi"/>
                <w:color w:val="000000"/>
                <w:sz w:val="22"/>
                <w:szCs w:val="22"/>
              </w:rPr>
              <w:t xml:space="preserve"> hours</w:t>
            </w:r>
            <w:r w:rsidRPr="004C775E">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A2B37" w:rsidRPr="004C775E" w:rsidP="00411C24" w14:paraId="7F5E812F" w14:textId="3EBDD62F">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$18.21</w:t>
            </w:r>
          </w:p>
        </w:tc>
        <w:tc>
          <w:tcPr>
            <w:tcW w:w="0" w:type="auto"/>
            <w:tcBorders>
              <w:top w:val="nil"/>
              <w:left w:val="nil"/>
              <w:bottom w:val="single" w:sz="4" w:space="0" w:color="auto"/>
              <w:right w:val="single" w:sz="8" w:space="0" w:color="auto"/>
            </w:tcBorders>
            <w:shd w:val="clear" w:color="auto" w:fill="auto"/>
            <w:noWrap/>
            <w:vAlign w:val="bottom"/>
            <w:hideMark/>
          </w:tcPr>
          <w:p w:rsidR="00CA2B37" w:rsidRPr="004C775E" w:rsidP="00411C24" w14:paraId="678ED338" w14:textId="1089ADB6">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w:t>
            </w:r>
            <w:r w:rsidRPr="004C775E" w:rsidR="00EC52BE">
              <w:rPr>
                <w:rFonts w:asciiTheme="minorHAnsi" w:hAnsiTheme="minorHAnsi" w:cstheme="minorHAnsi"/>
                <w:color w:val="000000"/>
                <w:sz w:val="22"/>
                <w:szCs w:val="22"/>
              </w:rPr>
              <w:t>77.93</w:t>
            </w:r>
          </w:p>
        </w:tc>
      </w:tr>
      <w:tr w14:paraId="7F253610" w14:textId="77777777" w:rsidTr="004C775E">
        <w:tblPrEx>
          <w:tblW w:w="0" w:type="auto"/>
          <w:tblLook w:val="04A0"/>
        </w:tblPrEx>
        <w:trPr>
          <w:trHeight w:val="300"/>
        </w:trPr>
        <w:tc>
          <w:tcPr>
            <w:tcW w:w="0" w:type="auto"/>
            <w:tcBorders>
              <w:top w:val="nil"/>
              <w:left w:val="single" w:sz="8" w:space="0" w:color="auto"/>
              <w:bottom w:val="single" w:sz="4" w:space="0" w:color="auto"/>
              <w:right w:val="single" w:sz="4" w:space="0" w:color="auto"/>
            </w:tcBorders>
            <w:shd w:val="clear" w:color="auto" w:fill="auto"/>
            <w:vAlign w:val="bottom"/>
          </w:tcPr>
          <w:p w:rsidR="00D20BBD" w:rsidRPr="004C775E" w:rsidP="00411C24" w14:paraId="4B39DC16" w14:textId="744DA963">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Hail – in</w:t>
            </w:r>
            <w:r w:rsidRPr="004C775E" w:rsidR="00072606">
              <w:rPr>
                <w:rFonts w:asciiTheme="minorHAnsi" w:hAnsiTheme="minorHAnsi" w:cstheme="minorHAnsi"/>
                <w:color w:val="000000"/>
                <w:sz w:val="22"/>
                <w:szCs w:val="22"/>
              </w:rPr>
              <w:t xml:space="preserve"> / out</w:t>
            </w:r>
          </w:p>
        </w:tc>
        <w:tc>
          <w:tcPr>
            <w:tcW w:w="0" w:type="auto"/>
            <w:tcBorders>
              <w:top w:val="nil"/>
              <w:left w:val="nil"/>
              <w:bottom w:val="single" w:sz="4" w:space="0" w:color="auto"/>
              <w:right w:val="single" w:sz="4" w:space="0" w:color="auto"/>
            </w:tcBorders>
            <w:shd w:val="clear" w:color="auto" w:fill="auto"/>
            <w:vAlign w:val="bottom"/>
          </w:tcPr>
          <w:p w:rsidR="00D20BBD" w:rsidRPr="004C775E" w:rsidP="00411C24" w14:paraId="05BD07F2" w14:textId="77777777">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Fishermen</w:t>
            </w:r>
          </w:p>
        </w:tc>
        <w:tc>
          <w:tcPr>
            <w:tcW w:w="0" w:type="auto"/>
            <w:tcBorders>
              <w:top w:val="nil"/>
              <w:left w:val="nil"/>
              <w:bottom w:val="single" w:sz="4" w:space="0" w:color="auto"/>
              <w:right w:val="single" w:sz="4" w:space="0" w:color="auto"/>
            </w:tcBorders>
            <w:shd w:val="clear" w:color="auto" w:fill="auto"/>
            <w:vAlign w:val="bottom"/>
          </w:tcPr>
          <w:p w:rsidR="00D20BBD" w:rsidRPr="004C775E" w:rsidP="00411C24" w14:paraId="3FE67B1F" w14:textId="460134A9">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50</w:t>
            </w:r>
          </w:p>
        </w:tc>
        <w:tc>
          <w:tcPr>
            <w:tcW w:w="0" w:type="auto"/>
            <w:tcBorders>
              <w:top w:val="nil"/>
              <w:left w:val="nil"/>
              <w:bottom w:val="single" w:sz="4" w:space="0" w:color="auto"/>
              <w:right w:val="single" w:sz="4" w:space="0" w:color="auto"/>
            </w:tcBorders>
            <w:shd w:val="clear" w:color="auto" w:fill="auto"/>
            <w:vAlign w:val="bottom"/>
          </w:tcPr>
          <w:p w:rsidR="00D20BBD" w:rsidRPr="004C775E" w:rsidP="00411C24" w14:paraId="080E348C" w14:textId="7936E9E4">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1</w:t>
            </w:r>
          </w:p>
        </w:tc>
        <w:tc>
          <w:tcPr>
            <w:tcW w:w="0" w:type="auto"/>
            <w:tcBorders>
              <w:top w:val="nil"/>
              <w:left w:val="nil"/>
              <w:bottom w:val="single" w:sz="4" w:space="0" w:color="auto"/>
              <w:right w:val="single" w:sz="4" w:space="0" w:color="auto"/>
            </w:tcBorders>
            <w:shd w:val="clear" w:color="auto" w:fill="auto"/>
            <w:vAlign w:val="bottom"/>
          </w:tcPr>
          <w:p w:rsidR="00D20BBD" w:rsidRPr="004C775E" w:rsidP="00411C24" w14:paraId="2402A1FF" w14:textId="5CCAAEF0">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50</w:t>
            </w:r>
          </w:p>
        </w:tc>
        <w:tc>
          <w:tcPr>
            <w:tcW w:w="0" w:type="auto"/>
            <w:tcBorders>
              <w:top w:val="nil"/>
              <w:left w:val="nil"/>
              <w:bottom w:val="single" w:sz="4" w:space="0" w:color="auto"/>
              <w:right w:val="single" w:sz="4" w:space="0" w:color="auto"/>
            </w:tcBorders>
            <w:shd w:val="clear" w:color="auto" w:fill="auto"/>
            <w:vAlign w:val="bottom"/>
          </w:tcPr>
          <w:p w:rsidR="00D20BBD" w:rsidRPr="004C775E" w:rsidP="00411C24" w14:paraId="140D83E3" w14:textId="35774FE3">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10</w:t>
            </w:r>
            <w:r w:rsidRPr="004C775E" w:rsidR="00B83B3C">
              <w:rPr>
                <w:rFonts w:asciiTheme="minorHAnsi" w:hAnsiTheme="minorHAnsi" w:cstheme="minorHAnsi"/>
                <w:color w:val="000000"/>
                <w:sz w:val="22"/>
                <w:szCs w:val="22"/>
              </w:rPr>
              <w:t xml:space="preserve"> min</w:t>
            </w:r>
          </w:p>
        </w:tc>
        <w:tc>
          <w:tcPr>
            <w:tcW w:w="0" w:type="auto"/>
            <w:tcBorders>
              <w:top w:val="nil"/>
              <w:left w:val="nil"/>
              <w:bottom w:val="single" w:sz="4" w:space="0" w:color="auto"/>
              <w:right w:val="single" w:sz="4" w:space="0" w:color="auto"/>
            </w:tcBorders>
            <w:shd w:val="clear" w:color="auto" w:fill="auto"/>
            <w:vAlign w:val="bottom"/>
          </w:tcPr>
          <w:p w:rsidR="00D20BBD" w:rsidRPr="004C775E" w:rsidP="00411C24" w14:paraId="6589638B" w14:textId="0DED197C">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8.</w:t>
            </w:r>
            <w:r w:rsidRPr="004C775E" w:rsidR="00237A5B">
              <w:rPr>
                <w:rFonts w:asciiTheme="minorHAnsi" w:hAnsiTheme="minorHAnsi" w:cstheme="minorHAnsi"/>
                <w:color w:val="000000"/>
                <w:sz w:val="22"/>
                <w:szCs w:val="22"/>
              </w:rPr>
              <w:t>5</w:t>
            </w:r>
            <w:r w:rsidRPr="004C775E" w:rsidR="007E1C39">
              <w:rPr>
                <w:rFonts w:asciiTheme="minorHAnsi" w:hAnsiTheme="minorHAnsi" w:cstheme="minorHAnsi"/>
                <w:color w:val="000000"/>
                <w:sz w:val="22"/>
                <w:szCs w:val="22"/>
              </w:rPr>
              <w:t xml:space="preserve"> hours</w:t>
            </w:r>
          </w:p>
        </w:tc>
        <w:tc>
          <w:tcPr>
            <w:tcW w:w="0" w:type="auto"/>
            <w:tcBorders>
              <w:top w:val="nil"/>
              <w:left w:val="nil"/>
              <w:bottom w:val="single" w:sz="4" w:space="0" w:color="auto"/>
              <w:right w:val="single" w:sz="4" w:space="0" w:color="auto"/>
            </w:tcBorders>
            <w:shd w:val="clear" w:color="auto" w:fill="auto"/>
            <w:noWrap/>
            <w:vAlign w:val="bottom"/>
          </w:tcPr>
          <w:p w:rsidR="00D20BBD" w:rsidRPr="004C775E" w:rsidP="00411C24" w14:paraId="62BCC1A8" w14:textId="75E11815">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$18.21</w:t>
            </w:r>
          </w:p>
        </w:tc>
        <w:tc>
          <w:tcPr>
            <w:tcW w:w="0" w:type="auto"/>
            <w:tcBorders>
              <w:top w:val="nil"/>
              <w:left w:val="nil"/>
              <w:bottom w:val="single" w:sz="4" w:space="0" w:color="auto"/>
              <w:right w:val="single" w:sz="8" w:space="0" w:color="auto"/>
            </w:tcBorders>
            <w:shd w:val="clear" w:color="auto" w:fill="auto"/>
            <w:noWrap/>
            <w:vAlign w:val="bottom"/>
          </w:tcPr>
          <w:p w:rsidR="00072606" w:rsidRPr="004C775E" w:rsidP="00411C24" w14:paraId="7E5E3506" w14:textId="75B11C46">
            <w:pPr>
              <w:widowControl/>
              <w:autoSpaceDE/>
              <w:autoSpaceDN/>
              <w:adjustRightInd/>
              <w:jc w:val="both"/>
              <w:rPr>
                <w:rFonts w:asciiTheme="minorHAnsi" w:hAnsiTheme="minorHAnsi" w:cstheme="minorHAnsi"/>
                <w:color w:val="000000"/>
                <w:sz w:val="22"/>
                <w:szCs w:val="22"/>
              </w:rPr>
            </w:pPr>
            <w:r w:rsidRPr="004C775E">
              <w:rPr>
                <w:rFonts w:asciiTheme="minorHAnsi" w:hAnsiTheme="minorHAnsi" w:cstheme="minorHAnsi"/>
                <w:color w:val="000000"/>
                <w:sz w:val="22"/>
                <w:szCs w:val="22"/>
              </w:rPr>
              <w:t>$</w:t>
            </w:r>
            <w:r w:rsidRPr="004C775E" w:rsidR="00E72506">
              <w:rPr>
                <w:rFonts w:asciiTheme="minorHAnsi" w:hAnsiTheme="minorHAnsi" w:cstheme="minorHAnsi"/>
                <w:color w:val="000000"/>
                <w:sz w:val="22"/>
                <w:szCs w:val="22"/>
              </w:rPr>
              <w:t>154.79</w:t>
            </w:r>
          </w:p>
        </w:tc>
      </w:tr>
      <w:tr w14:paraId="19878A38" w14:textId="77777777" w:rsidTr="004C775E">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000000" w:fill="BDD7EE"/>
            <w:noWrap/>
            <w:vAlign w:val="bottom"/>
            <w:hideMark/>
          </w:tcPr>
          <w:p w:rsidR="00CA2B37" w:rsidRPr="004C775E" w:rsidP="00411C24" w14:paraId="196A6071"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Totals</w:t>
            </w:r>
          </w:p>
        </w:tc>
        <w:tc>
          <w:tcPr>
            <w:tcW w:w="0" w:type="auto"/>
            <w:tcBorders>
              <w:top w:val="nil"/>
              <w:left w:val="nil"/>
              <w:bottom w:val="single" w:sz="8" w:space="0" w:color="auto"/>
              <w:right w:val="single" w:sz="8" w:space="0" w:color="auto"/>
            </w:tcBorders>
            <w:shd w:val="clear" w:color="000000" w:fill="000000"/>
            <w:noWrap/>
            <w:vAlign w:val="bottom"/>
            <w:hideMark/>
          </w:tcPr>
          <w:p w:rsidR="00CA2B37" w:rsidRPr="004C775E" w:rsidP="00411C24" w14:paraId="21029EB4"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 </w:t>
            </w:r>
          </w:p>
        </w:tc>
        <w:tc>
          <w:tcPr>
            <w:tcW w:w="0" w:type="auto"/>
            <w:tcBorders>
              <w:top w:val="nil"/>
              <w:left w:val="nil"/>
              <w:bottom w:val="single" w:sz="8" w:space="0" w:color="auto"/>
              <w:right w:val="single" w:sz="8" w:space="0" w:color="auto"/>
            </w:tcBorders>
            <w:shd w:val="clear" w:color="000000" w:fill="000000"/>
            <w:noWrap/>
            <w:vAlign w:val="bottom"/>
            <w:hideMark/>
          </w:tcPr>
          <w:p w:rsidR="00CA2B37" w:rsidRPr="004C775E" w:rsidP="00411C24" w14:paraId="7C8F1616"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 </w:t>
            </w:r>
          </w:p>
        </w:tc>
        <w:tc>
          <w:tcPr>
            <w:tcW w:w="0" w:type="auto"/>
            <w:tcBorders>
              <w:top w:val="nil"/>
              <w:left w:val="nil"/>
              <w:bottom w:val="single" w:sz="8" w:space="0" w:color="auto"/>
              <w:right w:val="single" w:sz="8" w:space="0" w:color="auto"/>
            </w:tcBorders>
            <w:shd w:val="clear" w:color="000000" w:fill="000000"/>
            <w:noWrap/>
            <w:vAlign w:val="bottom"/>
            <w:hideMark/>
          </w:tcPr>
          <w:p w:rsidR="00CA2B37" w:rsidRPr="004C775E" w:rsidP="00411C24" w14:paraId="184F3AC3" w14:textId="637FF7EF">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151</w:t>
            </w:r>
          </w:p>
        </w:tc>
        <w:tc>
          <w:tcPr>
            <w:tcW w:w="0" w:type="auto"/>
            <w:tcBorders>
              <w:top w:val="nil"/>
              <w:left w:val="nil"/>
              <w:bottom w:val="single" w:sz="8" w:space="0" w:color="auto"/>
              <w:right w:val="single" w:sz="8" w:space="0" w:color="auto"/>
            </w:tcBorders>
            <w:shd w:val="clear" w:color="000000" w:fill="BDD7EE"/>
            <w:noWrap/>
            <w:vAlign w:val="bottom"/>
            <w:hideMark/>
          </w:tcPr>
          <w:p w:rsidR="00CA2B37" w:rsidRPr="004C775E" w:rsidP="00411C24" w14:paraId="328E0C8E" w14:textId="384488CA">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 </w:t>
            </w:r>
            <w:r w:rsidRPr="004C775E" w:rsidR="00EC52BE">
              <w:rPr>
                <w:rFonts w:asciiTheme="minorHAnsi" w:hAnsiTheme="minorHAnsi" w:cstheme="minorHAnsi"/>
                <w:b/>
                <w:bCs/>
                <w:color w:val="000000"/>
                <w:sz w:val="22"/>
                <w:szCs w:val="22"/>
              </w:rPr>
              <w:t>151</w:t>
            </w:r>
          </w:p>
        </w:tc>
        <w:tc>
          <w:tcPr>
            <w:tcW w:w="0" w:type="auto"/>
            <w:tcBorders>
              <w:top w:val="nil"/>
              <w:left w:val="nil"/>
              <w:bottom w:val="single" w:sz="8" w:space="0" w:color="auto"/>
              <w:right w:val="single" w:sz="8" w:space="0" w:color="auto"/>
            </w:tcBorders>
            <w:shd w:val="clear" w:color="000000" w:fill="000000"/>
            <w:noWrap/>
            <w:vAlign w:val="bottom"/>
            <w:hideMark/>
          </w:tcPr>
          <w:p w:rsidR="00CA2B37" w:rsidRPr="004C775E" w:rsidP="00411C24" w14:paraId="0E846287"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 </w:t>
            </w:r>
          </w:p>
        </w:tc>
        <w:tc>
          <w:tcPr>
            <w:tcW w:w="0" w:type="auto"/>
            <w:tcBorders>
              <w:top w:val="nil"/>
              <w:left w:val="nil"/>
              <w:bottom w:val="single" w:sz="8" w:space="0" w:color="auto"/>
              <w:right w:val="single" w:sz="8" w:space="0" w:color="auto"/>
            </w:tcBorders>
            <w:shd w:val="clear" w:color="000000" w:fill="BDD7EE"/>
            <w:noWrap/>
            <w:vAlign w:val="bottom"/>
            <w:hideMark/>
          </w:tcPr>
          <w:p w:rsidR="00CA2B37" w:rsidRPr="004C775E" w:rsidP="00411C24" w14:paraId="07C49EB4" w14:textId="37B505C3">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20</w:t>
            </w:r>
            <w:r w:rsidRPr="004C775E" w:rsidR="00B75282">
              <w:rPr>
                <w:rFonts w:asciiTheme="minorHAnsi" w:hAnsiTheme="minorHAnsi" w:cstheme="minorHAnsi"/>
                <w:b/>
                <w:bCs/>
                <w:color w:val="000000"/>
                <w:sz w:val="22"/>
                <w:szCs w:val="22"/>
              </w:rPr>
              <w:t xml:space="preserve"> hours</w:t>
            </w:r>
          </w:p>
        </w:tc>
        <w:tc>
          <w:tcPr>
            <w:tcW w:w="0" w:type="auto"/>
            <w:tcBorders>
              <w:top w:val="nil"/>
              <w:left w:val="nil"/>
              <w:bottom w:val="single" w:sz="8" w:space="0" w:color="auto"/>
              <w:right w:val="single" w:sz="8" w:space="0" w:color="auto"/>
            </w:tcBorders>
            <w:shd w:val="clear" w:color="000000" w:fill="000000"/>
            <w:noWrap/>
            <w:vAlign w:val="bottom"/>
            <w:hideMark/>
          </w:tcPr>
          <w:p w:rsidR="00CA2B37" w:rsidRPr="004C775E" w:rsidP="00411C24" w14:paraId="1D0901B6" w14:textId="77777777">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 </w:t>
            </w:r>
          </w:p>
        </w:tc>
        <w:tc>
          <w:tcPr>
            <w:tcW w:w="0" w:type="auto"/>
            <w:tcBorders>
              <w:top w:val="nil"/>
              <w:left w:val="nil"/>
              <w:bottom w:val="single" w:sz="8" w:space="0" w:color="auto"/>
              <w:right w:val="single" w:sz="8" w:space="0" w:color="auto"/>
            </w:tcBorders>
            <w:shd w:val="clear" w:color="000000" w:fill="BDD7EE"/>
            <w:noWrap/>
            <w:vAlign w:val="bottom"/>
          </w:tcPr>
          <w:p w:rsidR="00CA2B37" w:rsidRPr="004C775E" w:rsidP="00411C24" w14:paraId="7D935DEF" w14:textId="136404CD">
            <w:pPr>
              <w:widowControl/>
              <w:autoSpaceDE/>
              <w:autoSpaceDN/>
              <w:adjustRightInd/>
              <w:jc w:val="both"/>
              <w:rPr>
                <w:rFonts w:asciiTheme="minorHAnsi" w:hAnsiTheme="minorHAnsi" w:cstheme="minorHAnsi"/>
                <w:b/>
                <w:bCs/>
                <w:color w:val="000000"/>
                <w:sz w:val="22"/>
                <w:szCs w:val="22"/>
              </w:rPr>
            </w:pPr>
            <w:r w:rsidRPr="004C775E">
              <w:rPr>
                <w:rFonts w:asciiTheme="minorHAnsi" w:hAnsiTheme="minorHAnsi" w:cstheme="minorHAnsi"/>
                <w:b/>
                <w:bCs/>
                <w:color w:val="000000"/>
                <w:sz w:val="22"/>
                <w:szCs w:val="22"/>
              </w:rPr>
              <w:t>$</w:t>
            </w:r>
            <w:r w:rsidRPr="004C775E" w:rsidR="00E72506">
              <w:rPr>
                <w:rFonts w:asciiTheme="minorHAnsi" w:hAnsiTheme="minorHAnsi" w:cstheme="minorHAnsi"/>
                <w:b/>
                <w:bCs/>
                <w:color w:val="000000"/>
                <w:sz w:val="22"/>
                <w:szCs w:val="22"/>
              </w:rPr>
              <w:t>364.20</w:t>
            </w:r>
          </w:p>
        </w:tc>
      </w:tr>
    </w:tbl>
    <w:p w:rsidR="00CA2B37" w:rsidP="00411C24" w14:paraId="7FCE4B80" w14:textId="77777777">
      <w:pPr>
        <w:ind w:left="-360"/>
        <w:jc w:val="both"/>
        <w:rPr>
          <w:sz w:val="24"/>
          <w:szCs w:val="24"/>
        </w:rPr>
      </w:pPr>
    </w:p>
    <w:p w:rsidR="004F26E9" w:rsidP="00411C24" w14:paraId="28336071" w14:textId="77777777">
      <w:pPr>
        <w:ind w:left="-360"/>
        <w:jc w:val="both"/>
        <w:rPr>
          <w:sz w:val="24"/>
          <w:szCs w:val="24"/>
        </w:rPr>
      </w:pPr>
    </w:p>
    <w:p w:rsidR="00CA2B37" w:rsidP="00411C24" w14:paraId="54971FC3" w14:textId="77777777">
      <w:pPr>
        <w:ind w:left="-360"/>
        <w:jc w:val="both"/>
        <w:rPr>
          <w:sz w:val="24"/>
          <w:szCs w:val="24"/>
        </w:rPr>
      </w:pPr>
    </w:p>
    <w:p w:rsidR="00EC52BE" w:rsidRPr="00EC52BE" w:rsidP="00EC52BE" w14:paraId="56079B1A" w14:textId="76A68569">
      <w:pPr>
        <w:jc w:val="both"/>
        <w:rPr>
          <w:sz w:val="24"/>
          <w:szCs w:val="24"/>
        </w:rPr>
        <w:sectPr w:rsidSect="00D20BBD">
          <w:footnotePr>
            <w:numRestart w:val="eachSect"/>
          </w:footnotePr>
          <w:endnotePr>
            <w:numFmt w:val="decimal"/>
          </w:endnotePr>
          <w:pgSz w:w="15840" w:h="12240" w:orient="landscape"/>
          <w:pgMar w:top="1440" w:right="720" w:bottom="810" w:left="990" w:header="720" w:footer="720" w:gutter="0"/>
          <w:cols w:space="720"/>
          <w:docGrid w:linePitch="272"/>
        </w:sectPr>
      </w:pPr>
      <w:r w:rsidRPr="00EC52BE">
        <w:rPr>
          <w:sz w:val="24"/>
          <w:szCs w:val="24"/>
        </w:rPr>
        <w:t>The average number of respondents over the past few years has fallen to 45. It is also not assumed that every vessel must update their markings every year. Logbook entries are only included for vessels that fish in Canada but land fish on the west coast. Most vessels don’t make the trip north and back more than once. The same reasoning is for the single response per vessel for hailing in/out. The mean hourly wage for fishing according to the BLS’s occupational outlook handbook (</w:t>
      </w:r>
      <w:hyperlink r:id="rId16" w:history="1">
        <w:r w:rsidRPr="00EC52BE">
          <w:rPr>
            <w:rStyle w:val="Hyperlink"/>
            <w:sz w:val="24"/>
            <w:szCs w:val="27"/>
          </w:rPr>
          <w:t>https://www.bls.gov/bls/blswage.htm</w:t>
        </w:r>
      </w:hyperlink>
      <w:r w:rsidRPr="00EC52BE">
        <w:rPr>
          <w:color w:val="000000"/>
          <w:sz w:val="24"/>
          <w:szCs w:val="27"/>
        </w:rPr>
        <w:t xml:space="preserve">) is $18.21. </w:t>
      </w:r>
    </w:p>
    <w:p w:rsidR="004F26E9" w:rsidP="00411C24" w14:paraId="7CD61C4B" w14:textId="77777777">
      <w:pPr>
        <w:tabs>
          <w:tab w:val="left" w:pos="540"/>
        </w:tabs>
        <w:ind w:left="540"/>
        <w:jc w:val="both"/>
        <w:rPr>
          <w:sz w:val="24"/>
          <w:szCs w:val="24"/>
        </w:rPr>
      </w:pPr>
    </w:p>
    <w:p w:rsidR="004F26E9" w:rsidRPr="00884A8A" w:rsidP="00411C24" w14:paraId="3D086002" w14:textId="2400C8FF">
      <w:pPr>
        <w:pStyle w:val="ListParagraph"/>
        <w:tabs>
          <w:tab w:val="left" w:pos="360"/>
        </w:tabs>
        <w:adjustRightInd/>
        <w:spacing w:before="80"/>
        <w:ind w:left="0"/>
        <w:contextualSpacing w:val="0"/>
        <w:jc w:val="both"/>
        <w:rPr>
          <w:b/>
          <w:sz w:val="24"/>
          <w:szCs w:val="24"/>
        </w:rPr>
      </w:pPr>
      <w:r w:rsidRPr="00884A8A">
        <w:rPr>
          <w:b/>
          <w:bCs/>
          <w:sz w:val="24"/>
          <w:szCs w:val="24"/>
        </w:rPr>
        <w:t>13.</w:t>
      </w:r>
      <w:r w:rsidRPr="00884A8A">
        <w:rPr>
          <w:b/>
          <w:bCs/>
          <w:sz w:val="24"/>
          <w:szCs w:val="24"/>
        </w:rPr>
        <w:tab/>
      </w:r>
      <w:r w:rsidRPr="00884A8A" w:rsidR="00884A8A">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P="00411C24" w14:paraId="055802D3" w14:textId="77777777">
      <w:pPr>
        <w:tabs>
          <w:tab w:val="left" w:pos="540"/>
        </w:tabs>
        <w:ind w:left="540"/>
        <w:jc w:val="both"/>
        <w:rPr>
          <w:sz w:val="24"/>
          <w:szCs w:val="24"/>
        </w:rPr>
      </w:pPr>
    </w:p>
    <w:tbl>
      <w:tblPr>
        <w:tblW w:w="0" w:type="auto"/>
        <w:tblLook w:val="04A0"/>
      </w:tblPr>
      <w:tblGrid>
        <w:gridCol w:w="1538"/>
        <w:gridCol w:w="1497"/>
        <w:gridCol w:w="1843"/>
        <w:gridCol w:w="1568"/>
        <w:gridCol w:w="1622"/>
        <w:gridCol w:w="1272"/>
      </w:tblGrid>
      <w:tr w14:paraId="4C9FB025" w14:textId="77777777" w:rsidTr="004C775E">
        <w:tblPrEx>
          <w:tblW w:w="0" w:type="auto"/>
          <w:tblLook w:val="04A0"/>
        </w:tblPrEx>
        <w:trPr>
          <w:trHeight w:val="690"/>
        </w:trPr>
        <w:tc>
          <w:tcPr>
            <w:tcW w:w="0" w:type="auto"/>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rsidR="00185785" w:rsidRPr="004C775E" w:rsidP="00411C24" w14:paraId="1C7100D1"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Information Collection</w:t>
            </w:r>
          </w:p>
        </w:tc>
        <w:tc>
          <w:tcPr>
            <w:tcW w:w="0" w:type="auto"/>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4C775E" w:rsidP="00411C24" w14:paraId="36391330"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 of Respondents</w:t>
            </w:r>
          </w:p>
        </w:tc>
        <w:tc>
          <w:tcPr>
            <w:tcW w:w="0" w:type="auto"/>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4C775E" w:rsidP="00411C24" w14:paraId="46A1FA4B"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Annual # of Responses / Respondent</w:t>
            </w:r>
          </w:p>
        </w:tc>
        <w:tc>
          <w:tcPr>
            <w:tcW w:w="0" w:type="auto"/>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4C775E" w:rsidP="00411C24" w14:paraId="4F0BF1A0"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 xml:space="preserve"> Total # of Annual Responses</w:t>
            </w:r>
          </w:p>
        </w:tc>
        <w:tc>
          <w:tcPr>
            <w:tcW w:w="0" w:type="auto"/>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4C775E" w:rsidP="00411C24" w14:paraId="184173EC"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Cost Burden / Respondent</w:t>
            </w:r>
          </w:p>
        </w:tc>
        <w:tc>
          <w:tcPr>
            <w:tcW w:w="0" w:type="auto"/>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4C775E" w:rsidP="00411C24" w14:paraId="2208F4AF"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Total Annual Cost Burden</w:t>
            </w:r>
          </w:p>
        </w:tc>
      </w:tr>
      <w:tr w14:paraId="2C6C8EBF" w14:textId="77777777" w:rsidTr="004C775E">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85785" w:rsidRPr="004C775E" w:rsidP="00411C24" w14:paraId="25355BBA" w14:textId="1D3F398B">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Vessel Registration</w:t>
            </w:r>
          </w:p>
        </w:tc>
        <w:tc>
          <w:tcPr>
            <w:tcW w:w="0" w:type="auto"/>
            <w:tcBorders>
              <w:top w:val="nil"/>
              <w:left w:val="nil"/>
              <w:bottom w:val="single" w:sz="4" w:space="0" w:color="auto"/>
              <w:right w:val="single" w:sz="4" w:space="0" w:color="auto"/>
            </w:tcBorders>
            <w:shd w:val="clear" w:color="000000" w:fill="FFFFFF"/>
            <w:vAlign w:val="center"/>
            <w:hideMark/>
          </w:tcPr>
          <w:p w:rsidR="00185785" w:rsidRPr="004C775E" w:rsidP="00411C24" w14:paraId="0B0CB1B6" w14:textId="291D42C4">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50</w:t>
            </w:r>
          </w:p>
        </w:tc>
        <w:tc>
          <w:tcPr>
            <w:tcW w:w="0" w:type="auto"/>
            <w:tcBorders>
              <w:top w:val="nil"/>
              <w:left w:val="nil"/>
              <w:bottom w:val="single" w:sz="4" w:space="0" w:color="auto"/>
              <w:right w:val="single" w:sz="4" w:space="0" w:color="auto"/>
            </w:tcBorders>
            <w:shd w:val="clear" w:color="000000" w:fill="FFFFFF"/>
            <w:vAlign w:val="center"/>
            <w:hideMark/>
          </w:tcPr>
          <w:p w:rsidR="00185785" w:rsidRPr="004C775E" w:rsidP="00411C24" w14:paraId="010A3D02" w14:textId="278446BE">
            <w:pPr>
              <w:widowControl/>
              <w:autoSpaceDE/>
              <w:autoSpaceDN/>
              <w:adjustRightInd/>
              <w:jc w:val="both"/>
              <w:rPr>
                <w:rFonts w:ascii="Calibri" w:hAnsi="Calibri" w:cs="Calibri"/>
                <w:color w:val="000000"/>
                <w:sz w:val="22"/>
                <w:szCs w:val="22"/>
              </w:rPr>
            </w:pPr>
            <w:r>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000000" w:fill="FFFFFF"/>
            <w:vAlign w:val="center"/>
            <w:hideMark/>
          </w:tcPr>
          <w:p w:rsidR="00185785" w:rsidRPr="004C775E" w:rsidP="00411C24" w14:paraId="00D31773" w14:textId="67BE560C">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50</w:t>
            </w:r>
          </w:p>
        </w:tc>
        <w:tc>
          <w:tcPr>
            <w:tcW w:w="0" w:type="auto"/>
            <w:tcBorders>
              <w:top w:val="nil"/>
              <w:left w:val="nil"/>
              <w:bottom w:val="single" w:sz="4" w:space="0" w:color="auto"/>
              <w:right w:val="single" w:sz="4" w:space="0" w:color="auto"/>
            </w:tcBorders>
            <w:shd w:val="clear" w:color="000000" w:fill="FFFFFF"/>
            <w:vAlign w:val="center"/>
            <w:hideMark/>
          </w:tcPr>
          <w:p w:rsidR="00185785" w:rsidRPr="004C775E" w:rsidP="00411C24" w14:paraId="3D374037" w14:textId="376DFF3F">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$0</w:t>
            </w:r>
            <w:r w:rsidRPr="004C775E">
              <w:rPr>
                <w:rFonts w:ascii="Calibri" w:hAnsi="Calibri" w:cs="Calibri"/>
                <w:color w:val="000000"/>
                <w:sz w:val="22"/>
                <w:szCs w:val="22"/>
              </w:rPr>
              <w:t> </w:t>
            </w:r>
          </w:p>
        </w:tc>
        <w:tc>
          <w:tcPr>
            <w:tcW w:w="0" w:type="auto"/>
            <w:tcBorders>
              <w:top w:val="nil"/>
              <w:left w:val="nil"/>
              <w:bottom w:val="single" w:sz="4" w:space="0" w:color="auto"/>
              <w:right w:val="single" w:sz="8" w:space="0" w:color="auto"/>
            </w:tcBorders>
            <w:shd w:val="clear" w:color="000000" w:fill="FFFFFF"/>
            <w:vAlign w:val="center"/>
            <w:hideMark/>
          </w:tcPr>
          <w:p w:rsidR="00185785" w:rsidRPr="004C775E" w:rsidP="00411C24" w14:paraId="0BA74E1E" w14:textId="6AFEA540">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$0</w:t>
            </w:r>
            <w:r w:rsidRPr="004C775E">
              <w:rPr>
                <w:rFonts w:ascii="Calibri" w:hAnsi="Calibri" w:cs="Calibri"/>
                <w:color w:val="000000"/>
                <w:sz w:val="22"/>
                <w:szCs w:val="22"/>
              </w:rPr>
              <w:t> </w:t>
            </w:r>
          </w:p>
        </w:tc>
      </w:tr>
      <w:tr w14:paraId="7924479D" w14:textId="77777777" w:rsidTr="004C775E">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640B76" w:rsidRPr="004C775E" w:rsidP="00411C24" w14:paraId="5BACF18E" w14:textId="60869701">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Vessel Marking</w:t>
            </w:r>
          </w:p>
        </w:tc>
        <w:tc>
          <w:tcPr>
            <w:tcW w:w="0" w:type="auto"/>
            <w:tcBorders>
              <w:top w:val="nil"/>
              <w:left w:val="nil"/>
              <w:bottom w:val="single" w:sz="4" w:space="0" w:color="auto"/>
              <w:right w:val="single" w:sz="4" w:space="0" w:color="auto"/>
            </w:tcBorders>
            <w:shd w:val="clear" w:color="000000" w:fill="FFFFFF"/>
            <w:vAlign w:val="center"/>
          </w:tcPr>
          <w:p w:rsidR="00640B76" w:rsidRPr="004C775E" w:rsidP="00411C24" w14:paraId="14BBA8F5" w14:textId="6783208D">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000000" w:fill="FFFFFF"/>
            <w:vAlign w:val="center"/>
          </w:tcPr>
          <w:p w:rsidR="00640B76" w:rsidRPr="004C775E" w:rsidP="00411C24" w14:paraId="7E4D86B5" w14:textId="237FFCE2">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000000" w:fill="FFFFFF"/>
            <w:vAlign w:val="center"/>
          </w:tcPr>
          <w:p w:rsidR="00640B76" w:rsidRPr="004C775E" w:rsidP="00411C24" w14:paraId="7F35C76F" w14:textId="5F35E163">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000000" w:fill="FFFFFF"/>
            <w:vAlign w:val="center"/>
          </w:tcPr>
          <w:p w:rsidR="00640B76" w:rsidRPr="004C775E" w:rsidP="00411C24" w14:paraId="4D30ECED" w14:textId="7391FC58">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w:t>
            </w:r>
            <w:r w:rsidRPr="004C775E" w:rsidR="00896E32">
              <w:rPr>
                <w:rFonts w:ascii="Calibri" w:hAnsi="Calibri" w:cs="Calibri"/>
                <w:color w:val="000000"/>
                <w:sz w:val="22"/>
                <w:szCs w:val="22"/>
              </w:rPr>
              <w:t>20</w:t>
            </w:r>
          </w:p>
        </w:tc>
        <w:tc>
          <w:tcPr>
            <w:tcW w:w="0" w:type="auto"/>
            <w:tcBorders>
              <w:top w:val="nil"/>
              <w:left w:val="nil"/>
              <w:bottom w:val="single" w:sz="4" w:space="0" w:color="auto"/>
              <w:right w:val="single" w:sz="8" w:space="0" w:color="auto"/>
            </w:tcBorders>
            <w:shd w:val="clear" w:color="000000" w:fill="FFFFFF"/>
            <w:vAlign w:val="center"/>
          </w:tcPr>
          <w:p w:rsidR="00640B76" w:rsidRPr="004C775E" w:rsidP="00411C24" w14:paraId="68FE26D2" w14:textId="06405D12">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$20</w:t>
            </w:r>
          </w:p>
        </w:tc>
      </w:tr>
      <w:tr w14:paraId="1D9D13DE" w14:textId="77777777" w:rsidTr="004C775E">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E6174B" w:rsidRPr="004C775E" w:rsidP="00411C24" w14:paraId="7FDC3F80" w14:textId="5F63A30F">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Logbook Entry</w:t>
            </w:r>
          </w:p>
        </w:tc>
        <w:tc>
          <w:tcPr>
            <w:tcW w:w="0" w:type="auto"/>
            <w:tcBorders>
              <w:top w:val="nil"/>
              <w:left w:val="nil"/>
              <w:bottom w:val="single" w:sz="4" w:space="0" w:color="auto"/>
              <w:right w:val="single" w:sz="4" w:space="0" w:color="auto"/>
            </w:tcBorders>
            <w:shd w:val="clear" w:color="000000" w:fill="FFFFFF"/>
            <w:vAlign w:val="center"/>
          </w:tcPr>
          <w:p w:rsidR="00E6174B" w:rsidRPr="004C775E" w:rsidP="00411C24" w14:paraId="3F7D203D" w14:textId="178ABF54">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50</w:t>
            </w:r>
          </w:p>
        </w:tc>
        <w:tc>
          <w:tcPr>
            <w:tcW w:w="0" w:type="auto"/>
            <w:tcBorders>
              <w:top w:val="nil"/>
              <w:left w:val="nil"/>
              <w:bottom w:val="single" w:sz="4" w:space="0" w:color="auto"/>
              <w:right w:val="single" w:sz="4" w:space="0" w:color="auto"/>
            </w:tcBorders>
            <w:shd w:val="clear" w:color="000000" w:fill="FFFFFF"/>
            <w:vAlign w:val="center"/>
          </w:tcPr>
          <w:p w:rsidR="00E6174B" w:rsidRPr="004C775E" w:rsidP="00411C24" w14:paraId="3E4A9F0C" w14:textId="00287B07">
            <w:pPr>
              <w:widowControl/>
              <w:autoSpaceDE/>
              <w:autoSpaceDN/>
              <w:adjustRightInd/>
              <w:jc w:val="both"/>
              <w:rPr>
                <w:rFonts w:ascii="Calibri" w:hAnsi="Calibri" w:cs="Calibri"/>
                <w:color w:val="000000"/>
                <w:sz w:val="22"/>
                <w:szCs w:val="22"/>
              </w:rPr>
            </w:pPr>
            <w:r>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000000" w:fill="FFFFFF"/>
            <w:vAlign w:val="center"/>
          </w:tcPr>
          <w:p w:rsidR="00E6174B" w:rsidRPr="004C775E" w:rsidP="00411C24" w14:paraId="4FC475DC" w14:textId="1F77E3E1">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50</w:t>
            </w:r>
          </w:p>
        </w:tc>
        <w:tc>
          <w:tcPr>
            <w:tcW w:w="0" w:type="auto"/>
            <w:tcBorders>
              <w:top w:val="nil"/>
              <w:left w:val="nil"/>
              <w:bottom w:val="single" w:sz="4" w:space="0" w:color="auto"/>
              <w:right w:val="single" w:sz="4" w:space="0" w:color="auto"/>
            </w:tcBorders>
            <w:shd w:val="clear" w:color="000000" w:fill="FFFFFF"/>
            <w:vAlign w:val="center"/>
          </w:tcPr>
          <w:p w:rsidR="00E6174B" w:rsidRPr="004C775E" w:rsidP="00411C24" w14:paraId="3EEA6558" w14:textId="3E41D7FE">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$0</w:t>
            </w:r>
          </w:p>
        </w:tc>
        <w:tc>
          <w:tcPr>
            <w:tcW w:w="0" w:type="auto"/>
            <w:tcBorders>
              <w:top w:val="nil"/>
              <w:left w:val="nil"/>
              <w:bottom w:val="single" w:sz="4" w:space="0" w:color="auto"/>
              <w:right w:val="single" w:sz="8" w:space="0" w:color="auto"/>
            </w:tcBorders>
            <w:shd w:val="clear" w:color="000000" w:fill="FFFFFF"/>
            <w:vAlign w:val="center"/>
          </w:tcPr>
          <w:p w:rsidR="00E6174B" w:rsidRPr="004C775E" w:rsidP="00411C24" w14:paraId="413EB470" w14:textId="23F4B88B">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$0</w:t>
            </w:r>
          </w:p>
        </w:tc>
      </w:tr>
      <w:tr w14:paraId="7DB1963A" w14:textId="77777777" w:rsidTr="004C775E">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4F7169" w:rsidRPr="004C775E" w:rsidP="00411C24" w14:paraId="637CFD78" w14:textId="67D15674">
            <w:pPr>
              <w:widowControl/>
              <w:autoSpaceDE/>
              <w:autoSpaceDN/>
              <w:adjustRightInd/>
              <w:jc w:val="both"/>
              <w:rPr>
                <w:rFonts w:ascii="Calibri" w:hAnsi="Calibri" w:cs="Calibri"/>
                <w:color w:val="000000"/>
                <w:sz w:val="22"/>
                <w:szCs w:val="22"/>
              </w:rPr>
            </w:pPr>
            <w:r>
              <w:rPr>
                <w:rFonts w:ascii="Calibri" w:hAnsi="Calibri" w:cs="Calibri"/>
                <w:color w:val="000000"/>
                <w:sz w:val="22"/>
                <w:szCs w:val="22"/>
              </w:rPr>
              <w:t>Hail-In / Out</w:t>
            </w:r>
          </w:p>
        </w:tc>
        <w:tc>
          <w:tcPr>
            <w:tcW w:w="0" w:type="auto"/>
            <w:tcBorders>
              <w:top w:val="nil"/>
              <w:left w:val="nil"/>
              <w:bottom w:val="single" w:sz="4" w:space="0" w:color="auto"/>
              <w:right w:val="single" w:sz="4" w:space="0" w:color="auto"/>
            </w:tcBorders>
            <w:shd w:val="clear" w:color="000000" w:fill="FFFFFF"/>
            <w:vAlign w:val="center"/>
          </w:tcPr>
          <w:p w:rsidR="004F7169" w:rsidRPr="004C775E" w:rsidP="00411C24" w14:paraId="4D14D6C9" w14:textId="302E514A">
            <w:pPr>
              <w:widowControl/>
              <w:autoSpaceDE/>
              <w:autoSpaceDN/>
              <w:adjustRightInd/>
              <w:jc w:val="both"/>
              <w:rPr>
                <w:rFonts w:ascii="Calibri" w:hAnsi="Calibri" w:cs="Calibri"/>
                <w:color w:val="000000"/>
                <w:sz w:val="22"/>
                <w:szCs w:val="22"/>
              </w:rPr>
            </w:pPr>
            <w:r>
              <w:rPr>
                <w:rFonts w:ascii="Calibri" w:hAnsi="Calibri" w:cs="Calibri"/>
                <w:color w:val="000000"/>
                <w:sz w:val="22"/>
                <w:szCs w:val="22"/>
              </w:rPr>
              <w:t>50</w:t>
            </w:r>
          </w:p>
        </w:tc>
        <w:tc>
          <w:tcPr>
            <w:tcW w:w="0" w:type="auto"/>
            <w:tcBorders>
              <w:top w:val="nil"/>
              <w:left w:val="nil"/>
              <w:bottom w:val="single" w:sz="4" w:space="0" w:color="auto"/>
              <w:right w:val="single" w:sz="4" w:space="0" w:color="auto"/>
            </w:tcBorders>
            <w:shd w:val="clear" w:color="000000" w:fill="FFFFFF"/>
            <w:vAlign w:val="center"/>
          </w:tcPr>
          <w:p w:rsidR="004F7169" w:rsidRPr="004C775E" w:rsidP="00411C24" w14:paraId="3380AFF7" w14:textId="3FC25466">
            <w:pPr>
              <w:widowControl/>
              <w:autoSpaceDE/>
              <w:autoSpaceDN/>
              <w:adjustRightInd/>
              <w:jc w:val="both"/>
              <w:rPr>
                <w:rFonts w:ascii="Calibri" w:hAnsi="Calibri" w:cs="Calibri"/>
                <w:color w:val="000000"/>
                <w:sz w:val="22"/>
                <w:szCs w:val="22"/>
              </w:rPr>
            </w:pPr>
            <w:r>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000000" w:fill="FFFFFF"/>
            <w:vAlign w:val="center"/>
          </w:tcPr>
          <w:p w:rsidR="004F7169" w:rsidRPr="004C775E" w:rsidP="00411C24" w14:paraId="6AEB737D" w14:textId="529BACED">
            <w:pPr>
              <w:widowControl/>
              <w:autoSpaceDE/>
              <w:autoSpaceDN/>
              <w:adjustRightInd/>
              <w:jc w:val="both"/>
              <w:rPr>
                <w:rFonts w:ascii="Calibri" w:hAnsi="Calibri" w:cs="Calibri"/>
                <w:color w:val="000000"/>
                <w:sz w:val="22"/>
                <w:szCs w:val="22"/>
              </w:rPr>
            </w:pPr>
            <w:r>
              <w:rPr>
                <w:rFonts w:ascii="Calibri" w:hAnsi="Calibri" w:cs="Calibri"/>
                <w:color w:val="000000"/>
                <w:sz w:val="22"/>
                <w:szCs w:val="22"/>
              </w:rPr>
              <w:t>50</w:t>
            </w:r>
          </w:p>
        </w:tc>
        <w:tc>
          <w:tcPr>
            <w:tcW w:w="0" w:type="auto"/>
            <w:tcBorders>
              <w:top w:val="nil"/>
              <w:left w:val="nil"/>
              <w:bottom w:val="single" w:sz="4" w:space="0" w:color="auto"/>
              <w:right w:val="single" w:sz="4" w:space="0" w:color="auto"/>
            </w:tcBorders>
            <w:shd w:val="clear" w:color="000000" w:fill="FFFFFF"/>
            <w:vAlign w:val="center"/>
          </w:tcPr>
          <w:p w:rsidR="004F7169" w:rsidRPr="004C775E" w:rsidP="00411C24" w14:paraId="65BA7DAA" w14:textId="6039EC4F">
            <w:pPr>
              <w:widowControl/>
              <w:autoSpaceDE/>
              <w:autoSpaceDN/>
              <w:adjustRightInd/>
              <w:jc w:val="both"/>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nil"/>
              <w:bottom w:val="single" w:sz="4" w:space="0" w:color="auto"/>
              <w:right w:val="single" w:sz="8" w:space="0" w:color="auto"/>
            </w:tcBorders>
            <w:shd w:val="clear" w:color="000000" w:fill="FFFFFF"/>
            <w:vAlign w:val="center"/>
          </w:tcPr>
          <w:p w:rsidR="004F7169" w:rsidRPr="004C775E" w:rsidP="00411C24" w14:paraId="3E73DB51" w14:textId="0550F4E2">
            <w:pPr>
              <w:widowControl/>
              <w:autoSpaceDE/>
              <w:autoSpaceDN/>
              <w:adjustRightInd/>
              <w:jc w:val="both"/>
              <w:rPr>
                <w:rFonts w:ascii="Calibri" w:hAnsi="Calibri" w:cs="Calibri"/>
                <w:color w:val="000000"/>
                <w:sz w:val="22"/>
                <w:szCs w:val="22"/>
              </w:rPr>
            </w:pPr>
            <w:r>
              <w:rPr>
                <w:rFonts w:ascii="Calibri" w:hAnsi="Calibri" w:cs="Calibri"/>
                <w:color w:val="000000"/>
                <w:sz w:val="22"/>
                <w:szCs w:val="22"/>
              </w:rPr>
              <w:t>$0</w:t>
            </w:r>
          </w:p>
        </w:tc>
      </w:tr>
      <w:tr w14:paraId="503B9BCB" w14:textId="77777777" w:rsidTr="00063DD2">
        <w:tblPrEx>
          <w:tblW w:w="0" w:type="auto"/>
          <w:tblLook w:val="04A0"/>
        </w:tblPrEx>
        <w:trPr>
          <w:trHeight w:val="300"/>
        </w:trPr>
        <w:tc>
          <w:tcPr>
            <w:tcW w:w="0" w:type="auto"/>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tcPr>
          <w:p w:rsidR="00B24891" w:rsidRPr="004C775E" w:rsidP="00411C24" w14:paraId="2E0FE3B2" w14:textId="75B578A6">
            <w:pPr>
              <w:widowControl/>
              <w:autoSpaceDE/>
              <w:autoSpaceDN/>
              <w:adjustRightInd/>
              <w:jc w:val="both"/>
              <w:rPr>
                <w:rFonts w:ascii="Calibri" w:hAnsi="Calibri" w:cs="Calibri"/>
                <w:color w:val="000000"/>
                <w:sz w:val="22"/>
                <w:szCs w:val="22"/>
              </w:rPr>
            </w:pPr>
            <w:r w:rsidRPr="004C775E">
              <w:rPr>
                <w:rFonts w:ascii="Calibri" w:hAnsi="Calibri" w:cs="Calibri"/>
                <w:b/>
                <w:bCs/>
                <w:color w:val="000000"/>
                <w:sz w:val="22"/>
                <w:szCs w:val="22"/>
              </w:rPr>
              <w:t>TOTALS</w:t>
            </w:r>
          </w:p>
        </w:tc>
        <w:tc>
          <w:tcPr>
            <w:tcW w:w="0" w:type="auto"/>
            <w:tcBorders>
              <w:top w:val="single" w:sz="8" w:space="0" w:color="auto"/>
              <w:left w:val="nil"/>
              <w:bottom w:val="single" w:sz="8" w:space="0" w:color="auto"/>
              <w:right w:val="single" w:sz="4" w:space="0" w:color="auto"/>
            </w:tcBorders>
            <w:shd w:val="clear" w:color="auto" w:fill="000000" w:themeFill="text1"/>
            <w:vAlign w:val="center"/>
          </w:tcPr>
          <w:p w:rsidR="00B24891" w:rsidRPr="004C775E" w:rsidP="00411C24" w14:paraId="329EF869" w14:textId="01504658">
            <w:pPr>
              <w:widowControl/>
              <w:autoSpaceDE/>
              <w:autoSpaceDN/>
              <w:adjustRightInd/>
              <w:jc w:val="both"/>
              <w:rPr>
                <w:rFonts w:ascii="Calibri" w:hAnsi="Calibri" w:cs="Calibri"/>
                <w:color w:val="000000"/>
                <w:sz w:val="22"/>
                <w:szCs w:val="22"/>
              </w:rPr>
            </w:pPr>
            <w:r w:rsidRPr="004C775E">
              <w:rPr>
                <w:rFonts w:ascii="Calibri" w:hAnsi="Calibri" w:cs="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auto" w:fill="000000" w:themeFill="text1"/>
            <w:vAlign w:val="center"/>
          </w:tcPr>
          <w:p w:rsidR="00B24891" w:rsidRPr="004C775E" w:rsidP="00411C24" w14:paraId="17AC9855" w14:textId="5042BBB7">
            <w:pPr>
              <w:widowControl/>
              <w:autoSpaceDE/>
              <w:autoSpaceDN/>
              <w:adjustRightInd/>
              <w:jc w:val="both"/>
              <w:rPr>
                <w:rFonts w:ascii="Calibri" w:hAnsi="Calibri" w:cs="Calibri"/>
                <w:color w:val="000000"/>
                <w:sz w:val="22"/>
                <w:szCs w:val="22"/>
              </w:rPr>
            </w:pPr>
            <w:r w:rsidRPr="004C775E">
              <w:rPr>
                <w:rFonts w:ascii="Calibri" w:hAnsi="Calibri" w:cs="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auto" w:fill="BDD6EE" w:themeFill="accent1" w:themeFillTint="66"/>
            <w:vAlign w:val="center"/>
          </w:tcPr>
          <w:p w:rsidR="00B24891" w:rsidRPr="004C775E" w:rsidP="00411C24" w14:paraId="535CB398" w14:textId="497E6A12">
            <w:pPr>
              <w:widowControl/>
              <w:autoSpaceDE/>
              <w:autoSpaceDN/>
              <w:adjustRightInd/>
              <w:jc w:val="both"/>
              <w:rPr>
                <w:rFonts w:ascii="Calibri" w:hAnsi="Calibri" w:cs="Calibri"/>
                <w:color w:val="000000"/>
                <w:sz w:val="22"/>
                <w:szCs w:val="22"/>
              </w:rPr>
            </w:pPr>
            <w:r w:rsidRPr="004C775E">
              <w:rPr>
                <w:rFonts w:ascii="Calibri" w:hAnsi="Calibri" w:cs="Calibri"/>
                <w:b/>
                <w:bCs/>
                <w:color w:val="000000"/>
                <w:sz w:val="22"/>
                <w:szCs w:val="22"/>
              </w:rPr>
              <w:t>1</w:t>
            </w:r>
            <w:r w:rsidR="004F7169">
              <w:rPr>
                <w:rFonts w:ascii="Calibri" w:hAnsi="Calibri" w:cs="Calibri"/>
                <w:b/>
                <w:bCs/>
                <w:color w:val="000000"/>
                <w:sz w:val="22"/>
                <w:szCs w:val="22"/>
              </w:rPr>
              <w:t>5</w:t>
            </w:r>
            <w:r w:rsidRPr="004C775E">
              <w:rPr>
                <w:rFonts w:ascii="Calibri" w:hAnsi="Calibri" w:cs="Calibri"/>
                <w:b/>
                <w:bCs/>
                <w:color w:val="000000"/>
                <w:sz w:val="22"/>
                <w:szCs w:val="22"/>
              </w:rPr>
              <w:t>1</w:t>
            </w:r>
          </w:p>
        </w:tc>
        <w:tc>
          <w:tcPr>
            <w:tcW w:w="0" w:type="auto"/>
            <w:tcBorders>
              <w:top w:val="single" w:sz="8" w:space="0" w:color="auto"/>
              <w:left w:val="nil"/>
              <w:bottom w:val="single" w:sz="8" w:space="0" w:color="auto"/>
              <w:right w:val="single" w:sz="4" w:space="0" w:color="auto"/>
            </w:tcBorders>
            <w:shd w:val="clear" w:color="auto" w:fill="000000" w:themeFill="text1"/>
            <w:vAlign w:val="center"/>
          </w:tcPr>
          <w:p w:rsidR="00B24891" w:rsidRPr="004C775E" w:rsidP="00411C24" w14:paraId="2662A955" w14:textId="0831377F">
            <w:pPr>
              <w:widowControl/>
              <w:autoSpaceDE/>
              <w:autoSpaceDN/>
              <w:adjustRightInd/>
              <w:jc w:val="both"/>
              <w:rPr>
                <w:rFonts w:ascii="Calibri" w:hAnsi="Calibri" w:cs="Calibri"/>
                <w:color w:val="000000"/>
                <w:sz w:val="22"/>
                <w:szCs w:val="22"/>
              </w:rPr>
            </w:pPr>
            <w:r w:rsidRPr="004C775E">
              <w:rPr>
                <w:rFonts w:ascii="Calibri" w:hAnsi="Calibri" w:cs="Calibri"/>
                <w:b/>
                <w:bCs/>
                <w:color w:val="000000"/>
                <w:sz w:val="22"/>
                <w:szCs w:val="22"/>
              </w:rPr>
              <w:t> </w:t>
            </w:r>
          </w:p>
        </w:tc>
        <w:tc>
          <w:tcPr>
            <w:tcW w:w="0" w:type="auto"/>
            <w:tcBorders>
              <w:top w:val="single" w:sz="8" w:space="0" w:color="auto"/>
              <w:left w:val="nil"/>
              <w:bottom w:val="single" w:sz="8" w:space="0" w:color="auto"/>
              <w:right w:val="single" w:sz="8" w:space="0" w:color="auto"/>
            </w:tcBorders>
            <w:shd w:val="clear" w:color="auto" w:fill="BDD6EE" w:themeFill="accent1" w:themeFillTint="66"/>
            <w:vAlign w:val="center"/>
          </w:tcPr>
          <w:p w:rsidR="00B24891" w:rsidRPr="004C775E" w:rsidP="00411C24" w14:paraId="3206F6EC" w14:textId="6B1105EA">
            <w:pPr>
              <w:widowControl/>
              <w:autoSpaceDE/>
              <w:autoSpaceDN/>
              <w:adjustRightInd/>
              <w:jc w:val="both"/>
              <w:rPr>
                <w:rFonts w:ascii="Calibri" w:hAnsi="Calibri" w:cs="Calibri"/>
                <w:color w:val="000000"/>
                <w:sz w:val="22"/>
                <w:szCs w:val="22"/>
              </w:rPr>
            </w:pPr>
            <w:r w:rsidRPr="004C775E">
              <w:rPr>
                <w:rFonts w:ascii="Calibri" w:hAnsi="Calibri" w:cs="Calibri"/>
                <w:b/>
                <w:bCs/>
                <w:color w:val="000000"/>
                <w:sz w:val="22"/>
                <w:szCs w:val="22"/>
              </w:rPr>
              <w:t>$20</w:t>
            </w:r>
          </w:p>
        </w:tc>
      </w:tr>
    </w:tbl>
    <w:p w:rsidR="004F26E9" w:rsidP="00411C24" w14:paraId="03BA6352" w14:textId="104AA4E4">
      <w:pPr>
        <w:tabs>
          <w:tab w:val="left" w:pos="540"/>
        </w:tabs>
        <w:jc w:val="both"/>
        <w:rPr>
          <w:sz w:val="24"/>
          <w:szCs w:val="24"/>
        </w:rPr>
      </w:pPr>
    </w:p>
    <w:p w:rsidR="00884A8A" w:rsidRPr="00884A8A" w:rsidP="00411C24" w14:paraId="22F9E5BD" w14:textId="77777777">
      <w:pPr>
        <w:pStyle w:val="ListParagraph"/>
        <w:tabs>
          <w:tab w:val="left" w:pos="360"/>
        </w:tabs>
        <w:adjustRightInd/>
        <w:spacing w:before="80"/>
        <w:ind w:left="0"/>
        <w:contextualSpacing w:val="0"/>
        <w:jc w:val="both"/>
        <w:rPr>
          <w:b/>
          <w:sz w:val="24"/>
          <w:szCs w:val="24"/>
        </w:rPr>
      </w:pPr>
      <w:r w:rsidRPr="00884A8A">
        <w:rPr>
          <w:b/>
          <w:bCs/>
          <w:sz w:val="24"/>
          <w:szCs w:val="24"/>
        </w:rPr>
        <w:t>14.</w:t>
      </w:r>
      <w:r w:rsidRPr="00884A8A">
        <w:rPr>
          <w:b/>
          <w:bCs/>
          <w:sz w:val="24"/>
          <w:szCs w:val="24"/>
        </w:rPr>
        <w:tab/>
      </w:r>
      <w:r w:rsidRPr="00884A8A">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P="00411C24" w14:paraId="0E94E177" w14:textId="69F2403C">
      <w:pPr>
        <w:tabs>
          <w:tab w:val="left" w:pos="540"/>
        </w:tabs>
        <w:jc w:val="both"/>
        <w:rPr>
          <w:sz w:val="24"/>
          <w:szCs w:val="24"/>
        </w:rPr>
      </w:pPr>
    </w:p>
    <w:tbl>
      <w:tblPr>
        <w:tblW w:w="0" w:type="auto"/>
        <w:tblLook w:val="04A0"/>
      </w:tblPr>
      <w:tblGrid>
        <w:gridCol w:w="1625"/>
        <w:gridCol w:w="1276"/>
        <w:gridCol w:w="1639"/>
        <w:gridCol w:w="994"/>
        <w:gridCol w:w="1740"/>
        <w:gridCol w:w="2066"/>
      </w:tblGrid>
      <w:tr w14:paraId="6B47CE9A" w14:textId="77777777" w:rsidTr="004C775E">
        <w:tblPrEx>
          <w:tblW w:w="0" w:type="auto"/>
          <w:tblLook w:val="04A0"/>
        </w:tblPrEx>
        <w:trPr>
          <w:trHeight w:val="450"/>
        </w:trPr>
        <w:tc>
          <w:tcPr>
            <w:tcW w:w="0" w:type="auto"/>
            <w:tcBorders>
              <w:top w:val="single" w:sz="8" w:space="0" w:color="auto"/>
              <w:left w:val="single" w:sz="8" w:space="0" w:color="auto"/>
              <w:bottom w:val="nil"/>
              <w:right w:val="single" w:sz="8" w:space="0" w:color="auto"/>
            </w:tcBorders>
            <w:shd w:val="clear" w:color="auto" w:fill="5B9BD5" w:themeFill="accent1"/>
            <w:vAlign w:val="center"/>
            <w:hideMark/>
          </w:tcPr>
          <w:p w:rsidR="00F37052" w:rsidRPr="004C775E" w:rsidP="00411C24" w14:paraId="009A421D"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Cost Descriptions</w:t>
            </w:r>
          </w:p>
        </w:tc>
        <w:tc>
          <w:tcPr>
            <w:tcW w:w="0" w:type="auto"/>
            <w:tcBorders>
              <w:top w:val="single" w:sz="8" w:space="0" w:color="auto"/>
              <w:left w:val="nil"/>
              <w:bottom w:val="nil"/>
              <w:right w:val="single" w:sz="8" w:space="0" w:color="auto"/>
            </w:tcBorders>
            <w:shd w:val="clear" w:color="auto" w:fill="5B9BD5" w:themeFill="accent1"/>
            <w:vAlign w:val="center"/>
            <w:hideMark/>
          </w:tcPr>
          <w:p w:rsidR="00F37052" w:rsidRPr="004C775E" w:rsidP="00411C24" w14:paraId="38E708A2"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Grade/Step</w:t>
            </w:r>
          </w:p>
        </w:tc>
        <w:tc>
          <w:tcPr>
            <w:tcW w:w="0" w:type="auto"/>
            <w:tcBorders>
              <w:top w:val="single" w:sz="8" w:space="0" w:color="auto"/>
              <w:left w:val="nil"/>
              <w:bottom w:val="nil"/>
              <w:right w:val="single" w:sz="8" w:space="0" w:color="auto"/>
            </w:tcBorders>
            <w:shd w:val="clear" w:color="auto" w:fill="5B9BD5" w:themeFill="accent1"/>
            <w:vAlign w:val="center"/>
            <w:hideMark/>
          </w:tcPr>
          <w:p w:rsidR="00F37052" w:rsidRPr="004C775E" w:rsidP="00411C24" w14:paraId="12430E3D"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Loaded Salary /Cost</w:t>
            </w:r>
          </w:p>
        </w:tc>
        <w:tc>
          <w:tcPr>
            <w:tcW w:w="0" w:type="auto"/>
            <w:tcBorders>
              <w:top w:val="single" w:sz="8" w:space="0" w:color="auto"/>
              <w:left w:val="nil"/>
              <w:bottom w:val="nil"/>
              <w:right w:val="single" w:sz="8" w:space="0" w:color="auto"/>
            </w:tcBorders>
            <w:shd w:val="clear" w:color="auto" w:fill="5B9BD5" w:themeFill="accent1"/>
            <w:vAlign w:val="center"/>
            <w:hideMark/>
          </w:tcPr>
          <w:p w:rsidR="00F37052" w:rsidRPr="004C775E" w:rsidP="00411C24" w14:paraId="318601DE"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 of Effort</w:t>
            </w:r>
          </w:p>
        </w:tc>
        <w:tc>
          <w:tcPr>
            <w:tcW w:w="0" w:type="auto"/>
            <w:tcBorders>
              <w:top w:val="single" w:sz="8" w:space="0" w:color="auto"/>
              <w:left w:val="nil"/>
              <w:bottom w:val="nil"/>
              <w:right w:val="single" w:sz="8" w:space="0" w:color="auto"/>
            </w:tcBorders>
            <w:shd w:val="clear" w:color="auto" w:fill="5B9BD5" w:themeFill="accent1"/>
            <w:vAlign w:val="center"/>
            <w:hideMark/>
          </w:tcPr>
          <w:p w:rsidR="00F37052" w:rsidRPr="004C775E" w:rsidP="00411C24" w14:paraId="7D0274F7"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Fringe (if Applicable)</w:t>
            </w:r>
          </w:p>
        </w:tc>
        <w:tc>
          <w:tcPr>
            <w:tcW w:w="0" w:type="auto"/>
            <w:tcBorders>
              <w:top w:val="single" w:sz="8" w:space="0" w:color="auto"/>
              <w:left w:val="nil"/>
              <w:bottom w:val="nil"/>
              <w:right w:val="single" w:sz="8" w:space="0" w:color="auto"/>
            </w:tcBorders>
            <w:shd w:val="clear" w:color="auto" w:fill="5B9BD5" w:themeFill="accent1"/>
            <w:vAlign w:val="center"/>
            <w:hideMark/>
          </w:tcPr>
          <w:p w:rsidR="00F37052" w:rsidRPr="004C775E" w:rsidP="00411C24" w14:paraId="624E2755"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Total Cost to Government</w:t>
            </w:r>
          </w:p>
        </w:tc>
      </w:tr>
      <w:tr w14:paraId="0D35F7FB" w14:textId="77777777" w:rsidTr="004C775E">
        <w:tblPrEx>
          <w:tblW w:w="0" w:type="auto"/>
          <w:tblLook w:val="04A0"/>
        </w:tblPrEx>
        <w:trPr>
          <w:trHeight w:val="300"/>
        </w:trPr>
        <w:tc>
          <w:tcPr>
            <w:tcW w:w="0" w:type="auto"/>
            <w:tcBorders>
              <w:top w:val="single" w:sz="4" w:space="0" w:color="auto"/>
              <w:left w:val="single" w:sz="8" w:space="0" w:color="auto"/>
              <w:bottom w:val="single" w:sz="4" w:space="0" w:color="auto"/>
              <w:right w:val="single" w:sz="8" w:space="0" w:color="auto"/>
            </w:tcBorders>
            <w:shd w:val="clear" w:color="auto" w:fill="auto"/>
            <w:vAlign w:val="bottom"/>
            <w:hideMark/>
          </w:tcPr>
          <w:p w:rsidR="00F37052" w:rsidRPr="004C775E" w:rsidP="00411C24" w14:paraId="3CCDEB46"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Federal Oversight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37052" w:rsidRPr="004C775E" w:rsidP="00411C24" w14:paraId="42C7A3B0"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37052" w:rsidRPr="004C775E" w:rsidP="00411C24" w14:paraId="7FDF66CF"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37052" w:rsidRPr="004C775E" w:rsidP="00411C24" w14:paraId="3878052A"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F37052" w:rsidRPr="004C775E" w:rsidP="00411C24" w14:paraId="6F6B00BC"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F37052" w:rsidRPr="004C775E" w:rsidP="00411C24" w14:paraId="77081C63"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r>
      <w:tr w14:paraId="3096D2C0" w14:textId="77777777" w:rsidTr="004C775E">
        <w:tblPrEx>
          <w:tblW w:w="0" w:type="auto"/>
          <w:tblLook w:val="04A0"/>
        </w:tblPrEx>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37052" w:rsidRPr="004C775E" w:rsidP="00411C24" w14:paraId="6A770EF4"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Positions</w:t>
            </w:r>
            <w:r w:rsidRPr="004C775E">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F37052" w:rsidRPr="004C775E" w:rsidP="00411C24" w14:paraId="74859E60" w14:textId="59072772">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ZP-I</w:t>
            </w:r>
            <w:r w:rsidRPr="004C775E" w:rsidR="0054740E">
              <w:rPr>
                <w:rFonts w:ascii="Calibri" w:hAnsi="Calibri" w:cs="Calibri"/>
                <w:color w:val="000000"/>
                <w:sz w:val="22"/>
                <w:szCs w:val="22"/>
              </w:rPr>
              <w:t>II</w:t>
            </w:r>
          </w:p>
        </w:tc>
        <w:tc>
          <w:tcPr>
            <w:tcW w:w="0" w:type="auto"/>
            <w:tcBorders>
              <w:top w:val="nil"/>
              <w:left w:val="nil"/>
              <w:bottom w:val="single" w:sz="4" w:space="0" w:color="auto"/>
              <w:right w:val="single" w:sz="4" w:space="0" w:color="auto"/>
            </w:tcBorders>
            <w:shd w:val="clear" w:color="auto" w:fill="auto"/>
            <w:noWrap/>
            <w:vAlign w:val="bottom"/>
            <w:hideMark/>
          </w:tcPr>
          <w:p w:rsidR="00F37052" w:rsidRPr="004C775E" w:rsidP="00411C24" w14:paraId="4519ACC1" w14:textId="275E1294">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$119,000</w:t>
            </w:r>
          </w:p>
        </w:tc>
        <w:tc>
          <w:tcPr>
            <w:tcW w:w="0" w:type="auto"/>
            <w:tcBorders>
              <w:top w:val="nil"/>
              <w:left w:val="nil"/>
              <w:bottom w:val="single" w:sz="4" w:space="0" w:color="auto"/>
              <w:right w:val="single" w:sz="4" w:space="0" w:color="auto"/>
            </w:tcBorders>
            <w:shd w:val="clear" w:color="auto" w:fill="auto"/>
            <w:noWrap/>
            <w:vAlign w:val="bottom"/>
            <w:hideMark/>
          </w:tcPr>
          <w:p w:rsidR="00F37052" w:rsidRPr="004C775E" w:rsidP="00411C24" w14:paraId="050546E7" w14:textId="72CBC776">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3</w:t>
            </w:r>
            <w:r w:rsidRPr="004C775E" w:rsidR="007900A7">
              <w:rPr>
                <w:rFonts w:ascii="Calibri" w:hAnsi="Calibri" w:cs="Calibri"/>
                <w:color w:val="000000"/>
                <w:sz w:val="22"/>
                <w:szCs w:val="22"/>
              </w:rPr>
              <w:t>%</w:t>
            </w:r>
            <w:r w:rsidRPr="004C775E">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808080"/>
            <w:noWrap/>
            <w:vAlign w:val="bottom"/>
            <w:hideMark/>
          </w:tcPr>
          <w:p w:rsidR="00F37052" w:rsidRPr="004C775E" w:rsidP="00411C24" w14:paraId="367DB6C7"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rsidR="00F37052" w:rsidRPr="004C775E" w:rsidP="00411C24" w14:paraId="0FD9C63D" w14:textId="01EB14B4">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w:t>
            </w:r>
            <w:r w:rsidRPr="004C775E" w:rsidR="0054740E">
              <w:rPr>
                <w:rFonts w:ascii="Calibri" w:hAnsi="Calibri" w:cs="Calibri"/>
                <w:color w:val="000000"/>
                <w:sz w:val="22"/>
                <w:szCs w:val="22"/>
              </w:rPr>
              <w:t>3,570</w:t>
            </w:r>
            <w:r w:rsidRPr="004C775E">
              <w:rPr>
                <w:rFonts w:ascii="Calibri" w:hAnsi="Calibri" w:cs="Calibri"/>
                <w:color w:val="000000"/>
                <w:sz w:val="22"/>
                <w:szCs w:val="22"/>
              </w:rPr>
              <w:t> </w:t>
            </w:r>
          </w:p>
        </w:tc>
      </w:tr>
      <w:tr w14:paraId="776DD126" w14:textId="77777777" w:rsidTr="004C775E">
        <w:tblPrEx>
          <w:tblW w:w="0" w:type="auto"/>
          <w:tblLook w:val="04A0"/>
        </w:tblPrEx>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rsidR="00F37052" w:rsidRPr="004C775E" w:rsidP="00411C24" w14:paraId="5C5EBCC4"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Contractor Cost</w:t>
            </w:r>
          </w:p>
        </w:tc>
        <w:tc>
          <w:tcPr>
            <w:tcW w:w="0" w:type="auto"/>
            <w:tcBorders>
              <w:top w:val="nil"/>
              <w:left w:val="nil"/>
              <w:bottom w:val="single" w:sz="4" w:space="0" w:color="auto"/>
              <w:right w:val="single" w:sz="4" w:space="0" w:color="auto"/>
            </w:tcBorders>
            <w:shd w:val="clear" w:color="000000" w:fill="808080"/>
            <w:noWrap/>
            <w:vAlign w:val="bottom"/>
            <w:hideMark/>
          </w:tcPr>
          <w:p w:rsidR="00F37052" w:rsidRPr="004C775E" w:rsidP="00411C24" w14:paraId="397C84F8"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F37052" w:rsidRPr="004C775E" w:rsidP="00411C24" w14:paraId="7905E8CB"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F37052" w:rsidRPr="004C775E" w:rsidP="00411C24" w14:paraId="72C0B79E"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F37052" w:rsidRPr="004C775E" w:rsidP="00411C24" w14:paraId="66511C9C"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rsidR="00F37052" w:rsidRPr="004C775E" w:rsidP="00411C24" w14:paraId="50C38262"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r>
      <w:tr w14:paraId="645ACA9B" w14:textId="77777777" w:rsidTr="004C775E">
        <w:tblPrEx>
          <w:tblW w:w="0" w:type="auto"/>
          <w:tblLook w:val="04A0"/>
        </w:tblPrEx>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37052" w:rsidRPr="004C775E" w:rsidP="00411C24" w14:paraId="3F81C9C5"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Travel</w:t>
            </w:r>
          </w:p>
        </w:tc>
        <w:tc>
          <w:tcPr>
            <w:tcW w:w="0" w:type="auto"/>
            <w:tcBorders>
              <w:top w:val="nil"/>
              <w:left w:val="nil"/>
              <w:bottom w:val="single" w:sz="4" w:space="0" w:color="auto"/>
              <w:right w:val="single" w:sz="4" w:space="0" w:color="auto"/>
            </w:tcBorders>
            <w:shd w:val="clear" w:color="000000" w:fill="808080"/>
            <w:noWrap/>
            <w:vAlign w:val="bottom"/>
            <w:hideMark/>
          </w:tcPr>
          <w:p w:rsidR="00F37052" w:rsidRPr="004C775E" w:rsidP="00411C24" w14:paraId="71266DEB"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808080"/>
            <w:noWrap/>
            <w:vAlign w:val="bottom"/>
            <w:hideMark/>
          </w:tcPr>
          <w:p w:rsidR="00F37052" w:rsidRPr="004C775E" w:rsidP="00411C24" w14:paraId="6A53CB07"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808080"/>
            <w:noWrap/>
            <w:vAlign w:val="bottom"/>
            <w:hideMark/>
          </w:tcPr>
          <w:p w:rsidR="00F37052" w:rsidRPr="004C775E" w:rsidP="00411C24" w14:paraId="2BA0B2B9"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808080"/>
            <w:noWrap/>
            <w:vAlign w:val="bottom"/>
            <w:hideMark/>
          </w:tcPr>
          <w:p w:rsidR="00F37052" w:rsidRPr="004C775E" w:rsidP="00411C24" w14:paraId="4EF51B41"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rsidR="00F37052" w:rsidRPr="004C775E" w:rsidP="00411C24" w14:paraId="2C23615C"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r>
      <w:tr w14:paraId="40670920" w14:textId="77777777" w:rsidTr="004C775E">
        <w:tblPrEx>
          <w:tblW w:w="0" w:type="auto"/>
          <w:tblLook w:val="04A0"/>
        </w:tblPrEx>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37052" w:rsidRPr="004C775E" w:rsidP="00411C24" w14:paraId="0A1B8164"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Other Costs</w:t>
            </w:r>
          </w:p>
        </w:tc>
        <w:tc>
          <w:tcPr>
            <w:tcW w:w="0" w:type="auto"/>
            <w:tcBorders>
              <w:top w:val="nil"/>
              <w:left w:val="nil"/>
              <w:bottom w:val="single" w:sz="4" w:space="0" w:color="auto"/>
              <w:right w:val="single" w:sz="4" w:space="0" w:color="auto"/>
            </w:tcBorders>
            <w:shd w:val="clear" w:color="000000" w:fill="808080"/>
            <w:noWrap/>
            <w:vAlign w:val="bottom"/>
            <w:hideMark/>
          </w:tcPr>
          <w:p w:rsidR="00F37052" w:rsidRPr="004C775E" w:rsidP="00411C24" w14:paraId="5C3F8E14"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808080"/>
            <w:noWrap/>
            <w:vAlign w:val="bottom"/>
            <w:hideMark/>
          </w:tcPr>
          <w:p w:rsidR="00F37052" w:rsidRPr="004C775E" w:rsidP="00411C24" w14:paraId="0D3A6A50"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808080"/>
            <w:noWrap/>
            <w:vAlign w:val="bottom"/>
            <w:hideMark/>
          </w:tcPr>
          <w:p w:rsidR="00F37052" w:rsidRPr="004C775E" w:rsidP="00411C24" w14:paraId="150D38C3"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808080"/>
            <w:noWrap/>
            <w:vAlign w:val="bottom"/>
            <w:hideMark/>
          </w:tcPr>
          <w:p w:rsidR="00F37052" w:rsidRPr="004C775E" w:rsidP="00411C24" w14:paraId="37473F12"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rsidR="00F37052" w:rsidRPr="004C775E" w:rsidP="00411C24" w14:paraId="434B7227"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r>
      <w:tr w14:paraId="639BDF05" w14:textId="77777777" w:rsidTr="004C775E">
        <w:tblPrEx>
          <w:tblW w:w="0" w:type="auto"/>
          <w:tblLook w:val="04A0"/>
        </w:tblPrEx>
        <w:trPr>
          <w:trHeight w:val="315"/>
        </w:trPr>
        <w:tc>
          <w:tcPr>
            <w:tcW w:w="0" w:type="auto"/>
            <w:tcBorders>
              <w:top w:val="nil"/>
              <w:left w:val="single" w:sz="8" w:space="0" w:color="auto"/>
              <w:bottom w:val="nil"/>
              <w:right w:val="single" w:sz="8" w:space="0" w:color="auto"/>
            </w:tcBorders>
            <w:shd w:val="clear" w:color="auto" w:fill="auto"/>
            <w:noWrap/>
            <w:vAlign w:val="bottom"/>
            <w:hideMark/>
          </w:tcPr>
          <w:p w:rsidR="00F37052" w:rsidRPr="004C775E" w:rsidP="00411C24" w14:paraId="4BD5EAFD"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808080"/>
            <w:noWrap/>
            <w:vAlign w:val="bottom"/>
            <w:hideMark/>
          </w:tcPr>
          <w:p w:rsidR="00F37052" w:rsidRPr="004C775E" w:rsidP="00411C24" w14:paraId="68A4C7FF"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808080"/>
            <w:noWrap/>
            <w:vAlign w:val="bottom"/>
            <w:hideMark/>
          </w:tcPr>
          <w:p w:rsidR="00F37052" w:rsidRPr="004C775E" w:rsidP="00411C24" w14:paraId="1499648C"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808080"/>
            <w:noWrap/>
            <w:vAlign w:val="bottom"/>
            <w:hideMark/>
          </w:tcPr>
          <w:p w:rsidR="00F37052" w:rsidRPr="004C775E" w:rsidP="00411C24" w14:paraId="5BB2F958"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808080"/>
            <w:noWrap/>
            <w:vAlign w:val="bottom"/>
            <w:hideMark/>
          </w:tcPr>
          <w:p w:rsidR="00F37052" w:rsidRPr="004C775E" w:rsidP="00411C24" w14:paraId="7C147E6E"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c>
          <w:tcPr>
            <w:tcW w:w="0" w:type="auto"/>
            <w:tcBorders>
              <w:top w:val="nil"/>
              <w:left w:val="nil"/>
              <w:bottom w:val="nil"/>
              <w:right w:val="single" w:sz="8" w:space="0" w:color="auto"/>
            </w:tcBorders>
            <w:shd w:val="clear" w:color="auto" w:fill="auto"/>
            <w:noWrap/>
            <w:vAlign w:val="bottom"/>
            <w:hideMark/>
          </w:tcPr>
          <w:p w:rsidR="00F37052" w:rsidRPr="004C775E" w:rsidP="00411C24" w14:paraId="39433D85" w14:textId="77777777">
            <w:pPr>
              <w:widowControl/>
              <w:autoSpaceDE/>
              <w:autoSpaceDN/>
              <w:adjustRightInd/>
              <w:jc w:val="both"/>
              <w:rPr>
                <w:rFonts w:ascii="Calibri" w:hAnsi="Calibri" w:cs="Calibri"/>
                <w:color w:val="000000"/>
                <w:sz w:val="22"/>
                <w:szCs w:val="22"/>
              </w:rPr>
            </w:pPr>
            <w:r w:rsidRPr="004C775E">
              <w:rPr>
                <w:rFonts w:ascii="Calibri" w:hAnsi="Calibri" w:cs="Calibri"/>
                <w:color w:val="000000"/>
                <w:sz w:val="22"/>
                <w:szCs w:val="22"/>
              </w:rPr>
              <w:t> </w:t>
            </w:r>
          </w:p>
        </w:tc>
      </w:tr>
      <w:tr w14:paraId="32F5ADAB" w14:textId="77777777" w:rsidTr="004C775E">
        <w:tblPrEx>
          <w:tblW w:w="0" w:type="auto"/>
          <w:tblLook w:val="04A0"/>
        </w:tblPrEx>
        <w:trPr>
          <w:trHeight w:val="315"/>
        </w:trPr>
        <w:tc>
          <w:tcPr>
            <w:tcW w:w="0" w:type="auto"/>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hideMark/>
          </w:tcPr>
          <w:p w:rsidR="00F37052" w:rsidRPr="004C775E" w:rsidP="00411C24" w14:paraId="6DC7BC7F" w14:textId="77777777">
            <w:pPr>
              <w:widowControl/>
              <w:autoSpaceDE/>
              <w:autoSpaceDN/>
              <w:adjustRightInd/>
              <w:jc w:val="both"/>
              <w:rPr>
                <w:rFonts w:ascii="Calibri" w:hAnsi="Calibri" w:cs="Calibri"/>
                <w:b/>
                <w:bCs/>
                <w:color w:val="000000"/>
                <w:sz w:val="22"/>
                <w:szCs w:val="22"/>
              </w:rPr>
            </w:pPr>
            <w:r w:rsidRPr="004C775E">
              <w:rPr>
                <w:rFonts w:ascii="Calibri" w:hAnsi="Calibri" w:cs="Calibri"/>
                <w:b/>
                <w:bCs/>
                <w:color w:val="000000"/>
                <w:sz w:val="22"/>
                <w:szCs w:val="22"/>
              </w:rPr>
              <w:t>TOTAL</w:t>
            </w:r>
          </w:p>
        </w:tc>
        <w:tc>
          <w:tcPr>
            <w:tcW w:w="0" w:type="auto"/>
            <w:tcBorders>
              <w:top w:val="single" w:sz="8" w:space="0" w:color="auto"/>
              <w:left w:val="nil"/>
              <w:bottom w:val="single" w:sz="8" w:space="0" w:color="auto"/>
              <w:right w:val="single" w:sz="8" w:space="0" w:color="auto"/>
            </w:tcBorders>
            <w:shd w:val="clear" w:color="000000" w:fill="808080"/>
            <w:noWrap/>
            <w:vAlign w:val="bottom"/>
            <w:hideMark/>
          </w:tcPr>
          <w:p w:rsidR="00F37052" w:rsidRPr="004C775E" w:rsidP="00411C24" w14:paraId="229753BE" w14:textId="77777777">
            <w:pPr>
              <w:widowControl/>
              <w:autoSpaceDE/>
              <w:autoSpaceDN/>
              <w:adjustRightInd/>
              <w:jc w:val="both"/>
              <w:rPr>
                <w:rFonts w:ascii="Calibri" w:hAnsi="Calibri" w:cs="Calibri"/>
                <w:b/>
                <w:color w:val="000000"/>
                <w:sz w:val="22"/>
                <w:szCs w:val="22"/>
              </w:rPr>
            </w:pPr>
            <w:r w:rsidRPr="004C775E">
              <w:rPr>
                <w:rFonts w:ascii="Calibri" w:hAnsi="Calibri" w:cs="Calibri"/>
                <w:b/>
                <w:color w:val="000000"/>
                <w:sz w:val="22"/>
                <w:szCs w:val="22"/>
              </w:rPr>
              <w:t> </w:t>
            </w:r>
          </w:p>
        </w:tc>
        <w:tc>
          <w:tcPr>
            <w:tcW w:w="0" w:type="auto"/>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4C775E" w:rsidP="00411C24" w14:paraId="22746064" w14:textId="0977D786">
            <w:pPr>
              <w:widowControl/>
              <w:autoSpaceDE/>
              <w:autoSpaceDN/>
              <w:adjustRightInd/>
              <w:jc w:val="both"/>
              <w:rPr>
                <w:rFonts w:ascii="Calibri" w:hAnsi="Calibri" w:cs="Calibri"/>
                <w:b/>
                <w:color w:val="000000"/>
                <w:sz w:val="22"/>
                <w:szCs w:val="22"/>
              </w:rPr>
            </w:pPr>
            <w:r w:rsidRPr="004C775E">
              <w:rPr>
                <w:rFonts w:ascii="Calibri" w:hAnsi="Calibri" w:cs="Calibri"/>
                <w:b/>
                <w:color w:val="000000"/>
                <w:sz w:val="22"/>
                <w:szCs w:val="22"/>
              </w:rPr>
              <w:t>$</w:t>
            </w:r>
            <w:r w:rsidRPr="004C775E" w:rsidR="004B143C">
              <w:rPr>
                <w:rFonts w:ascii="Calibri" w:hAnsi="Calibri" w:cs="Calibri"/>
                <w:b/>
                <w:color w:val="000000"/>
                <w:sz w:val="22"/>
                <w:szCs w:val="22"/>
              </w:rPr>
              <w:t>119,000</w:t>
            </w:r>
            <w:r w:rsidRPr="004C775E">
              <w:rPr>
                <w:rFonts w:ascii="Calibri" w:hAnsi="Calibri" w:cs="Calibri"/>
                <w:b/>
                <w:color w:val="000000"/>
                <w:sz w:val="22"/>
                <w:szCs w:val="22"/>
              </w:rPr>
              <w:t> </w:t>
            </w:r>
          </w:p>
        </w:tc>
        <w:tc>
          <w:tcPr>
            <w:tcW w:w="0" w:type="auto"/>
            <w:tcBorders>
              <w:top w:val="single" w:sz="8" w:space="0" w:color="auto"/>
              <w:left w:val="nil"/>
              <w:bottom w:val="single" w:sz="8" w:space="0" w:color="auto"/>
              <w:right w:val="single" w:sz="8" w:space="0" w:color="auto"/>
            </w:tcBorders>
            <w:shd w:val="clear" w:color="000000" w:fill="757171"/>
            <w:noWrap/>
            <w:vAlign w:val="bottom"/>
            <w:hideMark/>
          </w:tcPr>
          <w:p w:rsidR="00F37052" w:rsidRPr="004C775E" w:rsidP="00411C24" w14:paraId="65A290ED" w14:textId="77777777">
            <w:pPr>
              <w:widowControl/>
              <w:autoSpaceDE/>
              <w:autoSpaceDN/>
              <w:adjustRightInd/>
              <w:jc w:val="both"/>
              <w:rPr>
                <w:rFonts w:ascii="Calibri" w:hAnsi="Calibri" w:cs="Calibri"/>
                <w:b/>
                <w:color w:val="000000"/>
                <w:sz w:val="22"/>
                <w:szCs w:val="22"/>
              </w:rPr>
            </w:pPr>
            <w:r w:rsidRPr="004C775E">
              <w:rPr>
                <w:rFonts w:ascii="Calibri" w:hAnsi="Calibri" w:cs="Calibri"/>
                <w:b/>
                <w:color w:val="000000"/>
                <w:sz w:val="22"/>
                <w:szCs w:val="22"/>
              </w:rPr>
              <w:t> </w:t>
            </w:r>
          </w:p>
        </w:tc>
        <w:tc>
          <w:tcPr>
            <w:tcW w:w="0" w:type="auto"/>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4C775E" w:rsidP="00411C24" w14:paraId="289EC192" w14:textId="77777777">
            <w:pPr>
              <w:widowControl/>
              <w:autoSpaceDE/>
              <w:autoSpaceDN/>
              <w:adjustRightInd/>
              <w:jc w:val="both"/>
              <w:rPr>
                <w:rFonts w:ascii="Calibri" w:hAnsi="Calibri" w:cs="Calibri"/>
                <w:b/>
                <w:color w:val="000000"/>
                <w:sz w:val="22"/>
                <w:szCs w:val="22"/>
              </w:rPr>
            </w:pPr>
            <w:r w:rsidRPr="004C775E">
              <w:rPr>
                <w:rFonts w:ascii="Calibri" w:hAnsi="Calibri" w:cs="Calibri"/>
                <w:b/>
                <w:color w:val="000000"/>
                <w:sz w:val="22"/>
                <w:szCs w:val="22"/>
              </w:rPr>
              <w:t> </w:t>
            </w:r>
          </w:p>
        </w:tc>
        <w:tc>
          <w:tcPr>
            <w:tcW w:w="0" w:type="auto"/>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4C775E" w:rsidP="00411C24" w14:paraId="6D74BFF9" w14:textId="3109118A">
            <w:pPr>
              <w:widowControl/>
              <w:autoSpaceDE/>
              <w:autoSpaceDN/>
              <w:adjustRightInd/>
              <w:jc w:val="both"/>
              <w:rPr>
                <w:rFonts w:ascii="Calibri" w:hAnsi="Calibri" w:cs="Calibri"/>
                <w:b/>
                <w:color w:val="000000"/>
                <w:sz w:val="22"/>
                <w:szCs w:val="22"/>
              </w:rPr>
            </w:pPr>
            <w:r w:rsidRPr="004C775E">
              <w:rPr>
                <w:rFonts w:ascii="Calibri" w:hAnsi="Calibri" w:cs="Calibri"/>
                <w:b/>
                <w:color w:val="000000"/>
                <w:sz w:val="22"/>
                <w:szCs w:val="22"/>
              </w:rPr>
              <w:t>$</w:t>
            </w:r>
            <w:r w:rsidRPr="004C775E" w:rsidR="0054740E">
              <w:rPr>
                <w:rFonts w:ascii="Calibri" w:hAnsi="Calibri" w:cs="Calibri"/>
                <w:b/>
                <w:color w:val="000000"/>
                <w:sz w:val="22"/>
                <w:szCs w:val="22"/>
              </w:rPr>
              <w:t>3,570</w:t>
            </w:r>
          </w:p>
        </w:tc>
      </w:tr>
    </w:tbl>
    <w:p w:rsidR="004F26E9" w:rsidP="00411C24" w14:paraId="1614367E" w14:textId="77777777">
      <w:pPr>
        <w:tabs>
          <w:tab w:val="left" w:pos="540"/>
        </w:tabs>
        <w:ind w:left="540"/>
        <w:jc w:val="both"/>
        <w:rPr>
          <w:sz w:val="24"/>
          <w:szCs w:val="24"/>
        </w:rPr>
      </w:pPr>
    </w:p>
    <w:p w:rsidR="004F26E9" w:rsidP="00411C24" w14:paraId="207B2A2F" w14:textId="77777777">
      <w:pPr>
        <w:tabs>
          <w:tab w:val="left" w:pos="540"/>
        </w:tabs>
        <w:ind w:left="540"/>
        <w:jc w:val="both"/>
        <w:rPr>
          <w:sz w:val="24"/>
          <w:szCs w:val="24"/>
        </w:rPr>
      </w:pPr>
    </w:p>
    <w:p w:rsidR="00732713" w:rsidP="00411C24" w14:paraId="300E1F92" w14:textId="77777777">
      <w:pPr>
        <w:tabs>
          <w:tab w:val="left" w:pos="540"/>
        </w:tabs>
        <w:ind w:left="540"/>
        <w:jc w:val="both"/>
        <w:rPr>
          <w:sz w:val="24"/>
          <w:szCs w:val="24"/>
        </w:rPr>
        <w:sectPr w:rsidSect="00CA2B37">
          <w:footnotePr>
            <w:numRestart w:val="eachSect"/>
          </w:footnotePr>
          <w:endnotePr>
            <w:numFmt w:val="decimal"/>
          </w:endnotePr>
          <w:pgSz w:w="12240" w:h="15840"/>
          <w:pgMar w:top="1440" w:right="1440" w:bottom="1440" w:left="1440" w:header="720" w:footer="720" w:gutter="0"/>
          <w:cols w:space="720"/>
        </w:sectPr>
      </w:pPr>
    </w:p>
    <w:p w:rsidR="004F26E9" w:rsidP="00411C24" w14:paraId="28DDFD5B" w14:textId="77777777">
      <w:pPr>
        <w:tabs>
          <w:tab w:val="left" w:pos="540"/>
        </w:tabs>
        <w:ind w:left="540"/>
        <w:jc w:val="both"/>
        <w:rPr>
          <w:sz w:val="24"/>
          <w:szCs w:val="24"/>
        </w:rPr>
      </w:pPr>
    </w:p>
    <w:p w:rsidR="004F26E9" w:rsidP="00411C24" w14:paraId="674D5350" w14:textId="6600628A">
      <w:pPr>
        <w:tabs>
          <w:tab w:val="left" w:pos="540"/>
        </w:tabs>
        <w:ind w:left="540" w:hanging="540"/>
        <w:jc w:val="both"/>
        <w:rPr>
          <w:sz w:val="24"/>
          <w:szCs w:val="24"/>
        </w:rPr>
      </w:pPr>
      <w:r>
        <w:rPr>
          <w:b/>
          <w:bCs/>
          <w:sz w:val="24"/>
          <w:szCs w:val="24"/>
        </w:rPr>
        <w:t>15.</w:t>
      </w:r>
      <w:r>
        <w:rPr>
          <w:b/>
          <w:bCs/>
          <w:sz w:val="24"/>
          <w:szCs w:val="24"/>
        </w:rPr>
        <w:tab/>
      </w:r>
      <w:r w:rsidRPr="000A0540">
        <w:rPr>
          <w:b/>
          <w:bCs/>
          <w:sz w:val="24"/>
          <w:szCs w:val="24"/>
        </w:rPr>
        <w:t>Explain the reasons for any program changes or adjustments</w:t>
      </w:r>
      <w:r w:rsidR="00884A8A">
        <w:rPr>
          <w:b/>
          <w:bCs/>
          <w:sz w:val="24"/>
          <w:szCs w:val="24"/>
        </w:rPr>
        <w:t xml:space="preserve"> reported in ROCIS</w:t>
      </w:r>
      <w:r w:rsidRPr="000A0540">
        <w:rPr>
          <w:b/>
          <w:bCs/>
          <w:sz w:val="24"/>
          <w:szCs w:val="24"/>
        </w:rPr>
        <w:t>.</w:t>
      </w:r>
    </w:p>
    <w:p w:rsidR="00A110F0" w:rsidP="00411C24" w14:paraId="1C821A4D" w14:textId="77777777">
      <w:pPr>
        <w:jc w:val="both"/>
        <w:rPr>
          <w:sz w:val="24"/>
          <w:szCs w:val="24"/>
        </w:rPr>
      </w:pPr>
    </w:p>
    <w:p w:rsidR="00732713" w:rsidRPr="00732713" w:rsidP="00411C24" w14:paraId="4637C793" w14:textId="77777777">
      <w:pPr>
        <w:jc w:val="both"/>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11C24" w14:paraId="64F036CE" w14:textId="77777777">
      <w:pPr>
        <w:tabs>
          <w:tab w:val="left" w:pos="540"/>
        </w:tabs>
        <w:ind w:left="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5"/>
        <w:gridCol w:w="1525"/>
        <w:gridCol w:w="1555"/>
        <w:gridCol w:w="1525"/>
        <w:gridCol w:w="1555"/>
        <w:gridCol w:w="1525"/>
        <w:gridCol w:w="1555"/>
        <w:gridCol w:w="2145"/>
      </w:tblGrid>
      <w:tr w14:paraId="6076307C" w14:textId="77777777" w:rsidTr="00E42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vMerge w:val="restart"/>
            <w:shd w:val="clear" w:color="auto" w:fill="5B9BD5" w:themeFill="accent1"/>
            <w:vAlign w:val="center"/>
          </w:tcPr>
          <w:p w:rsidR="00732713" w:rsidRPr="004C775E" w:rsidP="00411C24" w14:paraId="6E7365F5" w14:textId="77777777">
            <w:pPr>
              <w:keepNext/>
              <w:jc w:val="both"/>
              <w:rPr>
                <w:rFonts w:eastAsia="Calibri" w:asciiTheme="minorHAnsi" w:hAnsiTheme="minorHAnsi"/>
                <w:b/>
              </w:rPr>
            </w:pPr>
            <w:r w:rsidRPr="004C775E">
              <w:rPr>
                <w:rFonts w:eastAsia="Calibri" w:asciiTheme="minorHAnsi" w:hAnsiTheme="minorHAnsi"/>
                <w:b/>
              </w:rPr>
              <w:t>Information Collection</w:t>
            </w:r>
          </w:p>
        </w:tc>
        <w:tc>
          <w:tcPr>
            <w:tcW w:w="0" w:type="auto"/>
            <w:gridSpan w:val="2"/>
            <w:tcBorders>
              <w:bottom w:val="single" w:sz="4" w:space="0" w:color="auto"/>
            </w:tcBorders>
            <w:shd w:val="clear" w:color="auto" w:fill="5B9BD5" w:themeFill="accent1"/>
            <w:vAlign w:val="center"/>
          </w:tcPr>
          <w:p w:rsidR="00732713" w:rsidRPr="004C775E" w:rsidP="00411C24" w14:paraId="5C1B6223" w14:textId="77777777">
            <w:pPr>
              <w:keepNext/>
              <w:jc w:val="both"/>
              <w:rPr>
                <w:rFonts w:eastAsia="Calibri" w:asciiTheme="minorHAnsi" w:hAnsiTheme="minorHAnsi"/>
                <w:b/>
              </w:rPr>
            </w:pPr>
            <w:r w:rsidRPr="004C775E">
              <w:rPr>
                <w:rFonts w:eastAsia="Calibri" w:asciiTheme="minorHAnsi" w:hAnsiTheme="minorHAnsi"/>
                <w:b/>
              </w:rPr>
              <w:t>Respondents</w:t>
            </w:r>
          </w:p>
        </w:tc>
        <w:tc>
          <w:tcPr>
            <w:tcW w:w="0" w:type="auto"/>
            <w:gridSpan w:val="2"/>
            <w:tcBorders>
              <w:bottom w:val="single" w:sz="4" w:space="0" w:color="auto"/>
            </w:tcBorders>
            <w:shd w:val="clear" w:color="auto" w:fill="5B9BD5" w:themeFill="accent1"/>
            <w:vAlign w:val="center"/>
          </w:tcPr>
          <w:p w:rsidR="00732713" w:rsidRPr="004C775E" w:rsidP="00411C24" w14:paraId="2190B58E" w14:textId="77777777">
            <w:pPr>
              <w:keepNext/>
              <w:jc w:val="both"/>
              <w:rPr>
                <w:rFonts w:eastAsia="Calibri" w:asciiTheme="minorHAnsi" w:hAnsiTheme="minorHAnsi"/>
                <w:b/>
              </w:rPr>
            </w:pPr>
            <w:r w:rsidRPr="004C775E">
              <w:rPr>
                <w:rFonts w:eastAsia="Calibri" w:asciiTheme="minorHAnsi" w:hAnsiTheme="minorHAnsi"/>
                <w:b/>
              </w:rPr>
              <w:t>Responses</w:t>
            </w:r>
          </w:p>
        </w:tc>
        <w:tc>
          <w:tcPr>
            <w:tcW w:w="0" w:type="auto"/>
            <w:gridSpan w:val="2"/>
            <w:tcBorders>
              <w:bottom w:val="single" w:sz="4" w:space="0" w:color="auto"/>
            </w:tcBorders>
            <w:shd w:val="clear" w:color="auto" w:fill="5B9BD5" w:themeFill="accent1"/>
            <w:vAlign w:val="center"/>
          </w:tcPr>
          <w:p w:rsidR="00732713" w:rsidRPr="004C775E" w:rsidP="00411C24" w14:paraId="4791BE16" w14:textId="77777777">
            <w:pPr>
              <w:keepNext/>
              <w:jc w:val="both"/>
              <w:rPr>
                <w:rFonts w:eastAsia="Calibri" w:asciiTheme="minorHAnsi" w:hAnsiTheme="minorHAnsi"/>
                <w:b/>
              </w:rPr>
            </w:pPr>
            <w:r w:rsidRPr="004C775E">
              <w:rPr>
                <w:rFonts w:eastAsia="Calibri" w:asciiTheme="minorHAnsi" w:hAnsiTheme="minorHAnsi"/>
                <w:b/>
              </w:rPr>
              <w:t>Burden Hours</w:t>
            </w:r>
          </w:p>
        </w:tc>
        <w:tc>
          <w:tcPr>
            <w:tcW w:w="0" w:type="auto"/>
            <w:vMerge w:val="restart"/>
            <w:shd w:val="clear" w:color="auto" w:fill="5B9BD5" w:themeFill="accent1"/>
            <w:vAlign w:val="center"/>
          </w:tcPr>
          <w:p w:rsidR="00732713" w:rsidRPr="004C775E" w:rsidP="00411C24" w14:paraId="3D361FFE" w14:textId="77777777">
            <w:pPr>
              <w:keepNext/>
              <w:jc w:val="both"/>
              <w:rPr>
                <w:rFonts w:eastAsia="Calibri" w:asciiTheme="minorHAnsi" w:hAnsiTheme="minorHAnsi"/>
                <w:b/>
              </w:rPr>
            </w:pPr>
            <w:r w:rsidRPr="004C775E">
              <w:rPr>
                <w:rFonts w:eastAsia="Calibri" w:asciiTheme="minorHAnsi" w:hAnsiTheme="minorHAnsi"/>
                <w:b/>
              </w:rPr>
              <w:t>Reason for change or adjustment</w:t>
            </w:r>
          </w:p>
        </w:tc>
      </w:tr>
      <w:tr w14:paraId="62DAD66A" w14:textId="77777777" w:rsidTr="00E4255C">
        <w:tblPrEx>
          <w:tblW w:w="0" w:type="auto"/>
          <w:tblLook w:val="04A0"/>
        </w:tblPrEx>
        <w:tc>
          <w:tcPr>
            <w:tcW w:w="0" w:type="auto"/>
            <w:vMerge/>
            <w:shd w:val="clear" w:color="auto" w:fill="5B9BD5" w:themeFill="accent1"/>
            <w:vAlign w:val="center"/>
          </w:tcPr>
          <w:p w:rsidR="00732713" w:rsidRPr="004C775E" w:rsidP="00411C24" w14:paraId="312EDD63" w14:textId="77777777">
            <w:pPr>
              <w:keepNext/>
              <w:jc w:val="both"/>
              <w:rPr>
                <w:rFonts w:eastAsia="Calibri" w:asciiTheme="minorHAnsi" w:hAnsiTheme="minorHAnsi"/>
              </w:rPr>
            </w:pPr>
          </w:p>
        </w:tc>
        <w:tc>
          <w:tcPr>
            <w:tcW w:w="0" w:type="auto"/>
            <w:tcBorders>
              <w:bottom w:val="single" w:sz="4" w:space="0" w:color="auto"/>
              <w:right w:val="dashed" w:sz="4" w:space="0" w:color="auto"/>
            </w:tcBorders>
            <w:shd w:val="clear" w:color="auto" w:fill="FBE4D5"/>
            <w:vAlign w:val="center"/>
          </w:tcPr>
          <w:p w:rsidR="00732713" w:rsidRPr="004C775E" w:rsidP="00411C24" w14:paraId="6DEFFEB9" w14:textId="77777777">
            <w:pPr>
              <w:keepNext/>
              <w:jc w:val="both"/>
              <w:rPr>
                <w:rFonts w:eastAsia="Calibri" w:asciiTheme="minorHAnsi" w:hAnsiTheme="minorHAnsi"/>
              </w:rPr>
            </w:pPr>
            <w:r w:rsidRPr="004C775E">
              <w:rPr>
                <w:rFonts w:eastAsia="Calibri" w:asciiTheme="minorHAnsi" w:hAnsiTheme="minorHAnsi"/>
              </w:rPr>
              <w:t>Current</w:t>
            </w:r>
            <w:r w:rsidRPr="004C775E" w:rsidR="00A110F0">
              <w:rPr>
                <w:rFonts w:eastAsia="Calibri" w:asciiTheme="minorHAnsi" w:hAnsiTheme="minorHAnsi"/>
              </w:rPr>
              <w:t xml:space="preserve"> Renewal / Revision</w:t>
            </w:r>
          </w:p>
        </w:tc>
        <w:tc>
          <w:tcPr>
            <w:tcW w:w="0" w:type="auto"/>
            <w:tcBorders>
              <w:left w:val="dashed" w:sz="4" w:space="0" w:color="auto"/>
              <w:bottom w:val="single" w:sz="4" w:space="0" w:color="auto"/>
            </w:tcBorders>
            <w:shd w:val="clear" w:color="auto" w:fill="FBE4D5"/>
            <w:vAlign w:val="center"/>
          </w:tcPr>
          <w:p w:rsidR="00732713" w:rsidRPr="004C775E" w:rsidP="00411C24" w14:paraId="2B0BDE4B" w14:textId="2F5801EB">
            <w:pPr>
              <w:keepNext/>
              <w:jc w:val="both"/>
              <w:rPr>
                <w:rFonts w:eastAsia="Calibri" w:asciiTheme="minorHAnsi" w:hAnsiTheme="minorHAnsi"/>
              </w:rPr>
            </w:pPr>
            <w:r w:rsidRPr="004C775E">
              <w:rPr>
                <w:rFonts w:eastAsia="Calibri" w:asciiTheme="minorHAnsi" w:hAnsiTheme="minorHAnsi"/>
              </w:rPr>
              <w:t>Previous</w:t>
            </w:r>
            <w:r w:rsidRPr="004C775E" w:rsidR="00A110F0">
              <w:rPr>
                <w:rFonts w:eastAsia="Calibri" w:asciiTheme="minorHAnsi" w:hAnsiTheme="minorHAnsi"/>
              </w:rPr>
              <w:t xml:space="preserve"> Renewal / </w:t>
            </w:r>
            <w:r w:rsidR="004C775E">
              <w:rPr>
                <w:rFonts w:eastAsia="Calibri" w:asciiTheme="minorHAnsi" w:hAnsiTheme="minorHAnsi"/>
              </w:rPr>
              <w:t>R</w:t>
            </w:r>
            <w:r w:rsidRPr="004C775E" w:rsidR="00A110F0">
              <w:rPr>
                <w:rFonts w:eastAsia="Calibri" w:asciiTheme="minorHAnsi" w:hAnsiTheme="minorHAnsi"/>
              </w:rPr>
              <w:t>evision</w:t>
            </w:r>
          </w:p>
        </w:tc>
        <w:tc>
          <w:tcPr>
            <w:tcW w:w="0" w:type="auto"/>
            <w:tcBorders>
              <w:right w:val="dashed" w:sz="4" w:space="0" w:color="auto"/>
            </w:tcBorders>
            <w:shd w:val="clear" w:color="auto" w:fill="FBE4D5"/>
            <w:vAlign w:val="center"/>
          </w:tcPr>
          <w:p w:rsidR="00732713" w:rsidRPr="004C775E" w:rsidP="00411C24" w14:paraId="015BAA0F" w14:textId="77777777">
            <w:pPr>
              <w:keepNext/>
              <w:jc w:val="both"/>
              <w:rPr>
                <w:rFonts w:eastAsia="Calibri" w:asciiTheme="minorHAnsi" w:hAnsiTheme="minorHAnsi"/>
              </w:rPr>
            </w:pPr>
            <w:r w:rsidRPr="004C775E">
              <w:rPr>
                <w:rFonts w:eastAsia="Calibri" w:asciiTheme="minorHAnsi" w:hAnsiTheme="minorHAnsi"/>
              </w:rPr>
              <w:t>Curren</w:t>
            </w:r>
            <w:r w:rsidRPr="004C775E" w:rsidR="00A110F0">
              <w:rPr>
                <w:rFonts w:eastAsia="Calibri" w:asciiTheme="minorHAnsi" w:hAnsiTheme="minorHAnsi"/>
              </w:rPr>
              <w:t>t Renewal / Revision</w:t>
            </w:r>
          </w:p>
        </w:tc>
        <w:tc>
          <w:tcPr>
            <w:tcW w:w="0" w:type="auto"/>
            <w:tcBorders>
              <w:left w:val="dashed" w:sz="4" w:space="0" w:color="auto"/>
            </w:tcBorders>
            <w:shd w:val="clear" w:color="auto" w:fill="FBE4D5"/>
            <w:vAlign w:val="center"/>
          </w:tcPr>
          <w:p w:rsidR="00732713" w:rsidRPr="004C775E" w:rsidP="00411C24" w14:paraId="3497A784" w14:textId="77777777">
            <w:pPr>
              <w:keepNext/>
              <w:jc w:val="both"/>
              <w:rPr>
                <w:rFonts w:eastAsia="Calibri" w:asciiTheme="minorHAnsi" w:hAnsiTheme="minorHAnsi"/>
              </w:rPr>
            </w:pPr>
            <w:r w:rsidRPr="004C775E">
              <w:rPr>
                <w:rFonts w:eastAsia="Calibri" w:asciiTheme="minorHAnsi" w:hAnsiTheme="minorHAnsi"/>
              </w:rPr>
              <w:t>Previous</w:t>
            </w:r>
            <w:r w:rsidRPr="004C775E" w:rsidR="00A110F0">
              <w:rPr>
                <w:rFonts w:eastAsia="Calibri" w:asciiTheme="minorHAnsi" w:hAnsiTheme="minorHAnsi"/>
              </w:rPr>
              <w:t xml:space="preserve"> Renewal / Revision</w:t>
            </w:r>
          </w:p>
        </w:tc>
        <w:tc>
          <w:tcPr>
            <w:tcW w:w="0" w:type="auto"/>
            <w:tcBorders>
              <w:bottom w:val="single" w:sz="4" w:space="0" w:color="auto"/>
              <w:right w:val="dashed" w:sz="4" w:space="0" w:color="auto"/>
            </w:tcBorders>
            <w:shd w:val="clear" w:color="auto" w:fill="FBE4D5"/>
            <w:vAlign w:val="center"/>
          </w:tcPr>
          <w:p w:rsidR="00732713" w:rsidRPr="004C775E" w:rsidP="00411C24" w14:paraId="390230EC" w14:textId="77777777">
            <w:pPr>
              <w:keepNext/>
              <w:jc w:val="both"/>
              <w:rPr>
                <w:rFonts w:eastAsia="Calibri" w:asciiTheme="minorHAnsi" w:hAnsiTheme="minorHAnsi"/>
              </w:rPr>
            </w:pPr>
            <w:r w:rsidRPr="004C775E">
              <w:rPr>
                <w:rFonts w:eastAsia="Calibri" w:asciiTheme="minorHAnsi" w:hAnsiTheme="minorHAnsi"/>
              </w:rPr>
              <w:t>Current</w:t>
            </w:r>
            <w:r w:rsidRPr="004C775E" w:rsidR="00A110F0">
              <w:rPr>
                <w:rFonts w:eastAsia="Calibri" w:asciiTheme="minorHAnsi" w:hAnsiTheme="minorHAnsi"/>
              </w:rPr>
              <w:t xml:space="preserve"> Renewal / Revision</w:t>
            </w:r>
          </w:p>
        </w:tc>
        <w:tc>
          <w:tcPr>
            <w:tcW w:w="0" w:type="auto"/>
            <w:tcBorders>
              <w:left w:val="dashed" w:sz="4" w:space="0" w:color="auto"/>
            </w:tcBorders>
            <w:shd w:val="clear" w:color="auto" w:fill="FBE4D5"/>
            <w:vAlign w:val="center"/>
          </w:tcPr>
          <w:p w:rsidR="00732713" w:rsidRPr="004C775E" w:rsidP="00411C24" w14:paraId="241B9508" w14:textId="77777777">
            <w:pPr>
              <w:keepNext/>
              <w:jc w:val="both"/>
              <w:rPr>
                <w:rFonts w:eastAsia="Calibri" w:asciiTheme="minorHAnsi" w:hAnsiTheme="minorHAnsi"/>
              </w:rPr>
            </w:pPr>
            <w:r w:rsidRPr="004C775E">
              <w:rPr>
                <w:rFonts w:eastAsia="Calibri" w:asciiTheme="minorHAnsi" w:hAnsiTheme="minorHAnsi"/>
              </w:rPr>
              <w:t>Previous</w:t>
            </w:r>
            <w:r w:rsidRPr="004C775E" w:rsidR="00A110F0">
              <w:rPr>
                <w:rFonts w:eastAsia="Calibri" w:asciiTheme="minorHAnsi" w:hAnsiTheme="minorHAnsi"/>
              </w:rPr>
              <w:t xml:space="preserve"> Renewal / Revision</w:t>
            </w:r>
          </w:p>
        </w:tc>
        <w:tc>
          <w:tcPr>
            <w:tcW w:w="0" w:type="auto"/>
            <w:vMerge/>
            <w:shd w:val="clear" w:color="auto" w:fill="FBE4D5"/>
            <w:vAlign w:val="center"/>
          </w:tcPr>
          <w:p w:rsidR="00732713" w:rsidRPr="004C775E" w:rsidP="00411C24" w14:paraId="5131140B" w14:textId="77777777">
            <w:pPr>
              <w:keepNext/>
              <w:jc w:val="both"/>
              <w:rPr>
                <w:rFonts w:eastAsia="Calibri" w:asciiTheme="minorHAnsi" w:hAnsiTheme="minorHAnsi"/>
              </w:rPr>
            </w:pPr>
          </w:p>
        </w:tc>
      </w:tr>
      <w:tr w14:paraId="4117ED39" w14:textId="77777777" w:rsidTr="00E4255C">
        <w:tblPrEx>
          <w:tblW w:w="0" w:type="auto"/>
          <w:tblLook w:val="04A0"/>
        </w:tblPrEx>
        <w:tc>
          <w:tcPr>
            <w:tcW w:w="0" w:type="auto"/>
            <w:shd w:val="clear" w:color="auto" w:fill="auto"/>
            <w:vAlign w:val="center"/>
          </w:tcPr>
          <w:p w:rsidR="0054740E" w:rsidRPr="004C775E" w:rsidP="0054740E" w14:paraId="00609A58" w14:textId="4B0B27CD">
            <w:pPr>
              <w:jc w:val="both"/>
              <w:rPr>
                <w:rFonts w:asciiTheme="minorHAnsi" w:hAnsiTheme="minorHAnsi"/>
              </w:rPr>
            </w:pPr>
            <w:r w:rsidRPr="004C775E">
              <w:rPr>
                <w:rFonts w:asciiTheme="minorHAnsi" w:hAnsiTheme="minorHAnsi"/>
              </w:rPr>
              <w:t>Vessel Registration</w:t>
            </w:r>
          </w:p>
        </w:tc>
        <w:tc>
          <w:tcPr>
            <w:tcW w:w="0" w:type="auto"/>
            <w:tcBorders>
              <w:bottom w:val="dotted" w:sz="4" w:space="0" w:color="auto"/>
              <w:right w:val="dashed" w:sz="4" w:space="0" w:color="auto"/>
            </w:tcBorders>
            <w:shd w:val="clear" w:color="auto" w:fill="auto"/>
            <w:vAlign w:val="center"/>
          </w:tcPr>
          <w:p w:rsidR="0054740E" w:rsidRPr="004C775E" w:rsidP="0054740E" w14:paraId="150DE2C9" w14:textId="7F831F51">
            <w:pPr>
              <w:jc w:val="both"/>
              <w:rPr>
                <w:rFonts w:eastAsia="Calibri" w:asciiTheme="minorHAnsi" w:hAnsiTheme="minorHAnsi"/>
              </w:rPr>
            </w:pPr>
            <w:r w:rsidRPr="004C775E">
              <w:rPr>
                <w:rFonts w:eastAsia="Calibri" w:asciiTheme="minorHAnsi" w:hAnsiTheme="minorHAnsi"/>
              </w:rPr>
              <w:t>50</w:t>
            </w:r>
          </w:p>
        </w:tc>
        <w:tc>
          <w:tcPr>
            <w:tcW w:w="0" w:type="auto"/>
            <w:tcBorders>
              <w:left w:val="dashed" w:sz="4" w:space="0" w:color="auto"/>
              <w:bottom w:val="dotted" w:sz="4" w:space="0" w:color="auto"/>
            </w:tcBorders>
            <w:shd w:val="clear" w:color="auto" w:fill="auto"/>
            <w:vAlign w:val="center"/>
          </w:tcPr>
          <w:p w:rsidR="0054740E" w:rsidRPr="004C775E" w:rsidP="0054740E" w14:paraId="50C1F111" w14:textId="0FBB98B6">
            <w:pPr>
              <w:keepNext/>
              <w:jc w:val="both"/>
              <w:rPr>
                <w:rFonts w:eastAsia="Calibri" w:asciiTheme="minorHAnsi" w:hAnsiTheme="minorHAnsi"/>
              </w:rPr>
            </w:pPr>
            <w:r w:rsidRPr="004C775E">
              <w:rPr>
                <w:rFonts w:eastAsia="Calibri" w:asciiTheme="minorHAnsi" w:hAnsiTheme="minorHAnsi"/>
              </w:rPr>
              <w:t>118</w:t>
            </w:r>
          </w:p>
        </w:tc>
        <w:tc>
          <w:tcPr>
            <w:tcW w:w="0" w:type="auto"/>
            <w:tcBorders>
              <w:bottom w:val="dotted" w:sz="4" w:space="0" w:color="auto"/>
              <w:right w:val="dashed" w:sz="4" w:space="0" w:color="auto"/>
            </w:tcBorders>
            <w:shd w:val="clear" w:color="auto" w:fill="auto"/>
            <w:vAlign w:val="center"/>
          </w:tcPr>
          <w:p w:rsidR="0054740E" w:rsidRPr="004C775E" w:rsidP="0054740E" w14:paraId="3B49FC4A" w14:textId="38C83D69">
            <w:pPr>
              <w:jc w:val="both"/>
              <w:rPr>
                <w:rFonts w:eastAsia="Calibri" w:asciiTheme="minorHAnsi" w:hAnsiTheme="minorHAnsi"/>
              </w:rPr>
            </w:pPr>
            <w:r w:rsidRPr="004C775E">
              <w:rPr>
                <w:rFonts w:eastAsia="Calibri" w:asciiTheme="minorHAnsi" w:hAnsiTheme="minorHAnsi"/>
              </w:rPr>
              <w:t>50</w:t>
            </w:r>
          </w:p>
        </w:tc>
        <w:tc>
          <w:tcPr>
            <w:tcW w:w="0" w:type="auto"/>
            <w:tcBorders>
              <w:left w:val="dashed" w:sz="4" w:space="0" w:color="auto"/>
              <w:bottom w:val="dotted" w:sz="4" w:space="0" w:color="auto"/>
            </w:tcBorders>
            <w:shd w:val="clear" w:color="auto" w:fill="auto"/>
            <w:vAlign w:val="center"/>
          </w:tcPr>
          <w:p w:rsidR="0054740E" w:rsidRPr="004C775E" w:rsidP="0054740E" w14:paraId="20606A24" w14:textId="1F8AC3FF">
            <w:pPr>
              <w:keepNext/>
              <w:jc w:val="both"/>
              <w:rPr>
                <w:rFonts w:eastAsia="Calibri" w:asciiTheme="minorHAnsi" w:hAnsiTheme="minorHAnsi"/>
              </w:rPr>
            </w:pPr>
            <w:r w:rsidRPr="004C775E">
              <w:rPr>
                <w:rFonts w:eastAsia="Calibri" w:asciiTheme="minorHAnsi" w:hAnsiTheme="minorHAnsi"/>
              </w:rPr>
              <w:t>118</w:t>
            </w:r>
          </w:p>
        </w:tc>
        <w:tc>
          <w:tcPr>
            <w:tcW w:w="0" w:type="auto"/>
            <w:tcBorders>
              <w:bottom w:val="dotted" w:sz="4" w:space="0" w:color="auto"/>
              <w:right w:val="dashed" w:sz="4" w:space="0" w:color="auto"/>
            </w:tcBorders>
            <w:shd w:val="clear" w:color="auto" w:fill="auto"/>
            <w:vAlign w:val="center"/>
          </w:tcPr>
          <w:p w:rsidR="0054740E" w:rsidRPr="004C775E" w:rsidP="0054740E" w14:paraId="2DD4B6F4" w14:textId="059BF4B8">
            <w:pPr>
              <w:jc w:val="both"/>
              <w:rPr>
                <w:rFonts w:eastAsia="Calibri" w:asciiTheme="minorHAnsi" w:hAnsiTheme="minorHAnsi"/>
              </w:rPr>
            </w:pPr>
            <w:r w:rsidRPr="004C775E">
              <w:rPr>
                <w:rFonts w:eastAsia="Calibri" w:asciiTheme="minorHAnsi" w:hAnsiTheme="minorHAnsi"/>
              </w:rPr>
              <w:t>4.25</w:t>
            </w:r>
          </w:p>
        </w:tc>
        <w:tc>
          <w:tcPr>
            <w:tcW w:w="0" w:type="auto"/>
            <w:tcBorders>
              <w:left w:val="dashed" w:sz="4" w:space="0" w:color="auto"/>
              <w:bottom w:val="dotted" w:sz="4" w:space="0" w:color="auto"/>
            </w:tcBorders>
            <w:shd w:val="clear" w:color="auto" w:fill="auto"/>
            <w:vAlign w:val="center"/>
          </w:tcPr>
          <w:p w:rsidR="0054740E" w:rsidRPr="004C775E" w:rsidP="0054740E" w14:paraId="547B7A3E" w14:textId="26D7B326">
            <w:pPr>
              <w:keepNext/>
              <w:jc w:val="both"/>
              <w:rPr>
                <w:rFonts w:eastAsia="Calibri" w:asciiTheme="minorHAnsi" w:hAnsiTheme="minorHAnsi"/>
              </w:rPr>
            </w:pPr>
            <w:r w:rsidRPr="004C775E">
              <w:rPr>
                <w:rFonts w:eastAsia="Calibri" w:asciiTheme="minorHAnsi" w:hAnsiTheme="minorHAnsi"/>
              </w:rPr>
              <w:t>10</w:t>
            </w:r>
          </w:p>
        </w:tc>
        <w:tc>
          <w:tcPr>
            <w:tcW w:w="0" w:type="auto"/>
            <w:tcBorders>
              <w:left w:val="dotted" w:sz="4" w:space="0" w:color="auto"/>
              <w:bottom w:val="dotted" w:sz="4" w:space="0" w:color="auto"/>
            </w:tcBorders>
            <w:shd w:val="clear" w:color="auto" w:fill="auto"/>
            <w:vAlign w:val="center"/>
          </w:tcPr>
          <w:p w:rsidR="0054740E" w:rsidRPr="004C775E" w:rsidP="0054740E" w14:paraId="200D80EE" w14:textId="6BEF4288">
            <w:pPr>
              <w:jc w:val="both"/>
              <w:rPr>
                <w:rFonts w:eastAsia="Calibri" w:asciiTheme="minorHAnsi" w:hAnsiTheme="minorHAnsi"/>
              </w:rPr>
            </w:pPr>
            <w:r w:rsidRPr="004C775E">
              <w:rPr>
                <w:rFonts w:eastAsia="Calibri" w:asciiTheme="minorHAnsi" w:hAnsiTheme="minorHAnsi"/>
              </w:rPr>
              <w:t>Less vessels are registering for the fishery</w:t>
            </w:r>
          </w:p>
        </w:tc>
      </w:tr>
      <w:tr w14:paraId="230323D9" w14:textId="77777777" w:rsidTr="00E4255C">
        <w:tblPrEx>
          <w:tblW w:w="0" w:type="auto"/>
          <w:tblLook w:val="04A0"/>
        </w:tblPrEx>
        <w:tc>
          <w:tcPr>
            <w:tcW w:w="0" w:type="auto"/>
            <w:shd w:val="clear" w:color="auto" w:fill="auto"/>
            <w:vAlign w:val="center"/>
          </w:tcPr>
          <w:p w:rsidR="0054740E" w:rsidRPr="004C775E" w:rsidP="0054740E" w14:paraId="4DF4777A" w14:textId="7878C5B2">
            <w:pPr>
              <w:jc w:val="both"/>
              <w:rPr>
                <w:rFonts w:asciiTheme="minorHAnsi" w:hAnsiTheme="minorHAnsi"/>
              </w:rPr>
            </w:pPr>
            <w:r w:rsidRPr="004C775E">
              <w:rPr>
                <w:rFonts w:asciiTheme="minorHAnsi" w:hAnsiTheme="minorHAnsi"/>
              </w:rPr>
              <w:t>Vessel Marking</w:t>
            </w:r>
          </w:p>
        </w:tc>
        <w:tc>
          <w:tcPr>
            <w:tcW w:w="0" w:type="auto"/>
            <w:tcBorders>
              <w:bottom w:val="dotted" w:sz="4" w:space="0" w:color="auto"/>
              <w:right w:val="dashed" w:sz="4" w:space="0" w:color="auto"/>
            </w:tcBorders>
            <w:shd w:val="clear" w:color="auto" w:fill="auto"/>
            <w:vAlign w:val="center"/>
          </w:tcPr>
          <w:p w:rsidR="0054740E" w:rsidRPr="004C775E" w:rsidP="0054740E" w14:paraId="36986002" w14:textId="4B07EAEB">
            <w:pPr>
              <w:jc w:val="both"/>
              <w:rPr>
                <w:rFonts w:eastAsia="Calibri" w:asciiTheme="minorHAnsi" w:hAnsiTheme="minorHAnsi"/>
              </w:rPr>
            </w:pPr>
            <w:r w:rsidRPr="004C775E">
              <w:rPr>
                <w:rFonts w:eastAsia="Calibri" w:asciiTheme="minorHAnsi" w:hAnsiTheme="minorHAnsi"/>
              </w:rPr>
              <w:t>1</w:t>
            </w:r>
          </w:p>
        </w:tc>
        <w:tc>
          <w:tcPr>
            <w:tcW w:w="0" w:type="auto"/>
            <w:tcBorders>
              <w:left w:val="dashed" w:sz="4" w:space="0" w:color="auto"/>
              <w:bottom w:val="dotted" w:sz="4" w:space="0" w:color="auto"/>
            </w:tcBorders>
            <w:shd w:val="clear" w:color="auto" w:fill="auto"/>
            <w:vAlign w:val="center"/>
          </w:tcPr>
          <w:p w:rsidR="0054740E" w:rsidRPr="004C775E" w:rsidP="0054740E" w14:paraId="0EA7FAA8" w14:textId="2B563C7B">
            <w:pPr>
              <w:keepNext/>
              <w:jc w:val="both"/>
              <w:rPr>
                <w:rFonts w:eastAsia="Calibri" w:asciiTheme="minorHAnsi" w:hAnsiTheme="minorHAnsi"/>
              </w:rPr>
            </w:pPr>
            <w:r w:rsidRPr="004C775E">
              <w:rPr>
                <w:rFonts w:eastAsia="Calibri" w:asciiTheme="minorHAnsi" w:hAnsiTheme="minorHAnsi"/>
              </w:rPr>
              <w:t>1</w:t>
            </w:r>
          </w:p>
        </w:tc>
        <w:tc>
          <w:tcPr>
            <w:tcW w:w="0" w:type="auto"/>
            <w:tcBorders>
              <w:bottom w:val="dotted" w:sz="4" w:space="0" w:color="auto"/>
              <w:right w:val="dashed" w:sz="4" w:space="0" w:color="auto"/>
            </w:tcBorders>
            <w:shd w:val="clear" w:color="auto" w:fill="auto"/>
            <w:vAlign w:val="center"/>
          </w:tcPr>
          <w:p w:rsidR="0054740E" w:rsidRPr="004C775E" w:rsidP="0054740E" w14:paraId="5D47AEE9" w14:textId="09CC1C6E">
            <w:pPr>
              <w:jc w:val="both"/>
              <w:rPr>
                <w:rFonts w:asciiTheme="minorHAnsi" w:hAnsiTheme="minorHAnsi"/>
              </w:rPr>
            </w:pPr>
            <w:r w:rsidRPr="004C775E">
              <w:rPr>
                <w:rFonts w:asciiTheme="minorHAnsi" w:hAnsiTheme="minorHAnsi"/>
              </w:rPr>
              <w:t>1</w:t>
            </w:r>
          </w:p>
        </w:tc>
        <w:tc>
          <w:tcPr>
            <w:tcW w:w="0" w:type="auto"/>
            <w:tcBorders>
              <w:left w:val="dashed" w:sz="4" w:space="0" w:color="auto"/>
              <w:bottom w:val="dotted" w:sz="4" w:space="0" w:color="auto"/>
            </w:tcBorders>
            <w:shd w:val="clear" w:color="auto" w:fill="auto"/>
            <w:vAlign w:val="center"/>
          </w:tcPr>
          <w:p w:rsidR="0054740E" w:rsidRPr="004C775E" w:rsidP="0054740E" w14:paraId="220DFD1C" w14:textId="3E83E3B7">
            <w:pPr>
              <w:keepNext/>
              <w:jc w:val="both"/>
              <w:rPr>
                <w:rFonts w:eastAsia="Calibri" w:asciiTheme="minorHAnsi" w:hAnsiTheme="minorHAnsi"/>
              </w:rPr>
            </w:pPr>
            <w:r w:rsidRPr="004C775E">
              <w:rPr>
                <w:rFonts w:asciiTheme="minorHAnsi" w:hAnsiTheme="minorHAnsi"/>
              </w:rPr>
              <w:t>1</w:t>
            </w:r>
          </w:p>
        </w:tc>
        <w:tc>
          <w:tcPr>
            <w:tcW w:w="0" w:type="auto"/>
            <w:tcBorders>
              <w:bottom w:val="dotted" w:sz="4" w:space="0" w:color="auto"/>
              <w:right w:val="dashed" w:sz="4" w:space="0" w:color="auto"/>
            </w:tcBorders>
            <w:shd w:val="clear" w:color="auto" w:fill="auto"/>
            <w:vAlign w:val="center"/>
          </w:tcPr>
          <w:p w:rsidR="0054740E" w:rsidRPr="004C775E" w:rsidP="0054740E" w14:paraId="0DB3D432" w14:textId="766B6061">
            <w:pPr>
              <w:jc w:val="both"/>
              <w:rPr>
                <w:rFonts w:eastAsia="Calibri" w:asciiTheme="minorHAnsi" w:hAnsiTheme="minorHAnsi"/>
              </w:rPr>
            </w:pPr>
            <w:r w:rsidRPr="004C775E">
              <w:rPr>
                <w:rFonts w:eastAsia="Calibri" w:asciiTheme="minorHAnsi" w:hAnsiTheme="minorHAnsi"/>
              </w:rPr>
              <w:t>3</w:t>
            </w:r>
          </w:p>
        </w:tc>
        <w:tc>
          <w:tcPr>
            <w:tcW w:w="0" w:type="auto"/>
            <w:tcBorders>
              <w:left w:val="dashed" w:sz="4" w:space="0" w:color="auto"/>
              <w:bottom w:val="dotted" w:sz="4" w:space="0" w:color="auto"/>
            </w:tcBorders>
            <w:shd w:val="clear" w:color="auto" w:fill="auto"/>
            <w:vAlign w:val="center"/>
          </w:tcPr>
          <w:p w:rsidR="0054740E" w:rsidRPr="004C775E" w:rsidP="0054740E" w14:paraId="46E03E68" w14:textId="7A0CD7E2">
            <w:pPr>
              <w:keepNext/>
              <w:jc w:val="both"/>
              <w:rPr>
                <w:rFonts w:eastAsia="Calibri" w:asciiTheme="minorHAnsi" w:hAnsiTheme="minorHAnsi"/>
              </w:rPr>
            </w:pPr>
            <w:r w:rsidRPr="004C775E">
              <w:rPr>
                <w:rFonts w:eastAsia="Calibri" w:asciiTheme="minorHAnsi" w:hAnsiTheme="minorHAnsi"/>
              </w:rPr>
              <w:t>3</w:t>
            </w:r>
          </w:p>
        </w:tc>
        <w:tc>
          <w:tcPr>
            <w:tcW w:w="0" w:type="auto"/>
            <w:tcBorders>
              <w:left w:val="dotted" w:sz="4" w:space="0" w:color="auto"/>
              <w:bottom w:val="dotted" w:sz="4" w:space="0" w:color="auto"/>
            </w:tcBorders>
            <w:shd w:val="clear" w:color="auto" w:fill="auto"/>
            <w:vAlign w:val="center"/>
          </w:tcPr>
          <w:p w:rsidR="0054740E" w:rsidRPr="004C775E" w:rsidP="0054740E" w14:paraId="23C6F71F" w14:textId="65F4805C">
            <w:pPr>
              <w:keepNext/>
              <w:jc w:val="both"/>
              <w:rPr>
                <w:rFonts w:eastAsia="Calibri" w:asciiTheme="minorHAnsi" w:hAnsiTheme="minorHAnsi"/>
              </w:rPr>
            </w:pPr>
            <w:r w:rsidRPr="004C775E">
              <w:rPr>
                <w:rFonts w:eastAsia="Calibri" w:asciiTheme="minorHAnsi" w:hAnsiTheme="minorHAnsi"/>
              </w:rPr>
              <w:t>No Change</w:t>
            </w:r>
          </w:p>
        </w:tc>
      </w:tr>
      <w:tr w14:paraId="73CEEA2C" w14:textId="77777777" w:rsidTr="00E4255C">
        <w:tblPrEx>
          <w:tblW w:w="0" w:type="auto"/>
          <w:tblLook w:val="04A0"/>
        </w:tblPrEx>
        <w:tc>
          <w:tcPr>
            <w:tcW w:w="0" w:type="auto"/>
            <w:shd w:val="clear" w:color="auto" w:fill="auto"/>
            <w:vAlign w:val="center"/>
          </w:tcPr>
          <w:p w:rsidR="0054740E" w:rsidRPr="004C775E" w:rsidP="0054740E" w14:paraId="4A830F87" w14:textId="700D0114">
            <w:pPr>
              <w:jc w:val="both"/>
              <w:rPr>
                <w:rFonts w:asciiTheme="minorHAnsi" w:hAnsiTheme="minorHAnsi"/>
              </w:rPr>
            </w:pPr>
            <w:r w:rsidRPr="004C775E">
              <w:rPr>
                <w:rFonts w:asciiTheme="minorHAnsi" w:hAnsiTheme="minorHAnsi"/>
              </w:rPr>
              <w:t>Logbook Entry</w:t>
            </w:r>
          </w:p>
        </w:tc>
        <w:tc>
          <w:tcPr>
            <w:tcW w:w="0" w:type="auto"/>
            <w:tcBorders>
              <w:bottom w:val="dotted" w:sz="4" w:space="0" w:color="auto"/>
              <w:right w:val="dashed" w:sz="4" w:space="0" w:color="auto"/>
            </w:tcBorders>
            <w:shd w:val="clear" w:color="auto" w:fill="auto"/>
            <w:vAlign w:val="center"/>
          </w:tcPr>
          <w:p w:rsidR="0054740E" w:rsidRPr="004C775E" w:rsidP="0054740E" w14:paraId="20F783C3" w14:textId="7B3CD929">
            <w:pPr>
              <w:jc w:val="both"/>
              <w:rPr>
                <w:rFonts w:eastAsia="Calibri" w:asciiTheme="minorHAnsi" w:hAnsiTheme="minorHAnsi"/>
              </w:rPr>
            </w:pPr>
            <w:r w:rsidRPr="004C775E">
              <w:rPr>
                <w:rFonts w:eastAsia="Calibri" w:asciiTheme="minorHAnsi" w:hAnsiTheme="minorHAnsi"/>
              </w:rPr>
              <w:t>50</w:t>
            </w:r>
          </w:p>
        </w:tc>
        <w:tc>
          <w:tcPr>
            <w:tcW w:w="0" w:type="auto"/>
            <w:tcBorders>
              <w:left w:val="dashed" w:sz="4" w:space="0" w:color="auto"/>
              <w:bottom w:val="dotted" w:sz="4" w:space="0" w:color="auto"/>
            </w:tcBorders>
            <w:shd w:val="clear" w:color="auto" w:fill="auto"/>
            <w:vAlign w:val="center"/>
          </w:tcPr>
          <w:p w:rsidR="0054740E" w:rsidRPr="004C775E" w:rsidP="0054740E" w14:paraId="5286A1E3" w14:textId="0B9E836A">
            <w:pPr>
              <w:keepNext/>
              <w:jc w:val="both"/>
              <w:rPr>
                <w:rFonts w:eastAsia="Calibri" w:asciiTheme="minorHAnsi" w:hAnsiTheme="minorHAnsi"/>
              </w:rPr>
            </w:pPr>
            <w:r w:rsidRPr="004C775E">
              <w:rPr>
                <w:rFonts w:eastAsia="Calibri" w:asciiTheme="minorHAnsi" w:hAnsiTheme="minorHAnsi"/>
              </w:rPr>
              <w:t>118</w:t>
            </w:r>
          </w:p>
        </w:tc>
        <w:tc>
          <w:tcPr>
            <w:tcW w:w="0" w:type="auto"/>
            <w:tcBorders>
              <w:bottom w:val="dotted" w:sz="4" w:space="0" w:color="auto"/>
              <w:right w:val="dashed" w:sz="4" w:space="0" w:color="auto"/>
            </w:tcBorders>
            <w:shd w:val="clear" w:color="auto" w:fill="auto"/>
            <w:vAlign w:val="center"/>
          </w:tcPr>
          <w:p w:rsidR="0054740E" w:rsidRPr="004C775E" w:rsidP="0054740E" w14:paraId="11FD5756" w14:textId="5EC35FB9">
            <w:pPr>
              <w:jc w:val="both"/>
              <w:rPr>
                <w:rFonts w:asciiTheme="minorHAnsi" w:hAnsiTheme="minorHAnsi"/>
              </w:rPr>
            </w:pPr>
            <w:r w:rsidRPr="004C775E">
              <w:rPr>
                <w:rFonts w:asciiTheme="minorHAnsi" w:hAnsiTheme="minorHAnsi"/>
              </w:rPr>
              <w:t>50</w:t>
            </w:r>
          </w:p>
        </w:tc>
        <w:tc>
          <w:tcPr>
            <w:tcW w:w="0" w:type="auto"/>
            <w:tcBorders>
              <w:left w:val="dashed" w:sz="4" w:space="0" w:color="auto"/>
              <w:bottom w:val="dotted" w:sz="4" w:space="0" w:color="auto"/>
            </w:tcBorders>
            <w:shd w:val="clear" w:color="auto" w:fill="auto"/>
            <w:vAlign w:val="center"/>
          </w:tcPr>
          <w:p w:rsidR="0054740E" w:rsidRPr="004C775E" w:rsidP="0054740E" w14:paraId="3F0C37DD" w14:textId="44C41EA4">
            <w:pPr>
              <w:keepNext/>
              <w:jc w:val="both"/>
              <w:rPr>
                <w:rFonts w:eastAsia="Calibri" w:asciiTheme="minorHAnsi" w:hAnsiTheme="minorHAnsi"/>
              </w:rPr>
            </w:pPr>
            <w:r w:rsidRPr="004C775E">
              <w:rPr>
                <w:rFonts w:asciiTheme="minorHAnsi" w:hAnsiTheme="minorHAnsi"/>
              </w:rPr>
              <w:t>118</w:t>
            </w:r>
          </w:p>
        </w:tc>
        <w:tc>
          <w:tcPr>
            <w:tcW w:w="0" w:type="auto"/>
            <w:tcBorders>
              <w:bottom w:val="dotted" w:sz="4" w:space="0" w:color="auto"/>
              <w:right w:val="dashed" w:sz="4" w:space="0" w:color="auto"/>
            </w:tcBorders>
            <w:shd w:val="clear" w:color="auto" w:fill="auto"/>
            <w:vAlign w:val="center"/>
          </w:tcPr>
          <w:p w:rsidR="0054740E" w:rsidRPr="004C775E" w:rsidP="0054740E" w14:paraId="52C7E6E9" w14:textId="13C9F747">
            <w:pPr>
              <w:jc w:val="both"/>
              <w:rPr>
                <w:rFonts w:eastAsia="Calibri" w:asciiTheme="minorHAnsi" w:hAnsiTheme="minorHAnsi"/>
              </w:rPr>
            </w:pPr>
            <w:r w:rsidRPr="004C775E">
              <w:rPr>
                <w:rFonts w:eastAsia="Calibri" w:asciiTheme="minorHAnsi" w:hAnsiTheme="minorHAnsi"/>
              </w:rPr>
              <w:t>4.25</w:t>
            </w:r>
          </w:p>
        </w:tc>
        <w:tc>
          <w:tcPr>
            <w:tcW w:w="0" w:type="auto"/>
            <w:tcBorders>
              <w:left w:val="dashed" w:sz="4" w:space="0" w:color="auto"/>
              <w:bottom w:val="dotted" w:sz="4" w:space="0" w:color="auto"/>
            </w:tcBorders>
            <w:shd w:val="clear" w:color="auto" w:fill="auto"/>
            <w:vAlign w:val="center"/>
          </w:tcPr>
          <w:p w:rsidR="0054740E" w:rsidRPr="004C775E" w:rsidP="0054740E" w14:paraId="59F25960" w14:textId="24C0FB17">
            <w:pPr>
              <w:keepNext/>
              <w:jc w:val="both"/>
              <w:rPr>
                <w:rFonts w:eastAsia="Calibri" w:asciiTheme="minorHAnsi" w:hAnsiTheme="minorHAnsi"/>
              </w:rPr>
            </w:pPr>
            <w:r w:rsidRPr="004C775E">
              <w:rPr>
                <w:rFonts w:eastAsia="Calibri" w:asciiTheme="minorHAnsi" w:hAnsiTheme="minorHAnsi"/>
              </w:rPr>
              <w:t>10</w:t>
            </w:r>
          </w:p>
        </w:tc>
        <w:tc>
          <w:tcPr>
            <w:tcW w:w="0" w:type="auto"/>
            <w:tcBorders>
              <w:left w:val="dotted" w:sz="4" w:space="0" w:color="auto"/>
              <w:bottom w:val="dotted" w:sz="4" w:space="0" w:color="auto"/>
            </w:tcBorders>
            <w:shd w:val="clear" w:color="auto" w:fill="auto"/>
            <w:vAlign w:val="center"/>
          </w:tcPr>
          <w:p w:rsidR="0054740E" w:rsidRPr="004C775E" w:rsidP="0054740E" w14:paraId="415BA4D2" w14:textId="7981B5DB">
            <w:pPr>
              <w:keepNext/>
              <w:widowControl/>
              <w:autoSpaceDE/>
              <w:autoSpaceDN/>
              <w:adjustRightInd/>
              <w:jc w:val="both"/>
              <w:rPr>
                <w:rFonts w:eastAsia="Calibri" w:asciiTheme="minorHAnsi" w:hAnsiTheme="minorHAnsi"/>
              </w:rPr>
            </w:pPr>
            <w:r w:rsidRPr="004C775E">
              <w:rPr>
                <w:rFonts w:eastAsia="Calibri" w:asciiTheme="minorHAnsi" w:hAnsiTheme="minorHAnsi"/>
              </w:rPr>
              <w:t>Less vessels are registering for the fishery</w:t>
            </w:r>
          </w:p>
        </w:tc>
      </w:tr>
      <w:tr w14:paraId="78506C75" w14:textId="77777777" w:rsidTr="00E4255C">
        <w:tblPrEx>
          <w:tblW w:w="0" w:type="auto"/>
          <w:tblLook w:val="04A0"/>
        </w:tblPrEx>
        <w:tc>
          <w:tcPr>
            <w:tcW w:w="0" w:type="auto"/>
            <w:shd w:val="clear" w:color="auto" w:fill="auto"/>
            <w:vAlign w:val="center"/>
          </w:tcPr>
          <w:p w:rsidR="0054740E" w:rsidRPr="004C775E" w:rsidP="0054740E" w14:paraId="63FA8AAD" w14:textId="7948CC61">
            <w:pPr>
              <w:jc w:val="both"/>
              <w:rPr>
                <w:rFonts w:asciiTheme="minorHAnsi" w:hAnsiTheme="minorHAnsi"/>
              </w:rPr>
            </w:pPr>
            <w:r w:rsidRPr="004C775E">
              <w:rPr>
                <w:rFonts w:asciiTheme="minorHAnsi" w:hAnsiTheme="minorHAnsi"/>
              </w:rPr>
              <w:t>Hail – in/out</w:t>
            </w:r>
          </w:p>
        </w:tc>
        <w:tc>
          <w:tcPr>
            <w:tcW w:w="0" w:type="auto"/>
            <w:tcBorders>
              <w:bottom w:val="dotted" w:sz="4" w:space="0" w:color="auto"/>
              <w:right w:val="dashed" w:sz="4" w:space="0" w:color="auto"/>
            </w:tcBorders>
            <w:shd w:val="clear" w:color="auto" w:fill="auto"/>
            <w:vAlign w:val="center"/>
          </w:tcPr>
          <w:p w:rsidR="0054740E" w:rsidRPr="004C775E" w:rsidP="0054740E" w14:paraId="1DA6EFE2" w14:textId="714568D0">
            <w:pPr>
              <w:jc w:val="both"/>
              <w:rPr>
                <w:rFonts w:eastAsia="Calibri" w:asciiTheme="minorHAnsi" w:hAnsiTheme="minorHAnsi"/>
              </w:rPr>
            </w:pPr>
            <w:r w:rsidRPr="004C775E">
              <w:rPr>
                <w:rFonts w:eastAsia="Calibri" w:asciiTheme="minorHAnsi" w:hAnsiTheme="minorHAnsi"/>
              </w:rPr>
              <w:t>50</w:t>
            </w:r>
          </w:p>
        </w:tc>
        <w:tc>
          <w:tcPr>
            <w:tcW w:w="0" w:type="auto"/>
            <w:tcBorders>
              <w:left w:val="dashed" w:sz="4" w:space="0" w:color="auto"/>
              <w:bottom w:val="dotted" w:sz="4" w:space="0" w:color="auto"/>
            </w:tcBorders>
            <w:shd w:val="clear" w:color="auto" w:fill="auto"/>
            <w:vAlign w:val="center"/>
          </w:tcPr>
          <w:p w:rsidR="0054740E" w:rsidRPr="004C775E" w:rsidP="0054740E" w14:paraId="284D6D32" w14:textId="1949D9D7">
            <w:pPr>
              <w:keepNext/>
              <w:jc w:val="both"/>
              <w:rPr>
                <w:rFonts w:eastAsia="Calibri" w:asciiTheme="minorHAnsi" w:hAnsiTheme="minorHAnsi"/>
              </w:rPr>
            </w:pPr>
            <w:r w:rsidRPr="004C775E">
              <w:rPr>
                <w:rFonts w:eastAsia="Calibri" w:asciiTheme="minorHAnsi" w:hAnsiTheme="minorHAnsi"/>
              </w:rPr>
              <w:t>118</w:t>
            </w:r>
          </w:p>
        </w:tc>
        <w:tc>
          <w:tcPr>
            <w:tcW w:w="0" w:type="auto"/>
            <w:tcBorders>
              <w:bottom w:val="dotted" w:sz="4" w:space="0" w:color="auto"/>
              <w:right w:val="dashed" w:sz="4" w:space="0" w:color="auto"/>
            </w:tcBorders>
            <w:shd w:val="clear" w:color="auto" w:fill="auto"/>
            <w:vAlign w:val="center"/>
          </w:tcPr>
          <w:p w:rsidR="0054740E" w:rsidRPr="004C775E" w:rsidP="0054740E" w14:paraId="3D62E491" w14:textId="4DAABA47">
            <w:pPr>
              <w:jc w:val="both"/>
              <w:rPr>
                <w:rFonts w:asciiTheme="minorHAnsi" w:hAnsiTheme="minorHAnsi"/>
              </w:rPr>
            </w:pPr>
            <w:r w:rsidRPr="004C775E">
              <w:rPr>
                <w:rFonts w:asciiTheme="minorHAnsi" w:hAnsiTheme="minorHAnsi"/>
              </w:rPr>
              <w:t>50</w:t>
            </w:r>
          </w:p>
        </w:tc>
        <w:tc>
          <w:tcPr>
            <w:tcW w:w="0" w:type="auto"/>
            <w:tcBorders>
              <w:left w:val="dashed" w:sz="4" w:space="0" w:color="auto"/>
              <w:bottom w:val="dotted" w:sz="4" w:space="0" w:color="auto"/>
            </w:tcBorders>
            <w:shd w:val="clear" w:color="auto" w:fill="auto"/>
            <w:vAlign w:val="center"/>
          </w:tcPr>
          <w:p w:rsidR="0054740E" w:rsidRPr="004C775E" w:rsidP="0054740E" w14:paraId="15E75A82" w14:textId="30E81754">
            <w:pPr>
              <w:keepNext/>
              <w:jc w:val="both"/>
              <w:rPr>
                <w:rFonts w:eastAsia="Calibri" w:asciiTheme="minorHAnsi" w:hAnsiTheme="minorHAnsi"/>
              </w:rPr>
            </w:pPr>
            <w:r w:rsidRPr="004C775E">
              <w:rPr>
                <w:rFonts w:asciiTheme="minorHAnsi" w:hAnsiTheme="minorHAnsi"/>
              </w:rPr>
              <w:t>118</w:t>
            </w:r>
          </w:p>
        </w:tc>
        <w:tc>
          <w:tcPr>
            <w:tcW w:w="0" w:type="auto"/>
            <w:tcBorders>
              <w:bottom w:val="dotted" w:sz="4" w:space="0" w:color="auto"/>
              <w:right w:val="dashed" w:sz="4" w:space="0" w:color="auto"/>
            </w:tcBorders>
            <w:shd w:val="clear" w:color="auto" w:fill="auto"/>
            <w:vAlign w:val="center"/>
          </w:tcPr>
          <w:p w:rsidR="0054740E" w:rsidRPr="004C775E" w:rsidP="0054740E" w14:paraId="6787D9CF" w14:textId="6453B482">
            <w:pPr>
              <w:jc w:val="both"/>
              <w:rPr>
                <w:rFonts w:eastAsia="Calibri" w:asciiTheme="minorHAnsi" w:hAnsiTheme="minorHAnsi"/>
              </w:rPr>
            </w:pPr>
            <w:r w:rsidRPr="004C775E">
              <w:rPr>
                <w:rFonts w:eastAsia="Calibri" w:asciiTheme="minorHAnsi" w:hAnsiTheme="minorHAnsi"/>
              </w:rPr>
              <w:t>8.50</w:t>
            </w:r>
          </w:p>
        </w:tc>
        <w:tc>
          <w:tcPr>
            <w:tcW w:w="0" w:type="auto"/>
            <w:tcBorders>
              <w:left w:val="dashed" w:sz="4" w:space="0" w:color="auto"/>
              <w:bottom w:val="dotted" w:sz="4" w:space="0" w:color="auto"/>
            </w:tcBorders>
            <w:shd w:val="clear" w:color="auto" w:fill="auto"/>
            <w:vAlign w:val="center"/>
          </w:tcPr>
          <w:p w:rsidR="0054740E" w:rsidRPr="004C775E" w:rsidP="0054740E" w14:paraId="61BBB6F5" w14:textId="74DFA18D">
            <w:pPr>
              <w:keepNext/>
              <w:jc w:val="both"/>
              <w:rPr>
                <w:rFonts w:eastAsia="Calibri" w:asciiTheme="minorHAnsi" w:hAnsiTheme="minorHAnsi"/>
              </w:rPr>
            </w:pPr>
            <w:r w:rsidRPr="004C775E">
              <w:rPr>
                <w:rFonts w:eastAsia="Calibri" w:asciiTheme="minorHAnsi" w:hAnsiTheme="minorHAnsi"/>
              </w:rPr>
              <w:t>20</w:t>
            </w:r>
          </w:p>
        </w:tc>
        <w:tc>
          <w:tcPr>
            <w:tcW w:w="0" w:type="auto"/>
            <w:tcBorders>
              <w:left w:val="dotted" w:sz="4" w:space="0" w:color="auto"/>
              <w:bottom w:val="dotted" w:sz="4" w:space="0" w:color="auto"/>
            </w:tcBorders>
            <w:shd w:val="clear" w:color="auto" w:fill="auto"/>
            <w:vAlign w:val="center"/>
          </w:tcPr>
          <w:p w:rsidR="0054740E" w:rsidRPr="004C775E" w:rsidP="0054740E" w14:paraId="7966D042" w14:textId="3DDAD52F">
            <w:pPr>
              <w:keepNext/>
              <w:jc w:val="both"/>
              <w:rPr>
                <w:rFonts w:eastAsia="Calibri" w:asciiTheme="minorHAnsi" w:hAnsiTheme="minorHAnsi"/>
              </w:rPr>
            </w:pPr>
            <w:r w:rsidRPr="004C775E">
              <w:rPr>
                <w:rFonts w:eastAsia="Calibri" w:asciiTheme="minorHAnsi" w:hAnsiTheme="minorHAnsi"/>
              </w:rPr>
              <w:t>Less vessels are registering for the fishery</w:t>
            </w:r>
          </w:p>
        </w:tc>
      </w:tr>
      <w:tr w14:paraId="6E7CC717" w14:textId="77777777" w:rsidTr="00E4255C">
        <w:tblPrEx>
          <w:tblW w:w="0" w:type="auto"/>
          <w:tblLook w:val="04A0"/>
        </w:tblPrEx>
        <w:tc>
          <w:tcPr>
            <w:tcW w:w="0" w:type="auto"/>
            <w:shd w:val="clear" w:color="auto" w:fill="BDD6EE" w:themeFill="accent1" w:themeFillTint="66"/>
            <w:vAlign w:val="center"/>
          </w:tcPr>
          <w:p w:rsidR="00732713" w:rsidRPr="004C775E" w:rsidP="00411C24" w14:paraId="405DC7B4" w14:textId="77777777">
            <w:pPr>
              <w:keepNext/>
              <w:jc w:val="both"/>
              <w:rPr>
                <w:rFonts w:eastAsia="Calibri" w:asciiTheme="minorHAnsi" w:hAnsiTheme="minorHAnsi"/>
                <w:b/>
              </w:rPr>
            </w:pPr>
            <w:r w:rsidRPr="004C775E">
              <w:rPr>
                <w:rFonts w:eastAsia="Calibri" w:asciiTheme="minorHAnsi" w:hAnsiTheme="minorHAnsi"/>
                <w:b/>
              </w:rPr>
              <w:t>Total for Collection</w:t>
            </w:r>
          </w:p>
        </w:tc>
        <w:tc>
          <w:tcPr>
            <w:tcW w:w="0" w:type="auto"/>
            <w:tcBorders>
              <w:right w:val="dashed" w:sz="4" w:space="0" w:color="auto"/>
            </w:tcBorders>
            <w:shd w:val="clear" w:color="auto" w:fill="BDD6EE" w:themeFill="accent1" w:themeFillTint="66"/>
            <w:vAlign w:val="center"/>
          </w:tcPr>
          <w:p w:rsidR="00732713" w:rsidRPr="004C775E" w:rsidP="00411C24" w14:paraId="68C32053" w14:textId="046F8046">
            <w:pPr>
              <w:keepNext/>
              <w:jc w:val="both"/>
              <w:rPr>
                <w:rFonts w:eastAsia="Calibri" w:asciiTheme="minorHAnsi" w:hAnsiTheme="minorHAnsi"/>
                <w:b/>
              </w:rPr>
            </w:pPr>
            <w:r w:rsidRPr="004C775E">
              <w:rPr>
                <w:rFonts w:eastAsia="Calibri" w:asciiTheme="minorHAnsi" w:hAnsiTheme="minorHAnsi"/>
                <w:b/>
              </w:rPr>
              <w:t>151</w:t>
            </w:r>
          </w:p>
        </w:tc>
        <w:tc>
          <w:tcPr>
            <w:tcW w:w="0" w:type="auto"/>
            <w:tcBorders>
              <w:left w:val="dashed" w:sz="4" w:space="0" w:color="auto"/>
            </w:tcBorders>
            <w:shd w:val="clear" w:color="auto" w:fill="BDD6EE" w:themeFill="accent1" w:themeFillTint="66"/>
            <w:vAlign w:val="center"/>
          </w:tcPr>
          <w:p w:rsidR="00732713" w:rsidRPr="004C775E" w:rsidP="00411C24" w14:paraId="20BC0B7D" w14:textId="1316204B">
            <w:pPr>
              <w:keepNext/>
              <w:jc w:val="both"/>
              <w:rPr>
                <w:rFonts w:eastAsia="Calibri" w:asciiTheme="minorHAnsi" w:hAnsiTheme="minorHAnsi"/>
                <w:b/>
              </w:rPr>
            </w:pPr>
            <w:r w:rsidRPr="004C775E">
              <w:rPr>
                <w:rFonts w:eastAsia="Calibri" w:asciiTheme="minorHAnsi" w:hAnsiTheme="minorHAnsi"/>
                <w:b/>
              </w:rPr>
              <w:t>355</w:t>
            </w:r>
          </w:p>
        </w:tc>
        <w:tc>
          <w:tcPr>
            <w:tcW w:w="0" w:type="auto"/>
            <w:tcBorders>
              <w:bottom w:val="single" w:sz="4" w:space="0" w:color="auto"/>
              <w:right w:val="dashed" w:sz="4" w:space="0" w:color="auto"/>
            </w:tcBorders>
            <w:shd w:val="clear" w:color="auto" w:fill="BDD6EE" w:themeFill="accent1" w:themeFillTint="66"/>
            <w:vAlign w:val="center"/>
          </w:tcPr>
          <w:p w:rsidR="00732713" w:rsidRPr="004C775E" w:rsidP="00411C24" w14:paraId="69116D22" w14:textId="052D306D">
            <w:pPr>
              <w:keepNext/>
              <w:jc w:val="both"/>
              <w:rPr>
                <w:rFonts w:eastAsia="Calibri" w:asciiTheme="minorHAnsi" w:hAnsiTheme="minorHAnsi"/>
                <w:b/>
              </w:rPr>
            </w:pPr>
            <w:r w:rsidRPr="004C775E">
              <w:rPr>
                <w:rFonts w:eastAsia="Calibri" w:asciiTheme="minorHAnsi" w:hAnsiTheme="minorHAnsi"/>
                <w:b/>
              </w:rPr>
              <w:t>151</w:t>
            </w:r>
          </w:p>
        </w:tc>
        <w:tc>
          <w:tcPr>
            <w:tcW w:w="0" w:type="auto"/>
            <w:tcBorders>
              <w:left w:val="dashed" w:sz="4" w:space="0" w:color="auto"/>
              <w:bottom w:val="single" w:sz="4" w:space="0" w:color="auto"/>
            </w:tcBorders>
            <w:shd w:val="clear" w:color="auto" w:fill="BDD6EE" w:themeFill="accent1" w:themeFillTint="66"/>
            <w:vAlign w:val="center"/>
          </w:tcPr>
          <w:p w:rsidR="00732713" w:rsidRPr="004C775E" w:rsidP="00411C24" w14:paraId="5C94B06E" w14:textId="329D5128">
            <w:pPr>
              <w:keepNext/>
              <w:jc w:val="both"/>
              <w:rPr>
                <w:rFonts w:eastAsia="Calibri" w:asciiTheme="minorHAnsi" w:hAnsiTheme="minorHAnsi"/>
                <w:b/>
              </w:rPr>
            </w:pPr>
            <w:r w:rsidRPr="004C775E">
              <w:rPr>
                <w:rFonts w:eastAsia="Calibri" w:asciiTheme="minorHAnsi" w:hAnsiTheme="minorHAnsi"/>
                <w:b/>
              </w:rPr>
              <w:t>355</w:t>
            </w:r>
          </w:p>
        </w:tc>
        <w:tc>
          <w:tcPr>
            <w:tcW w:w="0" w:type="auto"/>
            <w:tcBorders>
              <w:right w:val="dashed" w:sz="4" w:space="0" w:color="auto"/>
            </w:tcBorders>
            <w:shd w:val="clear" w:color="auto" w:fill="BDD6EE" w:themeFill="accent1" w:themeFillTint="66"/>
            <w:vAlign w:val="center"/>
          </w:tcPr>
          <w:p w:rsidR="00732713" w:rsidRPr="004C775E" w:rsidP="00411C24" w14:paraId="4F414832" w14:textId="0B47595E">
            <w:pPr>
              <w:keepNext/>
              <w:jc w:val="both"/>
              <w:rPr>
                <w:rFonts w:eastAsia="Calibri" w:asciiTheme="minorHAnsi" w:hAnsiTheme="minorHAnsi"/>
                <w:b/>
              </w:rPr>
            </w:pPr>
            <w:r w:rsidRPr="004C775E">
              <w:rPr>
                <w:rFonts w:eastAsia="Calibri" w:asciiTheme="minorHAnsi" w:hAnsiTheme="minorHAnsi"/>
                <w:b/>
              </w:rPr>
              <w:t>20</w:t>
            </w:r>
          </w:p>
        </w:tc>
        <w:tc>
          <w:tcPr>
            <w:tcW w:w="0" w:type="auto"/>
            <w:tcBorders>
              <w:left w:val="dashed" w:sz="4" w:space="0" w:color="auto"/>
            </w:tcBorders>
            <w:shd w:val="clear" w:color="auto" w:fill="BDD6EE" w:themeFill="accent1" w:themeFillTint="66"/>
            <w:vAlign w:val="center"/>
          </w:tcPr>
          <w:p w:rsidR="00732713" w:rsidRPr="004C775E" w:rsidP="00411C24" w14:paraId="167B9702" w14:textId="5C4493BC">
            <w:pPr>
              <w:keepNext/>
              <w:jc w:val="both"/>
              <w:rPr>
                <w:rFonts w:eastAsia="Calibri" w:asciiTheme="minorHAnsi" w:hAnsiTheme="minorHAnsi"/>
                <w:b/>
              </w:rPr>
            </w:pPr>
            <w:r w:rsidRPr="004C775E">
              <w:rPr>
                <w:rFonts w:eastAsia="Calibri" w:asciiTheme="minorHAnsi" w:hAnsiTheme="minorHAnsi"/>
                <w:b/>
              </w:rPr>
              <w:t>43</w:t>
            </w:r>
          </w:p>
        </w:tc>
        <w:tc>
          <w:tcPr>
            <w:tcW w:w="0" w:type="auto"/>
            <w:tcBorders>
              <w:left w:val="dotted" w:sz="4" w:space="0" w:color="auto"/>
            </w:tcBorders>
            <w:shd w:val="clear" w:color="auto" w:fill="BDD6EE" w:themeFill="accent1" w:themeFillTint="66"/>
            <w:vAlign w:val="center"/>
          </w:tcPr>
          <w:p w:rsidR="00732713" w:rsidRPr="004C775E" w:rsidP="00411C24" w14:paraId="1E5CF056" w14:textId="77777777">
            <w:pPr>
              <w:keepNext/>
              <w:jc w:val="both"/>
              <w:rPr>
                <w:rFonts w:eastAsia="Calibri" w:asciiTheme="minorHAnsi" w:hAnsiTheme="minorHAnsi"/>
                <w:b/>
              </w:rPr>
            </w:pPr>
          </w:p>
        </w:tc>
      </w:tr>
    </w:tbl>
    <w:p w:rsidR="00732713" w:rsidRPr="00A110F0" w:rsidP="00411C24" w14:paraId="43EEB1DE" w14:textId="77777777">
      <w:pPr>
        <w:tabs>
          <w:tab w:val="left" w:pos="540"/>
        </w:tabs>
        <w:ind w:left="540"/>
        <w:jc w:val="both"/>
        <w:rPr>
          <w:rFonts w:asciiTheme="minorHAnsi" w:hAnsi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6"/>
        <w:gridCol w:w="969"/>
        <w:gridCol w:w="1031"/>
        <w:gridCol w:w="840"/>
        <w:gridCol w:w="1279"/>
        <w:gridCol w:w="7375"/>
      </w:tblGrid>
      <w:tr w14:paraId="231B683A" w14:textId="77777777" w:rsidTr="00E42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vMerge w:val="restart"/>
            <w:shd w:val="clear" w:color="auto" w:fill="5B9BD5" w:themeFill="accent1"/>
            <w:vAlign w:val="center"/>
          </w:tcPr>
          <w:p w:rsidR="00A110F0" w:rsidRPr="004C775E" w:rsidP="00411C24" w14:paraId="372A7CDF" w14:textId="77777777">
            <w:pPr>
              <w:keepNext/>
              <w:shd w:val="clear" w:color="auto" w:fill="5B9BD5" w:themeFill="accent1"/>
              <w:jc w:val="both"/>
              <w:rPr>
                <w:rFonts w:eastAsia="Calibri" w:asciiTheme="minorHAnsi" w:hAnsiTheme="minorHAnsi"/>
                <w:b/>
              </w:rPr>
            </w:pPr>
            <w:r w:rsidRPr="004C775E">
              <w:rPr>
                <w:rFonts w:eastAsia="Calibri" w:asciiTheme="minorHAnsi" w:hAnsiTheme="minorHAnsi"/>
                <w:b/>
              </w:rPr>
              <w:t>Information Collection</w:t>
            </w:r>
          </w:p>
        </w:tc>
        <w:tc>
          <w:tcPr>
            <w:tcW w:w="0" w:type="auto"/>
            <w:gridSpan w:val="2"/>
            <w:tcBorders>
              <w:bottom w:val="single" w:sz="4" w:space="0" w:color="auto"/>
            </w:tcBorders>
            <w:shd w:val="clear" w:color="auto" w:fill="5B9BD5" w:themeFill="accent1"/>
            <w:vAlign w:val="center"/>
          </w:tcPr>
          <w:p w:rsidR="00A110F0" w:rsidRPr="004C775E" w:rsidP="00411C24" w14:paraId="74054E13" w14:textId="77777777">
            <w:pPr>
              <w:keepNext/>
              <w:shd w:val="clear" w:color="auto" w:fill="5B9BD5" w:themeFill="accent1"/>
              <w:jc w:val="both"/>
              <w:rPr>
                <w:rFonts w:eastAsia="Calibri" w:asciiTheme="minorHAnsi" w:hAnsiTheme="minorHAnsi"/>
                <w:b/>
              </w:rPr>
            </w:pPr>
            <w:r w:rsidRPr="004C775E">
              <w:rPr>
                <w:rFonts w:eastAsia="Calibri" w:asciiTheme="minorHAnsi" w:hAnsiTheme="minorHAnsi"/>
                <w:b/>
              </w:rPr>
              <w:t>Labor Costs</w:t>
            </w:r>
          </w:p>
        </w:tc>
        <w:tc>
          <w:tcPr>
            <w:tcW w:w="2120" w:type="dxa"/>
            <w:gridSpan w:val="2"/>
            <w:shd w:val="clear" w:color="auto" w:fill="5B9BD5" w:themeFill="accent1"/>
          </w:tcPr>
          <w:p w:rsidR="00A110F0" w:rsidRPr="004C775E" w:rsidP="00411C24" w14:paraId="0A9131A8" w14:textId="77777777">
            <w:pPr>
              <w:keepNext/>
              <w:shd w:val="clear" w:color="auto" w:fill="5B9BD5" w:themeFill="accent1"/>
              <w:jc w:val="both"/>
              <w:rPr>
                <w:rFonts w:eastAsia="Calibri" w:asciiTheme="minorHAnsi" w:hAnsiTheme="minorHAnsi"/>
                <w:b/>
              </w:rPr>
            </w:pPr>
            <w:r w:rsidRPr="004C775E">
              <w:rPr>
                <w:rFonts w:eastAsia="Calibri" w:asciiTheme="minorHAnsi" w:hAnsiTheme="minorHAnsi"/>
                <w:b/>
              </w:rPr>
              <w:t>Miscellaneous Costs</w:t>
            </w:r>
          </w:p>
        </w:tc>
        <w:tc>
          <w:tcPr>
            <w:tcW w:w="7375" w:type="dxa"/>
            <w:vMerge w:val="restart"/>
            <w:tcBorders>
              <w:right w:val="single" w:sz="4" w:space="0" w:color="auto"/>
            </w:tcBorders>
            <w:shd w:val="clear" w:color="auto" w:fill="5B9BD5" w:themeFill="accent1"/>
            <w:vAlign w:val="center"/>
          </w:tcPr>
          <w:p w:rsidR="00A110F0" w:rsidRPr="004C775E" w:rsidP="00411C24" w14:paraId="7F2AAC28" w14:textId="77777777">
            <w:pPr>
              <w:keepNext/>
              <w:shd w:val="clear" w:color="auto" w:fill="5B9BD5" w:themeFill="accent1"/>
              <w:jc w:val="both"/>
              <w:rPr>
                <w:rFonts w:eastAsia="Calibri" w:asciiTheme="minorHAnsi" w:hAnsiTheme="minorHAnsi"/>
                <w:b/>
              </w:rPr>
            </w:pPr>
            <w:r w:rsidRPr="004C775E">
              <w:rPr>
                <w:rFonts w:eastAsia="Calibri" w:asciiTheme="minorHAnsi" w:hAnsiTheme="minorHAnsi"/>
                <w:b/>
              </w:rPr>
              <w:t>Reason for change or adjustment</w:t>
            </w:r>
          </w:p>
        </w:tc>
      </w:tr>
      <w:tr w14:paraId="5133198F" w14:textId="77777777" w:rsidTr="00E4255C">
        <w:tblPrEx>
          <w:tblW w:w="0" w:type="auto"/>
          <w:tblLook w:val="04A0"/>
        </w:tblPrEx>
        <w:tc>
          <w:tcPr>
            <w:tcW w:w="0" w:type="auto"/>
            <w:vMerge/>
            <w:shd w:val="clear" w:color="auto" w:fill="5B9BD5" w:themeFill="accent1"/>
            <w:vAlign w:val="center"/>
          </w:tcPr>
          <w:p w:rsidR="00A110F0" w:rsidRPr="004C775E" w:rsidP="00411C24" w14:paraId="6D7A4FE9" w14:textId="77777777">
            <w:pPr>
              <w:keepNext/>
              <w:jc w:val="both"/>
              <w:rPr>
                <w:rFonts w:eastAsia="Calibri" w:asciiTheme="minorHAnsi" w:hAnsiTheme="minorHAnsi"/>
              </w:rPr>
            </w:pPr>
          </w:p>
        </w:tc>
        <w:tc>
          <w:tcPr>
            <w:tcW w:w="969" w:type="dxa"/>
            <w:tcBorders>
              <w:bottom w:val="single" w:sz="4" w:space="0" w:color="auto"/>
              <w:right w:val="dashSmallGap" w:sz="4" w:space="0" w:color="auto"/>
            </w:tcBorders>
            <w:shd w:val="clear" w:color="auto" w:fill="FBE4D5"/>
            <w:vAlign w:val="center"/>
          </w:tcPr>
          <w:p w:rsidR="00A110F0" w:rsidRPr="004C775E" w:rsidP="00411C24" w14:paraId="08588B7E" w14:textId="77777777">
            <w:pPr>
              <w:keepNext/>
              <w:jc w:val="both"/>
              <w:rPr>
                <w:rFonts w:eastAsia="Calibri" w:asciiTheme="minorHAnsi" w:hAnsiTheme="minorHAnsi"/>
              </w:rPr>
            </w:pPr>
            <w:r w:rsidRPr="004C775E">
              <w:rPr>
                <w:rFonts w:eastAsia="Calibri" w:asciiTheme="minorHAnsi" w:hAnsiTheme="minorHAnsi"/>
              </w:rPr>
              <w:t>Current</w:t>
            </w:r>
          </w:p>
        </w:tc>
        <w:tc>
          <w:tcPr>
            <w:tcW w:w="940" w:type="dxa"/>
            <w:tcBorders>
              <w:left w:val="dashSmallGap" w:sz="4" w:space="0" w:color="auto"/>
              <w:bottom w:val="single" w:sz="4" w:space="0" w:color="auto"/>
            </w:tcBorders>
            <w:shd w:val="clear" w:color="auto" w:fill="FBE4D5"/>
            <w:vAlign w:val="center"/>
          </w:tcPr>
          <w:p w:rsidR="00A110F0" w:rsidRPr="004C775E" w:rsidP="00411C24" w14:paraId="47EC1F57" w14:textId="77777777">
            <w:pPr>
              <w:keepNext/>
              <w:jc w:val="both"/>
              <w:rPr>
                <w:rFonts w:eastAsia="Calibri" w:asciiTheme="minorHAnsi" w:hAnsiTheme="minorHAnsi"/>
              </w:rPr>
            </w:pPr>
            <w:r w:rsidRPr="004C775E">
              <w:rPr>
                <w:rFonts w:eastAsia="Calibri" w:asciiTheme="minorHAnsi" w:hAnsiTheme="minorHAnsi"/>
              </w:rPr>
              <w:t>Previous</w:t>
            </w:r>
          </w:p>
        </w:tc>
        <w:tc>
          <w:tcPr>
            <w:tcW w:w="0" w:type="auto"/>
            <w:tcBorders>
              <w:right w:val="dashSmallGap" w:sz="4" w:space="0" w:color="auto"/>
            </w:tcBorders>
            <w:shd w:val="clear" w:color="auto" w:fill="FBE4D5"/>
            <w:vAlign w:val="center"/>
          </w:tcPr>
          <w:p w:rsidR="00A110F0" w:rsidRPr="004C775E" w:rsidP="00411C24" w14:paraId="487B19C8" w14:textId="77777777">
            <w:pPr>
              <w:keepNext/>
              <w:jc w:val="both"/>
              <w:rPr>
                <w:rFonts w:eastAsia="Calibri" w:asciiTheme="minorHAnsi" w:hAnsiTheme="minorHAnsi"/>
              </w:rPr>
            </w:pPr>
            <w:r w:rsidRPr="004C775E">
              <w:rPr>
                <w:rFonts w:eastAsia="Calibri" w:asciiTheme="minorHAnsi" w:hAnsiTheme="minorHAnsi"/>
              </w:rPr>
              <w:t>Current</w:t>
            </w:r>
          </w:p>
        </w:tc>
        <w:tc>
          <w:tcPr>
            <w:tcW w:w="1275" w:type="dxa"/>
            <w:tcBorders>
              <w:left w:val="dashSmallGap" w:sz="4" w:space="0" w:color="auto"/>
            </w:tcBorders>
            <w:shd w:val="clear" w:color="auto" w:fill="FBE4D5"/>
            <w:vAlign w:val="center"/>
          </w:tcPr>
          <w:p w:rsidR="00A110F0" w:rsidRPr="004C775E" w:rsidP="00411C24" w14:paraId="3598EAF1" w14:textId="77777777">
            <w:pPr>
              <w:keepNext/>
              <w:jc w:val="both"/>
              <w:rPr>
                <w:rFonts w:eastAsia="Calibri" w:asciiTheme="minorHAnsi" w:hAnsiTheme="minorHAnsi"/>
              </w:rPr>
            </w:pPr>
            <w:r w:rsidRPr="004C775E">
              <w:rPr>
                <w:rFonts w:eastAsia="Calibri" w:asciiTheme="minorHAnsi" w:hAnsiTheme="minorHAnsi"/>
              </w:rPr>
              <w:t>Previous</w:t>
            </w:r>
          </w:p>
        </w:tc>
        <w:tc>
          <w:tcPr>
            <w:tcW w:w="7375" w:type="dxa"/>
            <w:vMerge/>
            <w:tcBorders>
              <w:right w:val="single" w:sz="4" w:space="0" w:color="auto"/>
            </w:tcBorders>
            <w:shd w:val="clear" w:color="auto" w:fill="FBE4D5"/>
            <w:vAlign w:val="center"/>
          </w:tcPr>
          <w:p w:rsidR="00A110F0" w:rsidRPr="004C775E" w:rsidP="00411C24" w14:paraId="4679FEDC" w14:textId="77777777">
            <w:pPr>
              <w:keepNext/>
              <w:jc w:val="both"/>
              <w:rPr>
                <w:rFonts w:eastAsia="Calibri" w:asciiTheme="minorHAnsi" w:hAnsiTheme="minorHAnsi"/>
              </w:rPr>
            </w:pPr>
          </w:p>
        </w:tc>
      </w:tr>
      <w:tr w14:paraId="6D6E838E" w14:textId="77777777" w:rsidTr="004F7169">
        <w:tblPrEx>
          <w:tblW w:w="0" w:type="auto"/>
          <w:tblLook w:val="04A0"/>
        </w:tblPrEx>
        <w:tc>
          <w:tcPr>
            <w:tcW w:w="0" w:type="auto"/>
            <w:shd w:val="clear" w:color="auto" w:fill="auto"/>
            <w:vAlign w:val="center"/>
          </w:tcPr>
          <w:p w:rsidR="0054740E" w:rsidRPr="004C775E" w:rsidP="004F7169" w14:paraId="30686269" w14:textId="56BD4DDC">
            <w:pPr>
              <w:keepNext/>
              <w:rPr>
                <w:rFonts w:eastAsia="Calibri" w:asciiTheme="minorHAnsi" w:hAnsiTheme="minorHAnsi"/>
              </w:rPr>
            </w:pPr>
            <w:r w:rsidRPr="004C775E">
              <w:rPr>
                <w:rFonts w:eastAsia="Calibri" w:asciiTheme="minorHAnsi" w:hAnsiTheme="minorHAnsi"/>
              </w:rPr>
              <w:t>Vessel Registration</w:t>
            </w:r>
          </w:p>
        </w:tc>
        <w:tc>
          <w:tcPr>
            <w:tcW w:w="969" w:type="dxa"/>
            <w:tcBorders>
              <w:top w:val="nil"/>
              <w:left w:val="nil"/>
              <w:bottom w:val="single" w:sz="4" w:space="0" w:color="auto"/>
              <w:right w:val="single" w:sz="8" w:space="0" w:color="auto"/>
            </w:tcBorders>
            <w:shd w:val="clear" w:color="auto" w:fill="auto"/>
            <w:vAlign w:val="center"/>
          </w:tcPr>
          <w:p w:rsidR="0054740E" w:rsidRPr="004C775E" w:rsidP="004F7169" w14:paraId="2F94195B" w14:textId="7EEE919E">
            <w:pPr>
              <w:rPr>
                <w:rFonts w:eastAsia="Calibri" w:asciiTheme="minorHAnsi" w:hAnsiTheme="minorHAnsi"/>
              </w:rPr>
            </w:pPr>
            <w:r w:rsidRPr="004C775E">
              <w:rPr>
                <w:rFonts w:ascii="Calibri" w:hAnsi="Calibri" w:cs="Calibri"/>
                <w:color w:val="000000"/>
              </w:rPr>
              <w:t>$77.39 </w:t>
            </w:r>
          </w:p>
        </w:tc>
        <w:tc>
          <w:tcPr>
            <w:tcW w:w="940" w:type="dxa"/>
            <w:tcBorders>
              <w:left w:val="dashSmallGap" w:sz="4" w:space="0" w:color="auto"/>
              <w:bottom w:val="dotted" w:sz="4" w:space="0" w:color="auto"/>
            </w:tcBorders>
            <w:shd w:val="clear" w:color="auto" w:fill="auto"/>
            <w:vAlign w:val="center"/>
          </w:tcPr>
          <w:p w:rsidR="0054740E" w:rsidRPr="004C775E" w:rsidP="004F7169" w14:paraId="5F9D8F46" w14:textId="30322C0D">
            <w:pPr>
              <w:keepNext/>
              <w:rPr>
                <w:rFonts w:eastAsia="Calibri" w:asciiTheme="minorHAnsi" w:hAnsiTheme="minorHAnsi"/>
              </w:rPr>
            </w:pPr>
            <w:r w:rsidRPr="004C775E">
              <w:rPr>
                <w:rFonts w:ascii="Calibri" w:hAnsi="Calibri" w:cs="Calibri"/>
                <w:color w:val="000000"/>
              </w:rPr>
              <w:t>$252.50 </w:t>
            </w:r>
          </w:p>
        </w:tc>
        <w:tc>
          <w:tcPr>
            <w:tcW w:w="0" w:type="auto"/>
            <w:tcBorders>
              <w:left w:val="dotted" w:sz="4" w:space="0" w:color="auto"/>
              <w:bottom w:val="dotted" w:sz="4" w:space="0" w:color="auto"/>
              <w:right w:val="dashSmallGap" w:sz="4" w:space="0" w:color="auto"/>
            </w:tcBorders>
            <w:shd w:val="clear" w:color="auto" w:fill="auto"/>
            <w:vAlign w:val="center"/>
          </w:tcPr>
          <w:p w:rsidR="0054740E" w:rsidRPr="004C775E" w:rsidP="004F7169" w14:paraId="3A8E5AC1" w14:textId="5CFD3423">
            <w:pPr>
              <w:keepNext/>
              <w:rPr>
                <w:rFonts w:eastAsia="Calibri" w:asciiTheme="minorHAnsi" w:hAnsiTheme="minorHAnsi"/>
              </w:rPr>
            </w:pPr>
            <w:r w:rsidRPr="004C775E">
              <w:rPr>
                <w:rFonts w:ascii="Calibri" w:hAnsi="Calibri" w:cs="Calibri"/>
                <w:color w:val="000000"/>
              </w:rPr>
              <w:t>$0 </w:t>
            </w:r>
          </w:p>
        </w:tc>
        <w:tc>
          <w:tcPr>
            <w:tcW w:w="1275" w:type="dxa"/>
            <w:tcBorders>
              <w:left w:val="dashSmallGap" w:sz="4" w:space="0" w:color="auto"/>
              <w:bottom w:val="dotted" w:sz="4" w:space="0" w:color="auto"/>
              <w:right w:val="single" w:sz="4" w:space="0" w:color="auto"/>
            </w:tcBorders>
            <w:shd w:val="clear" w:color="auto" w:fill="auto"/>
            <w:vAlign w:val="center"/>
          </w:tcPr>
          <w:p w:rsidR="0054740E" w:rsidRPr="004C775E" w:rsidP="004F7169" w14:paraId="023C6E4A" w14:textId="49462F2A">
            <w:pPr>
              <w:keepNext/>
              <w:rPr>
                <w:rFonts w:eastAsia="Calibri" w:asciiTheme="minorHAnsi" w:hAnsiTheme="minorHAnsi"/>
              </w:rPr>
            </w:pPr>
            <w:r w:rsidRPr="004C775E">
              <w:rPr>
                <w:rFonts w:eastAsia="Calibri" w:asciiTheme="minorHAnsi" w:hAnsiTheme="minorHAnsi"/>
              </w:rPr>
              <w:t>$0</w:t>
            </w:r>
          </w:p>
        </w:tc>
        <w:tc>
          <w:tcPr>
            <w:tcW w:w="7375" w:type="dxa"/>
            <w:tcBorders>
              <w:left w:val="single" w:sz="4" w:space="0" w:color="auto"/>
              <w:bottom w:val="dotted" w:sz="4" w:space="0" w:color="auto"/>
              <w:right w:val="single" w:sz="4" w:space="0" w:color="auto"/>
            </w:tcBorders>
            <w:shd w:val="clear" w:color="auto" w:fill="auto"/>
            <w:vAlign w:val="center"/>
          </w:tcPr>
          <w:p w:rsidR="0054740E" w:rsidRPr="004C775E" w:rsidP="004F7169" w14:paraId="635FCDFE" w14:textId="0A538634">
            <w:pPr>
              <w:keepNext/>
              <w:rPr>
                <w:rFonts w:eastAsia="Calibri" w:asciiTheme="minorHAnsi" w:hAnsiTheme="minorHAnsi"/>
              </w:rPr>
            </w:pPr>
            <w:r w:rsidRPr="004C775E">
              <w:rPr>
                <w:rFonts w:ascii="Calibri" w:hAnsi="Calibri" w:cs="Calibri"/>
                <w:color w:val="000000"/>
              </w:rPr>
              <w:t>Sent via email or mobile phone; service cost is nominal; Less vessels in the fishery</w:t>
            </w:r>
          </w:p>
        </w:tc>
      </w:tr>
      <w:tr w14:paraId="3846B2B8" w14:textId="77777777" w:rsidTr="004F7169">
        <w:tblPrEx>
          <w:tblW w:w="0" w:type="auto"/>
          <w:tblLook w:val="04A0"/>
        </w:tblPrEx>
        <w:tc>
          <w:tcPr>
            <w:tcW w:w="0" w:type="auto"/>
            <w:shd w:val="clear" w:color="auto" w:fill="auto"/>
            <w:vAlign w:val="center"/>
          </w:tcPr>
          <w:p w:rsidR="0054740E" w:rsidRPr="004C775E" w:rsidP="004F7169" w14:paraId="43B9E036" w14:textId="242DAC4E">
            <w:pPr>
              <w:keepNext/>
              <w:rPr>
                <w:rFonts w:eastAsia="Calibri" w:asciiTheme="minorHAnsi" w:hAnsiTheme="minorHAnsi"/>
              </w:rPr>
            </w:pPr>
            <w:r w:rsidRPr="004C775E">
              <w:rPr>
                <w:rFonts w:eastAsia="Calibri" w:asciiTheme="minorHAnsi" w:hAnsiTheme="minorHAnsi"/>
              </w:rPr>
              <w:t>Vessel Marking</w:t>
            </w:r>
          </w:p>
        </w:tc>
        <w:tc>
          <w:tcPr>
            <w:tcW w:w="969" w:type="dxa"/>
            <w:tcBorders>
              <w:bottom w:val="dotted" w:sz="4" w:space="0" w:color="auto"/>
              <w:right w:val="dashSmallGap" w:sz="4" w:space="0" w:color="auto"/>
            </w:tcBorders>
            <w:shd w:val="clear" w:color="auto" w:fill="auto"/>
            <w:vAlign w:val="center"/>
          </w:tcPr>
          <w:p w:rsidR="0054740E" w:rsidRPr="004C775E" w:rsidP="004F7169" w14:paraId="4CDB5ABF" w14:textId="6070AF7D">
            <w:pPr>
              <w:rPr>
                <w:rFonts w:eastAsia="Calibri" w:asciiTheme="minorHAnsi" w:hAnsiTheme="minorHAnsi"/>
              </w:rPr>
            </w:pPr>
            <w:r w:rsidRPr="004C775E">
              <w:rPr>
                <w:rFonts w:ascii="Calibri" w:hAnsi="Calibri" w:cs="Calibri"/>
                <w:color w:val="000000"/>
              </w:rPr>
              <w:t>$54.63</w:t>
            </w:r>
          </w:p>
        </w:tc>
        <w:tc>
          <w:tcPr>
            <w:tcW w:w="940" w:type="dxa"/>
            <w:tcBorders>
              <w:left w:val="dashSmallGap" w:sz="4" w:space="0" w:color="auto"/>
              <w:bottom w:val="dotted" w:sz="4" w:space="0" w:color="auto"/>
            </w:tcBorders>
            <w:shd w:val="clear" w:color="auto" w:fill="auto"/>
            <w:vAlign w:val="center"/>
          </w:tcPr>
          <w:p w:rsidR="0054740E" w:rsidRPr="004C775E" w:rsidP="004F7169" w14:paraId="16353724" w14:textId="5626FF71">
            <w:pPr>
              <w:keepNext/>
              <w:rPr>
                <w:rFonts w:eastAsia="Calibri" w:asciiTheme="minorHAnsi" w:hAnsiTheme="minorHAnsi"/>
              </w:rPr>
            </w:pPr>
            <w:r w:rsidRPr="004C775E">
              <w:rPr>
                <w:rFonts w:eastAsia="Calibri" w:asciiTheme="minorHAnsi" w:hAnsiTheme="minorHAnsi"/>
              </w:rPr>
              <w:t>$75.75</w:t>
            </w:r>
          </w:p>
        </w:tc>
        <w:tc>
          <w:tcPr>
            <w:tcW w:w="0" w:type="auto"/>
            <w:tcBorders>
              <w:left w:val="dotted" w:sz="4" w:space="0" w:color="auto"/>
              <w:bottom w:val="dotted" w:sz="4" w:space="0" w:color="auto"/>
              <w:right w:val="dashSmallGap" w:sz="4" w:space="0" w:color="auto"/>
            </w:tcBorders>
            <w:vAlign w:val="center"/>
          </w:tcPr>
          <w:p w:rsidR="0054740E" w:rsidRPr="004C775E" w:rsidP="004F7169" w14:paraId="12912D2F" w14:textId="78C612E1">
            <w:pPr>
              <w:keepNext/>
              <w:rPr>
                <w:rFonts w:eastAsia="Calibri" w:asciiTheme="minorHAnsi" w:hAnsiTheme="minorHAnsi"/>
              </w:rPr>
            </w:pPr>
            <w:r w:rsidRPr="004C775E">
              <w:rPr>
                <w:rFonts w:ascii="Calibri" w:hAnsi="Calibri" w:cs="Calibri"/>
                <w:color w:val="000000"/>
              </w:rPr>
              <w:t>$20</w:t>
            </w:r>
          </w:p>
        </w:tc>
        <w:tc>
          <w:tcPr>
            <w:tcW w:w="1275" w:type="dxa"/>
            <w:tcBorders>
              <w:left w:val="dashSmallGap" w:sz="4" w:space="0" w:color="auto"/>
              <w:bottom w:val="dotted" w:sz="4" w:space="0" w:color="auto"/>
              <w:right w:val="single" w:sz="4" w:space="0" w:color="auto"/>
            </w:tcBorders>
            <w:vAlign w:val="center"/>
          </w:tcPr>
          <w:p w:rsidR="0054740E" w:rsidRPr="004C775E" w:rsidP="004F7169" w14:paraId="667F1407" w14:textId="34C66C6F">
            <w:pPr>
              <w:keepNext/>
              <w:rPr>
                <w:rFonts w:eastAsia="Calibri" w:asciiTheme="minorHAnsi" w:hAnsiTheme="minorHAnsi"/>
              </w:rPr>
            </w:pPr>
            <w:r w:rsidRPr="004C775E">
              <w:rPr>
                <w:rFonts w:eastAsia="Calibri" w:asciiTheme="minorHAnsi" w:hAnsiTheme="minorHAnsi"/>
              </w:rPr>
              <w:t>$20</w:t>
            </w:r>
          </w:p>
        </w:tc>
        <w:tc>
          <w:tcPr>
            <w:tcW w:w="7375" w:type="dxa"/>
            <w:tcBorders>
              <w:left w:val="single" w:sz="4" w:space="0" w:color="auto"/>
              <w:bottom w:val="dotted" w:sz="4" w:space="0" w:color="auto"/>
              <w:right w:val="single" w:sz="4" w:space="0" w:color="auto"/>
            </w:tcBorders>
            <w:shd w:val="clear" w:color="auto" w:fill="auto"/>
            <w:vAlign w:val="center"/>
          </w:tcPr>
          <w:p w:rsidR="0054740E" w:rsidRPr="004C775E" w:rsidP="004F7169" w14:paraId="343033F9" w14:textId="205DE377">
            <w:pPr>
              <w:keepNext/>
              <w:rPr>
                <w:rFonts w:eastAsia="Calibri" w:asciiTheme="minorHAnsi" w:hAnsiTheme="minorHAnsi"/>
              </w:rPr>
            </w:pPr>
            <w:r w:rsidRPr="004C775E">
              <w:rPr>
                <w:rFonts w:eastAsia="Calibri" w:asciiTheme="minorHAnsi" w:hAnsiTheme="minorHAnsi"/>
              </w:rPr>
              <w:t>Mean Hourly Wage Decreased</w:t>
            </w:r>
          </w:p>
        </w:tc>
      </w:tr>
      <w:tr w14:paraId="2C9FE20D" w14:textId="77777777" w:rsidTr="004F7169">
        <w:tblPrEx>
          <w:tblW w:w="0" w:type="auto"/>
          <w:tblLook w:val="04A0"/>
        </w:tblPrEx>
        <w:tc>
          <w:tcPr>
            <w:tcW w:w="0" w:type="auto"/>
            <w:shd w:val="clear" w:color="auto" w:fill="auto"/>
            <w:vAlign w:val="center"/>
          </w:tcPr>
          <w:p w:rsidR="0054740E" w:rsidRPr="004C775E" w:rsidP="004F7169" w14:paraId="0B431FD4" w14:textId="333970CE">
            <w:pPr>
              <w:keepNext/>
              <w:rPr>
                <w:rFonts w:eastAsia="Calibri" w:asciiTheme="minorHAnsi" w:hAnsiTheme="minorHAnsi"/>
              </w:rPr>
            </w:pPr>
            <w:r w:rsidRPr="004C775E">
              <w:rPr>
                <w:rFonts w:eastAsia="Calibri" w:asciiTheme="minorHAnsi" w:hAnsiTheme="minorHAnsi"/>
              </w:rPr>
              <w:t>Logbook Entry</w:t>
            </w:r>
          </w:p>
        </w:tc>
        <w:tc>
          <w:tcPr>
            <w:tcW w:w="969" w:type="dxa"/>
            <w:tcBorders>
              <w:top w:val="nil"/>
              <w:left w:val="nil"/>
              <w:bottom w:val="single" w:sz="4" w:space="0" w:color="auto"/>
              <w:right w:val="single" w:sz="8" w:space="0" w:color="auto"/>
            </w:tcBorders>
            <w:shd w:val="clear" w:color="auto" w:fill="auto"/>
            <w:vAlign w:val="center"/>
          </w:tcPr>
          <w:p w:rsidR="0054740E" w:rsidRPr="004C775E" w:rsidP="004F7169" w14:paraId="2928B978" w14:textId="1FFB1531">
            <w:pPr>
              <w:rPr>
                <w:rFonts w:asciiTheme="minorHAnsi" w:hAnsiTheme="minorHAnsi"/>
                <w:color w:val="000000"/>
              </w:rPr>
            </w:pPr>
            <w:r w:rsidRPr="004C775E">
              <w:rPr>
                <w:rFonts w:ascii="Calibri" w:hAnsi="Calibri" w:cs="Calibri"/>
                <w:color w:val="000000"/>
              </w:rPr>
              <w:t>$77.93</w:t>
            </w:r>
          </w:p>
        </w:tc>
        <w:tc>
          <w:tcPr>
            <w:tcW w:w="940" w:type="dxa"/>
            <w:tcBorders>
              <w:left w:val="dashSmallGap" w:sz="4" w:space="0" w:color="auto"/>
              <w:bottom w:val="dotted" w:sz="4" w:space="0" w:color="auto"/>
            </w:tcBorders>
            <w:shd w:val="clear" w:color="auto" w:fill="auto"/>
            <w:vAlign w:val="center"/>
          </w:tcPr>
          <w:p w:rsidR="0054740E" w:rsidRPr="004C775E" w:rsidP="004F7169" w14:paraId="1A6005F1" w14:textId="13635B0B">
            <w:pPr>
              <w:keepNext/>
              <w:rPr>
                <w:rFonts w:eastAsia="Calibri" w:asciiTheme="minorHAnsi" w:hAnsiTheme="minorHAnsi"/>
              </w:rPr>
            </w:pPr>
            <w:r w:rsidRPr="004C775E">
              <w:rPr>
                <w:rFonts w:ascii="Calibri" w:hAnsi="Calibri" w:cs="Calibri"/>
                <w:color w:val="000000"/>
              </w:rPr>
              <w:t>$252.50 </w:t>
            </w:r>
          </w:p>
        </w:tc>
        <w:tc>
          <w:tcPr>
            <w:tcW w:w="0" w:type="auto"/>
            <w:tcBorders>
              <w:left w:val="dotted" w:sz="4" w:space="0" w:color="auto"/>
              <w:bottom w:val="dotted" w:sz="4" w:space="0" w:color="auto"/>
              <w:right w:val="dashSmallGap" w:sz="4" w:space="0" w:color="auto"/>
            </w:tcBorders>
            <w:vAlign w:val="center"/>
          </w:tcPr>
          <w:p w:rsidR="0054740E" w:rsidRPr="004C775E" w:rsidP="004F7169" w14:paraId="70D09DC1" w14:textId="61CF4A2E">
            <w:pPr>
              <w:keepNext/>
              <w:rPr>
                <w:rFonts w:eastAsia="Calibri" w:asciiTheme="minorHAnsi" w:hAnsiTheme="minorHAnsi"/>
                <w:highlight w:val="cyan"/>
              </w:rPr>
            </w:pPr>
            <w:r w:rsidRPr="004C775E">
              <w:rPr>
                <w:rFonts w:ascii="Calibri" w:hAnsi="Calibri" w:cs="Calibri"/>
                <w:color w:val="000000"/>
              </w:rPr>
              <w:t>$0</w:t>
            </w:r>
          </w:p>
        </w:tc>
        <w:tc>
          <w:tcPr>
            <w:tcW w:w="1275" w:type="dxa"/>
            <w:tcBorders>
              <w:left w:val="dashSmallGap" w:sz="4" w:space="0" w:color="auto"/>
              <w:bottom w:val="dotted" w:sz="4" w:space="0" w:color="auto"/>
              <w:right w:val="single" w:sz="4" w:space="0" w:color="auto"/>
            </w:tcBorders>
            <w:vAlign w:val="center"/>
          </w:tcPr>
          <w:p w:rsidR="0054740E" w:rsidRPr="004C775E" w:rsidP="004F7169" w14:paraId="0E40DF97" w14:textId="53A1787E">
            <w:pPr>
              <w:keepNext/>
              <w:rPr>
                <w:rFonts w:eastAsia="Calibri" w:asciiTheme="minorHAnsi" w:hAnsiTheme="minorHAnsi"/>
              </w:rPr>
            </w:pPr>
            <w:r w:rsidRPr="004C775E">
              <w:rPr>
                <w:rFonts w:eastAsia="Calibri" w:asciiTheme="minorHAnsi" w:hAnsiTheme="minorHAnsi"/>
              </w:rPr>
              <w:t>$0</w:t>
            </w:r>
          </w:p>
        </w:tc>
        <w:tc>
          <w:tcPr>
            <w:tcW w:w="7375" w:type="dxa"/>
            <w:tcBorders>
              <w:left w:val="single" w:sz="4" w:space="0" w:color="auto"/>
              <w:bottom w:val="dotted" w:sz="4" w:space="0" w:color="auto"/>
              <w:right w:val="single" w:sz="4" w:space="0" w:color="auto"/>
            </w:tcBorders>
            <w:shd w:val="clear" w:color="auto" w:fill="auto"/>
            <w:vAlign w:val="center"/>
          </w:tcPr>
          <w:p w:rsidR="0054740E" w:rsidRPr="004C775E" w:rsidP="004F7169" w14:paraId="69CE5BAD" w14:textId="4FC783C2">
            <w:pPr>
              <w:keepNext/>
              <w:rPr>
                <w:rFonts w:eastAsia="Calibri" w:asciiTheme="minorHAnsi" w:hAnsiTheme="minorHAnsi"/>
              </w:rPr>
            </w:pPr>
            <w:r w:rsidRPr="004C775E">
              <w:rPr>
                <w:rFonts w:eastAsia="Calibri" w:asciiTheme="minorHAnsi" w:hAnsiTheme="minorHAnsi"/>
              </w:rPr>
              <w:t>Less vessels are registering for the fishery; mean hourly wage decreased</w:t>
            </w:r>
          </w:p>
        </w:tc>
      </w:tr>
      <w:tr w14:paraId="3F187928" w14:textId="77777777" w:rsidTr="004F7169">
        <w:tblPrEx>
          <w:tblW w:w="0" w:type="auto"/>
          <w:tblLook w:val="04A0"/>
        </w:tblPrEx>
        <w:tc>
          <w:tcPr>
            <w:tcW w:w="0" w:type="auto"/>
            <w:shd w:val="clear" w:color="auto" w:fill="auto"/>
            <w:vAlign w:val="center"/>
          </w:tcPr>
          <w:p w:rsidR="0054740E" w:rsidRPr="004C775E" w:rsidP="004F7169" w14:paraId="0CAFDD46" w14:textId="78450E70">
            <w:pPr>
              <w:keepNext/>
              <w:rPr>
                <w:rFonts w:eastAsia="Calibri" w:asciiTheme="minorHAnsi" w:hAnsiTheme="minorHAnsi"/>
              </w:rPr>
            </w:pPr>
            <w:r w:rsidRPr="004C775E">
              <w:rPr>
                <w:rFonts w:eastAsia="Calibri" w:asciiTheme="minorHAnsi" w:hAnsiTheme="minorHAnsi"/>
              </w:rPr>
              <w:t>Hail – in/out</w:t>
            </w:r>
          </w:p>
        </w:tc>
        <w:tc>
          <w:tcPr>
            <w:tcW w:w="969" w:type="dxa"/>
            <w:tcBorders>
              <w:bottom w:val="dotted" w:sz="4" w:space="0" w:color="auto"/>
              <w:right w:val="dashSmallGap" w:sz="4" w:space="0" w:color="auto"/>
            </w:tcBorders>
            <w:shd w:val="clear" w:color="auto" w:fill="auto"/>
            <w:vAlign w:val="center"/>
          </w:tcPr>
          <w:p w:rsidR="0054740E" w:rsidRPr="004C775E" w:rsidP="004F7169" w14:paraId="51C88405" w14:textId="13B6AE29">
            <w:pPr>
              <w:rPr>
                <w:rFonts w:asciiTheme="minorHAnsi" w:hAnsiTheme="minorHAnsi"/>
                <w:color w:val="000000"/>
              </w:rPr>
            </w:pPr>
            <w:r w:rsidRPr="004C775E">
              <w:rPr>
                <w:rFonts w:ascii="Calibri" w:hAnsi="Calibri" w:cs="Calibri"/>
                <w:color w:val="000000"/>
              </w:rPr>
              <w:t>$154.79</w:t>
            </w:r>
          </w:p>
        </w:tc>
        <w:tc>
          <w:tcPr>
            <w:tcW w:w="940" w:type="dxa"/>
            <w:tcBorders>
              <w:left w:val="dashSmallGap" w:sz="4" w:space="0" w:color="auto"/>
              <w:bottom w:val="dotted" w:sz="4" w:space="0" w:color="auto"/>
            </w:tcBorders>
            <w:shd w:val="clear" w:color="auto" w:fill="auto"/>
            <w:vAlign w:val="center"/>
          </w:tcPr>
          <w:p w:rsidR="0054740E" w:rsidRPr="004C775E" w:rsidP="004F7169" w14:paraId="147D997F" w14:textId="08E219F4">
            <w:pPr>
              <w:keepNext/>
              <w:rPr>
                <w:rFonts w:eastAsia="Calibri" w:asciiTheme="minorHAnsi" w:hAnsiTheme="minorHAnsi"/>
              </w:rPr>
            </w:pPr>
            <w:r w:rsidRPr="004C775E">
              <w:rPr>
                <w:rFonts w:asciiTheme="minorHAnsi" w:hAnsiTheme="minorHAnsi"/>
                <w:color w:val="000000"/>
              </w:rPr>
              <w:t>$505.00</w:t>
            </w:r>
          </w:p>
        </w:tc>
        <w:tc>
          <w:tcPr>
            <w:tcW w:w="0" w:type="auto"/>
            <w:tcBorders>
              <w:left w:val="dotted" w:sz="4" w:space="0" w:color="auto"/>
              <w:bottom w:val="dotted" w:sz="4" w:space="0" w:color="auto"/>
              <w:right w:val="dashSmallGap" w:sz="4" w:space="0" w:color="auto"/>
            </w:tcBorders>
            <w:shd w:val="clear" w:color="auto" w:fill="auto"/>
            <w:vAlign w:val="center"/>
          </w:tcPr>
          <w:p w:rsidR="0054740E" w:rsidRPr="004C775E" w:rsidP="004F7169" w14:paraId="31766345" w14:textId="7DC5690F">
            <w:pPr>
              <w:keepNext/>
              <w:rPr>
                <w:rFonts w:eastAsia="Calibri" w:asciiTheme="minorHAnsi" w:hAnsiTheme="minorHAnsi"/>
              </w:rPr>
            </w:pPr>
            <w:r w:rsidRPr="004C775E">
              <w:rPr>
                <w:rFonts w:ascii="Calibri" w:hAnsi="Calibri" w:cs="Calibri"/>
                <w:color w:val="000000"/>
              </w:rPr>
              <w:t>$</w:t>
            </w:r>
            <w:r w:rsidR="00E4255C">
              <w:rPr>
                <w:rFonts w:ascii="Calibri" w:hAnsi="Calibri" w:cs="Calibri"/>
                <w:color w:val="000000"/>
              </w:rPr>
              <w:t>0</w:t>
            </w:r>
          </w:p>
        </w:tc>
        <w:tc>
          <w:tcPr>
            <w:tcW w:w="1275" w:type="dxa"/>
            <w:tcBorders>
              <w:left w:val="dashSmallGap" w:sz="4" w:space="0" w:color="auto"/>
              <w:bottom w:val="dotted" w:sz="4" w:space="0" w:color="auto"/>
              <w:right w:val="single" w:sz="4" w:space="0" w:color="auto"/>
            </w:tcBorders>
            <w:shd w:val="clear" w:color="auto" w:fill="auto"/>
            <w:vAlign w:val="center"/>
          </w:tcPr>
          <w:p w:rsidR="0054740E" w:rsidRPr="004C775E" w:rsidP="004F7169" w14:paraId="25CB2882" w14:textId="15D77CAA">
            <w:pPr>
              <w:keepNext/>
              <w:rPr>
                <w:rFonts w:eastAsia="Calibri" w:asciiTheme="minorHAnsi" w:hAnsiTheme="minorHAnsi"/>
              </w:rPr>
            </w:pPr>
            <w:r w:rsidRPr="004C775E">
              <w:rPr>
                <w:rFonts w:eastAsia="Calibri" w:asciiTheme="minorHAnsi" w:hAnsiTheme="minorHAnsi"/>
              </w:rPr>
              <w:t>$236</w:t>
            </w:r>
          </w:p>
        </w:tc>
        <w:tc>
          <w:tcPr>
            <w:tcW w:w="7375" w:type="dxa"/>
            <w:tcBorders>
              <w:left w:val="single" w:sz="4" w:space="0" w:color="auto"/>
              <w:bottom w:val="dotted" w:sz="4" w:space="0" w:color="auto"/>
              <w:right w:val="single" w:sz="4" w:space="0" w:color="auto"/>
            </w:tcBorders>
            <w:shd w:val="clear" w:color="auto" w:fill="auto"/>
            <w:vAlign w:val="center"/>
          </w:tcPr>
          <w:p w:rsidR="0054740E" w:rsidRPr="004C775E" w:rsidP="004F7169" w14:paraId="7DDDBFEA" w14:textId="6E5827F5">
            <w:pPr>
              <w:keepNext/>
              <w:rPr>
                <w:rFonts w:eastAsia="Calibri" w:asciiTheme="minorHAnsi" w:hAnsiTheme="minorHAnsi"/>
              </w:rPr>
            </w:pPr>
            <w:r w:rsidRPr="004C775E">
              <w:rPr>
                <w:rFonts w:eastAsia="Calibri" w:asciiTheme="minorHAnsi" w:hAnsiTheme="minorHAnsi"/>
              </w:rPr>
              <w:t>Less vessels are registering for the fishery; mean hourly wage decreased</w:t>
            </w:r>
            <w:r w:rsidR="00E4255C">
              <w:rPr>
                <w:rFonts w:eastAsia="Calibri" w:asciiTheme="minorHAnsi" w:hAnsiTheme="minorHAnsi"/>
              </w:rPr>
              <w:t>; previous collection included communication costs that aren’t specific to this collection (i.e. cell phone service)</w:t>
            </w:r>
          </w:p>
        </w:tc>
      </w:tr>
      <w:tr w14:paraId="28EDB4EB" w14:textId="77777777" w:rsidTr="004F7169">
        <w:tblPrEx>
          <w:tblW w:w="0" w:type="auto"/>
          <w:tblLook w:val="04A0"/>
        </w:tblPrEx>
        <w:tc>
          <w:tcPr>
            <w:tcW w:w="0" w:type="auto"/>
            <w:shd w:val="clear" w:color="auto" w:fill="BDD6EE" w:themeFill="accent1" w:themeFillTint="66"/>
            <w:vAlign w:val="center"/>
          </w:tcPr>
          <w:p w:rsidR="0054740E" w:rsidRPr="004C775E" w:rsidP="004F7169" w14:paraId="28ECC4D5" w14:textId="77777777">
            <w:pPr>
              <w:keepNext/>
              <w:rPr>
                <w:rFonts w:eastAsia="Calibri" w:asciiTheme="minorHAnsi" w:hAnsiTheme="minorHAnsi"/>
                <w:b/>
              </w:rPr>
            </w:pPr>
            <w:bookmarkStart w:id="1" w:name="_Hlk153219617"/>
            <w:r w:rsidRPr="004C775E">
              <w:rPr>
                <w:rFonts w:eastAsia="Calibri" w:asciiTheme="minorHAnsi" w:hAnsiTheme="minorHAnsi"/>
                <w:b/>
              </w:rPr>
              <w:t>Total for Collection</w:t>
            </w:r>
          </w:p>
        </w:tc>
        <w:tc>
          <w:tcPr>
            <w:tcW w:w="969" w:type="dxa"/>
            <w:tcBorders>
              <w:right w:val="dashSmallGap" w:sz="4" w:space="0" w:color="auto"/>
            </w:tcBorders>
            <w:shd w:val="clear" w:color="auto" w:fill="BDD6EE" w:themeFill="accent1" w:themeFillTint="66"/>
            <w:vAlign w:val="center"/>
          </w:tcPr>
          <w:p w:rsidR="0054740E" w:rsidRPr="004C775E" w:rsidP="004F7169" w14:paraId="1E47D5EE" w14:textId="624427D8">
            <w:pPr>
              <w:keepNext/>
              <w:rPr>
                <w:rFonts w:ascii="Calibri" w:eastAsia="Calibri" w:hAnsi="Calibri" w:cs="Calibri"/>
                <w:b/>
              </w:rPr>
            </w:pPr>
            <w:r w:rsidRPr="004C775E">
              <w:rPr>
                <w:rFonts w:ascii="Calibri" w:hAnsi="Calibri" w:cs="Calibri"/>
                <w:b/>
                <w:bCs/>
                <w:color w:val="000000"/>
              </w:rPr>
              <w:t>$364.20</w:t>
            </w:r>
          </w:p>
        </w:tc>
        <w:tc>
          <w:tcPr>
            <w:tcW w:w="940" w:type="dxa"/>
            <w:tcBorders>
              <w:left w:val="dashSmallGap" w:sz="4" w:space="0" w:color="auto"/>
            </w:tcBorders>
            <w:shd w:val="clear" w:color="auto" w:fill="BDD6EE" w:themeFill="accent1" w:themeFillTint="66"/>
            <w:vAlign w:val="center"/>
          </w:tcPr>
          <w:p w:rsidR="0054740E" w:rsidRPr="004C775E" w:rsidP="004F7169" w14:paraId="44E6C7EE" w14:textId="3C83630F">
            <w:pPr>
              <w:rPr>
                <w:rFonts w:eastAsia="Calibri" w:asciiTheme="minorHAnsi" w:hAnsiTheme="minorHAnsi"/>
                <w:b/>
                <w:bCs/>
              </w:rPr>
            </w:pPr>
            <w:r w:rsidRPr="004C775E">
              <w:rPr>
                <w:rFonts w:eastAsia="Calibri" w:asciiTheme="minorHAnsi" w:hAnsiTheme="minorHAnsi"/>
                <w:b/>
                <w:bCs/>
              </w:rPr>
              <w:t>$1,085.75</w:t>
            </w:r>
          </w:p>
        </w:tc>
        <w:tc>
          <w:tcPr>
            <w:tcW w:w="0" w:type="auto"/>
            <w:tcBorders>
              <w:left w:val="dotted" w:sz="4" w:space="0" w:color="auto"/>
              <w:right w:val="dashSmallGap" w:sz="4" w:space="0" w:color="auto"/>
            </w:tcBorders>
            <w:shd w:val="clear" w:color="auto" w:fill="BDD6EE" w:themeFill="accent1" w:themeFillTint="66"/>
            <w:vAlign w:val="center"/>
          </w:tcPr>
          <w:p w:rsidR="0054740E" w:rsidRPr="004C775E" w:rsidP="004F7169" w14:paraId="6490BF57" w14:textId="4701D41F">
            <w:pPr>
              <w:keepNext/>
              <w:rPr>
                <w:rFonts w:eastAsia="Calibri" w:asciiTheme="minorHAnsi" w:hAnsiTheme="minorHAnsi"/>
                <w:b/>
              </w:rPr>
            </w:pPr>
            <w:r w:rsidRPr="004C775E">
              <w:rPr>
                <w:rFonts w:ascii="Calibri" w:hAnsi="Calibri" w:cs="Calibri"/>
                <w:b/>
                <w:bCs/>
                <w:color w:val="000000"/>
              </w:rPr>
              <w:t>$</w:t>
            </w:r>
            <w:r w:rsidR="00E4255C">
              <w:rPr>
                <w:rFonts w:ascii="Calibri" w:hAnsi="Calibri" w:cs="Calibri"/>
                <w:b/>
                <w:bCs/>
                <w:color w:val="000000"/>
              </w:rPr>
              <w:t>2</w:t>
            </w:r>
            <w:r w:rsidRPr="004C775E">
              <w:rPr>
                <w:rFonts w:ascii="Calibri" w:hAnsi="Calibri" w:cs="Calibri"/>
                <w:b/>
                <w:bCs/>
                <w:color w:val="000000"/>
              </w:rPr>
              <w:t>0</w:t>
            </w:r>
          </w:p>
        </w:tc>
        <w:tc>
          <w:tcPr>
            <w:tcW w:w="1275" w:type="dxa"/>
            <w:tcBorders>
              <w:left w:val="dashSmallGap" w:sz="4" w:space="0" w:color="auto"/>
              <w:right w:val="single" w:sz="4" w:space="0" w:color="auto"/>
            </w:tcBorders>
            <w:shd w:val="clear" w:color="auto" w:fill="BDD6EE" w:themeFill="accent1" w:themeFillTint="66"/>
            <w:vAlign w:val="center"/>
          </w:tcPr>
          <w:p w:rsidR="0054740E" w:rsidRPr="004C775E" w:rsidP="004F7169" w14:paraId="20094A31" w14:textId="62BC46A4">
            <w:pPr>
              <w:keepNext/>
              <w:rPr>
                <w:rFonts w:eastAsia="Calibri" w:asciiTheme="minorHAnsi" w:hAnsiTheme="minorHAnsi"/>
                <w:b/>
              </w:rPr>
            </w:pPr>
            <w:r w:rsidRPr="004C775E">
              <w:rPr>
                <w:rFonts w:eastAsia="Calibri" w:asciiTheme="minorHAnsi" w:hAnsiTheme="minorHAnsi"/>
                <w:b/>
              </w:rPr>
              <w:t>$256</w:t>
            </w:r>
          </w:p>
        </w:tc>
        <w:tc>
          <w:tcPr>
            <w:tcW w:w="7375" w:type="dxa"/>
            <w:tcBorders>
              <w:left w:val="single" w:sz="4" w:space="0" w:color="auto"/>
              <w:bottom w:val="single" w:sz="4" w:space="0" w:color="auto"/>
              <w:right w:val="single" w:sz="4" w:space="0" w:color="auto"/>
            </w:tcBorders>
            <w:shd w:val="clear" w:color="auto" w:fill="BDD6EE" w:themeFill="accent1" w:themeFillTint="66"/>
            <w:vAlign w:val="center"/>
          </w:tcPr>
          <w:p w:rsidR="0054740E" w:rsidRPr="004C775E" w:rsidP="0054740E" w14:paraId="1F700E9F" w14:textId="77777777">
            <w:pPr>
              <w:keepNext/>
              <w:jc w:val="both"/>
              <w:rPr>
                <w:rFonts w:eastAsia="Calibri" w:asciiTheme="minorHAnsi" w:hAnsiTheme="minorHAnsi"/>
                <w:b/>
              </w:rPr>
            </w:pPr>
          </w:p>
        </w:tc>
      </w:tr>
    </w:tbl>
    <w:bookmarkEnd w:id="1"/>
    <w:p w:rsidR="0054740E" w:rsidP="0054740E" w14:paraId="6F527B1B" w14:textId="39B9817B">
      <w:pPr>
        <w:tabs>
          <w:tab w:val="left" w:pos="1685"/>
        </w:tabs>
        <w:rPr>
          <w:sz w:val="24"/>
          <w:szCs w:val="24"/>
        </w:rPr>
      </w:pPr>
      <w:r>
        <w:rPr>
          <w:sz w:val="24"/>
          <w:szCs w:val="24"/>
        </w:rPr>
        <w:t>*Mean Hourly Wage decreased overall from $25.25 to $18.21</w:t>
      </w:r>
    </w:p>
    <w:p w:rsidR="00732713" w:rsidRPr="0054740E" w:rsidP="0054740E" w14:paraId="08284465" w14:textId="0BD48719">
      <w:pPr>
        <w:tabs>
          <w:tab w:val="left" w:pos="1685"/>
        </w:tabs>
        <w:rPr>
          <w:sz w:val="24"/>
          <w:szCs w:val="24"/>
        </w:rPr>
        <w:sectPr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r>
        <w:rPr>
          <w:sz w:val="24"/>
          <w:szCs w:val="24"/>
        </w:rPr>
        <w:tab/>
      </w:r>
    </w:p>
    <w:p w:rsidR="004F26E9" w:rsidP="00411C24" w14:paraId="513F111A" w14:textId="77777777">
      <w:pPr>
        <w:jc w:val="both"/>
        <w:rPr>
          <w:sz w:val="24"/>
          <w:szCs w:val="24"/>
        </w:rPr>
      </w:pPr>
    </w:p>
    <w:p w:rsidR="004F26E9" w:rsidRPr="00884A8A" w:rsidP="00411C24" w14:paraId="7B7FE8E9" w14:textId="42B7E5AE">
      <w:pPr>
        <w:pStyle w:val="ListParagraph"/>
        <w:tabs>
          <w:tab w:val="left" w:pos="360"/>
        </w:tabs>
        <w:adjustRightInd/>
        <w:spacing w:before="80"/>
        <w:ind w:left="0"/>
        <w:contextualSpacing w:val="0"/>
        <w:jc w:val="both"/>
        <w:rPr>
          <w:b/>
          <w:sz w:val="24"/>
          <w:szCs w:val="24"/>
        </w:rPr>
      </w:pPr>
      <w:r w:rsidRPr="00884A8A">
        <w:rPr>
          <w:b/>
          <w:bCs/>
          <w:sz w:val="24"/>
          <w:szCs w:val="24"/>
        </w:rPr>
        <w:t>16.</w:t>
      </w:r>
      <w:r w:rsidRPr="00884A8A">
        <w:rPr>
          <w:b/>
          <w:bCs/>
          <w:sz w:val="24"/>
          <w:szCs w:val="24"/>
        </w:rPr>
        <w:tab/>
      </w:r>
      <w:r w:rsidRPr="00884A8A" w:rsidR="00884A8A">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411C24" w14:paraId="75172402" w14:textId="77777777">
      <w:pPr>
        <w:jc w:val="both"/>
        <w:rPr>
          <w:sz w:val="24"/>
          <w:szCs w:val="24"/>
        </w:rPr>
      </w:pPr>
    </w:p>
    <w:p w:rsidR="001B36D2" w:rsidRPr="001B36D2" w:rsidP="00411C24" w14:paraId="13CD5A30" w14:textId="77777777">
      <w:pPr>
        <w:jc w:val="both"/>
        <w:rPr>
          <w:sz w:val="24"/>
          <w:szCs w:val="24"/>
        </w:rPr>
      </w:pPr>
      <w:r w:rsidRPr="001B36D2">
        <w:rPr>
          <w:sz w:val="24"/>
          <w:szCs w:val="24"/>
        </w:rPr>
        <w:t>There are no plans at this time for publications based on the collections.</w:t>
      </w:r>
    </w:p>
    <w:p w:rsidR="004F26E9" w:rsidP="00411C24" w14:paraId="35790374" w14:textId="3CACF6DA">
      <w:pPr>
        <w:jc w:val="both"/>
        <w:rPr>
          <w:sz w:val="24"/>
          <w:szCs w:val="24"/>
        </w:rPr>
      </w:pPr>
    </w:p>
    <w:p w:rsidR="004F26E9" w:rsidP="00411C24" w14:paraId="7E8647E3" w14:textId="77777777">
      <w:pPr>
        <w:jc w:val="both"/>
        <w:rPr>
          <w:sz w:val="24"/>
          <w:szCs w:val="24"/>
        </w:rPr>
      </w:pPr>
    </w:p>
    <w:p w:rsidR="004F26E9" w:rsidP="00411C24" w14:paraId="0080CC00" w14:textId="77777777">
      <w:pPr>
        <w:tabs>
          <w:tab w:val="left" w:pos="540"/>
        </w:tabs>
        <w:ind w:left="540" w:hanging="540"/>
        <w:jc w:val="both"/>
        <w:rPr>
          <w:sz w:val="24"/>
          <w:szCs w:val="24"/>
        </w:rPr>
      </w:pPr>
      <w:r>
        <w:rPr>
          <w:b/>
          <w:bCs/>
          <w:sz w:val="24"/>
          <w:szCs w:val="24"/>
        </w:rPr>
        <w:t>17.</w:t>
      </w:r>
      <w:r>
        <w:rPr>
          <w:b/>
          <w:bCs/>
          <w:sz w:val="24"/>
          <w:szCs w:val="24"/>
        </w:rPr>
        <w:tab/>
      </w:r>
      <w:r w:rsidRPr="000A0540">
        <w:rPr>
          <w:b/>
          <w:bCs/>
          <w:sz w:val="24"/>
          <w:szCs w:val="24"/>
        </w:rPr>
        <w:t>If seeking approval to not display the expiration date for OMB approval of the information collection, explain the reasons why display would be inappropriate.</w:t>
      </w:r>
    </w:p>
    <w:p w:rsidR="004F26E9" w:rsidP="00411C24" w14:paraId="681ECB47" w14:textId="77777777">
      <w:pPr>
        <w:jc w:val="both"/>
        <w:rPr>
          <w:sz w:val="24"/>
          <w:szCs w:val="24"/>
        </w:rPr>
      </w:pPr>
    </w:p>
    <w:p w:rsidR="001B36D2" w:rsidRPr="001B36D2" w:rsidP="00411C24" w14:paraId="0069543D" w14:textId="7A1AB06C">
      <w:pPr>
        <w:jc w:val="both"/>
        <w:rPr>
          <w:sz w:val="24"/>
          <w:szCs w:val="24"/>
        </w:rPr>
      </w:pPr>
      <w:r>
        <w:rPr>
          <w:sz w:val="24"/>
          <w:szCs w:val="24"/>
        </w:rPr>
        <w:t xml:space="preserve">The expiration date </w:t>
      </w:r>
      <w:r w:rsidR="0074048E">
        <w:rPr>
          <w:sz w:val="24"/>
          <w:szCs w:val="24"/>
        </w:rPr>
        <w:t>will be displayed on this OMB collection.</w:t>
      </w:r>
    </w:p>
    <w:p w:rsidR="004F26E9" w:rsidP="00411C24" w14:paraId="181C024C" w14:textId="76432264">
      <w:pPr>
        <w:jc w:val="both"/>
        <w:rPr>
          <w:sz w:val="24"/>
          <w:szCs w:val="24"/>
        </w:rPr>
      </w:pPr>
    </w:p>
    <w:p w:rsidR="00884A8A" w:rsidRPr="00884A8A" w:rsidP="00411C24" w14:paraId="02F4DFA0" w14:textId="1904BDBC">
      <w:pPr>
        <w:pStyle w:val="ListParagraph"/>
        <w:tabs>
          <w:tab w:val="left" w:pos="360"/>
        </w:tabs>
        <w:adjustRightInd/>
        <w:spacing w:before="80"/>
        <w:ind w:left="0"/>
        <w:contextualSpacing w:val="0"/>
        <w:jc w:val="both"/>
        <w:rPr>
          <w:b/>
          <w:sz w:val="24"/>
          <w:szCs w:val="24"/>
        </w:rPr>
      </w:pPr>
      <w:r w:rsidRPr="00884A8A">
        <w:rPr>
          <w:b/>
          <w:bCs/>
          <w:sz w:val="24"/>
          <w:szCs w:val="24"/>
        </w:rPr>
        <w:t>18.</w:t>
      </w:r>
      <w:r w:rsidRPr="00884A8A">
        <w:rPr>
          <w:b/>
          <w:bCs/>
          <w:sz w:val="24"/>
          <w:szCs w:val="24"/>
        </w:rPr>
        <w:tab/>
      </w:r>
      <w:r w:rsidRPr="00884A8A">
        <w:rPr>
          <w:b/>
          <w:sz w:val="24"/>
          <w:szCs w:val="24"/>
        </w:rPr>
        <w:t>Explain each exception to the certification statement identified in “Certification for Paperwork Reduction Act Submissions."</w:t>
      </w:r>
    </w:p>
    <w:p w:rsidR="004F26E9" w:rsidP="00411C24" w14:paraId="203084FA" w14:textId="23B8BB91">
      <w:pPr>
        <w:jc w:val="both"/>
        <w:rPr>
          <w:sz w:val="24"/>
          <w:szCs w:val="24"/>
        </w:rPr>
      </w:pPr>
    </w:p>
    <w:p w:rsidR="00946AB0" w:rsidRPr="00884A8A" w:rsidP="00411C24" w14:paraId="6A6703E1" w14:textId="523094B3">
      <w:pPr>
        <w:jc w:val="both"/>
        <w:rPr>
          <w:sz w:val="24"/>
          <w:szCs w:val="24"/>
        </w:rPr>
      </w:pPr>
      <w:r w:rsidRPr="00884A8A">
        <w:rPr>
          <w:sz w:val="24"/>
          <w:szCs w:val="24"/>
        </w:rPr>
        <w:t xml:space="preserve">The agency certifies compliance with </w:t>
      </w:r>
      <w:hyperlink r:id="rId17">
        <w:r w:rsidRPr="00884A8A">
          <w:rPr>
            <w:color w:val="0563C1"/>
            <w:sz w:val="24"/>
            <w:szCs w:val="24"/>
            <w:u w:val="thick" w:color="0563C1"/>
          </w:rPr>
          <w:t>5 CFR 1320.9</w:t>
        </w:r>
        <w:r w:rsidRPr="00884A8A">
          <w:rPr>
            <w:color w:val="0563C1"/>
            <w:sz w:val="24"/>
            <w:szCs w:val="24"/>
          </w:rPr>
          <w:t xml:space="preserve"> </w:t>
        </w:r>
      </w:hyperlink>
      <w:r w:rsidRPr="00884A8A">
        <w:rPr>
          <w:sz w:val="24"/>
          <w:szCs w:val="24"/>
        </w:rPr>
        <w:t xml:space="preserve">and the related provisions of </w:t>
      </w:r>
      <w:hyperlink r:id="rId18">
        <w:r w:rsidRPr="00884A8A">
          <w:rPr>
            <w:color w:val="0563C1"/>
            <w:sz w:val="24"/>
            <w:szCs w:val="24"/>
            <w:u w:val="thick" w:color="0563C1"/>
          </w:rPr>
          <w:t>5</w:t>
        </w:r>
        <w:r w:rsidRPr="00884A8A">
          <w:rPr>
            <w:color w:val="0563C1"/>
            <w:spacing w:val="-42"/>
            <w:sz w:val="24"/>
            <w:szCs w:val="24"/>
            <w:u w:val="thick" w:color="0563C1"/>
          </w:rPr>
          <w:t xml:space="preserve"> </w:t>
        </w:r>
        <w:r w:rsidRPr="00884A8A">
          <w:rPr>
            <w:color w:val="0563C1"/>
            <w:sz w:val="24"/>
            <w:szCs w:val="24"/>
            <w:u w:val="thick" w:color="0563C1"/>
          </w:rPr>
          <w:t>CFR</w:t>
        </w:r>
      </w:hyperlink>
      <w:r w:rsidRPr="00884A8A">
        <w:rPr>
          <w:color w:val="0563C1"/>
          <w:sz w:val="24"/>
          <w:szCs w:val="24"/>
        </w:rPr>
        <w:t xml:space="preserve"> </w:t>
      </w:r>
      <w:hyperlink r:id="rId18">
        <w:r w:rsidRPr="00884A8A">
          <w:rPr>
            <w:color w:val="0563C1"/>
            <w:sz w:val="24"/>
            <w:szCs w:val="24"/>
            <w:u w:val="thick" w:color="0563C1"/>
          </w:rPr>
          <w:t>1320.8(b)(3)</w:t>
        </w:r>
      </w:hyperlink>
      <w:r w:rsidRPr="00884A8A">
        <w:rPr>
          <w:sz w:val="24"/>
          <w:szCs w:val="24"/>
        </w:rPr>
        <w:t>.</w:t>
      </w:r>
    </w:p>
    <w:sectPr w:rsidSect="004A5DCE">
      <w:footnotePr>
        <w:numRestart w:val="eachSect"/>
      </w:footnotePr>
      <w:endnotePr>
        <w:numFmt w:val="decimal"/>
      </w:endnotePr>
      <w:pgSz w:w="12240" w:h="15840"/>
      <w:pgMar w:top="1440" w:right="1440" w:bottom="135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E32" w14:paraId="45FC0850" w14:textId="56BDF8E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D6D94">
      <w:rPr>
        <w:rStyle w:val="PageNumber"/>
        <w:noProof/>
        <w:sz w:val="24"/>
        <w:szCs w:val="24"/>
      </w:rPr>
      <w:t>2</w:t>
    </w:r>
    <w:r>
      <w:rPr>
        <w:rStyle w:val="PageNumber"/>
        <w:sz w:val="24"/>
        <w:szCs w:val="24"/>
      </w:rPr>
      <w:fldChar w:fldCharType="end"/>
    </w:r>
  </w:p>
  <w:p w:rsidR="00896E32" w14:paraId="70D7BDC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
    <w:nsid w:val="5B5811B5"/>
    <w:multiLevelType w:val="hybridMultilevel"/>
    <w:tmpl w:val="44AE4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FE704E9"/>
    <w:multiLevelType w:val="hybridMultilevel"/>
    <w:tmpl w:val="F6F0F7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E9"/>
    <w:rsid w:val="000210AC"/>
    <w:rsid w:val="00066544"/>
    <w:rsid w:val="00072606"/>
    <w:rsid w:val="000A0540"/>
    <w:rsid w:val="000D49BA"/>
    <w:rsid w:val="000F0449"/>
    <w:rsid w:val="00107F5D"/>
    <w:rsid w:val="00135633"/>
    <w:rsid w:val="0018569E"/>
    <w:rsid w:val="00185785"/>
    <w:rsid w:val="00193F97"/>
    <w:rsid w:val="001A46F7"/>
    <w:rsid w:val="001A68BE"/>
    <w:rsid w:val="001B36D2"/>
    <w:rsid w:val="001E6F72"/>
    <w:rsid w:val="001F16D5"/>
    <w:rsid w:val="0020448B"/>
    <w:rsid w:val="0021520C"/>
    <w:rsid w:val="0023408B"/>
    <w:rsid w:val="00237A5B"/>
    <w:rsid w:val="002632EC"/>
    <w:rsid w:val="002A2D5F"/>
    <w:rsid w:val="002C1028"/>
    <w:rsid w:val="002C148E"/>
    <w:rsid w:val="002C7FDD"/>
    <w:rsid w:val="002D0C2F"/>
    <w:rsid w:val="003340D8"/>
    <w:rsid w:val="00336CD4"/>
    <w:rsid w:val="003666C0"/>
    <w:rsid w:val="0037756D"/>
    <w:rsid w:val="0038574D"/>
    <w:rsid w:val="003F2E12"/>
    <w:rsid w:val="00405271"/>
    <w:rsid w:val="00411C24"/>
    <w:rsid w:val="004423B4"/>
    <w:rsid w:val="004532A7"/>
    <w:rsid w:val="004766CF"/>
    <w:rsid w:val="00493868"/>
    <w:rsid w:val="004A5DCE"/>
    <w:rsid w:val="004A76F5"/>
    <w:rsid w:val="004B143C"/>
    <w:rsid w:val="004C775E"/>
    <w:rsid w:val="004D6D94"/>
    <w:rsid w:val="004E0D3E"/>
    <w:rsid w:val="004F1710"/>
    <w:rsid w:val="004F26E9"/>
    <w:rsid w:val="004F7169"/>
    <w:rsid w:val="00532DD5"/>
    <w:rsid w:val="0054740E"/>
    <w:rsid w:val="00557696"/>
    <w:rsid w:val="00580714"/>
    <w:rsid w:val="00581C79"/>
    <w:rsid w:val="005C6849"/>
    <w:rsid w:val="00640B76"/>
    <w:rsid w:val="0066575F"/>
    <w:rsid w:val="006C2EDC"/>
    <w:rsid w:val="006D76FE"/>
    <w:rsid w:val="00725C5C"/>
    <w:rsid w:val="00732713"/>
    <w:rsid w:val="0074048E"/>
    <w:rsid w:val="00772FFC"/>
    <w:rsid w:val="007800E2"/>
    <w:rsid w:val="00784D9F"/>
    <w:rsid w:val="007900A7"/>
    <w:rsid w:val="0079311A"/>
    <w:rsid w:val="007B442E"/>
    <w:rsid w:val="007E1C39"/>
    <w:rsid w:val="00846C18"/>
    <w:rsid w:val="00852044"/>
    <w:rsid w:val="00855631"/>
    <w:rsid w:val="00884A8A"/>
    <w:rsid w:val="008930AD"/>
    <w:rsid w:val="00896E32"/>
    <w:rsid w:val="0090431D"/>
    <w:rsid w:val="00946AB0"/>
    <w:rsid w:val="0098270B"/>
    <w:rsid w:val="00984CDB"/>
    <w:rsid w:val="009D7B0E"/>
    <w:rsid w:val="009F499F"/>
    <w:rsid w:val="00A110F0"/>
    <w:rsid w:val="00A2320F"/>
    <w:rsid w:val="00A52249"/>
    <w:rsid w:val="00A825A1"/>
    <w:rsid w:val="00AB2958"/>
    <w:rsid w:val="00AD3F53"/>
    <w:rsid w:val="00AE641D"/>
    <w:rsid w:val="00AE7E8A"/>
    <w:rsid w:val="00AF4B65"/>
    <w:rsid w:val="00B10A86"/>
    <w:rsid w:val="00B24891"/>
    <w:rsid w:val="00B35907"/>
    <w:rsid w:val="00B701E8"/>
    <w:rsid w:val="00B72C9B"/>
    <w:rsid w:val="00B75282"/>
    <w:rsid w:val="00B83B3C"/>
    <w:rsid w:val="00B9695F"/>
    <w:rsid w:val="00BA6143"/>
    <w:rsid w:val="00BB7E74"/>
    <w:rsid w:val="00BC7BD3"/>
    <w:rsid w:val="00BD7237"/>
    <w:rsid w:val="00CA2B37"/>
    <w:rsid w:val="00CA7267"/>
    <w:rsid w:val="00CD5390"/>
    <w:rsid w:val="00CE07DA"/>
    <w:rsid w:val="00CE1E61"/>
    <w:rsid w:val="00CF08DA"/>
    <w:rsid w:val="00D05220"/>
    <w:rsid w:val="00D20BBD"/>
    <w:rsid w:val="00D33E87"/>
    <w:rsid w:val="00D878A4"/>
    <w:rsid w:val="00D9308B"/>
    <w:rsid w:val="00DE66C6"/>
    <w:rsid w:val="00DF7B97"/>
    <w:rsid w:val="00E166E6"/>
    <w:rsid w:val="00E2137D"/>
    <w:rsid w:val="00E4255C"/>
    <w:rsid w:val="00E6174B"/>
    <w:rsid w:val="00E72506"/>
    <w:rsid w:val="00EC52BE"/>
    <w:rsid w:val="00ED2962"/>
    <w:rsid w:val="00F16BFA"/>
    <w:rsid w:val="00F26A26"/>
    <w:rsid w:val="00F37052"/>
    <w:rsid w:val="00F413AC"/>
    <w:rsid w:val="00FC4791"/>
    <w:rsid w:val="00FD3D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7FE5A6"/>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884A8A"/>
    <w:pPr>
      <w:adjustRightInd/>
      <w:spacing w:before="80"/>
      <w:ind w:left="400"/>
      <w:outlineLvl w:val="0"/>
    </w:pPr>
    <w:rPr>
      <w:rFonts w:eastAsiaTheme="minorHAnsi"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AB2958"/>
    <w:rPr>
      <w:sz w:val="16"/>
      <w:szCs w:val="16"/>
    </w:rPr>
  </w:style>
  <w:style w:type="paragraph" w:styleId="CommentText">
    <w:name w:val="annotation text"/>
    <w:basedOn w:val="Normal"/>
    <w:link w:val="CommentTextChar"/>
    <w:rsid w:val="00AB2958"/>
  </w:style>
  <w:style w:type="character" w:customStyle="1" w:styleId="CommentTextChar">
    <w:name w:val="Comment Text Char"/>
    <w:basedOn w:val="DefaultParagraphFont"/>
    <w:link w:val="CommentText"/>
    <w:rsid w:val="00AB2958"/>
  </w:style>
  <w:style w:type="paragraph" w:styleId="CommentSubject">
    <w:name w:val="annotation subject"/>
    <w:basedOn w:val="CommentText"/>
    <w:next w:val="CommentText"/>
    <w:link w:val="CommentSubjectChar"/>
    <w:rsid w:val="00AB2958"/>
    <w:rPr>
      <w:b/>
      <w:bCs/>
    </w:rPr>
  </w:style>
  <w:style w:type="character" w:customStyle="1" w:styleId="CommentSubjectChar">
    <w:name w:val="Comment Subject Char"/>
    <w:basedOn w:val="CommentTextChar"/>
    <w:link w:val="CommentSubject"/>
    <w:rsid w:val="00AB2958"/>
    <w:rPr>
      <w:b/>
      <w:bCs/>
    </w:rPr>
  </w:style>
  <w:style w:type="paragraph" w:styleId="BalloonText">
    <w:name w:val="Balloon Text"/>
    <w:basedOn w:val="Normal"/>
    <w:link w:val="BalloonTextChar"/>
    <w:rsid w:val="00AB2958"/>
    <w:rPr>
      <w:rFonts w:ascii="Segoe UI" w:hAnsi="Segoe UI" w:cs="Segoe UI"/>
      <w:sz w:val="18"/>
      <w:szCs w:val="18"/>
    </w:rPr>
  </w:style>
  <w:style w:type="character" w:customStyle="1" w:styleId="BalloonTextChar">
    <w:name w:val="Balloon Text Char"/>
    <w:basedOn w:val="DefaultParagraphFont"/>
    <w:link w:val="BalloonText"/>
    <w:rsid w:val="00AB2958"/>
    <w:rPr>
      <w:rFonts w:ascii="Segoe UI" w:hAnsi="Segoe UI" w:cs="Segoe UI"/>
      <w:sz w:val="18"/>
      <w:szCs w:val="18"/>
    </w:rPr>
  </w:style>
  <w:style w:type="character" w:styleId="FollowedHyperlink">
    <w:name w:val="FollowedHyperlink"/>
    <w:basedOn w:val="DefaultParagraphFont"/>
    <w:rsid w:val="007E1C39"/>
    <w:rPr>
      <w:color w:val="954F72" w:themeColor="followedHyperlink"/>
      <w:u w:val="single"/>
    </w:rPr>
  </w:style>
  <w:style w:type="character" w:customStyle="1" w:styleId="Heading1Char">
    <w:name w:val="Heading 1 Char"/>
    <w:basedOn w:val="DefaultParagraphFont"/>
    <w:link w:val="Heading1"/>
    <w:uiPriority w:val="1"/>
    <w:rsid w:val="00884A8A"/>
    <w:rPr>
      <w:rFonts w:eastAsiaTheme="minorHAnsi" w:cstheme="minorBidi"/>
      <w:b/>
      <w:bCs/>
      <w:sz w:val="24"/>
      <w:szCs w:val="24"/>
    </w:rPr>
  </w:style>
  <w:style w:type="character" w:styleId="UnresolvedMention">
    <w:name w:val="Unresolved Mention"/>
    <w:basedOn w:val="DefaultParagraphFont"/>
    <w:uiPriority w:val="99"/>
    <w:semiHidden/>
    <w:unhideWhenUsed/>
    <w:rsid w:val="00237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ws.gov/informationquality/section515.html" TargetMode="External" /><Relationship Id="rId11" Type="http://schemas.openxmlformats.org/officeDocument/2006/relationships/hyperlink" Target="https://www.fisheries.noaa.gov/west-coast/sustainable-fisheries/united-states-canada-albacore-treaty" TargetMode="External" /><Relationship Id="rId12" Type="http://schemas.openxmlformats.org/officeDocument/2006/relationships/hyperlink" Target="http://www.ecfr.gov/cgi-bin/text-idx?SID=6f5f66e07e0514758006c7eb8452d6c2&amp;amp;node=50%3A13.0.1.1.1.11.1.7&amp;amp;rgn=div8" TargetMode="External" /><Relationship Id="rId13" Type="http://schemas.openxmlformats.org/officeDocument/2006/relationships/hyperlink" Target="https://www.federalregister.gov/d/2023-21994" TargetMode="External" /><Relationship Id="rId14" Type="http://schemas.openxmlformats.org/officeDocument/2006/relationships/hyperlink" Target="https://www.law.cornell.edu/uscode/text/18/1905" TargetMode="External" /><Relationship Id="rId15" Type="http://schemas.openxmlformats.org/officeDocument/2006/relationships/hyperlink" Target="http://www.corporateservices.noaa.gov/ames/administrative_orders/chapter_216/216-100.html" TargetMode="External" /><Relationship Id="rId16" Type="http://schemas.openxmlformats.org/officeDocument/2006/relationships/hyperlink" Target="https://www.bls.gov/bls/blswage.htm" TargetMode="External" /><Relationship Id="rId17" Type="http://schemas.openxmlformats.org/officeDocument/2006/relationships/hyperlink" Target="http://www.gpo.gov/fdsys/pkg/CFR-2014-title5-vol3/pdf/CFR-2014-title5-vol3-sec1320-9.pdf" TargetMode="External" /><Relationship Id="rId18" Type="http://schemas.openxmlformats.org/officeDocument/2006/relationships/hyperlink" Target="http://www.gpo.gov/fdsys/pkg/CFR-2014-title5-vol3/pdf/CFR-2014-title5-vol3-sec1320-8.pdf"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nmfs.noaa.gov/msa2005/docs/MSA_amended_msa%20_20070112_FINAL.pdf" TargetMode="External" /><Relationship Id="rId7" Type="http://schemas.openxmlformats.org/officeDocument/2006/relationships/hyperlink" Target="http://www.ecfr.gov/cgi-bin/text-idx?SID=6f5f66e07e0514758006c7eb8452d6c2&amp;amp;node=50%3A11.0.2.11.1.12&amp;amp;rgn=div6" TargetMode="External" /><Relationship Id="rId8" Type="http://schemas.openxmlformats.org/officeDocument/2006/relationships/hyperlink" Target="http://www.ecfr.gov/cgi-bin/text-idx?SID=6f5f66e07e0514758006c7eb8452d6c2&amp;amp;node=50%3A12.0.1.1.1.6.1.20&amp;amp;rgn=div8" TargetMode="External" /><Relationship Id="rId9" Type="http://schemas.openxmlformats.org/officeDocument/2006/relationships/hyperlink" Target="http://www.ecfr.gov/cgi-bin/text-idx?SID=6f5f66e07e0514758006c7eb8452d6c2&amp;amp;node=50%3A12.0.1.1.1.6.1.21&amp;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4CC4F-DDA0-4CB7-AC00-1395E722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2569</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Adrienne.Thomas</cp:lastModifiedBy>
  <cp:revision>3</cp:revision>
  <cp:lastPrinted>2001-03-13T13:05:00Z</cp:lastPrinted>
  <dcterms:created xsi:type="dcterms:W3CDTF">2023-12-13T17:25:00Z</dcterms:created>
  <dcterms:modified xsi:type="dcterms:W3CDTF">2023-12-13T17:44:00Z</dcterms:modified>
</cp:coreProperties>
</file>