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B0A" w:rsidRPr="006E3C42" w:rsidP="006505DA" w14:paraId="51C77C10" w14:textId="1A3A76DA">
      <w:pPr>
        <w:tabs>
          <w:tab w:val="left" w:pos="360"/>
          <w:tab w:val="left" w:pos="720"/>
          <w:tab w:val="left" w:pos="1080"/>
        </w:tabs>
        <w:jc w:val="center"/>
        <w:rPr>
          <w:sz w:val="24"/>
          <w:szCs w:val="24"/>
          <w:u w:val="single"/>
        </w:rPr>
      </w:pPr>
      <w:r w:rsidRPr="006E3C42">
        <w:rPr>
          <w:sz w:val="24"/>
          <w:szCs w:val="24"/>
          <w:u w:val="single"/>
        </w:rPr>
        <w:t>SUPPORTING STATEMENT</w:t>
      </w:r>
      <w:r w:rsidR="0047464D">
        <w:rPr>
          <w:sz w:val="24"/>
          <w:szCs w:val="24"/>
          <w:u w:val="single"/>
        </w:rPr>
        <w:t xml:space="preserve"> – PART A</w:t>
      </w:r>
    </w:p>
    <w:p w:rsidR="00C57BD6" w:rsidRPr="006E3C42" w:rsidP="00C57BD6" w14:paraId="6CEF5A43" w14:textId="77777777">
      <w:pPr>
        <w:tabs>
          <w:tab w:val="left" w:pos="360"/>
          <w:tab w:val="left" w:pos="720"/>
          <w:tab w:val="left" w:pos="1080"/>
        </w:tabs>
        <w:jc w:val="center"/>
        <w:rPr>
          <w:sz w:val="24"/>
          <w:szCs w:val="24"/>
          <w:u w:val="single"/>
        </w:rPr>
      </w:pPr>
      <w:r w:rsidRPr="006E3C42">
        <w:rPr>
          <w:sz w:val="24"/>
          <w:szCs w:val="24"/>
          <w:u w:val="single"/>
        </w:rPr>
        <w:t>OMB Control Number 0704-0245</w:t>
      </w:r>
    </w:p>
    <w:p w:rsidR="00C57BD6" w:rsidRPr="006E3C42" w:rsidP="006505DA" w14:paraId="35669E1F" w14:textId="77777777">
      <w:pPr>
        <w:tabs>
          <w:tab w:val="left" w:pos="360"/>
          <w:tab w:val="left" w:pos="720"/>
          <w:tab w:val="left" w:pos="1080"/>
        </w:tabs>
        <w:jc w:val="center"/>
        <w:rPr>
          <w:sz w:val="24"/>
          <w:szCs w:val="24"/>
          <w:u w:val="single"/>
        </w:rPr>
      </w:pPr>
      <w:r w:rsidRPr="006E3C42">
        <w:rPr>
          <w:sz w:val="24"/>
          <w:szCs w:val="24"/>
          <w:u w:val="single"/>
        </w:rPr>
        <w:t>Defense Federal Acquisition Regulati</w:t>
      </w:r>
      <w:r w:rsidRPr="006E3C42" w:rsidR="00860600">
        <w:rPr>
          <w:sz w:val="24"/>
          <w:szCs w:val="24"/>
          <w:u w:val="single"/>
        </w:rPr>
        <w:t>on Supplement (DFARS) Part 247,</w:t>
      </w:r>
    </w:p>
    <w:p w:rsidR="00930EBA" w:rsidRPr="006E3C42" w:rsidP="006505DA" w14:paraId="3CCCE6C0" w14:textId="77777777">
      <w:pPr>
        <w:tabs>
          <w:tab w:val="left" w:pos="360"/>
          <w:tab w:val="left" w:pos="720"/>
          <w:tab w:val="left" w:pos="1080"/>
        </w:tabs>
        <w:jc w:val="center"/>
        <w:rPr>
          <w:sz w:val="24"/>
          <w:szCs w:val="24"/>
          <w:u w:val="single"/>
        </w:rPr>
      </w:pPr>
      <w:r w:rsidRPr="006E3C42">
        <w:rPr>
          <w:sz w:val="24"/>
          <w:szCs w:val="24"/>
          <w:u w:val="single"/>
        </w:rPr>
        <w:t>Transportation and Related C</w:t>
      </w:r>
      <w:r w:rsidRPr="006E3C42" w:rsidR="005E0B18">
        <w:rPr>
          <w:sz w:val="24"/>
          <w:szCs w:val="24"/>
          <w:u w:val="single"/>
        </w:rPr>
        <w:t>l</w:t>
      </w:r>
      <w:r w:rsidRPr="006E3C42">
        <w:rPr>
          <w:sz w:val="24"/>
          <w:szCs w:val="24"/>
          <w:u w:val="single"/>
        </w:rPr>
        <w:t>auses</w:t>
      </w:r>
      <w:r w:rsidRPr="006E3C42" w:rsidR="00B0236D">
        <w:rPr>
          <w:sz w:val="24"/>
          <w:szCs w:val="24"/>
          <w:u w:val="single"/>
        </w:rPr>
        <w:t xml:space="preserve"> at 252.247</w:t>
      </w:r>
    </w:p>
    <w:p w:rsidR="00C57BD6" w:rsidRPr="006E3C42" w:rsidP="006505DA" w14:paraId="1BBD2546" w14:textId="77777777">
      <w:pPr>
        <w:tabs>
          <w:tab w:val="left" w:pos="360"/>
          <w:tab w:val="left" w:pos="720"/>
          <w:tab w:val="left" w:pos="1080"/>
        </w:tabs>
        <w:jc w:val="center"/>
        <w:rPr>
          <w:sz w:val="24"/>
          <w:szCs w:val="24"/>
          <w:u w:val="single"/>
        </w:rPr>
      </w:pPr>
    </w:p>
    <w:p w:rsidR="00C90980" w:rsidP="006505DA" w14:paraId="424BB9E2" w14:textId="6B6C58EB">
      <w:pPr>
        <w:tabs>
          <w:tab w:val="left" w:pos="360"/>
          <w:tab w:val="left" w:pos="720"/>
          <w:tab w:val="left" w:pos="1080"/>
        </w:tabs>
        <w:rPr>
          <w:sz w:val="24"/>
          <w:szCs w:val="24"/>
          <w:u w:val="single"/>
        </w:rPr>
      </w:pPr>
      <w:r>
        <w:rPr>
          <w:sz w:val="24"/>
          <w:szCs w:val="24"/>
          <w:u w:val="single"/>
        </w:rPr>
        <w:t>Summary of Changes from Previously Approved Collection</w:t>
      </w:r>
    </w:p>
    <w:p w:rsidR="00E52D6F" w:rsidP="0047464D" w14:paraId="45C656BE" w14:textId="04B2E1C4">
      <w:pPr>
        <w:pStyle w:val="ListParagraph"/>
        <w:numPr>
          <w:ilvl w:val="0"/>
          <w:numId w:val="11"/>
        </w:numPr>
        <w:tabs>
          <w:tab w:val="left" w:pos="360"/>
          <w:tab w:val="left" w:pos="720"/>
          <w:tab w:val="left" w:pos="1080"/>
        </w:tabs>
        <w:rPr>
          <w:sz w:val="24"/>
          <w:szCs w:val="24"/>
        </w:rPr>
      </w:pPr>
      <w:r>
        <w:rPr>
          <w:sz w:val="24"/>
          <w:szCs w:val="24"/>
        </w:rPr>
        <w:t xml:space="preserve">Decrease in the number of respondents due to use of current </w:t>
      </w:r>
      <w:r w:rsidRPr="006E3C42">
        <w:rPr>
          <w:sz w:val="24"/>
          <w:szCs w:val="24"/>
        </w:rPr>
        <w:t>contract data</w:t>
      </w:r>
      <w:r>
        <w:rPr>
          <w:sz w:val="24"/>
          <w:szCs w:val="24"/>
        </w:rPr>
        <w:t>.</w:t>
      </w:r>
    </w:p>
    <w:p w:rsidR="0047464D" w:rsidRPr="00715300" w:rsidP="00715300" w14:paraId="0604BA2C" w14:textId="78D0DD17">
      <w:pPr>
        <w:pStyle w:val="ListParagraph"/>
        <w:numPr>
          <w:ilvl w:val="0"/>
          <w:numId w:val="11"/>
        </w:numPr>
        <w:tabs>
          <w:tab w:val="left" w:pos="360"/>
          <w:tab w:val="left" w:pos="720"/>
          <w:tab w:val="left" w:pos="1080"/>
        </w:tabs>
        <w:rPr>
          <w:sz w:val="24"/>
          <w:szCs w:val="24"/>
        </w:rPr>
      </w:pPr>
      <w:r>
        <w:rPr>
          <w:sz w:val="24"/>
          <w:szCs w:val="24"/>
        </w:rPr>
        <w:t xml:space="preserve">Increase in </w:t>
      </w:r>
      <w:r w:rsidRPr="006E3C42">
        <w:rPr>
          <w:sz w:val="24"/>
          <w:szCs w:val="24"/>
        </w:rPr>
        <w:t xml:space="preserve">labor costs per hour </w:t>
      </w:r>
      <w:r>
        <w:rPr>
          <w:sz w:val="24"/>
          <w:szCs w:val="24"/>
        </w:rPr>
        <w:t xml:space="preserve">due to use of </w:t>
      </w:r>
      <w:r w:rsidRPr="006E3C42">
        <w:rPr>
          <w:rFonts w:eastAsia="+mn-ea"/>
          <w:sz w:val="24"/>
          <w:szCs w:val="24"/>
        </w:rPr>
        <w:t>hourly rates for 2023</w:t>
      </w:r>
      <w:r>
        <w:rPr>
          <w:rFonts w:eastAsia="+mn-ea"/>
          <w:sz w:val="24"/>
          <w:szCs w:val="24"/>
        </w:rPr>
        <w:t>.</w:t>
      </w:r>
    </w:p>
    <w:p w:rsidR="00C90980" w:rsidRPr="006E3C42" w:rsidP="006505DA" w14:paraId="6E26E991" w14:textId="77777777">
      <w:pPr>
        <w:tabs>
          <w:tab w:val="left" w:pos="360"/>
          <w:tab w:val="left" w:pos="720"/>
          <w:tab w:val="left" w:pos="1080"/>
        </w:tabs>
        <w:rPr>
          <w:sz w:val="24"/>
          <w:szCs w:val="24"/>
        </w:rPr>
      </w:pPr>
    </w:p>
    <w:p w:rsidR="0044387F" w:rsidRPr="006E3C42" w:rsidP="006505DA" w14:paraId="65DB510A" w14:textId="4C08B918">
      <w:pPr>
        <w:tabs>
          <w:tab w:val="left" w:pos="360"/>
          <w:tab w:val="left" w:pos="720"/>
          <w:tab w:val="left" w:pos="1080"/>
        </w:tabs>
        <w:rPr>
          <w:sz w:val="24"/>
          <w:szCs w:val="24"/>
        </w:rPr>
      </w:pPr>
      <w:r w:rsidRPr="006E3C42">
        <w:rPr>
          <w:sz w:val="24"/>
          <w:szCs w:val="24"/>
        </w:rPr>
        <w:t>1.</w:t>
      </w:r>
      <w:r w:rsidRPr="006E3C42" w:rsidR="005B6779">
        <w:rPr>
          <w:sz w:val="24"/>
          <w:szCs w:val="24"/>
        </w:rPr>
        <w:t xml:space="preserve">  </w:t>
      </w:r>
      <w:r w:rsidRPr="006E3C42" w:rsidR="0023675B">
        <w:rPr>
          <w:sz w:val="24"/>
          <w:szCs w:val="24"/>
          <w:u w:val="single"/>
        </w:rPr>
        <w:t>Need for the Information Collection</w:t>
      </w:r>
    </w:p>
    <w:p w:rsidR="0044387F" w:rsidRPr="006E3C42" w:rsidP="006505DA" w14:paraId="29C0E618" w14:textId="77777777">
      <w:pPr>
        <w:tabs>
          <w:tab w:val="left" w:pos="360"/>
          <w:tab w:val="left" w:pos="720"/>
          <w:tab w:val="left" w:pos="1080"/>
        </w:tabs>
        <w:rPr>
          <w:sz w:val="24"/>
          <w:szCs w:val="24"/>
        </w:rPr>
      </w:pPr>
    </w:p>
    <w:p w:rsidR="007E6363" w:rsidRPr="006E3C42" w:rsidP="006505DA" w14:paraId="6847EB0D" w14:textId="77777777">
      <w:pPr>
        <w:tabs>
          <w:tab w:val="left" w:pos="360"/>
          <w:tab w:val="left" w:pos="720"/>
          <w:tab w:val="left" w:pos="1080"/>
        </w:tabs>
        <w:rPr>
          <w:sz w:val="24"/>
          <w:szCs w:val="24"/>
        </w:rPr>
      </w:pPr>
      <w:r w:rsidRPr="006E3C42">
        <w:rPr>
          <w:sz w:val="24"/>
          <w:szCs w:val="24"/>
        </w:rPr>
        <w:tab/>
      </w:r>
      <w:r w:rsidRPr="006E3C42">
        <w:rPr>
          <w:sz w:val="24"/>
          <w:szCs w:val="24"/>
        </w:rPr>
        <w:tab/>
      </w:r>
      <w:r w:rsidRPr="006E3C42" w:rsidR="000F0091">
        <w:rPr>
          <w:sz w:val="24"/>
          <w:szCs w:val="24"/>
        </w:rPr>
        <w:t>a</w:t>
      </w:r>
      <w:r w:rsidRPr="006E3C42" w:rsidR="00F67575">
        <w:rPr>
          <w:sz w:val="24"/>
          <w:szCs w:val="24"/>
        </w:rPr>
        <w:t>.</w:t>
      </w:r>
      <w:r w:rsidRPr="006E3C42" w:rsidR="00C57BD6">
        <w:rPr>
          <w:sz w:val="24"/>
          <w:szCs w:val="24"/>
        </w:rPr>
        <w:t xml:space="preserve"> </w:t>
      </w:r>
      <w:r w:rsidRPr="006E3C42" w:rsidR="00F67575">
        <w:rPr>
          <w:sz w:val="24"/>
          <w:szCs w:val="24"/>
        </w:rPr>
        <w:t xml:space="preserve"> </w:t>
      </w:r>
      <w:r w:rsidRPr="006E3C42" w:rsidR="00C90980">
        <w:rPr>
          <w:sz w:val="24"/>
          <w:szCs w:val="24"/>
        </w:rPr>
        <w:t xml:space="preserve">This </w:t>
      </w:r>
      <w:r w:rsidRPr="006E3C42" w:rsidR="007C459F">
        <w:rPr>
          <w:sz w:val="24"/>
          <w:szCs w:val="24"/>
        </w:rPr>
        <w:t>justification supports</w:t>
      </w:r>
      <w:r w:rsidRPr="006E3C42" w:rsidR="00DD5221">
        <w:rPr>
          <w:sz w:val="24"/>
          <w:szCs w:val="24"/>
        </w:rPr>
        <w:t xml:space="preserve"> renewal of</w:t>
      </w:r>
      <w:r w:rsidRPr="006E3C42" w:rsidR="007C459F">
        <w:rPr>
          <w:sz w:val="24"/>
          <w:szCs w:val="24"/>
        </w:rPr>
        <w:t xml:space="preserve"> </w:t>
      </w:r>
      <w:r w:rsidRPr="006E3C42" w:rsidR="00891873">
        <w:rPr>
          <w:sz w:val="24"/>
          <w:szCs w:val="24"/>
        </w:rPr>
        <w:t xml:space="preserve">OMB Control Number </w:t>
      </w:r>
      <w:r w:rsidRPr="006E3C42" w:rsidR="002F741F">
        <w:rPr>
          <w:sz w:val="24"/>
          <w:szCs w:val="24"/>
        </w:rPr>
        <w:t>0704-0245</w:t>
      </w:r>
      <w:r w:rsidRPr="006E3C42" w:rsidR="004F6A4C">
        <w:rPr>
          <w:sz w:val="24"/>
          <w:szCs w:val="24"/>
        </w:rPr>
        <w:t xml:space="preserve">, DFARS </w:t>
      </w:r>
      <w:r w:rsidRPr="006E3C42" w:rsidR="00B0236D">
        <w:rPr>
          <w:sz w:val="24"/>
          <w:szCs w:val="24"/>
        </w:rPr>
        <w:t xml:space="preserve">Part 247, </w:t>
      </w:r>
      <w:r w:rsidRPr="006E3C42" w:rsidR="004F6A4C">
        <w:rPr>
          <w:sz w:val="24"/>
          <w:szCs w:val="24"/>
        </w:rPr>
        <w:t>Transportation</w:t>
      </w:r>
      <w:r w:rsidRPr="006E3C42" w:rsidR="00B0236D">
        <w:rPr>
          <w:sz w:val="24"/>
          <w:szCs w:val="24"/>
        </w:rPr>
        <w:t>,</w:t>
      </w:r>
      <w:r w:rsidRPr="006E3C42" w:rsidR="004F6A4C">
        <w:rPr>
          <w:sz w:val="24"/>
          <w:szCs w:val="24"/>
        </w:rPr>
        <w:t xml:space="preserve"> and Related Clauses</w:t>
      </w:r>
      <w:r w:rsidRPr="006E3C42" w:rsidR="00B0236D">
        <w:rPr>
          <w:sz w:val="24"/>
          <w:szCs w:val="24"/>
        </w:rPr>
        <w:t xml:space="preserve"> at 252.247</w:t>
      </w:r>
      <w:r w:rsidRPr="006E3C42" w:rsidR="00C90980">
        <w:rPr>
          <w:sz w:val="24"/>
          <w:szCs w:val="24"/>
        </w:rPr>
        <w:t xml:space="preserve">. </w:t>
      </w:r>
      <w:r w:rsidRPr="006E3C42" w:rsidR="007C459F">
        <w:rPr>
          <w:sz w:val="24"/>
          <w:szCs w:val="24"/>
        </w:rPr>
        <w:t xml:space="preserve"> </w:t>
      </w:r>
      <w:r w:rsidRPr="006E3C42" w:rsidR="00B90ACF">
        <w:rPr>
          <w:sz w:val="24"/>
          <w:szCs w:val="24"/>
        </w:rPr>
        <w:t>DFARS</w:t>
      </w:r>
      <w:r w:rsidRPr="006E3C42" w:rsidR="00C57BD6">
        <w:rPr>
          <w:sz w:val="24"/>
          <w:szCs w:val="24"/>
        </w:rPr>
        <w:t xml:space="preserve"> </w:t>
      </w:r>
      <w:r w:rsidRPr="006E3C42" w:rsidR="004F6A4C">
        <w:rPr>
          <w:sz w:val="24"/>
          <w:szCs w:val="24"/>
        </w:rPr>
        <w:t>p</w:t>
      </w:r>
      <w:r w:rsidRPr="006E3C42">
        <w:rPr>
          <w:sz w:val="24"/>
          <w:szCs w:val="24"/>
        </w:rPr>
        <w:t>art 247</w:t>
      </w:r>
      <w:r w:rsidRPr="006E3C42" w:rsidR="000F0091">
        <w:rPr>
          <w:sz w:val="24"/>
          <w:szCs w:val="24"/>
        </w:rPr>
        <w:t xml:space="preserve"> prescribes the use of the following clauses and provisions:</w:t>
      </w:r>
    </w:p>
    <w:p w:rsidR="007E6363" w:rsidRPr="006E3C42" w:rsidP="006505DA" w14:paraId="2A1144BD" w14:textId="77777777">
      <w:pPr>
        <w:tabs>
          <w:tab w:val="left" w:pos="360"/>
          <w:tab w:val="left" w:pos="720"/>
          <w:tab w:val="left" w:pos="1080"/>
        </w:tabs>
        <w:rPr>
          <w:sz w:val="24"/>
          <w:szCs w:val="24"/>
        </w:rPr>
      </w:pPr>
    </w:p>
    <w:p w:rsidR="002A4FC0" w:rsidRPr="006E3C42" w:rsidP="002A4FC0" w14:paraId="7386D987" w14:textId="0CB7F268">
      <w:pPr>
        <w:tabs>
          <w:tab w:val="left" w:pos="360"/>
          <w:tab w:val="left" w:pos="720"/>
          <w:tab w:val="left" w:pos="1080"/>
        </w:tabs>
        <w:rPr>
          <w:sz w:val="24"/>
          <w:szCs w:val="24"/>
        </w:rPr>
      </w:pPr>
      <w:r w:rsidRPr="006E3C42">
        <w:tab/>
      </w:r>
      <w:r w:rsidRPr="006E3C42" w:rsidR="00023749">
        <w:tab/>
      </w:r>
      <w:r w:rsidRPr="006E3C42">
        <w:t>i</w:t>
      </w:r>
      <w:r w:rsidRPr="006E3C42">
        <w:rPr>
          <w:sz w:val="24"/>
          <w:szCs w:val="24"/>
        </w:rPr>
        <w:t xml:space="preserve">. </w:t>
      </w:r>
      <w:r w:rsidRPr="006E3C42" w:rsidR="00C57BD6">
        <w:rPr>
          <w:sz w:val="24"/>
          <w:szCs w:val="24"/>
        </w:rPr>
        <w:t xml:space="preserve"> </w:t>
      </w:r>
      <w:r w:rsidRPr="006E3C42" w:rsidR="008C4AD8">
        <w:rPr>
          <w:sz w:val="24"/>
          <w:szCs w:val="24"/>
        </w:rPr>
        <w:t xml:space="preserve">DFARS clause </w:t>
      </w:r>
      <w:r w:rsidRPr="006E3C42" w:rsidR="00166F43">
        <w:rPr>
          <w:sz w:val="24"/>
          <w:szCs w:val="24"/>
        </w:rPr>
        <w:t>2</w:t>
      </w:r>
      <w:r w:rsidRPr="006E3C42" w:rsidR="003A589A">
        <w:rPr>
          <w:sz w:val="24"/>
          <w:szCs w:val="24"/>
        </w:rPr>
        <w:t>52.24</w:t>
      </w:r>
      <w:r w:rsidRPr="006E3C42" w:rsidR="002F741F">
        <w:rPr>
          <w:sz w:val="24"/>
          <w:szCs w:val="24"/>
        </w:rPr>
        <w:t>7</w:t>
      </w:r>
      <w:r w:rsidRPr="006E3C42" w:rsidR="003A589A">
        <w:rPr>
          <w:sz w:val="24"/>
          <w:szCs w:val="24"/>
        </w:rPr>
        <w:t>-700</w:t>
      </w:r>
      <w:r w:rsidRPr="006E3C42" w:rsidR="002F741F">
        <w:rPr>
          <w:sz w:val="24"/>
          <w:szCs w:val="24"/>
        </w:rPr>
        <w:t>0</w:t>
      </w:r>
      <w:r w:rsidRPr="006E3C42" w:rsidR="00426A7F">
        <w:rPr>
          <w:sz w:val="24"/>
          <w:szCs w:val="24"/>
        </w:rPr>
        <w:t>,</w:t>
      </w:r>
      <w:r w:rsidRPr="006E3C42" w:rsidR="002F741F">
        <w:rPr>
          <w:sz w:val="24"/>
          <w:szCs w:val="24"/>
        </w:rPr>
        <w:t xml:space="preserve"> Hardship Conditions</w:t>
      </w:r>
      <w:r w:rsidRPr="006E3C42">
        <w:rPr>
          <w:sz w:val="24"/>
          <w:szCs w:val="24"/>
        </w:rPr>
        <w:t>, is prescribed at DFARS 247.270-4(a) for use in all solicitations and contracts for</w:t>
      </w:r>
      <w:r w:rsidRPr="006E3C42" w:rsidR="004F6A4C">
        <w:rPr>
          <w:sz w:val="24"/>
          <w:szCs w:val="24"/>
        </w:rPr>
        <w:t xml:space="preserve"> the</w:t>
      </w:r>
      <w:r w:rsidRPr="006E3C42">
        <w:rPr>
          <w:sz w:val="24"/>
          <w:szCs w:val="24"/>
        </w:rPr>
        <w:t xml:space="preserve"> acquisition of stevedoring services.  Paragraph (a) of the clause requires the contractor to notify the contracting officer of unusual conditions associated with loading or unloading a particular cargo, for potential adjustment of contract labor rates, and submit any associated request for price adjustment to the contracting officer within 10 working days of the vessel sailing time.</w:t>
      </w:r>
    </w:p>
    <w:p w:rsidR="002A4FC0" w:rsidRPr="006E3C42" w:rsidP="002A4FC0" w14:paraId="17540C34" w14:textId="77777777">
      <w:pPr>
        <w:tabs>
          <w:tab w:val="left" w:pos="360"/>
          <w:tab w:val="left" w:pos="720"/>
          <w:tab w:val="left" w:pos="1080"/>
        </w:tabs>
        <w:rPr>
          <w:sz w:val="24"/>
          <w:szCs w:val="24"/>
        </w:rPr>
      </w:pPr>
    </w:p>
    <w:p w:rsidR="002A4FC0" w:rsidRPr="006E3C42" w:rsidP="002A4FC0" w14:paraId="0E64D99F" w14:textId="7B275B7A">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Pr>
          <w:sz w:val="24"/>
          <w:szCs w:val="24"/>
        </w:rPr>
        <w:t>ii</w:t>
      </w:r>
      <w:r w:rsidRPr="006E3C42">
        <w:rPr>
          <w:sz w:val="24"/>
          <w:szCs w:val="24"/>
        </w:rPr>
        <w:t>.</w:t>
      </w:r>
      <w:r w:rsidRPr="006E3C42" w:rsidR="00C57BD6">
        <w:rPr>
          <w:sz w:val="24"/>
          <w:szCs w:val="24"/>
        </w:rPr>
        <w:t xml:space="preserve"> </w:t>
      </w:r>
      <w:r w:rsidRPr="006E3C42">
        <w:rPr>
          <w:sz w:val="24"/>
          <w:szCs w:val="24"/>
        </w:rPr>
        <w:t xml:space="preserve"> </w:t>
      </w:r>
      <w:r w:rsidRPr="006E3C42" w:rsidR="002F741F">
        <w:rPr>
          <w:sz w:val="24"/>
          <w:szCs w:val="24"/>
        </w:rPr>
        <w:t xml:space="preserve">DFARS clause 252.247-7002, </w:t>
      </w:r>
      <w:r w:rsidRPr="006E3C42" w:rsidR="005E0B18">
        <w:rPr>
          <w:sz w:val="24"/>
          <w:szCs w:val="24"/>
        </w:rPr>
        <w:t>Revision of Prices</w:t>
      </w:r>
      <w:r w:rsidRPr="006E3C42" w:rsidR="007043A3">
        <w:rPr>
          <w:sz w:val="24"/>
          <w:szCs w:val="24"/>
        </w:rPr>
        <w:t>,</w:t>
      </w:r>
      <w:r w:rsidRPr="006E3C42" w:rsidR="002F741F">
        <w:rPr>
          <w:sz w:val="24"/>
          <w:szCs w:val="24"/>
        </w:rPr>
        <w:t xml:space="preserve"> </w:t>
      </w:r>
      <w:r w:rsidRPr="006E3C42">
        <w:rPr>
          <w:sz w:val="24"/>
          <w:szCs w:val="24"/>
        </w:rPr>
        <w:t>is prescribed at DFARS 247.270-4(</w:t>
      </w:r>
      <w:r w:rsidRPr="006E3C42" w:rsidR="007043A3">
        <w:rPr>
          <w:sz w:val="24"/>
          <w:szCs w:val="24"/>
        </w:rPr>
        <w:t>b</w:t>
      </w:r>
      <w:r w:rsidRPr="006E3C42">
        <w:rPr>
          <w:sz w:val="24"/>
          <w:szCs w:val="24"/>
        </w:rPr>
        <w:t>) for use in solicitations and contracts when using negotiation to acquire stevedoring services.  Paragraph (d) of the clause requires that, if either the contractor or the contracting officer delivers a written demand that the parties negotiate to revise the prices under the contract, the contractor must submit relevant data upon which to base negotiations.</w:t>
      </w:r>
    </w:p>
    <w:p w:rsidR="002A4FC0" w:rsidRPr="006E3C42" w:rsidP="008C4AD8" w14:paraId="4DFD5B1D" w14:textId="77777777">
      <w:pPr>
        <w:tabs>
          <w:tab w:val="left" w:pos="360"/>
          <w:tab w:val="left" w:pos="720"/>
          <w:tab w:val="left" w:pos="1080"/>
        </w:tabs>
        <w:rPr>
          <w:sz w:val="24"/>
          <w:szCs w:val="24"/>
        </w:rPr>
      </w:pPr>
    </w:p>
    <w:p w:rsidR="002A4FC0" w:rsidRPr="006E3C42" w:rsidP="002A4FC0" w14:paraId="0B9D43C7" w14:textId="44438947">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sidR="000F0091">
        <w:rPr>
          <w:sz w:val="24"/>
          <w:szCs w:val="24"/>
        </w:rPr>
        <w:t>i</w:t>
      </w:r>
      <w:r w:rsidRPr="006E3C42" w:rsidR="003F2376">
        <w:rPr>
          <w:sz w:val="24"/>
          <w:szCs w:val="24"/>
        </w:rPr>
        <w:t>ii</w:t>
      </w:r>
      <w:r w:rsidRPr="006E3C42" w:rsidR="000F0091">
        <w:rPr>
          <w:sz w:val="24"/>
          <w:szCs w:val="24"/>
        </w:rPr>
        <w:t>.</w:t>
      </w:r>
      <w:r w:rsidRPr="006E3C42" w:rsidR="00C57BD6">
        <w:rPr>
          <w:sz w:val="24"/>
          <w:szCs w:val="24"/>
        </w:rPr>
        <w:t xml:space="preserve"> </w:t>
      </w:r>
      <w:r w:rsidRPr="006E3C42" w:rsidR="000F0091">
        <w:rPr>
          <w:sz w:val="24"/>
          <w:szCs w:val="24"/>
        </w:rPr>
        <w:t xml:space="preserve"> </w:t>
      </w:r>
      <w:r w:rsidRPr="006E3C42" w:rsidR="009E02E0">
        <w:rPr>
          <w:sz w:val="24"/>
          <w:szCs w:val="24"/>
        </w:rPr>
        <w:t>DFARS clause 252.247</w:t>
      </w:r>
      <w:r w:rsidRPr="006E3C42" w:rsidR="00C23DED">
        <w:rPr>
          <w:sz w:val="24"/>
          <w:szCs w:val="24"/>
        </w:rPr>
        <w:t>-7</w:t>
      </w:r>
      <w:r w:rsidRPr="006E3C42" w:rsidR="009E02E0">
        <w:rPr>
          <w:sz w:val="24"/>
          <w:szCs w:val="24"/>
        </w:rPr>
        <w:t xml:space="preserve">007, Liability and Insurance, </w:t>
      </w:r>
      <w:r w:rsidRPr="006E3C42">
        <w:rPr>
          <w:sz w:val="24"/>
          <w:szCs w:val="24"/>
        </w:rPr>
        <w:t xml:space="preserve">is prescribed at </w:t>
      </w:r>
      <w:r w:rsidRPr="006E3C42" w:rsidR="00BE0B40">
        <w:rPr>
          <w:sz w:val="24"/>
          <w:szCs w:val="24"/>
        </w:rPr>
        <w:t xml:space="preserve">DFARS </w:t>
      </w:r>
      <w:r w:rsidRPr="006E3C42">
        <w:rPr>
          <w:sz w:val="24"/>
          <w:szCs w:val="24"/>
        </w:rPr>
        <w:t>247.270-4(</w:t>
      </w:r>
      <w:r w:rsidRPr="006E3C42" w:rsidR="0000054B">
        <w:rPr>
          <w:sz w:val="24"/>
          <w:szCs w:val="24"/>
        </w:rPr>
        <w:t>c</w:t>
      </w:r>
      <w:r w:rsidRPr="006E3C42">
        <w:rPr>
          <w:sz w:val="24"/>
          <w:szCs w:val="24"/>
        </w:rPr>
        <w:t xml:space="preserve">) for use in all solicitations and contracts for </w:t>
      </w:r>
      <w:r w:rsidRPr="006E3C42" w:rsidR="0000054B">
        <w:rPr>
          <w:sz w:val="24"/>
          <w:szCs w:val="24"/>
        </w:rPr>
        <w:t xml:space="preserve">the </w:t>
      </w:r>
      <w:r w:rsidRPr="006E3C42">
        <w:rPr>
          <w:sz w:val="24"/>
          <w:szCs w:val="24"/>
        </w:rPr>
        <w:t>acquisition of stevedoring services.  Paragraph (f) of the clause requires the contractor to furnish the contracting officer with satisfactory evidence of insurance.</w:t>
      </w:r>
    </w:p>
    <w:p w:rsidR="009E02E0" w:rsidRPr="006E3C42" w:rsidP="009E02E0" w14:paraId="2B3DCD69" w14:textId="77777777">
      <w:pPr>
        <w:tabs>
          <w:tab w:val="left" w:pos="360"/>
          <w:tab w:val="left" w:pos="720"/>
          <w:tab w:val="left" w:pos="1080"/>
        </w:tabs>
        <w:rPr>
          <w:sz w:val="24"/>
          <w:szCs w:val="24"/>
        </w:rPr>
      </w:pPr>
    </w:p>
    <w:p w:rsidR="002A4FC0" w:rsidRPr="006E3C42" w:rsidP="008C4AD8" w14:paraId="7CFDFDBF" w14:textId="218DBB12">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sidR="003F2376">
        <w:rPr>
          <w:sz w:val="24"/>
          <w:szCs w:val="24"/>
        </w:rPr>
        <w:t>i</w:t>
      </w:r>
      <w:r w:rsidRPr="006E3C42">
        <w:rPr>
          <w:sz w:val="24"/>
          <w:szCs w:val="24"/>
        </w:rPr>
        <w:t xml:space="preserve">v. </w:t>
      </w:r>
      <w:r w:rsidRPr="006E3C42" w:rsidR="00C57BD6">
        <w:rPr>
          <w:sz w:val="24"/>
          <w:szCs w:val="24"/>
        </w:rPr>
        <w:t xml:space="preserve"> </w:t>
      </w:r>
      <w:r w:rsidRPr="006E3C42" w:rsidR="00D80383">
        <w:rPr>
          <w:sz w:val="24"/>
          <w:szCs w:val="24"/>
        </w:rPr>
        <w:t>DFARS provision 252.247-7022, Representation of Extent of Transportation by Sea,</w:t>
      </w:r>
      <w:r w:rsidRPr="006E3C42">
        <w:rPr>
          <w:sz w:val="24"/>
          <w:szCs w:val="24"/>
        </w:rPr>
        <w:t xml:space="preserve"> is prescribed at DFARS 247.574(a) for use in all solicitations, including solicitations using FAR part 12 procedures for the acquisition of commercial items, except those for direct purchase of ocean transportation services or those with an anticipated value at or below the simplified acquisition threshold.  Paragraph (b) of the </w:t>
      </w:r>
      <w:r w:rsidRPr="006E3C42" w:rsidR="00E96C3B">
        <w:rPr>
          <w:sz w:val="24"/>
          <w:szCs w:val="24"/>
        </w:rPr>
        <w:t xml:space="preserve">provision </w:t>
      </w:r>
      <w:r w:rsidRPr="006E3C42">
        <w:rPr>
          <w:sz w:val="24"/>
          <w:szCs w:val="24"/>
        </w:rPr>
        <w:t>requires the offeror to represent whether it anticipates that supplies will be transported by sea in the performance of any contract or subcontract resulting from the solicitation</w:t>
      </w:r>
      <w:r w:rsidRPr="006E3C42" w:rsidR="0000054B">
        <w:rPr>
          <w:sz w:val="24"/>
          <w:szCs w:val="24"/>
        </w:rPr>
        <w:t>.</w:t>
      </w:r>
    </w:p>
    <w:p w:rsidR="002A4FC0" w:rsidRPr="006E3C42" w:rsidP="008C4AD8" w14:paraId="36FC88F7" w14:textId="77777777">
      <w:pPr>
        <w:tabs>
          <w:tab w:val="left" w:pos="360"/>
          <w:tab w:val="left" w:pos="720"/>
          <w:tab w:val="left" w:pos="1080"/>
        </w:tabs>
        <w:rPr>
          <w:sz w:val="24"/>
          <w:szCs w:val="24"/>
        </w:rPr>
      </w:pPr>
    </w:p>
    <w:p w:rsidR="008D3C71" w:rsidRPr="006E3C42" w:rsidP="008D3C71" w14:paraId="111F39E2" w14:textId="4BAC263F">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Pr>
          <w:sz w:val="24"/>
          <w:szCs w:val="24"/>
        </w:rPr>
        <w:t>v.</w:t>
      </w:r>
      <w:r w:rsidRPr="006E3C42" w:rsidR="00C57BD6">
        <w:rPr>
          <w:sz w:val="24"/>
          <w:szCs w:val="24"/>
        </w:rPr>
        <w:t xml:space="preserve"> </w:t>
      </w:r>
      <w:r w:rsidRPr="006E3C42" w:rsidR="00F865AF">
        <w:rPr>
          <w:sz w:val="24"/>
          <w:szCs w:val="24"/>
        </w:rPr>
        <w:t xml:space="preserve"> DFARS clause</w:t>
      </w:r>
      <w:r w:rsidRPr="006E3C42" w:rsidR="00D80383">
        <w:rPr>
          <w:sz w:val="24"/>
          <w:szCs w:val="24"/>
        </w:rPr>
        <w:t xml:space="preserve"> 252.247-7023, Transportation of Supplies by S</w:t>
      </w:r>
      <w:r w:rsidRPr="006E3C42" w:rsidR="00F865AF">
        <w:rPr>
          <w:sz w:val="24"/>
          <w:szCs w:val="24"/>
        </w:rPr>
        <w:t>ea</w:t>
      </w:r>
      <w:r w:rsidRPr="006E3C42" w:rsidR="00D80383">
        <w:rPr>
          <w:sz w:val="24"/>
          <w:szCs w:val="24"/>
        </w:rPr>
        <w:t>,</w:t>
      </w:r>
      <w:r w:rsidRPr="006E3C42">
        <w:rPr>
          <w:sz w:val="24"/>
          <w:szCs w:val="24"/>
        </w:rPr>
        <w:t xml:space="preserve"> is prescribed at </w:t>
      </w:r>
      <w:r w:rsidRPr="006E3C42" w:rsidR="00BE0B40">
        <w:rPr>
          <w:sz w:val="24"/>
          <w:szCs w:val="24"/>
        </w:rPr>
        <w:t xml:space="preserve">DFARS </w:t>
      </w:r>
      <w:r w:rsidRPr="006E3C42">
        <w:rPr>
          <w:sz w:val="24"/>
          <w:szCs w:val="24"/>
        </w:rPr>
        <w:t>247.574(b) for use in all solicitations</w:t>
      </w:r>
      <w:r w:rsidRPr="006E3C42" w:rsidR="0000054B">
        <w:rPr>
          <w:sz w:val="24"/>
          <w:szCs w:val="24"/>
        </w:rPr>
        <w:t xml:space="preserve"> and contracts</w:t>
      </w:r>
      <w:r w:rsidRPr="006E3C42">
        <w:rPr>
          <w:sz w:val="24"/>
          <w:szCs w:val="24"/>
        </w:rPr>
        <w:t>, including solicitations and contacts using FAR part 12 procedures for the acquisition of commercial items, except those for direct purchase of ocean transportation services.  There is a basic clause with Alternates I and II.  All three versions of the clause contain the information collection requirements as discussed follows.</w:t>
      </w:r>
    </w:p>
    <w:p w:rsidR="008D3C71" w:rsidRPr="006E3C42" w:rsidP="008D3C71" w14:paraId="75FC57E2" w14:textId="77777777">
      <w:pPr>
        <w:tabs>
          <w:tab w:val="left" w:pos="360"/>
        </w:tabs>
        <w:rPr>
          <w:sz w:val="24"/>
          <w:szCs w:val="24"/>
        </w:rPr>
      </w:pPr>
    </w:p>
    <w:p w:rsidR="008D3C71" w:rsidRPr="006E3C42" w:rsidP="009012E6" w14:paraId="6CC46F90" w14:textId="77777777">
      <w:pPr>
        <w:pStyle w:val="ListParagraph"/>
        <w:numPr>
          <w:ilvl w:val="0"/>
          <w:numId w:val="10"/>
        </w:numPr>
        <w:tabs>
          <w:tab w:val="left" w:pos="360"/>
        </w:tabs>
        <w:rPr>
          <w:sz w:val="24"/>
          <w:szCs w:val="24"/>
        </w:rPr>
      </w:pPr>
      <w:r w:rsidRPr="006E3C42">
        <w:rPr>
          <w:sz w:val="24"/>
          <w:szCs w:val="24"/>
        </w:rPr>
        <w:t>Paragraph (d) of the clause requires the contractor to submit requests for use of foreign-flag vessels in writing to the contracting officer.</w:t>
      </w:r>
    </w:p>
    <w:p w:rsidR="008D3C71" w:rsidRPr="006E3C42" w:rsidP="008D3C71" w14:paraId="46F8C7E5" w14:textId="77777777">
      <w:pPr>
        <w:tabs>
          <w:tab w:val="left" w:pos="360"/>
        </w:tabs>
        <w:rPr>
          <w:sz w:val="24"/>
          <w:szCs w:val="24"/>
        </w:rPr>
      </w:pPr>
    </w:p>
    <w:p w:rsidR="008D3C71" w:rsidRPr="006E3C42" w:rsidP="009012E6" w14:paraId="51197B46" w14:textId="77777777">
      <w:pPr>
        <w:pStyle w:val="ListParagraph"/>
        <w:numPr>
          <w:ilvl w:val="0"/>
          <w:numId w:val="10"/>
        </w:numPr>
        <w:tabs>
          <w:tab w:val="left" w:pos="360"/>
        </w:tabs>
        <w:rPr>
          <w:sz w:val="24"/>
          <w:szCs w:val="24"/>
        </w:rPr>
      </w:pPr>
      <w:r w:rsidRPr="006E3C42">
        <w:rPr>
          <w:sz w:val="24"/>
          <w:szCs w:val="24"/>
        </w:rPr>
        <w:t>Paragraph (e) requires the contractor to submit one copy of the rated on-board vessel-operating carrier’s ocean bill of lading.</w:t>
      </w:r>
    </w:p>
    <w:p w:rsidR="008D3C71" w:rsidRPr="006E3C42" w:rsidP="008D3C71" w14:paraId="599B1986" w14:textId="77777777">
      <w:pPr>
        <w:tabs>
          <w:tab w:val="left" w:pos="360"/>
        </w:tabs>
        <w:rPr>
          <w:sz w:val="24"/>
          <w:szCs w:val="24"/>
        </w:rPr>
      </w:pPr>
    </w:p>
    <w:p w:rsidR="008D3C71" w:rsidRPr="006E3C42" w:rsidP="009012E6" w14:paraId="2E2F1581" w14:textId="77777777">
      <w:pPr>
        <w:pStyle w:val="ListParagraph"/>
        <w:numPr>
          <w:ilvl w:val="0"/>
          <w:numId w:val="10"/>
        </w:numPr>
        <w:tabs>
          <w:tab w:val="left" w:pos="360"/>
        </w:tabs>
        <w:rPr>
          <w:sz w:val="24"/>
          <w:szCs w:val="24"/>
        </w:rPr>
      </w:pPr>
      <w:r w:rsidRPr="006E3C42">
        <w:rPr>
          <w:sz w:val="24"/>
          <w:szCs w:val="24"/>
        </w:rPr>
        <w:t>Paragraph (f), if the contract exceeds the simplified acquisition threshold, requires the contractor to provide a representation with its final invoice.</w:t>
      </w:r>
    </w:p>
    <w:p w:rsidR="003A2392" w:rsidRPr="006E3C42" w:rsidP="00C970CF" w14:paraId="5F58B7F3" w14:textId="77777777">
      <w:pPr>
        <w:pStyle w:val="ListParagraph"/>
        <w:rPr>
          <w:sz w:val="24"/>
          <w:szCs w:val="24"/>
        </w:rPr>
      </w:pPr>
    </w:p>
    <w:p w:rsidR="003A2392" w:rsidRPr="006E3C42" w:rsidP="009012E6" w14:paraId="6995C70E" w14:textId="77777777">
      <w:pPr>
        <w:pStyle w:val="ListParagraph"/>
        <w:numPr>
          <w:ilvl w:val="0"/>
          <w:numId w:val="10"/>
        </w:numPr>
        <w:tabs>
          <w:tab w:val="left" w:pos="360"/>
        </w:tabs>
        <w:rPr>
          <w:sz w:val="24"/>
          <w:szCs w:val="24"/>
        </w:rPr>
      </w:pPr>
      <w:r w:rsidRPr="006E3C42">
        <w:rPr>
          <w:sz w:val="24"/>
          <w:szCs w:val="24"/>
        </w:rPr>
        <w:t xml:space="preserve">Paragraph (h), requires the contractor , after award, to notify the contracting officer if the contractor learns that supplies will be transported by sea and the contractor indicated, in </w:t>
      </w:r>
      <w:r w:rsidRPr="006E3C42" w:rsidR="0000054B">
        <w:rPr>
          <w:sz w:val="24"/>
          <w:szCs w:val="24"/>
        </w:rPr>
        <w:t xml:space="preserve">response to </w:t>
      </w:r>
      <w:r w:rsidRPr="006E3C42">
        <w:rPr>
          <w:sz w:val="24"/>
          <w:szCs w:val="24"/>
        </w:rPr>
        <w:t>the solicitation</w:t>
      </w:r>
      <w:r w:rsidRPr="006E3C42" w:rsidR="0000054B">
        <w:rPr>
          <w:sz w:val="24"/>
          <w:szCs w:val="24"/>
        </w:rPr>
        <w:t xml:space="preserve"> provision 252.247-7022</w:t>
      </w:r>
      <w:r w:rsidRPr="006E3C42">
        <w:rPr>
          <w:sz w:val="24"/>
          <w:szCs w:val="24"/>
        </w:rPr>
        <w:t>, that the contractor did not anticipate transporting any supplies by sea.</w:t>
      </w:r>
    </w:p>
    <w:p w:rsidR="00C525A2" w:rsidRPr="006E3C42" w:rsidP="008C4AD8" w14:paraId="320265DD" w14:textId="77777777">
      <w:pPr>
        <w:tabs>
          <w:tab w:val="left" w:pos="360"/>
          <w:tab w:val="left" w:pos="720"/>
          <w:tab w:val="left" w:pos="1080"/>
        </w:tabs>
        <w:rPr>
          <w:sz w:val="24"/>
          <w:szCs w:val="24"/>
        </w:rPr>
      </w:pPr>
    </w:p>
    <w:p w:rsidR="00D80383" w:rsidRPr="006E3C42" w:rsidP="008C4AD8" w14:paraId="210A99D7" w14:textId="4DBC1ABF">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Pr>
          <w:sz w:val="24"/>
          <w:szCs w:val="24"/>
        </w:rPr>
        <w:t>vi.</w:t>
      </w:r>
      <w:r w:rsidRPr="006E3C42" w:rsidR="00C27EB7">
        <w:rPr>
          <w:sz w:val="24"/>
          <w:szCs w:val="24"/>
        </w:rPr>
        <w:t xml:space="preserve"> </w:t>
      </w:r>
      <w:r w:rsidRPr="006E3C42">
        <w:rPr>
          <w:sz w:val="24"/>
          <w:szCs w:val="24"/>
        </w:rPr>
        <w:t xml:space="preserve"> </w:t>
      </w:r>
      <w:r w:rsidRPr="006E3C42" w:rsidR="00C525A2">
        <w:rPr>
          <w:sz w:val="24"/>
          <w:szCs w:val="24"/>
        </w:rPr>
        <w:t>DFARS</w:t>
      </w:r>
      <w:r w:rsidRPr="006E3C42" w:rsidR="0052038D">
        <w:rPr>
          <w:sz w:val="24"/>
          <w:szCs w:val="24"/>
        </w:rPr>
        <w:t xml:space="preserve"> provision 252.247-7026, Evaluation Preference for Use of Domestic Shipyards–Applicable to Acquisition of Carriage by Vessel for DoD Cargo in the Coastwise or Noncontiguous Trade, </w:t>
      </w:r>
      <w:r w:rsidRPr="006E3C42" w:rsidR="003A2C5F">
        <w:rPr>
          <w:sz w:val="24"/>
          <w:szCs w:val="24"/>
        </w:rPr>
        <w:t xml:space="preserve">is prescribed at DFARS 247.574(d) for use </w:t>
      </w:r>
      <w:r w:rsidRPr="006E3C42" w:rsidR="0052038D">
        <w:rPr>
          <w:sz w:val="24"/>
          <w:szCs w:val="24"/>
        </w:rPr>
        <w:t xml:space="preserve">in solicitations, including solicitations using FAR part 12 procedures for the </w:t>
      </w:r>
      <w:r w:rsidRPr="006E3C42" w:rsidR="00830915">
        <w:rPr>
          <w:sz w:val="24"/>
          <w:szCs w:val="24"/>
        </w:rPr>
        <w:t>acquisition of commercial items</w:t>
      </w:r>
      <w:r w:rsidRPr="006E3C42" w:rsidR="003A2C5F">
        <w:rPr>
          <w:sz w:val="24"/>
          <w:szCs w:val="24"/>
        </w:rPr>
        <w:t>,</w:t>
      </w:r>
      <w:r w:rsidRPr="006E3C42" w:rsidR="0052038D">
        <w:rPr>
          <w:sz w:val="24"/>
          <w:szCs w:val="24"/>
        </w:rPr>
        <w:t xml:space="preserve"> that require a covered vessel for carriage of cargo for DoD.</w:t>
      </w:r>
      <w:r w:rsidRPr="006E3C42" w:rsidR="00103B93">
        <w:rPr>
          <w:sz w:val="24"/>
          <w:szCs w:val="24"/>
        </w:rPr>
        <w:t xml:space="preserve">  Paragraph (c) of the provision requires an offeror to provide, with its offer, certain information regarding all covered vessels for which overhaul, repair, and maintenance work has been performed during the current calendar year</w:t>
      </w:r>
      <w:r w:rsidRPr="006E3C42" w:rsidR="00410C70">
        <w:rPr>
          <w:sz w:val="24"/>
          <w:szCs w:val="24"/>
        </w:rPr>
        <w:t>, up to the date of proposal submission,</w:t>
      </w:r>
      <w:r w:rsidRPr="006E3C42" w:rsidR="00103B93">
        <w:rPr>
          <w:sz w:val="24"/>
          <w:szCs w:val="24"/>
        </w:rPr>
        <w:t xml:space="preserve"> and </w:t>
      </w:r>
      <w:r w:rsidRPr="006E3C42" w:rsidR="00410C70">
        <w:rPr>
          <w:sz w:val="24"/>
          <w:szCs w:val="24"/>
        </w:rPr>
        <w:t xml:space="preserve">the </w:t>
      </w:r>
      <w:r w:rsidRPr="006E3C42" w:rsidR="00103B93">
        <w:rPr>
          <w:sz w:val="24"/>
          <w:szCs w:val="24"/>
        </w:rPr>
        <w:t>preceding four calendar years.</w:t>
      </w:r>
    </w:p>
    <w:p w:rsidR="0052038D" w:rsidRPr="006E3C42" w:rsidP="008C4AD8" w14:paraId="2EBC9CAE" w14:textId="77777777">
      <w:pPr>
        <w:tabs>
          <w:tab w:val="left" w:pos="360"/>
          <w:tab w:val="left" w:pos="720"/>
          <w:tab w:val="left" w:pos="1080"/>
        </w:tabs>
        <w:rPr>
          <w:sz w:val="24"/>
          <w:szCs w:val="24"/>
        </w:rPr>
      </w:pPr>
    </w:p>
    <w:p w:rsidR="008C4AD8" w:rsidRPr="006E3C42" w:rsidP="008C4AD8" w14:paraId="14D3954E" w14:textId="35602B8A">
      <w:pPr>
        <w:tabs>
          <w:tab w:val="left" w:pos="360"/>
          <w:tab w:val="left" w:pos="720"/>
          <w:tab w:val="left" w:pos="1080"/>
        </w:tabs>
        <w:rPr>
          <w:sz w:val="24"/>
          <w:szCs w:val="24"/>
        </w:rPr>
      </w:pPr>
      <w:r w:rsidRPr="006E3C42">
        <w:rPr>
          <w:sz w:val="24"/>
          <w:szCs w:val="24"/>
        </w:rPr>
        <w:tab/>
      </w:r>
      <w:r w:rsidRPr="006E3C42" w:rsidR="00023749">
        <w:rPr>
          <w:sz w:val="24"/>
          <w:szCs w:val="24"/>
        </w:rPr>
        <w:tab/>
      </w:r>
      <w:r w:rsidRPr="006E3C42" w:rsidR="003F2376">
        <w:rPr>
          <w:sz w:val="24"/>
          <w:szCs w:val="24"/>
        </w:rPr>
        <w:t>v</w:t>
      </w:r>
      <w:r w:rsidRPr="006E3C42">
        <w:rPr>
          <w:sz w:val="24"/>
          <w:szCs w:val="24"/>
        </w:rPr>
        <w:t>i</w:t>
      </w:r>
      <w:r w:rsidRPr="006E3C42" w:rsidR="003F2376">
        <w:rPr>
          <w:sz w:val="24"/>
          <w:szCs w:val="24"/>
        </w:rPr>
        <w:t>i</w:t>
      </w:r>
      <w:r w:rsidRPr="006E3C42">
        <w:rPr>
          <w:sz w:val="24"/>
          <w:szCs w:val="24"/>
        </w:rPr>
        <w:t xml:space="preserve">. </w:t>
      </w:r>
      <w:r w:rsidRPr="006E3C42" w:rsidR="00C27EB7">
        <w:rPr>
          <w:sz w:val="24"/>
          <w:szCs w:val="24"/>
        </w:rPr>
        <w:t xml:space="preserve"> </w:t>
      </w:r>
      <w:r w:rsidRPr="006E3C42" w:rsidR="00F865AF">
        <w:rPr>
          <w:sz w:val="24"/>
          <w:szCs w:val="24"/>
        </w:rPr>
        <w:t>DFARS clause 2</w:t>
      </w:r>
      <w:r w:rsidRPr="006E3C42" w:rsidR="00C525A2">
        <w:rPr>
          <w:sz w:val="24"/>
          <w:szCs w:val="24"/>
        </w:rPr>
        <w:t>52.247-702</w:t>
      </w:r>
      <w:r w:rsidRPr="006E3C42" w:rsidR="00F865AF">
        <w:rPr>
          <w:sz w:val="24"/>
          <w:szCs w:val="24"/>
        </w:rPr>
        <w:t>8, Application</w:t>
      </w:r>
      <w:r w:rsidRPr="006E3C42" w:rsidR="00C525A2">
        <w:rPr>
          <w:sz w:val="24"/>
          <w:szCs w:val="24"/>
        </w:rPr>
        <w:t xml:space="preserve"> for U.S. Government Shipping Documentation/Instructions</w:t>
      </w:r>
      <w:r w:rsidRPr="006E3C42" w:rsidR="002444B9">
        <w:rPr>
          <w:sz w:val="24"/>
          <w:szCs w:val="24"/>
        </w:rPr>
        <w:t>, is prescribed at DFARS 247.207 for use</w:t>
      </w:r>
      <w:r w:rsidRPr="006E3C42" w:rsidR="00C525A2">
        <w:rPr>
          <w:sz w:val="24"/>
          <w:szCs w:val="24"/>
        </w:rPr>
        <w:t xml:space="preserve"> in solicitations and contracts, including solicitations and contracts using FAR part 12 procedures for the acquisition of commercial items, when shipping under Bills of Lading and Domestic Route Order under FOB origin contracts, Export Traffic Release regardless of FOB terms, or foreign military sales shipments</w:t>
      </w:r>
      <w:r w:rsidRPr="006E3C42" w:rsidR="002643D9">
        <w:rPr>
          <w:sz w:val="24"/>
          <w:szCs w:val="24"/>
        </w:rPr>
        <w:t>.</w:t>
      </w:r>
      <w:r w:rsidRPr="006E3C42" w:rsidR="00E04A0A">
        <w:rPr>
          <w:sz w:val="24"/>
          <w:szCs w:val="24"/>
        </w:rPr>
        <w:t xml:space="preserve"> </w:t>
      </w:r>
      <w:r w:rsidRPr="006E3C42" w:rsidR="002643D9">
        <w:rPr>
          <w:sz w:val="24"/>
          <w:szCs w:val="24"/>
        </w:rPr>
        <w:t xml:space="preserve"> Paragraph (a) of the clause requires contractors to complete a DD Form 1659 to request shipping documentation/instructions, unless an automated system is available (paragraph (b) of</w:t>
      </w:r>
      <w:r w:rsidRPr="006E3C42" w:rsidR="009012E6">
        <w:rPr>
          <w:sz w:val="24"/>
          <w:szCs w:val="24"/>
        </w:rPr>
        <w:t xml:space="preserve"> t</w:t>
      </w:r>
      <w:r w:rsidRPr="006E3C42" w:rsidR="002643D9">
        <w:rPr>
          <w:sz w:val="24"/>
          <w:szCs w:val="24"/>
        </w:rPr>
        <w:t>he clause).</w:t>
      </w:r>
    </w:p>
    <w:p w:rsidR="00C27EB7" w:rsidRPr="006E3C42" w:rsidP="008C4AD8" w14:paraId="14139FDD" w14:textId="77777777">
      <w:pPr>
        <w:tabs>
          <w:tab w:val="left" w:pos="360"/>
          <w:tab w:val="left" w:pos="720"/>
          <w:tab w:val="left" w:pos="1080"/>
        </w:tabs>
        <w:rPr>
          <w:sz w:val="24"/>
          <w:szCs w:val="24"/>
        </w:rPr>
      </w:pPr>
    </w:p>
    <w:p w:rsidR="00C27EB7" w:rsidRPr="006E3C42" w:rsidP="008C4AD8" w14:paraId="4FE8A28C" w14:textId="4EC31366">
      <w:pPr>
        <w:tabs>
          <w:tab w:val="left" w:pos="360"/>
          <w:tab w:val="left" w:pos="720"/>
          <w:tab w:val="left" w:pos="1080"/>
        </w:tabs>
        <w:rPr>
          <w:sz w:val="24"/>
          <w:szCs w:val="24"/>
          <w:u w:val="single"/>
        </w:rPr>
      </w:pPr>
      <w:r w:rsidRPr="006E3C42">
        <w:rPr>
          <w:sz w:val="24"/>
          <w:szCs w:val="24"/>
        </w:rPr>
        <w:t xml:space="preserve">2.  </w:t>
      </w:r>
      <w:r w:rsidRPr="006E3C42">
        <w:rPr>
          <w:sz w:val="24"/>
          <w:szCs w:val="24"/>
          <w:u w:val="single"/>
        </w:rPr>
        <w:t>Use of the Information</w:t>
      </w:r>
    </w:p>
    <w:p w:rsidR="00C27EB7" w:rsidRPr="006E3C42" w:rsidP="008C4AD8" w14:paraId="2AB0B6B8" w14:textId="77777777">
      <w:pPr>
        <w:tabs>
          <w:tab w:val="left" w:pos="360"/>
          <w:tab w:val="left" w:pos="720"/>
          <w:tab w:val="left" w:pos="1080"/>
        </w:tabs>
        <w:rPr>
          <w:sz w:val="24"/>
          <w:szCs w:val="24"/>
          <w:u w:val="single"/>
        </w:rPr>
      </w:pPr>
    </w:p>
    <w:p w:rsidR="00C27EB7" w:rsidRPr="006E3C42" w:rsidP="00C27EB7" w14:paraId="585E6CDC" w14:textId="44009AFF">
      <w:pPr>
        <w:tabs>
          <w:tab w:val="left" w:pos="360"/>
          <w:tab w:val="left" w:pos="720"/>
          <w:tab w:val="left" w:pos="1080"/>
        </w:tabs>
        <w:rPr>
          <w:sz w:val="24"/>
          <w:szCs w:val="24"/>
        </w:rPr>
      </w:pPr>
      <w:r w:rsidRPr="006E3C42">
        <w:rPr>
          <w:sz w:val="24"/>
          <w:szCs w:val="24"/>
        </w:rPr>
        <w:tab/>
        <w:t>The information generated by these requirements is used by contracting officers to verify adequate insurance prior to award of stevedoring contracts and to provide appropriate price adjustments to such contracts; to assist the Maritime Administration in monitoring compliance with the Cargo Preference Act of 1904; and to provide appropriate and timely shipping documentation and instructions to contractors.</w:t>
      </w:r>
    </w:p>
    <w:p w:rsidR="00C27EB7" w:rsidRPr="006E3C42" w:rsidP="008C4AD8" w14:paraId="398320B8" w14:textId="77777777">
      <w:pPr>
        <w:tabs>
          <w:tab w:val="left" w:pos="360"/>
          <w:tab w:val="left" w:pos="720"/>
          <w:tab w:val="left" w:pos="1080"/>
        </w:tabs>
        <w:rPr>
          <w:sz w:val="24"/>
          <w:szCs w:val="24"/>
        </w:rPr>
      </w:pPr>
    </w:p>
    <w:p w:rsidR="00AA7F77" w:rsidRPr="006E3C42" w:rsidP="006505DA" w14:paraId="768B02CA" w14:textId="09588584">
      <w:pPr>
        <w:tabs>
          <w:tab w:val="left" w:pos="360"/>
          <w:tab w:val="left" w:pos="720"/>
          <w:tab w:val="left" w:pos="1080"/>
        </w:tabs>
        <w:rPr>
          <w:sz w:val="24"/>
          <w:szCs w:val="24"/>
        </w:rPr>
      </w:pPr>
      <w:r w:rsidRPr="006E3C42">
        <w:rPr>
          <w:sz w:val="24"/>
          <w:szCs w:val="24"/>
        </w:rPr>
        <w:t xml:space="preserve">3.  </w:t>
      </w:r>
      <w:r w:rsidRPr="006E3C42" w:rsidR="0023675B">
        <w:rPr>
          <w:sz w:val="24"/>
          <w:szCs w:val="24"/>
          <w:u w:val="single"/>
        </w:rPr>
        <w:t xml:space="preserve">Use of </w:t>
      </w:r>
      <w:r w:rsidRPr="006E3C42" w:rsidR="00DB5B0A">
        <w:rPr>
          <w:sz w:val="24"/>
          <w:szCs w:val="24"/>
          <w:u w:val="single"/>
        </w:rPr>
        <w:t>Information Technology</w:t>
      </w:r>
    </w:p>
    <w:p w:rsidR="00AA7F77" w:rsidRPr="006E3C42" w:rsidP="006505DA" w14:paraId="4DF6F851" w14:textId="77777777">
      <w:pPr>
        <w:tabs>
          <w:tab w:val="left" w:pos="360"/>
          <w:tab w:val="left" w:pos="720"/>
          <w:tab w:val="left" w:pos="1080"/>
        </w:tabs>
        <w:rPr>
          <w:sz w:val="24"/>
          <w:szCs w:val="24"/>
        </w:rPr>
      </w:pPr>
    </w:p>
    <w:p w:rsidR="00F6103E" w:rsidRPr="006E3C42" w:rsidP="006505DA" w14:paraId="16A11BDD" w14:textId="6EC6650B">
      <w:pPr>
        <w:tabs>
          <w:tab w:val="left" w:pos="360"/>
          <w:tab w:val="left" w:pos="720"/>
          <w:tab w:val="left" w:pos="1080"/>
        </w:tabs>
        <w:rPr>
          <w:sz w:val="24"/>
          <w:szCs w:val="24"/>
        </w:rPr>
      </w:pPr>
      <w:r w:rsidRPr="006E3C42">
        <w:rPr>
          <w:sz w:val="24"/>
          <w:szCs w:val="24"/>
        </w:rPr>
        <w:tab/>
        <w:t xml:space="preserve">Information technology is used </w:t>
      </w:r>
      <w:r w:rsidRPr="006E3C42" w:rsidR="009974C3">
        <w:rPr>
          <w:sz w:val="24"/>
          <w:szCs w:val="24"/>
        </w:rPr>
        <w:t>to collect the i</w:t>
      </w:r>
      <w:r w:rsidRPr="006E3C42" w:rsidR="00D20F32">
        <w:rPr>
          <w:sz w:val="24"/>
          <w:szCs w:val="24"/>
        </w:rPr>
        <w:t xml:space="preserve">nformation </w:t>
      </w:r>
      <w:r w:rsidRPr="006E3C42" w:rsidR="009974C3">
        <w:rPr>
          <w:sz w:val="24"/>
          <w:szCs w:val="24"/>
        </w:rPr>
        <w:t>(100%)</w:t>
      </w:r>
      <w:r w:rsidRPr="006E3C42">
        <w:rPr>
          <w:sz w:val="24"/>
          <w:szCs w:val="24"/>
        </w:rPr>
        <w:t>.  C</w:t>
      </w:r>
      <w:r w:rsidRPr="006E3C42" w:rsidR="00353B29">
        <w:rPr>
          <w:sz w:val="24"/>
          <w:szCs w:val="24"/>
        </w:rPr>
        <w:t>ontractor</w:t>
      </w:r>
      <w:r w:rsidRPr="006E3C42">
        <w:rPr>
          <w:sz w:val="24"/>
          <w:szCs w:val="24"/>
        </w:rPr>
        <w:t xml:space="preserve">s typically </w:t>
      </w:r>
      <w:r w:rsidRPr="006E3C42" w:rsidR="009012E6">
        <w:rPr>
          <w:sz w:val="24"/>
          <w:szCs w:val="24"/>
        </w:rPr>
        <w:t>communicate via elec</w:t>
      </w:r>
      <w:r w:rsidRPr="006E3C42" w:rsidR="00887173">
        <w:rPr>
          <w:sz w:val="24"/>
          <w:szCs w:val="24"/>
        </w:rPr>
        <w:t>tronically</w:t>
      </w:r>
      <w:r w:rsidRPr="006E3C42" w:rsidR="00F67575">
        <w:rPr>
          <w:sz w:val="24"/>
          <w:szCs w:val="24"/>
        </w:rPr>
        <w:t xml:space="preserve"> </w:t>
      </w:r>
      <w:r w:rsidRPr="006E3C42" w:rsidR="009974C3">
        <w:rPr>
          <w:sz w:val="24"/>
          <w:szCs w:val="24"/>
        </w:rPr>
        <w:t>via email</w:t>
      </w:r>
      <w:r w:rsidRPr="006E3C42" w:rsidR="00887173">
        <w:rPr>
          <w:sz w:val="24"/>
          <w:szCs w:val="24"/>
        </w:rPr>
        <w:t>.</w:t>
      </w:r>
    </w:p>
    <w:p w:rsidR="00353B29" w:rsidRPr="006E3C42" w:rsidP="006505DA" w14:paraId="3DB697FF" w14:textId="77777777">
      <w:pPr>
        <w:tabs>
          <w:tab w:val="left" w:pos="360"/>
          <w:tab w:val="left" w:pos="720"/>
          <w:tab w:val="left" w:pos="1080"/>
        </w:tabs>
        <w:rPr>
          <w:sz w:val="24"/>
          <w:szCs w:val="24"/>
        </w:rPr>
      </w:pPr>
    </w:p>
    <w:p w:rsidR="00771363" w:rsidRPr="006E3C42" w:rsidP="006505DA" w14:paraId="20F1D9A5" w14:textId="77777777">
      <w:pPr>
        <w:tabs>
          <w:tab w:val="left" w:pos="360"/>
          <w:tab w:val="left" w:pos="450"/>
          <w:tab w:val="left" w:pos="720"/>
          <w:tab w:val="left" w:pos="1080"/>
        </w:tabs>
        <w:rPr>
          <w:sz w:val="24"/>
          <w:szCs w:val="24"/>
        </w:rPr>
      </w:pPr>
    </w:p>
    <w:p w:rsidR="00AA7F77" w:rsidRPr="006E3C42" w:rsidP="006505DA" w14:paraId="793757C5" w14:textId="7E0C67BA">
      <w:pPr>
        <w:tabs>
          <w:tab w:val="left" w:pos="360"/>
          <w:tab w:val="left" w:pos="450"/>
          <w:tab w:val="left" w:pos="720"/>
          <w:tab w:val="left" w:pos="1080"/>
        </w:tabs>
        <w:rPr>
          <w:sz w:val="24"/>
          <w:szCs w:val="24"/>
        </w:rPr>
      </w:pPr>
      <w:r w:rsidRPr="006E3C42">
        <w:rPr>
          <w:sz w:val="24"/>
          <w:szCs w:val="24"/>
        </w:rPr>
        <w:t xml:space="preserve">4. </w:t>
      </w:r>
      <w:r w:rsidRPr="006E3C42" w:rsidR="0023675B">
        <w:rPr>
          <w:sz w:val="24"/>
          <w:szCs w:val="24"/>
        </w:rPr>
        <w:t xml:space="preserve"> </w:t>
      </w:r>
      <w:r w:rsidRPr="006E3C42" w:rsidR="0023675B">
        <w:rPr>
          <w:sz w:val="24"/>
          <w:szCs w:val="24"/>
          <w:u w:val="single"/>
        </w:rPr>
        <w:t>Non-d</w:t>
      </w:r>
      <w:r w:rsidRPr="006E3C42" w:rsidR="00DB5B0A">
        <w:rPr>
          <w:sz w:val="24"/>
          <w:szCs w:val="24"/>
          <w:u w:val="single"/>
        </w:rPr>
        <w:t>uplication</w:t>
      </w:r>
    </w:p>
    <w:p w:rsidR="00AA7F77" w:rsidRPr="006E3C42" w:rsidP="006505DA" w14:paraId="5B2F0FAF" w14:textId="77777777">
      <w:pPr>
        <w:tabs>
          <w:tab w:val="left" w:pos="360"/>
          <w:tab w:val="left" w:pos="720"/>
          <w:tab w:val="left" w:pos="1080"/>
        </w:tabs>
        <w:rPr>
          <w:sz w:val="24"/>
          <w:szCs w:val="24"/>
        </w:rPr>
      </w:pPr>
    </w:p>
    <w:p w:rsidR="00353B29" w:rsidRPr="006E3C42" w:rsidP="006505DA" w14:paraId="377994CD" w14:textId="60D0052F">
      <w:pPr>
        <w:tabs>
          <w:tab w:val="left" w:pos="360"/>
          <w:tab w:val="left" w:pos="720"/>
          <w:tab w:val="left" w:pos="1080"/>
        </w:tabs>
        <w:rPr>
          <w:sz w:val="24"/>
          <w:szCs w:val="24"/>
        </w:rPr>
      </w:pPr>
      <w:r w:rsidRPr="006E3C42">
        <w:rPr>
          <w:sz w:val="24"/>
          <w:szCs w:val="24"/>
        </w:rPr>
        <w:tab/>
      </w:r>
      <w:r w:rsidRPr="006E3C42">
        <w:rPr>
          <w:sz w:val="24"/>
          <w:szCs w:val="24"/>
        </w:rPr>
        <w:t xml:space="preserve">As a matter of policy, DoD reviews the </w:t>
      </w:r>
      <w:r w:rsidR="00E52D6F">
        <w:rPr>
          <w:sz w:val="24"/>
          <w:szCs w:val="24"/>
        </w:rPr>
        <w:t xml:space="preserve">Federal Acquisition Regulation and the </w:t>
      </w:r>
      <w:r w:rsidRPr="006E3C42">
        <w:rPr>
          <w:sz w:val="24"/>
          <w:szCs w:val="24"/>
        </w:rPr>
        <w:t>DFARS to determine whether adequate language already exists.  This information collection does not duplicate any other requirement.</w:t>
      </w:r>
    </w:p>
    <w:p w:rsidR="00353B29" w:rsidRPr="006E3C42" w:rsidP="006505DA" w14:paraId="4E4E4959" w14:textId="77777777">
      <w:pPr>
        <w:tabs>
          <w:tab w:val="left" w:pos="360"/>
          <w:tab w:val="left" w:pos="720"/>
          <w:tab w:val="left" w:pos="1080"/>
        </w:tabs>
        <w:rPr>
          <w:sz w:val="24"/>
          <w:szCs w:val="24"/>
        </w:rPr>
      </w:pPr>
    </w:p>
    <w:p w:rsidR="00AA7F77" w:rsidRPr="006E3C42" w:rsidP="006505DA" w14:paraId="2C60C31C" w14:textId="53E07364">
      <w:pPr>
        <w:tabs>
          <w:tab w:val="left" w:pos="360"/>
          <w:tab w:val="left" w:pos="720"/>
          <w:tab w:val="left" w:pos="1080"/>
        </w:tabs>
        <w:rPr>
          <w:sz w:val="24"/>
          <w:szCs w:val="24"/>
        </w:rPr>
      </w:pPr>
      <w:r w:rsidRPr="006E3C42">
        <w:rPr>
          <w:sz w:val="24"/>
          <w:szCs w:val="24"/>
        </w:rPr>
        <w:t xml:space="preserve">5. </w:t>
      </w:r>
      <w:r w:rsidRPr="006E3C42" w:rsidR="00631ADE">
        <w:rPr>
          <w:sz w:val="24"/>
          <w:szCs w:val="24"/>
        </w:rPr>
        <w:t xml:space="preserve"> </w:t>
      </w:r>
      <w:r w:rsidRPr="006E3C42" w:rsidR="00631ADE">
        <w:rPr>
          <w:sz w:val="24"/>
          <w:szCs w:val="24"/>
          <w:u w:val="single"/>
        </w:rPr>
        <w:t>Burden on</w:t>
      </w:r>
      <w:r w:rsidRPr="006E3C42">
        <w:rPr>
          <w:sz w:val="24"/>
          <w:szCs w:val="24"/>
          <w:u w:val="single"/>
        </w:rPr>
        <w:t xml:space="preserve"> </w:t>
      </w:r>
      <w:r w:rsidRPr="006E3C42" w:rsidR="00DB5B0A">
        <w:rPr>
          <w:sz w:val="24"/>
          <w:szCs w:val="24"/>
          <w:u w:val="single"/>
        </w:rPr>
        <w:t>Small Business</w:t>
      </w:r>
    </w:p>
    <w:p w:rsidR="00AA7F77" w:rsidRPr="006E3C42" w:rsidP="006505DA" w14:paraId="1729D29B" w14:textId="2714F5A4">
      <w:pPr>
        <w:tabs>
          <w:tab w:val="left" w:pos="360"/>
          <w:tab w:val="left" w:pos="720"/>
          <w:tab w:val="left" w:pos="1080"/>
        </w:tabs>
        <w:rPr>
          <w:sz w:val="24"/>
          <w:szCs w:val="24"/>
        </w:rPr>
      </w:pPr>
    </w:p>
    <w:p w:rsidR="00357EFF" w:rsidRPr="006E3C42" w:rsidP="00C27EB7" w14:paraId="3A813816" w14:textId="0C7EC4FF">
      <w:pPr>
        <w:tabs>
          <w:tab w:val="left" w:pos="360"/>
          <w:tab w:val="left" w:pos="720"/>
          <w:tab w:val="left" w:pos="1080"/>
        </w:tabs>
        <w:rPr>
          <w:sz w:val="24"/>
          <w:szCs w:val="24"/>
        </w:rPr>
      </w:pPr>
      <w:r w:rsidRPr="006E3C42">
        <w:rPr>
          <w:sz w:val="24"/>
          <w:szCs w:val="24"/>
        </w:rPr>
        <w:tab/>
      </w:r>
      <w:r w:rsidRPr="006E3C42" w:rsidR="00353B29">
        <w:rPr>
          <w:sz w:val="24"/>
          <w:szCs w:val="24"/>
        </w:rPr>
        <w:t xml:space="preserve">This collection is not expected to </w:t>
      </w:r>
      <w:r w:rsidRPr="006E3C42" w:rsidR="00D20F32">
        <w:rPr>
          <w:sz w:val="24"/>
          <w:szCs w:val="24"/>
        </w:rPr>
        <w:t>impose a</w:t>
      </w:r>
      <w:r w:rsidRPr="006E3C42" w:rsidR="00392960">
        <w:rPr>
          <w:sz w:val="24"/>
          <w:szCs w:val="24"/>
        </w:rPr>
        <w:t xml:space="preserve"> significant </w:t>
      </w:r>
      <w:r w:rsidRPr="006E3C42" w:rsidR="00D20F32">
        <w:rPr>
          <w:sz w:val="24"/>
          <w:szCs w:val="24"/>
        </w:rPr>
        <w:t>burden</w:t>
      </w:r>
      <w:r w:rsidRPr="006E3C42" w:rsidR="00353B29">
        <w:rPr>
          <w:sz w:val="24"/>
          <w:szCs w:val="24"/>
        </w:rPr>
        <w:t xml:space="preserve"> on small </w:t>
      </w:r>
      <w:r w:rsidRPr="006E3C42" w:rsidR="00C27EB7">
        <w:rPr>
          <w:sz w:val="24"/>
          <w:szCs w:val="24"/>
        </w:rPr>
        <w:t>businesses.  T</w:t>
      </w:r>
      <w:r w:rsidRPr="006E3C42" w:rsidR="000C3F51">
        <w:rPr>
          <w:sz w:val="24"/>
          <w:szCs w:val="24"/>
        </w:rPr>
        <w:t xml:space="preserve">he </w:t>
      </w:r>
      <w:r w:rsidRPr="006E3C42" w:rsidR="001D7FE0">
        <w:rPr>
          <w:sz w:val="24"/>
          <w:szCs w:val="24"/>
        </w:rPr>
        <w:t xml:space="preserve">type and scope of information collected consists mainly of business correspondence </w:t>
      </w:r>
      <w:r w:rsidRPr="006E3C42">
        <w:rPr>
          <w:sz w:val="24"/>
          <w:szCs w:val="24"/>
        </w:rPr>
        <w:t xml:space="preserve">typical of </w:t>
      </w:r>
      <w:r w:rsidRPr="006E3C42" w:rsidR="001D7FE0">
        <w:rPr>
          <w:sz w:val="24"/>
          <w:szCs w:val="24"/>
        </w:rPr>
        <w:t>a commercial transportation set</w:t>
      </w:r>
      <w:r w:rsidRPr="006E3C42">
        <w:rPr>
          <w:sz w:val="24"/>
          <w:szCs w:val="24"/>
        </w:rPr>
        <w:t>ting</w:t>
      </w:r>
      <w:r w:rsidRPr="006E3C42" w:rsidR="00522DAF">
        <w:rPr>
          <w:sz w:val="24"/>
          <w:szCs w:val="24"/>
        </w:rPr>
        <w:t>.  I</w:t>
      </w:r>
      <w:r w:rsidRPr="006E3C42">
        <w:rPr>
          <w:sz w:val="24"/>
          <w:szCs w:val="24"/>
        </w:rPr>
        <w:t>n some cases, reporting can be relatively simple.  For example, the reporting requirement under DFARS clause 252.247-7022 is to simply check a box</w:t>
      </w:r>
      <w:r w:rsidRPr="006E3C42" w:rsidR="00183AF6">
        <w:rPr>
          <w:sz w:val="24"/>
          <w:szCs w:val="24"/>
        </w:rPr>
        <w:t xml:space="preserve"> to represent whether the offeror anticipates that supplies will or will not be transported by sea</w:t>
      </w:r>
      <w:r w:rsidRPr="006E3C42" w:rsidR="00C27EB7">
        <w:rPr>
          <w:sz w:val="24"/>
          <w:szCs w:val="24"/>
        </w:rPr>
        <w:t>.</w:t>
      </w:r>
    </w:p>
    <w:p w:rsidR="00357EFF" w:rsidRPr="006E3C42" w:rsidP="003F4901" w14:paraId="0A516B2D" w14:textId="77777777">
      <w:pPr>
        <w:tabs>
          <w:tab w:val="left" w:pos="360"/>
          <w:tab w:val="left" w:pos="720"/>
          <w:tab w:val="left" w:pos="1080"/>
        </w:tabs>
        <w:rPr>
          <w:sz w:val="24"/>
          <w:szCs w:val="24"/>
        </w:rPr>
      </w:pPr>
    </w:p>
    <w:p w:rsidR="001D7FE0" w:rsidRPr="006E3C42" w:rsidP="003F4901" w14:paraId="70896640" w14:textId="54EDBE32">
      <w:pPr>
        <w:tabs>
          <w:tab w:val="left" w:pos="360"/>
          <w:tab w:val="left" w:pos="720"/>
          <w:tab w:val="left" w:pos="1080"/>
        </w:tabs>
        <w:rPr>
          <w:sz w:val="24"/>
          <w:szCs w:val="24"/>
        </w:rPr>
      </w:pPr>
      <w:r w:rsidRPr="006E3C42">
        <w:rPr>
          <w:sz w:val="24"/>
          <w:szCs w:val="24"/>
        </w:rPr>
        <w:tab/>
      </w:r>
      <w:r w:rsidRPr="006E3C42" w:rsidR="003F4901">
        <w:rPr>
          <w:sz w:val="24"/>
          <w:szCs w:val="24"/>
        </w:rPr>
        <w:t xml:space="preserve">Technical provisions such as </w:t>
      </w:r>
      <w:r w:rsidRPr="006E3C42" w:rsidR="000C3F51">
        <w:rPr>
          <w:sz w:val="24"/>
          <w:szCs w:val="24"/>
        </w:rPr>
        <w:t>requir</w:t>
      </w:r>
      <w:r w:rsidRPr="006E3C42" w:rsidR="003F4901">
        <w:rPr>
          <w:sz w:val="24"/>
          <w:szCs w:val="24"/>
        </w:rPr>
        <w:t xml:space="preserve">ing </w:t>
      </w:r>
      <w:r w:rsidRPr="006E3C42" w:rsidR="000C3F51">
        <w:rPr>
          <w:sz w:val="24"/>
          <w:szCs w:val="24"/>
        </w:rPr>
        <w:t>the contractor to notify the contracting officer of unusual conditions associated with loading or unloading a particular cargo</w:t>
      </w:r>
      <w:r w:rsidRPr="006E3C42" w:rsidR="003F4901">
        <w:rPr>
          <w:sz w:val="24"/>
          <w:szCs w:val="24"/>
        </w:rPr>
        <w:t xml:space="preserve"> (required under DFARS clause 252.247-7000) are necessary because conditions can vary at different ports and sometimes within ports.  This notification </w:t>
      </w:r>
      <w:r w:rsidRPr="006E3C42" w:rsidR="000C3F51">
        <w:rPr>
          <w:sz w:val="24"/>
          <w:szCs w:val="24"/>
        </w:rPr>
        <w:t xml:space="preserve">benefits the small business contractor as it puts the Government on notice </w:t>
      </w:r>
      <w:r w:rsidRPr="006E3C42" w:rsidR="00CE516E">
        <w:rPr>
          <w:sz w:val="24"/>
          <w:szCs w:val="24"/>
        </w:rPr>
        <w:t>of</w:t>
      </w:r>
      <w:r w:rsidRPr="006E3C42" w:rsidR="000C3F51">
        <w:rPr>
          <w:sz w:val="24"/>
          <w:szCs w:val="24"/>
        </w:rPr>
        <w:t xml:space="preserve"> potential </w:t>
      </w:r>
      <w:r w:rsidRPr="006E3C42" w:rsidR="00CE516E">
        <w:rPr>
          <w:sz w:val="24"/>
          <w:szCs w:val="24"/>
        </w:rPr>
        <w:t xml:space="preserve">necessary </w:t>
      </w:r>
      <w:r w:rsidRPr="006E3C42" w:rsidR="000C3F51">
        <w:rPr>
          <w:sz w:val="24"/>
          <w:szCs w:val="24"/>
        </w:rPr>
        <w:t>adjustment</w:t>
      </w:r>
      <w:r w:rsidRPr="006E3C42" w:rsidR="00CE516E">
        <w:rPr>
          <w:sz w:val="24"/>
          <w:szCs w:val="24"/>
        </w:rPr>
        <w:t>s to</w:t>
      </w:r>
      <w:r w:rsidRPr="006E3C42" w:rsidR="000C3F51">
        <w:rPr>
          <w:sz w:val="24"/>
          <w:szCs w:val="24"/>
        </w:rPr>
        <w:t xml:space="preserve"> contract labor rates.</w:t>
      </w:r>
      <w:r w:rsidRPr="006E3C42" w:rsidR="00CE516E">
        <w:rPr>
          <w:sz w:val="24"/>
          <w:szCs w:val="24"/>
        </w:rPr>
        <w:t xml:space="preserve">  </w:t>
      </w:r>
      <w:r w:rsidRPr="006E3C42" w:rsidR="008048C9">
        <w:rPr>
          <w:sz w:val="24"/>
          <w:szCs w:val="24"/>
        </w:rPr>
        <w:t xml:space="preserve">The other information collection requirements associated with this renewal are contained </w:t>
      </w:r>
      <w:r w:rsidRPr="006E3C42" w:rsidR="002B7054">
        <w:rPr>
          <w:sz w:val="24"/>
          <w:szCs w:val="24"/>
        </w:rPr>
        <w:t>in existing DFARS clauses in place for many years and cited in prior information collection renewals; there is no indication that this information collection imposes a burden on small businesses.</w:t>
      </w:r>
    </w:p>
    <w:p w:rsidR="001D7FE0" w:rsidRPr="006E3C42" w:rsidP="000C3F51" w14:paraId="62249B56" w14:textId="77777777">
      <w:pPr>
        <w:tabs>
          <w:tab w:val="left" w:pos="360"/>
          <w:tab w:val="left" w:pos="720"/>
          <w:tab w:val="left" w:pos="1080"/>
        </w:tabs>
        <w:rPr>
          <w:sz w:val="24"/>
          <w:szCs w:val="24"/>
        </w:rPr>
      </w:pPr>
    </w:p>
    <w:p w:rsidR="00AA7F77" w:rsidRPr="006E3C42" w:rsidP="006505DA" w14:paraId="31681646" w14:textId="0483007A">
      <w:pPr>
        <w:tabs>
          <w:tab w:val="left" w:pos="360"/>
          <w:tab w:val="left" w:pos="720"/>
          <w:tab w:val="left" w:pos="1080"/>
        </w:tabs>
        <w:rPr>
          <w:sz w:val="24"/>
          <w:szCs w:val="24"/>
        </w:rPr>
      </w:pPr>
      <w:r w:rsidRPr="006E3C42">
        <w:rPr>
          <w:sz w:val="24"/>
          <w:szCs w:val="24"/>
        </w:rPr>
        <w:t>6</w:t>
      </w:r>
      <w:r w:rsidRPr="00715300">
        <w:rPr>
          <w:bCs/>
          <w:sz w:val="24"/>
          <w:szCs w:val="24"/>
        </w:rPr>
        <w:t>.</w:t>
      </w:r>
      <w:r w:rsidRPr="006E3C42">
        <w:rPr>
          <w:sz w:val="24"/>
          <w:szCs w:val="24"/>
        </w:rPr>
        <w:t xml:space="preserve">  </w:t>
      </w:r>
      <w:r w:rsidRPr="006E3C42" w:rsidR="00631ADE">
        <w:rPr>
          <w:sz w:val="24"/>
          <w:szCs w:val="24"/>
          <w:u w:val="single"/>
        </w:rPr>
        <w:t>Less Frequent Collection</w:t>
      </w:r>
    </w:p>
    <w:p w:rsidR="00AA7F77" w:rsidRPr="006E3C42" w:rsidP="006505DA" w14:paraId="012B41B7" w14:textId="77777777">
      <w:pPr>
        <w:tabs>
          <w:tab w:val="left" w:pos="360"/>
          <w:tab w:val="left" w:pos="720"/>
          <w:tab w:val="left" w:pos="1080"/>
        </w:tabs>
        <w:rPr>
          <w:sz w:val="24"/>
          <w:szCs w:val="24"/>
        </w:rPr>
      </w:pPr>
    </w:p>
    <w:p w:rsidR="00522DAF" w:rsidRPr="006E3C42" w:rsidP="001D7FE0" w14:paraId="7384CB7D" w14:textId="7B5067C1">
      <w:pPr>
        <w:tabs>
          <w:tab w:val="left" w:pos="360"/>
          <w:tab w:val="left" w:pos="720"/>
          <w:tab w:val="left" w:pos="1080"/>
        </w:tabs>
        <w:rPr>
          <w:sz w:val="24"/>
          <w:szCs w:val="24"/>
        </w:rPr>
      </w:pPr>
      <w:r w:rsidRPr="006E3C42">
        <w:rPr>
          <w:sz w:val="24"/>
          <w:szCs w:val="24"/>
        </w:rPr>
        <w:tab/>
      </w:r>
      <w:r w:rsidRPr="006E3C42" w:rsidR="00631ADE">
        <w:rPr>
          <w:sz w:val="24"/>
          <w:szCs w:val="24"/>
        </w:rPr>
        <w:t xml:space="preserve">The </w:t>
      </w:r>
      <w:r w:rsidRPr="006E3C42" w:rsidR="00353B29">
        <w:rPr>
          <w:sz w:val="24"/>
          <w:szCs w:val="24"/>
        </w:rPr>
        <w:t>collection of this inf</w:t>
      </w:r>
      <w:r w:rsidRPr="006E3C42" w:rsidR="001D7FE0">
        <w:rPr>
          <w:sz w:val="24"/>
          <w:szCs w:val="24"/>
        </w:rPr>
        <w:t>ormation is necessary to allow c</w:t>
      </w:r>
      <w:r w:rsidRPr="006E3C42" w:rsidR="00353B29">
        <w:rPr>
          <w:sz w:val="24"/>
          <w:szCs w:val="24"/>
        </w:rPr>
        <w:t xml:space="preserve">ontracting </w:t>
      </w:r>
      <w:r w:rsidRPr="006E3C42" w:rsidR="001D7FE0">
        <w:rPr>
          <w:sz w:val="24"/>
          <w:szCs w:val="24"/>
        </w:rPr>
        <w:t>officers to prudently administer</w:t>
      </w:r>
      <w:r w:rsidRPr="006E3C42" w:rsidR="008048C9">
        <w:rPr>
          <w:sz w:val="24"/>
          <w:szCs w:val="24"/>
        </w:rPr>
        <w:t xml:space="preserve"> contracts</w:t>
      </w:r>
      <w:r w:rsidRPr="006E3C42">
        <w:rPr>
          <w:sz w:val="24"/>
          <w:szCs w:val="24"/>
        </w:rPr>
        <w:t>.</w:t>
      </w:r>
      <w:r w:rsidRPr="006E3C42" w:rsidR="00B176D9">
        <w:rPr>
          <w:sz w:val="24"/>
          <w:szCs w:val="24"/>
        </w:rPr>
        <w:t xml:space="preserve">  Less frequent reporting of unusual or hazardous conditions and less frequent collection of this information would impede contracting officers and transportation officers from performing their administrative functions.  Contract rates that should be adjusted would remain unchanged and potentially cause financial harm to contactors.</w:t>
      </w:r>
    </w:p>
    <w:p w:rsidR="00B24DDB" w:rsidRPr="006E3C42" w:rsidP="006505DA" w14:paraId="487F7B96" w14:textId="77777777">
      <w:pPr>
        <w:tabs>
          <w:tab w:val="left" w:pos="360"/>
          <w:tab w:val="left" w:pos="720"/>
          <w:tab w:val="left" w:pos="1080"/>
        </w:tabs>
        <w:rPr>
          <w:sz w:val="24"/>
          <w:szCs w:val="24"/>
        </w:rPr>
      </w:pPr>
    </w:p>
    <w:p w:rsidR="00AA7F77" w:rsidRPr="006E3C42" w:rsidP="006505DA" w14:paraId="5DB51490" w14:textId="225A26A4">
      <w:pPr>
        <w:tabs>
          <w:tab w:val="left" w:pos="360"/>
          <w:tab w:val="left" w:pos="720"/>
          <w:tab w:val="left" w:pos="1080"/>
        </w:tabs>
        <w:rPr>
          <w:sz w:val="24"/>
          <w:szCs w:val="24"/>
        </w:rPr>
      </w:pPr>
      <w:r w:rsidRPr="006E3C42">
        <w:rPr>
          <w:sz w:val="24"/>
          <w:szCs w:val="24"/>
        </w:rPr>
        <w:t xml:space="preserve">7.  </w:t>
      </w:r>
      <w:r w:rsidRPr="006E3C42">
        <w:rPr>
          <w:sz w:val="24"/>
          <w:szCs w:val="24"/>
          <w:u w:val="single"/>
        </w:rPr>
        <w:t>Paperwork Reduction Act Guidelines</w:t>
      </w:r>
    </w:p>
    <w:p w:rsidR="00AA7F77" w:rsidRPr="006E3C42" w:rsidP="006505DA" w14:paraId="06E2C7CF" w14:textId="77777777">
      <w:pPr>
        <w:tabs>
          <w:tab w:val="left" w:pos="360"/>
          <w:tab w:val="left" w:pos="720"/>
          <w:tab w:val="left" w:pos="1080"/>
        </w:tabs>
        <w:rPr>
          <w:sz w:val="24"/>
          <w:szCs w:val="24"/>
        </w:rPr>
      </w:pPr>
    </w:p>
    <w:p w:rsidR="00F62478" w:rsidRPr="006E3C42" w:rsidP="006505DA" w14:paraId="45180E77" w14:textId="7D984B44">
      <w:pPr>
        <w:tabs>
          <w:tab w:val="left" w:pos="360"/>
          <w:tab w:val="left" w:pos="720"/>
          <w:tab w:val="left" w:pos="1080"/>
        </w:tabs>
        <w:rPr>
          <w:sz w:val="24"/>
          <w:szCs w:val="24"/>
        </w:rPr>
      </w:pPr>
      <w:r w:rsidRPr="006E3C42">
        <w:rPr>
          <w:sz w:val="24"/>
          <w:szCs w:val="24"/>
        </w:rPr>
        <w:tab/>
      </w:r>
      <w:r w:rsidR="00E52D6F">
        <w:rPr>
          <w:sz w:val="24"/>
          <w:szCs w:val="24"/>
        </w:rPr>
        <w:t>This c</w:t>
      </w:r>
      <w:r w:rsidRPr="006E3C42">
        <w:rPr>
          <w:sz w:val="24"/>
          <w:szCs w:val="24"/>
        </w:rPr>
        <w:t>ollection of information is consistent with the guidelines at</w:t>
      </w:r>
      <w:r w:rsidRPr="006E3C42" w:rsidR="00531F62">
        <w:rPr>
          <w:sz w:val="24"/>
          <w:szCs w:val="24"/>
        </w:rPr>
        <w:t xml:space="preserve"> 5 CFR 1320.5(d)(2).</w:t>
      </w:r>
    </w:p>
    <w:p w:rsidR="00BA043D" w:rsidRPr="006E3C42" w:rsidP="006505DA" w14:paraId="46EFC2E5" w14:textId="77777777">
      <w:pPr>
        <w:tabs>
          <w:tab w:val="left" w:pos="360"/>
          <w:tab w:val="left" w:pos="720"/>
          <w:tab w:val="left" w:pos="1080"/>
        </w:tabs>
        <w:rPr>
          <w:sz w:val="24"/>
          <w:szCs w:val="24"/>
        </w:rPr>
      </w:pPr>
    </w:p>
    <w:p w:rsidR="00CC7577" w:rsidRPr="006E3C42" w:rsidP="00860600" w14:paraId="7714B8F5" w14:textId="66E327A7">
      <w:pPr>
        <w:tabs>
          <w:tab w:val="left" w:pos="360"/>
          <w:tab w:val="left" w:pos="720"/>
          <w:tab w:val="left" w:pos="1080"/>
          <w:tab w:val="left" w:pos="1440"/>
        </w:tabs>
        <w:rPr>
          <w:sz w:val="24"/>
          <w:szCs w:val="24"/>
          <w:u w:val="single"/>
        </w:rPr>
      </w:pPr>
      <w:r w:rsidRPr="006E3C42">
        <w:rPr>
          <w:sz w:val="24"/>
          <w:szCs w:val="24"/>
        </w:rPr>
        <w:t xml:space="preserve">8.  </w:t>
      </w:r>
      <w:r w:rsidRPr="006E3C42">
        <w:rPr>
          <w:sz w:val="24"/>
          <w:szCs w:val="24"/>
          <w:u w:val="single"/>
        </w:rPr>
        <w:t>Consultation and Public Comments</w:t>
      </w:r>
    </w:p>
    <w:p w:rsidR="00BA043D" w:rsidRPr="006E3C42" w:rsidP="00860600" w14:paraId="7108932D" w14:textId="77777777">
      <w:pPr>
        <w:tabs>
          <w:tab w:val="left" w:pos="360"/>
          <w:tab w:val="left" w:pos="720"/>
          <w:tab w:val="left" w:pos="1080"/>
          <w:tab w:val="left" w:pos="1440"/>
        </w:tabs>
        <w:rPr>
          <w:sz w:val="24"/>
          <w:szCs w:val="24"/>
        </w:rPr>
      </w:pPr>
    </w:p>
    <w:p w:rsidR="00E52D6F" w:rsidRPr="00715300" w:rsidP="00BA043D" w14:paraId="00EA607C" w14:textId="566E88F3">
      <w:pPr>
        <w:pStyle w:val="p3"/>
        <w:tabs>
          <w:tab w:val="left" w:pos="360"/>
          <w:tab w:val="left" w:pos="720"/>
          <w:tab w:val="left" w:pos="1080"/>
        </w:tabs>
        <w:rPr>
          <w:u w:val="single"/>
        </w:rPr>
      </w:pPr>
      <w:bookmarkStart w:id="0" w:name="cp447"/>
      <w:r w:rsidRPr="006E3C42">
        <w:tab/>
      </w:r>
      <w:bookmarkStart w:id="1" w:name="cp449"/>
      <w:bookmarkEnd w:id="0"/>
      <w:r w:rsidRPr="006E3C42">
        <w:t xml:space="preserve">a.  </w:t>
      </w:r>
      <w:r>
        <w:rPr>
          <w:u w:val="single"/>
        </w:rPr>
        <w:t>Public Notice</w:t>
      </w:r>
    </w:p>
    <w:p w:rsidR="00E52D6F" w:rsidP="00BA043D" w14:paraId="636EA848" w14:textId="77777777">
      <w:pPr>
        <w:pStyle w:val="p3"/>
        <w:tabs>
          <w:tab w:val="left" w:pos="360"/>
          <w:tab w:val="left" w:pos="720"/>
          <w:tab w:val="left" w:pos="1080"/>
        </w:tabs>
      </w:pPr>
    </w:p>
    <w:p w:rsidR="00CC7577" w:rsidP="00BA043D" w14:paraId="71030F12" w14:textId="67BC0EEA">
      <w:pPr>
        <w:pStyle w:val="p3"/>
        <w:tabs>
          <w:tab w:val="left" w:pos="360"/>
          <w:tab w:val="left" w:pos="720"/>
          <w:tab w:val="left" w:pos="1080"/>
        </w:tabs>
      </w:pPr>
      <w:r>
        <w:tab/>
      </w:r>
      <w:r>
        <w:tab/>
        <w:t xml:space="preserve">i.  </w:t>
      </w:r>
      <w:r w:rsidRPr="006E3C42">
        <w:t xml:space="preserve">Public comments were solicited in the </w:t>
      </w:r>
      <w:r w:rsidRPr="006E3C42">
        <w:rPr>
          <w:i/>
        </w:rPr>
        <w:t>Federal Register</w:t>
      </w:r>
      <w:r w:rsidRPr="006E3C42">
        <w:t xml:space="preserve"> on</w:t>
      </w:r>
      <w:r w:rsidRPr="006E3C42" w:rsidR="00BB176B">
        <w:t xml:space="preserve"> </w:t>
      </w:r>
      <w:r w:rsidR="002E13AD">
        <w:t>September 28</w:t>
      </w:r>
      <w:r w:rsidRPr="006E3C42" w:rsidR="00024F8E">
        <w:t>, 2023</w:t>
      </w:r>
      <w:r w:rsidRPr="006E3C42" w:rsidR="0006257C">
        <w:t>,</w:t>
      </w:r>
      <w:r w:rsidRPr="006E3C42" w:rsidR="009459BF">
        <w:t xml:space="preserve"> at</w:t>
      </w:r>
      <w:r w:rsidRPr="006E3C42" w:rsidR="00024F8E">
        <w:t xml:space="preserve"> </w:t>
      </w:r>
      <w:r w:rsidR="002E13AD">
        <w:t>88</w:t>
      </w:r>
      <w:r w:rsidRPr="006E3C42" w:rsidR="002E13AD">
        <w:t xml:space="preserve"> </w:t>
      </w:r>
      <w:r w:rsidRPr="006E3C42" w:rsidR="00024F8E">
        <w:t xml:space="preserve">FR </w:t>
      </w:r>
      <w:r w:rsidR="002E13AD">
        <w:t>66825</w:t>
      </w:r>
      <w:r w:rsidRPr="006E3C42" w:rsidR="00BB176B">
        <w:t xml:space="preserve">. </w:t>
      </w:r>
      <w:r w:rsidRPr="006E3C42" w:rsidR="000B7619">
        <w:t xml:space="preserve"> No </w:t>
      </w:r>
      <w:r w:rsidRPr="006E3C42">
        <w:t xml:space="preserve">comments were received </w:t>
      </w:r>
      <w:r w:rsidR="00057CDA">
        <w:t xml:space="preserve">during the comment period </w:t>
      </w:r>
      <w:r w:rsidRPr="006E3C42">
        <w:t>in response to this notice.</w:t>
      </w:r>
    </w:p>
    <w:p w:rsidR="00057CDA" w:rsidP="00BA043D" w14:paraId="0A840FDE" w14:textId="701CB630">
      <w:pPr>
        <w:pStyle w:val="p3"/>
        <w:tabs>
          <w:tab w:val="left" w:pos="360"/>
          <w:tab w:val="left" w:pos="720"/>
          <w:tab w:val="left" w:pos="1080"/>
        </w:tabs>
      </w:pPr>
    </w:p>
    <w:p w:rsidR="00057CDA" w:rsidRPr="006E3C42" w:rsidP="00BA043D" w14:paraId="188638F0" w14:textId="10D6363A">
      <w:pPr>
        <w:pStyle w:val="p3"/>
        <w:tabs>
          <w:tab w:val="left" w:pos="360"/>
          <w:tab w:val="left" w:pos="720"/>
          <w:tab w:val="left" w:pos="1080"/>
        </w:tabs>
      </w:pPr>
      <w:r w:rsidRPr="00057CDA">
        <w:tab/>
      </w:r>
      <w:r w:rsidRPr="00057CDA">
        <w:tab/>
        <w:t xml:space="preserve">ii.  A 30-day notice for the collection was published in the </w:t>
      </w:r>
      <w:r w:rsidRPr="00715300">
        <w:rPr>
          <w:i/>
          <w:iCs/>
        </w:rPr>
        <w:t>Federal Register</w:t>
      </w:r>
      <w:r w:rsidRPr="00057CDA">
        <w:t xml:space="preserve"> on </w:t>
      </w:r>
      <w:r w:rsidR="00497193">
        <w:t xml:space="preserve">December 22, 2023, </w:t>
      </w:r>
      <w:r w:rsidRPr="00057CDA">
        <w:t xml:space="preserve">at </w:t>
      </w:r>
      <w:r w:rsidR="00497193">
        <w:t>88</w:t>
      </w:r>
      <w:r w:rsidRPr="00057CDA">
        <w:t xml:space="preserve"> FR </w:t>
      </w:r>
      <w:r w:rsidR="00497193">
        <w:t>88592</w:t>
      </w:r>
      <w:r>
        <w:t>.</w:t>
      </w:r>
    </w:p>
    <w:p w:rsidR="00BA043D" w:rsidRPr="006E3C42" w:rsidP="00860600" w14:paraId="1D660AC5" w14:textId="77777777">
      <w:pPr>
        <w:tabs>
          <w:tab w:val="left" w:pos="360"/>
          <w:tab w:val="left" w:pos="720"/>
          <w:tab w:val="left" w:pos="1080"/>
          <w:tab w:val="left" w:pos="1440"/>
        </w:tabs>
        <w:rPr>
          <w:sz w:val="24"/>
          <w:szCs w:val="24"/>
        </w:rPr>
      </w:pPr>
    </w:p>
    <w:p w:rsidR="00057CDA" w:rsidRPr="00715300" w:rsidP="00860600" w14:paraId="43E69188" w14:textId="7CE72C8B">
      <w:pPr>
        <w:tabs>
          <w:tab w:val="left" w:pos="360"/>
          <w:tab w:val="left" w:pos="720"/>
          <w:tab w:val="left" w:pos="1080"/>
          <w:tab w:val="left" w:pos="1440"/>
        </w:tabs>
        <w:rPr>
          <w:sz w:val="24"/>
          <w:szCs w:val="24"/>
          <w:u w:val="single"/>
        </w:rPr>
      </w:pPr>
      <w:r w:rsidRPr="006E3C42">
        <w:rPr>
          <w:sz w:val="24"/>
          <w:szCs w:val="24"/>
        </w:rPr>
        <w:tab/>
        <w:t xml:space="preserve">b.  </w:t>
      </w:r>
      <w:r>
        <w:rPr>
          <w:sz w:val="24"/>
          <w:szCs w:val="24"/>
          <w:u w:val="single"/>
        </w:rPr>
        <w:t>Consultation</w:t>
      </w:r>
    </w:p>
    <w:p w:rsidR="00057CDA" w:rsidP="00860600" w14:paraId="239651CE" w14:textId="77777777">
      <w:pPr>
        <w:tabs>
          <w:tab w:val="left" w:pos="360"/>
          <w:tab w:val="left" w:pos="720"/>
          <w:tab w:val="left" w:pos="1080"/>
          <w:tab w:val="left" w:pos="1440"/>
        </w:tabs>
        <w:rPr>
          <w:sz w:val="24"/>
          <w:szCs w:val="24"/>
        </w:rPr>
      </w:pPr>
    </w:p>
    <w:p w:rsidR="00CC7577" w:rsidRPr="006E3C42" w:rsidP="00860600" w14:paraId="6EB7EA53" w14:textId="0FB96815">
      <w:pPr>
        <w:tabs>
          <w:tab w:val="left" w:pos="360"/>
          <w:tab w:val="left" w:pos="720"/>
          <w:tab w:val="left" w:pos="1080"/>
          <w:tab w:val="left" w:pos="1440"/>
        </w:tabs>
        <w:rPr>
          <w:sz w:val="24"/>
          <w:szCs w:val="24"/>
        </w:rPr>
      </w:pPr>
      <w:r>
        <w:rPr>
          <w:sz w:val="24"/>
          <w:szCs w:val="24"/>
        </w:rPr>
        <w:tab/>
      </w:r>
      <w:r w:rsidRPr="006E3C42" w:rsidR="00D67F62">
        <w:rPr>
          <w:sz w:val="24"/>
          <w:szCs w:val="24"/>
        </w:rPr>
        <w:t xml:space="preserve">Subject matter experts </w:t>
      </w:r>
      <w:r w:rsidRPr="006E3C42" w:rsidR="00B176D9">
        <w:rPr>
          <w:sz w:val="24"/>
          <w:szCs w:val="24"/>
        </w:rPr>
        <w:t>within DoD</w:t>
      </w:r>
      <w:r w:rsidRPr="006E3C42" w:rsidR="004E4CB0">
        <w:rPr>
          <w:sz w:val="24"/>
          <w:szCs w:val="24"/>
        </w:rPr>
        <w:t xml:space="preserve"> </w:t>
      </w:r>
      <w:r w:rsidRPr="006E3C42" w:rsidR="00D67F62">
        <w:rPr>
          <w:sz w:val="24"/>
          <w:szCs w:val="24"/>
        </w:rPr>
        <w:t>were consulted</w:t>
      </w:r>
      <w:r w:rsidRPr="006E3C42" w:rsidR="00BC5291">
        <w:rPr>
          <w:sz w:val="24"/>
          <w:szCs w:val="24"/>
        </w:rPr>
        <w:t xml:space="preserve"> regarding the renewal of this information collection</w:t>
      </w:r>
      <w:r w:rsidRPr="006E3C42" w:rsidR="00D67F62">
        <w:rPr>
          <w:sz w:val="24"/>
          <w:szCs w:val="24"/>
        </w:rPr>
        <w:t>.</w:t>
      </w:r>
    </w:p>
    <w:p w:rsidR="00BA043D" w:rsidRPr="006E3C42" w:rsidP="00860600" w14:paraId="20A56C4A" w14:textId="77777777">
      <w:pPr>
        <w:tabs>
          <w:tab w:val="left" w:pos="360"/>
          <w:tab w:val="left" w:pos="720"/>
          <w:tab w:val="left" w:pos="1080"/>
          <w:tab w:val="left" w:pos="1440"/>
        </w:tabs>
        <w:rPr>
          <w:sz w:val="24"/>
          <w:szCs w:val="24"/>
        </w:rPr>
      </w:pPr>
    </w:p>
    <w:p w:rsidR="00CC7577" w:rsidRPr="006E3C42" w:rsidP="00860600" w14:paraId="51CBC3EB" w14:textId="0D7F8F7B">
      <w:pPr>
        <w:tabs>
          <w:tab w:val="left" w:pos="360"/>
          <w:tab w:val="left" w:pos="720"/>
          <w:tab w:val="left" w:pos="1080"/>
          <w:tab w:val="left" w:pos="1440"/>
        </w:tabs>
        <w:rPr>
          <w:sz w:val="24"/>
          <w:szCs w:val="24"/>
        </w:rPr>
      </w:pPr>
      <w:r w:rsidRPr="006E3C42">
        <w:rPr>
          <w:sz w:val="24"/>
          <w:szCs w:val="24"/>
        </w:rPr>
        <w:t xml:space="preserve">9.  </w:t>
      </w:r>
      <w:r w:rsidRPr="006E3C42">
        <w:rPr>
          <w:sz w:val="24"/>
          <w:szCs w:val="24"/>
          <w:u w:val="single"/>
        </w:rPr>
        <w:t>Gifts or Payment</w:t>
      </w:r>
    </w:p>
    <w:p w:rsidR="00BA043D" w:rsidRPr="006E3C42" w:rsidP="00860600" w14:paraId="112802BD" w14:textId="77777777">
      <w:pPr>
        <w:tabs>
          <w:tab w:val="left" w:pos="360"/>
          <w:tab w:val="left" w:pos="720"/>
          <w:tab w:val="left" w:pos="1080"/>
          <w:tab w:val="left" w:pos="1440"/>
        </w:tabs>
        <w:rPr>
          <w:sz w:val="24"/>
          <w:szCs w:val="24"/>
        </w:rPr>
      </w:pPr>
      <w:bookmarkStart w:id="2" w:name="cp450"/>
      <w:bookmarkEnd w:id="1"/>
    </w:p>
    <w:p w:rsidR="00CC7577" w:rsidRPr="006E3C42" w:rsidP="00860600" w14:paraId="46FDC382" w14:textId="12396B1F">
      <w:pPr>
        <w:tabs>
          <w:tab w:val="left" w:pos="360"/>
          <w:tab w:val="left" w:pos="720"/>
          <w:tab w:val="left" w:pos="1080"/>
          <w:tab w:val="left" w:pos="1440"/>
        </w:tabs>
        <w:rPr>
          <w:sz w:val="24"/>
          <w:szCs w:val="24"/>
        </w:rPr>
      </w:pPr>
      <w:r w:rsidRPr="006E3C42">
        <w:rPr>
          <w:sz w:val="24"/>
          <w:szCs w:val="24"/>
        </w:rPr>
        <w:tab/>
      </w:r>
      <w:bookmarkEnd w:id="2"/>
      <w:r w:rsidRPr="006E3C42">
        <w:rPr>
          <w:sz w:val="24"/>
          <w:szCs w:val="24"/>
        </w:rPr>
        <w:t>DoD will not provide payment</w:t>
      </w:r>
      <w:r w:rsidR="00057CDA">
        <w:rPr>
          <w:sz w:val="24"/>
          <w:szCs w:val="24"/>
        </w:rPr>
        <w:t>s</w:t>
      </w:r>
      <w:r w:rsidRPr="006E3C42">
        <w:rPr>
          <w:sz w:val="24"/>
          <w:szCs w:val="24"/>
        </w:rPr>
        <w:t xml:space="preserve"> or gift</w:t>
      </w:r>
      <w:r w:rsidR="00057CDA">
        <w:rPr>
          <w:sz w:val="24"/>
          <w:szCs w:val="24"/>
        </w:rPr>
        <w:t>s</w:t>
      </w:r>
      <w:r w:rsidRPr="006E3C42">
        <w:rPr>
          <w:sz w:val="24"/>
          <w:szCs w:val="24"/>
        </w:rPr>
        <w:t xml:space="preserve"> to respondents </w:t>
      </w:r>
      <w:r w:rsidR="00057CDA">
        <w:rPr>
          <w:sz w:val="24"/>
          <w:szCs w:val="24"/>
        </w:rPr>
        <w:t xml:space="preserve">as an incentive to participate in </w:t>
      </w:r>
      <w:r w:rsidRPr="006E3C42">
        <w:rPr>
          <w:sz w:val="24"/>
          <w:szCs w:val="24"/>
        </w:rPr>
        <w:t xml:space="preserve">this information </w:t>
      </w:r>
      <w:r w:rsidRPr="006E3C42" w:rsidR="003A37C9">
        <w:rPr>
          <w:sz w:val="24"/>
          <w:szCs w:val="24"/>
        </w:rPr>
        <w:t>collect</w:t>
      </w:r>
      <w:r w:rsidRPr="006E3C42">
        <w:rPr>
          <w:sz w:val="24"/>
          <w:szCs w:val="24"/>
        </w:rPr>
        <w:t>ion</w:t>
      </w:r>
      <w:r w:rsidR="00057CDA">
        <w:rPr>
          <w:sz w:val="24"/>
          <w:szCs w:val="24"/>
        </w:rPr>
        <w:t>,</w:t>
      </w:r>
      <w:r w:rsidRPr="006E3C42">
        <w:rPr>
          <w:sz w:val="24"/>
          <w:szCs w:val="24"/>
        </w:rPr>
        <w:t xml:space="preserve"> </w:t>
      </w:r>
      <w:r w:rsidR="00057CDA">
        <w:rPr>
          <w:sz w:val="24"/>
          <w:szCs w:val="24"/>
        </w:rPr>
        <w:t>other than remuneration to contractors under their contracts</w:t>
      </w:r>
      <w:r w:rsidRPr="006E3C42">
        <w:rPr>
          <w:sz w:val="24"/>
          <w:szCs w:val="24"/>
        </w:rPr>
        <w:t>.</w:t>
      </w:r>
    </w:p>
    <w:p w:rsidR="00BA043D" w:rsidRPr="006E3C42" w:rsidP="00860600" w14:paraId="10422A92" w14:textId="77777777">
      <w:pPr>
        <w:tabs>
          <w:tab w:val="left" w:pos="360"/>
          <w:tab w:val="left" w:pos="720"/>
          <w:tab w:val="left" w:pos="1080"/>
          <w:tab w:val="left" w:pos="1440"/>
        </w:tabs>
        <w:rPr>
          <w:sz w:val="24"/>
          <w:szCs w:val="24"/>
        </w:rPr>
      </w:pPr>
    </w:p>
    <w:p w:rsidR="00CC7577" w:rsidRPr="006E3C42" w:rsidP="00860600" w14:paraId="5567DC6F" w14:textId="7129548A">
      <w:pPr>
        <w:tabs>
          <w:tab w:val="left" w:pos="360"/>
          <w:tab w:val="left" w:pos="720"/>
          <w:tab w:val="left" w:pos="1080"/>
          <w:tab w:val="left" w:pos="1440"/>
        </w:tabs>
        <w:rPr>
          <w:sz w:val="24"/>
          <w:szCs w:val="24"/>
        </w:rPr>
      </w:pPr>
      <w:r w:rsidRPr="006E3C42">
        <w:rPr>
          <w:sz w:val="24"/>
          <w:szCs w:val="24"/>
        </w:rPr>
        <w:t xml:space="preserve">10.  </w:t>
      </w:r>
      <w:r w:rsidRPr="006E3C42">
        <w:rPr>
          <w:sz w:val="24"/>
          <w:szCs w:val="24"/>
          <w:u w:val="single"/>
        </w:rPr>
        <w:t>Confidentiality</w:t>
      </w:r>
    </w:p>
    <w:p w:rsidR="00BA043D" w:rsidRPr="006E3C42" w:rsidP="00860600" w14:paraId="0C806D69" w14:textId="77777777">
      <w:pPr>
        <w:tabs>
          <w:tab w:val="left" w:pos="360"/>
          <w:tab w:val="left" w:pos="720"/>
          <w:tab w:val="left" w:pos="1080"/>
          <w:tab w:val="left" w:pos="1440"/>
        </w:tabs>
        <w:rPr>
          <w:sz w:val="24"/>
          <w:szCs w:val="24"/>
        </w:rPr>
      </w:pPr>
    </w:p>
    <w:p w:rsidR="00CC7577" w:rsidRPr="006E3C42" w:rsidP="00860600" w14:paraId="35F21BE1" w14:textId="0E9D718B">
      <w:pPr>
        <w:tabs>
          <w:tab w:val="left" w:pos="360"/>
          <w:tab w:val="left" w:pos="720"/>
          <w:tab w:val="left" w:pos="1080"/>
          <w:tab w:val="left" w:pos="1440"/>
        </w:tabs>
        <w:rPr>
          <w:sz w:val="24"/>
          <w:szCs w:val="24"/>
        </w:rPr>
      </w:pPr>
      <w:r w:rsidRPr="006E3C42">
        <w:rPr>
          <w:sz w:val="24"/>
          <w:szCs w:val="24"/>
        </w:rPr>
        <w:tab/>
        <w:t xml:space="preserve">This information is disclosed only to the extent consistent with statutory requirements, current regulations, and prudent business practices.  </w:t>
      </w:r>
      <w:r w:rsidR="00057CDA">
        <w:rPr>
          <w:sz w:val="24"/>
        </w:rPr>
        <w:t xml:space="preserve">No assurance of confidentiality is provided to respondents.  </w:t>
      </w:r>
      <w:r w:rsidRPr="006E3C42">
        <w:rPr>
          <w:sz w:val="24"/>
          <w:szCs w:val="24"/>
        </w:rPr>
        <w:t xml:space="preserve">The collection of information does not include any personally identifiable information; therefore, no </w:t>
      </w:r>
      <w:r w:rsidR="00057CDA">
        <w:rPr>
          <w:sz w:val="24"/>
          <w:szCs w:val="24"/>
        </w:rPr>
        <w:t xml:space="preserve">Privacy Act Statement, </w:t>
      </w:r>
      <w:r w:rsidRPr="006E3C42">
        <w:rPr>
          <w:sz w:val="24"/>
          <w:szCs w:val="24"/>
        </w:rPr>
        <w:t>Privacy Impact Assessment</w:t>
      </w:r>
      <w:r w:rsidR="00057CDA">
        <w:rPr>
          <w:sz w:val="24"/>
          <w:szCs w:val="24"/>
        </w:rPr>
        <w:t>,</w:t>
      </w:r>
      <w:r w:rsidRPr="006E3C42">
        <w:rPr>
          <w:sz w:val="24"/>
          <w:szCs w:val="24"/>
        </w:rPr>
        <w:t xml:space="preserve"> or System of Records Notice is required.</w:t>
      </w:r>
    </w:p>
    <w:p w:rsidR="00BA043D" w:rsidRPr="006E3C42" w:rsidP="006505DA" w14:paraId="24244C33" w14:textId="77777777">
      <w:pPr>
        <w:tabs>
          <w:tab w:val="left" w:pos="360"/>
          <w:tab w:val="left" w:pos="720"/>
          <w:tab w:val="left" w:pos="1080"/>
        </w:tabs>
        <w:rPr>
          <w:sz w:val="24"/>
          <w:szCs w:val="24"/>
        </w:rPr>
      </w:pPr>
    </w:p>
    <w:p w:rsidR="00AA7F77" w:rsidRPr="006E3C42" w:rsidP="006505DA" w14:paraId="1F8C029E" w14:textId="4996F793">
      <w:pPr>
        <w:tabs>
          <w:tab w:val="left" w:pos="360"/>
          <w:tab w:val="left" w:pos="720"/>
          <w:tab w:val="left" w:pos="1080"/>
        </w:tabs>
        <w:rPr>
          <w:sz w:val="24"/>
          <w:szCs w:val="24"/>
          <w:u w:val="single"/>
        </w:rPr>
      </w:pPr>
      <w:r w:rsidRPr="006E3C42">
        <w:rPr>
          <w:sz w:val="24"/>
          <w:szCs w:val="24"/>
        </w:rPr>
        <w:t xml:space="preserve">11. </w:t>
      </w:r>
      <w:r w:rsidRPr="006E3C42" w:rsidR="005B6779">
        <w:rPr>
          <w:sz w:val="24"/>
          <w:szCs w:val="24"/>
        </w:rPr>
        <w:t xml:space="preserve"> </w:t>
      </w:r>
      <w:r w:rsidRPr="006E3C42" w:rsidR="00B8242B">
        <w:rPr>
          <w:sz w:val="24"/>
          <w:szCs w:val="24"/>
          <w:u w:val="single"/>
        </w:rPr>
        <w:t>Sensitive Questions</w:t>
      </w:r>
    </w:p>
    <w:p w:rsidR="00AA7F77" w:rsidRPr="006E3C42" w:rsidP="006505DA" w14:paraId="594D22D1" w14:textId="77777777">
      <w:pPr>
        <w:tabs>
          <w:tab w:val="left" w:pos="360"/>
          <w:tab w:val="left" w:pos="720"/>
          <w:tab w:val="left" w:pos="1080"/>
        </w:tabs>
        <w:rPr>
          <w:sz w:val="24"/>
          <w:szCs w:val="24"/>
          <w:u w:val="single"/>
        </w:rPr>
      </w:pPr>
    </w:p>
    <w:p w:rsidR="003C379F" w:rsidRPr="006E3C42" w:rsidP="006505DA" w14:paraId="7F3D8756" w14:textId="08C4FE65">
      <w:pPr>
        <w:tabs>
          <w:tab w:val="left" w:pos="360"/>
          <w:tab w:val="left" w:pos="720"/>
          <w:tab w:val="left" w:pos="1080"/>
        </w:tabs>
        <w:rPr>
          <w:sz w:val="24"/>
          <w:szCs w:val="24"/>
        </w:rPr>
      </w:pPr>
      <w:r w:rsidRPr="006E3C42">
        <w:rPr>
          <w:sz w:val="24"/>
          <w:szCs w:val="24"/>
        </w:rPr>
        <w:tab/>
      </w:r>
      <w:r w:rsidRPr="006E3C42">
        <w:rPr>
          <w:sz w:val="24"/>
          <w:szCs w:val="24"/>
        </w:rPr>
        <w:t xml:space="preserve">No sensitive questions are </w:t>
      </w:r>
      <w:r w:rsidR="00057CDA">
        <w:rPr>
          <w:sz w:val="24"/>
          <w:szCs w:val="24"/>
        </w:rPr>
        <w:t>asked in this collection</w:t>
      </w:r>
      <w:r w:rsidRPr="006E3C42">
        <w:rPr>
          <w:sz w:val="24"/>
          <w:szCs w:val="24"/>
        </w:rPr>
        <w:t>.</w:t>
      </w:r>
    </w:p>
    <w:p w:rsidR="003C379F" w:rsidRPr="006E3C42" w:rsidP="006505DA" w14:paraId="767DDF28" w14:textId="77777777">
      <w:pPr>
        <w:tabs>
          <w:tab w:val="left" w:pos="360"/>
          <w:tab w:val="left" w:pos="720"/>
          <w:tab w:val="left" w:pos="1080"/>
        </w:tabs>
        <w:rPr>
          <w:sz w:val="24"/>
          <w:szCs w:val="24"/>
        </w:rPr>
      </w:pPr>
    </w:p>
    <w:p w:rsidR="00A35016" w:rsidRPr="006E3C42" w:rsidP="006505DA" w14:paraId="55E6F78B" w14:textId="234FBE24">
      <w:pPr>
        <w:tabs>
          <w:tab w:val="left" w:pos="360"/>
          <w:tab w:val="left" w:pos="720"/>
          <w:tab w:val="left" w:pos="1080"/>
        </w:tabs>
        <w:rPr>
          <w:sz w:val="24"/>
          <w:szCs w:val="24"/>
        </w:rPr>
      </w:pPr>
      <w:r w:rsidRPr="006E3C42">
        <w:rPr>
          <w:sz w:val="24"/>
          <w:szCs w:val="24"/>
        </w:rPr>
        <w:t xml:space="preserve">12. </w:t>
      </w:r>
      <w:r w:rsidRPr="006E3C42" w:rsidR="00AA7F77">
        <w:rPr>
          <w:sz w:val="24"/>
          <w:szCs w:val="24"/>
        </w:rPr>
        <w:t xml:space="preserve"> </w:t>
      </w:r>
      <w:r w:rsidRPr="006E3C42" w:rsidR="00AA7F77">
        <w:rPr>
          <w:sz w:val="24"/>
          <w:szCs w:val="24"/>
          <w:u w:val="single"/>
        </w:rPr>
        <w:t>Respondent Burden and its Labor Costs</w:t>
      </w:r>
    </w:p>
    <w:p w:rsidR="00942944" w:rsidRPr="006E3C42" w:rsidP="006505DA" w14:paraId="18B36CA2" w14:textId="77777777">
      <w:pPr>
        <w:tabs>
          <w:tab w:val="left" w:pos="360"/>
          <w:tab w:val="left" w:pos="720"/>
          <w:tab w:val="left" w:pos="1080"/>
        </w:tabs>
        <w:rPr>
          <w:sz w:val="24"/>
          <w:szCs w:val="24"/>
        </w:rPr>
      </w:pPr>
    </w:p>
    <w:p w:rsidR="00BF5896" w:rsidRPr="006E3C42" w:rsidP="00B176D9" w14:paraId="365B5439" w14:textId="3EF4885A">
      <w:pPr>
        <w:tabs>
          <w:tab w:val="left" w:pos="360"/>
          <w:tab w:val="left" w:pos="720"/>
          <w:tab w:val="left" w:pos="1080"/>
        </w:tabs>
        <w:rPr>
          <w:sz w:val="24"/>
          <w:szCs w:val="24"/>
        </w:rPr>
      </w:pPr>
      <w:r w:rsidRPr="006E3C42">
        <w:rPr>
          <w:sz w:val="24"/>
          <w:szCs w:val="24"/>
        </w:rPr>
        <w:tab/>
      </w:r>
      <w:r w:rsidR="007A67AD">
        <w:rPr>
          <w:sz w:val="24"/>
          <w:szCs w:val="24"/>
        </w:rPr>
        <w:t>Item</w:t>
      </w:r>
      <w:r w:rsidRPr="006E3C42" w:rsidR="007A67AD">
        <w:rPr>
          <w:sz w:val="24"/>
          <w:szCs w:val="24"/>
        </w:rPr>
        <w:t xml:space="preserve"> </w:t>
      </w:r>
      <w:r w:rsidRPr="006E3C42">
        <w:rPr>
          <w:sz w:val="24"/>
          <w:szCs w:val="24"/>
        </w:rPr>
        <w:t>1 above provides a detailed discussion of when respondents must provide a response and for what purpose under each of the listed clauses</w:t>
      </w:r>
      <w:r w:rsidRPr="006E3C42" w:rsidR="00BA043D">
        <w:rPr>
          <w:sz w:val="24"/>
          <w:szCs w:val="24"/>
        </w:rPr>
        <w:t xml:space="preserve"> and provisions</w:t>
      </w:r>
      <w:r w:rsidRPr="006E3C42">
        <w:rPr>
          <w:sz w:val="24"/>
          <w:szCs w:val="24"/>
        </w:rPr>
        <w:t>.  Government subject matter experts within the transportation community were consulted to obtain best estimates</w:t>
      </w:r>
      <w:r w:rsidRPr="006E3C42">
        <w:rPr>
          <w:sz w:val="24"/>
          <w:szCs w:val="24"/>
        </w:rPr>
        <w:t xml:space="preserve"> for </w:t>
      </w:r>
      <w:r w:rsidRPr="006E3C42" w:rsidR="00BE0B40">
        <w:rPr>
          <w:sz w:val="24"/>
          <w:szCs w:val="24"/>
        </w:rPr>
        <w:t>burdens relative</w:t>
      </w:r>
      <w:r w:rsidRPr="006E3C42">
        <w:rPr>
          <w:sz w:val="24"/>
          <w:szCs w:val="24"/>
        </w:rPr>
        <w:t xml:space="preserve"> to each clause</w:t>
      </w:r>
      <w:r w:rsidRPr="006E3C42">
        <w:rPr>
          <w:sz w:val="24"/>
          <w:szCs w:val="24"/>
        </w:rPr>
        <w:t>.</w:t>
      </w:r>
    </w:p>
    <w:p w:rsidR="00BF5896" w:rsidRPr="006E3C42" w:rsidP="00B176D9" w14:paraId="68BAF296" w14:textId="77777777">
      <w:pPr>
        <w:tabs>
          <w:tab w:val="left" w:pos="360"/>
          <w:tab w:val="left" w:pos="720"/>
          <w:tab w:val="left" w:pos="1080"/>
        </w:tabs>
        <w:rPr>
          <w:sz w:val="24"/>
          <w:szCs w:val="24"/>
        </w:rPr>
      </w:pPr>
    </w:p>
    <w:p w:rsidR="00BF5896" w:rsidRPr="006E3C42" w:rsidP="00B176D9" w14:paraId="66F94333" w14:textId="2BBE3D11">
      <w:pPr>
        <w:tabs>
          <w:tab w:val="left" w:pos="360"/>
          <w:tab w:val="left" w:pos="720"/>
          <w:tab w:val="left" w:pos="1080"/>
        </w:tabs>
        <w:rPr>
          <w:sz w:val="24"/>
          <w:szCs w:val="24"/>
        </w:rPr>
      </w:pPr>
      <w:r w:rsidRPr="006E3C42">
        <w:rPr>
          <w:sz w:val="24"/>
          <w:szCs w:val="24"/>
        </w:rPr>
        <w:tab/>
      </w:r>
      <w:r w:rsidR="00CC3162">
        <w:rPr>
          <w:sz w:val="24"/>
          <w:szCs w:val="24"/>
        </w:rPr>
        <w:t xml:space="preserve">Data from the </w:t>
      </w:r>
      <w:r w:rsidRPr="006E3C42" w:rsidR="00B176D9">
        <w:rPr>
          <w:sz w:val="24"/>
          <w:szCs w:val="24"/>
        </w:rPr>
        <w:t>Federal Procurement Data System (FPDS)</w:t>
      </w:r>
      <w:r w:rsidRPr="006E3C42">
        <w:rPr>
          <w:sz w:val="24"/>
          <w:szCs w:val="24"/>
        </w:rPr>
        <w:t xml:space="preserve"> was obtained</w:t>
      </w:r>
      <w:r w:rsidRPr="006E3C42" w:rsidR="00B176D9">
        <w:rPr>
          <w:sz w:val="24"/>
          <w:szCs w:val="24"/>
        </w:rPr>
        <w:t xml:space="preserve"> to estimate the number of respondents</w:t>
      </w:r>
      <w:r w:rsidRPr="006E3C42">
        <w:rPr>
          <w:sz w:val="24"/>
          <w:szCs w:val="24"/>
        </w:rPr>
        <w:t xml:space="preserve"> based on unique vendors</w:t>
      </w:r>
      <w:r w:rsidRPr="006E3C42" w:rsidR="00B176D9">
        <w:rPr>
          <w:sz w:val="24"/>
          <w:szCs w:val="24"/>
        </w:rPr>
        <w:t xml:space="preserve"> and </w:t>
      </w:r>
      <w:r w:rsidRPr="006E3C42">
        <w:rPr>
          <w:sz w:val="24"/>
          <w:szCs w:val="24"/>
        </w:rPr>
        <w:t>total contract award actions</w:t>
      </w:r>
      <w:r w:rsidRPr="006E3C42" w:rsidR="00B176D9">
        <w:rPr>
          <w:sz w:val="24"/>
          <w:szCs w:val="24"/>
        </w:rPr>
        <w:t>.  FPDS data for fiscal year</w:t>
      </w:r>
      <w:r w:rsidRPr="006E3C42" w:rsidR="00C970CF">
        <w:rPr>
          <w:sz w:val="24"/>
          <w:szCs w:val="24"/>
        </w:rPr>
        <w:t>s</w:t>
      </w:r>
      <w:r w:rsidRPr="006E3C42" w:rsidR="0039292C">
        <w:rPr>
          <w:sz w:val="24"/>
          <w:szCs w:val="24"/>
        </w:rPr>
        <w:t xml:space="preserve"> (FY)</w:t>
      </w:r>
      <w:r w:rsidRPr="006E3C42" w:rsidR="00B176D9">
        <w:rPr>
          <w:sz w:val="24"/>
          <w:szCs w:val="24"/>
        </w:rPr>
        <w:t xml:space="preserve"> </w:t>
      </w:r>
      <w:r w:rsidRPr="003710FD" w:rsidR="00B176D9">
        <w:rPr>
          <w:sz w:val="24"/>
          <w:szCs w:val="24"/>
        </w:rPr>
        <w:t>20</w:t>
      </w:r>
      <w:r w:rsidR="003710FD">
        <w:rPr>
          <w:sz w:val="24"/>
          <w:szCs w:val="24"/>
        </w:rPr>
        <w:t>21</w:t>
      </w:r>
      <w:r w:rsidRPr="003710FD" w:rsidR="00C970CF">
        <w:rPr>
          <w:sz w:val="24"/>
          <w:szCs w:val="24"/>
        </w:rPr>
        <w:t xml:space="preserve"> through 20</w:t>
      </w:r>
      <w:r w:rsidR="003710FD">
        <w:rPr>
          <w:sz w:val="24"/>
          <w:szCs w:val="24"/>
        </w:rPr>
        <w:t>23</w:t>
      </w:r>
      <w:r w:rsidRPr="006E3C42" w:rsidR="00B176D9">
        <w:rPr>
          <w:sz w:val="24"/>
          <w:szCs w:val="24"/>
        </w:rPr>
        <w:t xml:space="preserve"> was obtained for </w:t>
      </w:r>
      <w:r w:rsidR="00CC3162">
        <w:rPr>
          <w:sz w:val="24"/>
          <w:szCs w:val="24"/>
        </w:rPr>
        <w:t>North American Industry Classification System (</w:t>
      </w:r>
      <w:r w:rsidRPr="006E3C42" w:rsidR="00B176D9">
        <w:rPr>
          <w:sz w:val="24"/>
          <w:szCs w:val="24"/>
        </w:rPr>
        <w:t>NAICS</w:t>
      </w:r>
      <w:r w:rsidR="00CC3162">
        <w:rPr>
          <w:sz w:val="24"/>
          <w:szCs w:val="24"/>
        </w:rPr>
        <w:t>)</w:t>
      </w:r>
      <w:r w:rsidRPr="006E3C42" w:rsidR="00B176D9">
        <w:rPr>
          <w:sz w:val="24"/>
          <w:szCs w:val="24"/>
        </w:rPr>
        <w:t xml:space="preserve"> code 488320, Marine Cargo Handling</w:t>
      </w:r>
      <w:r w:rsidRPr="006E3C42" w:rsidR="00BE0B40">
        <w:rPr>
          <w:sz w:val="24"/>
          <w:szCs w:val="24"/>
        </w:rPr>
        <w:t>,</w:t>
      </w:r>
      <w:r w:rsidRPr="006E3C42" w:rsidR="00B176D9">
        <w:rPr>
          <w:sz w:val="24"/>
          <w:szCs w:val="24"/>
        </w:rPr>
        <w:t xml:space="preserve"> for the stevedoring services</w:t>
      </w:r>
      <w:r w:rsidRPr="006E3C42" w:rsidR="006040F1">
        <w:rPr>
          <w:sz w:val="24"/>
          <w:szCs w:val="24"/>
        </w:rPr>
        <w:t>-related</w:t>
      </w:r>
      <w:r w:rsidRPr="006E3C42" w:rsidR="00B176D9">
        <w:rPr>
          <w:sz w:val="24"/>
          <w:szCs w:val="24"/>
        </w:rPr>
        <w:t xml:space="preserve"> clauses.  </w:t>
      </w:r>
      <w:r w:rsidRPr="006E3C42" w:rsidR="00BE0B40">
        <w:rPr>
          <w:sz w:val="24"/>
          <w:szCs w:val="24"/>
        </w:rPr>
        <w:t xml:space="preserve">For the clauses that implement the Cargo Preference Act of 1904, </w:t>
      </w:r>
      <w:r w:rsidRPr="006E3C42" w:rsidR="00B176D9">
        <w:rPr>
          <w:sz w:val="24"/>
          <w:szCs w:val="24"/>
        </w:rPr>
        <w:t xml:space="preserve">FPDS captures award information for DFARS </w:t>
      </w:r>
      <w:r w:rsidR="00CC3162">
        <w:rPr>
          <w:sz w:val="24"/>
          <w:szCs w:val="24"/>
        </w:rPr>
        <w:t xml:space="preserve">solicitation </w:t>
      </w:r>
      <w:r w:rsidRPr="006E3C42" w:rsidR="00BA043D">
        <w:rPr>
          <w:sz w:val="24"/>
          <w:szCs w:val="24"/>
        </w:rPr>
        <w:t xml:space="preserve">provision </w:t>
      </w:r>
      <w:r w:rsidRPr="006E3C42" w:rsidR="00B176D9">
        <w:rPr>
          <w:sz w:val="24"/>
          <w:szCs w:val="24"/>
        </w:rPr>
        <w:t xml:space="preserve">252.247-7022 to show whether offerors </w:t>
      </w:r>
      <w:r w:rsidRPr="006E3C42">
        <w:rPr>
          <w:sz w:val="24"/>
          <w:szCs w:val="24"/>
        </w:rPr>
        <w:t>plan transportation of supplies by sea by indicating “yes” or “no</w:t>
      </w:r>
      <w:r w:rsidRPr="006E3C42" w:rsidR="006040F1">
        <w:rPr>
          <w:sz w:val="24"/>
          <w:szCs w:val="24"/>
        </w:rPr>
        <w:t>.</w:t>
      </w:r>
      <w:r w:rsidRPr="006E3C42">
        <w:rPr>
          <w:sz w:val="24"/>
          <w:szCs w:val="24"/>
        </w:rPr>
        <w:t xml:space="preserve">”  </w:t>
      </w:r>
      <w:r w:rsidRPr="006E3C42" w:rsidR="0097193E">
        <w:rPr>
          <w:sz w:val="24"/>
          <w:szCs w:val="24"/>
        </w:rPr>
        <w:t xml:space="preserve">A “yes” response to </w:t>
      </w:r>
      <w:r w:rsidRPr="006E3C42" w:rsidR="00D8271C">
        <w:rPr>
          <w:sz w:val="24"/>
          <w:szCs w:val="24"/>
        </w:rPr>
        <w:t>DFA</w:t>
      </w:r>
      <w:r w:rsidRPr="006E3C42" w:rsidR="00E30209">
        <w:rPr>
          <w:sz w:val="24"/>
          <w:szCs w:val="24"/>
        </w:rPr>
        <w:t>RS 252.247-702</w:t>
      </w:r>
      <w:r w:rsidRPr="006E3C42" w:rsidR="00BA043D">
        <w:rPr>
          <w:sz w:val="24"/>
          <w:szCs w:val="24"/>
        </w:rPr>
        <w:t>2</w:t>
      </w:r>
      <w:r w:rsidRPr="006E3C42" w:rsidR="00E30209">
        <w:rPr>
          <w:sz w:val="24"/>
          <w:szCs w:val="24"/>
        </w:rPr>
        <w:t xml:space="preserve"> may be used to estimate when transportation of supplies by sea </w:t>
      </w:r>
      <w:r w:rsidRPr="006E3C42" w:rsidR="0097193E">
        <w:rPr>
          <w:sz w:val="24"/>
          <w:szCs w:val="24"/>
        </w:rPr>
        <w:t>is expected to occur, and this data may be used to estimate other burdens, such as whether a bill of lading will be submitted</w:t>
      </w:r>
      <w:r w:rsidRPr="006E3C42" w:rsidR="00E30209">
        <w:rPr>
          <w:sz w:val="24"/>
          <w:szCs w:val="24"/>
        </w:rPr>
        <w:t>.</w:t>
      </w:r>
    </w:p>
    <w:p w:rsidR="00BF5896" w:rsidRPr="006E3C42" w:rsidP="00B176D9" w14:paraId="0393EC26" w14:textId="77777777">
      <w:pPr>
        <w:tabs>
          <w:tab w:val="left" w:pos="360"/>
          <w:tab w:val="left" w:pos="720"/>
          <w:tab w:val="left" w:pos="1080"/>
        </w:tabs>
        <w:rPr>
          <w:sz w:val="24"/>
          <w:szCs w:val="24"/>
        </w:rPr>
      </w:pPr>
    </w:p>
    <w:p w:rsidR="00B176D9" w:rsidRPr="006E3C42" w:rsidP="00B176D9" w14:paraId="5CD72181" w14:textId="24D03CBC">
      <w:pPr>
        <w:tabs>
          <w:tab w:val="left" w:pos="360"/>
          <w:tab w:val="left" w:pos="720"/>
          <w:tab w:val="left" w:pos="1080"/>
        </w:tabs>
        <w:rPr>
          <w:sz w:val="24"/>
          <w:szCs w:val="24"/>
        </w:rPr>
      </w:pPr>
      <w:r w:rsidRPr="006E3C42">
        <w:rPr>
          <w:sz w:val="24"/>
          <w:szCs w:val="24"/>
        </w:rPr>
        <w:tab/>
      </w:r>
      <w:r w:rsidRPr="006E3C42">
        <w:rPr>
          <w:sz w:val="24"/>
          <w:szCs w:val="24"/>
        </w:rPr>
        <w:t>The matrix below provides details relating to each of the 1</w:t>
      </w:r>
      <w:r w:rsidRPr="006E3C42" w:rsidR="00E30209">
        <w:rPr>
          <w:sz w:val="24"/>
          <w:szCs w:val="24"/>
        </w:rPr>
        <w:t>0</w:t>
      </w:r>
      <w:r w:rsidRPr="006E3C42">
        <w:rPr>
          <w:sz w:val="24"/>
          <w:szCs w:val="24"/>
        </w:rPr>
        <w:t xml:space="preserve"> information collection requirements (one per clause</w:t>
      </w:r>
      <w:r w:rsidR="00CC3162">
        <w:rPr>
          <w:sz w:val="24"/>
          <w:szCs w:val="24"/>
        </w:rPr>
        <w:t xml:space="preserve"> for six clauses</w:t>
      </w:r>
      <w:r w:rsidRPr="006E3C42">
        <w:rPr>
          <w:sz w:val="24"/>
          <w:szCs w:val="24"/>
        </w:rPr>
        <w:t xml:space="preserve">, </w:t>
      </w:r>
      <w:r w:rsidR="00CC3162">
        <w:rPr>
          <w:sz w:val="24"/>
          <w:szCs w:val="24"/>
        </w:rPr>
        <w:t xml:space="preserve">plus </w:t>
      </w:r>
      <w:r w:rsidRPr="006E3C42" w:rsidR="00E30209">
        <w:rPr>
          <w:sz w:val="24"/>
          <w:szCs w:val="24"/>
        </w:rPr>
        <w:t xml:space="preserve">four </w:t>
      </w:r>
      <w:r w:rsidRPr="006E3C42">
        <w:rPr>
          <w:sz w:val="24"/>
          <w:szCs w:val="24"/>
        </w:rPr>
        <w:t>separate information collection requirements in the clause at DFARS 252.247-702</w:t>
      </w:r>
      <w:r w:rsidRPr="006E3C42" w:rsidR="00C970CF">
        <w:rPr>
          <w:sz w:val="24"/>
          <w:szCs w:val="24"/>
        </w:rPr>
        <w:t>3</w:t>
      </w:r>
      <w:r w:rsidRPr="006E3C42">
        <w:rPr>
          <w:sz w:val="24"/>
          <w:szCs w:val="24"/>
        </w:rPr>
        <w:t>) covered by this supporting statement.</w:t>
      </w:r>
    </w:p>
    <w:p w:rsidR="00EC3497" w:rsidRPr="006E3C42" w:rsidP="00B176D9" w14:paraId="442D3871" w14:textId="77777777">
      <w:pPr>
        <w:tabs>
          <w:tab w:val="left" w:pos="360"/>
          <w:tab w:val="left" w:pos="720"/>
          <w:tab w:val="left" w:pos="1080"/>
        </w:tabs>
        <w:rPr>
          <w:sz w:val="24"/>
          <w:szCs w:val="24"/>
        </w:rPr>
      </w:pPr>
    </w:p>
    <w:tbl>
      <w:tblPr>
        <w:tblStyle w:val="TableGrid"/>
        <w:tblW w:w="0" w:type="auto"/>
        <w:tblLook w:val="04A0"/>
      </w:tblPr>
      <w:tblGrid>
        <w:gridCol w:w="1558"/>
        <w:gridCol w:w="1558"/>
        <w:gridCol w:w="1558"/>
        <w:gridCol w:w="1558"/>
        <w:gridCol w:w="1559"/>
        <w:gridCol w:w="1559"/>
      </w:tblGrid>
      <w:tr w14:paraId="1697BA43" w14:textId="77777777" w:rsidTr="00EC3497">
        <w:tblPrEx>
          <w:tblW w:w="0" w:type="auto"/>
          <w:tblLook w:val="04A0"/>
        </w:tblPrEx>
        <w:tc>
          <w:tcPr>
            <w:tcW w:w="1558" w:type="dxa"/>
            <w:vAlign w:val="center"/>
          </w:tcPr>
          <w:p w:rsidR="00EC3497" w:rsidRPr="006E3C42" w:rsidP="00EC3497" w14:paraId="15DB1414" w14:textId="1522D8D7">
            <w:pPr>
              <w:tabs>
                <w:tab w:val="left" w:pos="360"/>
                <w:tab w:val="left" w:pos="720"/>
                <w:tab w:val="left" w:pos="1080"/>
              </w:tabs>
              <w:rPr>
                <w:b/>
                <w:sz w:val="24"/>
                <w:szCs w:val="24"/>
              </w:rPr>
            </w:pPr>
            <w:r w:rsidRPr="006E3C42">
              <w:rPr>
                <w:b/>
                <w:sz w:val="24"/>
                <w:szCs w:val="24"/>
              </w:rPr>
              <w:t>Clauses:</w:t>
            </w:r>
          </w:p>
          <w:p w:rsidR="00EC3497" w:rsidRPr="006E3C42" w:rsidP="00EC3497" w14:paraId="109E129E" w14:textId="77777777">
            <w:pPr>
              <w:tabs>
                <w:tab w:val="left" w:pos="360"/>
                <w:tab w:val="left" w:pos="720"/>
                <w:tab w:val="left" w:pos="1080"/>
              </w:tabs>
              <w:rPr>
                <w:b/>
                <w:sz w:val="24"/>
                <w:szCs w:val="24"/>
              </w:rPr>
            </w:pPr>
            <w:r w:rsidRPr="006E3C42">
              <w:rPr>
                <w:b/>
                <w:sz w:val="24"/>
                <w:szCs w:val="24"/>
              </w:rPr>
              <w:t>252.247-</w:t>
            </w:r>
          </w:p>
        </w:tc>
        <w:tc>
          <w:tcPr>
            <w:tcW w:w="1558" w:type="dxa"/>
            <w:vAlign w:val="center"/>
          </w:tcPr>
          <w:p w:rsidR="00EC3497" w:rsidRPr="006E3C42" w:rsidP="00EC3497" w14:paraId="1B3CF897" w14:textId="77777777">
            <w:pPr>
              <w:tabs>
                <w:tab w:val="left" w:pos="360"/>
                <w:tab w:val="left" w:pos="720"/>
                <w:tab w:val="left" w:pos="1080"/>
              </w:tabs>
              <w:jc w:val="center"/>
              <w:rPr>
                <w:b/>
                <w:sz w:val="24"/>
                <w:szCs w:val="24"/>
              </w:rPr>
            </w:pPr>
            <w:r w:rsidRPr="006E3C42">
              <w:rPr>
                <w:b/>
                <w:sz w:val="24"/>
                <w:szCs w:val="24"/>
              </w:rPr>
              <w:t>Respondents</w:t>
            </w:r>
          </w:p>
        </w:tc>
        <w:tc>
          <w:tcPr>
            <w:tcW w:w="1558" w:type="dxa"/>
            <w:vAlign w:val="center"/>
          </w:tcPr>
          <w:p w:rsidR="00EC3497" w:rsidRPr="006E3C42" w:rsidP="00EC3497" w14:paraId="0D196D62" w14:textId="77777777">
            <w:pPr>
              <w:tabs>
                <w:tab w:val="left" w:pos="360"/>
                <w:tab w:val="left" w:pos="720"/>
                <w:tab w:val="left" w:pos="1080"/>
              </w:tabs>
              <w:jc w:val="center"/>
              <w:rPr>
                <w:b/>
                <w:sz w:val="24"/>
                <w:szCs w:val="24"/>
              </w:rPr>
            </w:pPr>
            <w:r w:rsidRPr="006E3C42">
              <w:rPr>
                <w:b/>
                <w:sz w:val="24"/>
                <w:szCs w:val="24"/>
              </w:rPr>
              <w:t>Responses/ Respondent</w:t>
            </w:r>
          </w:p>
        </w:tc>
        <w:tc>
          <w:tcPr>
            <w:tcW w:w="1558" w:type="dxa"/>
            <w:vAlign w:val="center"/>
          </w:tcPr>
          <w:p w:rsidR="00EC3497" w:rsidRPr="006E3C42" w:rsidP="00EC3497" w14:paraId="238608BE" w14:textId="77777777">
            <w:pPr>
              <w:tabs>
                <w:tab w:val="left" w:pos="360"/>
                <w:tab w:val="left" w:pos="720"/>
                <w:tab w:val="left" w:pos="1080"/>
              </w:tabs>
              <w:jc w:val="center"/>
              <w:rPr>
                <w:b/>
                <w:sz w:val="24"/>
                <w:szCs w:val="24"/>
              </w:rPr>
            </w:pPr>
            <w:r w:rsidRPr="006E3C42">
              <w:rPr>
                <w:b/>
                <w:sz w:val="24"/>
                <w:szCs w:val="24"/>
              </w:rPr>
              <w:t>Total Responses</w:t>
            </w:r>
          </w:p>
        </w:tc>
        <w:tc>
          <w:tcPr>
            <w:tcW w:w="1559" w:type="dxa"/>
            <w:vAlign w:val="center"/>
          </w:tcPr>
          <w:p w:rsidR="00EC3497" w:rsidRPr="006E3C42" w:rsidP="00EC3497" w14:paraId="680A2714" w14:textId="77777777">
            <w:pPr>
              <w:tabs>
                <w:tab w:val="left" w:pos="360"/>
                <w:tab w:val="left" w:pos="720"/>
                <w:tab w:val="left" w:pos="1080"/>
              </w:tabs>
              <w:jc w:val="center"/>
              <w:rPr>
                <w:b/>
                <w:sz w:val="24"/>
                <w:szCs w:val="24"/>
              </w:rPr>
            </w:pPr>
            <w:r w:rsidRPr="006E3C42">
              <w:rPr>
                <w:b/>
                <w:sz w:val="24"/>
                <w:szCs w:val="24"/>
              </w:rPr>
              <w:t>Hours per Response</w:t>
            </w:r>
          </w:p>
        </w:tc>
        <w:tc>
          <w:tcPr>
            <w:tcW w:w="1559" w:type="dxa"/>
            <w:vAlign w:val="center"/>
          </w:tcPr>
          <w:p w:rsidR="00EC3497" w:rsidRPr="006E3C42" w:rsidP="00EC3497" w14:paraId="688A2419" w14:textId="77777777">
            <w:pPr>
              <w:tabs>
                <w:tab w:val="left" w:pos="360"/>
                <w:tab w:val="left" w:pos="720"/>
                <w:tab w:val="left" w:pos="1080"/>
              </w:tabs>
              <w:jc w:val="center"/>
              <w:rPr>
                <w:b/>
                <w:sz w:val="24"/>
                <w:szCs w:val="24"/>
              </w:rPr>
            </w:pPr>
            <w:r w:rsidRPr="006E3C42">
              <w:rPr>
                <w:b/>
                <w:sz w:val="24"/>
                <w:szCs w:val="24"/>
              </w:rPr>
              <w:t>Estimated Hours</w:t>
            </w:r>
          </w:p>
        </w:tc>
      </w:tr>
      <w:tr w14:paraId="75A46D26" w14:textId="77777777" w:rsidTr="00EC3497">
        <w:tblPrEx>
          <w:tblW w:w="0" w:type="auto"/>
          <w:tblLook w:val="04A0"/>
        </w:tblPrEx>
        <w:tc>
          <w:tcPr>
            <w:tcW w:w="1558" w:type="dxa"/>
            <w:vAlign w:val="center"/>
          </w:tcPr>
          <w:p w:rsidR="00EC3497" w:rsidRPr="006E3C42" w:rsidP="00EC3497" w14:paraId="55D15463" w14:textId="76AB3493">
            <w:pPr>
              <w:tabs>
                <w:tab w:val="left" w:pos="360"/>
                <w:tab w:val="left" w:pos="720"/>
                <w:tab w:val="left" w:pos="1080"/>
              </w:tabs>
              <w:rPr>
                <w:bCs/>
                <w:sz w:val="24"/>
                <w:szCs w:val="24"/>
              </w:rPr>
            </w:pPr>
            <w:r w:rsidRPr="006E3C42">
              <w:rPr>
                <w:bCs/>
                <w:sz w:val="24"/>
                <w:szCs w:val="24"/>
              </w:rPr>
              <w:t xml:space="preserve">  7000(a)*</w:t>
            </w:r>
          </w:p>
        </w:tc>
        <w:tc>
          <w:tcPr>
            <w:tcW w:w="1558" w:type="dxa"/>
            <w:vAlign w:val="center"/>
          </w:tcPr>
          <w:p w:rsidR="00EC3497" w:rsidRPr="006E3C42" w:rsidP="00EC3497" w14:paraId="5A9F2EB5" w14:textId="77777777">
            <w:pPr>
              <w:tabs>
                <w:tab w:val="left" w:pos="360"/>
                <w:tab w:val="left" w:pos="720"/>
                <w:tab w:val="left" w:pos="1080"/>
              </w:tabs>
              <w:jc w:val="center"/>
              <w:rPr>
                <w:sz w:val="24"/>
                <w:szCs w:val="24"/>
              </w:rPr>
            </w:pPr>
            <w:r w:rsidRPr="006E3C42">
              <w:rPr>
                <w:sz w:val="24"/>
                <w:szCs w:val="24"/>
              </w:rPr>
              <w:t>10</w:t>
            </w:r>
          </w:p>
        </w:tc>
        <w:tc>
          <w:tcPr>
            <w:tcW w:w="1558" w:type="dxa"/>
            <w:vAlign w:val="center"/>
          </w:tcPr>
          <w:p w:rsidR="00EC3497" w:rsidRPr="006E3C42" w:rsidP="00EC3497" w14:paraId="27CFC04E" w14:textId="5800B4DB">
            <w:pPr>
              <w:tabs>
                <w:tab w:val="left" w:pos="360"/>
                <w:tab w:val="left" w:pos="720"/>
                <w:tab w:val="left" w:pos="1080"/>
              </w:tabs>
              <w:jc w:val="center"/>
              <w:rPr>
                <w:sz w:val="24"/>
                <w:szCs w:val="24"/>
              </w:rPr>
            </w:pPr>
            <w:r w:rsidRPr="006E3C42">
              <w:rPr>
                <w:sz w:val="24"/>
                <w:szCs w:val="24"/>
              </w:rPr>
              <w:t>1</w:t>
            </w:r>
          </w:p>
        </w:tc>
        <w:tc>
          <w:tcPr>
            <w:tcW w:w="1558" w:type="dxa"/>
            <w:vAlign w:val="center"/>
          </w:tcPr>
          <w:p w:rsidR="00EC3497" w:rsidRPr="006E3C42" w:rsidP="00EC3497" w14:paraId="68112F0C" w14:textId="77777777">
            <w:pPr>
              <w:tabs>
                <w:tab w:val="left" w:pos="360"/>
                <w:tab w:val="left" w:pos="720"/>
                <w:tab w:val="left" w:pos="1080"/>
              </w:tabs>
              <w:jc w:val="center"/>
              <w:rPr>
                <w:sz w:val="24"/>
                <w:szCs w:val="24"/>
              </w:rPr>
            </w:pPr>
            <w:r w:rsidRPr="006E3C42">
              <w:rPr>
                <w:sz w:val="24"/>
                <w:szCs w:val="24"/>
              </w:rPr>
              <w:t>10</w:t>
            </w:r>
          </w:p>
        </w:tc>
        <w:tc>
          <w:tcPr>
            <w:tcW w:w="1559" w:type="dxa"/>
            <w:vAlign w:val="center"/>
          </w:tcPr>
          <w:p w:rsidR="00EC3497" w:rsidRPr="006E3C42" w:rsidP="00EC3497" w14:paraId="7646E0D5" w14:textId="61D2D3AE">
            <w:pPr>
              <w:tabs>
                <w:tab w:val="left" w:pos="360"/>
                <w:tab w:val="left" w:pos="720"/>
                <w:tab w:val="left" w:pos="1080"/>
              </w:tabs>
              <w:jc w:val="center"/>
              <w:rPr>
                <w:sz w:val="24"/>
                <w:szCs w:val="24"/>
              </w:rPr>
            </w:pPr>
            <w:r w:rsidRPr="006E3C42">
              <w:rPr>
                <w:sz w:val="24"/>
                <w:szCs w:val="24"/>
              </w:rPr>
              <w:t>80</w:t>
            </w:r>
          </w:p>
        </w:tc>
        <w:tc>
          <w:tcPr>
            <w:tcW w:w="1559" w:type="dxa"/>
            <w:vAlign w:val="center"/>
          </w:tcPr>
          <w:p w:rsidR="00EC3497" w:rsidRPr="006E3C42" w:rsidP="00EC3497" w14:paraId="182C46CA" w14:textId="77777777">
            <w:pPr>
              <w:tabs>
                <w:tab w:val="left" w:pos="360"/>
                <w:tab w:val="left" w:pos="720"/>
                <w:tab w:val="left" w:pos="1080"/>
              </w:tabs>
              <w:jc w:val="right"/>
              <w:rPr>
                <w:sz w:val="24"/>
                <w:szCs w:val="24"/>
              </w:rPr>
            </w:pPr>
            <w:r w:rsidRPr="006E3C42">
              <w:rPr>
                <w:sz w:val="24"/>
                <w:szCs w:val="24"/>
              </w:rPr>
              <w:t>800</w:t>
            </w:r>
          </w:p>
        </w:tc>
      </w:tr>
      <w:tr w14:paraId="181BC4CF" w14:textId="77777777" w:rsidTr="00EC3497">
        <w:tblPrEx>
          <w:tblW w:w="0" w:type="auto"/>
          <w:tblLook w:val="04A0"/>
        </w:tblPrEx>
        <w:tc>
          <w:tcPr>
            <w:tcW w:w="1558" w:type="dxa"/>
            <w:vAlign w:val="center"/>
          </w:tcPr>
          <w:p w:rsidR="00EC3497" w:rsidRPr="006E3C42" w:rsidP="00EC3497" w14:paraId="3FFC4CBB" w14:textId="77777777">
            <w:pPr>
              <w:tabs>
                <w:tab w:val="left" w:pos="360"/>
                <w:tab w:val="left" w:pos="720"/>
                <w:tab w:val="left" w:pos="1080"/>
              </w:tabs>
              <w:rPr>
                <w:bCs/>
                <w:sz w:val="24"/>
                <w:szCs w:val="24"/>
              </w:rPr>
            </w:pPr>
            <w:r w:rsidRPr="006E3C42">
              <w:rPr>
                <w:bCs/>
                <w:sz w:val="24"/>
                <w:szCs w:val="24"/>
              </w:rPr>
              <w:t xml:space="preserve">  7002*</w:t>
            </w:r>
          </w:p>
        </w:tc>
        <w:tc>
          <w:tcPr>
            <w:tcW w:w="1558" w:type="dxa"/>
            <w:vAlign w:val="center"/>
          </w:tcPr>
          <w:p w:rsidR="00EC3497" w:rsidRPr="006E3C42" w:rsidP="00EC3497" w14:paraId="4D187A93" w14:textId="77777777">
            <w:pPr>
              <w:tabs>
                <w:tab w:val="left" w:pos="360"/>
                <w:tab w:val="left" w:pos="720"/>
                <w:tab w:val="left" w:pos="1080"/>
              </w:tabs>
              <w:jc w:val="center"/>
              <w:rPr>
                <w:sz w:val="24"/>
                <w:szCs w:val="24"/>
              </w:rPr>
            </w:pPr>
            <w:r w:rsidRPr="006E3C42">
              <w:rPr>
                <w:sz w:val="24"/>
                <w:szCs w:val="24"/>
              </w:rPr>
              <w:t>10</w:t>
            </w:r>
          </w:p>
        </w:tc>
        <w:tc>
          <w:tcPr>
            <w:tcW w:w="1558" w:type="dxa"/>
            <w:vAlign w:val="center"/>
          </w:tcPr>
          <w:p w:rsidR="00EC3497" w:rsidRPr="006E3C42" w:rsidP="00EC3497" w14:paraId="3F232EAC" w14:textId="39B4AFB7">
            <w:pPr>
              <w:tabs>
                <w:tab w:val="left" w:pos="360"/>
                <w:tab w:val="left" w:pos="720"/>
                <w:tab w:val="left" w:pos="1080"/>
              </w:tabs>
              <w:jc w:val="center"/>
              <w:rPr>
                <w:sz w:val="24"/>
                <w:szCs w:val="24"/>
              </w:rPr>
            </w:pPr>
            <w:r w:rsidRPr="006E3C42">
              <w:rPr>
                <w:sz w:val="24"/>
                <w:szCs w:val="24"/>
              </w:rPr>
              <w:t>1</w:t>
            </w:r>
          </w:p>
        </w:tc>
        <w:tc>
          <w:tcPr>
            <w:tcW w:w="1558" w:type="dxa"/>
            <w:vAlign w:val="center"/>
          </w:tcPr>
          <w:p w:rsidR="00EC3497" w:rsidRPr="006E3C42" w:rsidP="00EC3497" w14:paraId="43C24B16" w14:textId="77777777">
            <w:pPr>
              <w:tabs>
                <w:tab w:val="left" w:pos="360"/>
                <w:tab w:val="left" w:pos="720"/>
                <w:tab w:val="left" w:pos="1080"/>
              </w:tabs>
              <w:jc w:val="center"/>
              <w:rPr>
                <w:sz w:val="24"/>
                <w:szCs w:val="24"/>
              </w:rPr>
            </w:pPr>
            <w:r w:rsidRPr="006E3C42">
              <w:rPr>
                <w:sz w:val="24"/>
                <w:szCs w:val="24"/>
              </w:rPr>
              <w:t>10</w:t>
            </w:r>
          </w:p>
        </w:tc>
        <w:tc>
          <w:tcPr>
            <w:tcW w:w="1559" w:type="dxa"/>
            <w:vAlign w:val="center"/>
          </w:tcPr>
          <w:p w:rsidR="00EC3497" w:rsidRPr="006E3C42" w:rsidP="00EC3497" w14:paraId="0FC7533A" w14:textId="137834C6">
            <w:pPr>
              <w:tabs>
                <w:tab w:val="left" w:pos="360"/>
                <w:tab w:val="left" w:pos="720"/>
                <w:tab w:val="left" w:pos="1080"/>
              </w:tabs>
              <w:jc w:val="center"/>
              <w:rPr>
                <w:sz w:val="24"/>
                <w:szCs w:val="24"/>
              </w:rPr>
            </w:pPr>
            <w:r w:rsidRPr="006E3C42">
              <w:rPr>
                <w:sz w:val="24"/>
                <w:szCs w:val="24"/>
              </w:rPr>
              <w:t>4</w:t>
            </w:r>
          </w:p>
        </w:tc>
        <w:tc>
          <w:tcPr>
            <w:tcW w:w="1559" w:type="dxa"/>
            <w:vAlign w:val="center"/>
          </w:tcPr>
          <w:p w:rsidR="00EC3497" w:rsidRPr="006E3C42" w:rsidP="00EC3497" w14:paraId="6CD08F71" w14:textId="77777777">
            <w:pPr>
              <w:tabs>
                <w:tab w:val="left" w:pos="360"/>
                <w:tab w:val="left" w:pos="720"/>
                <w:tab w:val="left" w:pos="1080"/>
              </w:tabs>
              <w:jc w:val="right"/>
              <w:rPr>
                <w:sz w:val="24"/>
                <w:szCs w:val="24"/>
              </w:rPr>
            </w:pPr>
            <w:r w:rsidRPr="006E3C42">
              <w:rPr>
                <w:sz w:val="24"/>
                <w:szCs w:val="24"/>
              </w:rPr>
              <w:t>40</w:t>
            </w:r>
          </w:p>
        </w:tc>
      </w:tr>
      <w:tr w14:paraId="1D7357CA" w14:textId="77777777" w:rsidTr="00EC3497">
        <w:tblPrEx>
          <w:tblW w:w="0" w:type="auto"/>
          <w:tblLook w:val="04A0"/>
        </w:tblPrEx>
        <w:tc>
          <w:tcPr>
            <w:tcW w:w="1558" w:type="dxa"/>
            <w:vAlign w:val="center"/>
          </w:tcPr>
          <w:p w:rsidR="00EC3497" w:rsidRPr="006E3C42" w:rsidP="00EC3497" w14:paraId="7C59FC42" w14:textId="77777777">
            <w:pPr>
              <w:tabs>
                <w:tab w:val="left" w:pos="360"/>
                <w:tab w:val="left" w:pos="720"/>
                <w:tab w:val="left" w:pos="1080"/>
              </w:tabs>
              <w:rPr>
                <w:bCs/>
                <w:sz w:val="24"/>
                <w:szCs w:val="24"/>
              </w:rPr>
            </w:pPr>
            <w:r w:rsidRPr="006E3C42">
              <w:rPr>
                <w:bCs/>
                <w:sz w:val="24"/>
                <w:szCs w:val="24"/>
              </w:rPr>
              <w:t xml:space="preserve">  7007(f)*</w:t>
            </w:r>
          </w:p>
        </w:tc>
        <w:tc>
          <w:tcPr>
            <w:tcW w:w="1558" w:type="dxa"/>
            <w:vAlign w:val="center"/>
          </w:tcPr>
          <w:p w:rsidR="00EC3497" w:rsidRPr="006E3C42" w:rsidP="00EC3497" w14:paraId="232F5F9F" w14:textId="77777777">
            <w:pPr>
              <w:tabs>
                <w:tab w:val="left" w:pos="360"/>
                <w:tab w:val="left" w:pos="720"/>
                <w:tab w:val="left" w:pos="1080"/>
              </w:tabs>
              <w:jc w:val="center"/>
              <w:rPr>
                <w:sz w:val="24"/>
                <w:szCs w:val="24"/>
              </w:rPr>
            </w:pPr>
            <w:r w:rsidRPr="006E3C42">
              <w:rPr>
                <w:sz w:val="24"/>
                <w:szCs w:val="24"/>
              </w:rPr>
              <w:t>10</w:t>
            </w:r>
          </w:p>
        </w:tc>
        <w:tc>
          <w:tcPr>
            <w:tcW w:w="1558" w:type="dxa"/>
            <w:vAlign w:val="center"/>
          </w:tcPr>
          <w:p w:rsidR="00EC3497" w:rsidRPr="006E3C42" w:rsidP="00EC3497" w14:paraId="6B74231C" w14:textId="5B749DB3">
            <w:pPr>
              <w:tabs>
                <w:tab w:val="left" w:pos="360"/>
                <w:tab w:val="left" w:pos="720"/>
                <w:tab w:val="left" w:pos="1080"/>
              </w:tabs>
              <w:jc w:val="center"/>
              <w:rPr>
                <w:sz w:val="24"/>
                <w:szCs w:val="24"/>
              </w:rPr>
            </w:pPr>
            <w:r>
              <w:rPr>
                <w:sz w:val="24"/>
                <w:szCs w:val="24"/>
              </w:rPr>
              <w:t>6</w:t>
            </w:r>
          </w:p>
        </w:tc>
        <w:tc>
          <w:tcPr>
            <w:tcW w:w="1558" w:type="dxa"/>
            <w:vAlign w:val="center"/>
          </w:tcPr>
          <w:p w:rsidR="00EC3497" w:rsidRPr="006E3C42" w:rsidP="00EC3497" w14:paraId="6173ECE5" w14:textId="77777777">
            <w:pPr>
              <w:tabs>
                <w:tab w:val="left" w:pos="360"/>
                <w:tab w:val="left" w:pos="720"/>
                <w:tab w:val="left" w:pos="1080"/>
              </w:tabs>
              <w:jc w:val="center"/>
              <w:rPr>
                <w:sz w:val="24"/>
                <w:szCs w:val="24"/>
              </w:rPr>
            </w:pPr>
            <w:r w:rsidRPr="006E3C42">
              <w:rPr>
                <w:sz w:val="24"/>
                <w:szCs w:val="24"/>
              </w:rPr>
              <w:t>60</w:t>
            </w:r>
          </w:p>
        </w:tc>
        <w:tc>
          <w:tcPr>
            <w:tcW w:w="1559" w:type="dxa"/>
            <w:vAlign w:val="center"/>
          </w:tcPr>
          <w:p w:rsidR="00EC3497" w:rsidRPr="006E3C42" w:rsidP="00EC3497" w14:paraId="3753F39F" w14:textId="0C21A288">
            <w:pPr>
              <w:tabs>
                <w:tab w:val="left" w:pos="360"/>
                <w:tab w:val="left" w:pos="720"/>
                <w:tab w:val="left" w:pos="1080"/>
              </w:tabs>
              <w:jc w:val="center"/>
              <w:rPr>
                <w:sz w:val="24"/>
                <w:szCs w:val="24"/>
              </w:rPr>
            </w:pPr>
            <w:r w:rsidRPr="006E3C42">
              <w:rPr>
                <w:sz w:val="24"/>
                <w:szCs w:val="24"/>
              </w:rPr>
              <w:t>0.5</w:t>
            </w:r>
          </w:p>
        </w:tc>
        <w:tc>
          <w:tcPr>
            <w:tcW w:w="1559" w:type="dxa"/>
            <w:vAlign w:val="center"/>
          </w:tcPr>
          <w:p w:rsidR="00EC3497" w:rsidRPr="006E3C42" w:rsidP="00EC3497" w14:paraId="2AB5D9DA" w14:textId="77777777">
            <w:pPr>
              <w:tabs>
                <w:tab w:val="left" w:pos="360"/>
                <w:tab w:val="left" w:pos="720"/>
                <w:tab w:val="left" w:pos="1080"/>
              </w:tabs>
              <w:jc w:val="right"/>
              <w:rPr>
                <w:sz w:val="24"/>
                <w:szCs w:val="24"/>
              </w:rPr>
            </w:pPr>
            <w:r w:rsidRPr="006E3C42">
              <w:rPr>
                <w:sz w:val="24"/>
                <w:szCs w:val="24"/>
              </w:rPr>
              <w:t>30</w:t>
            </w:r>
          </w:p>
        </w:tc>
      </w:tr>
      <w:tr w14:paraId="0D7CCAB2" w14:textId="77777777" w:rsidTr="00EC3497">
        <w:tblPrEx>
          <w:tblW w:w="0" w:type="auto"/>
          <w:tblLook w:val="04A0"/>
        </w:tblPrEx>
        <w:tc>
          <w:tcPr>
            <w:tcW w:w="1558" w:type="dxa"/>
            <w:vAlign w:val="center"/>
          </w:tcPr>
          <w:p w:rsidR="00EC3497" w:rsidRPr="006E3C42" w:rsidP="00EC3497" w14:paraId="6CFBA0D2" w14:textId="482FB64E">
            <w:pPr>
              <w:tabs>
                <w:tab w:val="left" w:pos="360"/>
                <w:tab w:val="left" w:pos="720"/>
                <w:tab w:val="left" w:pos="1080"/>
              </w:tabs>
              <w:rPr>
                <w:bCs/>
                <w:sz w:val="24"/>
                <w:szCs w:val="24"/>
              </w:rPr>
            </w:pPr>
            <w:r w:rsidRPr="006E3C42">
              <w:rPr>
                <w:bCs/>
                <w:sz w:val="24"/>
                <w:szCs w:val="24"/>
              </w:rPr>
              <w:t xml:space="preserve">  7022</w:t>
            </w:r>
          </w:p>
        </w:tc>
        <w:tc>
          <w:tcPr>
            <w:tcW w:w="1558" w:type="dxa"/>
            <w:vAlign w:val="center"/>
          </w:tcPr>
          <w:p w:rsidR="00EC3497" w:rsidRPr="006E3C42" w:rsidP="00EC3497" w14:paraId="0C557A39" w14:textId="77C86C84">
            <w:pPr>
              <w:tabs>
                <w:tab w:val="left" w:pos="360"/>
                <w:tab w:val="left" w:pos="720"/>
                <w:tab w:val="left" w:pos="1080"/>
              </w:tabs>
              <w:jc w:val="center"/>
              <w:rPr>
                <w:sz w:val="24"/>
                <w:szCs w:val="24"/>
              </w:rPr>
            </w:pPr>
            <w:r w:rsidRPr="006E3C42">
              <w:rPr>
                <w:sz w:val="24"/>
                <w:szCs w:val="24"/>
              </w:rPr>
              <w:t>16,950</w:t>
            </w:r>
          </w:p>
        </w:tc>
        <w:tc>
          <w:tcPr>
            <w:tcW w:w="1558" w:type="dxa"/>
            <w:vAlign w:val="center"/>
          </w:tcPr>
          <w:p w:rsidR="00EC3497" w:rsidRPr="006E3C42" w:rsidP="00EC3497" w14:paraId="463E9FC5" w14:textId="77777777">
            <w:pPr>
              <w:tabs>
                <w:tab w:val="left" w:pos="360"/>
                <w:tab w:val="left" w:pos="720"/>
                <w:tab w:val="left" w:pos="1080"/>
              </w:tabs>
              <w:jc w:val="center"/>
              <w:rPr>
                <w:sz w:val="24"/>
                <w:szCs w:val="24"/>
              </w:rPr>
            </w:pPr>
            <w:r w:rsidRPr="006E3C42">
              <w:rPr>
                <w:sz w:val="24"/>
                <w:szCs w:val="24"/>
              </w:rPr>
              <w:t>4</w:t>
            </w:r>
          </w:p>
        </w:tc>
        <w:tc>
          <w:tcPr>
            <w:tcW w:w="1558" w:type="dxa"/>
            <w:vAlign w:val="center"/>
          </w:tcPr>
          <w:p w:rsidR="00EC3497" w:rsidRPr="006E3C42" w:rsidP="00EC3497" w14:paraId="6B8411D8" w14:textId="3077A7BF">
            <w:pPr>
              <w:tabs>
                <w:tab w:val="left" w:pos="360"/>
                <w:tab w:val="left" w:pos="720"/>
                <w:tab w:val="left" w:pos="1080"/>
              </w:tabs>
              <w:jc w:val="center"/>
              <w:rPr>
                <w:sz w:val="24"/>
                <w:szCs w:val="24"/>
              </w:rPr>
            </w:pPr>
            <w:r w:rsidRPr="006E3C42">
              <w:rPr>
                <w:sz w:val="24"/>
                <w:szCs w:val="24"/>
              </w:rPr>
              <w:t>67,800</w:t>
            </w:r>
          </w:p>
        </w:tc>
        <w:tc>
          <w:tcPr>
            <w:tcW w:w="1559" w:type="dxa"/>
            <w:vAlign w:val="center"/>
          </w:tcPr>
          <w:p w:rsidR="00EC3497" w:rsidRPr="006E3C42" w:rsidP="00EC3497" w14:paraId="44AD7E09" w14:textId="3409623D">
            <w:pPr>
              <w:tabs>
                <w:tab w:val="left" w:pos="360"/>
                <w:tab w:val="left" w:pos="720"/>
                <w:tab w:val="left" w:pos="1080"/>
              </w:tabs>
              <w:jc w:val="center"/>
              <w:rPr>
                <w:sz w:val="24"/>
                <w:szCs w:val="24"/>
              </w:rPr>
            </w:pPr>
            <w:r w:rsidRPr="006E3C42">
              <w:rPr>
                <w:sz w:val="24"/>
                <w:szCs w:val="24"/>
              </w:rPr>
              <w:t>0.2</w:t>
            </w:r>
          </w:p>
        </w:tc>
        <w:tc>
          <w:tcPr>
            <w:tcW w:w="1559" w:type="dxa"/>
            <w:vAlign w:val="center"/>
          </w:tcPr>
          <w:p w:rsidR="00EC3497" w:rsidRPr="006E3C42" w:rsidP="00EC3497" w14:paraId="4EC8EEC5" w14:textId="66BA978D">
            <w:pPr>
              <w:tabs>
                <w:tab w:val="left" w:pos="360"/>
                <w:tab w:val="left" w:pos="720"/>
                <w:tab w:val="left" w:pos="1080"/>
              </w:tabs>
              <w:jc w:val="right"/>
              <w:rPr>
                <w:sz w:val="24"/>
                <w:szCs w:val="24"/>
              </w:rPr>
            </w:pPr>
            <w:r w:rsidRPr="006E3C42">
              <w:rPr>
                <w:sz w:val="24"/>
                <w:szCs w:val="24"/>
              </w:rPr>
              <w:t>13,5</w:t>
            </w:r>
            <w:r w:rsidRPr="006E3C42" w:rsidR="00573737">
              <w:rPr>
                <w:sz w:val="24"/>
                <w:szCs w:val="24"/>
              </w:rPr>
              <w:t>60</w:t>
            </w:r>
          </w:p>
        </w:tc>
      </w:tr>
      <w:tr w14:paraId="69472EEE" w14:textId="77777777" w:rsidTr="00EC3497">
        <w:tblPrEx>
          <w:tblW w:w="0" w:type="auto"/>
          <w:tblLook w:val="04A0"/>
        </w:tblPrEx>
        <w:tc>
          <w:tcPr>
            <w:tcW w:w="1558" w:type="dxa"/>
            <w:vAlign w:val="center"/>
          </w:tcPr>
          <w:p w:rsidR="00EC3497" w:rsidRPr="006E3C42" w:rsidP="00EC3497" w14:paraId="0778BAF3" w14:textId="77777777">
            <w:pPr>
              <w:tabs>
                <w:tab w:val="left" w:pos="360"/>
                <w:tab w:val="left" w:pos="720"/>
                <w:tab w:val="left" w:pos="1080"/>
              </w:tabs>
              <w:rPr>
                <w:bCs/>
                <w:sz w:val="24"/>
                <w:szCs w:val="24"/>
              </w:rPr>
            </w:pPr>
            <w:r w:rsidRPr="006E3C42">
              <w:rPr>
                <w:bCs/>
                <w:sz w:val="24"/>
                <w:szCs w:val="24"/>
              </w:rPr>
              <w:t xml:space="preserve">  7023(d)*</w:t>
            </w:r>
          </w:p>
        </w:tc>
        <w:tc>
          <w:tcPr>
            <w:tcW w:w="1558" w:type="dxa"/>
            <w:vAlign w:val="center"/>
          </w:tcPr>
          <w:p w:rsidR="00EC3497" w:rsidRPr="006E3C42" w:rsidP="00EC3497" w14:paraId="3DA8BD2A" w14:textId="1F18D67B">
            <w:pPr>
              <w:tabs>
                <w:tab w:val="left" w:pos="360"/>
                <w:tab w:val="left" w:pos="720"/>
                <w:tab w:val="left" w:pos="1080"/>
              </w:tabs>
              <w:jc w:val="center"/>
              <w:rPr>
                <w:sz w:val="24"/>
                <w:szCs w:val="24"/>
              </w:rPr>
            </w:pPr>
            <w:r w:rsidRPr="006E3C42">
              <w:rPr>
                <w:sz w:val="24"/>
                <w:szCs w:val="24"/>
              </w:rPr>
              <w:t>2</w:t>
            </w:r>
            <w:r w:rsidRPr="006E3C42" w:rsidR="002F3717">
              <w:rPr>
                <w:sz w:val="24"/>
                <w:szCs w:val="24"/>
              </w:rPr>
              <w:t>6</w:t>
            </w:r>
            <w:r w:rsidRPr="006E3C42">
              <w:rPr>
                <w:sz w:val="24"/>
                <w:szCs w:val="24"/>
              </w:rPr>
              <w:t>2</w:t>
            </w:r>
          </w:p>
        </w:tc>
        <w:tc>
          <w:tcPr>
            <w:tcW w:w="1558" w:type="dxa"/>
            <w:vAlign w:val="center"/>
          </w:tcPr>
          <w:p w:rsidR="00EC3497" w:rsidRPr="006E3C42" w:rsidP="00EC3497" w14:paraId="0D6DD9A4" w14:textId="0B3C9944">
            <w:pPr>
              <w:tabs>
                <w:tab w:val="left" w:pos="360"/>
                <w:tab w:val="left" w:pos="720"/>
                <w:tab w:val="left" w:pos="1080"/>
              </w:tabs>
              <w:jc w:val="center"/>
              <w:rPr>
                <w:sz w:val="24"/>
                <w:szCs w:val="24"/>
              </w:rPr>
            </w:pPr>
            <w:r w:rsidRPr="006E3C42">
              <w:rPr>
                <w:sz w:val="24"/>
                <w:szCs w:val="24"/>
              </w:rPr>
              <w:t>1</w:t>
            </w:r>
          </w:p>
        </w:tc>
        <w:tc>
          <w:tcPr>
            <w:tcW w:w="1558" w:type="dxa"/>
            <w:vAlign w:val="center"/>
          </w:tcPr>
          <w:p w:rsidR="00EC3497" w:rsidRPr="006E3C42" w:rsidP="00EC3497" w14:paraId="4A4312D6" w14:textId="65EE6AFB">
            <w:pPr>
              <w:tabs>
                <w:tab w:val="left" w:pos="360"/>
                <w:tab w:val="left" w:pos="720"/>
                <w:tab w:val="left" w:pos="1080"/>
              </w:tabs>
              <w:jc w:val="center"/>
              <w:rPr>
                <w:sz w:val="24"/>
                <w:szCs w:val="24"/>
              </w:rPr>
            </w:pPr>
            <w:r w:rsidRPr="006E3C42">
              <w:rPr>
                <w:sz w:val="24"/>
                <w:szCs w:val="24"/>
              </w:rPr>
              <w:t>262</w:t>
            </w:r>
          </w:p>
        </w:tc>
        <w:tc>
          <w:tcPr>
            <w:tcW w:w="1559" w:type="dxa"/>
            <w:vAlign w:val="center"/>
          </w:tcPr>
          <w:p w:rsidR="00EC3497" w:rsidRPr="006E3C42" w:rsidP="00EC3497" w14:paraId="0A3686AB" w14:textId="7BD7D8E4">
            <w:pPr>
              <w:tabs>
                <w:tab w:val="left" w:pos="360"/>
                <w:tab w:val="left" w:pos="720"/>
                <w:tab w:val="left" w:pos="1080"/>
              </w:tabs>
              <w:jc w:val="center"/>
              <w:rPr>
                <w:sz w:val="24"/>
                <w:szCs w:val="24"/>
              </w:rPr>
            </w:pPr>
            <w:r w:rsidRPr="006E3C42">
              <w:rPr>
                <w:sz w:val="24"/>
                <w:szCs w:val="24"/>
              </w:rPr>
              <w:t>16</w:t>
            </w:r>
          </w:p>
        </w:tc>
        <w:tc>
          <w:tcPr>
            <w:tcW w:w="1559" w:type="dxa"/>
            <w:vAlign w:val="center"/>
          </w:tcPr>
          <w:p w:rsidR="00EC3497" w:rsidRPr="006E3C42" w:rsidP="00EC3497" w14:paraId="68D90950" w14:textId="46047281">
            <w:pPr>
              <w:tabs>
                <w:tab w:val="left" w:pos="360"/>
                <w:tab w:val="left" w:pos="720"/>
                <w:tab w:val="left" w:pos="1080"/>
              </w:tabs>
              <w:jc w:val="right"/>
              <w:rPr>
                <w:sz w:val="24"/>
                <w:szCs w:val="24"/>
              </w:rPr>
            </w:pPr>
            <w:r w:rsidRPr="006E3C42">
              <w:rPr>
                <w:sz w:val="24"/>
                <w:szCs w:val="24"/>
              </w:rPr>
              <w:t>4,</w:t>
            </w:r>
            <w:r w:rsidRPr="006E3C42" w:rsidR="002F3717">
              <w:rPr>
                <w:sz w:val="24"/>
                <w:szCs w:val="24"/>
              </w:rPr>
              <w:t>1</w:t>
            </w:r>
            <w:r w:rsidR="00815E26">
              <w:rPr>
                <w:sz w:val="24"/>
                <w:szCs w:val="24"/>
              </w:rPr>
              <w:t>92</w:t>
            </w:r>
          </w:p>
        </w:tc>
      </w:tr>
      <w:tr w14:paraId="61102A31" w14:textId="77777777" w:rsidTr="00EC3497">
        <w:tblPrEx>
          <w:tblW w:w="0" w:type="auto"/>
          <w:tblLook w:val="04A0"/>
        </w:tblPrEx>
        <w:tc>
          <w:tcPr>
            <w:tcW w:w="1558" w:type="dxa"/>
            <w:vAlign w:val="center"/>
          </w:tcPr>
          <w:p w:rsidR="00EC3497" w:rsidRPr="006E3C42" w:rsidP="00EC3497" w14:paraId="6AE05DBD" w14:textId="77777777">
            <w:pPr>
              <w:tabs>
                <w:tab w:val="left" w:pos="360"/>
                <w:tab w:val="left" w:pos="720"/>
                <w:tab w:val="left" w:pos="1080"/>
              </w:tabs>
              <w:rPr>
                <w:bCs/>
                <w:sz w:val="24"/>
                <w:szCs w:val="24"/>
              </w:rPr>
            </w:pPr>
            <w:r w:rsidRPr="006E3C42">
              <w:rPr>
                <w:bCs/>
                <w:sz w:val="24"/>
                <w:szCs w:val="24"/>
              </w:rPr>
              <w:t xml:space="preserve">  7023(e)*</w:t>
            </w:r>
          </w:p>
        </w:tc>
        <w:tc>
          <w:tcPr>
            <w:tcW w:w="1558" w:type="dxa"/>
            <w:vAlign w:val="center"/>
          </w:tcPr>
          <w:p w:rsidR="00EC3497" w:rsidRPr="006E3C42" w:rsidP="00EC3497" w14:paraId="3C791079" w14:textId="540D2FD8">
            <w:pPr>
              <w:tabs>
                <w:tab w:val="left" w:pos="360"/>
                <w:tab w:val="left" w:pos="720"/>
                <w:tab w:val="left" w:pos="1080"/>
              </w:tabs>
              <w:jc w:val="center"/>
              <w:rPr>
                <w:sz w:val="24"/>
                <w:szCs w:val="24"/>
              </w:rPr>
            </w:pPr>
            <w:r w:rsidRPr="006E3C42">
              <w:rPr>
                <w:sz w:val="24"/>
                <w:szCs w:val="24"/>
              </w:rPr>
              <w:t>2</w:t>
            </w:r>
            <w:r w:rsidRPr="006E3C42" w:rsidR="002F3717">
              <w:rPr>
                <w:sz w:val="24"/>
                <w:szCs w:val="24"/>
              </w:rPr>
              <w:t>6</w:t>
            </w:r>
            <w:r w:rsidRPr="006E3C42">
              <w:rPr>
                <w:sz w:val="24"/>
                <w:szCs w:val="24"/>
              </w:rPr>
              <w:t>2</w:t>
            </w:r>
          </w:p>
        </w:tc>
        <w:tc>
          <w:tcPr>
            <w:tcW w:w="1558" w:type="dxa"/>
            <w:vAlign w:val="center"/>
          </w:tcPr>
          <w:p w:rsidR="00EC3497" w:rsidRPr="006E3C42" w:rsidP="00EC3497" w14:paraId="0B79D2B1" w14:textId="1F4377E3">
            <w:pPr>
              <w:tabs>
                <w:tab w:val="left" w:pos="360"/>
                <w:tab w:val="left" w:pos="720"/>
                <w:tab w:val="left" w:pos="1080"/>
              </w:tabs>
              <w:jc w:val="center"/>
              <w:rPr>
                <w:sz w:val="24"/>
                <w:szCs w:val="24"/>
              </w:rPr>
            </w:pPr>
            <w:r w:rsidRPr="006E3C42">
              <w:rPr>
                <w:sz w:val="24"/>
                <w:szCs w:val="24"/>
              </w:rPr>
              <w:t>2.66</w:t>
            </w:r>
          </w:p>
        </w:tc>
        <w:tc>
          <w:tcPr>
            <w:tcW w:w="1558" w:type="dxa"/>
            <w:vAlign w:val="center"/>
          </w:tcPr>
          <w:p w:rsidR="00EC3497" w:rsidRPr="006E3C42" w:rsidP="00EC3497" w14:paraId="5B9496E2" w14:textId="7B50495B">
            <w:pPr>
              <w:tabs>
                <w:tab w:val="left" w:pos="360"/>
                <w:tab w:val="left" w:pos="720"/>
                <w:tab w:val="left" w:pos="1080"/>
              </w:tabs>
              <w:jc w:val="center"/>
              <w:rPr>
                <w:sz w:val="24"/>
                <w:szCs w:val="24"/>
              </w:rPr>
            </w:pPr>
            <w:r w:rsidRPr="006E3C42">
              <w:rPr>
                <w:sz w:val="24"/>
                <w:szCs w:val="24"/>
              </w:rPr>
              <w:t>697</w:t>
            </w:r>
          </w:p>
        </w:tc>
        <w:tc>
          <w:tcPr>
            <w:tcW w:w="1559" w:type="dxa"/>
            <w:vAlign w:val="center"/>
          </w:tcPr>
          <w:p w:rsidR="00EC3497" w:rsidRPr="006E3C42" w:rsidP="00EC3497" w14:paraId="6E6D39FC" w14:textId="7B50348F">
            <w:pPr>
              <w:tabs>
                <w:tab w:val="left" w:pos="360"/>
                <w:tab w:val="left" w:pos="720"/>
                <w:tab w:val="left" w:pos="1080"/>
              </w:tabs>
              <w:jc w:val="center"/>
              <w:rPr>
                <w:sz w:val="24"/>
                <w:szCs w:val="24"/>
              </w:rPr>
            </w:pPr>
            <w:r w:rsidRPr="006E3C42">
              <w:rPr>
                <w:sz w:val="24"/>
                <w:szCs w:val="24"/>
              </w:rPr>
              <w:t>16</w:t>
            </w:r>
          </w:p>
        </w:tc>
        <w:tc>
          <w:tcPr>
            <w:tcW w:w="1559" w:type="dxa"/>
            <w:vAlign w:val="center"/>
          </w:tcPr>
          <w:p w:rsidR="00EC3497" w:rsidRPr="006E3C42" w:rsidP="00EC3497" w14:paraId="6F56693D" w14:textId="7D6543B7">
            <w:pPr>
              <w:tabs>
                <w:tab w:val="left" w:pos="360"/>
                <w:tab w:val="left" w:pos="720"/>
                <w:tab w:val="left" w:pos="1080"/>
              </w:tabs>
              <w:jc w:val="right"/>
              <w:rPr>
                <w:sz w:val="24"/>
                <w:szCs w:val="24"/>
              </w:rPr>
            </w:pPr>
            <w:r w:rsidRPr="006E3C42">
              <w:rPr>
                <w:sz w:val="24"/>
                <w:szCs w:val="24"/>
              </w:rPr>
              <w:t>11,152</w:t>
            </w:r>
          </w:p>
        </w:tc>
      </w:tr>
      <w:tr w14:paraId="6F51F561" w14:textId="77777777" w:rsidTr="00EC3497">
        <w:tblPrEx>
          <w:tblW w:w="0" w:type="auto"/>
          <w:tblLook w:val="04A0"/>
        </w:tblPrEx>
        <w:tc>
          <w:tcPr>
            <w:tcW w:w="1558" w:type="dxa"/>
            <w:vAlign w:val="center"/>
          </w:tcPr>
          <w:p w:rsidR="00EC3497" w:rsidRPr="006E3C42" w:rsidP="00EC3497" w14:paraId="442F7C55" w14:textId="77777777">
            <w:pPr>
              <w:tabs>
                <w:tab w:val="left" w:pos="360"/>
                <w:tab w:val="left" w:pos="720"/>
                <w:tab w:val="left" w:pos="1080"/>
              </w:tabs>
              <w:rPr>
                <w:bCs/>
                <w:sz w:val="24"/>
                <w:szCs w:val="24"/>
              </w:rPr>
            </w:pPr>
            <w:r w:rsidRPr="006E3C42">
              <w:rPr>
                <w:bCs/>
                <w:sz w:val="24"/>
                <w:szCs w:val="24"/>
              </w:rPr>
              <w:t xml:space="preserve">  7023(f)*</w:t>
            </w:r>
          </w:p>
        </w:tc>
        <w:tc>
          <w:tcPr>
            <w:tcW w:w="1558" w:type="dxa"/>
            <w:vAlign w:val="center"/>
          </w:tcPr>
          <w:p w:rsidR="00EC3497" w:rsidRPr="006E3C42" w:rsidP="00EC3497" w14:paraId="6CC19D3F" w14:textId="7ADAFA00">
            <w:pPr>
              <w:tabs>
                <w:tab w:val="left" w:pos="360"/>
                <w:tab w:val="left" w:pos="720"/>
                <w:tab w:val="left" w:pos="1080"/>
              </w:tabs>
              <w:jc w:val="center"/>
              <w:rPr>
                <w:sz w:val="24"/>
                <w:szCs w:val="24"/>
              </w:rPr>
            </w:pPr>
            <w:r w:rsidRPr="006E3C42">
              <w:rPr>
                <w:sz w:val="24"/>
                <w:szCs w:val="24"/>
              </w:rPr>
              <w:t>6,710</w:t>
            </w:r>
          </w:p>
        </w:tc>
        <w:tc>
          <w:tcPr>
            <w:tcW w:w="1558" w:type="dxa"/>
            <w:vAlign w:val="center"/>
          </w:tcPr>
          <w:p w:rsidR="00EC3497" w:rsidRPr="006E3C42" w:rsidP="00EC3497" w14:paraId="5ABA67F5" w14:textId="13BA8B6A">
            <w:pPr>
              <w:tabs>
                <w:tab w:val="left" w:pos="360"/>
                <w:tab w:val="left" w:pos="720"/>
                <w:tab w:val="left" w:pos="1080"/>
              </w:tabs>
              <w:jc w:val="center"/>
              <w:rPr>
                <w:sz w:val="24"/>
                <w:szCs w:val="24"/>
              </w:rPr>
            </w:pPr>
            <w:r w:rsidRPr="006E3C42">
              <w:rPr>
                <w:sz w:val="24"/>
                <w:szCs w:val="24"/>
              </w:rPr>
              <w:t>3.49</w:t>
            </w:r>
          </w:p>
        </w:tc>
        <w:tc>
          <w:tcPr>
            <w:tcW w:w="1558" w:type="dxa"/>
            <w:vAlign w:val="center"/>
          </w:tcPr>
          <w:p w:rsidR="00EC3497" w:rsidRPr="006E3C42" w:rsidP="00EC3497" w14:paraId="3C32F566" w14:textId="2E1280CB">
            <w:pPr>
              <w:tabs>
                <w:tab w:val="left" w:pos="360"/>
                <w:tab w:val="left" w:pos="720"/>
                <w:tab w:val="left" w:pos="1080"/>
              </w:tabs>
              <w:jc w:val="center"/>
              <w:rPr>
                <w:sz w:val="24"/>
                <w:szCs w:val="24"/>
              </w:rPr>
            </w:pPr>
            <w:r w:rsidRPr="006E3C42">
              <w:rPr>
                <w:sz w:val="24"/>
                <w:szCs w:val="24"/>
              </w:rPr>
              <w:t>23,418</w:t>
            </w:r>
          </w:p>
        </w:tc>
        <w:tc>
          <w:tcPr>
            <w:tcW w:w="1559" w:type="dxa"/>
            <w:vAlign w:val="center"/>
          </w:tcPr>
          <w:p w:rsidR="00EC3497" w:rsidRPr="006E3C42" w:rsidP="00EC3497" w14:paraId="09FD2A44" w14:textId="50853596">
            <w:pPr>
              <w:tabs>
                <w:tab w:val="left" w:pos="360"/>
                <w:tab w:val="left" w:pos="720"/>
                <w:tab w:val="left" w:pos="1080"/>
              </w:tabs>
              <w:jc w:val="center"/>
              <w:rPr>
                <w:sz w:val="24"/>
                <w:szCs w:val="24"/>
              </w:rPr>
            </w:pPr>
            <w:r w:rsidRPr="006E3C42">
              <w:rPr>
                <w:sz w:val="24"/>
                <w:szCs w:val="24"/>
              </w:rPr>
              <w:t>1</w:t>
            </w:r>
          </w:p>
        </w:tc>
        <w:tc>
          <w:tcPr>
            <w:tcW w:w="1559" w:type="dxa"/>
            <w:vAlign w:val="center"/>
          </w:tcPr>
          <w:p w:rsidR="00EC3497" w:rsidRPr="006E3C42" w:rsidP="00EC3497" w14:paraId="504B2EDF" w14:textId="29E952B3">
            <w:pPr>
              <w:tabs>
                <w:tab w:val="left" w:pos="360"/>
                <w:tab w:val="left" w:pos="720"/>
                <w:tab w:val="left" w:pos="1080"/>
              </w:tabs>
              <w:jc w:val="right"/>
              <w:rPr>
                <w:sz w:val="24"/>
                <w:szCs w:val="24"/>
              </w:rPr>
            </w:pPr>
            <w:r w:rsidRPr="006E3C42">
              <w:rPr>
                <w:sz w:val="24"/>
                <w:szCs w:val="24"/>
              </w:rPr>
              <w:t>23,418</w:t>
            </w:r>
          </w:p>
        </w:tc>
      </w:tr>
      <w:tr w14:paraId="0000FAD0" w14:textId="77777777" w:rsidTr="00EC3497">
        <w:tblPrEx>
          <w:tblW w:w="0" w:type="auto"/>
          <w:tblLook w:val="04A0"/>
        </w:tblPrEx>
        <w:tc>
          <w:tcPr>
            <w:tcW w:w="1558" w:type="dxa"/>
            <w:vAlign w:val="center"/>
          </w:tcPr>
          <w:p w:rsidR="00EC3497" w:rsidRPr="006E3C42" w:rsidP="00EC3497" w14:paraId="363F784F" w14:textId="77777777">
            <w:pPr>
              <w:tabs>
                <w:tab w:val="left" w:pos="360"/>
                <w:tab w:val="left" w:pos="720"/>
                <w:tab w:val="left" w:pos="1080"/>
              </w:tabs>
              <w:rPr>
                <w:bCs/>
                <w:sz w:val="24"/>
                <w:szCs w:val="24"/>
              </w:rPr>
            </w:pPr>
            <w:r w:rsidRPr="006E3C42">
              <w:rPr>
                <w:bCs/>
                <w:sz w:val="24"/>
                <w:szCs w:val="24"/>
              </w:rPr>
              <w:t xml:space="preserve">  7023(h)*</w:t>
            </w:r>
          </w:p>
        </w:tc>
        <w:tc>
          <w:tcPr>
            <w:tcW w:w="1558" w:type="dxa"/>
            <w:vAlign w:val="center"/>
          </w:tcPr>
          <w:p w:rsidR="00EC3497" w:rsidRPr="006E3C42" w:rsidP="00EC3497" w14:paraId="3BF74218" w14:textId="01F88D89">
            <w:pPr>
              <w:tabs>
                <w:tab w:val="left" w:pos="360"/>
                <w:tab w:val="left" w:pos="720"/>
                <w:tab w:val="left" w:pos="1080"/>
              </w:tabs>
              <w:jc w:val="center"/>
              <w:rPr>
                <w:sz w:val="24"/>
                <w:szCs w:val="24"/>
              </w:rPr>
            </w:pPr>
            <w:r w:rsidRPr="006E3C42">
              <w:rPr>
                <w:sz w:val="24"/>
                <w:szCs w:val="24"/>
              </w:rPr>
              <w:t>6,</w:t>
            </w:r>
            <w:r w:rsidRPr="006E3C42" w:rsidR="009657F1">
              <w:rPr>
                <w:sz w:val="24"/>
                <w:szCs w:val="24"/>
              </w:rPr>
              <w:t>449</w:t>
            </w:r>
          </w:p>
        </w:tc>
        <w:tc>
          <w:tcPr>
            <w:tcW w:w="1558" w:type="dxa"/>
            <w:vAlign w:val="center"/>
          </w:tcPr>
          <w:p w:rsidR="00EC3497" w:rsidRPr="006E3C42" w:rsidP="00EC3497" w14:paraId="17AF72EE" w14:textId="23478EC9">
            <w:pPr>
              <w:tabs>
                <w:tab w:val="left" w:pos="360"/>
                <w:tab w:val="left" w:pos="720"/>
                <w:tab w:val="left" w:pos="1080"/>
              </w:tabs>
              <w:jc w:val="center"/>
              <w:rPr>
                <w:sz w:val="24"/>
                <w:szCs w:val="24"/>
              </w:rPr>
            </w:pPr>
            <w:r w:rsidRPr="006E3C42">
              <w:rPr>
                <w:sz w:val="24"/>
                <w:szCs w:val="24"/>
              </w:rPr>
              <w:t>3.47</w:t>
            </w:r>
          </w:p>
        </w:tc>
        <w:tc>
          <w:tcPr>
            <w:tcW w:w="1558" w:type="dxa"/>
            <w:vAlign w:val="center"/>
          </w:tcPr>
          <w:p w:rsidR="00EC3497" w:rsidRPr="006E3C42" w:rsidP="00EC3497" w14:paraId="40D8D0A1" w14:textId="6F201E47">
            <w:pPr>
              <w:tabs>
                <w:tab w:val="left" w:pos="360"/>
                <w:tab w:val="left" w:pos="720"/>
                <w:tab w:val="left" w:pos="1080"/>
              </w:tabs>
              <w:jc w:val="center"/>
              <w:rPr>
                <w:sz w:val="24"/>
                <w:szCs w:val="24"/>
              </w:rPr>
            </w:pPr>
            <w:r w:rsidRPr="006E3C42">
              <w:rPr>
                <w:sz w:val="24"/>
                <w:szCs w:val="24"/>
              </w:rPr>
              <w:t>22,378</w:t>
            </w:r>
          </w:p>
        </w:tc>
        <w:tc>
          <w:tcPr>
            <w:tcW w:w="1559" w:type="dxa"/>
            <w:vAlign w:val="center"/>
          </w:tcPr>
          <w:p w:rsidR="00EC3497" w:rsidRPr="006E3C42" w:rsidP="00EC3497" w14:paraId="58C884DB" w14:textId="43420C69">
            <w:pPr>
              <w:tabs>
                <w:tab w:val="left" w:pos="360"/>
                <w:tab w:val="left" w:pos="720"/>
                <w:tab w:val="left" w:pos="1080"/>
              </w:tabs>
              <w:jc w:val="center"/>
              <w:rPr>
                <w:sz w:val="24"/>
                <w:szCs w:val="24"/>
              </w:rPr>
            </w:pPr>
            <w:r w:rsidRPr="006E3C42">
              <w:rPr>
                <w:sz w:val="24"/>
                <w:szCs w:val="24"/>
              </w:rPr>
              <w:t>0.4</w:t>
            </w:r>
          </w:p>
        </w:tc>
        <w:tc>
          <w:tcPr>
            <w:tcW w:w="1559" w:type="dxa"/>
            <w:vAlign w:val="center"/>
          </w:tcPr>
          <w:p w:rsidR="00EC3497" w:rsidRPr="006E3C42" w:rsidP="00EC3497" w14:paraId="1F9DB3A1" w14:textId="41C9577F">
            <w:pPr>
              <w:tabs>
                <w:tab w:val="left" w:pos="360"/>
                <w:tab w:val="left" w:pos="720"/>
                <w:tab w:val="left" w:pos="1080"/>
              </w:tabs>
              <w:jc w:val="right"/>
              <w:rPr>
                <w:sz w:val="24"/>
                <w:szCs w:val="24"/>
              </w:rPr>
            </w:pPr>
            <w:r w:rsidRPr="006E3C42">
              <w:rPr>
                <w:sz w:val="24"/>
                <w:szCs w:val="24"/>
              </w:rPr>
              <w:t>8,952</w:t>
            </w:r>
          </w:p>
        </w:tc>
      </w:tr>
      <w:tr w14:paraId="0F561454" w14:textId="77777777" w:rsidTr="00EC3497">
        <w:tblPrEx>
          <w:tblW w:w="0" w:type="auto"/>
          <w:tblLook w:val="04A0"/>
        </w:tblPrEx>
        <w:tc>
          <w:tcPr>
            <w:tcW w:w="1558" w:type="dxa"/>
            <w:vAlign w:val="center"/>
          </w:tcPr>
          <w:p w:rsidR="00EC3497" w:rsidRPr="006E3C42" w:rsidP="00EC3497" w14:paraId="40A2B070" w14:textId="77777777">
            <w:pPr>
              <w:tabs>
                <w:tab w:val="left" w:pos="360"/>
                <w:tab w:val="left" w:pos="720"/>
                <w:tab w:val="left" w:pos="1080"/>
              </w:tabs>
              <w:rPr>
                <w:bCs/>
                <w:sz w:val="24"/>
                <w:szCs w:val="24"/>
              </w:rPr>
            </w:pPr>
            <w:r w:rsidRPr="006E3C42">
              <w:rPr>
                <w:bCs/>
                <w:sz w:val="24"/>
                <w:szCs w:val="24"/>
              </w:rPr>
              <w:t xml:space="preserve">  7026(c)*</w:t>
            </w:r>
          </w:p>
        </w:tc>
        <w:tc>
          <w:tcPr>
            <w:tcW w:w="1558" w:type="dxa"/>
            <w:vAlign w:val="center"/>
          </w:tcPr>
          <w:p w:rsidR="00EC3497" w:rsidRPr="006E3C42" w:rsidP="00EC3497" w14:paraId="3C579F57" w14:textId="77777777">
            <w:pPr>
              <w:tabs>
                <w:tab w:val="left" w:pos="360"/>
                <w:tab w:val="left" w:pos="720"/>
                <w:tab w:val="left" w:pos="1080"/>
              </w:tabs>
              <w:jc w:val="center"/>
              <w:rPr>
                <w:sz w:val="24"/>
                <w:szCs w:val="24"/>
              </w:rPr>
            </w:pPr>
            <w:r w:rsidRPr="006E3C42">
              <w:rPr>
                <w:sz w:val="24"/>
                <w:szCs w:val="24"/>
              </w:rPr>
              <w:t>10</w:t>
            </w:r>
          </w:p>
        </w:tc>
        <w:tc>
          <w:tcPr>
            <w:tcW w:w="1558" w:type="dxa"/>
            <w:vAlign w:val="center"/>
          </w:tcPr>
          <w:p w:rsidR="00EC3497" w:rsidRPr="006E3C42" w:rsidP="00EC3497" w14:paraId="0888AE77" w14:textId="17F45EBF">
            <w:pPr>
              <w:tabs>
                <w:tab w:val="left" w:pos="360"/>
                <w:tab w:val="left" w:pos="720"/>
                <w:tab w:val="left" w:pos="1080"/>
              </w:tabs>
              <w:jc w:val="center"/>
              <w:rPr>
                <w:sz w:val="24"/>
                <w:szCs w:val="24"/>
              </w:rPr>
            </w:pPr>
            <w:r w:rsidRPr="006E3C42">
              <w:rPr>
                <w:sz w:val="24"/>
                <w:szCs w:val="24"/>
              </w:rPr>
              <w:t>1</w:t>
            </w:r>
          </w:p>
        </w:tc>
        <w:tc>
          <w:tcPr>
            <w:tcW w:w="1558" w:type="dxa"/>
            <w:vAlign w:val="center"/>
          </w:tcPr>
          <w:p w:rsidR="00EC3497" w:rsidRPr="006E3C42" w:rsidP="00EC3497" w14:paraId="7E99C73F" w14:textId="77777777">
            <w:pPr>
              <w:tabs>
                <w:tab w:val="left" w:pos="360"/>
                <w:tab w:val="left" w:pos="720"/>
                <w:tab w:val="left" w:pos="1080"/>
              </w:tabs>
              <w:jc w:val="center"/>
              <w:rPr>
                <w:sz w:val="24"/>
                <w:szCs w:val="24"/>
              </w:rPr>
            </w:pPr>
            <w:r w:rsidRPr="006E3C42">
              <w:rPr>
                <w:sz w:val="24"/>
                <w:szCs w:val="24"/>
              </w:rPr>
              <w:t>10</w:t>
            </w:r>
          </w:p>
        </w:tc>
        <w:tc>
          <w:tcPr>
            <w:tcW w:w="1559" w:type="dxa"/>
            <w:vAlign w:val="center"/>
          </w:tcPr>
          <w:p w:rsidR="00EC3497" w:rsidRPr="006E3C42" w:rsidP="00EC3497" w14:paraId="6C7DA8AE" w14:textId="77777777">
            <w:pPr>
              <w:tabs>
                <w:tab w:val="left" w:pos="360"/>
                <w:tab w:val="left" w:pos="720"/>
                <w:tab w:val="left" w:pos="1080"/>
              </w:tabs>
              <w:jc w:val="center"/>
              <w:rPr>
                <w:sz w:val="24"/>
                <w:szCs w:val="24"/>
              </w:rPr>
            </w:pPr>
            <w:r w:rsidRPr="006E3C42">
              <w:rPr>
                <w:sz w:val="24"/>
                <w:szCs w:val="24"/>
              </w:rPr>
              <w:t>120</w:t>
            </w:r>
          </w:p>
        </w:tc>
        <w:tc>
          <w:tcPr>
            <w:tcW w:w="1559" w:type="dxa"/>
            <w:vAlign w:val="center"/>
          </w:tcPr>
          <w:p w:rsidR="00EC3497" w:rsidRPr="006E3C42" w:rsidP="00EC3497" w14:paraId="2BBD1186" w14:textId="77777777">
            <w:pPr>
              <w:tabs>
                <w:tab w:val="left" w:pos="360"/>
                <w:tab w:val="left" w:pos="720"/>
                <w:tab w:val="left" w:pos="1080"/>
              </w:tabs>
              <w:jc w:val="right"/>
              <w:rPr>
                <w:sz w:val="24"/>
                <w:szCs w:val="24"/>
              </w:rPr>
            </w:pPr>
            <w:r w:rsidRPr="006E3C42">
              <w:rPr>
                <w:sz w:val="24"/>
                <w:szCs w:val="24"/>
              </w:rPr>
              <w:t>1,200</w:t>
            </w:r>
          </w:p>
        </w:tc>
      </w:tr>
      <w:tr w14:paraId="1EC158F1" w14:textId="77777777" w:rsidTr="00EC3497">
        <w:tblPrEx>
          <w:tblW w:w="0" w:type="auto"/>
          <w:tblLook w:val="04A0"/>
        </w:tblPrEx>
        <w:tc>
          <w:tcPr>
            <w:tcW w:w="1558" w:type="dxa"/>
            <w:vAlign w:val="center"/>
          </w:tcPr>
          <w:p w:rsidR="00EC3497" w:rsidRPr="006E3C42" w:rsidP="00EC3497" w14:paraId="74569B67" w14:textId="77777777">
            <w:pPr>
              <w:tabs>
                <w:tab w:val="left" w:pos="360"/>
                <w:tab w:val="left" w:pos="720"/>
                <w:tab w:val="left" w:pos="1080"/>
              </w:tabs>
              <w:rPr>
                <w:bCs/>
                <w:sz w:val="24"/>
                <w:szCs w:val="24"/>
              </w:rPr>
            </w:pPr>
            <w:r w:rsidRPr="006E3C42">
              <w:rPr>
                <w:bCs/>
                <w:sz w:val="24"/>
                <w:szCs w:val="24"/>
              </w:rPr>
              <w:t xml:space="preserve">  7028*</w:t>
            </w:r>
          </w:p>
        </w:tc>
        <w:tc>
          <w:tcPr>
            <w:tcW w:w="1558" w:type="dxa"/>
            <w:vAlign w:val="center"/>
          </w:tcPr>
          <w:p w:rsidR="00EC3497" w:rsidRPr="006E3C42" w:rsidP="00EC3497" w14:paraId="3994A3CC" w14:textId="77777777">
            <w:pPr>
              <w:tabs>
                <w:tab w:val="left" w:pos="360"/>
                <w:tab w:val="left" w:pos="720"/>
                <w:tab w:val="left" w:pos="1080"/>
              </w:tabs>
              <w:jc w:val="center"/>
              <w:rPr>
                <w:sz w:val="24"/>
                <w:szCs w:val="24"/>
              </w:rPr>
            </w:pPr>
            <w:r w:rsidRPr="006E3C42">
              <w:rPr>
                <w:sz w:val="24"/>
                <w:szCs w:val="24"/>
              </w:rPr>
              <w:t>10</w:t>
            </w:r>
          </w:p>
        </w:tc>
        <w:tc>
          <w:tcPr>
            <w:tcW w:w="1558" w:type="dxa"/>
            <w:vAlign w:val="center"/>
          </w:tcPr>
          <w:p w:rsidR="00EC3497" w:rsidRPr="006E3C42" w:rsidP="00EC3497" w14:paraId="165C99CF" w14:textId="31E9F170">
            <w:pPr>
              <w:tabs>
                <w:tab w:val="left" w:pos="360"/>
                <w:tab w:val="left" w:pos="720"/>
                <w:tab w:val="left" w:pos="1080"/>
              </w:tabs>
              <w:jc w:val="center"/>
              <w:rPr>
                <w:sz w:val="24"/>
                <w:szCs w:val="24"/>
              </w:rPr>
            </w:pPr>
            <w:r w:rsidRPr="006E3C42">
              <w:rPr>
                <w:sz w:val="24"/>
                <w:szCs w:val="24"/>
              </w:rPr>
              <w:t>1</w:t>
            </w:r>
          </w:p>
        </w:tc>
        <w:tc>
          <w:tcPr>
            <w:tcW w:w="1558" w:type="dxa"/>
            <w:vAlign w:val="center"/>
          </w:tcPr>
          <w:p w:rsidR="00EC3497" w:rsidRPr="006E3C42" w:rsidP="00EC3497" w14:paraId="798565B9" w14:textId="77777777">
            <w:pPr>
              <w:tabs>
                <w:tab w:val="left" w:pos="360"/>
                <w:tab w:val="left" w:pos="720"/>
                <w:tab w:val="left" w:pos="1080"/>
              </w:tabs>
              <w:jc w:val="center"/>
              <w:rPr>
                <w:sz w:val="24"/>
                <w:szCs w:val="24"/>
              </w:rPr>
            </w:pPr>
            <w:r w:rsidRPr="006E3C42">
              <w:rPr>
                <w:sz w:val="24"/>
                <w:szCs w:val="24"/>
              </w:rPr>
              <w:t>10</w:t>
            </w:r>
          </w:p>
        </w:tc>
        <w:tc>
          <w:tcPr>
            <w:tcW w:w="1559" w:type="dxa"/>
            <w:vAlign w:val="center"/>
          </w:tcPr>
          <w:p w:rsidR="00EC3497" w:rsidRPr="006E3C42" w:rsidP="00EC3497" w14:paraId="0D9C6E02" w14:textId="6FA52C01">
            <w:pPr>
              <w:tabs>
                <w:tab w:val="left" w:pos="360"/>
                <w:tab w:val="left" w:pos="720"/>
                <w:tab w:val="left" w:pos="1080"/>
              </w:tabs>
              <w:jc w:val="center"/>
              <w:rPr>
                <w:sz w:val="24"/>
                <w:szCs w:val="24"/>
              </w:rPr>
            </w:pPr>
            <w:r w:rsidRPr="006E3C42">
              <w:rPr>
                <w:sz w:val="24"/>
                <w:szCs w:val="24"/>
              </w:rPr>
              <w:t>1</w:t>
            </w:r>
          </w:p>
        </w:tc>
        <w:tc>
          <w:tcPr>
            <w:tcW w:w="1559" w:type="dxa"/>
            <w:vAlign w:val="center"/>
          </w:tcPr>
          <w:p w:rsidR="00EC3497" w:rsidRPr="006E3C42" w:rsidP="00EC3497" w14:paraId="453509AF" w14:textId="77777777">
            <w:pPr>
              <w:tabs>
                <w:tab w:val="left" w:pos="360"/>
                <w:tab w:val="left" w:pos="720"/>
                <w:tab w:val="left" w:pos="1080"/>
              </w:tabs>
              <w:jc w:val="right"/>
              <w:rPr>
                <w:sz w:val="24"/>
                <w:szCs w:val="24"/>
              </w:rPr>
            </w:pPr>
            <w:r w:rsidRPr="006E3C42">
              <w:rPr>
                <w:sz w:val="24"/>
                <w:szCs w:val="24"/>
              </w:rPr>
              <w:t>10</w:t>
            </w:r>
          </w:p>
        </w:tc>
      </w:tr>
      <w:tr w14:paraId="230FB259" w14:textId="77777777" w:rsidTr="00EC3497">
        <w:tblPrEx>
          <w:tblW w:w="0" w:type="auto"/>
          <w:tblLook w:val="04A0"/>
        </w:tblPrEx>
        <w:tc>
          <w:tcPr>
            <w:tcW w:w="1558" w:type="dxa"/>
            <w:vAlign w:val="center"/>
          </w:tcPr>
          <w:p w:rsidR="00EC3497" w:rsidRPr="006E3C42" w:rsidP="00EC3497" w14:paraId="7A7DCB45" w14:textId="77777777">
            <w:pPr>
              <w:tabs>
                <w:tab w:val="left" w:pos="360"/>
                <w:tab w:val="left" w:pos="720"/>
                <w:tab w:val="left" w:pos="1080"/>
              </w:tabs>
              <w:rPr>
                <w:b/>
                <w:bCs/>
                <w:sz w:val="24"/>
                <w:szCs w:val="24"/>
              </w:rPr>
            </w:pPr>
            <w:r w:rsidRPr="006E3C42">
              <w:rPr>
                <w:b/>
                <w:bCs/>
                <w:sz w:val="24"/>
                <w:szCs w:val="24"/>
              </w:rPr>
              <w:t>TOTAL</w:t>
            </w:r>
          </w:p>
        </w:tc>
        <w:tc>
          <w:tcPr>
            <w:tcW w:w="1558" w:type="dxa"/>
            <w:vAlign w:val="center"/>
          </w:tcPr>
          <w:p w:rsidR="00EC3497" w:rsidRPr="006E3C42" w:rsidP="00EC3497" w14:paraId="46EC1F56" w14:textId="4FD9F0F3">
            <w:pPr>
              <w:tabs>
                <w:tab w:val="left" w:pos="360"/>
                <w:tab w:val="left" w:pos="720"/>
                <w:tab w:val="left" w:pos="1080"/>
              </w:tabs>
              <w:jc w:val="center"/>
              <w:rPr>
                <w:b/>
                <w:bCs/>
                <w:sz w:val="24"/>
                <w:szCs w:val="24"/>
              </w:rPr>
            </w:pPr>
            <w:r w:rsidRPr="006E3C42">
              <w:rPr>
                <w:b/>
                <w:bCs/>
                <w:sz w:val="24"/>
                <w:szCs w:val="24"/>
              </w:rPr>
              <w:t>16,950</w:t>
            </w:r>
          </w:p>
        </w:tc>
        <w:tc>
          <w:tcPr>
            <w:tcW w:w="1558" w:type="dxa"/>
            <w:vAlign w:val="center"/>
          </w:tcPr>
          <w:p w:rsidR="00EC3497" w:rsidRPr="006E3C42" w:rsidP="00EC3497" w14:paraId="6B7AF716" w14:textId="295BD713">
            <w:pPr>
              <w:tabs>
                <w:tab w:val="left" w:pos="360"/>
                <w:tab w:val="left" w:pos="720"/>
                <w:tab w:val="left" w:pos="1080"/>
              </w:tabs>
              <w:jc w:val="center"/>
              <w:rPr>
                <w:b/>
                <w:bCs/>
                <w:sz w:val="24"/>
                <w:szCs w:val="24"/>
              </w:rPr>
            </w:pPr>
            <w:r w:rsidRPr="006E3C42">
              <w:rPr>
                <w:b/>
                <w:bCs/>
                <w:sz w:val="24"/>
                <w:szCs w:val="24"/>
              </w:rPr>
              <w:t>6.47</w:t>
            </w:r>
          </w:p>
        </w:tc>
        <w:tc>
          <w:tcPr>
            <w:tcW w:w="1558" w:type="dxa"/>
            <w:vAlign w:val="center"/>
          </w:tcPr>
          <w:p w:rsidR="00EC3497" w:rsidRPr="006E3C42" w:rsidP="00EC3497" w14:paraId="676606D1" w14:textId="5B81F393">
            <w:pPr>
              <w:tabs>
                <w:tab w:val="left" w:pos="360"/>
                <w:tab w:val="left" w:pos="720"/>
                <w:tab w:val="left" w:pos="1080"/>
              </w:tabs>
              <w:jc w:val="center"/>
              <w:rPr>
                <w:b/>
                <w:bCs/>
                <w:sz w:val="24"/>
                <w:szCs w:val="24"/>
              </w:rPr>
            </w:pPr>
            <w:r w:rsidRPr="006E3C42">
              <w:rPr>
                <w:b/>
                <w:bCs/>
                <w:sz w:val="24"/>
                <w:szCs w:val="24"/>
              </w:rPr>
              <w:t>114,655</w:t>
            </w:r>
          </w:p>
        </w:tc>
        <w:tc>
          <w:tcPr>
            <w:tcW w:w="1559" w:type="dxa"/>
            <w:vAlign w:val="center"/>
          </w:tcPr>
          <w:p w:rsidR="00EC3497" w:rsidRPr="006E3C42" w:rsidP="00EC3497" w14:paraId="50207BA2" w14:textId="00A0DE4F">
            <w:pPr>
              <w:tabs>
                <w:tab w:val="left" w:pos="360"/>
                <w:tab w:val="left" w:pos="720"/>
                <w:tab w:val="left" w:pos="1080"/>
              </w:tabs>
              <w:jc w:val="center"/>
              <w:rPr>
                <w:b/>
                <w:bCs/>
                <w:sz w:val="24"/>
                <w:szCs w:val="24"/>
              </w:rPr>
            </w:pPr>
            <w:r w:rsidRPr="006E3C42">
              <w:rPr>
                <w:b/>
                <w:bCs/>
                <w:sz w:val="24"/>
                <w:szCs w:val="24"/>
              </w:rPr>
              <w:t>0.5</w:t>
            </w:r>
            <w:r w:rsidR="002B2CC4">
              <w:rPr>
                <w:b/>
                <w:bCs/>
                <w:sz w:val="24"/>
                <w:szCs w:val="24"/>
              </w:rPr>
              <w:t>5</w:t>
            </w:r>
          </w:p>
        </w:tc>
        <w:tc>
          <w:tcPr>
            <w:tcW w:w="1559" w:type="dxa"/>
            <w:vAlign w:val="center"/>
          </w:tcPr>
          <w:p w:rsidR="00EC3497" w:rsidRPr="006E3C42" w:rsidP="00EC3497" w14:paraId="0933CB6C" w14:textId="1E86700D">
            <w:pPr>
              <w:tabs>
                <w:tab w:val="left" w:pos="360"/>
                <w:tab w:val="left" w:pos="720"/>
                <w:tab w:val="left" w:pos="1080"/>
              </w:tabs>
              <w:jc w:val="right"/>
              <w:rPr>
                <w:b/>
                <w:bCs/>
                <w:sz w:val="24"/>
                <w:szCs w:val="24"/>
              </w:rPr>
            </w:pPr>
            <w:r w:rsidRPr="006E3C42">
              <w:rPr>
                <w:b/>
                <w:bCs/>
                <w:sz w:val="24"/>
                <w:szCs w:val="24"/>
              </w:rPr>
              <w:t>63,3</w:t>
            </w:r>
            <w:r w:rsidR="00B6663F">
              <w:rPr>
                <w:b/>
                <w:bCs/>
                <w:sz w:val="24"/>
                <w:szCs w:val="24"/>
              </w:rPr>
              <w:t>54</w:t>
            </w:r>
          </w:p>
        </w:tc>
      </w:tr>
    </w:tbl>
    <w:p w:rsidR="00B8223B" w:rsidRPr="006E3C42" w:rsidP="00E32C3A" w14:paraId="2C39B815" w14:textId="77777777">
      <w:pPr>
        <w:tabs>
          <w:tab w:val="left" w:pos="360"/>
          <w:tab w:val="left" w:pos="720"/>
          <w:tab w:val="left" w:pos="1080"/>
          <w:tab w:val="left" w:pos="2070"/>
        </w:tabs>
        <w:rPr>
          <w:i/>
          <w:sz w:val="24"/>
          <w:szCs w:val="24"/>
        </w:rPr>
      </w:pPr>
      <w:r w:rsidRPr="006E3C42">
        <w:rPr>
          <w:i/>
          <w:sz w:val="24"/>
          <w:szCs w:val="24"/>
        </w:rPr>
        <w:t xml:space="preserve">* These are not additional respondents to those in </w:t>
      </w:r>
      <w:r w:rsidRPr="006E3C42" w:rsidR="00BE0B40">
        <w:rPr>
          <w:i/>
          <w:sz w:val="24"/>
          <w:szCs w:val="24"/>
        </w:rPr>
        <w:t xml:space="preserve">DFARS </w:t>
      </w:r>
      <w:r w:rsidRPr="006E3C42">
        <w:rPr>
          <w:i/>
          <w:sz w:val="24"/>
          <w:szCs w:val="24"/>
        </w:rPr>
        <w:t>252.247-7022.</w:t>
      </w:r>
    </w:p>
    <w:p w:rsidR="00DE23C5" w:rsidRPr="006E3C42" w:rsidP="006040F1" w14:paraId="3D57B680" w14:textId="77777777">
      <w:pPr>
        <w:tabs>
          <w:tab w:val="left" w:pos="360"/>
          <w:tab w:val="left" w:pos="720"/>
          <w:tab w:val="left" w:pos="1080"/>
        </w:tabs>
        <w:rPr>
          <w:sz w:val="24"/>
          <w:szCs w:val="24"/>
        </w:rPr>
      </w:pPr>
    </w:p>
    <w:p w:rsidR="006040F1" w:rsidRPr="006E3C42" w:rsidP="006040F1" w14:paraId="6901212B" w14:textId="3E687784">
      <w:pPr>
        <w:tabs>
          <w:tab w:val="left" w:pos="360"/>
          <w:tab w:val="left" w:pos="720"/>
          <w:tab w:val="left" w:pos="1080"/>
        </w:tabs>
        <w:rPr>
          <w:sz w:val="24"/>
          <w:szCs w:val="24"/>
        </w:rPr>
      </w:pPr>
      <w:r w:rsidRPr="006E3C42">
        <w:rPr>
          <w:sz w:val="24"/>
          <w:szCs w:val="24"/>
        </w:rPr>
        <w:tab/>
      </w:r>
      <w:r w:rsidRPr="006E3C42">
        <w:rPr>
          <w:sz w:val="24"/>
          <w:szCs w:val="24"/>
        </w:rPr>
        <w:t>The estimated cost to the public is for the 1</w:t>
      </w:r>
      <w:r w:rsidRPr="006E3C42" w:rsidR="00FC4915">
        <w:rPr>
          <w:sz w:val="24"/>
          <w:szCs w:val="24"/>
        </w:rPr>
        <w:t>0</w:t>
      </w:r>
      <w:r w:rsidRPr="006E3C42">
        <w:rPr>
          <w:sz w:val="24"/>
          <w:szCs w:val="24"/>
        </w:rPr>
        <w:t xml:space="preserve"> information collection requirements</w:t>
      </w:r>
      <w:r w:rsidRPr="006E3C42" w:rsidR="00B8223B">
        <w:rPr>
          <w:sz w:val="24"/>
          <w:szCs w:val="24"/>
        </w:rPr>
        <w:t xml:space="preserve"> shown in the table above</w:t>
      </w:r>
      <w:r w:rsidRPr="006E3C42">
        <w:rPr>
          <w:sz w:val="24"/>
          <w:szCs w:val="24"/>
        </w:rPr>
        <w:t xml:space="preserve">.  The </w:t>
      </w:r>
      <w:r w:rsidRPr="006E3C42" w:rsidR="008836EB">
        <w:rPr>
          <w:sz w:val="24"/>
          <w:szCs w:val="24"/>
        </w:rPr>
        <w:t xml:space="preserve">calculation for </w:t>
      </w:r>
      <w:r w:rsidRPr="006E3C42">
        <w:rPr>
          <w:sz w:val="24"/>
          <w:szCs w:val="24"/>
        </w:rPr>
        <w:t>each information collection</w:t>
      </w:r>
      <w:r w:rsidRPr="006E3C42" w:rsidR="008836EB">
        <w:rPr>
          <w:sz w:val="24"/>
          <w:szCs w:val="24"/>
        </w:rPr>
        <w:t xml:space="preserve"> </w:t>
      </w:r>
      <w:r w:rsidRPr="006E3C42" w:rsidR="00B8223B">
        <w:rPr>
          <w:sz w:val="24"/>
          <w:szCs w:val="24"/>
        </w:rPr>
        <w:t>incorporated</w:t>
      </w:r>
      <w:r w:rsidRPr="006E3C42">
        <w:rPr>
          <w:sz w:val="24"/>
          <w:szCs w:val="24"/>
        </w:rPr>
        <w:t xml:space="preserve"> the mid-point (step 5) of the General Schedule (GS)</w:t>
      </w:r>
      <w:r w:rsidRPr="006E3C42">
        <w:rPr>
          <w:sz w:val="24"/>
          <w:szCs w:val="24"/>
        </w:rPr>
        <w:t xml:space="preserve"> </w:t>
      </w:r>
      <w:r w:rsidRPr="006E3C42">
        <w:rPr>
          <w:sz w:val="24"/>
          <w:szCs w:val="24"/>
        </w:rPr>
        <w:t>equivalent hourly salary (</w:t>
      </w:r>
      <w:r w:rsidR="00CC3162">
        <w:rPr>
          <w:sz w:val="24"/>
          <w:szCs w:val="24"/>
        </w:rPr>
        <w:t>Office of Personnel Management (</w:t>
      </w:r>
      <w:r w:rsidRPr="006E3C42">
        <w:rPr>
          <w:sz w:val="24"/>
          <w:szCs w:val="24"/>
        </w:rPr>
        <w:t>OPM</w:t>
      </w:r>
      <w:r w:rsidR="00CC3162">
        <w:rPr>
          <w:sz w:val="24"/>
          <w:szCs w:val="24"/>
        </w:rPr>
        <w:t>)</w:t>
      </w:r>
      <w:r w:rsidRPr="006E3C42">
        <w:rPr>
          <w:sz w:val="24"/>
          <w:szCs w:val="24"/>
        </w:rPr>
        <w:t xml:space="preserve"> January 20</w:t>
      </w:r>
      <w:r w:rsidRPr="006E3C42" w:rsidR="00DF44CC">
        <w:rPr>
          <w:sz w:val="24"/>
          <w:szCs w:val="24"/>
        </w:rPr>
        <w:t>2</w:t>
      </w:r>
      <w:r w:rsidRPr="006E3C42" w:rsidR="009657F1">
        <w:rPr>
          <w:sz w:val="24"/>
          <w:szCs w:val="24"/>
        </w:rPr>
        <w:t>3</w:t>
      </w:r>
      <w:r w:rsidRPr="006E3C42" w:rsidR="000D677F">
        <w:rPr>
          <w:sz w:val="24"/>
          <w:szCs w:val="24"/>
        </w:rPr>
        <w:t xml:space="preserve"> r</w:t>
      </w:r>
      <w:r w:rsidRPr="006E3C42">
        <w:rPr>
          <w:sz w:val="24"/>
          <w:szCs w:val="24"/>
        </w:rPr>
        <w:t>ates</w:t>
      </w:r>
      <w:r w:rsidRPr="006E3C42" w:rsidR="008836EB">
        <w:rPr>
          <w:sz w:val="24"/>
          <w:szCs w:val="24"/>
        </w:rPr>
        <w:t xml:space="preserve"> for the rest of the U.S. with locality pay</w:t>
      </w:r>
      <w:r w:rsidRPr="006E3C42">
        <w:rPr>
          <w:sz w:val="24"/>
          <w:szCs w:val="24"/>
        </w:rPr>
        <w:t>) plus overhead/burden at the 36.25% Civilian Position Full Fringe Benefit Cost Factor per OMB Memo M-08-13 dated March 11, 2008 (</w:t>
      </w:r>
      <w:r w:rsidRPr="006E3C42">
        <w:rPr>
          <w:i/>
          <w:sz w:val="24"/>
          <w:szCs w:val="24"/>
        </w:rPr>
        <w:t>e.g.</w:t>
      </w:r>
      <w:r w:rsidRPr="006E3C42">
        <w:rPr>
          <w:sz w:val="24"/>
          <w:szCs w:val="24"/>
        </w:rPr>
        <w:t>, GS 11, Step 5</w:t>
      </w:r>
      <w:r w:rsidRPr="006E3C42" w:rsidR="00B8223B">
        <w:rPr>
          <w:sz w:val="24"/>
          <w:szCs w:val="24"/>
        </w:rPr>
        <w:t xml:space="preserve"> = </w:t>
      </w:r>
      <w:r w:rsidRPr="006E3C42">
        <w:rPr>
          <w:sz w:val="24"/>
          <w:szCs w:val="24"/>
        </w:rPr>
        <w:t>$</w:t>
      </w:r>
      <w:r w:rsidRPr="006E3C42" w:rsidR="009657F1">
        <w:rPr>
          <w:sz w:val="24"/>
          <w:szCs w:val="24"/>
        </w:rPr>
        <w:t>37.53</w:t>
      </w:r>
      <w:r w:rsidRPr="006E3C42">
        <w:rPr>
          <w:sz w:val="24"/>
          <w:szCs w:val="24"/>
        </w:rPr>
        <w:t xml:space="preserve">/hour </w:t>
      </w:r>
      <w:r w:rsidRPr="006E3C42" w:rsidR="00B8223B">
        <w:rPr>
          <w:sz w:val="24"/>
          <w:szCs w:val="24"/>
        </w:rPr>
        <w:t>X</w:t>
      </w:r>
      <w:r w:rsidRPr="006E3C42">
        <w:rPr>
          <w:sz w:val="24"/>
          <w:szCs w:val="24"/>
        </w:rPr>
        <w:t xml:space="preserve"> 1.3625 = $</w:t>
      </w:r>
      <w:r w:rsidRPr="006E3C42" w:rsidR="009657F1">
        <w:rPr>
          <w:sz w:val="24"/>
          <w:szCs w:val="24"/>
        </w:rPr>
        <w:t>51.1</w:t>
      </w:r>
      <w:r w:rsidRPr="006E3C42" w:rsidR="007E4D63">
        <w:rPr>
          <w:sz w:val="24"/>
          <w:szCs w:val="24"/>
        </w:rPr>
        <w:t>3</w:t>
      </w:r>
      <w:r w:rsidRPr="006E3C42">
        <w:rPr>
          <w:sz w:val="24"/>
          <w:szCs w:val="24"/>
        </w:rPr>
        <w:t xml:space="preserve"> burdened hourly rate). </w:t>
      </w:r>
      <w:r w:rsidRPr="006E3C42" w:rsidR="00DD0F78">
        <w:rPr>
          <w:sz w:val="24"/>
          <w:szCs w:val="24"/>
        </w:rPr>
        <w:t xml:space="preserve"> </w:t>
      </w:r>
      <w:r w:rsidRPr="006E3C42">
        <w:rPr>
          <w:sz w:val="24"/>
          <w:szCs w:val="24"/>
        </w:rPr>
        <w:t>The following is a summary of the estimated annual total burden to the public:</w:t>
      </w:r>
    </w:p>
    <w:p w:rsidR="006040F1" w:rsidRPr="006E3C42" w:rsidP="006040F1" w14:paraId="6B625233" w14:textId="77777777">
      <w:pPr>
        <w:tabs>
          <w:tab w:val="left" w:pos="360"/>
          <w:tab w:val="left" w:pos="720"/>
          <w:tab w:val="left" w:pos="1080"/>
        </w:tabs>
        <w:rPr>
          <w:sz w:val="24"/>
          <w:szCs w:val="24"/>
        </w:rPr>
      </w:pPr>
    </w:p>
    <w:tbl>
      <w:tblPr>
        <w:tblW w:w="71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643"/>
      </w:tblGrid>
      <w:tr w14:paraId="134A5550" w14:textId="77777777" w:rsidTr="005B151E">
        <w:tblPrEx>
          <w:tblW w:w="71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7133" w:type="dxa"/>
            <w:gridSpan w:val="2"/>
            <w:tcBorders>
              <w:top w:val="single" w:sz="4" w:space="0" w:color="auto"/>
              <w:left w:val="single" w:sz="4" w:space="0" w:color="auto"/>
              <w:bottom w:val="single" w:sz="4" w:space="0" w:color="auto"/>
              <w:right w:val="single" w:sz="4" w:space="0" w:color="auto"/>
            </w:tcBorders>
            <w:vAlign w:val="center"/>
            <w:hideMark/>
          </w:tcPr>
          <w:p w:rsidR="00EC3497" w:rsidRPr="006E3C42" w:rsidP="00EC3497" w14:paraId="35F857BA" w14:textId="77777777">
            <w:pPr>
              <w:tabs>
                <w:tab w:val="left" w:pos="360"/>
                <w:tab w:val="left" w:pos="720"/>
                <w:tab w:val="left" w:pos="1080"/>
              </w:tabs>
              <w:spacing w:before="100" w:beforeAutospacing="1" w:after="100" w:afterAutospacing="1" w:line="288" w:lineRule="atLeast"/>
              <w:jc w:val="center"/>
              <w:rPr>
                <w:sz w:val="24"/>
                <w:szCs w:val="24"/>
              </w:rPr>
            </w:pPr>
            <w:r w:rsidRPr="006E3C42">
              <w:rPr>
                <w:sz w:val="24"/>
                <w:szCs w:val="24"/>
              </w:rPr>
              <w:t>Estimation of Respondent Burden:  Total Part 247</w:t>
            </w:r>
          </w:p>
        </w:tc>
      </w:tr>
      <w:tr w14:paraId="6EB1AC15" w14:textId="77777777" w:rsidTr="005B151E">
        <w:tblPrEx>
          <w:tblW w:w="7133" w:type="dxa"/>
          <w:tblInd w:w="715" w:type="dxa"/>
          <w:tblLook w:val="04A0"/>
        </w:tblPrEx>
        <w:trPr>
          <w:trHeight w:val="386"/>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25B79044" w14:textId="22306194">
            <w:pPr>
              <w:tabs>
                <w:tab w:val="left" w:pos="360"/>
                <w:tab w:val="left" w:pos="720"/>
                <w:tab w:val="left" w:pos="1080"/>
              </w:tabs>
              <w:rPr>
                <w:color w:val="000000"/>
                <w:sz w:val="24"/>
                <w:szCs w:val="24"/>
              </w:rPr>
            </w:pPr>
            <w:r w:rsidRPr="006E3C42">
              <w:rPr>
                <w:color w:val="000000"/>
                <w:sz w:val="24"/>
                <w:szCs w:val="24"/>
              </w:rPr>
              <w:t>Number of respondents</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0E264F02" w14:textId="6DC0B5BF">
            <w:pPr>
              <w:tabs>
                <w:tab w:val="left" w:pos="360"/>
                <w:tab w:val="left" w:pos="720"/>
                <w:tab w:val="left" w:pos="1080"/>
              </w:tabs>
              <w:jc w:val="right"/>
              <w:rPr>
                <w:sz w:val="24"/>
                <w:szCs w:val="24"/>
              </w:rPr>
            </w:pPr>
            <w:r w:rsidRPr="006E3C42">
              <w:rPr>
                <w:sz w:val="24"/>
                <w:szCs w:val="24"/>
              </w:rPr>
              <w:t>16,950</w:t>
            </w:r>
          </w:p>
        </w:tc>
      </w:tr>
      <w:tr w14:paraId="3E337839" w14:textId="77777777" w:rsidTr="005B151E">
        <w:tblPrEx>
          <w:tblW w:w="7133" w:type="dxa"/>
          <w:tblInd w:w="715" w:type="dxa"/>
          <w:tblLook w:val="04A0"/>
        </w:tblPrEx>
        <w:trPr>
          <w:trHeight w:val="422"/>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31238FDA" w14:textId="77777777">
            <w:pPr>
              <w:tabs>
                <w:tab w:val="left" w:pos="360"/>
                <w:tab w:val="left" w:pos="720"/>
                <w:tab w:val="left" w:pos="1080"/>
              </w:tabs>
              <w:rPr>
                <w:color w:val="000000"/>
                <w:sz w:val="24"/>
                <w:szCs w:val="24"/>
              </w:rPr>
            </w:pPr>
            <w:r w:rsidRPr="006E3C42">
              <w:rPr>
                <w:color w:val="000000"/>
                <w:sz w:val="24"/>
                <w:szCs w:val="24"/>
              </w:rPr>
              <w:t>Responses per respondent</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3C52592A" w14:textId="2688FB5D">
            <w:pPr>
              <w:tabs>
                <w:tab w:val="left" w:pos="360"/>
                <w:tab w:val="left" w:pos="720"/>
                <w:tab w:val="left" w:pos="1080"/>
              </w:tabs>
              <w:jc w:val="right"/>
              <w:rPr>
                <w:sz w:val="24"/>
                <w:szCs w:val="24"/>
              </w:rPr>
            </w:pPr>
            <w:r w:rsidRPr="006E3C42">
              <w:rPr>
                <w:sz w:val="24"/>
                <w:szCs w:val="24"/>
              </w:rPr>
              <w:t>6.7</w:t>
            </w:r>
            <w:r w:rsidR="003710FD">
              <w:rPr>
                <w:sz w:val="24"/>
                <w:szCs w:val="24"/>
              </w:rPr>
              <w:t>6</w:t>
            </w:r>
          </w:p>
        </w:tc>
      </w:tr>
      <w:tr w14:paraId="40B95105" w14:textId="77777777" w:rsidTr="005B151E">
        <w:tblPrEx>
          <w:tblW w:w="7133" w:type="dxa"/>
          <w:tblInd w:w="715" w:type="dxa"/>
          <w:tblLook w:val="04A0"/>
        </w:tblPrEx>
        <w:trPr>
          <w:trHeight w:val="431"/>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579805FC" w14:textId="2B1A270B">
            <w:pPr>
              <w:tabs>
                <w:tab w:val="left" w:pos="360"/>
                <w:tab w:val="left" w:pos="720"/>
                <w:tab w:val="left" w:pos="1080"/>
              </w:tabs>
              <w:rPr>
                <w:color w:val="000000"/>
                <w:sz w:val="24"/>
                <w:szCs w:val="24"/>
              </w:rPr>
            </w:pPr>
            <w:r w:rsidRPr="006E3C42">
              <w:rPr>
                <w:color w:val="000000"/>
                <w:sz w:val="24"/>
                <w:szCs w:val="24"/>
              </w:rPr>
              <w:t>Number of responses</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7E2A883C" w14:textId="0EAD95B3">
            <w:pPr>
              <w:tabs>
                <w:tab w:val="left" w:pos="360"/>
                <w:tab w:val="left" w:pos="720"/>
                <w:tab w:val="left" w:pos="1080"/>
              </w:tabs>
              <w:jc w:val="right"/>
              <w:rPr>
                <w:sz w:val="24"/>
                <w:szCs w:val="24"/>
              </w:rPr>
            </w:pPr>
            <w:r w:rsidRPr="006E3C42">
              <w:rPr>
                <w:sz w:val="24"/>
                <w:szCs w:val="24"/>
              </w:rPr>
              <w:t>114,655</w:t>
            </w:r>
          </w:p>
        </w:tc>
      </w:tr>
      <w:tr w14:paraId="564AEAB7" w14:textId="77777777" w:rsidTr="005B151E">
        <w:tblPrEx>
          <w:tblW w:w="7133" w:type="dxa"/>
          <w:tblInd w:w="715" w:type="dxa"/>
          <w:tblLook w:val="04A0"/>
        </w:tblPrEx>
        <w:trPr>
          <w:trHeight w:val="440"/>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206603F6" w14:textId="34D9E491">
            <w:pPr>
              <w:tabs>
                <w:tab w:val="left" w:pos="360"/>
                <w:tab w:val="left" w:pos="720"/>
                <w:tab w:val="left" w:pos="1080"/>
              </w:tabs>
              <w:rPr>
                <w:color w:val="000000"/>
                <w:sz w:val="24"/>
                <w:szCs w:val="24"/>
              </w:rPr>
            </w:pPr>
            <w:r w:rsidRPr="006E3C42">
              <w:rPr>
                <w:color w:val="000000"/>
                <w:sz w:val="24"/>
                <w:szCs w:val="24"/>
              </w:rPr>
              <w:t>Hours per response  (3</w:t>
            </w:r>
            <w:r w:rsidR="003710FD">
              <w:rPr>
                <w:color w:val="000000"/>
                <w:sz w:val="24"/>
                <w:szCs w:val="24"/>
              </w:rPr>
              <w:t>3</w:t>
            </w:r>
            <w:r w:rsidRPr="006E3C42">
              <w:rPr>
                <w:color w:val="000000"/>
                <w:sz w:val="24"/>
                <w:szCs w:val="24"/>
              </w:rPr>
              <w:t xml:space="preserve"> minutes)</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DE23C5" w14:paraId="04B2B15D" w14:textId="70A562AC">
            <w:pPr>
              <w:tabs>
                <w:tab w:val="left" w:pos="360"/>
                <w:tab w:val="left" w:pos="720"/>
                <w:tab w:val="left" w:pos="1080"/>
              </w:tabs>
              <w:jc w:val="right"/>
              <w:rPr>
                <w:sz w:val="24"/>
                <w:szCs w:val="24"/>
              </w:rPr>
            </w:pPr>
            <w:r>
              <w:rPr>
                <w:sz w:val="24"/>
                <w:szCs w:val="24"/>
              </w:rPr>
              <w:t>0</w:t>
            </w:r>
            <w:r w:rsidRPr="006E3C42">
              <w:rPr>
                <w:sz w:val="24"/>
                <w:szCs w:val="24"/>
              </w:rPr>
              <w:t>.5</w:t>
            </w:r>
            <w:r w:rsidR="003710FD">
              <w:rPr>
                <w:sz w:val="24"/>
                <w:szCs w:val="24"/>
              </w:rPr>
              <w:t>5</w:t>
            </w:r>
          </w:p>
        </w:tc>
      </w:tr>
      <w:tr w14:paraId="488215E7" w14:textId="77777777" w:rsidTr="005B151E">
        <w:tblPrEx>
          <w:tblW w:w="7133" w:type="dxa"/>
          <w:tblInd w:w="715" w:type="dxa"/>
          <w:tblLook w:val="04A0"/>
        </w:tblPrEx>
        <w:trPr>
          <w:trHeight w:val="449"/>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131B5596" w14:textId="6BE1836E">
            <w:pPr>
              <w:tabs>
                <w:tab w:val="left" w:pos="360"/>
                <w:tab w:val="left" w:pos="720"/>
                <w:tab w:val="left" w:pos="1080"/>
              </w:tabs>
              <w:rPr>
                <w:color w:val="000000"/>
                <w:sz w:val="24"/>
                <w:szCs w:val="24"/>
              </w:rPr>
            </w:pPr>
            <w:r w:rsidRPr="006E3C42">
              <w:rPr>
                <w:color w:val="000000"/>
                <w:sz w:val="24"/>
                <w:szCs w:val="24"/>
              </w:rPr>
              <w:t>Estimated hours</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1AAF0C93" w14:textId="73C5B8FD">
            <w:pPr>
              <w:tabs>
                <w:tab w:val="left" w:pos="360"/>
                <w:tab w:val="left" w:pos="720"/>
                <w:tab w:val="left" w:pos="1080"/>
              </w:tabs>
              <w:jc w:val="right"/>
              <w:rPr>
                <w:sz w:val="24"/>
                <w:szCs w:val="24"/>
              </w:rPr>
            </w:pPr>
            <w:r w:rsidRPr="006E3C42">
              <w:rPr>
                <w:sz w:val="24"/>
                <w:szCs w:val="24"/>
              </w:rPr>
              <w:t>63,3</w:t>
            </w:r>
            <w:r w:rsidR="003710FD">
              <w:rPr>
                <w:sz w:val="24"/>
                <w:szCs w:val="24"/>
              </w:rPr>
              <w:t>54</w:t>
            </w:r>
          </w:p>
        </w:tc>
      </w:tr>
      <w:tr w14:paraId="1F2A635C" w14:textId="77777777" w:rsidTr="005B151E">
        <w:tblPrEx>
          <w:tblW w:w="7133" w:type="dxa"/>
          <w:tblInd w:w="715" w:type="dxa"/>
          <w:tblLook w:val="04A0"/>
        </w:tblPrEx>
        <w:trPr>
          <w:trHeight w:val="431"/>
        </w:trPr>
        <w:tc>
          <w:tcPr>
            <w:tcW w:w="5490" w:type="dxa"/>
            <w:tcBorders>
              <w:top w:val="single" w:sz="4" w:space="0" w:color="auto"/>
              <w:left w:val="single" w:sz="4" w:space="0" w:color="auto"/>
              <w:bottom w:val="single" w:sz="4" w:space="0" w:color="auto"/>
              <w:right w:val="single" w:sz="4" w:space="0" w:color="auto"/>
            </w:tcBorders>
            <w:vAlign w:val="center"/>
            <w:hideMark/>
          </w:tcPr>
          <w:p w:rsidR="00EC3497" w:rsidRPr="006E3C42" w:rsidP="005B151E" w14:paraId="418F2917" w14:textId="77777777">
            <w:pPr>
              <w:tabs>
                <w:tab w:val="left" w:pos="360"/>
                <w:tab w:val="left" w:pos="720"/>
                <w:tab w:val="left" w:pos="1080"/>
              </w:tabs>
              <w:rPr>
                <w:color w:val="000000"/>
                <w:sz w:val="24"/>
                <w:szCs w:val="24"/>
              </w:rPr>
            </w:pPr>
            <w:r w:rsidRPr="006E3C42">
              <w:rPr>
                <w:color w:val="000000"/>
                <w:sz w:val="24"/>
                <w:szCs w:val="24"/>
              </w:rPr>
              <w:t>Cost per hour (hourly wage)(See Note)</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EC3497" w14:paraId="2C283FF5" w14:textId="6309A632">
            <w:pPr>
              <w:tabs>
                <w:tab w:val="left" w:pos="360"/>
                <w:tab w:val="left" w:pos="720"/>
                <w:tab w:val="left" w:pos="1080"/>
              </w:tabs>
              <w:jc w:val="right"/>
              <w:rPr>
                <w:sz w:val="24"/>
                <w:szCs w:val="24"/>
              </w:rPr>
            </w:pPr>
            <w:r w:rsidRPr="006E3C42">
              <w:rPr>
                <w:sz w:val="24"/>
                <w:szCs w:val="24"/>
              </w:rPr>
              <w:t>$</w:t>
            </w:r>
            <w:r w:rsidRPr="006E3C42" w:rsidR="00024F8E">
              <w:rPr>
                <w:sz w:val="24"/>
                <w:szCs w:val="24"/>
              </w:rPr>
              <w:t>51.13</w:t>
            </w:r>
          </w:p>
        </w:tc>
      </w:tr>
      <w:tr w14:paraId="61F55235" w14:textId="77777777" w:rsidTr="005B151E">
        <w:tblPrEx>
          <w:tblW w:w="7133" w:type="dxa"/>
          <w:tblInd w:w="715" w:type="dxa"/>
          <w:tblLook w:val="04A0"/>
        </w:tblPrEx>
        <w:trPr>
          <w:trHeight w:val="440"/>
        </w:trPr>
        <w:tc>
          <w:tcPr>
            <w:tcW w:w="5490"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38329398" w14:textId="77777777">
            <w:pPr>
              <w:tabs>
                <w:tab w:val="left" w:pos="360"/>
                <w:tab w:val="left" w:pos="720"/>
                <w:tab w:val="left" w:pos="1080"/>
              </w:tabs>
              <w:rPr>
                <w:color w:val="000000"/>
                <w:sz w:val="24"/>
                <w:szCs w:val="24"/>
              </w:rPr>
            </w:pPr>
            <w:r w:rsidRPr="006E3C42">
              <w:rPr>
                <w:color w:val="000000"/>
                <w:sz w:val="24"/>
                <w:szCs w:val="24"/>
              </w:rPr>
              <w:t>Cost per Response</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EC3497" w14:paraId="0754F987" w14:textId="7B800216">
            <w:pPr>
              <w:tabs>
                <w:tab w:val="left" w:pos="360"/>
                <w:tab w:val="left" w:pos="720"/>
                <w:tab w:val="left" w:pos="1080"/>
              </w:tabs>
              <w:jc w:val="right"/>
              <w:rPr>
                <w:sz w:val="24"/>
                <w:szCs w:val="24"/>
              </w:rPr>
            </w:pPr>
            <w:r w:rsidRPr="006E3C42">
              <w:rPr>
                <w:sz w:val="24"/>
                <w:szCs w:val="24"/>
              </w:rPr>
              <w:t>$</w:t>
            </w:r>
            <w:r w:rsidRPr="006E3C42" w:rsidR="007E4D63">
              <w:rPr>
                <w:sz w:val="24"/>
                <w:szCs w:val="24"/>
              </w:rPr>
              <w:t>2</w:t>
            </w:r>
            <w:r w:rsidR="003710FD">
              <w:rPr>
                <w:sz w:val="24"/>
                <w:szCs w:val="24"/>
              </w:rPr>
              <w:t>8.2</w:t>
            </w:r>
            <w:r w:rsidR="002B2CC4">
              <w:rPr>
                <w:sz w:val="24"/>
                <w:szCs w:val="24"/>
              </w:rPr>
              <w:t>5</w:t>
            </w:r>
          </w:p>
        </w:tc>
      </w:tr>
      <w:tr w14:paraId="3E7AB65C" w14:textId="77777777" w:rsidTr="005B151E">
        <w:tblPrEx>
          <w:tblW w:w="7133" w:type="dxa"/>
          <w:tblInd w:w="715" w:type="dxa"/>
          <w:tblLook w:val="04A0"/>
        </w:tblPrEx>
        <w:trPr>
          <w:trHeight w:val="440"/>
        </w:trPr>
        <w:tc>
          <w:tcPr>
            <w:tcW w:w="5490" w:type="dxa"/>
            <w:tcBorders>
              <w:top w:val="single" w:sz="4" w:space="0" w:color="auto"/>
              <w:left w:val="single" w:sz="4" w:space="0" w:color="auto"/>
              <w:bottom w:val="single" w:sz="4" w:space="0" w:color="auto"/>
              <w:right w:val="single" w:sz="4" w:space="0" w:color="auto"/>
            </w:tcBorders>
            <w:vAlign w:val="center"/>
          </w:tcPr>
          <w:p w:rsidR="00EC3497" w:rsidRPr="006E3C42" w:rsidP="005B151E" w14:paraId="1B5FB4DD" w14:textId="22D11DE4">
            <w:pPr>
              <w:tabs>
                <w:tab w:val="left" w:pos="360"/>
                <w:tab w:val="left" w:pos="720"/>
                <w:tab w:val="left" w:pos="1080"/>
              </w:tabs>
              <w:rPr>
                <w:color w:val="000000"/>
                <w:sz w:val="24"/>
                <w:szCs w:val="24"/>
              </w:rPr>
            </w:pPr>
            <w:r w:rsidRPr="006E3C42">
              <w:rPr>
                <w:color w:val="000000"/>
                <w:sz w:val="24"/>
                <w:szCs w:val="24"/>
              </w:rPr>
              <w:t>Annual public burden</w:t>
            </w:r>
          </w:p>
        </w:tc>
        <w:tc>
          <w:tcPr>
            <w:tcW w:w="1643" w:type="dxa"/>
            <w:tcBorders>
              <w:top w:val="single" w:sz="4" w:space="0" w:color="auto"/>
              <w:left w:val="single" w:sz="4" w:space="0" w:color="auto"/>
              <w:bottom w:val="single" w:sz="4" w:space="0" w:color="auto"/>
              <w:right w:val="single" w:sz="4" w:space="0" w:color="auto"/>
            </w:tcBorders>
            <w:vAlign w:val="center"/>
          </w:tcPr>
          <w:p w:rsidR="00EC3497" w:rsidRPr="006E3C42" w:rsidP="00EC3497" w14:paraId="41AA548F" w14:textId="6981725E">
            <w:pPr>
              <w:tabs>
                <w:tab w:val="left" w:pos="360"/>
                <w:tab w:val="left" w:pos="720"/>
                <w:tab w:val="left" w:pos="1080"/>
              </w:tabs>
              <w:jc w:val="right"/>
              <w:rPr>
                <w:sz w:val="24"/>
                <w:szCs w:val="24"/>
              </w:rPr>
            </w:pPr>
            <w:r w:rsidRPr="006E3C42">
              <w:rPr>
                <w:sz w:val="24"/>
                <w:szCs w:val="24"/>
              </w:rPr>
              <w:t>$</w:t>
            </w:r>
            <w:r w:rsidRPr="006E3C42" w:rsidR="007E4D63">
              <w:rPr>
                <w:sz w:val="24"/>
                <w:szCs w:val="24"/>
              </w:rPr>
              <w:t>3,23</w:t>
            </w:r>
            <w:r w:rsidR="003710FD">
              <w:rPr>
                <w:sz w:val="24"/>
                <w:szCs w:val="24"/>
              </w:rPr>
              <w:t>9,290</w:t>
            </w:r>
          </w:p>
        </w:tc>
      </w:tr>
    </w:tbl>
    <w:p w:rsidR="00F34F4F" w:rsidRPr="006E3C42" w:rsidP="006505DA" w14:paraId="04B2BB0C" w14:textId="77777777">
      <w:pPr>
        <w:tabs>
          <w:tab w:val="left" w:pos="360"/>
          <w:tab w:val="left" w:pos="720"/>
          <w:tab w:val="left" w:pos="1080"/>
        </w:tabs>
        <w:rPr>
          <w:sz w:val="24"/>
          <w:szCs w:val="24"/>
        </w:rPr>
      </w:pPr>
    </w:p>
    <w:p w:rsidR="002154D1" w:rsidRPr="006E3C42" w:rsidP="006505DA" w14:paraId="57BE63BF" w14:textId="5152EDE9">
      <w:pPr>
        <w:pStyle w:val="HTMLPreformatted"/>
        <w:tabs>
          <w:tab w:val="left" w:pos="360"/>
          <w:tab w:val="left" w:pos="720"/>
          <w:tab w:val="clear" w:pos="916"/>
          <w:tab w:val="left" w:pos="1080"/>
        </w:tabs>
        <w:rPr>
          <w:rFonts w:ascii="Times New Roman" w:hAnsi="Times New Roman"/>
          <w:sz w:val="24"/>
          <w:szCs w:val="24"/>
          <w:u w:val="single"/>
        </w:rPr>
      </w:pPr>
      <w:r w:rsidRPr="006E3C42">
        <w:rPr>
          <w:rFonts w:ascii="Times New Roman" w:hAnsi="Times New Roman"/>
          <w:sz w:val="24"/>
          <w:szCs w:val="24"/>
          <w:lang w:val="en-US"/>
        </w:rPr>
        <w:t>1</w:t>
      </w:r>
      <w:r w:rsidRPr="006E3C42">
        <w:rPr>
          <w:rFonts w:ascii="Times New Roman" w:hAnsi="Times New Roman"/>
          <w:sz w:val="24"/>
          <w:szCs w:val="24"/>
        </w:rPr>
        <w:t xml:space="preserve">3. </w:t>
      </w:r>
      <w:r w:rsidRPr="006E3C42" w:rsidR="005B6779">
        <w:rPr>
          <w:rFonts w:ascii="Times New Roman" w:hAnsi="Times New Roman"/>
          <w:sz w:val="24"/>
          <w:szCs w:val="24"/>
        </w:rPr>
        <w:t xml:space="preserve"> </w:t>
      </w:r>
      <w:r w:rsidRPr="006E3C42" w:rsidR="00AA7F77">
        <w:rPr>
          <w:rFonts w:ascii="Times New Roman" w:hAnsi="Times New Roman"/>
          <w:sz w:val="24"/>
          <w:szCs w:val="24"/>
          <w:u w:val="single"/>
        </w:rPr>
        <w:t>Respondent Costs Other Than Burden Hour Costs</w:t>
      </w:r>
    </w:p>
    <w:p w:rsidR="00603608" w:rsidRPr="006E3C42" w:rsidP="006505DA" w14:paraId="3E056C8E" w14:textId="77777777">
      <w:pPr>
        <w:tabs>
          <w:tab w:val="left" w:pos="360"/>
          <w:tab w:val="left" w:pos="720"/>
          <w:tab w:val="left" w:pos="1080"/>
        </w:tabs>
        <w:rPr>
          <w:sz w:val="24"/>
          <w:szCs w:val="24"/>
          <w:u w:val="single"/>
        </w:rPr>
      </w:pPr>
    </w:p>
    <w:p w:rsidR="00603608" w:rsidRPr="006E3C42" w:rsidP="006505DA" w14:paraId="71225914" w14:textId="631AFBD9">
      <w:pPr>
        <w:tabs>
          <w:tab w:val="left" w:pos="360"/>
          <w:tab w:val="left" w:pos="720"/>
          <w:tab w:val="left" w:pos="810"/>
          <w:tab w:val="left" w:pos="1080"/>
        </w:tabs>
        <w:rPr>
          <w:sz w:val="24"/>
          <w:szCs w:val="24"/>
        </w:rPr>
      </w:pPr>
      <w:r w:rsidRPr="006E3C42">
        <w:rPr>
          <w:sz w:val="24"/>
          <w:szCs w:val="24"/>
        </w:rPr>
        <w:tab/>
      </w:r>
      <w:r w:rsidRPr="006E3C42" w:rsidR="00D67F62">
        <w:rPr>
          <w:sz w:val="24"/>
          <w:szCs w:val="24"/>
        </w:rPr>
        <w:t xml:space="preserve">DoD does not estimate any annual cost burden </w:t>
      </w:r>
      <w:r w:rsidR="00CC3162">
        <w:rPr>
          <w:sz w:val="24"/>
          <w:szCs w:val="24"/>
        </w:rPr>
        <w:t xml:space="preserve">to respondents </w:t>
      </w:r>
      <w:r w:rsidRPr="006E3C42" w:rsidR="00D67F62">
        <w:rPr>
          <w:sz w:val="24"/>
          <w:szCs w:val="24"/>
        </w:rPr>
        <w:t>apart from the hourly burden in Item 12 above</w:t>
      </w:r>
      <w:r w:rsidRPr="006E3C42" w:rsidR="002378D4">
        <w:rPr>
          <w:sz w:val="24"/>
          <w:szCs w:val="24"/>
        </w:rPr>
        <w:t>.</w:t>
      </w:r>
    </w:p>
    <w:p w:rsidR="003D512D" w:rsidRPr="006E3C42" w:rsidP="006505DA" w14:paraId="4DC037C5" w14:textId="77777777">
      <w:pPr>
        <w:tabs>
          <w:tab w:val="left" w:pos="360"/>
          <w:tab w:val="left" w:pos="720"/>
          <w:tab w:val="left" w:pos="810"/>
          <w:tab w:val="left" w:pos="1080"/>
        </w:tabs>
        <w:rPr>
          <w:sz w:val="24"/>
          <w:szCs w:val="24"/>
        </w:rPr>
      </w:pPr>
    </w:p>
    <w:p w:rsidR="0044387F" w:rsidRPr="006E3C42" w:rsidP="006505DA" w14:paraId="622862CC" w14:textId="3E7EE03B">
      <w:pPr>
        <w:tabs>
          <w:tab w:val="left" w:pos="360"/>
          <w:tab w:val="left" w:pos="720"/>
          <w:tab w:val="left" w:pos="1080"/>
        </w:tabs>
        <w:rPr>
          <w:sz w:val="24"/>
          <w:szCs w:val="24"/>
        </w:rPr>
      </w:pPr>
      <w:r w:rsidRPr="006E3C42">
        <w:rPr>
          <w:sz w:val="24"/>
          <w:szCs w:val="24"/>
        </w:rPr>
        <w:t xml:space="preserve">14. </w:t>
      </w:r>
      <w:r w:rsidRPr="006E3C42" w:rsidR="005B6779">
        <w:rPr>
          <w:sz w:val="24"/>
          <w:szCs w:val="24"/>
        </w:rPr>
        <w:t xml:space="preserve"> </w:t>
      </w:r>
      <w:r w:rsidRPr="006E3C42" w:rsidR="005D22DE">
        <w:rPr>
          <w:sz w:val="24"/>
          <w:szCs w:val="24"/>
          <w:u w:val="single"/>
        </w:rPr>
        <w:t>Cost to the Government</w:t>
      </w:r>
    </w:p>
    <w:p w:rsidR="0044387F" w:rsidRPr="006E3C42" w:rsidP="006505DA" w14:paraId="42630AF8" w14:textId="77777777">
      <w:pPr>
        <w:tabs>
          <w:tab w:val="left" w:pos="360"/>
          <w:tab w:val="left" w:pos="720"/>
          <w:tab w:val="left" w:pos="1080"/>
        </w:tabs>
        <w:rPr>
          <w:sz w:val="24"/>
          <w:szCs w:val="24"/>
        </w:rPr>
      </w:pPr>
    </w:p>
    <w:p w:rsidR="004E4CB0" w:rsidRPr="006E3C42" w:rsidP="004E4CB0" w14:paraId="6CA8A448" w14:textId="3877CC02">
      <w:pPr>
        <w:pStyle w:val="HTMLPreformatted"/>
        <w:tabs>
          <w:tab w:val="left" w:pos="360"/>
          <w:tab w:val="left" w:pos="720"/>
          <w:tab w:val="clear" w:pos="916"/>
          <w:tab w:val="left" w:pos="990"/>
          <w:tab w:val="left" w:pos="1080"/>
        </w:tabs>
        <w:rPr>
          <w:sz w:val="24"/>
          <w:szCs w:val="24"/>
        </w:rPr>
      </w:pPr>
      <w:r w:rsidRPr="006E3C42">
        <w:rPr>
          <w:sz w:val="24"/>
          <w:szCs w:val="24"/>
        </w:rPr>
        <w:tab/>
      </w:r>
      <w:r w:rsidRPr="006E3C42" w:rsidR="00591858">
        <w:rPr>
          <w:rFonts w:ascii="Times New Roman" w:hAnsi="Times New Roman"/>
          <w:sz w:val="24"/>
          <w:szCs w:val="24"/>
          <w:lang w:val="en-US"/>
        </w:rPr>
        <w:t>The estimated cost to the Government is shown in the following table</w:t>
      </w:r>
      <w:r w:rsidRPr="006E3C42" w:rsidR="007D16E7">
        <w:rPr>
          <w:rFonts w:ascii="Times New Roman" w:hAnsi="Times New Roman"/>
          <w:sz w:val="24"/>
          <w:szCs w:val="24"/>
          <w:lang w:val="en-US"/>
        </w:rPr>
        <w:t>.</w:t>
      </w:r>
    </w:p>
    <w:p w:rsidR="005D22DE" w:rsidRPr="006E3C42" w:rsidP="006505DA" w14:paraId="1CB35658" w14:textId="77777777">
      <w:pPr>
        <w:tabs>
          <w:tab w:val="left" w:pos="360"/>
          <w:tab w:val="left" w:pos="720"/>
          <w:tab w:val="left" w:pos="1080"/>
        </w:tabs>
        <w:rPr>
          <w:sz w:val="24"/>
          <w:szCs w:val="24"/>
        </w:rPr>
      </w:pPr>
    </w:p>
    <w:tbl>
      <w:tblPr>
        <w:tblW w:w="71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620"/>
      </w:tblGrid>
      <w:tr w14:paraId="66894CCE" w14:textId="77777777" w:rsidTr="00EC3497">
        <w:tblPrEx>
          <w:tblW w:w="71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7110" w:type="dxa"/>
            <w:gridSpan w:val="2"/>
            <w:tcBorders>
              <w:top w:val="single" w:sz="4" w:space="0" w:color="auto"/>
              <w:left w:val="single" w:sz="4" w:space="0" w:color="auto"/>
              <w:bottom w:val="single" w:sz="4" w:space="0" w:color="auto"/>
              <w:right w:val="single" w:sz="4" w:space="0" w:color="auto"/>
            </w:tcBorders>
            <w:vAlign w:val="center"/>
            <w:hideMark/>
          </w:tcPr>
          <w:p w:rsidR="0046271C" w:rsidRPr="006E3C42" w:rsidP="00E32C3A" w14:paraId="27042EEF" w14:textId="77777777">
            <w:pPr>
              <w:tabs>
                <w:tab w:val="left" w:pos="360"/>
                <w:tab w:val="left" w:pos="720"/>
                <w:tab w:val="left" w:pos="1080"/>
              </w:tabs>
              <w:spacing w:before="100" w:beforeAutospacing="1" w:after="100" w:afterAutospacing="1" w:line="288" w:lineRule="atLeast"/>
              <w:jc w:val="center"/>
              <w:rPr>
                <w:sz w:val="24"/>
                <w:szCs w:val="24"/>
              </w:rPr>
            </w:pPr>
            <w:r w:rsidRPr="006E3C42">
              <w:rPr>
                <w:sz w:val="24"/>
                <w:szCs w:val="24"/>
              </w:rPr>
              <w:t>Estimation of Government Burden</w:t>
            </w:r>
          </w:p>
        </w:tc>
      </w:tr>
      <w:tr w14:paraId="647FE92F" w14:textId="77777777" w:rsidTr="00EC3497">
        <w:tblPrEx>
          <w:tblW w:w="7110" w:type="dxa"/>
          <w:tblInd w:w="715" w:type="dxa"/>
          <w:tblLook w:val="04A0"/>
        </w:tblPrEx>
        <w:trPr>
          <w:trHeight w:val="386"/>
        </w:trPr>
        <w:tc>
          <w:tcPr>
            <w:tcW w:w="5490" w:type="dxa"/>
            <w:tcBorders>
              <w:top w:val="single" w:sz="4" w:space="0" w:color="auto"/>
              <w:left w:val="single" w:sz="4" w:space="0" w:color="auto"/>
              <w:bottom w:val="single" w:sz="4" w:space="0" w:color="auto"/>
              <w:right w:val="single" w:sz="4" w:space="0" w:color="auto"/>
            </w:tcBorders>
            <w:vAlign w:val="center"/>
            <w:hideMark/>
          </w:tcPr>
          <w:p w:rsidR="003E79A0" w:rsidRPr="006E3C42" w:rsidP="003E79A0" w14:paraId="3C546DB4" w14:textId="77777777">
            <w:pPr>
              <w:tabs>
                <w:tab w:val="left" w:pos="360"/>
                <w:tab w:val="left" w:pos="720"/>
                <w:tab w:val="left" w:pos="1080"/>
              </w:tabs>
              <w:rPr>
                <w:color w:val="000000"/>
                <w:sz w:val="24"/>
                <w:szCs w:val="24"/>
              </w:rPr>
            </w:pPr>
            <w:r w:rsidRPr="006E3C42">
              <w:rPr>
                <w:color w:val="000000"/>
                <w:sz w:val="24"/>
                <w:szCs w:val="24"/>
              </w:rPr>
              <w:t>Number of responses</w:t>
            </w:r>
          </w:p>
        </w:tc>
        <w:tc>
          <w:tcPr>
            <w:tcW w:w="1620" w:type="dxa"/>
            <w:tcBorders>
              <w:top w:val="single" w:sz="4" w:space="0" w:color="auto"/>
              <w:left w:val="single" w:sz="4" w:space="0" w:color="auto"/>
              <w:bottom w:val="single" w:sz="4" w:space="0" w:color="auto"/>
              <w:right w:val="single" w:sz="4" w:space="0" w:color="auto"/>
            </w:tcBorders>
            <w:vAlign w:val="center"/>
          </w:tcPr>
          <w:p w:rsidR="003E79A0" w:rsidRPr="006E3C42" w:rsidP="00B41D03" w14:paraId="0E015754" w14:textId="5D7C39BB">
            <w:pPr>
              <w:tabs>
                <w:tab w:val="left" w:pos="360"/>
                <w:tab w:val="left" w:pos="720"/>
                <w:tab w:val="left" w:pos="1080"/>
              </w:tabs>
              <w:jc w:val="right"/>
              <w:rPr>
                <w:sz w:val="24"/>
                <w:szCs w:val="24"/>
              </w:rPr>
            </w:pPr>
            <w:r w:rsidRPr="006E3C42">
              <w:rPr>
                <w:sz w:val="24"/>
                <w:szCs w:val="24"/>
              </w:rPr>
              <w:t>114,655</w:t>
            </w:r>
          </w:p>
        </w:tc>
      </w:tr>
      <w:tr w14:paraId="159EAFEB" w14:textId="77777777" w:rsidTr="00EC3497">
        <w:tblPrEx>
          <w:tblW w:w="7110" w:type="dxa"/>
          <w:tblInd w:w="715" w:type="dxa"/>
          <w:tblLook w:val="04A0"/>
        </w:tblPrEx>
        <w:trPr>
          <w:trHeight w:val="422"/>
        </w:trPr>
        <w:tc>
          <w:tcPr>
            <w:tcW w:w="5490" w:type="dxa"/>
            <w:tcBorders>
              <w:top w:val="single" w:sz="4" w:space="0" w:color="auto"/>
              <w:left w:val="single" w:sz="4" w:space="0" w:color="auto"/>
              <w:bottom w:val="single" w:sz="4" w:space="0" w:color="auto"/>
              <w:right w:val="single" w:sz="4" w:space="0" w:color="auto"/>
            </w:tcBorders>
            <w:vAlign w:val="center"/>
            <w:hideMark/>
          </w:tcPr>
          <w:p w:rsidR="003E79A0" w:rsidRPr="006E3C42" w:rsidP="00E32C3A" w14:paraId="1A21AEB5" w14:textId="77777777">
            <w:pPr>
              <w:tabs>
                <w:tab w:val="left" w:pos="360"/>
                <w:tab w:val="left" w:pos="720"/>
                <w:tab w:val="left" w:pos="1080"/>
              </w:tabs>
              <w:rPr>
                <w:color w:val="000000"/>
                <w:sz w:val="24"/>
                <w:szCs w:val="24"/>
              </w:rPr>
            </w:pPr>
            <w:r w:rsidRPr="006E3C42">
              <w:rPr>
                <w:color w:val="000000"/>
                <w:sz w:val="24"/>
                <w:szCs w:val="24"/>
              </w:rPr>
              <w:t>Hours per response</w:t>
            </w:r>
          </w:p>
        </w:tc>
        <w:tc>
          <w:tcPr>
            <w:tcW w:w="1620" w:type="dxa"/>
            <w:tcBorders>
              <w:top w:val="single" w:sz="4" w:space="0" w:color="auto"/>
              <w:left w:val="single" w:sz="4" w:space="0" w:color="auto"/>
              <w:bottom w:val="single" w:sz="4" w:space="0" w:color="auto"/>
              <w:right w:val="single" w:sz="4" w:space="0" w:color="auto"/>
            </w:tcBorders>
            <w:vAlign w:val="center"/>
          </w:tcPr>
          <w:p w:rsidR="003E79A0" w:rsidRPr="006E3C42" w:rsidP="004D73E4" w14:paraId="1938082F" w14:textId="77777777">
            <w:pPr>
              <w:tabs>
                <w:tab w:val="left" w:pos="360"/>
                <w:tab w:val="left" w:pos="720"/>
                <w:tab w:val="left" w:pos="1080"/>
              </w:tabs>
              <w:jc w:val="right"/>
              <w:rPr>
                <w:sz w:val="24"/>
                <w:szCs w:val="24"/>
              </w:rPr>
            </w:pPr>
            <w:r w:rsidRPr="006E3C42">
              <w:rPr>
                <w:sz w:val="24"/>
                <w:szCs w:val="24"/>
              </w:rPr>
              <w:t>0.</w:t>
            </w:r>
            <w:r w:rsidRPr="006E3C42" w:rsidR="00B41D03">
              <w:rPr>
                <w:sz w:val="24"/>
                <w:szCs w:val="24"/>
              </w:rPr>
              <w:t>3</w:t>
            </w:r>
            <w:r w:rsidRPr="006E3C42" w:rsidR="004D73E4">
              <w:rPr>
                <w:sz w:val="24"/>
                <w:szCs w:val="24"/>
              </w:rPr>
              <w:t>3</w:t>
            </w:r>
          </w:p>
        </w:tc>
      </w:tr>
      <w:tr w14:paraId="32DECDB3" w14:textId="77777777" w:rsidTr="00EC3497">
        <w:tblPrEx>
          <w:tblW w:w="7110" w:type="dxa"/>
          <w:tblInd w:w="715" w:type="dxa"/>
          <w:tblLook w:val="04A0"/>
        </w:tblPrEx>
        <w:trPr>
          <w:trHeight w:val="431"/>
        </w:trPr>
        <w:tc>
          <w:tcPr>
            <w:tcW w:w="5490" w:type="dxa"/>
            <w:tcBorders>
              <w:top w:val="single" w:sz="4" w:space="0" w:color="auto"/>
              <w:left w:val="single" w:sz="4" w:space="0" w:color="auto"/>
              <w:bottom w:val="single" w:sz="4" w:space="0" w:color="auto"/>
              <w:right w:val="single" w:sz="4" w:space="0" w:color="auto"/>
            </w:tcBorders>
            <w:vAlign w:val="center"/>
          </w:tcPr>
          <w:p w:rsidR="00EE57D0" w:rsidRPr="006E3C42" w:rsidP="00E32C3A" w14:paraId="03CF90BC" w14:textId="77777777">
            <w:pPr>
              <w:tabs>
                <w:tab w:val="left" w:pos="360"/>
                <w:tab w:val="left" w:pos="720"/>
                <w:tab w:val="left" w:pos="1080"/>
              </w:tabs>
              <w:rPr>
                <w:color w:val="000000"/>
                <w:sz w:val="24"/>
                <w:szCs w:val="24"/>
              </w:rPr>
            </w:pPr>
            <w:r w:rsidRPr="006E3C42">
              <w:rPr>
                <w:color w:val="000000"/>
                <w:sz w:val="24"/>
                <w:szCs w:val="24"/>
              </w:rPr>
              <w:t>Number of hours</w:t>
            </w:r>
          </w:p>
        </w:tc>
        <w:tc>
          <w:tcPr>
            <w:tcW w:w="1620" w:type="dxa"/>
            <w:tcBorders>
              <w:top w:val="single" w:sz="4" w:space="0" w:color="auto"/>
              <w:left w:val="single" w:sz="4" w:space="0" w:color="auto"/>
              <w:bottom w:val="single" w:sz="4" w:space="0" w:color="auto"/>
              <w:right w:val="single" w:sz="4" w:space="0" w:color="auto"/>
            </w:tcBorders>
            <w:vAlign w:val="center"/>
          </w:tcPr>
          <w:p w:rsidR="00EE57D0" w:rsidRPr="006E3C42" w:rsidP="00676000" w14:paraId="4CF01EEA" w14:textId="61A6152A">
            <w:pPr>
              <w:tabs>
                <w:tab w:val="left" w:pos="360"/>
                <w:tab w:val="left" w:pos="720"/>
                <w:tab w:val="left" w:pos="1080"/>
              </w:tabs>
              <w:jc w:val="right"/>
              <w:rPr>
                <w:sz w:val="24"/>
                <w:szCs w:val="24"/>
              </w:rPr>
            </w:pPr>
            <w:r w:rsidRPr="006E3C42">
              <w:rPr>
                <w:sz w:val="24"/>
                <w:szCs w:val="24"/>
              </w:rPr>
              <w:t>37,836</w:t>
            </w:r>
          </w:p>
        </w:tc>
      </w:tr>
      <w:tr w14:paraId="2C06AF53" w14:textId="77777777" w:rsidTr="00EC3497">
        <w:tblPrEx>
          <w:tblW w:w="7110" w:type="dxa"/>
          <w:tblInd w:w="715" w:type="dxa"/>
          <w:tblLook w:val="04A0"/>
        </w:tblPrEx>
        <w:trPr>
          <w:trHeight w:val="431"/>
        </w:trPr>
        <w:tc>
          <w:tcPr>
            <w:tcW w:w="5490" w:type="dxa"/>
            <w:tcBorders>
              <w:top w:val="single" w:sz="4" w:space="0" w:color="auto"/>
              <w:left w:val="single" w:sz="4" w:space="0" w:color="auto"/>
              <w:bottom w:val="single" w:sz="4" w:space="0" w:color="auto"/>
              <w:right w:val="single" w:sz="4" w:space="0" w:color="auto"/>
            </w:tcBorders>
            <w:vAlign w:val="center"/>
            <w:hideMark/>
          </w:tcPr>
          <w:p w:rsidR="003E79A0" w:rsidRPr="006E3C42" w:rsidP="00E32C3A" w14:paraId="28862BF0" w14:textId="77777777">
            <w:pPr>
              <w:tabs>
                <w:tab w:val="left" w:pos="360"/>
                <w:tab w:val="left" w:pos="720"/>
                <w:tab w:val="left" w:pos="1080"/>
              </w:tabs>
              <w:rPr>
                <w:color w:val="000000"/>
                <w:sz w:val="24"/>
                <w:szCs w:val="24"/>
              </w:rPr>
            </w:pPr>
            <w:r w:rsidRPr="006E3C42">
              <w:rPr>
                <w:color w:val="000000"/>
                <w:sz w:val="24"/>
                <w:szCs w:val="24"/>
              </w:rPr>
              <w:t>Cost per hour</w:t>
            </w:r>
          </w:p>
        </w:tc>
        <w:tc>
          <w:tcPr>
            <w:tcW w:w="1620" w:type="dxa"/>
            <w:tcBorders>
              <w:top w:val="single" w:sz="4" w:space="0" w:color="auto"/>
              <w:left w:val="single" w:sz="4" w:space="0" w:color="auto"/>
              <w:bottom w:val="single" w:sz="4" w:space="0" w:color="auto"/>
              <w:right w:val="single" w:sz="4" w:space="0" w:color="auto"/>
            </w:tcBorders>
            <w:vAlign w:val="center"/>
          </w:tcPr>
          <w:p w:rsidR="003E79A0" w:rsidRPr="006E3C42" w:rsidP="00C841AA" w14:paraId="3E505CD8" w14:textId="6851B2F2">
            <w:pPr>
              <w:tabs>
                <w:tab w:val="left" w:pos="360"/>
                <w:tab w:val="left" w:pos="720"/>
                <w:tab w:val="left" w:pos="1080"/>
              </w:tabs>
              <w:jc w:val="right"/>
              <w:rPr>
                <w:sz w:val="24"/>
                <w:szCs w:val="24"/>
              </w:rPr>
            </w:pPr>
            <w:r w:rsidRPr="006E3C42">
              <w:rPr>
                <w:sz w:val="24"/>
                <w:szCs w:val="24"/>
              </w:rPr>
              <w:t>$</w:t>
            </w:r>
            <w:r w:rsidRPr="006E3C42" w:rsidR="00024F8E">
              <w:rPr>
                <w:sz w:val="24"/>
                <w:szCs w:val="24"/>
              </w:rPr>
              <w:t>51.13</w:t>
            </w:r>
          </w:p>
        </w:tc>
      </w:tr>
      <w:tr w14:paraId="689B36F3" w14:textId="77777777" w:rsidTr="00EC3497">
        <w:tblPrEx>
          <w:tblW w:w="7110" w:type="dxa"/>
          <w:tblInd w:w="715" w:type="dxa"/>
          <w:tblLook w:val="04A0"/>
        </w:tblPrEx>
        <w:trPr>
          <w:trHeight w:val="440"/>
        </w:trPr>
        <w:tc>
          <w:tcPr>
            <w:tcW w:w="5490" w:type="dxa"/>
            <w:tcBorders>
              <w:top w:val="single" w:sz="4" w:space="0" w:color="auto"/>
              <w:left w:val="single" w:sz="4" w:space="0" w:color="auto"/>
              <w:bottom w:val="single" w:sz="4" w:space="0" w:color="auto"/>
              <w:right w:val="single" w:sz="4" w:space="0" w:color="auto"/>
            </w:tcBorders>
            <w:vAlign w:val="center"/>
          </w:tcPr>
          <w:p w:rsidR="003E79A0" w:rsidRPr="006E3C42" w:rsidP="00E32C3A" w14:paraId="1780C95D" w14:textId="77777777">
            <w:pPr>
              <w:tabs>
                <w:tab w:val="left" w:pos="360"/>
                <w:tab w:val="left" w:pos="720"/>
                <w:tab w:val="left" w:pos="1080"/>
              </w:tabs>
              <w:rPr>
                <w:color w:val="000000"/>
                <w:sz w:val="24"/>
                <w:szCs w:val="24"/>
              </w:rPr>
            </w:pPr>
            <w:r w:rsidRPr="006E3C42">
              <w:rPr>
                <w:color w:val="000000"/>
                <w:sz w:val="24"/>
                <w:szCs w:val="24"/>
              </w:rPr>
              <w:t>Cost to the Government</w:t>
            </w:r>
          </w:p>
        </w:tc>
        <w:tc>
          <w:tcPr>
            <w:tcW w:w="1620" w:type="dxa"/>
            <w:tcBorders>
              <w:top w:val="single" w:sz="4" w:space="0" w:color="auto"/>
              <w:left w:val="single" w:sz="4" w:space="0" w:color="auto"/>
              <w:bottom w:val="single" w:sz="4" w:space="0" w:color="auto"/>
              <w:right w:val="single" w:sz="4" w:space="0" w:color="auto"/>
            </w:tcBorders>
            <w:vAlign w:val="center"/>
          </w:tcPr>
          <w:p w:rsidR="003E79A0" w:rsidRPr="006E3C42" w:rsidP="00676000" w14:paraId="42B9AFD4" w14:textId="00A0F802">
            <w:pPr>
              <w:tabs>
                <w:tab w:val="left" w:pos="360"/>
                <w:tab w:val="left" w:pos="720"/>
                <w:tab w:val="left" w:pos="1080"/>
              </w:tabs>
              <w:jc w:val="right"/>
              <w:rPr>
                <w:sz w:val="24"/>
                <w:szCs w:val="24"/>
              </w:rPr>
            </w:pPr>
            <w:r w:rsidRPr="006E3C42">
              <w:rPr>
                <w:sz w:val="24"/>
                <w:szCs w:val="24"/>
              </w:rPr>
              <w:t>$</w:t>
            </w:r>
            <w:r w:rsidRPr="006E3C42" w:rsidR="007E4D63">
              <w:rPr>
                <w:sz w:val="24"/>
                <w:szCs w:val="24"/>
              </w:rPr>
              <w:t>1,934,555</w:t>
            </w:r>
          </w:p>
        </w:tc>
      </w:tr>
    </w:tbl>
    <w:p w:rsidR="00EC3497" w:rsidRPr="006E3C42" w:rsidP="006505DA" w14:paraId="2597E770" w14:textId="77777777">
      <w:pPr>
        <w:tabs>
          <w:tab w:val="left" w:pos="360"/>
          <w:tab w:val="left" w:pos="720"/>
          <w:tab w:val="left" w:pos="1080"/>
        </w:tabs>
        <w:rPr>
          <w:sz w:val="24"/>
          <w:szCs w:val="24"/>
        </w:rPr>
      </w:pPr>
    </w:p>
    <w:p w:rsidR="0044387F" w:rsidRPr="006E3C42" w:rsidP="006505DA" w14:paraId="4F968163" w14:textId="7F02C685">
      <w:pPr>
        <w:tabs>
          <w:tab w:val="left" w:pos="360"/>
          <w:tab w:val="left" w:pos="720"/>
          <w:tab w:val="left" w:pos="1080"/>
        </w:tabs>
        <w:rPr>
          <w:sz w:val="24"/>
          <w:szCs w:val="24"/>
          <w:u w:val="single"/>
        </w:rPr>
      </w:pPr>
      <w:r w:rsidRPr="006E3C42">
        <w:rPr>
          <w:sz w:val="24"/>
          <w:szCs w:val="24"/>
        </w:rPr>
        <w:t xml:space="preserve">15. </w:t>
      </w:r>
      <w:r w:rsidRPr="006E3C42" w:rsidR="005B6779">
        <w:rPr>
          <w:sz w:val="24"/>
          <w:szCs w:val="24"/>
        </w:rPr>
        <w:t xml:space="preserve"> </w:t>
      </w:r>
      <w:r w:rsidRPr="006E3C42">
        <w:rPr>
          <w:sz w:val="24"/>
          <w:szCs w:val="24"/>
          <w:u w:val="single"/>
        </w:rPr>
        <w:t>Reasons for Change in Burden</w:t>
      </w:r>
    </w:p>
    <w:p w:rsidR="007D6511" w:rsidRPr="006E3C42" w:rsidP="006505DA" w14:paraId="5BEE9AAA" w14:textId="77777777">
      <w:pPr>
        <w:tabs>
          <w:tab w:val="left" w:pos="360"/>
          <w:tab w:val="left" w:pos="720"/>
          <w:tab w:val="left" w:pos="1080"/>
        </w:tabs>
        <w:rPr>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8"/>
        <w:gridCol w:w="1496"/>
        <w:gridCol w:w="1296"/>
        <w:gridCol w:w="1496"/>
      </w:tblGrid>
      <w:tr w14:paraId="5912C530" w14:textId="77777777" w:rsidTr="007153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3518" w:type="dxa"/>
            <w:shd w:val="clear" w:color="auto" w:fill="auto"/>
            <w:vAlign w:val="center"/>
          </w:tcPr>
          <w:p w:rsidR="007E4D63" w:rsidRPr="006E3C42" w:rsidP="00E32C3A" w14:paraId="6BB05495" w14:textId="77777777">
            <w:pPr>
              <w:tabs>
                <w:tab w:val="left" w:pos="360"/>
                <w:tab w:val="left" w:pos="720"/>
                <w:tab w:val="left" w:pos="1080"/>
                <w:tab w:val="left" w:pos="1440"/>
              </w:tabs>
              <w:spacing w:line="288" w:lineRule="atLeast"/>
              <w:rPr>
                <w:rFonts w:eastAsia="Calibri"/>
                <w:sz w:val="24"/>
                <w:szCs w:val="24"/>
              </w:rPr>
            </w:pPr>
            <w:r w:rsidRPr="006E3C42">
              <w:rPr>
                <w:rFonts w:eastAsia="Calibri"/>
                <w:sz w:val="24"/>
                <w:szCs w:val="24"/>
              </w:rPr>
              <w:t>Change in Burden</w:t>
            </w:r>
          </w:p>
        </w:tc>
        <w:tc>
          <w:tcPr>
            <w:tcW w:w="1496" w:type="dxa"/>
            <w:tcBorders>
              <w:right w:val="single" w:sz="4" w:space="0" w:color="auto"/>
            </w:tcBorders>
            <w:shd w:val="clear" w:color="auto" w:fill="auto"/>
            <w:vAlign w:val="center"/>
          </w:tcPr>
          <w:p w:rsidR="007E4D63" w:rsidRPr="006E3C42" w:rsidP="00B41D03" w14:paraId="17C6E14A" w14:textId="77777777">
            <w:pPr>
              <w:tabs>
                <w:tab w:val="left" w:pos="360"/>
                <w:tab w:val="left" w:pos="720"/>
                <w:tab w:val="left" w:pos="1080"/>
                <w:tab w:val="left" w:pos="1440"/>
              </w:tabs>
              <w:spacing w:line="288" w:lineRule="atLeast"/>
              <w:jc w:val="right"/>
              <w:rPr>
                <w:rFonts w:eastAsia="Calibri"/>
                <w:sz w:val="24"/>
                <w:szCs w:val="24"/>
              </w:rPr>
            </w:pPr>
            <w:r w:rsidRPr="006E3C42">
              <w:rPr>
                <w:rFonts w:eastAsia="Calibri"/>
                <w:sz w:val="24"/>
                <w:szCs w:val="24"/>
              </w:rPr>
              <w:t>2020</w:t>
            </w:r>
          </w:p>
        </w:tc>
        <w:tc>
          <w:tcPr>
            <w:tcW w:w="1236" w:type="dxa"/>
            <w:tcBorders>
              <w:top w:val="single" w:sz="4" w:space="0" w:color="auto"/>
              <w:left w:val="single" w:sz="4" w:space="0" w:color="auto"/>
              <w:bottom w:val="single" w:sz="4" w:space="0" w:color="auto"/>
              <w:right w:val="single" w:sz="4" w:space="0" w:color="auto"/>
            </w:tcBorders>
            <w:vAlign w:val="center"/>
          </w:tcPr>
          <w:p w:rsidR="007E4D63" w:rsidRPr="006E3C42" w:rsidP="00E52D6F" w14:paraId="77CFBF8A" w14:textId="163A6204">
            <w:pPr>
              <w:tabs>
                <w:tab w:val="left" w:pos="360"/>
                <w:tab w:val="left" w:pos="720"/>
                <w:tab w:val="left" w:pos="1080"/>
                <w:tab w:val="left" w:pos="1440"/>
              </w:tabs>
              <w:spacing w:line="288" w:lineRule="atLeast"/>
              <w:jc w:val="right"/>
              <w:rPr>
                <w:rFonts w:eastAsia="Calibri"/>
                <w:sz w:val="24"/>
                <w:szCs w:val="24"/>
              </w:rPr>
            </w:pPr>
            <w:r w:rsidRPr="006E3C42">
              <w:rPr>
                <w:rFonts w:eastAsia="Calibri"/>
                <w:sz w:val="24"/>
                <w:szCs w:val="24"/>
              </w:rPr>
              <w:t>2023</w:t>
            </w:r>
          </w:p>
        </w:tc>
        <w:tc>
          <w:tcPr>
            <w:tcW w:w="1496" w:type="dxa"/>
            <w:tcBorders>
              <w:left w:val="single" w:sz="4" w:space="0" w:color="auto"/>
            </w:tcBorders>
            <w:shd w:val="clear" w:color="auto" w:fill="auto"/>
            <w:vAlign w:val="center"/>
          </w:tcPr>
          <w:p w:rsidR="007E4D63" w:rsidRPr="006E3C42" w:rsidP="00E32C3A" w14:paraId="43BD87E2" w14:textId="2CCE0CDA">
            <w:pPr>
              <w:tabs>
                <w:tab w:val="left" w:pos="360"/>
                <w:tab w:val="left" w:pos="720"/>
                <w:tab w:val="left" w:pos="1080"/>
                <w:tab w:val="left" w:pos="1440"/>
              </w:tabs>
              <w:spacing w:line="288" w:lineRule="atLeast"/>
              <w:jc w:val="right"/>
              <w:rPr>
                <w:rFonts w:eastAsia="Calibri"/>
                <w:sz w:val="24"/>
                <w:szCs w:val="24"/>
              </w:rPr>
            </w:pPr>
            <w:r w:rsidRPr="006E3C42">
              <w:rPr>
                <w:rFonts w:eastAsia="Calibri"/>
                <w:sz w:val="24"/>
                <w:szCs w:val="24"/>
              </w:rPr>
              <w:t>Difference</w:t>
            </w:r>
          </w:p>
        </w:tc>
      </w:tr>
      <w:tr w14:paraId="47AD4150" w14:textId="77777777" w:rsidTr="00715300">
        <w:tblPrEx>
          <w:tblW w:w="0" w:type="auto"/>
          <w:tblInd w:w="108" w:type="dxa"/>
          <w:tblLook w:val="04A0"/>
        </w:tblPrEx>
        <w:trPr>
          <w:trHeight w:val="432"/>
        </w:trPr>
        <w:tc>
          <w:tcPr>
            <w:tcW w:w="3518" w:type="dxa"/>
            <w:shd w:val="clear" w:color="auto" w:fill="auto"/>
            <w:vAlign w:val="center"/>
          </w:tcPr>
          <w:p w:rsidR="007E4D63" w:rsidRPr="006E3C42" w:rsidP="00E32C3A" w14:paraId="4023A558"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6E3C42">
              <w:rPr>
                <w:rFonts w:eastAsia="Calibri"/>
                <w:sz w:val="24"/>
                <w:szCs w:val="24"/>
              </w:rPr>
              <w:t>Number of respondents</w:t>
            </w:r>
          </w:p>
        </w:tc>
        <w:tc>
          <w:tcPr>
            <w:tcW w:w="1496" w:type="dxa"/>
            <w:shd w:val="clear" w:color="auto" w:fill="auto"/>
            <w:vAlign w:val="center"/>
          </w:tcPr>
          <w:p w:rsidR="007E4D63" w:rsidRPr="006E3C42" w:rsidP="00B41D03" w14:paraId="176BB865"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18,298</w:t>
            </w:r>
          </w:p>
        </w:tc>
        <w:tc>
          <w:tcPr>
            <w:tcW w:w="1236" w:type="dxa"/>
            <w:tcBorders>
              <w:top w:val="single" w:sz="4" w:space="0" w:color="auto"/>
            </w:tcBorders>
            <w:vAlign w:val="center"/>
          </w:tcPr>
          <w:p w:rsidR="007E4D63" w:rsidRPr="006E3C42" w:rsidP="00E52D6F" w14:paraId="66F3FCE3" w14:textId="35D2574B">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16,950</w:t>
            </w:r>
          </w:p>
        </w:tc>
        <w:tc>
          <w:tcPr>
            <w:tcW w:w="1496" w:type="dxa"/>
            <w:shd w:val="clear" w:color="auto" w:fill="auto"/>
            <w:vAlign w:val="center"/>
          </w:tcPr>
          <w:p w:rsidR="007E4D63" w:rsidRPr="006E3C42" w:rsidP="00B41D03" w14:paraId="1A8DA986" w14:textId="36A44815">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-1,348</w:t>
            </w:r>
          </w:p>
        </w:tc>
      </w:tr>
      <w:tr w14:paraId="527C70DE" w14:textId="77777777" w:rsidTr="00715300">
        <w:tblPrEx>
          <w:tblW w:w="0" w:type="auto"/>
          <w:tblInd w:w="108" w:type="dxa"/>
          <w:tblLook w:val="04A0"/>
        </w:tblPrEx>
        <w:trPr>
          <w:trHeight w:val="432"/>
        </w:trPr>
        <w:tc>
          <w:tcPr>
            <w:tcW w:w="3518" w:type="dxa"/>
            <w:shd w:val="clear" w:color="auto" w:fill="auto"/>
            <w:vAlign w:val="center"/>
          </w:tcPr>
          <w:p w:rsidR="007E4D63" w:rsidRPr="006E3C42" w:rsidP="00E32C3A" w14:paraId="5CAF666A"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6E3C42">
              <w:rPr>
                <w:rFonts w:eastAsia="Calibri"/>
                <w:sz w:val="24"/>
                <w:szCs w:val="24"/>
              </w:rPr>
              <w:t>Total annual responses</w:t>
            </w:r>
          </w:p>
        </w:tc>
        <w:tc>
          <w:tcPr>
            <w:tcW w:w="1496" w:type="dxa"/>
            <w:shd w:val="clear" w:color="auto" w:fill="auto"/>
            <w:vAlign w:val="center"/>
          </w:tcPr>
          <w:p w:rsidR="007E4D63" w:rsidRPr="006E3C42" w:rsidP="00B41D03" w14:paraId="16FEA3EE"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118,326</w:t>
            </w:r>
          </w:p>
        </w:tc>
        <w:tc>
          <w:tcPr>
            <w:tcW w:w="1236" w:type="dxa"/>
            <w:vAlign w:val="center"/>
          </w:tcPr>
          <w:p w:rsidR="007E4D63" w:rsidRPr="006E3C42" w:rsidP="00E52D6F" w14:paraId="6DA6E1DD" w14:textId="7517FB79">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114,655</w:t>
            </w:r>
          </w:p>
        </w:tc>
        <w:tc>
          <w:tcPr>
            <w:tcW w:w="1496" w:type="dxa"/>
            <w:shd w:val="clear" w:color="auto" w:fill="auto"/>
            <w:vAlign w:val="center"/>
          </w:tcPr>
          <w:p w:rsidR="007E4D63" w:rsidRPr="006E3C42" w:rsidP="00D10C9B" w14:paraId="41E3929D" w14:textId="30D6937F">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-3,671</w:t>
            </w:r>
          </w:p>
        </w:tc>
      </w:tr>
      <w:tr w14:paraId="3D3C4EE5" w14:textId="77777777" w:rsidTr="00715300">
        <w:tblPrEx>
          <w:tblW w:w="0" w:type="auto"/>
          <w:tblInd w:w="108" w:type="dxa"/>
          <w:tblLook w:val="04A0"/>
        </w:tblPrEx>
        <w:trPr>
          <w:trHeight w:val="432"/>
        </w:trPr>
        <w:tc>
          <w:tcPr>
            <w:tcW w:w="3518" w:type="dxa"/>
            <w:shd w:val="clear" w:color="auto" w:fill="auto"/>
            <w:vAlign w:val="center"/>
          </w:tcPr>
          <w:p w:rsidR="007E4D63" w:rsidRPr="006E3C42" w:rsidP="00E32C3A" w14:paraId="0B02DAB4"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6E3C42">
              <w:rPr>
                <w:rFonts w:eastAsia="Calibri"/>
                <w:sz w:val="24"/>
                <w:szCs w:val="24"/>
              </w:rPr>
              <w:t>Total Hours</w:t>
            </w:r>
          </w:p>
        </w:tc>
        <w:tc>
          <w:tcPr>
            <w:tcW w:w="1496" w:type="dxa"/>
            <w:shd w:val="clear" w:color="auto" w:fill="auto"/>
            <w:vAlign w:val="center"/>
          </w:tcPr>
          <w:p w:rsidR="007E4D63" w:rsidRPr="006E3C42" w:rsidP="001C70AE" w14:paraId="44936232"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67,101</w:t>
            </w:r>
          </w:p>
        </w:tc>
        <w:tc>
          <w:tcPr>
            <w:tcW w:w="1236" w:type="dxa"/>
            <w:vAlign w:val="center"/>
          </w:tcPr>
          <w:p w:rsidR="007E4D63" w:rsidRPr="006E3C42" w:rsidP="00E52D6F" w14:paraId="7C55F4BA" w14:textId="6A530C02">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63,342</w:t>
            </w:r>
          </w:p>
        </w:tc>
        <w:tc>
          <w:tcPr>
            <w:tcW w:w="1496" w:type="dxa"/>
            <w:shd w:val="clear" w:color="auto" w:fill="auto"/>
            <w:vAlign w:val="center"/>
          </w:tcPr>
          <w:p w:rsidR="007E4D63" w:rsidRPr="006E3C42" w:rsidP="001C70AE" w14:paraId="652AFD17" w14:textId="7A931CA6">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w:t>
            </w:r>
            <w:r w:rsidRPr="006E3C42" w:rsidR="00166B2E">
              <w:rPr>
                <w:rFonts w:eastAsia="Calibri"/>
                <w:sz w:val="24"/>
                <w:szCs w:val="24"/>
              </w:rPr>
              <w:t>3,759</w:t>
            </w:r>
          </w:p>
        </w:tc>
      </w:tr>
      <w:tr w14:paraId="20299135" w14:textId="77777777" w:rsidTr="00715300">
        <w:tblPrEx>
          <w:tblW w:w="0" w:type="auto"/>
          <w:tblInd w:w="108" w:type="dxa"/>
          <w:tblLook w:val="04A0"/>
        </w:tblPrEx>
        <w:trPr>
          <w:trHeight w:val="432"/>
        </w:trPr>
        <w:tc>
          <w:tcPr>
            <w:tcW w:w="3518" w:type="dxa"/>
            <w:shd w:val="clear" w:color="auto" w:fill="auto"/>
            <w:vAlign w:val="center"/>
          </w:tcPr>
          <w:p w:rsidR="007E4D63" w:rsidRPr="006E3C42" w:rsidP="00E32C3A" w14:paraId="4DAB847A" w14:textId="77777777">
            <w:pPr>
              <w:tabs>
                <w:tab w:val="left" w:pos="360"/>
                <w:tab w:val="left" w:pos="720"/>
                <w:tab w:val="left" w:pos="1080"/>
                <w:tab w:val="left" w:pos="1440"/>
              </w:tabs>
              <w:spacing w:before="100" w:beforeAutospacing="1" w:after="100" w:afterAutospacing="1" w:line="288" w:lineRule="atLeast"/>
              <w:rPr>
                <w:rFonts w:eastAsia="Calibri"/>
                <w:sz w:val="24"/>
                <w:szCs w:val="24"/>
              </w:rPr>
            </w:pPr>
            <w:r w:rsidRPr="006E3C42">
              <w:rPr>
                <w:rFonts w:eastAsia="Calibri"/>
                <w:sz w:val="24"/>
                <w:szCs w:val="24"/>
              </w:rPr>
              <w:t>Total Cost</w:t>
            </w:r>
          </w:p>
        </w:tc>
        <w:tc>
          <w:tcPr>
            <w:tcW w:w="1496" w:type="dxa"/>
            <w:shd w:val="clear" w:color="auto" w:fill="auto"/>
            <w:vAlign w:val="center"/>
          </w:tcPr>
          <w:p w:rsidR="007E4D63" w:rsidRPr="006E3C42" w:rsidP="001C70AE" w14:paraId="2D5ECB21" w14:textId="77777777">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$2,818,242</w:t>
            </w:r>
          </w:p>
        </w:tc>
        <w:tc>
          <w:tcPr>
            <w:tcW w:w="1236" w:type="dxa"/>
            <w:vAlign w:val="center"/>
          </w:tcPr>
          <w:p w:rsidR="007E4D63" w:rsidRPr="006E3C42" w:rsidP="00E52D6F" w14:paraId="28541069" w14:textId="4A0F52C3">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$3,238,676</w:t>
            </w:r>
          </w:p>
        </w:tc>
        <w:tc>
          <w:tcPr>
            <w:tcW w:w="1496" w:type="dxa"/>
            <w:shd w:val="clear" w:color="auto" w:fill="auto"/>
            <w:vAlign w:val="center"/>
          </w:tcPr>
          <w:p w:rsidR="007E4D63" w:rsidRPr="006E3C42" w:rsidP="001C70AE" w14:paraId="28A36A16" w14:textId="6935C15E">
            <w:pPr>
              <w:tabs>
                <w:tab w:val="left" w:pos="360"/>
                <w:tab w:val="left" w:pos="720"/>
                <w:tab w:val="left" w:pos="1080"/>
                <w:tab w:val="left" w:pos="1440"/>
              </w:tabs>
              <w:spacing w:before="100" w:beforeAutospacing="1" w:after="100" w:afterAutospacing="1" w:line="288" w:lineRule="atLeast"/>
              <w:jc w:val="right"/>
              <w:rPr>
                <w:rFonts w:eastAsia="Calibri"/>
                <w:sz w:val="24"/>
                <w:szCs w:val="24"/>
              </w:rPr>
            </w:pPr>
            <w:r w:rsidRPr="006E3C42">
              <w:rPr>
                <w:rFonts w:eastAsia="Calibri"/>
                <w:sz w:val="24"/>
                <w:szCs w:val="24"/>
              </w:rPr>
              <w:t>$420,434</w:t>
            </w:r>
          </w:p>
        </w:tc>
      </w:tr>
    </w:tbl>
    <w:p w:rsidR="007D6511" w:rsidRPr="006E3C42" w:rsidP="006505DA" w14:paraId="75B44F1B" w14:textId="77777777">
      <w:pPr>
        <w:tabs>
          <w:tab w:val="left" w:pos="360"/>
          <w:tab w:val="left" w:pos="720"/>
          <w:tab w:val="left" w:pos="1080"/>
        </w:tabs>
        <w:rPr>
          <w:sz w:val="24"/>
          <w:szCs w:val="24"/>
          <w:u w:val="single"/>
        </w:rPr>
      </w:pPr>
    </w:p>
    <w:p w:rsidR="00057428" w:rsidRPr="006E3C42" w:rsidP="000D677F" w14:paraId="3041D507" w14:textId="1605A950">
      <w:pPr>
        <w:tabs>
          <w:tab w:val="left" w:pos="360"/>
          <w:tab w:val="left" w:pos="720"/>
          <w:tab w:val="left" w:pos="1080"/>
        </w:tabs>
        <w:rPr>
          <w:sz w:val="24"/>
          <w:szCs w:val="24"/>
        </w:rPr>
      </w:pPr>
      <w:r w:rsidRPr="006E3C42">
        <w:rPr>
          <w:sz w:val="24"/>
          <w:szCs w:val="24"/>
        </w:rPr>
        <w:tab/>
      </w:r>
      <w:r w:rsidRPr="006E3C42" w:rsidR="002B7054">
        <w:rPr>
          <w:sz w:val="24"/>
          <w:szCs w:val="24"/>
        </w:rPr>
        <w:t xml:space="preserve">The change in burden estimation </w:t>
      </w:r>
      <w:r w:rsidRPr="006E3C42" w:rsidR="006E3C42">
        <w:rPr>
          <w:sz w:val="24"/>
          <w:szCs w:val="24"/>
        </w:rPr>
        <w:t xml:space="preserve">from 2020 </w:t>
      </w:r>
      <w:r w:rsidRPr="006E3C42" w:rsidR="002B7054">
        <w:rPr>
          <w:sz w:val="24"/>
          <w:szCs w:val="24"/>
        </w:rPr>
        <w:t xml:space="preserve">is </w:t>
      </w:r>
      <w:r w:rsidRPr="006E3C42" w:rsidR="006E3C42">
        <w:rPr>
          <w:sz w:val="24"/>
          <w:szCs w:val="24"/>
        </w:rPr>
        <w:t>due to changes in contract data, giving rise to a change in the number of respondents, and an increase in labor costs.  In particular, l</w:t>
      </w:r>
      <w:r w:rsidRPr="006E3C42" w:rsidR="00A50F0E">
        <w:rPr>
          <w:sz w:val="24"/>
          <w:szCs w:val="24"/>
        </w:rPr>
        <w:t xml:space="preserve">abor </w:t>
      </w:r>
      <w:r w:rsidRPr="006E3C42" w:rsidR="002B7054">
        <w:rPr>
          <w:sz w:val="24"/>
          <w:szCs w:val="24"/>
        </w:rPr>
        <w:t xml:space="preserve">costs per hour </w:t>
      </w:r>
      <w:r w:rsidRPr="006E3C42" w:rsidR="00A50F0E">
        <w:rPr>
          <w:sz w:val="24"/>
          <w:szCs w:val="24"/>
        </w:rPr>
        <w:t>were</w:t>
      </w:r>
      <w:r w:rsidRPr="006E3C42" w:rsidR="002B7054">
        <w:rPr>
          <w:sz w:val="24"/>
          <w:szCs w:val="24"/>
        </w:rPr>
        <w:t xml:space="preserve"> updated to reflect </w:t>
      </w:r>
      <w:r w:rsidRPr="006E3C42" w:rsidR="00720966">
        <w:rPr>
          <w:sz w:val="24"/>
          <w:szCs w:val="24"/>
        </w:rPr>
        <w:t xml:space="preserve">the </w:t>
      </w:r>
      <w:r w:rsidRPr="006E3C42" w:rsidR="002B7054">
        <w:rPr>
          <w:rFonts w:eastAsia="+mn-ea"/>
          <w:sz w:val="24"/>
          <w:szCs w:val="24"/>
        </w:rPr>
        <w:t>OPM GS</w:t>
      </w:r>
      <w:r w:rsidRPr="006E3C42" w:rsidR="0054419F">
        <w:rPr>
          <w:rFonts w:eastAsia="+mn-ea"/>
          <w:sz w:val="24"/>
          <w:szCs w:val="24"/>
        </w:rPr>
        <w:t xml:space="preserve"> Schedule</w:t>
      </w:r>
      <w:r w:rsidRPr="006E3C42" w:rsidR="00EE57D0">
        <w:rPr>
          <w:rFonts w:eastAsia="+mn-ea"/>
          <w:sz w:val="24"/>
          <w:szCs w:val="24"/>
        </w:rPr>
        <w:t xml:space="preserve"> for the rest of the U.S. with locality</w:t>
      </w:r>
      <w:r w:rsidRPr="006E3C42" w:rsidR="002B7054">
        <w:rPr>
          <w:rFonts w:eastAsia="+mn-ea"/>
          <w:sz w:val="24"/>
          <w:szCs w:val="24"/>
        </w:rPr>
        <w:t>, base hourly rate</w:t>
      </w:r>
      <w:r w:rsidRPr="006E3C42" w:rsidR="0054419F">
        <w:rPr>
          <w:rFonts w:eastAsia="+mn-ea"/>
          <w:sz w:val="24"/>
          <w:szCs w:val="24"/>
        </w:rPr>
        <w:t>s</w:t>
      </w:r>
      <w:r w:rsidRPr="006E3C42" w:rsidR="002B7054">
        <w:rPr>
          <w:rFonts w:eastAsia="+mn-ea"/>
          <w:sz w:val="24"/>
          <w:szCs w:val="24"/>
        </w:rPr>
        <w:t xml:space="preserve"> for 20</w:t>
      </w:r>
      <w:r w:rsidRPr="006E3C42" w:rsidR="006E3C42">
        <w:rPr>
          <w:rFonts w:eastAsia="+mn-ea"/>
          <w:sz w:val="24"/>
          <w:szCs w:val="24"/>
        </w:rPr>
        <w:t>23</w:t>
      </w:r>
      <w:r w:rsidRPr="006E3C42" w:rsidR="009C708A">
        <w:rPr>
          <w:rFonts w:eastAsia="+mn-ea"/>
          <w:sz w:val="24"/>
          <w:szCs w:val="24"/>
        </w:rPr>
        <w:t xml:space="preserve">, </w:t>
      </w:r>
      <w:r w:rsidRPr="006E3C42" w:rsidR="004A0885">
        <w:rPr>
          <w:rFonts w:eastAsia="+mn-ea"/>
          <w:sz w:val="24"/>
          <w:szCs w:val="24"/>
        </w:rPr>
        <w:t>plus the 36.25% civilian personnel full fringe benefit rate from OMB Memo M-08-13, rounded to the nearest dollar</w:t>
      </w:r>
      <w:r w:rsidRPr="006E3C42" w:rsidR="0054419F">
        <w:rPr>
          <w:rFonts w:eastAsia="+mn-ea"/>
          <w:sz w:val="24"/>
          <w:szCs w:val="24"/>
        </w:rPr>
        <w:t>.</w:t>
      </w:r>
      <w:r w:rsidRPr="006E3C42" w:rsidR="001D5B22">
        <w:rPr>
          <w:rFonts w:eastAsia="+mn-ea"/>
          <w:sz w:val="24"/>
          <w:szCs w:val="24"/>
        </w:rPr>
        <w:t xml:space="preserve">  </w:t>
      </w:r>
    </w:p>
    <w:p w:rsidR="004A0885" w:rsidRPr="006E3C42" w:rsidP="004A0885" w14:paraId="68963D7D" w14:textId="77777777"/>
    <w:p w:rsidR="0044387F" w:rsidRPr="006E3C42" w:rsidP="006505DA" w14:paraId="66C1DD58" w14:textId="723D2A11">
      <w:pPr>
        <w:tabs>
          <w:tab w:val="left" w:pos="360"/>
          <w:tab w:val="left" w:pos="720"/>
          <w:tab w:val="left" w:pos="1080"/>
        </w:tabs>
        <w:rPr>
          <w:sz w:val="24"/>
          <w:szCs w:val="24"/>
        </w:rPr>
      </w:pPr>
      <w:r w:rsidRPr="006E3C42">
        <w:rPr>
          <w:sz w:val="24"/>
          <w:szCs w:val="24"/>
        </w:rPr>
        <w:t xml:space="preserve">16. </w:t>
      </w:r>
      <w:r w:rsidRPr="006E3C42" w:rsidR="005B6779">
        <w:rPr>
          <w:sz w:val="24"/>
          <w:szCs w:val="24"/>
        </w:rPr>
        <w:t xml:space="preserve"> </w:t>
      </w:r>
      <w:r w:rsidRPr="006E3C42" w:rsidR="006D058E">
        <w:rPr>
          <w:sz w:val="24"/>
          <w:szCs w:val="24"/>
          <w:u w:val="single"/>
        </w:rPr>
        <w:t>Publication</w:t>
      </w:r>
      <w:r w:rsidRPr="006E3C42">
        <w:rPr>
          <w:sz w:val="24"/>
          <w:szCs w:val="24"/>
          <w:u w:val="single"/>
        </w:rPr>
        <w:t xml:space="preserve"> of Results</w:t>
      </w:r>
    </w:p>
    <w:p w:rsidR="0044387F" w:rsidRPr="006E3C42" w:rsidP="006505DA" w14:paraId="36555941" w14:textId="77777777">
      <w:pPr>
        <w:tabs>
          <w:tab w:val="left" w:pos="360"/>
          <w:tab w:val="left" w:pos="720"/>
          <w:tab w:val="left" w:pos="1080"/>
        </w:tabs>
        <w:rPr>
          <w:sz w:val="24"/>
          <w:szCs w:val="24"/>
        </w:rPr>
      </w:pPr>
    </w:p>
    <w:p w:rsidR="00707E3A" w:rsidRPr="006E3C42" w:rsidP="006505DA" w14:paraId="034DD5C1" w14:textId="5B952E41">
      <w:pPr>
        <w:tabs>
          <w:tab w:val="left" w:pos="360"/>
          <w:tab w:val="left" w:pos="720"/>
          <w:tab w:val="left" w:pos="1080"/>
        </w:tabs>
        <w:rPr>
          <w:sz w:val="24"/>
          <w:szCs w:val="24"/>
        </w:rPr>
      </w:pPr>
      <w:r w:rsidRPr="006E3C42">
        <w:rPr>
          <w:sz w:val="24"/>
          <w:szCs w:val="24"/>
        </w:rPr>
        <w:tab/>
      </w:r>
      <w:r w:rsidR="00E52D6F">
        <w:rPr>
          <w:sz w:val="24"/>
          <w:szCs w:val="24"/>
        </w:rPr>
        <w:t>The r</w:t>
      </w:r>
      <w:r w:rsidRPr="006E3C42">
        <w:rPr>
          <w:sz w:val="24"/>
          <w:szCs w:val="24"/>
        </w:rPr>
        <w:t xml:space="preserve">esults of this information </w:t>
      </w:r>
      <w:r w:rsidR="00E52D6F">
        <w:rPr>
          <w:sz w:val="24"/>
          <w:szCs w:val="24"/>
        </w:rPr>
        <w:t xml:space="preserve">collection </w:t>
      </w:r>
      <w:r w:rsidRPr="006E3C42">
        <w:rPr>
          <w:sz w:val="24"/>
          <w:szCs w:val="24"/>
        </w:rPr>
        <w:t>will not be published.</w:t>
      </w:r>
    </w:p>
    <w:p w:rsidR="003A24D9" w:rsidRPr="006E3C42" w:rsidP="006505DA" w14:paraId="5C0DF6FF" w14:textId="77777777">
      <w:pPr>
        <w:tabs>
          <w:tab w:val="left" w:pos="360"/>
          <w:tab w:val="left" w:pos="720"/>
          <w:tab w:val="left" w:pos="1080"/>
        </w:tabs>
        <w:rPr>
          <w:sz w:val="24"/>
          <w:szCs w:val="24"/>
        </w:rPr>
      </w:pPr>
    </w:p>
    <w:p w:rsidR="0044387F" w:rsidRPr="006E3C42" w:rsidP="006505DA" w14:paraId="1EC98316" w14:textId="5B2A94CD">
      <w:pPr>
        <w:tabs>
          <w:tab w:val="left" w:pos="360"/>
          <w:tab w:val="left" w:pos="720"/>
          <w:tab w:val="left" w:pos="1080"/>
        </w:tabs>
        <w:rPr>
          <w:sz w:val="24"/>
          <w:szCs w:val="24"/>
        </w:rPr>
      </w:pPr>
      <w:r w:rsidRPr="006E3C42">
        <w:rPr>
          <w:sz w:val="24"/>
          <w:szCs w:val="24"/>
        </w:rPr>
        <w:t xml:space="preserve">17. </w:t>
      </w:r>
      <w:r w:rsidRPr="006E3C42" w:rsidR="005B6779">
        <w:rPr>
          <w:sz w:val="24"/>
          <w:szCs w:val="24"/>
        </w:rPr>
        <w:t xml:space="preserve"> </w:t>
      </w:r>
      <w:r w:rsidR="00E52D6F">
        <w:rPr>
          <w:sz w:val="24"/>
          <w:szCs w:val="24"/>
          <w:u w:val="single"/>
        </w:rPr>
        <w:t xml:space="preserve">Non-Display of OMB </w:t>
      </w:r>
      <w:r w:rsidRPr="006E3C42" w:rsidR="006D058E">
        <w:rPr>
          <w:sz w:val="24"/>
          <w:szCs w:val="24"/>
          <w:u w:val="single"/>
        </w:rPr>
        <w:t>Expiration Date</w:t>
      </w:r>
    </w:p>
    <w:p w:rsidR="0044387F" w:rsidRPr="006E3C42" w:rsidP="006505DA" w14:paraId="33B6A36E" w14:textId="5D22EC45">
      <w:pPr>
        <w:tabs>
          <w:tab w:val="left" w:pos="360"/>
          <w:tab w:val="left" w:pos="720"/>
          <w:tab w:val="left" w:pos="1080"/>
        </w:tabs>
        <w:rPr>
          <w:sz w:val="24"/>
          <w:szCs w:val="24"/>
        </w:rPr>
      </w:pPr>
    </w:p>
    <w:p w:rsidR="003A24D9" w:rsidRPr="006E3C42" w:rsidP="006505DA" w14:paraId="00A894E5" w14:textId="6FBEF146">
      <w:pPr>
        <w:tabs>
          <w:tab w:val="left" w:pos="360"/>
          <w:tab w:val="left" w:pos="720"/>
          <w:tab w:val="left" w:pos="1080"/>
        </w:tabs>
        <w:rPr>
          <w:sz w:val="24"/>
          <w:szCs w:val="24"/>
        </w:rPr>
      </w:pPr>
      <w:r w:rsidRPr="006E3C42">
        <w:rPr>
          <w:sz w:val="24"/>
          <w:szCs w:val="24"/>
        </w:rPr>
        <w:tab/>
      </w:r>
      <w:r w:rsidRPr="006E3C42" w:rsidR="007B4F0B">
        <w:rPr>
          <w:sz w:val="24"/>
          <w:szCs w:val="24"/>
        </w:rPr>
        <w:t>DoD does</w:t>
      </w:r>
      <w:r w:rsidRPr="006E3C42">
        <w:rPr>
          <w:sz w:val="24"/>
          <w:szCs w:val="24"/>
        </w:rPr>
        <w:t xml:space="preserve"> seek approval to </w:t>
      </w:r>
      <w:r w:rsidR="00E52D6F">
        <w:rPr>
          <w:sz w:val="24"/>
          <w:szCs w:val="24"/>
        </w:rPr>
        <w:t xml:space="preserve">omit the </w:t>
      </w:r>
      <w:r w:rsidRPr="006E3C42">
        <w:rPr>
          <w:sz w:val="24"/>
          <w:szCs w:val="24"/>
        </w:rPr>
        <w:t xml:space="preserve">display </w:t>
      </w:r>
      <w:r w:rsidR="00E52D6F">
        <w:rPr>
          <w:sz w:val="24"/>
          <w:szCs w:val="24"/>
        </w:rPr>
        <w:t xml:space="preserve">of </w:t>
      </w:r>
      <w:r w:rsidRPr="006E3C42">
        <w:rPr>
          <w:sz w:val="24"/>
          <w:szCs w:val="24"/>
        </w:rPr>
        <w:t>the expiration date</w:t>
      </w:r>
      <w:r w:rsidR="00E52D6F">
        <w:rPr>
          <w:sz w:val="24"/>
          <w:szCs w:val="24"/>
        </w:rPr>
        <w:t xml:space="preserve"> of the</w:t>
      </w:r>
      <w:r w:rsidRPr="006E3C42">
        <w:rPr>
          <w:sz w:val="24"/>
          <w:szCs w:val="24"/>
        </w:rPr>
        <w:t xml:space="preserve"> OMB approval of the information collection.</w:t>
      </w:r>
    </w:p>
    <w:p w:rsidR="003A24D9" w:rsidRPr="006E3C42" w:rsidP="006505DA" w14:paraId="5E64D82D" w14:textId="77777777">
      <w:pPr>
        <w:tabs>
          <w:tab w:val="left" w:pos="360"/>
          <w:tab w:val="left" w:pos="720"/>
          <w:tab w:val="left" w:pos="1080"/>
        </w:tabs>
        <w:rPr>
          <w:sz w:val="24"/>
          <w:szCs w:val="24"/>
        </w:rPr>
      </w:pPr>
    </w:p>
    <w:p w:rsidR="0044387F" w:rsidRPr="006E3C42" w:rsidP="006505DA" w14:paraId="5DC61F06" w14:textId="6FE824FE">
      <w:pPr>
        <w:tabs>
          <w:tab w:val="left" w:pos="360"/>
          <w:tab w:val="left" w:pos="720"/>
          <w:tab w:val="left" w:pos="1080"/>
        </w:tabs>
        <w:rPr>
          <w:sz w:val="24"/>
          <w:szCs w:val="24"/>
          <w:u w:val="single"/>
        </w:rPr>
      </w:pPr>
      <w:r w:rsidRPr="006E3C42">
        <w:rPr>
          <w:sz w:val="24"/>
          <w:szCs w:val="24"/>
        </w:rPr>
        <w:t xml:space="preserve">18. </w:t>
      </w:r>
      <w:r w:rsidRPr="006E3C42" w:rsidR="005B6779">
        <w:rPr>
          <w:sz w:val="24"/>
          <w:szCs w:val="24"/>
        </w:rPr>
        <w:t xml:space="preserve"> </w:t>
      </w:r>
      <w:r w:rsidRPr="006E3C42" w:rsidR="00502540">
        <w:rPr>
          <w:sz w:val="24"/>
          <w:szCs w:val="24"/>
          <w:u w:val="single"/>
        </w:rPr>
        <w:t xml:space="preserve">Exceptions to </w:t>
      </w:r>
      <w:r w:rsidR="00E52D6F">
        <w:rPr>
          <w:sz w:val="24"/>
          <w:szCs w:val="24"/>
          <w:u w:val="single"/>
        </w:rPr>
        <w:t>“</w:t>
      </w:r>
      <w:r w:rsidRPr="006E3C42">
        <w:rPr>
          <w:sz w:val="24"/>
          <w:szCs w:val="24"/>
          <w:u w:val="single"/>
        </w:rPr>
        <w:t>Certification for Paperwork Reduction Submissions</w:t>
      </w:r>
      <w:r w:rsidR="00E52D6F">
        <w:rPr>
          <w:sz w:val="24"/>
          <w:szCs w:val="24"/>
          <w:u w:val="single"/>
        </w:rPr>
        <w:t>”</w:t>
      </w:r>
    </w:p>
    <w:p w:rsidR="0044387F" w:rsidRPr="006E3C42" w:rsidP="006505DA" w14:paraId="14A104F8" w14:textId="77777777">
      <w:pPr>
        <w:tabs>
          <w:tab w:val="left" w:pos="360"/>
          <w:tab w:val="left" w:pos="720"/>
          <w:tab w:val="left" w:pos="1080"/>
        </w:tabs>
        <w:rPr>
          <w:sz w:val="24"/>
          <w:szCs w:val="24"/>
          <w:u w:val="single"/>
        </w:rPr>
      </w:pPr>
    </w:p>
    <w:p w:rsidR="00720966" w:rsidRPr="006E3C42" w:rsidP="00111F4B" w14:paraId="00486521" w14:textId="2B1562F7">
      <w:pPr>
        <w:pStyle w:val="NormalWeb"/>
        <w:spacing w:before="0" w:beforeAutospacing="0" w:after="0" w:afterAutospacing="0"/>
        <w:rPr>
          <w:rFonts w:eastAsia="+mn-ea"/>
        </w:rPr>
      </w:pPr>
      <w:r w:rsidRPr="006E3C42">
        <w:t>There are no exceptions to the certification accompanying this Paperwork Reduction Act submission.</w:t>
      </w:r>
    </w:p>
    <w:p w:rsidR="00403DC0" w:rsidRPr="006E3C42" w:rsidP="00403DC0" w14:paraId="745C5DF4" w14:textId="77777777">
      <w:pPr>
        <w:pStyle w:val="NormalWeb"/>
        <w:tabs>
          <w:tab w:val="left" w:pos="360"/>
          <w:tab w:val="left" w:pos="720"/>
          <w:tab w:val="left" w:pos="1080"/>
          <w:tab w:val="left" w:pos="1440"/>
        </w:tabs>
        <w:spacing w:before="0" w:beforeAutospacing="0" w:after="0" w:afterAutospacing="0"/>
      </w:pPr>
    </w:p>
    <w:p w:rsidR="00403DC0" w:rsidRPr="00860600" w:rsidP="00111F4B" w14:paraId="448452C2" w14:textId="77777777">
      <w:pPr>
        <w:pStyle w:val="NormalWeb"/>
        <w:spacing w:before="0" w:beforeAutospacing="0" w:after="0" w:afterAutospacing="0"/>
        <w:rPr>
          <w:rFonts w:eastAsia="+mn-ea"/>
        </w:rPr>
      </w:pPr>
    </w:p>
    <w:sectPr w:rsidSect="00E94F7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1773163"/>
      <w:docPartObj>
        <w:docPartGallery w:val="Page Numbers (Bottom of Page)"/>
        <w:docPartUnique/>
      </w:docPartObj>
    </w:sdtPr>
    <w:sdtContent>
      <w:sdt>
        <w:sdtPr>
          <w:id w:val="1728636285"/>
          <w:docPartObj>
            <w:docPartGallery w:val="Page Numbers (Top of Page)"/>
            <w:docPartUnique/>
          </w:docPartObj>
        </w:sdtPr>
        <w:sdtContent>
          <w:p w:rsidR="0054419F" w14:paraId="489B1BC9"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45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450B">
              <w:rPr>
                <w:b/>
                <w:bCs/>
                <w:noProof/>
              </w:rPr>
              <w:t>7</w:t>
            </w:r>
            <w:r>
              <w:rPr>
                <w:b/>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5269CA"/>
    <w:multiLevelType w:val="hybridMultilevel"/>
    <w:tmpl w:val="B21A266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FE1238A"/>
    <w:multiLevelType w:val="hybridMultilevel"/>
    <w:tmpl w:val="FECEF0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AB43FF"/>
    <w:multiLevelType w:val="hybridMultilevel"/>
    <w:tmpl w:val="59CA2BE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1361CD"/>
    <w:multiLevelType w:val="hybridMultilevel"/>
    <w:tmpl w:val="DF9626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14B177F"/>
    <w:multiLevelType w:val="hybridMultilevel"/>
    <w:tmpl w:val="CDB08450"/>
    <w:lvl w:ilvl="0">
      <w:start w:val="1"/>
      <w:numFmt w:val="upperLetter"/>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6D50ED"/>
    <w:multiLevelType w:val="hybridMultilevel"/>
    <w:tmpl w:val="C5F6F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2648B9"/>
    <w:multiLevelType w:val="hybridMultilevel"/>
    <w:tmpl w:val="BE486AA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C2452B4"/>
    <w:multiLevelType w:val="hybridMultilevel"/>
    <w:tmpl w:val="0CA8008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6375544"/>
    <w:multiLevelType w:val="hybridMultilevel"/>
    <w:tmpl w:val="4BF4647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C2F3797"/>
    <w:multiLevelType w:val="hybridMultilevel"/>
    <w:tmpl w:val="6BC6141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22A30AA"/>
    <w:multiLevelType w:val="hybridMultilevel"/>
    <w:tmpl w:val="6C5EC4D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72442999">
    <w:abstractNumId w:val="4"/>
  </w:num>
  <w:num w:numId="2" w16cid:durableId="207381960">
    <w:abstractNumId w:val="3"/>
  </w:num>
  <w:num w:numId="3" w16cid:durableId="502359210">
    <w:abstractNumId w:val="1"/>
  </w:num>
  <w:num w:numId="4" w16cid:durableId="1076513721">
    <w:abstractNumId w:val="6"/>
  </w:num>
  <w:num w:numId="5" w16cid:durableId="193545284">
    <w:abstractNumId w:val="8"/>
  </w:num>
  <w:num w:numId="6" w16cid:durableId="1302079999">
    <w:abstractNumId w:val="10"/>
  </w:num>
  <w:num w:numId="7" w16cid:durableId="1324815069">
    <w:abstractNumId w:val="7"/>
  </w:num>
  <w:num w:numId="8" w16cid:durableId="1878279485">
    <w:abstractNumId w:val="2"/>
  </w:num>
  <w:num w:numId="9" w16cid:durableId="1649288275">
    <w:abstractNumId w:val="9"/>
  </w:num>
  <w:num w:numId="10" w16cid:durableId="915239710">
    <w:abstractNumId w:val="0"/>
  </w:num>
  <w:num w:numId="11" w16cid:durableId="1883786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60"/>
    <w:rsid w:val="0000054B"/>
    <w:rsid w:val="00016768"/>
    <w:rsid w:val="00021952"/>
    <w:rsid w:val="00021EFC"/>
    <w:rsid w:val="00023749"/>
    <w:rsid w:val="00024F8E"/>
    <w:rsid w:val="000310A6"/>
    <w:rsid w:val="0003797E"/>
    <w:rsid w:val="00042A91"/>
    <w:rsid w:val="00042D22"/>
    <w:rsid w:val="00051A57"/>
    <w:rsid w:val="000570BF"/>
    <w:rsid w:val="00057428"/>
    <w:rsid w:val="00057CDA"/>
    <w:rsid w:val="00060199"/>
    <w:rsid w:val="0006044C"/>
    <w:rsid w:val="0006257C"/>
    <w:rsid w:val="00071F5A"/>
    <w:rsid w:val="0007719F"/>
    <w:rsid w:val="0008783E"/>
    <w:rsid w:val="000B7619"/>
    <w:rsid w:val="000B7690"/>
    <w:rsid w:val="000C3F51"/>
    <w:rsid w:val="000C4219"/>
    <w:rsid w:val="000D4A41"/>
    <w:rsid w:val="000D55BF"/>
    <w:rsid w:val="000D567E"/>
    <w:rsid w:val="000D677F"/>
    <w:rsid w:val="000D7094"/>
    <w:rsid w:val="000F0091"/>
    <w:rsid w:val="000F144E"/>
    <w:rsid w:val="000F29B8"/>
    <w:rsid w:val="001002B6"/>
    <w:rsid w:val="00103B93"/>
    <w:rsid w:val="00107444"/>
    <w:rsid w:val="00111F4B"/>
    <w:rsid w:val="00146FA5"/>
    <w:rsid w:val="00147CC0"/>
    <w:rsid w:val="001553A8"/>
    <w:rsid w:val="00166B2E"/>
    <w:rsid w:val="00166F43"/>
    <w:rsid w:val="001802DB"/>
    <w:rsid w:val="00180541"/>
    <w:rsid w:val="00181DA4"/>
    <w:rsid w:val="00183AF6"/>
    <w:rsid w:val="00190EC0"/>
    <w:rsid w:val="001A317C"/>
    <w:rsid w:val="001C2D2E"/>
    <w:rsid w:val="001C3404"/>
    <w:rsid w:val="001C70AE"/>
    <w:rsid w:val="001D0A2B"/>
    <w:rsid w:val="001D402B"/>
    <w:rsid w:val="001D5B22"/>
    <w:rsid w:val="001D7D1F"/>
    <w:rsid w:val="001D7FE0"/>
    <w:rsid w:val="001E12D6"/>
    <w:rsid w:val="001F4D06"/>
    <w:rsid w:val="0021293C"/>
    <w:rsid w:val="002154D1"/>
    <w:rsid w:val="002211B0"/>
    <w:rsid w:val="00232F4D"/>
    <w:rsid w:val="002330E0"/>
    <w:rsid w:val="0023317E"/>
    <w:rsid w:val="0023326E"/>
    <w:rsid w:val="0023675B"/>
    <w:rsid w:val="002378D4"/>
    <w:rsid w:val="002444B9"/>
    <w:rsid w:val="00244E01"/>
    <w:rsid w:val="002459CA"/>
    <w:rsid w:val="00250861"/>
    <w:rsid w:val="00257F74"/>
    <w:rsid w:val="002643D9"/>
    <w:rsid w:val="00273F83"/>
    <w:rsid w:val="00283946"/>
    <w:rsid w:val="002932E2"/>
    <w:rsid w:val="00296605"/>
    <w:rsid w:val="002A449E"/>
    <w:rsid w:val="002A4FC0"/>
    <w:rsid w:val="002B2CC4"/>
    <w:rsid w:val="002B4148"/>
    <w:rsid w:val="002B6237"/>
    <w:rsid w:val="002B7054"/>
    <w:rsid w:val="002C42E7"/>
    <w:rsid w:val="002C50A8"/>
    <w:rsid w:val="002C79DF"/>
    <w:rsid w:val="002D66F7"/>
    <w:rsid w:val="002E13AD"/>
    <w:rsid w:val="002E344D"/>
    <w:rsid w:val="002E65EA"/>
    <w:rsid w:val="002F0EDD"/>
    <w:rsid w:val="002F3717"/>
    <w:rsid w:val="002F741F"/>
    <w:rsid w:val="00300560"/>
    <w:rsid w:val="003035C6"/>
    <w:rsid w:val="003068CF"/>
    <w:rsid w:val="003138F8"/>
    <w:rsid w:val="003268A4"/>
    <w:rsid w:val="00332905"/>
    <w:rsid w:val="00341E8C"/>
    <w:rsid w:val="00353B29"/>
    <w:rsid w:val="00357D69"/>
    <w:rsid w:val="00357EFF"/>
    <w:rsid w:val="003710FD"/>
    <w:rsid w:val="0037227C"/>
    <w:rsid w:val="00375A31"/>
    <w:rsid w:val="003844FE"/>
    <w:rsid w:val="0039292C"/>
    <w:rsid w:val="00392960"/>
    <w:rsid w:val="003A10A7"/>
    <w:rsid w:val="003A2392"/>
    <w:rsid w:val="003A24D9"/>
    <w:rsid w:val="003A2C5F"/>
    <w:rsid w:val="003A2C75"/>
    <w:rsid w:val="003A2EAD"/>
    <w:rsid w:val="003A37C9"/>
    <w:rsid w:val="003A589A"/>
    <w:rsid w:val="003C379F"/>
    <w:rsid w:val="003D512D"/>
    <w:rsid w:val="003E0949"/>
    <w:rsid w:val="003E79A0"/>
    <w:rsid w:val="003F2376"/>
    <w:rsid w:val="003F4901"/>
    <w:rsid w:val="004029C8"/>
    <w:rsid w:val="00403DC0"/>
    <w:rsid w:val="00410C70"/>
    <w:rsid w:val="00423EB0"/>
    <w:rsid w:val="00424D9C"/>
    <w:rsid w:val="004257A1"/>
    <w:rsid w:val="00426A7F"/>
    <w:rsid w:val="00426C2B"/>
    <w:rsid w:val="00430CB9"/>
    <w:rsid w:val="0044387F"/>
    <w:rsid w:val="00454ACC"/>
    <w:rsid w:val="0046271C"/>
    <w:rsid w:val="00466380"/>
    <w:rsid w:val="00473CF2"/>
    <w:rsid w:val="0047464D"/>
    <w:rsid w:val="00475948"/>
    <w:rsid w:val="00490312"/>
    <w:rsid w:val="00497193"/>
    <w:rsid w:val="0049756B"/>
    <w:rsid w:val="004A0885"/>
    <w:rsid w:val="004A1ADE"/>
    <w:rsid w:val="004B12C3"/>
    <w:rsid w:val="004B4B4F"/>
    <w:rsid w:val="004B5970"/>
    <w:rsid w:val="004B6FB9"/>
    <w:rsid w:val="004C09DF"/>
    <w:rsid w:val="004D0A62"/>
    <w:rsid w:val="004D6D14"/>
    <w:rsid w:val="004D7224"/>
    <w:rsid w:val="004D73E4"/>
    <w:rsid w:val="004E1DC0"/>
    <w:rsid w:val="004E4CB0"/>
    <w:rsid w:val="004F0539"/>
    <w:rsid w:val="004F6A4C"/>
    <w:rsid w:val="004F6FCC"/>
    <w:rsid w:val="00502540"/>
    <w:rsid w:val="0050566A"/>
    <w:rsid w:val="005076AF"/>
    <w:rsid w:val="00512014"/>
    <w:rsid w:val="00516BC3"/>
    <w:rsid w:val="0052038D"/>
    <w:rsid w:val="00522DAF"/>
    <w:rsid w:val="00531F62"/>
    <w:rsid w:val="0054419F"/>
    <w:rsid w:val="005465DC"/>
    <w:rsid w:val="0055022B"/>
    <w:rsid w:val="00553166"/>
    <w:rsid w:val="00556AA7"/>
    <w:rsid w:val="0056216C"/>
    <w:rsid w:val="00562286"/>
    <w:rsid w:val="005706B2"/>
    <w:rsid w:val="00573737"/>
    <w:rsid w:val="00581127"/>
    <w:rsid w:val="00591858"/>
    <w:rsid w:val="005B13E9"/>
    <w:rsid w:val="005B151E"/>
    <w:rsid w:val="005B6779"/>
    <w:rsid w:val="005C1B35"/>
    <w:rsid w:val="005D0E29"/>
    <w:rsid w:val="005D22DE"/>
    <w:rsid w:val="005D39A9"/>
    <w:rsid w:val="005D46B9"/>
    <w:rsid w:val="005E0B18"/>
    <w:rsid w:val="005E360C"/>
    <w:rsid w:val="005F578E"/>
    <w:rsid w:val="00601ACB"/>
    <w:rsid w:val="00603608"/>
    <w:rsid w:val="006040F1"/>
    <w:rsid w:val="00613C78"/>
    <w:rsid w:val="0063084E"/>
    <w:rsid w:val="00631ADE"/>
    <w:rsid w:val="0063207C"/>
    <w:rsid w:val="0063251F"/>
    <w:rsid w:val="0063601F"/>
    <w:rsid w:val="006409A2"/>
    <w:rsid w:val="006441E6"/>
    <w:rsid w:val="006452F5"/>
    <w:rsid w:val="006460B0"/>
    <w:rsid w:val="006505DA"/>
    <w:rsid w:val="006574E4"/>
    <w:rsid w:val="00661E13"/>
    <w:rsid w:val="00676000"/>
    <w:rsid w:val="00677EF5"/>
    <w:rsid w:val="0068472C"/>
    <w:rsid w:val="00692E21"/>
    <w:rsid w:val="006A2A8A"/>
    <w:rsid w:val="006B6AFC"/>
    <w:rsid w:val="006C1F0D"/>
    <w:rsid w:val="006D058E"/>
    <w:rsid w:val="006D7607"/>
    <w:rsid w:val="006E0DC3"/>
    <w:rsid w:val="006E3C42"/>
    <w:rsid w:val="006F4E45"/>
    <w:rsid w:val="007043A3"/>
    <w:rsid w:val="00707A16"/>
    <w:rsid w:val="00707E3A"/>
    <w:rsid w:val="007127D6"/>
    <w:rsid w:val="00715300"/>
    <w:rsid w:val="00720966"/>
    <w:rsid w:val="007216FC"/>
    <w:rsid w:val="00722A21"/>
    <w:rsid w:val="007230AD"/>
    <w:rsid w:val="0075414E"/>
    <w:rsid w:val="007573DE"/>
    <w:rsid w:val="007617B4"/>
    <w:rsid w:val="00762BA4"/>
    <w:rsid w:val="00771363"/>
    <w:rsid w:val="00773D47"/>
    <w:rsid w:val="00787E41"/>
    <w:rsid w:val="007953B6"/>
    <w:rsid w:val="007A3404"/>
    <w:rsid w:val="007A67AD"/>
    <w:rsid w:val="007B4F0B"/>
    <w:rsid w:val="007C0DF7"/>
    <w:rsid w:val="007C3E97"/>
    <w:rsid w:val="007C459F"/>
    <w:rsid w:val="007C6DC6"/>
    <w:rsid w:val="007D16E7"/>
    <w:rsid w:val="007D43C5"/>
    <w:rsid w:val="007D6511"/>
    <w:rsid w:val="007E4D63"/>
    <w:rsid w:val="007E6363"/>
    <w:rsid w:val="007F3EDF"/>
    <w:rsid w:val="007F4952"/>
    <w:rsid w:val="007F6C9B"/>
    <w:rsid w:val="00800253"/>
    <w:rsid w:val="00800B56"/>
    <w:rsid w:val="008048C9"/>
    <w:rsid w:val="008149A8"/>
    <w:rsid w:val="00814B64"/>
    <w:rsid w:val="00815E26"/>
    <w:rsid w:val="00824554"/>
    <w:rsid w:val="00830915"/>
    <w:rsid w:val="00835D27"/>
    <w:rsid w:val="00860600"/>
    <w:rsid w:val="00882B0B"/>
    <w:rsid w:val="008836EB"/>
    <w:rsid w:val="00887173"/>
    <w:rsid w:val="00891873"/>
    <w:rsid w:val="00893831"/>
    <w:rsid w:val="008C4AD8"/>
    <w:rsid w:val="008D1D65"/>
    <w:rsid w:val="008D3C71"/>
    <w:rsid w:val="009012E6"/>
    <w:rsid w:val="00904668"/>
    <w:rsid w:val="00921F3D"/>
    <w:rsid w:val="00926943"/>
    <w:rsid w:val="00930EBA"/>
    <w:rsid w:val="00933AD3"/>
    <w:rsid w:val="00935BEB"/>
    <w:rsid w:val="00942944"/>
    <w:rsid w:val="00944CFF"/>
    <w:rsid w:val="009459BF"/>
    <w:rsid w:val="00954C4D"/>
    <w:rsid w:val="00960526"/>
    <w:rsid w:val="00960EF6"/>
    <w:rsid w:val="009657F1"/>
    <w:rsid w:val="0097193E"/>
    <w:rsid w:val="00971D8C"/>
    <w:rsid w:val="00973433"/>
    <w:rsid w:val="00973873"/>
    <w:rsid w:val="00983327"/>
    <w:rsid w:val="00991578"/>
    <w:rsid w:val="009974C3"/>
    <w:rsid w:val="009B453D"/>
    <w:rsid w:val="009C708A"/>
    <w:rsid w:val="009D0488"/>
    <w:rsid w:val="009D148E"/>
    <w:rsid w:val="009D7E6F"/>
    <w:rsid w:val="009E02E0"/>
    <w:rsid w:val="009E0B3E"/>
    <w:rsid w:val="009F2D83"/>
    <w:rsid w:val="009F39B4"/>
    <w:rsid w:val="009F6CB3"/>
    <w:rsid w:val="009F72FA"/>
    <w:rsid w:val="00A06D9E"/>
    <w:rsid w:val="00A11126"/>
    <w:rsid w:val="00A122AC"/>
    <w:rsid w:val="00A15098"/>
    <w:rsid w:val="00A242E3"/>
    <w:rsid w:val="00A35016"/>
    <w:rsid w:val="00A50F0E"/>
    <w:rsid w:val="00A52B53"/>
    <w:rsid w:val="00A544C5"/>
    <w:rsid w:val="00A54DD2"/>
    <w:rsid w:val="00A75D1C"/>
    <w:rsid w:val="00A75F3E"/>
    <w:rsid w:val="00A800E0"/>
    <w:rsid w:val="00A809ED"/>
    <w:rsid w:val="00A813AF"/>
    <w:rsid w:val="00A8595D"/>
    <w:rsid w:val="00A95F11"/>
    <w:rsid w:val="00AA7F77"/>
    <w:rsid w:val="00AE000C"/>
    <w:rsid w:val="00B0040D"/>
    <w:rsid w:val="00B0236D"/>
    <w:rsid w:val="00B036EB"/>
    <w:rsid w:val="00B12EB2"/>
    <w:rsid w:val="00B176D9"/>
    <w:rsid w:val="00B22C22"/>
    <w:rsid w:val="00B24587"/>
    <w:rsid w:val="00B24DDB"/>
    <w:rsid w:val="00B36E1F"/>
    <w:rsid w:val="00B37587"/>
    <w:rsid w:val="00B41D03"/>
    <w:rsid w:val="00B507A6"/>
    <w:rsid w:val="00B574AB"/>
    <w:rsid w:val="00B61090"/>
    <w:rsid w:val="00B6663F"/>
    <w:rsid w:val="00B66D32"/>
    <w:rsid w:val="00B80AC5"/>
    <w:rsid w:val="00B8223B"/>
    <w:rsid w:val="00B8242B"/>
    <w:rsid w:val="00B8611A"/>
    <w:rsid w:val="00B90ACF"/>
    <w:rsid w:val="00B90B13"/>
    <w:rsid w:val="00BA043D"/>
    <w:rsid w:val="00BA051B"/>
    <w:rsid w:val="00BA53FF"/>
    <w:rsid w:val="00BA706B"/>
    <w:rsid w:val="00BB0B3F"/>
    <w:rsid w:val="00BB176B"/>
    <w:rsid w:val="00BC30DA"/>
    <w:rsid w:val="00BC5291"/>
    <w:rsid w:val="00BC5B01"/>
    <w:rsid w:val="00BC5E6F"/>
    <w:rsid w:val="00BD00B2"/>
    <w:rsid w:val="00BD7E13"/>
    <w:rsid w:val="00BE0B40"/>
    <w:rsid w:val="00BE42A0"/>
    <w:rsid w:val="00BF3623"/>
    <w:rsid w:val="00BF5896"/>
    <w:rsid w:val="00C05857"/>
    <w:rsid w:val="00C16287"/>
    <w:rsid w:val="00C17218"/>
    <w:rsid w:val="00C23DED"/>
    <w:rsid w:val="00C24CD0"/>
    <w:rsid w:val="00C255E0"/>
    <w:rsid w:val="00C27EB7"/>
    <w:rsid w:val="00C525A2"/>
    <w:rsid w:val="00C57BD6"/>
    <w:rsid w:val="00C60F1D"/>
    <w:rsid w:val="00C63EB2"/>
    <w:rsid w:val="00C701DF"/>
    <w:rsid w:val="00C80D16"/>
    <w:rsid w:val="00C82E12"/>
    <w:rsid w:val="00C841AA"/>
    <w:rsid w:val="00C90980"/>
    <w:rsid w:val="00C941F5"/>
    <w:rsid w:val="00C970CF"/>
    <w:rsid w:val="00CC3162"/>
    <w:rsid w:val="00CC7577"/>
    <w:rsid w:val="00CD3F3B"/>
    <w:rsid w:val="00CE3985"/>
    <w:rsid w:val="00CE516E"/>
    <w:rsid w:val="00CF0920"/>
    <w:rsid w:val="00D019BD"/>
    <w:rsid w:val="00D053E4"/>
    <w:rsid w:val="00D0592C"/>
    <w:rsid w:val="00D06F59"/>
    <w:rsid w:val="00D10C9B"/>
    <w:rsid w:val="00D11130"/>
    <w:rsid w:val="00D1425D"/>
    <w:rsid w:val="00D155C2"/>
    <w:rsid w:val="00D1697E"/>
    <w:rsid w:val="00D204F4"/>
    <w:rsid w:val="00D20F32"/>
    <w:rsid w:val="00D23109"/>
    <w:rsid w:val="00D3469B"/>
    <w:rsid w:val="00D52598"/>
    <w:rsid w:val="00D53EAA"/>
    <w:rsid w:val="00D55A49"/>
    <w:rsid w:val="00D67F62"/>
    <w:rsid w:val="00D70BBF"/>
    <w:rsid w:val="00D71A0B"/>
    <w:rsid w:val="00D80383"/>
    <w:rsid w:val="00D80639"/>
    <w:rsid w:val="00D8271C"/>
    <w:rsid w:val="00D944C0"/>
    <w:rsid w:val="00DA69F1"/>
    <w:rsid w:val="00DA6B5F"/>
    <w:rsid w:val="00DB5B0A"/>
    <w:rsid w:val="00DB6102"/>
    <w:rsid w:val="00DC5587"/>
    <w:rsid w:val="00DD0F78"/>
    <w:rsid w:val="00DD21E1"/>
    <w:rsid w:val="00DD5221"/>
    <w:rsid w:val="00DE0FA1"/>
    <w:rsid w:val="00DE23C5"/>
    <w:rsid w:val="00DE51CC"/>
    <w:rsid w:val="00DE5C8E"/>
    <w:rsid w:val="00DE6EB0"/>
    <w:rsid w:val="00DF44CC"/>
    <w:rsid w:val="00DF5BA5"/>
    <w:rsid w:val="00E01F69"/>
    <w:rsid w:val="00E04A0A"/>
    <w:rsid w:val="00E135B0"/>
    <w:rsid w:val="00E15FAD"/>
    <w:rsid w:val="00E30209"/>
    <w:rsid w:val="00E32C3A"/>
    <w:rsid w:val="00E340E0"/>
    <w:rsid w:val="00E37E4C"/>
    <w:rsid w:val="00E52D6F"/>
    <w:rsid w:val="00E54628"/>
    <w:rsid w:val="00E56205"/>
    <w:rsid w:val="00E73A2A"/>
    <w:rsid w:val="00E87306"/>
    <w:rsid w:val="00E9285E"/>
    <w:rsid w:val="00E94F7F"/>
    <w:rsid w:val="00E9608E"/>
    <w:rsid w:val="00E96C3B"/>
    <w:rsid w:val="00EA3440"/>
    <w:rsid w:val="00EB4A95"/>
    <w:rsid w:val="00EC3497"/>
    <w:rsid w:val="00EC7168"/>
    <w:rsid w:val="00EC7AA6"/>
    <w:rsid w:val="00EE0A9F"/>
    <w:rsid w:val="00EE34F4"/>
    <w:rsid w:val="00EE57D0"/>
    <w:rsid w:val="00EF48BD"/>
    <w:rsid w:val="00EF68E7"/>
    <w:rsid w:val="00F12D66"/>
    <w:rsid w:val="00F21467"/>
    <w:rsid w:val="00F34F4F"/>
    <w:rsid w:val="00F4160B"/>
    <w:rsid w:val="00F43FA4"/>
    <w:rsid w:val="00F566DF"/>
    <w:rsid w:val="00F6103E"/>
    <w:rsid w:val="00F62478"/>
    <w:rsid w:val="00F67575"/>
    <w:rsid w:val="00F7266C"/>
    <w:rsid w:val="00F74A07"/>
    <w:rsid w:val="00F76C44"/>
    <w:rsid w:val="00F845B4"/>
    <w:rsid w:val="00F865AF"/>
    <w:rsid w:val="00F9351C"/>
    <w:rsid w:val="00F93A41"/>
    <w:rsid w:val="00FB25B6"/>
    <w:rsid w:val="00FB6E77"/>
    <w:rsid w:val="00FC4915"/>
    <w:rsid w:val="00FC7540"/>
    <w:rsid w:val="00FD409E"/>
    <w:rsid w:val="00FD651D"/>
    <w:rsid w:val="00FE450B"/>
    <w:rsid w:val="00FF72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B329EF"/>
  <w15:docId w15:val="{23A36919-A519-4192-965D-FE57205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B56"/>
    <w:rPr>
      <w:rFonts w:ascii="Tahoma" w:hAnsi="Tahoma"/>
      <w:sz w:val="16"/>
      <w:szCs w:val="16"/>
      <w:lang w:val="x-none" w:eastAsia="x-none"/>
    </w:rPr>
  </w:style>
  <w:style w:type="character" w:customStyle="1" w:styleId="BalloonTextChar">
    <w:name w:val="Balloon Text Char"/>
    <w:link w:val="BalloonText"/>
    <w:rsid w:val="00800B56"/>
    <w:rPr>
      <w:rFonts w:ascii="Tahoma" w:hAnsi="Tahoma" w:cs="Tahoma"/>
      <w:sz w:val="16"/>
      <w:szCs w:val="16"/>
    </w:rPr>
  </w:style>
  <w:style w:type="paragraph" w:styleId="HTMLPreformatted">
    <w:name w:val="HTML Preformatted"/>
    <w:basedOn w:val="Normal"/>
    <w:link w:val="HTMLPreformattedChar"/>
    <w:uiPriority w:val="99"/>
    <w:unhideWhenUsed/>
    <w:rsid w:val="00A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A35016"/>
    <w:rPr>
      <w:rFonts w:ascii="Courier New" w:hAnsi="Courier New" w:cs="Courier New"/>
    </w:rPr>
  </w:style>
  <w:style w:type="paragraph" w:styleId="Header">
    <w:name w:val="header"/>
    <w:basedOn w:val="Normal"/>
    <w:link w:val="HeaderChar"/>
    <w:rsid w:val="00954C4D"/>
    <w:pPr>
      <w:tabs>
        <w:tab w:val="center" w:pos="4680"/>
        <w:tab w:val="right" w:pos="9360"/>
      </w:tabs>
    </w:pPr>
    <w:rPr>
      <w:lang w:val="x-none" w:eastAsia="x-none"/>
    </w:rPr>
  </w:style>
  <w:style w:type="character" w:customStyle="1" w:styleId="HeaderChar">
    <w:name w:val="Header Char"/>
    <w:link w:val="Header"/>
    <w:rsid w:val="00954C4D"/>
    <w:rPr>
      <w:sz w:val="26"/>
      <w:szCs w:val="26"/>
    </w:rPr>
  </w:style>
  <w:style w:type="paragraph" w:styleId="Footer">
    <w:name w:val="footer"/>
    <w:basedOn w:val="Normal"/>
    <w:link w:val="FooterChar"/>
    <w:uiPriority w:val="99"/>
    <w:rsid w:val="00954C4D"/>
    <w:pPr>
      <w:tabs>
        <w:tab w:val="center" w:pos="4680"/>
        <w:tab w:val="right" w:pos="9360"/>
      </w:tabs>
    </w:pPr>
    <w:rPr>
      <w:lang w:val="x-none" w:eastAsia="x-none"/>
    </w:rPr>
  </w:style>
  <w:style w:type="character" w:customStyle="1" w:styleId="FooterChar">
    <w:name w:val="Footer Char"/>
    <w:link w:val="Footer"/>
    <w:uiPriority w:val="99"/>
    <w:rsid w:val="00954C4D"/>
    <w:rPr>
      <w:sz w:val="26"/>
      <w:szCs w:val="26"/>
    </w:rPr>
  </w:style>
  <w:style w:type="paragraph" w:customStyle="1" w:styleId="p3">
    <w:name w:val="p3"/>
    <w:basedOn w:val="Normal"/>
    <w:rsid w:val="007F6C9B"/>
    <w:pPr>
      <w:widowControl w:val="0"/>
      <w:tabs>
        <w:tab w:val="left" w:pos="663"/>
      </w:tabs>
      <w:autoSpaceDE w:val="0"/>
      <w:autoSpaceDN w:val="0"/>
      <w:adjustRightInd w:val="0"/>
    </w:pPr>
    <w:rPr>
      <w:sz w:val="24"/>
      <w:szCs w:val="24"/>
    </w:rPr>
  </w:style>
  <w:style w:type="character" w:styleId="Hyperlink">
    <w:name w:val="Hyperlink"/>
    <w:uiPriority w:val="99"/>
    <w:rsid w:val="007F6C9B"/>
    <w:rPr>
      <w:color w:val="0000FF"/>
      <w:u w:val="single"/>
    </w:rPr>
  </w:style>
  <w:style w:type="character" w:styleId="FollowedHyperlink">
    <w:name w:val="FollowedHyperlink"/>
    <w:rsid w:val="007F6C9B"/>
    <w:rPr>
      <w:color w:val="800080"/>
      <w:u w:val="single"/>
    </w:rPr>
  </w:style>
  <w:style w:type="paragraph" w:styleId="NormalWeb">
    <w:name w:val="Normal (Web)"/>
    <w:basedOn w:val="Normal"/>
    <w:unhideWhenUsed/>
    <w:rsid w:val="005D22DE"/>
    <w:pPr>
      <w:spacing w:before="100" w:beforeAutospacing="1" w:after="100" w:afterAutospacing="1"/>
    </w:pPr>
    <w:rPr>
      <w:sz w:val="24"/>
      <w:szCs w:val="24"/>
    </w:rPr>
  </w:style>
  <w:style w:type="table" w:customStyle="1" w:styleId="TableGrid1">
    <w:name w:val="Table Grid1"/>
    <w:basedOn w:val="TableNormal"/>
    <w:next w:val="TableGrid"/>
    <w:uiPriority w:val="59"/>
    <w:rsid w:val="007B4F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E6"/>
    <w:pPr>
      <w:ind w:left="720"/>
      <w:contextualSpacing/>
    </w:pPr>
  </w:style>
  <w:style w:type="character" w:styleId="Emphasis">
    <w:name w:val="Emphasis"/>
    <w:basedOn w:val="DefaultParagraphFont"/>
    <w:uiPriority w:val="20"/>
    <w:qFormat/>
    <w:rsid w:val="001553A8"/>
    <w:rPr>
      <w:i/>
      <w:iCs/>
    </w:rPr>
  </w:style>
  <w:style w:type="paragraph" w:styleId="PlainText">
    <w:name w:val="Plain Text"/>
    <w:basedOn w:val="Normal"/>
    <w:link w:val="PlainTextChar"/>
    <w:uiPriority w:val="99"/>
    <w:semiHidden/>
    <w:unhideWhenUsed/>
    <w:rsid w:val="00357EFF"/>
    <w:rPr>
      <w:rFonts w:ascii="Arial" w:hAnsi="Arial" w:eastAsiaTheme="minorHAnsi" w:cstheme="minorBidi"/>
      <w:sz w:val="28"/>
      <w:szCs w:val="21"/>
    </w:rPr>
  </w:style>
  <w:style w:type="character" w:customStyle="1" w:styleId="PlainTextChar">
    <w:name w:val="Plain Text Char"/>
    <w:basedOn w:val="DefaultParagraphFont"/>
    <w:link w:val="PlainText"/>
    <w:uiPriority w:val="99"/>
    <w:semiHidden/>
    <w:rsid w:val="00357EFF"/>
    <w:rPr>
      <w:rFonts w:ascii="Arial" w:hAnsi="Arial" w:eastAsiaTheme="minorHAnsi" w:cstheme="minorBidi"/>
      <w:sz w:val="28"/>
      <w:szCs w:val="21"/>
    </w:rPr>
  </w:style>
  <w:style w:type="paragraph" w:styleId="Revision">
    <w:name w:val="Revision"/>
    <w:hidden/>
    <w:uiPriority w:val="99"/>
    <w:semiHidden/>
    <w:rsid w:val="002E13AD"/>
    <w:rPr>
      <w:sz w:val="26"/>
      <w:szCs w:val="26"/>
    </w:rPr>
  </w:style>
  <w:style w:type="character" w:styleId="CommentReference">
    <w:name w:val="annotation reference"/>
    <w:basedOn w:val="DefaultParagraphFont"/>
    <w:semiHidden/>
    <w:unhideWhenUsed/>
    <w:rsid w:val="000D4A41"/>
    <w:rPr>
      <w:sz w:val="16"/>
      <w:szCs w:val="16"/>
    </w:rPr>
  </w:style>
  <w:style w:type="paragraph" w:styleId="CommentText">
    <w:name w:val="annotation text"/>
    <w:basedOn w:val="Normal"/>
    <w:link w:val="CommentTextChar"/>
    <w:semiHidden/>
    <w:unhideWhenUsed/>
    <w:rsid w:val="000D4A41"/>
    <w:rPr>
      <w:sz w:val="20"/>
      <w:szCs w:val="20"/>
    </w:rPr>
  </w:style>
  <w:style w:type="character" w:customStyle="1" w:styleId="CommentTextChar">
    <w:name w:val="Comment Text Char"/>
    <w:basedOn w:val="DefaultParagraphFont"/>
    <w:link w:val="CommentText"/>
    <w:semiHidden/>
    <w:rsid w:val="000D4A41"/>
  </w:style>
  <w:style w:type="paragraph" w:styleId="CommentSubject">
    <w:name w:val="annotation subject"/>
    <w:basedOn w:val="CommentText"/>
    <w:next w:val="CommentText"/>
    <w:link w:val="CommentSubjectChar"/>
    <w:semiHidden/>
    <w:unhideWhenUsed/>
    <w:rsid w:val="000D4A41"/>
    <w:rPr>
      <w:b/>
      <w:bCs/>
    </w:rPr>
  </w:style>
  <w:style w:type="character" w:customStyle="1" w:styleId="CommentSubjectChar">
    <w:name w:val="Comment Subject Char"/>
    <w:basedOn w:val="CommentTextChar"/>
    <w:link w:val="CommentSubject"/>
    <w:semiHidden/>
    <w:rsid w:val="000D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1976</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Johnson, Jennifer D CIV OSD OUSD A-S (USA)</cp:lastModifiedBy>
  <cp:revision>3</cp:revision>
  <cp:lastPrinted>2017-10-13T14:57:00Z</cp:lastPrinted>
  <dcterms:created xsi:type="dcterms:W3CDTF">2023-12-18T20:11:00Z</dcterms:created>
  <dcterms:modified xsi:type="dcterms:W3CDTF">2023-12-22T14:03:00Z</dcterms:modified>
</cp:coreProperties>
</file>