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537D" w14:paraId="5D1BEB2F" w14:textId="77777777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4C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 for Approval under the </w:t>
      </w:r>
      <w:r w:rsidRPr="000C4CD2" w:rsidR="00651B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“Generic Clearance for the Collection of Routine Customer Feedback” (OMB Control Number: 0915-0212)</w:t>
      </w:r>
    </w:p>
    <w:p w:rsidR="0032537D" w14:paraId="131A3F6C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32537D" w:rsidRPr="00616632" w14:paraId="70FFC17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45FBB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00E45F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A7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16632" w:rsidR="00156EEA">
        <w:rPr>
          <w:rFonts w:ascii="Times New Roman" w:hAnsi="Times New Roman" w:cs="Times New Roman"/>
          <w:color w:val="000000" w:themeColor="text1"/>
          <w:lang w:val="en-US"/>
        </w:rPr>
        <w:t>HRSA Division of Transplantation (DoT) Formative Evaluation Minority Organ Donation Outreach (Online Focus Groups)</w:t>
      </w:r>
      <w:r w:rsidRPr="00616632">
        <w:rPr>
          <w:rFonts w:ascii="Times New Roman" w:hAnsi="Times New Roman" w:cs="Times New Roman"/>
          <w:color w:val="000000" w:themeColor="text1"/>
        </w:rPr>
        <w:br/>
      </w:r>
    </w:p>
    <w:p w:rsidR="00152D44" w:rsidRPr="00616632" w:rsidP="00FC5A81" w14:paraId="1EACD02A" w14:textId="0A339FD9">
      <w:pPr>
        <w:widowControl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16632">
        <w:rPr>
          <w:rFonts w:ascii="Times New Roman" w:eastAsia="Times New Roman" w:hAnsi="Times New Roman" w:cs="Times New Roman"/>
          <w:b/>
          <w:color w:val="000000" w:themeColor="text1"/>
        </w:rPr>
        <w:t>PURPOSE: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A7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16632">
        <w:rPr>
          <w:rFonts w:ascii="Times New Roman" w:hAnsi="Times New Roman" w:cs="Times New Roman"/>
          <w:color w:val="000000" w:themeColor="text1"/>
        </w:rPr>
        <w:t>DoT is requesting fast-track Generic Clearance to conduct nine virtual (online) focus groups. OMB previously approved this research initiative in September 2020.</w:t>
      </w:r>
      <w:bookmarkStart w:id="0" w:name="_Hlk120808953"/>
      <w:r w:rsidR="001168C9">
        <w:rPr>
          <w:rFonts w:ascii="Times New Roman" w:hAnsi="Times New Roman" w:cs="Times New Roman"/>
          <w:color w:val="000000" w:themeColor="text1"/>
        </w:rPr>
        <w:t xml:space="preserve">  </w:t>
      </w:r>
      <w:r w:rsidRPr="00616632">
        <w:rPr>
          <w:rFonts w:ascii="Times New Roman" w:hAnsi="Times New Roman" w:cs="Times New Roman"/>
          <w:color w:val="000000" w:themeColor="text1"/>
        </w:rPr>
        <w:t xml:space="preserve">Because the </w:t>
      </w:r>
      <w:r w:rsidR="000C4CD2">
        <w:rPr>
          <w:rFonts w:ascii="Times New Roman" w:hAnsi="Times New Roman" w:cs="Times New Roman"/>
          <w:color w:val="000000" w:themeColor="text1"/>
        </w:rPr>
        <w:t xml:space="preserve">original </w:t>
      </w:r>
      <w:r w:rsidRPr="00616632">
        <w:rPr>
          <w:rFonts w:ascii="Times New Roman" w:hAnsi="Times New Roman" w:cs="Times New Roman"/>
          <w:color w:val="000000" w:themeColor="text1"/>
        </w:rPr>
        <w:t xml:space="preserve">approval expired </w:t>
      </w:r>
      <w:r w:rsidR="00726050">
        <w:rPr>
          <w:rFonts w:ascii="Times New Roman" w:hAnsi="Times New Roman" w:cs="Times New Roman"/>
          <w:color w:val="000000" w:themeColor="text1"/>
        </w:rPr>
        <w:t xml:space="preserve">on </w:t>
      </w:r>
      <w:r w:rsidRPr="00616632" w:rsidR="004643B4">
        <w:rPr>
          <w:rFonts w:ascii="Times New Roman" w:hAnsi="Times New Roman" w:cs="Times New Roman"/>
          <w:color w:val="000000" w:themeColor="text1"/>
        </w:rPr>
        <w:t>July 3,</w:t>
      </w:r>
      <w:r w:rsidRPr="00616632">
        <w:rPr>
          <w:rFonts w:ascii="Times New Roman" w:hAnsi="Times New Roman" w:cs="Times New Roman"/>
          <w:color w:val="000000" w:themeColor="text1"/>
        </w:rPr>
        <w:t xml:space="preserve"> 2021</w:t>
      </w:r>
      <w:r w:rsidR="0014757E">
        <w:rPr>
          <w:rFonts w:ascii="Times New Roman" w:hAnsi="Times New Roman" w:cs="Times New Roman"/>
          <w:color w:val="000000" w:themeColor="text1"/>
        </w:rPr>
        <w:t>,</w:t>
      </w:r>
      <w:r w:rsidRPr="00616632">
        <w:rPr>
          <w:rFonts w:ascii="Times New Roman" w:hAnsi="Times New Roman" w:cs="Times New Roman"/>
          <w:color w:val="000000" w:themeColor="text1"/>
        </w:rPr>
        <w:t xml:space="preserve"> without the research taking place</w:t>
      </w:r>
      <w:r w:rsidR="00CF4B9F">
        <w:rPr>
          <w:rFonts w:ascii="Times New Roman" w:hAnsi="Times New Roman" w:cs="Times New Roman"/>
          <w:color w:val="000000" w:themeColor="text1"/>
        </w:rPr>
        <w:t xml:space="preserve"> due to funding constraints</w:t>
      </w:r>
      <w:r w:rsidRPr="00616632">
        <w:rPr>
          <w:rFonts w:ascii="Times New Roman" w:hAnsi="Times New Roman" w:cs="Times New Roman"/>
          <w:color w:val="000000" w:themeColor="text1"/>
        </w:rPr>
        <w:t xml:space="preserve">, we are resubmitting this request. </w:t>
      </w:r>
      <w:bookmarkEnd w:id="0"/>
    </w:p>
    <w:p w:rsidR="00152D44" w:rsidRPr="00616632" w:rsidP="00E45FBB" w14:paraId="66BA9314" w14:textId="77777777">
      <w:pPr>
        <w:tabs>
          <w:tab w:val="left" w:pos="720"/>
        </w:tabs>
        <w:rPr>
          <w:rFonts w:ascii="Times New Roman" w:hAnsi="Times New Roman" w:cs="Times New Roman"/>
          <w:color w:val="000000" w:themeColor="text1"/>
        </w:rPr>
      </w:pPr>
    </w:p>
    <w:p w:rsidR="00E45FBB" w:rsidRPr="00616632" w:rsidP="000C4CD2" w14:paraId="1EA94C78" w14:textId="56F21A90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16632">
        <w:rPr>
          <w:rFonts w:ascii="Times New Roman" w:hAnsi="Times New Roman" w:cs="Times New Roman"/>
          <w:color w:val="000000" w:themeColor="text1"/>
        </w:rPr>
        <w:t xml:space="preserve">Improving agency programs requires ongoing assessment of service delivery, </w:t>
      </w:r>
      <w:r w:rsidRPr="00616632" w:rsidR="00532111">
        <w:rPr>
          <w:rFonts w:ascii="Times New Roman" w:hAnsi="Times New Roman" w:cs="Times New Roman"/>
          <w:color w:val="000000" w:themeColor="text1"/>
        </w:rPr>
        <w:t>meaning</w:t>
      </w:r>
      <w:r w:rsidRPr="00616632">
        <w:rPr>
          <w:rFonts w:ascii="Times New Roman" w:hAnsi="Times New Roman" w:cs="Times New Roman"/>
          <w:color w:val="000000" w:themeColor="text1"/>
        </w:rPr>
        <w:t xml:space="preserve"> </w:t>
      </w:r>
      <w:r w:rsidR="00726050">
        <w:rPr>
          <w:rFonts w:ascii="Times New Roman" w:hAnsi="Times New Roman" w:cs="Times New Roman"/>
          <w:color w:val="000000" w:themeColor="text1"/>
        </w:rPr>
        <w:t xml:space="preserve">a </w:t>
      </w:r>
      <w:r w:rsidRPr="00616632">
        <w:rPr>
          <w:rFonts w:ascii="Times New Roman" w:hAnsi="Times New Roman" w:cs="Times New Roman"/>
          <w:color w:val="000000" w:themeColor="text1"/>
        </w:rPr>
        <w:t xml:space="preserve">systematic review of the operation of a program compared to a set of explicit or implicit standards, as a means of contributing to the continuous improvement of the program. As a vital part of its ongoing mission, DoT produces educational and outreach materials on organ donation and transplantation for numerous audiences. </w:t>
      </w:r>
      <w:r w:rsidR="00BA7008">
        <w:rPr>
          <w:rFonts w:ascii="Times New Roman" w:hAnsi="Times New Roman" w:cs="Times New Roman"/>
          <w:color w:val="000000" w:themeColor="text1"/>
        </w:rPr>
        <w:t xml:space="preserve"> </w:t>
      </w:r>
      <w:r w:rsidRPr="00616632">
        <w:rPr>
          <w:rFonts w:ascii="Times New Roman" w:hAnsi="Times New Roman" w:cs="Times New Roman"/>
          <w:color w:val="000000" w:themeColor="text1"/>
        </w:rPr>
        <w:t>This includes outreach materials intended for minority audiences (inclusive of adults who are Black; Hispanic/Latino; Asian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 xml:space="preserve">, Native Hawaiians, or other Pacific Islanders; and American Indians/Alaska Natives). </w:t>
      </w:r>
      <w:r w:rsidR="00BA7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>Reaching these target audiences is particularly important due to health disparities</w:t>
      </w:r>
      <w:r w:rsidRPr="00616632" w:rsidR="00E1711D">
        <w:rPr>
          <w:rFonts w:ascii="Times New Roman" w:eastAsia="Times New Roman" w:hAnsi="Times New Roman" w:cs="Times New Roman"/>
          <w:color w:val="000000" w:themeColor="text1"/>
        </w:rPr>
        <w:t xml:space="preserve"> faced by these populations which increase the risk of organ failure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726050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>prevalence of kidney disease (that may one day require a life-saving organ transplant), and over-representation on</w:t>
      </w:r>
      <w:r w:rsidRPr="00616632" w:rsidR="00FA4284">
        <w:rPr>
          <w:rFonts w:ascii="Times New Roman" w:eastAsia="Times New Roman" w:hAnsi="Times New Roman" w:cs="Times New Roman"/>
          <w:color w:val="000000" w:themeColor="text1"/>
        </w:rPr>
        <w:t xml:space="preserve"> the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 xml:space="preserve"> national transplant waiting list</w:t>
      </w:r>
      <w:r w:rsidRPr="00616632" w:rsidR="00E1711D">
        <w:rPr>
          <w:rFonts w:ascii="Times New Roman" w:eastAsia="Times New Roman" w:hAnsi="Times New Roman" w:cs="Times New Roman"/>
          <w:color w:val="000000" w:themeColor="text1"/>
        </w:rPr>
        <w:t xml:space="preserve"> among these target audiences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E45FBB" w:rsidRPr="00616632" w:rsidP="00E45FBB" w14:paraId="5FE76824" w14:textId="77777777">
      <w:pPr>
        <w:tabs>
          <w:tab w:val="left" w:pos="720"/>
        </w:tabs>
        <w:rPr>
          <w:rFonts w:ascii="Times New Roman" w:hAnsi="Times New Roman" w:cs="Times New Roman"/>
          <w:color w:val="000000" w:themeColor="text1"/>
        </w:rPr>
      </w:pPr>
    </w:p>
    <w:p w:rsidR="00B623BC" w:rsidRPr="00616632" w:rsidP="000C4CD2" w14:paraId="4B931108" w14:textId="57A2028A">
      <w:p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16632">
        <w:rPr>
          <w:rFonts w:ascii="Times New Roman" w:hAnsi="Times New Roman" w:cs="Times New Roman"/>
          <w:color w:val="000000" w:themeColor="text1"/>
        </w:rPr>
        <w:t xml:space="preserve">DoT is seeking feedback on three campaign concepts specifically designed to resonate with minority audiences, garner support </w:t>
      </w:r>
      <w:r w:rsidR="00726050">
        <w:rPr>
          <w:rFonts w:ascii="Times New Roman" w:hAnsi="Times New Roman" w:cs="Times New Roman"/>
          <w:color w:val="000000" w:themeColor="text1"/>
        </w:rPr>
        <w:t>for</w:t>
      </w:r>
      <w:r w:rsidRPr="00616632" w:rsidR="00726050">
        <w:rPr>
          <w:rFonts w:ascii="Times New Roman" w:hAnsi="Times New Roman" w:cs="Times New Roman"/>
          <w:color w:val="000000" w:themeColor="text1"/>
        </w:rPr>
        <w:t xml:space="preserve"> </w:t>
      </w:r>
      <w:r w:rsidRPr="00616632">
        <w:rPr>
          <w:rFonts w:ascii="Times New Roman" w:hAnsi="Times New Roman" w:cs="Times New Roman"/>
          <w:color w:val="000000" w:themeColor="text1"/>
        </w:rPr>
        <w:t xml:space="preserve">organ donation, and motivate </w:t>
      </w:r>
      <w:r w:rsidRPr="00616632" w:rsidR="00FA4284">
        <w:rPr>
          <w:rFonts w:ascii="Times New Roman" w:hAnsi="Times New Roman" w:cs="Times New Roman"/>
          <w:color w:val="000000" w:themeColor="text1"/>
        </w:rPr>
        <w:t xml:space="preserve">people to </w:t>
      </w:r>
      <w:r w:rsidRPr="00616632">
        <w:rPr>
          <w:rFonts w:ascii="Times New Roman" w:hAnsi="Times New Roman" w:cs="Times New Roman"/>
          <w:color w:val="000000" w:themeColor="text1"/>
        </w:rPr>
        <w:t xml:space="preserve">register as organ </w:t>
      </w:r>
      <w:r w:rsidRPr="00616632" w:rsidR="00532111">
        <w:rPr>
          <w:rFonts w:ascii="Times New Roman" w:hAnsi="Times New Roman" w:cs="Times New Roman"/>
          <w:color w:val="000000" w:themeColor="text1"/>
        </w:rPr>
        <w:t>donor</w:t>
      </w:r>
      <w:r w:rsidRPr="00616632" w:rsidR="00FA4284">
        <w:rPr>
          <w:rFonts w:ascii="Times New Roman" w:hAnsi="Times New Roman" w:cs="Times New Roman"/>
          <w:color w:val="000000" w:themeColor="text1"/>
        </w:rPr>
        <w:t>s</w:t>
      </w:r>
      <w:r w:rsidRPr="00616632">
        <w:rPr>
          <w:rFonts w:ascii="Times New Roman" w:hAnsi="Times New Roman" w:cs="Times New Roman"/>
          <w:color w:val="000000" w:themeColor="text1"/>
        </w:rPr>
        <w:t xml:space="preserve">. </w:t>
      </w:r>
      <w:r w:rsidR="00BA7008">
        <w:rPr>
          <w:rFonts w:ascii="Times New Roman" w:hAnsi="Times New Roman" w:cs="Times New Roman"/>
          <w:color w:val="000000" w:themeColor="text1"/>
        </w:rPr>
        <w:t xml:space="preserve"> </w:t>
      </w:r>
      <w:r w:rsidRPr="00616632" w:rsidR="00E1711D">
        <w:rPr>
          <w:rFonts w:ascii="Times New Roman" w:hAnsi="Times New Roman" w:cs="Times New Roman"/>
          <w:color w:val="000000" w:themeColor="text1"/>
        </w:rPr>
        <w:t>R</w:t>
      </w:r>
      <w:r w:rsidRPr="00616632">
        <w:rPr>
          <w:rFonts w:ascii="Times New Roman" w:hAnsi="Times New Roman" w:cs="Times New Roman"/>
          <w:color w:val="000000" w:themeColor="text1"/>
        </w:rPr>
        <w:t xml:space="preserve">esponses will be used to shape and inform the concept that is developed </w:t>
      </w:r>
      <w:r w:rsidRPr="00616632" w:rsidR="00FA4284">
        <w:rPr>
          <w:rFonts w:ascii="Times New Roman" w:hAnsi="Times New Roman" w:cs="Times New Roman"/>
          <w:color w:val="000000" w:themeColor="text1"/>
        </w:rPr>
        <w:t xml:space="preserve">for </w:t>
      </w:r>
      <w:r w:rsidRPr="00616632">
        <w:rPr>
          <w:rFonts w:ascii="Times New Roman" w:hAnsi="Times New Roman" w:cs="Times New Roman"/>
          <w:color w:val="000000" w:themeColor="text1"/>
        </w:rPr>
        <w:t>DoT’s future outreach campaign</w:t>
      </w:r>
      <w:r w:rsidRPr="00616632" w:rsidR="00FA4284">
        <w:rPr>
          <w:rFonts w:ascii="Times New Roman" w:hAnsi="Times New Roman" w:cs="Times New Roman"/>
          <w:color w:val="000000" w:themeColor="text1"/>
        </w:rPr>
        <w:t xml:space="preserve"> and determine</w:t>
      </w:r>
      <w:r w:rsidRPr="00616632">
        <w:rPr>
          <w:rFonts w:ascii="Times New Roman" w:hAnsi="Times New Roman" w:cs="Times New Roman"/>
          <w:color w:val="000000" w:themeColor="text1"/>
        </w:rPr>
        <w:t xml:space="preserve"> the dissemination channels used to reach these target audiences</w:t>
      </w:r>
      <w:r w:rsidRPr="00616632" w:rsidR="00FA4284">
        <w:rPr>
          <w:rFonts w:ascii="Times New Roman" w:hAnsi="Times New Roman" w:cs="Times New Roman"/>
          <w:color w:val="000000" w:themeColor="text1"/>
        </w:rPr>
        <w:t>.</w:t>
      </w:r>
    </w:p>
    <w:p w:rsidR="0032537D" w:rsidRPr="00616632" w14:paraId="64014595" w14:textId="77777777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E45FBB" w:rsidRPr="00616632" w:rsidP="00FC5A81" w14:paraId="1FD751A1" w14:textId="77777777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C5A81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00FC5A81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BA7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16632" w:rsidR="00993C32">
        <w:rPr>
          <w:rFonts w:ascii="Times New Roman" w:hAnsi="Times New Roman" w:cs="Times New Roman"/>
          <w:color w:val="000000" w:themeColor="text1"/>
        </w:rPr>
        <w:t xml:space="preserve">The nine focus groups </w:t>
      </w:r>
      <w:r w:rsidRPr="00616632" w:rsidR="00D407F3">
        <w:rPr>
          <w:rFonts w:ascii="Times New Roman" w:hAnsi="Times New Roman" w:cs="Times New Roman"/>
          <w:color w:val="000000" w:themeColor="text1"/>
        </w:rPr>
        <w:t xml:space="preserve">(outlined below) </w:t>
      </w:r>
      <w:r w:rsidRPr="00616632" w:rsidR="00993C32">
        <w:rPr>
          <w:rFonts w:ascii="Times New Roman" w:hAnsi="Times New Roman" w:cs="Times New Roman"/>
          <w:color w:val="000000" w:themeColor="text1"/>
        </w:rPr>
        <w:t xml:space="preserve">will </w:t>
      </w:r>
      <w:r w:rsidRPr="00616632">
        <w:rPr>
          <w:rFonts w:ascii="Times New Roman" w:hAnsi="Times New Roman" w:cs="Times New Roman"/>
          <w:color w:val="000000" w:themeColor="text1"/>
        </w:rPr>
        <w:t xml:space="preserve">consist of six individuals </w:t>
      </w:r>
      <w:r w:rsidRPr="00616632" w:rsidR="00E1711D">
        <w:rPr>
          <w:rFonts w:ascii="Times New Roman" w:hAnsi="Times New Roman" w:cs="Times New Roman"/>
          <w:color w:val="000000" w:themeColor="text1"/>
        </w:rPr>
        <w:t xml:space="preserve">per group </w:t>
      </w:r>
      <w:r w:rsidRPr="00616632" w:rsidR="00F3471C">
        <w:rPr>
          <w:rFonts w:ascii="Times New Roman" w:hAnsi="Times New Roman" w:cs="Times New Roman"/>
          <w:color w:val="000000" w:themeColor="text1"/>
        </w:rPr>
        <w:t xml:space="preserve">(54 total) </w:t>
      </w:r>
      <w:r w:rsidRPr="00616632">
        <w:rPr>
          <w:rFonts w:ascii="Times New Roman" w:hAnsi="Times New Roman" w:cs="Times New Roman"/>
          <w:color w:val="000000" w:themeColor="text1"/>
        </w:rPr>
        <w:t xml:space="preserve">and will be facilitated by a professional moderator. </w:t>
      </w:r>
      <w:r w:rsidR="00BA7008">
        <w:rPr>
          <w:rFonts w:ascii="Times New Roman" w:hAnsi="Times New Roman" w:cs="Times New Roman"/>
          <w:color w:val="000000" w:themeColor="text1"/>
        </w:rPr>
        <w:t xml:space="preserve"> </w:t>
      </w:r>
      <w:r w:rsidRPr="00616632">
        <w:rPr>
          <w:rFonts w:ascii="Times New Roman" w:hAnsi="Times New Roman" w:cs="Times New Roman"/>
          <w:color w:val="000000" w:themeColor="text1"/>
        </w:rPr>
        <w:t>Collection will be targeted to the opinions of consumers who support organ donation</w:t>
      </w:r>
      <w:r w:rsidRPr="00616632" w:rsidR="00E1711D">
        <w:rPr>
          <w:rFonts w:ascii="Times New Roman" w:hAnsi="Times New Roman" w:cs="Times New Roman"/>
          <w:color w:val="000000" w:themeColor="text1"/>
        </w:rPr>
        <w:t xml:space="preserve"> but are not registered organ donors</w:t>
      </w:r>
      <w:r w:rsidRPr="00616632">
        <w:rPr>
          <w:rFonts w:ascii="Times New Roman" w:hAnsi="Times New Roman" w:cs="Times New Roman"/>
          <w:color w:val="000000" w:themeColor="text1"/>
        </w:rPr>
        <w:t xml:space="preserve">. </w:t>
      </w:r>
      <w:r w:rsidR="00BA7008">
        <w:rPr>
          <w:rFonts w:ascii="Times New Roman" w:hAnsi="Times New Roman" w:cs="Times New Roman"/>
          <w:color w:val="000000" w:themeColor="text1"/>
        </w:rPr>
        <w:t xml:space="preserve"> </w:t>
      </w:r>
      <w:r w:rsidRPr="00616632">
        <w:rPr>
          <w:rFonts w:ascii="Times New Roman" w:hAnsi="Times New Roman" w:cs="Times New Roman"/>
          <w:color w:val="000000" w:themeColor="text1"/>
        </w:rPr>
        <w:t>DoT is targeting the following audiences for this collection:</w:t>
      </w:r>
    </w:p>
    <w:p w:rsidR="0026521F" w:rsidRPr="00616632" w:rsidP="0026521F" w14:paraId="22634191" w14:textId="77777777">
      <w:pPr>
        <w:pStyle w:val="Default"/>
        <w:numPr>
          <w:ilvl w:val="1"/>
          <w:numId w:val="10"/>
        </w:numPr>
        <w:adjustRightInd/>
        <w:ind w:left="1080"/>
        <w:rPr>
          <w:rFonts w:eastAsia="Times New Roman"/>
          <w:color w:val="000000" w:themeColor="text1"/>
        </w:rPr>
      </w:pPr>
      <w:r w:rsidRPr="00616632">
        <w:rPr>
          <w:rFonts w:eastAsia="Times New Roman"/>
          <w:color w:val="000000" w:themeColor="text1"/>
        </w:rPr>
        <w:t xml:space="preserve">Black adults 18+: three groups </w:t>
      </w:r>
    </w:p>
    <w:p w:rsidR="0026521F" w:rsidRPr="00616632" w:rsidP="0026521F" w14:paraId="54D7145E" w14:textId="77777777">
      <w:pPr>
        <w:pStyle w:val="Default"/>
        <w:numPr>
          <w:ilvl w:val="1"/>
          <w:numId w:val="10"/>
        </w:numPr>
        <w:adjustRightInd/>
        <w:ind w:left="1080"/>
        <w:rPr>
          <w:rFonts w:eastAsia="Times New Roman"/>
          <w:color w:val="000000" w:themeColor="text1"/>
        </w:rPr>
      </w:pPr>
      <w:r w:rsidRPr="00616632">
        <w:rPr>
          <w:rFonts w:eastAsia="Times New Roman"/>
          <w:color w:val="000000" w:themeColor="text1"/>
        </w:rPr>
        <w:t>Hispanic/Latino adults 18+: three groups (two groups conducted in Spanish and one group in English)</w:t>
      </w:r>
    </w:p>
    <w:p w:rsidR="0026521F" w:rsidRPr="00616632" w:rsidP="0026521F" w14:paraId="5A3538EE" w14:textId="77777777">
      <w:pPr>
        <w:pStyle w:val="Default"/>
        <w:numPr>
          <w:ilvl w:val="1"/>
          <w:numId w:val="10"/>
        </w:numPr>
        <w:adjustRightInd/>
        <w:ind w:left="1080"/>
        <w:rPr>
          <w:rFonts w:eastAsia="Times New Roman"/>
          <w:color w:val="000000" w:themeColor="text1"/>
        </w:rPr>
      </w:pPr>
      <w:r w:rsidRPr="00616632">
        <w:rPr>
          <w:rFonts w:eastAsia="Times New Roman"/>
          <w:color w:val="000000" w:themeColor="text1"/>
        </w:rPr>
        <w:t>Asian, Native Hawaiian, or other Pacific Islanders adults 18+: one group</w:t>
      </w:r>
    </w:p>
    <w:p w:rsidR="0026521F" w:rsidRPr="00616632" w:rsidP="0026521F" w14:paraId="46D5FA0C" w14:textId="77777777">
      <w:pPr>
        <w:pStyle w:val="Default"/>
        <w:numPr>
          <w:ilvl w:val="1"/>
          <w:numId w:val="10"/>
        </w:numPr>
        <w:adjustRightInd/>
        <w:ind w:left="1080"/>
        <w:rPr>
          <w:rFonts w:eastAsia="Times New Roman"/>
          <w:color w:val="000000" w:themeColor="text1"/>
        </w:rPr>
      </w:pPr>
      <w:r w:rsidRPr="00616632">
        <w:rPr>
          <w:rFonts w:eastAsia="Times New Roman"/>
          <w:color w:val="000000" w:themeColor="text1"/>
        </w:rPr>
        <w:t>American Indian/Alaska Native adults</w:t>
      </w:r>
      <w:r w:rsidR="00CB509A">
        <w:rPr>
          <w:rFonts w:eastAsia="Times New Roman"/>
          <w:color w:val="000000" w:themeColor="text1"/>
        </w:rPr>
        <w:t xml:space="preserve"> 18+</w:t>
      </w:r>
      <w:r w:rsidRPr="00616632">
        <w:rPr>
          <w:rFonts w:eastAsia="Times New Roman"/>
          <w:color w:val="000000" w:themeColor="text1"/>
        </w:rPr>
        <w:t xml:space="preserve">: one group </w:t>
      </w:r>
    </w:p>
    <w:p w:rsidR="0026521F" w:rsidRPr="00616632" w:rsidP="0026521F" w14:paraId="19E6744E" w14:textId="77777777">
      <w:pPr>
        <w:pStyle w:val="Default"/>
        <w:numPr>
          <w:ilvl w:val="1"/>
          <w:numId w:val="10"/>
        </w:numPr>
        <w:adjustRightInd/>
        <w:ind w:left="1080"/>
        <w:rPr>
          <w:rFonts w:eastAsia="Times New Roman"/>
          <w:color w:val="000000" w:themeColor="text1"/>
        </w:rPr>
      </w:pPr>
      <w:r w:rsidRPr="00616632">
        <w:rPr>
          <w:rFonts w:eastAsia="Times New Roman"/>
          <w:color w:val="000000" w:themeColor="text1"/>
        </w:rPr>
        <w:t>Adults who are non-white, mixed-race</w:t>
      </w:r>
      <w:r w:rsidR="00CB509A">
        <w:rPr>
          <w:rFonts w:eastAsia="Times New Roman"/>
          <w:color w:val="000000" w:themeColor="text1"/>
        </w:rPr>
        <w:t xml:space="preserve"> 18+</w:t>
      </w:r>
      <w:r w:rsidRPr="00616632">
        <w:rPr>
          <w:rFonts w:eastAsia="Times New Roman"/>
          <w:color w:val="000000" w:themeColor="text1"/>
        </w:rPr>
        <w:t>: one group</w:t>
      </w:r>
    </w:p>
    <w:p w:rsidR="0032537D" w:rsidRPr="00616632" w14:paraId="390894E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616632" w14:paraId="1946119B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16632">
        <w:rPr>
          <w:rFonts w:ascii="Times New Roman" w:eastAsia="Times New Roman" w:hAnsi="Times New Roman" w:cs="Times New Roman"/>
          <w:b/>
          <w:color w:val="000000" w:themeColor="text1"/>
        </w:rPr>
        <w:t>TYPE OF COLLECTION: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 xml:space="preserve"> (Check one)</w:t>
      </w:r>
    </w:p>
    <w:p w:rsidR="0032537D" w:rsidRPr="00616632" w14:paraId="301E220E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32537D" w:rsidRPr="00616632" w14:paraId="0F0D362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16632">
        <w:rPr>
          <w:rFonts w:ascii="Times New Roman" w:eastAsia="Times New Roman" w:hAnsi="Times New Roman" w:cs="Times New Roman"/>
          <w:color w:val="000000" w:themeColor="text1"/>
        </w:rPr>
        <w:t xml:space="preserve">[ ] Customer Comment Card/Complaint Form 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ab/>
        <w:t xml:space="preserve">[ ] Customer Satisfaction Survey    </w:t>
      </w:r>
    </w:p>
    <w:p w:rsidR="0032537D" w:rsidRPr="001F3022" w14:paraId="08E31917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16632">
        <w:rPr>
          <w:rFonts w:ascii="Times New Roman" w:eastAsia="Times New Roman" w:hAnsi="Times New Roman" w:cs="Times New Roman"/>
          <w:color w:val="000000" w:themeColor="text1"/>
        </w:rPr>
        <w:t>[</w:t>
      </w:r>
      <w:r w:rsidRPr="00616632" w:rsidR="00AF0A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16632">
        <w:rPr>
          <w:rFonts w:ascii="Times New Roman" w:eastAsia="Times New Roman" w:hAnsi="Times New Roman" w:cs="Times New Roman"/>
          <w:color w:val="000000" w:themeColor="text1"/>
        </w:rPr>
        <w:t>] Usability T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>esting (e.g., Website or Software)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  <w:t>[ ] Small Discussion Group</w:t>
      </w:r>
    </w:p>
    <w:p w:rsidR="0032537D" w:rsidRPr="001F3022" w14:paraId="0B462D33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>[</w:t>
      </w:r>
      <w:r w:rsidRPr="001F3022" w:rsidR="00A566FF">
        <w:rPr>
          <w:rFonts w:ascii="Times New Roman" w:eastAsia="Times New Roman" w:hAnsi="Times New Roman" w:cs="Times New Roman"/>
          <w:color w:val="000000" w:themeColor="text1"/>
        </w:rPr>
        <w:t>X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] Focus Group  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  <w:t>[ ] Other:</w:t>
      </w:r>
    </w:p>
    <w:p w:rsidR="0032537D" w:rsidRPr="001F3022" w14:paraId="1E40A697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1F3022" w14:paraId="3143B703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b/>
          <w:color w:val="000000" w:themeColor="text1"/>
        </w:rPr>
        <w:t>CERTIFICATION:</w:t>
      </w:r>
    </w:p>
    <w:p w:rsidR="0032537D" w:rsidRPr="001F3022" w14:paraId="0DD0C4D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32537D" w:rsidRPr="001F3022" w14:paraId="1D1CEC7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I certify the following to be true: </w:t>
      </w:r>
    </w:p>
    <w:p w:rsidR="0032537D" w:rsidRPr="001F3022" w14:paraId="79A74738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The collection is voluntary. </w:t>
      </w:r>
    </w:p>
    <w:p w:rsidR="0032537D" w:rsidRPr="001F3022" w14:paraId="21643AF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>The collection is low-burden for respondents and low-cost for the Federal Government.</w:t>
      </w:r>
    </w:p>
    <w:p w:rsidR="0032537D" w:rsidRPr="001F3022" w14:paraId="1D35CBF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The collection is non-controversial and does </w:t>
      </w:r>
      <w:r w:rsidRPr="001F3022">
        <w:rPr>
          <w:rFonts w:ascii="Times New Roman" w:eastAsia="Times New Roman" w:hAnsi="Times New Roman" w:cs="Times New Roman"/>
          <w:color w:val="000000" w:themeColor="text1"/>
          <w:u w:val="single"/>
        </w:rPr>
        <w:t>not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 raise issues of concern to other federal agencies.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2537D" w:rsidRPr="001F3022" w14:paraId="33DDFD0C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The results are </w:t>
      </w:r>
      <w:r w:rsidRPr="001F3022">
        <w:rPr>
          <w:rFonts w:ascii="Times New Roman" w:eastAsia="Times New Roman" w:hAnsi="Times New Roman" w:cs="Times New Roman"/>
          <w:color w:val="000000" w:themeColor="text1"/>
          <w:u w:val="single"/>
        </w:rPr>
        <w:t>not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 intended to be disseminated to the public.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2537D" w:rsidRPr="001F3022" w14:paraId="6641920B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Information gathered will not be used for the purpose of </w:t>
      </w:r>
      <w:r w:rsidRPr="001F3022">
        <w:rPr>
          <w:rFonts w:ascii="Times New Roman" w:eastAsia="Times New Roman" w:hAnsi="Times New Roman" w:cs="Times New Roman"/>
          <w:color w:val="000000" w:themeColor="text1"/>
          <w:u w:val="single"/>
        </w:rPr>
        <w:t>substantially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 informing </w:t>
      </w:r>
      <w:r w:rsidRPr="001F302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influential 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policy decisions. </w:t>
      </w:r>
    </w:p>
    <w:p w:rsidR="0032537D" w:rsidRPr="001F3022" w14:paraId="7C8CA448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>The collection is targeted to the solicitation of opinions from respondents who have experience with the program or may have experience with the program in the future.</w:t>
      </w:r>
    </w:p>
    <w:p w:rsidR="0032537D" w:rsidRPr="001F3022" w14:paraId="3A875AC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3008E" w14:paraId="75B1C76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001F302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  <w:r w:rsidRPr="001F3022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CB509A">
        <w:rPr>
          <w:rFonts w:ascii="Times New Roman" w:eastAsia="Times New Roman" w:hAnsi="Times New Roman" w:cs="Times New Roman"/>
          <w:color w:val="000000" w:themeColor="text1"/>
          <w:u w:val="single"/>
        </w:rPr>
        <w:t>Frank Holloman</w:t>
      </w:r>
    </w:p>
    <w:p w:rsidR="0023008E" w14:paraId="403A943A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:rsidR="0032537D" w:rsidRPr="008467BC" w14:paraId="225553B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To assist review, please provide answers to the following question:</w:t>
      </w:r>
    </w:p>
    <w:p w:rsidR="0032537D" w:rsidRPr="008467BC" w14:paraId="3E790A0A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8467BC" w14:paraId="4482FFD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b/>
          <w:color w:val="000000" w:themeColor="text1"/>
        </w:rPr>
        <w:t>Personally Identifiable Information:</w:t>
      </w:r>
    </w:p>
    <w:p w:rsidR="0032537D" w:rsidRPr="008467BC" w14:paraId="709CDB20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Is personally identifiable information (PII) collected?  [ </w:t>
      </w:r>
      <w:r w:rsidRPr="008467BC" w:rsidR="00B97444">
        <w:rPr>
          <w:rFonts w:ascii="Times New Roman" w:eastAsia="Times New Roman" w:hAnsi="Times New Roman" w:cs="Times New Roman"/>
          <w:color w:val="000000" w:themeColor="text1"/>
        </w:rPr>
        <w:t>X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 ] Yes  [ ]  No </w:t>
      </w:r>
    </w:p>
    <w:p w:rsidR="0032537D" w:rsidRPr="008467BC" w14:paraId="4C8F5189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If yes, will any information that is collected be included in records that are subject to the Privacy Act of 1974?   [  ] Yes [ </w:t>
      </w:r>
      <w:r w:rsidRPr="008467BC" w:rsidR="00B97444">
        <w:rPr>
          <w:rFonts w:ascii="Times New Roman" w:eastAsia="Times New Roman" w:hAnsi="Times New Roman" w:cs="Times New Roman"/>
          <w:color w:val="000000" w:themeColor="text1"/>
        </w:rPr>
        <w:t>X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 ] No   </w:t>
      </w:r>
    </w:p>
    <w:p w:rsidR="002E30CB" w:rsidRPr="002E30CB" w:rsidP="002E30CB" w14:paraId="3137D8CD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If yes, has an up-to-date System of Records Notice (SORN) been published?  [  ] Yes  [  ] No</w:t>
      </w:r>
    </w:p>
    <w:p w:rsidR="0032537D" w:rsidRPr="008467BC" w14:paraId="4684F6C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2E30CB" w:rsidP="002E30CB" w14:paraId="75FB327C" w14:textId="7D484065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PII collect</w:t>
      </w:r>
      <w:r w:rsidR="00787CC4">
        <w:rPr>
          <w:rFonts w:ascii="Times New Roman" w:eastAsia="Times New Roman" w:hAnsi="Times New Roman" w:cs="Times New Roman"/>
          <w:color w:val="000000" w:themeColor="text1"/>
        </w:rPr>
        <w:t>ion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will be limited to information required to provide an incentive to respondents. Name and address information will be held by a third-party recruiting vendor and will not be provided to HRSA or its contractor</w:t>
      </w:r>
      <w:r w:rsidR="00D67212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E30CB" w14:paraId="40CCC039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32537D" w:rsidRPr="008467BC" w14:paraId="09F72A3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b/>
          <w:color w:val="000000" w:themeColor="text1"/>
        </w:rPr>
        <w:t>Gifts or Payments:</w:t>
      </w:r>
    </w:p>
    <w:p w:rsidR="0032537D" w14:paraId="6A1C56B3" w14:textId="137F97C5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Is an incentive (e.g., money or reimbursement of expenses, token of appreciation) provided to participants?  [ </w:t>
      </w:r>
      <w:r w:rsidRPr="008467BC" w:rsidR="00DD5643">
        <w:rPr>
          <w:rFonts w:ascii="Times New Roman" w:eastAsia="Times New Roman" w:hAnsi="Times New Roman" w:cs="Times New Roman"/>
          <w:color w:val="000000" w:themeColor="text1"/>
        </w:rPr>
        <w:t>X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 ] Yes [] No  </w:t>
      </w:r>
    </w:p>
    <w:p w:rsidR="008B7585" w14:paraId="20EE2654" w14:textId="6B411C1C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D3D04" w:rsidP="00B23DEA" w14:paraId="073F3F98" w14:textId="4982AA8C">
      <w:pPr>
        <w:widowControl/>
        <w:spacing w:line="240" w:lineRule="auto"/>
        <w:rPr>
          <w:rFonts w:ascii="Times New Roman" w:hAnsi="Times New Roman" w:cs="Times New Roman"/>
          <w:color w:val="auto"/>
          <w:szCs w:val="20"/>
        </w:rPr>
      </w:pPr>
      <w:r w:rsidRPr="003E2E5D">
        <w:rPr>
          <w:rFonts w:ascii="Times New Roman" w:hAnsi="Times New Roman" w:cs="Times New Roman"/>
          <w:color w:val="auto"/>
          <w:szCs w:val="20"/>
        </w:rPr>
        <w:t xml:space="preserve">Research participants are recruited via panels, and it </w:t>
      </w:r>
      <w:r w:rsidR="00F07E89">
        <w:rPr>
          <w:rFonts w:ascii="Times New Roman" w:hAnsi="Times New Roman" w:cs="Times New Roman"/>
          <w:color w:val="auto"/>
          <w:szCs w:val="20"/>
        </w:rPr>
        <w:t>has become</w:t>
      </w:r>
      <w:r w:rsidRPr="003E2E5D" w:rsidR="00F07E89">
        <w:rPr>
          <w:rFonts w:ascii="Times New Roman" w:hAnsi="Times New Roman" w:cs="Times New Roman"/>
          <w:color w:val="auto"/>
          <w:szCs w:val="20"/>
        </w:rPr>
        <w:t xml:space="preserve"> </w:t>
      </w:r>
      <w:r w:rsidRPr="003E2E5D">
        <w:rPr>
          <w:rFonts w:ascii="Times New Roman" w:hAnsi="Times New Roman" w:cs="Times New Roman"/>
          <w:color w:val="auto"/>
          <w:szCs w:val="20"/>
        </w:rPr>
        <w:t>customary and expected that panel members are offered incentives to participate in research.</w:t>
      </w:r>
      <w:r w:rsidR="00C05E47">
        <w:rPr>
          <w:rFonts w:ascii="Times New Roman" w:hAnsi="Times New Roman" w:cs="Times New Roman"/>
          <w:color w:val="auto"/>
          <w:szCs w:val="20"/>
        </w:rPr>
        <w:t xml:space="preserve"> </w:t>
      </w:r>
      <w:r w:rsidRPr="003E2E5D">
        <w:rPr>
          <w:rFonts w:ascii="Times New Roman" w:hAnsi="Times New Roman" w:cs="Times New Roman"/>
          <w:color w:val="auto"/>
          <w:szCs w:val="20"/>
        </w:rPr>
        <w:t xml:space="preserve"> </w:t>
      </w:r>
      <w:r w:rsidRPr="005A0822" w:rsidR="00F07E89">
        <w:rPr>
          <w:rFonts w:ascii="Times New Roman" w:hAnsi="Times New Roman" w:cs="Times New Roman"/>
          <w:color w:val="auto"/>
          <w:szCs w:val="20"/>
        </w:rPr>
        <w:t>In our experience, in order to achieve a representative sample of required participants in a timely and cost-effective manner, projects must provide incentives at levels that attract, retain, and adequately compensate respondents for their time and effort.</w:t>
      </w:r>
      <w:r w:rsidR="00F07E89">
        <w:rPr>
          <w:rFonts w:ascii="Times New Roman" w:hAnsi="Times New Roman" w:cs="Times New Roman"/>
          <w:color w:val="auto"/>
          <w:szCs w:val="20"/>
        </w:rPr>
        <w:t xml:space="preserve">  </w:t>
      </w:r>
      <w:r w:rsidR="00CD561A">
        <w:rPr>
          <w:rFonts w:ascii="Times New Roman" w:hAnsi="Times New Roman" w:cs="Times New Roman"/>
          <w:color w:val="auto"/>
          <w:szCs w:val="20"/>
        </w:rPr>
        <w:t>I</w:t>
      </w:r>
      <w:r w:rsidRPr="005A0822" w:rsidR="00CD561A">
        <w:rPr>
          <w:rFonts w:ascii="Times New Roman" w:hAnsi="Times New Roman" w:cs="Times New Roman"/>
          <w:color w:val="auto"/>
          <w:szCs w:val="20"/>
        </w:rPr>
        <w:t xml:space="preserve">ncentives are viewed as an important tool in the successful completion </w:t>
      </w:r>
      <w:r w:rsidR="00D42DEF">
        <w:rPr>
          <w:rFonts w:ascii="Times New Roman" w:hAnsi="Times New Roman" w:cs="Times New Roman"/>
          <w:color w:val="auto"/>
          <w:szCs w:val="20"/>
        </w:rPr>
        <w:t xml:space="preserve">of </w:t>
      </w:r>
      <w:r w:rsidR="006D60B0">
        <w:rPr>
          <w:rFonts w:ascii="Times New Roman" w:hAnsi="Times New Roman" w:cs="Times New Roman"/>
          <w:color w:val="auto"/>
          <w:szCs w:val="20"/>
        </w:rPr>
        <w:t>research studies, especially among audiences who</w:t>
      </w:r>
      <w:r w:rsidR="007A3E27">
        <w:rPr>
          <w:rFonts w:ascii="Times New Roman" w:hAnsi="Times New Roman" w:cs="Times New Roman"/>
          <w:color w:val="auto"/>
          <w:szCs w:val="20"/>
        </w:rPr>
        <w:t xml:space="preserve"> </w:t>
      </w:r>
      <w:r w:rsidR="006D60B0">
        <w:rPr>
          <w:rFonts w:ascii="Times New Roman" w:hAnsi="Times New Roman" w:cs="Times New Roman"/>
          <w:color w:val="auto"/>
          <w:szCs w:val="20"/>
        </w:rPr>
        <w:t>are</w:t>
      </w:r>
      <w:r w:rsidR="00B420F3">
        <w:rPr>
          <w:rFonts w:ascii="Times New Roman" w:hAnsi="Times New Roman" w:cs="Times New Roman"/>
          <w:color w:val="auto"/>
          <w:szCs w:val="20"/>
        </w:rPr>
        <w:t xml:space="preserve"> harder to reach</w:t>
      </w:r>
      <w:r w:rsidR="00337AA7">
        <w:rPr>
          <w:rFonts w:ascii="Times New Roman" w:hAnsi="Times New Roman" w:cs="Times New Roman"/>
          <w:color w:val="auto"/>
          <w:szCs w:val="20"/>
        </w:rPr>
        <w:t xml:space="preserve"> and engage in research</w:t>
      </w:r>
      <w:r w:rsidR="00151D9C">
        <w:rPr>
          <w:rFonts w:ascii="Times New Roman" w:hAnsi="Times New Roman" w:cs="Times New Roman"/>
          <w:color w:val="auto"/>
          <w:szCs w:val="20"/>
        </w:rPr>
        <w:t xml:space="preserve"> (</w:t>
      </w:r>
      <w:r w:rsidRPr="4586F5D7" w:rsidR="00627D36">
        <w:rPr>
          <w:rFonts w:ascii="Times New Roman" w:hAnsi="Times New Roman" w:cs="Times New Roman"/>
          <w:color w:val="auto"/>
        </w:rPr>
        <w:t>Abdelazeem et al., 2022</w:t>
      </w:r>
      <w:r w:rsidR="00627D36">
        <w:rPr>
          <w:rFonts w:ascii="Times New Roman" w:hAnsi="Times New Roman" w:cs="Times New Roman"/>
          <w:color w:val="auto"/>
        </w:rPr>
        <w:t xml:space="preserve">; </w:t>
      </w:r>
      <w:r w:rsidRPr="00151D9C" w:rsidR="00151D9C">
        <w:rPr>
          <w:rFonts w:ascii="Times New Roman" w:hAnsi="Times New Roman" w:cs="Times New Roman"/>
          <w:color w:val="auto"/>
          <w:szCs w:val="20"/>
        </w:rPr>
        <w:t>Yanc</w:t>
      </w:r>
      <w:r w:rsidR="00A12098">
        <w:rPr>
          <w:rFonts w:ascii="Times New Roman" w:hAnsi="Times New Roman" w:cs="Times New Roman"/>
          <w:color w:val="auto"/>
          <w:szCs w:val="20"/>
        </w:rPr>
        <w:t>e</w:t>
      </w:r>
      <w:r w:rsidRPr="00151D9C" w:rsidR="00151D9C">
        <w:rPr>
          <w:rFonts w:ascii="Times New Roman" w:hAnsi="Times New Roman" w:cs="Times New Roman"/>
          <w:color w:val="auto"/>
          <w:szCs w:val="20"/>
        </w:rPr>
        <w:t>y et al., 2006</w:t>
      </w:r>
      <w:r w:rsidR="00151D9C">
        <w:rPr>
          <w:rFonts w:ascii="Times New Roman" w:hAnsi="Times New Roman" w:cs="Times New Roman"/>
          <w:color w:val="auto"/>
          <w:szCs w:val="20"/>
        </w:rPr>
        <w:t>)</w:t>
      </w:r>
      <w:r w:rsidRPr="005A0822" w:rsidR="00CD561A">
        <w:rPr>
          <w:rFonts w:ascii="Times New Roman" w:hAnsi="Times New Roman" w:cs="Times New Roman"/>
          <w:color w:val="auto"/>
          <w:szCs w:val="20"/>
        </w:rPr>
        <w:t>.</w:t>
      </w:r>
      <w:r w:rsidR="00C05E47">
        <w:rPr>
          <w:rFonts w:ascii="Times New Roman" w:hAnsi="Times New Roman" w:cs="Times New Roman"/>
          <w:color w:val="auto"/>
          <w:szCs w:val="20"/>
        </w:rPr>
        <w:t xml:space="preserve"> </w:t>
      </w:r>
      <w:r w:rsidRPr="005A0822" w:rsidR="00CD561A">
        <w:rPr>
          <w:rFonts w:ascii="Times New Roman" w:hAnsi="Times New Roman" w:cs="Times New Roman"/>
          <w:color w:val="auto"/>
          <w:szCs w:val="20"/>
        </w:rPr>
        <w:t xml:space="preserve"> </w:t>
      </w:r>
      <w:r w:rsidRPr="4586F5D7" w:rsidR="00E84FE2">
        <w:rPr>
          <w:rFonts w:ascii="Times New Roman" w:hAnsi="Times New Roman" w:cs="Times New Roman"/>
          <w:color w:val="auto"/>
        </w:rPr>
        <w:t>Abdelazeem et al.</w:t>
      </w:r>
      <w:r w:rsidR="00E84FE2">
        <w:rPr>
          <w:rFonts w:ascii="Times New Roman" w:hAnsi="Times New Roman" w:cs="Times New Roman"/>
          <w:color w:val="auto"/>
        </w:rPr>
        <w:t xml:space="preserve"> also note that e</w:t>
      </w:r>
      <w:r w:rsidRPr="00FE3047" w:rsidR="00FE3047">
        <w:rPr>
          <w:rFonts w:ascii="Times New Roman" w:hAnsi="Times New Roman" w:cs="Times New Roman"/>
          <w:color w:val="auto"/>
          <w:szCs w:val="20"/>
        </w:rPr>
        <w:t>conomic and time restraints are significant barriers to focus group participation</w:t>
      </w:r>
      <w:r w:rsidR="00E84FE2">
        <w:rPr>
          <w:rFonts w:ascii="Times New Roman" w:hAnsi="Times New Roman" w:cs="Times New Roman"/>
          <w:color w:val="auto"/>
          <w:szCs w:val="20"/>
        </w:rPr>
        <w:t xml:space="preserve"> among minority groups</w:t>
      </w:r>
      <w:r w:rsidRPr="00FE3047" w:rsidR="00FE3047">
        <w:rPr>
          <w:rFonts w:ascii="Times New Roman" w:hAnsi="Times New Roman" w:cs="Times New Roman"/>
          <w:color w:val="auto"/>
          <w:szCs w:val="20"/>
        </w:rPr>
        <w:t>, and monetary incentives can reduce the impact</w:t>
      </w:r>
      <w:r w:rsidR="00E84FE2">
        <w:rPr>
          <w:rFonts w:ascii="Times New Roman" w:hAnsi="Times New Roman" w:cs="Times New Roman"/>
          <w:color w:val="auto"/>
          <w:szCs w:val="20"/>
        </w:rPr>
        <w:t xml:space="preserve"> of these barriers.  </w:t>
      </w:r>
      <w:r w:rsidRPr="003E2E5D" w:rsidR="00C80682">
        <w:rPr>
          <w:rFonts w:ascii="Times New Roman" w:hAnsi="Times New Roman" w:cs="Times New Roman"/>
          <w:color w:val="auto"/>
          <w:szCs w:val="20"/>
        </w:rPr>
        <w:t>We</w:t>
      </w:r>
      <w:r w:rsidRPr="003E2E5D" w:rsidR="008B7585">
        <w:rPr>
          <w:rFonts w:ascii="Times New Roman" w:hAnsi="Times New Roman" w:cs="Times New Roman"/>
          <w:color w:val="auto"/>
          <w:szCs w:val="20"/>
        </w:rPr>
        <w:t xml:space="preserve"> will provide a stipend of $</w:t>
      </w:r>
      <w:r w:rsidR="00802384">
        <w:rPr>
          <w:rFonts w:ascii="Times New Roman" w:hAnsi="Times New Roman" w:cs="Times New Roman"/>
          <w:color w:val="auto"/>
          <w:szCs w:val="20"/>
        </w:rPr>
        <w:t>10</w:t>
      </w:r>
      <w:r w:rsidRPr="003E2E5D" w:rsidR="008B7585">
        <w:rPr>
          <w:rFonts w:ascii="Times New Roman" w:hAnsi="Times New Roman" w:cs="Times New Roman"/>
          <w:color w:val="auto"/>
          <w:szCs w:val="20"/>
        </w:rPr>
        <w:t xml:space="preserve">0 </w:t>
      </w:r>
      <w:r w:rsidRPr="003E2E5D" w:rsidR="00C80682">
        <w:rPr>
          <w:rFonts w:ascii="Times New Roman" w:hAnsi="Times New Roman" w:cs="Times New Roman"/>
          <w:color w:val="auto"/>
          <w:szCs w:val="20"/>
        </w:rPr>
        <w:t xml:space="preserve">each </w:t>
      </w:r>
      <w:r w:rsidRPr="003E2E5D" w:rsidR="008B7585">
        <w:rPr>
          <w:rFonts w:ascii="Times New Roman" w:hAnsi="Times New Roman" w:cs="Times New Roman"/>
          <w:color w:val="auto"/>
          <w:szCs w:val="20"/>
        </w:rPr>
        <w:t>for participants in</w:t>
      </w:r>
      <w:r w:rsidRPr="003E2E5D">
        <w:rPr>
          <w:rFonts w:ascii="Times New Roman" w:hAnsi="Times New Roman" w:cs="Times New Roman"/>
          <w:color w:val="auto"/>
          <w:szCs w:val="20"/>
        </w:rPr>
        <w:t xml:space="preserve"> the</w:t>
      </w:r>
      <w:r w:rsidRPr="003E2E5D" w:rsidR="008B7585">
        <w:rPr>
          <w:rFonts w:ascii="Times New Roman" w:hAnsi="Times New Roman" w:cs="Times New Roman"/>
          <w:color w:val="auto"/>
          <w:szCs w:val="20"/>
        </w:rPr>
        <w:t xml:space="preserve"> online focus groups </w:t>
      </w:r>
      <w:r w:rsidRPr="002F50A7" w:rsidR="002F50A7">
        <w:rPr>
          <w:rFonts w:ascii="Times New Roman" w:hAnsi="Times New Roman" w:cs="Times New Roman"/>
          <w:color w:val="auto"/>
          <w:szCs w:val="20"/>
        </w:rPr>
        <w:t xml:space="preserve">to </w:t>
      </w:r>
      <w:r w:rsidR="00F07E89">
        <w:rPr>
          <w:rFonts w:ascii="Times New Roman" w:hAnsi="Times New Roman" w:cs="Times New Roman"/>
          <w:color w:val="auto"/>
          <w:szCs w:val="20"/>
        </w:rPr>
        <w:t>enhance</w:t>
      </w:r>
      <w:r w:rsidRPr="002F50A7" w:rsidR="002F50A7">
        <w:rPr>
          <w:rFonts w:ascii="Times New Roman" w:hAnsi="Times New Roman" w:cs="Times New Roman"/>
          <w:color w:val="auto"/>
          <w:szCs w:val="20"/>
        </w:rPr>
        <w:t xml:space="preserve"> the quality and efficiency of research, including reducing non-response bias, improving participation by those in hard-to-reach groups, and increasing the efficiency and cost-effectiveness of the research</w:t>
      </w:r>
      <w:r w:rsidR="00337AA7">
        <w:rPr>
          <w:rFonts w:ascii="Times New Roman" w:hAnsi="Times New Roman" w:cs="Times New Roman"/>
          <w:color w:val="auto"/>
          <w:szCs w:val="20"/>
        </w:rPr>
        <w:t xml:space="preserve"> </w:t>
      </w:r>
      <w:r w:rsidRPr="00337AA7" w:rsidR="00337AA7">
        <w:rPr>
          <w:rFonts w:ascii="Times New Roman" w:hAnsi="Times New Roman" w:cs="Times New Roman"/>
          <w:color w:val="auto"/>
          <w:szCs w:val="20"/>
        </w:rPr>
        <w:t>(e.g., Singer &amp; Ye, 2013; Stewart &amp; Shamdasani, 2015)</w:t>
      </w:r>
      <w:r w:rsidRPr="002F50A7" w:rsidR="002F50A7">
        <w:rPr>
          <w:rFonts w:ascii="Times New Roman" w:hAnsi="Times New Roman" w:cs="Times New Roman"/>
          <w:color w:val="auto"/>
          <w:szCs w:val="20"/>
        </w:rPr>
        <w:t xml:space="preserve">. </w:t>
      </w:r>
      <w:r w:rsidR="00C05E47">
        <w:rPr>
          <w:rFonts w:ascii="Times New Roman" w:hAnsi="Times New Roman" w:cs="Times New Roman"/>
          <w:color w:val="auto"/>
          <w:szCs w:val="20"/>
        </w:rPr>
        <w:t xml:space="preserve"> </w:t>
      </w:r>
      <w:r w:rsidRPr="002F50A7" w:rsidR="002F50A7">
        <w:rPr>
          <w:rFonts w:ascii="Times New Roman" w:hAnsi="Times New Roman" w:cs="Times New Roman"/>
          <w:color w:val="auto"/>
          <w:szCs w:val="20"/>
        </w:rPr>
        <w:t xml:space="preserve">We believe this is a reasonable rate of compensation and is at the lower end of incentive rates suggested in recent academic guidance for </w:t>
      </w:r>
      <w:r w:rsidR="00922C09">
        <w:rPr>
          <w:rFonts w:ascii="Times New Roman" w:hAnsi="Times New Roman" w:cs="Times New Roman"/>
          <w:color w:val="auto"/>
          <w:szCs w:val="20"/>
        </w:rPr>
        <w:t xml:space="preserve">similar </w:t>
      </w:r>
      <w:r w:rsidRPr="002F50A7" w:rsidR="002F50A7">
        <w:rPr>
          <w:rFonts w:ascii="Times New Roman" w:hAnsi="Times New Roman" w:cs="Times New Roman"/>
          <w:color w:val="auto"/>
          <w:szCs w:val="20"/>
        </w:rPr>
        <w:t>qualitative consumer research</w:t>
      </w:r>
      <w:r w:rsidRPr="00F63A55" w:rsidR="00F63A55">
        <w:t xml:space="preserve"> </w:t>
      </w:r>
      <w:r w:rsidRPr="00F63A55" w:rsidR="00F63A55">
        <w:rPr>
          <w:rFonts w:ascii="Times New Roman" w:hAnsi="Times New Roman" w:cs="Times New Roman"/>
          <w:color w:val="auto"/>
          <w:szCs w:val="20"/>
        </w:rPr>
        <w:t>(Stewart &amp; Shamdasani, 2015)</w:t>
      </w:r>
      <w:r w:rsidRPr="002F50A7" w:rsidR="002F50A7">
        <w:rPr>
          <w:rFonts w:ascii="Times New Roman" w:hAnsi="Times New Roman" w:cs="Times New Roman"/>
          <w:color w:val="auto"/>
          <w:szCs w:val="20"/>
        </w:rPr>
        <w:t xml:space="preserve">. </w:t>
      </w:r>
      <w:r w:rsidR="00F07E89">
        <w:rPr>
          <w:rFonts w:ascii="Times New Roman" w:hAnsi="Times New Roman" w:cs="Times New Roman"/>
          <w:color w:val="auto"/>
          <w:szCs w:val="20"/>
        </w:rPr>
        <w:t xml:space="preserve"> </w:t>
      </w:r>
    </w:p>
    <w:p w:rsidR="008B7585" w:rsidRPr="003E2E5D" w:rsidP="00B23DEA" w14:paraId="1E914A34" w14:textId="480C786E">
      <w:pPr>
        <w:widowControl/>
        <w:spacing w:line="240" w:lineRule="auto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We</w:t>
      </w:r>
      <w:r w:rsidR="00F07E89">
        <w:rPr>
          <w:rFonts w:ascii="Times New Roman" w:hAnsi="Times New Roman" w:cs="Times New Roman"/>
          <w:color w:val="auto"/>
          <w:szCs w:val="20"/>
        </w:rPr>
        <w:t xml:space="preserve"> also</w:t>
      </w:r>
      <w:r>
        <w:rPr>
          <w:rFonts w:ascii="Times New Roman" w:hAnsi="Times New Roman" w:cs="Times New Roman"/>
          <w:color w:val="auto"/>
          <w:szCs w:val="20"/>
        </w:rPr>
        <w:t xml:space="preserve"> considered the use of non-monetary </w:t>
      </w:r>
      <w:r w:rsidR="00AA57EB">
        <w:rPr>
          <w:rFonts w:ascii="Times New Roman" w:hAnsi="Times New Roman" w:cs="Times New Roman"/>
          <w:color w:val="auto"/>
          <w:szCs w:val="20"/>
        </w:rPr>
        <w:t>incentives, however, th</w:t>
      </w:r>
      <w:r w:rsidR="00922F29">
        <w:rPr>
          <w:rFonts w:ascii="Times New Roman" w:hAnsi="Times New Roman" w:cs="Times New Roman"/>
          <w:color w:val="auto"/>
          <w:szCs w:val="20"/>
        </w:rPr>
        <w:t xml:space="preserve">e </w:t>
      </w:r>
      <w:r w:rsidR="006D60B0">
        <w:rPr>
          <w:rFonts w:ascii="Times New Roman" w:hAnsi="Times New Roman" w:cs="Times New Roman"/>
          <w:color w:val="auto"/>
          <w:szCs w:val="20"/>
        </w:rPr>
        <w:t xml:space="preserve">participants </w:t>
      </w:r>
      <w:r w:rsidR="00922F29">
        <w:rPr>
          <w:rFonts w:ascii="Times New Roman" w:hAnsi="Times New Roman" w:cs="Times New Roman"/>
          <w:color w:val="auto"/>
          <w:szCs w:val="20"/>
        </w:rPr>
        <w:t xml:space="preserve">necessary for this study are </w:t>
      </w:r>
      <w:r w:rsidR="00F23BB7">
        <w:rPr>
          <w:rFonts w:ascii="Times New Roman" w:hAnsi="Times New Roman" w:cs="Times New Roman"/>
          <w:color w:val="auto"/>
          <w:szCs w:val="20"/>
        </w:rPr>
        <w:t xml:space="preserve">less likely </w:t>
      </w:r>
      <w:r w:rsidR="004A7D00">
        <w:rPr>
          <w:rFonts w:ascii="Times New Roman" w:hAnsi="Times New Roman" w:cs="Times New Roman"/>
          <w:color w:val="auto"/>
          <w:szCs w:val="20"/>
        </w:rPr>
        <w:t xml:space="preserve">to </w:t>
      </w:r>
      <w:r w:rsidR="006D60B0">
        <w:rPr>
          <w:rFonts w:ascii="Times New Roman" w:hAnsi="Times New Roman" w:cs="Times New Roman"/>
          <w:color w:val="auto"/>
          <w:szCs w:val="20"/>
        </w:rPr>
        <w:t>engage</w:t>
      </w:r>
      <w:r w:rsidR="004A7D00">
        <w:rPr>
          <w:rFonts w:ascii="Times New Roman" w:hAnsi="Times New Roman" w:cs="Times New Roman"/>
          <w:color w:val="auto"/>
          <w:szCs w:val="20"/>
        </w:rPr>
        <w:t xml:space="preserve"> </w:t>
      </w:r>
      <w:r w:rsidR="005758C6">
        <w:rPr>
          <w:rFonts w:ascii="Times New Roman" w:hAnsi="Times New Roman" w:cs="Times New Roman"/>
          <w:color w:val="auto"/>
          <w:szCs w:val="20"/>
        </w:rPr>
        <w:t>without a substantial monetary incentive</w:t>
      </w:r>
      <w:r w:rsidR="004077C0">
        <w:rPr>
          <w:rFonts w:ascii="Times New Roman" w:hAnsi="Times New Roman" w:cs="Times New Roman"/>
          <w:color w:val="auto"/>
          <w:szCs w:val="20"/>
        </w:rPr>
        <w:t xml:space="preserve"> (</w:t>
      </w:r>
      <w:r w:rsidRPr="4586F5D7" w:rsidR="00234FD8">
        <w:rPr>
          <w:rFonts w:ascii="Times New Roman" w:hAnsi="Times New Roman" w:cs="Times New Roman"/>
          <w:color w:val="auto"/>
        </w:rPr>
        <w:t>Abdelazeem et al., 2022</w:t>
      </w:r>
      <w:r w:rsidR="00234FD8">
        <w:rPr>
          <w:rFonts w:ascii="Times New Roman" w:hAnsi="Times New Roman" w:cs="Times New Roman"/>
          <w:color w:val="auto"/>
        </w:rPr>
        <w:t xml:space="preserve">; </w:t>
      </w:r>
      <w:r w:rsidRPr="00151D9C" w:rsidR="004077C0">
        <w:rPr>
          <w:rFonts w:ascii="Times New Roman" w:hAnsi="Times New Roman" w:cs="Times New Roman"/>
          <w:color w:val="auto"/>
          <w:szCs w:val="20"/>
        </w:rPr>
        <w:t>Yanc</w:t>
      </w:r>
      <w:r w:rsidR="00784D74">
        <w:rPr>
          <w:rFonts w:ascii="Times New Roman" w:hAnsi="Times New Roman" w:cs="Times New Roman"/>
          <w:color w:val="auto"/>
          <w:szCs w:val="20"/>
        </w:rPr>
        <w:t>e</w:t>
      </w:r>
      <w:r w:rsidRPr="00151D9C" w:rsidR="004077C0">
        <w:rPr>
          <w:rFonts w:ascii="Times New Roman" w:hAnsi="Times New Roman" w:cs="Times New Roman"/>
          <w:color w:val="auto"/>
          <w:szCs w:val="20"/>
        </w:rPr>
        <w:t>y et al., 2006</w:t>
      </w:r>
      <w:r w:rsidR="004077C0">
        <w:rPr>
          <w:rFonts w:ascii="Times New Roman" w:hAnsi="Times New Roman" w:cs="Times New Roman"/>
          <w:color w:val="auto"/>
          <w:szCs w:val="20"/>
        </w:rPr>
        <w:t>)</w:t>
      </w:r>
      <w:r w:rsidR="005758C6">
        <w:rPr>
          <w:rFonts w:ascii="Times New Roman" w:hAnsi="Times New Roman" w:cs="Times New Roman"/>
          <w:color w:val="auto"/>
          <w:szCs w:val="20"/>
        </w:rPr>
        <w:t xml:space="preserve">. </w:t>
      </w:r>
      <w:r w:rsidRPr="003E2E5D" w:rsidR="00B23DEA">
        <w:rPr>
          <w:rFonts w:ascii="Times New Roman" w:hAnsi="Times New Roman" w:cs="Times New Roman"/>
          <w:color w:val="auto"/>
          <w:szCs w:val="20"/>
        </w:rPr>
        <w:t xml:space="preserve"> Our recruiting partners provide compensation to respondents in multiple ways, but typically respondents are given the option to receive a debit card or </w:t>
      </w:r>
      <w:r w:rsidR="006D60B0">
        <w:rPr>
          <w:rFonts w:ascii="Times New Roman" w:hAnsi="Times New Roman" w:cs="Times New Roman"/>
          <w:color w:val="auto"/>
          <w:szCs w:val="20"/>
        </w:rPr>
        <w:t>a</w:t>
      </w:r>
      <w:r w:rsidRPr="003E2E5D" w:rsidR="00B23DEA">
        <w:rPr>
          <w:rFonts w:ascii="Times New Roman" w:hAnsi="Times New Roman" w:cs="Times New Roman"/>
          <w:color w:val="auto"/>
          <w:szCs w:val="20"/>
        </w:rPr>
        <w:t xml:space="preserve"> gift card </w:t>
      </w:r>
      <w:r w:rsidR="006D60B0">
        <w:rPr>
          <w:rFonts w:ascii="Times New Roman" w:hAnsi="Times New Roman" w:cs="Times New Roman"/>
          <w:color w:val="auto"/>
          <w:szCs w:val="20"/>
        </w:rPr>
        <w:t xml:space="preserve">in the stated amount </w:t>
      </w:r>
      <w:r w:rsidRPr="003E2E5D" w:rsidR="00B23DEA">
        <w:rPr>
          <w:rFonts w:ascii="Times New Roman" w:hAnsi="Times New Roman" w:cs="Times New Roman"/>
          <w:color w:val="auto"/>
          <w:szCs w:val="20"/>
        </w:rPr>
        <w:t>for their participation.</w:t>
      </w:r>
    </w:p>
    <w:p w:rsidR="0032537D" w14:paraId="5C370A7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6510F" w:rsidRPr="00C6510F" w:rsidP="00C6510F" w14:paraId="4C53ED8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6510F">
        <w:rPr>
          <w:rFonts w:ascii="Times New Roman" w:eastAsia="Times New Roman" w:hAnsi="Times New Roman" w:cs="Times New Roman"/>
          <w:color w:val="000000" w:themeColor="text1"/>
        </w:rPr>
        <w:t>References</w:t>
      </w:r>
    </w:p>
    <w:p w:rsidR="00C6510F" w:rsidRPr="00C6510F" w:rsidP="00C6510F" w14:paraId="4ACB2FA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686EF3" w:rsidP="00686EF3" w14:paraId="28D32E31" w14:textId="7E0FB5B0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E1C1B">
        <w:rPr>
          <w:rFonts w:ascii="Times New Roman" w:eastAsia="Times New Roman" w:hAnsi="Times New Roman" w:cs="Times New Roman"/>
          <w:color w:val="000000" w:themeColor="text1"/>
        </w:rPr>
        <w:t>Abdelazeem B, Abbas KS, Amin MA, El-Shahat NA, Malik B, Kalantary A, et al. (2022) The effectiveness of incentives for research participation: A systematic review and meta-analysis of randomized controlled trials. PLoS ONE 17(4): e0267534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686EF3" w:rsidP="00C6510F" w14:paraId="775C6E2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6510F" w:rsidRPr="00C6510F" w:rsidP="00C6510F" w14:paraId="0C53A1AF" w14:textId="2E8D21F5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6510F">
        <w:rPr>
          <w:rFonts w:ascii="Times New Roman" w:eastAsia="Times New Roman" w:hAnsi="Times New Roman" w:cs="Times New Roman"/>
          <w:color w:val="000000" w:themeColor="text1"/>
        </w:rPr>
        <w:t>Singer E and Ye C (2013). The use and effects of incentives in surveys. Ann Am Acad Pol Soc Sci, 645(1): 112-141.</w:t>
      </w:r>
    </w:p>
    <w:p w:rsidR="00C6510F" w:rsidRPr="00C6510F" w:rsidP="00C6510F" w14:paraId="7F6E6E3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6510F" w:rsidRPr="00C6510F" w:rsidP="00C6510F" w14:paraId="4A883F27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6510F">
        <w:rPr>
          <w:rFonts w:ascii="Times New Roman" w:eastAsia="Times New Roman" w:hAnsi="Times New Roman" w:cs="Times New Roman"/>
          <w:color w:val="000000" w:themeColor="text1"/>
        </w:rPr>
        <w:t>Stewart DW and Shamdasani PN (2015). Focus Groups: Theory &amp; Practice, 3rd Edition. Los Angeles: Sage.</w:t>
      </w:r>
    </w:p>
    <w:p w:rsidR="00C6510F" w:rsidRPr="00C6510F" w:rsidP="00C6510F" w14:paraId="67EB941B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6510F" w:rsidP="00C6510F" w14:paraId="2FC6761B" w14:textId="539DC0F3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6510F">
        <w:rPr>
          <w:rFonts w:ascii="Times New Roman" w:eastAsia="Times New Roman" w:hAnsi="Times New Roman" w:cs="Times New Roman"/>
          <w:color w:val="000000" w:themeColor="text1"/>
        </w:rPr>
        <w:t>Yancey AK, Ortega AN, and Kumanyika SK (2006). Effective recruitment and retention of minority research participants. Ann Rev Public Health, 27, 1-28.</w:t>
      </w:r>
    </w:p>
    <w:p w:rsidR="00C6510F" w:rsidRPr="008467BC" w:rsidP="00C6510F" w14:paraId="693F5D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8467BC" w14:paraId="469A21B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b/>
          <w:color w:val="000000" w:themeColor="text1"/>
        </w:rPr>
        <w:t>BURDEN HOURS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1D91F8FB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:rsidRPr="008467BC" w14:paraId="220D690A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:rsidRPr="008467BC" w14:paraId="77837780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0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:rsidRPr="008467BC" w14:paraId="098C65A9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Participation Time</w:t>
            </w:r>
          </w:p>
        </w:tc>
        <w:tc>
          <w:tcPr>
            <w:tcW w:w="1903" w:type="dxa"/>
          </w:tcPr>
          <w:p w:rsidR="0032537D" w:rsidRPr="008467BC" w14:paraId="6A24B71E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Burden Hours Total</w:t>
            </w:r>
          </w:p>
        </w:tc>
      </w:tr>
      <w:tr w14:paraId="4ADC8B59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:rsidRPr="008467BC" w14:paraId="04096B10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color w:val="000000" w:themeColor="text1"/>
              </w:rPr>
              <w:t>Focus Group Participants</w:t>
            </w:r>
          </w:p>
        </w:tc>
        <w:tc>
          <w:tcPr>
            <w:tcW w:w="1620" w:type="dxa"/>
          </w:tcPr>
          <w:p w:rsidR="0032537D" w:rsidRPr="008467BC" w14:paraId="785CE8ED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160" w:type="dxa"/>
          </w:tcPr>
          <w:p w:rsidR="0032537D" w:rsidRPr="008467BC" w14:paraId="1F60BB1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color w:val="000000" w:themeColor="text1"/>
              </w:rPr>
              <w:t>1.75</w:t>
            </w:r>
          </w:p>
        </w:tc>
        <w:tc>
          <w:tcPr>
            <w:tcW w:w="1903" w:type="dxa"/>
          </w:tcPr>
          <w:p w:rsidR="0032537D" w:rsidRPr="008467BC" w14:paraId="5CF55577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color w:val="000000" w:themeColor="text1"/>
              </w:rPr>
              <w:t>94.5</w:t>
            </w:r>
            <w:r w:rsidRPr="008467BC" w:rsidR="00DF25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hours</w:t>
            </w:r>
          </w:p>
        </w:tc>
      </w:tr>
      <w:tr w14:paraId="526C1690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:rsidRPr="008467BC" w14:paraId="09DABC5D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Totals</w:t>
            </w:r>
          </w:p>
        </w:tc>
        <w:tc>
          <w:tcPr>
            <w:tcW w:w="1620" w:type="dxa"/>
          </w:tcPr>
          <w:p w:rsidR="0032537D" w:rsidRPr="008467BC" w14:paraId="2778E5E6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160" w:type="dxa"/>
          </w:tcPr>
          <w:p w:rsidR="0032537D" w:rsidRPr="008467BC" w14:paraId="64185F2D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color w:val="000000" w:themeColor="text1"/>
              </w:rPr>
              <w:t>1.75</w:t>
            </w:r>
          </w:p>
        </w:tc>
        <w:tc>
          <w:tcPr>
            <w:tcW w:w="1903" w:type="dxa"/>
          </w:tcPr>
          <w:p w:rsidR="0032537D" w:rsidRPr="008467BC" w14:paraId="16082B26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467BC">
              <w:rPr>
                <w:rFonts w:ascii="Times New Roman" w:eastAsia="Times New Roman" w:hAnsi="Times New Roman" w:cs="Times New Roman"/>
                <w:color w:val="000000" w:themeColor="text1"/>
              </w:rPr>
              <w:t>94.5 hours</w:t>
            </w:r>
          </w:p>
        </w:tc>
      </w:tr>
    </w:tbl>
    <w:p w:rsidR="0032537D" w:rsidRPr="008467BC" w14:paraId="17AA70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8467BC" w14:paraId="00A1FEBB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b/>
          <w:color w:val="000000" w:themeColor="text1"/>
        </w:rPr>
        <w:t xml:space="preserve">FEDERAL COST:  </w:t>
      </w:r>
    </w:p>
    <w:p w:rsidR="00465086" w:rsidP="00465086" w14:paraId="61B6027B" w14:textId="2174F226">
      <w:pPr>
        <w:widowControl/>
        <w:spacing w:line="240" w:lineRule="auto"/>
        <w:rPr>
          <w:rFonts w:ascii="Times New Roman" w:hAnsi="Times New Roman" w:cs="Times New Roman"/>
          <w:color w:val="auto"/>
          <w:lang w:val="en-US"/>
        </w:rPr>
      </w:pPr>
      <w:bookmarkStart w:id="1" w:name="_Hlk120529567"/>
      <w:r w:rsidRPr="008467BC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The estimated annual cost to the federal government is </w:t>
      </w:r>
      <w:r w:rsidRPr="008467BC" w:rsidR="00497A17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approximately </w:t>
      </w:r>
      <w:r w:rsidRPr="008467BC">
        <w:rPr>
          <w:rFonts w:ascii="Times New Roman" w:eastAsia="Times New Roman" w:hAnsi="Times New Roman" w:cs="Times New Roman"/>
          <w:color w:val="000000" w:themeColor="text1"/>
          <w:highlight w:val="white"/>
        </w:rPr>
        <w:t>$</w:t>
      </w:r>
      <w:r w:rsidRPr="008467BC" w:rsidR="00D82610">
        <w:rPr>
          <w:rFonts w:ascii="Times New Roman" w:eastAsia="Times New Roman" w:hAnsi="Times New Roman" w:cs="Times New Roman"/>
          <w:color w:val="000000" w:themeColor="text1"/>
        </w:rPr>
        <w:t>43,149</w:t>
      </w:r>
      <w:r w:rsidRPr="008467BC" w:rsidR="002B10C5">
        <w:rPr>
          <w:rFonts w:ascii="Times New Roman" w:eastAsia="Times New Roman" w:hAnsi="Times New Roman" w:cs="Times New Roman"/>
          <w:color w:val="000000" w:themeColor="text1"/>
          <w:highlight w:val="white"/>
        </w:rPr>
        <w:t>,</w:t>
      </w:r>
      <w:r w:rsidRPr="008467BC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which includes</w:t>
      </w:r>
      <w:r w:rsidRPr="008467BC" w:rsidR="00D82610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$</w:t>
      </w:r>
      <w:r w:rsidRPr="008467BC" w:rsidR="00D82610">
        <w:rPr>
          <w:rFonts w:ascii="Times New Roman" w:eastAsia="Times New Roman" w:hAnsi="Times New Roman" w:cs="Times New Roman"/>
          <w:color w:val="000000" w:themeColor="text1"/>
        </w:rPr>
        <w:t xml:space="preserve">39,215 </w:t>
      </w:r>
      <w:r w:rsidR="003D01A1">
        <w:rPr>
          <w:rFonts w:ascii="Times New Roman" w:eastAsia="Times New Roman" w:hAnsi="Times New Roman" w:cs="Times New Roman"/>
          <w:color w:val="000000" w:themeColor="text1"/>
        </w:rPr>
        <w:t>for recruitment</w:t>
      </w:r>
      <w:r w:rsidRPr="00A911CE" w:rsidR="00A911C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911CE">
        <w:rPr>
          <w:rFonts w:ascii="Times New Roman" w:eastAsia="Times New Roman" w:hAnsi="Times New Roman" w:cs="Times New Roman"/>
          <w:color w:val="000000" w:themeColor="text1"/>
        </w:rPr>
        <w:t xml:space="preserve">with </w:t>
      </w:r>
      <w:r w:rsidRPr="00A911CE" w:rsidR="00A911CE">
        <w:rPr>
          <w:rFonts w:ascii="Times New Roman" w:eastAsia="Times New Roman" w:hAnsi="Times New Roman" w:cs="Times New Roman"/>
          <w:color w:val="000000" w:themeColor="text1"/>
        </w:rPr>
        <w:t>incentives paid by the contractor,</w:t>
      </w:r>
      <w:r w:rsidR="003D01A1">
        <w:rPr>
          <w:rFonts w:ascii="Times New Roman" w:eastAsia="Times New Roman" w:hAnsi="Times New Roman" w:cs="Times New Roman"/>
          <w:color w:val="000000" w:themeColor="text1"/>
        </w:rPr>
        <w:t xml:space="preserve"> facility</w:t>
      </w:r>
      <w:r w:rsidR="00C55FEB">
        <w:rPr>
          <w:rFonts w:ascii="Times New Roman" w:eastAsia="Times New Roman" w:hAnsi="Times New Roman" w:cs="Times New Roman"/>
          <w:color w:val="000000" w:themeColor="text1"/>
        </w:rPr>
        <w:t>,</w:t>
      </w:r>
      <w:r w:rsidR="003D01A1">
        <w:rPr>
          <w:rFonts w:ascii="Times New Roman" w:eastAsia="Times New Roman" w:hAnsi="Times New Roman" w:cs="Times New Roman"/>
          <w:color w:val="000000" w:themeColor="text1"/>
        </w:rPr>
        <w:t xml:space="preserve"> and moderator costs </w:t>
      </w:r>
      <w:r w:rsidRPr="008467BC" w:rsidR="00D82610">
        <w:rPr>
          <w:rFonts w:ascii="Times New Roman" w:eastAsia="Times New Roman" w:hAnsi="Times New Roman" w:cs="Times New Roman"/>
          <w:color w:val="000000" w:themeColor="text1"/>
        </w:rPr>
        <w:t>and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$4,124.28 </w:t>
      </w:r>
      <w:r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in project management and oversight </w:t>
      </w:r>
      <w:r>
        <w:rPr>
          <w:rFonts w:ascii="Times New Roman" w:eastAsia="Times New Roman" w:hAnsi="Times New Roman" w:cs="Times New Roman"/>
          <w:color w:val="000000" w:themeColor="text1"/>
        </w:rPr>
        <w:t>[2% from GS12 ($94,199) and 2% from GS13 ($112,015)]</w:t>
      </w:r>
      <w:r>
        <w:rPr>
          <w:rFonts w:ascii="Times New Roman" w:eastAsia="Times New Roman" w:hAnsi="Times New Roman" w:cs="Times New Roman"/>
          <w:color w:val="000000" w:themeColor="text1"/>
          <w:highlight w:val="white"/>
        </w:rPr>
        <w:t>.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</w:p>
    <w:bookmarkEnd w:id="1"/>
    <w:p w:rsidR="00D82610" w:rsidRPr="008467BC" w14:paraId="1E8A0B8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8467BC" w14:paraId="30E89C4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If you are conducting a focus group, survey, or plan to employ statistical methods, please provide answers to the following questions:</w:t>
      </w:r>
    </w:p>
    <w:p w:rsidR="0032537D" w:rsidRPr="008467BC" w14:paraId="66C0E5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8467BC" w14:paraId="1124D9D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b/>
          <w:color w:val="000000" w:themeColor="text1"/>
        </w:rPr>
        <w:t>The selection of your targeted respondents</w:t>
      </w:r>
    </w:p>
    <w:p w:rsidR="0032537D" w:rsidRPr="008467BC" w:rsidP="009C3F70" w14:paraId="4DC52B66" w14:textId="52F966A2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F3022">
        <w:rPr>
          <w:rFonts w:ascii="Times New Roman" w:eastAsia="Times New Roman" w:hAnsi="Times New Roman" w:cs="Times New Roman"/>
          <w:color w:val="000000" w:themeColor="text1"/>
        </w:rPr>
        <w:t>Do you have a customer list or something similar that defines the universe of potential respondents and do you have a sampling plan for selecting from this universe? [</w:t>
      </w:r>
      <w:r w:rsidRPr="001F3022" w:rsidR="00E1711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>] Yes</w:t>
      </w:r>
      <w:r w:rsidRPr="008467BC">
        <w:rPr>
          <w:color w:val="000000" w:themeColor="text1"/>
        </w:rPr>
        <w:tab/>
      </w:r>
      <w:r w:rsidRPr="001F3022">
        <w:rPr>
          <w:rFonts w:ascii="Times New Roman" w:eastAsia="Times New Roman" w:hAnsi="Times New Roman" w:cs="Times New Roman"/>
          <w:color w:val="000000" w:themeColor="text1"/>
        </w:rPr>
        <w:t>[</w:t>
      </w:r>
      <w:r w:rsidRPr="001F3022" w:rsidR="00E1711D">
        <w:rPr>
          <w:rFonts w:ascii="Times New Roman" w:eastAsia="Times New Roman" w:hAnsi="Times New Roman" w:cs="Times New Roman"/>
          <w:color w:val="000000" w:themeColor="text1"/>
        </w:rPr>
        <w:t xml:space="preserve"> X</w:t>
      </w:r>
      <w:r w:rsidRPr="001F3022">
        <w:rPr>
          <w:rFonts w:ascii="Times New Roman" w:eastAsia="Times New Roman" w:hAnsi="Times New Roman" w:cs="Times New Roman"/>
          <w:color w:val="000000" w:themeColor="text1"/>
        </w:rPr>
        <w:t xml:space="preserve"> ] No</w:t>
      </w:r>
    </w:p>
    <w:p w:rsidR="0032537D" w:rsidRPr="008467BC" w14:paraId="201EC74A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0C4CD2" w14:paraId="57D0368D" w14:textId="3BA95A39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If the answer is yes, please provide a description of both below (or attach the sampling plan</w:t>
      </w:r>
      <w:r w:rsidRPr="008467BC" w:rsidR="002E6F95">
        <w:rPr>
          <w:rFonts w:ascii="Times New Roman" w:eastAsia="Times New Roman" w:hAnsi="Times New Roman" w:cs="Times New Roman"/>
          <w:color w:val="000000" w:themeColor="text1"/>
        </w:rPr>
        <w:t>)</w:t>
      </w:r>
      <w:r w:rsidR="002E6F95">
        <w:rPr>
          <w:rFonts w:ascii="Times New Roman" w:eastAsia="Times New Roman" w:hAnsi="Times New Roman" w:cs="Times New Roman"/>
          <w:color w:val="000000" w:themeColor="text1"/>
        </w:rPr>
        <w:t>.</w:t>
      </w:r>
      <w:r w:rsidRPr="008467BC" w:rsidR="002E6F9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>If the answer is no, please provide a description of how you plan to identify your potential group of respondents and how you will select them</w:t>
      </w:r>
      <w:r w:rsidR="00726050">
        <w:rPr>
          <w:rFonts w:ascii="Times New Roman" w:eastAsia="Times New Roman" w:hAnsi="Times New Roman" w:cs="Times New Roman"/>
          <w:color w:val="000000" w:themeColor="text1"/>
        </w:rPr>
        <w:t>.</w:t>
      </w:r>
      <w:r w:rsidRPr="008467BC" w:rsidR="007260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0C4CD2" w14:paraId="69C9A2C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8467BC" w14:paraId="77777BAB" w14:textId="5C043CA4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Focus group participants will be recruited by a professional market researcher vendor who maintains a database of individuals who are willing to participate in market research projects, using the</w:t>
      </w:r>
      <w:r w:rsidRPr="008467BC" w:rsidR="00EB6BD2">
        <w:rPr>
          <w:rFonts w:ascii="Times New Roman" w:eastAsia="Times New Roman" w:hAnsi="Times New Roman" w:cs="Times New Roman"/>
          <w:color w:val="000000" w:themeColor="text1"/>
        </w:rPr>
        <w:t xml:space="preserve"> participant screener document: </w:t>
      </w:r>
      <w:r w:rsidR="00AE2BF5">
        <w:rPr>
          <w:rFonts w:ascii="Times New Roman" w:eastAsia="Times New Roman" w:hAnsi="Times New Roman" w:cs="Times New Roman"/>
          <w:color w:val="000000" w:themeColor="text1"/>
        </w:rPr>
        <w:t>Screening Questions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>, to identify participants. Contact information for all participants is maintained by our vendor, and is not collected solely for this project nor is it accessible to the government.</w:t>
      </w:r>
    </w:p>
    <w:p w:rsidR="007A6DC4" w:rsidRPr="001F3022" w:rsidP="1275F102" w14:paraId="3DD0503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:rsidRPr="008467BC" w14:paraId="7BA2735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b/>
          <w:color w:val="000000" w:themeColor="text1"/>
        </w:rPr>
        <w:t>Administration of the Instrument</w:t>
      </w:r>
    </w:p>
    <w:p w:rsidR="0032537D" w:rsidRPr="008467BC" w14:paraId="222FF29A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How will you collect the information? (Check all that apply)</w:t>
      </w:r>
    </w:p>
    <w:p w:rsidR="0032537D" w:rsidRPr="008467BC" w14:paraId="247ACCB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[</w:t>
      </w:r>
      <w:r w:rsidRPr="008467BC" w:rsidR="002B10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467BC" w:rsidR="00B97444">
        <w:rPr>
          <w:rFonts w:ascii="Times New Roman" w:eastAsia="Times New Roman" w:hAnsi="Times New Roman" w:cs="Times New Roman"/>
          <w:color w:val="000000" w:themeColor="text1"/>
        </w:rPr>
        <w:t>X</w:t>
      </w:r>
      <w:r w:rsidRPr="008467BC" w:rsidR="002B10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] Web-based or other forms of Social Media </w:t>
      </w:r>
    </w:p>
    <w:p w:rsidR="0032537D" w:rsidRPr="008467BC" w14:paraId="160B9ED6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[</w:t>
      </w:r>
      <w:r w:rsidRPr="008467BC" w:rsidR="00B97444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>] Telephone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2537D" w:rsidRPr="008467BC" w14:paraId="56D926DF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[  ] In-person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32537D" w:rsidRPr="008467BC" w14:paraId="63B51C8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[  ] Mail </w:t>
      </w:r>
    </w:p>
    <w:p w:rsidR="0032537D" w:rsidRPr="008467BC" w14:paraId="3613D62F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>[  ] Other, Explain</w:t>
      </w:r>
    </w:p>
    <w:p w:rsidR="0032537D" w:rsidRPr="008467BC" w14:paraId="320CA7EF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Will interviewers or facilitators be used?  [ </w:t>
      </w:r>
      <w:r w:rsidRPr="008467BC" w:rsidR="00EB6BD2">
        <w:rPr>
          <w:rFonts w:ascii="Times New Roman" w:eastAsia="Times New Roman" w:hAnsi="Times New Roman" w:cs="Times New Roman"/>
          <w:color w:val="000000" w:themeColor="text1"/>
        </w:rPr>
        <w:t>X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 ] Yes [</w:t>
      </w:r>
      <w:r w:rsidRPr="008467BC" w:rsidR="002B10C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467BC">
        <w:rPr>
          <w:rFonts w:ascii="Times New Roman" w:eastAsia="Times New Roman" w:hAnsi="Times New Roman" w:cs="Times New Roman"/>
          <w:color w:val="000000" w:themeColor="text1"/>
        </w:rPr>
        <w:t>] No</w:t>
      </w:r>
    </w:p>
    <w:p w:rsidR="0032537D" w:rsidRPr="008467BC" w14:paraId="2A935404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 w:rsidRPr="008467B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32537D" w14:paraId="710AEF46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8B471D6"/>
    <w:multiLevelType w:val="hybridMultilevel"/>
    <w:tmpl w:val="DF9ACB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402513EE"/>
    <w:multiLevelType w:val="hybridMultilevel"/>
    <w:tmpl w:val="B0D087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E843573"/>
    <w:multiLevelType w:val="hybridMultilevel"/>
    <w:tmpl w:val="9A0C4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211F4"/>
    <w:multiLevelType w:val="hybridMultilevel"/>
    <w:tmpl w:val="C21EAC1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063D3B"/>
    <w:rsid w:val="00074227"/>
    <w:rsid w:val="000759D3"/>
    <w:rsid w:val="00087E08"/>
    <w:rsid w:val="000A7CDC"/>
    <w:rsid w:val="000B1AC1"/>
    <w:rsid w:val="000C4CD2"/>
    <w:rsid w:val="000F3B6E"/>
    <w:rsid w:val="0010208C"/>
    <w:rsid w:val="0010632D"/>
    <w:rsid w:val="001168C9"/>
    <w:rsid w:val="001174C7"/>
    <w:rsid w:val="00120E59"/>
    <w:rsid w:val="0012760E"/>
    <w:rsid w:val="00141326"/>
    <w:rsid w:val="0014757E"/>
    <w:rsid w:val="00151D9C"/>
    <w:rsid w:val="00152D44"/>
    <w:rsid w:val="00156EEA"/>
    <w:rsid w:val="00157A16"/>
    <w:rsid w:val="001979B6"/>
    <w:rsid w:val="001A07DA"/>
    <w:rsid w:val="001C16D3"/>
    <w:rsid w:val="001E4965"/>
    <w:rsid w:val="001E6F60"/>
    <w:rsid w:val="001F3022"/>
    <w:rsid w:val="001F7989"/>
    <w:rsid w:val="00201339"/>
    <w:rsid w:val="00211D40"/>
    <w:rsid w:val="0023008E"/>
    <w:rsid w:val="00234FD8"/>
    <w:rsid w:val="00237CC1"/>
    <w:rsid w:val="00261250"/>
    <w:rsid w:val="0026521F"/>
    <w:rsid w:val="002B10C5"/>
    <w:rsid w:val="002C698F"/>
    <w:rsid w:val="002E30CB"/>
    <w:rsid w:val="002E6F95"/>
    <w:rsid w:val="002F50A7"/>
    <w:rsid w:val="0030319A"/>
    <w:rsid w:val="0032537D"/>
    <w:rsid w:val="00331C38"/>
    <w:rsid w:val="00334FD4"/>
    <w:rsid w:val="00337AA7"/>
    <w:rsid w:val="00341D38"/>
    <w:rsid w:val="0035165B"/>
    <w:rsid w:val="003639E9"/>
    <w:rsid w:val="003643CC"/>
    <w:rsid w:val="003C4AE4"/>
    <w:rsid w:val="003D01A1"/>
    <w:rsid w:val="003E2E5D"/>
    <w:rsid w:val="003E3CB7"/>
    <w:rsid w:val="003F73C1"/>
    <w:rsid w:val="004002C7"/>
    <w:rsid w:val="004077C0"/>
    <w:rsid w:val="00432BD9"/>
    <w:rsid w:val="00443EE4"/>
    <w:rsid w:val="004609EA"/>
    <w:rsid w:val="004643B4"/>
    <w:rsid w:val="00465086"/>
    <w:rsid w:val="00497A17"/>
    <w:rsid w:val="004A6228"/>
    <w:rsid w:val="004A7D00"/>
    <w:rsid w:val="004E185F"/>
    <w:rsid w:val="00505B4E"/>
    <w:rsid w:val="005067E9"/>
    <w:rsid w:val="00507FF0"/>
    <w:rsid w:val="00511F1F"/>
    <w:rsid w:val="00532111"/>
    <w:rsid w:val="0053491A"/>
    <w:rsid w:val="00552D91"/>
    <w:rsid w:val="005568D0"/>
    <w:rsid w:val="00564CC5"/>
    <w:rsid w:val="005732F1"/>
    <w:rsid w:val="005758C6"/>
    <w:rsid w:val="005A0822"/>
    <w:rsid w:val="005B60BB"/>
    <w:rsid w:val="006070E6"/>
    <w:rsid w:val="00616632"/>
    <w:rsid w:val="00617DA5"/>
    <w:rsid w:val="006210B5"/>
    <w:rsid w:val="006235F3"/>
    <w:rsid w:val="00627D36"/>
    <w:rsid w:val="00651B94"/>
    <w:rsid w:val="00664899"/>
    <w:rsid w:val="00686EF3"/>
    <w:rsid w:val="006874BA"/>
    <w:rsid w:val="00687528"/>
    <w:rsid w:val="006B0383"/>
    <w:rsid w:val="006D59BA"/>
    <w:rsid w:val="006D60B0"/>
    <w:rsid w:val="00726050"/>
    <w:rsid w:val="0075599C"/>
    <w:rsid w:val="00772EA5"/>
    <w:rsid w:val="00784D74"/>
    <w:rsid w:val="00787CC4"/>
    <w:rsid w:val="007A3E27"/>
    <w:rsid w:val="007A6DC4"/>
    <w:rsid w:val="007B47D3"/>
    <w:rsid w:val="007D75E4"/>
    <w:rsid w:val="008001A4"/>
    <w:rsid w:val="00802384"/>
    <w:rsid w:val="0082303B"/>
    <w:rsid w:val="00823E3F"/>
    <w:rsid w:val="008242AC"/>
    <w:rsid w:val="00833333"/>
    <w:rsid w:val="008467BC"/>
    <w:rsid w:val="008504F3"/>
    <w:rsid w:val="00873AB3"/>
    <w:rsid w:val="00876DD4"/>
    <w:rsid w:val="008B7585"/>
    <w:rsid w:val="008D3528"/>
    <w:rsid w:val="008E1EA8"/>
    <w:rsid w:val="008E62E1"/>
    <w:rsid w:val="00902752"/>
    <w:rsid w:val="0090753C"/>
    <w:rsid w:val="00922C09"/>
    <w:rsid w:val="00922F29"/>
    <w:rsid w:val="0093021B"/>
    <w:rsid w:val="0096095A"/>
    <w:rsid w:val="00974AF9"/>
    <w:rsid w:val="0097749E"/>
    <w:rsid w:val="00987395"/>
    <w:rsid w:val="00993C32"/>
    <w:rsid w:val="009B1773"/>
    <w:rsid w:val="009C2225"/>
    <w:rsid w:val="009C3F70"/>
    <w:rsid w:val="009E1C1B"/>
    <w:rsid w:val="009F5347"/>
    <w:rsid w:val="00A00BFD"/>
    <w:rsid w:val="00A118BC"/>
    <w:rsid w:val="00A12098"/>
    <w:rsid w:val="00A4082F"/>
    <w:rsid w:val="00A41EA7"/>
    <w:rsid w:val="00A566FF"/>
    <w:rsid w:val="00A76A98"/>
    <w:rsid w:val="00A830F9"/>
    <w:rsid w:val="00A911CE"/>
    <w:rsid w:val="00AA57EB"/>
    <w:rsid w:val="00AA7AEA"/>
    <w:rsid w:val="00AC52D3"/>
    <w:rsid w:val="00AD3936"/>
    <w:rsid w:val="00AD668C"/>
    <w:rsid w:val="00AE2BF5"/>
    <w:rsid w:val="00AF0A13"/>
    <w:rsid w:val="00AF5C62"/>
    <w:rsid w:val="00B23DEA"/>
    <w:rsid w:val="00B420F3"/>
    <w:rsid w:val="00B53F68"/>
    <w:rsid w:val="00B623BC"/>
    <w:rsid w:val="00B631A9"/>
    <w:rsid w:val="00B83B42"/>
    <w:rsid w:val="00B97444"/>
    <w:rsid w:val="00BA7008"/>
    <w:rsid w:val="00BE3881"/>
    <w:rsid w:val="00C02E12"/>
    <w:rsid w:val="00C02FD8"/>
    <w:rsid w:val="00C05E47"/>
    <w:rsid w:val="00C13938"/>
    <w:rsid w:val="00C13E85"/>
    <w:rsid w:val="00C225D5"/>
    <w:rsid w:val="00C3599B"/>
    <w:rsid w:val="00C529F5"/>
    <w:rsid w:val="00C55FEB"/>
    <w:rsid w:val="00C6510F"/>
    <w:rsid w:val="00C672CB"/>
    <w:rsid w:val="00C73E3A"/>
    <w:rsid w:val="00C80682"/>
    <w:rsid w:val="00C856FF"/>
    <w:rsid w:val="00CB509A"/>
    <w:rsid w:val="00CB5C28"/>
    <w:rsid w:val="00CC12B1"/>
    <w:rsid w:val="00CD3D04"/>
    <w:rsid w:val="00CD3FB2"/>
    <w:rsid w:val="00CD561A"/>
    <w:rsid w:val="00CF0C89"/>
    <w:rsid w:val="00CF4B9F"/>
    <w:rsid w:val="00CF4D93"/>
    <w:rsid w:val="00D3072A"/>
    <w:rsid w:val="00D329AD"/>
    <w:rsid w:val="00D33141"/>
    <w:rsid w:val="00D407F3"/>
    <w:rsid w:val="00D42DEF"/>
    <w:rsid w:val="00D46005"/>
    <w:rsid w:val="00D67212"/>
    <w:rsid w:val="00D82509"/>
    <w:rsid w:val="00D82610"/>
    <w:rsid w:val="00DA4C91"/>
    <w:rsid w:val="00DB58BC"/>
    <w:rsid w:val="00DD5643"/>
    <w:rsid w:val="00DF2503"/>
    <w:rsid w:val="00E00FCF"/>
    <w:rsid w:val="00E1711D"/>
    <w:rsid w:val="00E342B7"/>
    <w:rsid w:val="00E4251D"/>
    <w:rsid w:val="00E45FBB"/>
    <w:rsid w:val="00E53302"/>
    <w:rsid w:val="00E62596"/>
    <w:rsid w:val="00E84FE2"/>
    <w:rsid w:val="00E8655C"/>
    <w:rsid w:val="00EA07C1"/>
    <w:rsid w:val="00EB6BD2"/>
    <w:rsid w:val="00EF3ABC"/>
    <w:rsid w:val="00F042EB"/>
    <w:rsid w:val="00F050F2"/>
    <w:rsid w:val="00F07E89"/>
    <w:rsid w:val="00F23BB7"/>
    <w:rsid w:val="00F3471C"/>
    <w:rsid w:val="00F47AF7"/>
    <w:rsid w:val="00F563AB"/>
    <w:rsid w:val="00F63A55"/>
    <w:rsid w:val="00F9672C"/>
    <w:rsid w:val="00FA4284"/>
    <w:rsid w:val="00FB2FFB"/>
    <w:rsid w:val="00FC5A81"/>
    <w:rsid w:val="00FC62A9"/>
    <w:rsid w:val="00FD794F"/>
    <w:rsid w:val="00FE2D1B"/>
    <w:rsid w:val="00FE3047"/>
    <w:rsid w:val="00FF02EC"/>
    <w:rsid w:val="00FF3371"/>
    <w:rsid w:val="00FF586F"/>
    <w:rsid w:val="02234B57"/>
    <w:rsid w:val="0332C640"/>
    <w:rsid w:val="036A9CB7"/>
    <w:rsid w:val="03823D0B"/>
    <w:rsid w:val="06D9E34F"/>
    <w:rsid w:val="07DB4BC9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C8ECC72"/>
    <w:rsid w:val="2D4C873E"/>
    <w:rsid w:val="2EE8579F"/>
    <w:rsid w:val="2F2069D5"/>
    <w:rsid w:val="390A78C8"/>
    <w:rsid w:val="3F142402"/>
    <w:rsid w:val="3F76836E"/>
    <w:rsid w:val="43AAF049"/>
    <w:rsid w:val="4586F5D7"/>
    <w:rsid w:val="4A2FF339"/>
    <w:rsid w:val="4A91CFAA"/>
    <w:rsid w:val="4D289E65"/>
    <w:rsid w:val="5AA53A22"/>
    <w:rsid w:val="5E717AB8"/>
    <w:rsid w:val="6028A639"/>
    <w:rsid w:val="605354BA"/>
    <w:rsid w:val="60FB5349"/>
    <w:rsid w:val="643A39FC"/>
    <w:rsid w:val="64C793DF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w:docVars>
    <w:docVar w:name="__Grammarly_42___1" w:val="H4sIAAAAAAAEAKtWcslP9kxRslIyNDY2sjAwNjWxNDU2NTIwMTZR0lEKTi0uzszPAykwqgUAR4Fn2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3C557"/>
  <w15:docId w15:val="{E17E3ACD-9F37-4E46-8439-9F8F959A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521F"/>
    <w:pPr>
      <w:widowControl/>
      <w:autoSpaceDE w:val="0"/>
      <w:autoSpaceDN w:val="0"/>
      <w:adjustRightInd w:val="0"/>
      <w:spacing w:line="240" w:lineRule="auto"/>
    </w:pPr>
    <w:rPr>
      <w:rFonts w:ascii="Times New Roman" w:hAnsi="Times New Roman" w:eastAsiaTheme="minorHAnsi" w:cs="Times New Roman"/>
      <w:color w:val="000000"/>
      <w:lang w:val="en-US"/>
    </w:rPr>
  </w:style>
  <w:style w:type="paragraph" w:styleId="Revision">
    <w:name w:val="Revision"/>
    <w:hidden/>
    <w:uiPriority w:val="99"/>
    <w:semiHidden/>
    <w:rsid w:val="00B97444"/>
    <w:pPr>
      <w:widowControl/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30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F9"/>
  </w:style>
  <w:style w:type="paragraph" w:styleId="Footer">
    <w:name w:val="footer"/>
    <w:basedOn w:val="Normal"/>
    <w:link w:val="FooterChar"/>
    <w:uiPriority w:val="99"/>
    <w:unhideWhenUsed/>
    <w:rsid w:val="00A830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0F9"/>
  </w:style>
  <w:style w:type="paragraph" w:styleId="NormalWeb">
    <w:name w:val="Normal (Web)"/>
    <w:basedOn w:val="Normal"/>
    <w:uiPriority w:val="99"/>
    <w:semiHidden/>
    <w:unhideWhenUsed/>
    <w:rsid w:val="00E4251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686E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28" ma:contentTypeDescription="Create a new document." ma:contentTypeScope="" ma:versionID="c093f9c3958dfc299e8445d65c5a243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1da71346464cd34038c271245662a32f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28" ma:contentTypeDescription="Create a new document." ma:contentTypeScope="" ma:versionID="c093f9c3958dfc299e8445d65c5a243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1da71346464cd34038c271245662a32f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dae0f925-a78b-4f93-b0e5-451dcac5f217">QPVJESM53SK4-1767020924-48280</_dlc_DocId>
    <_dlc_DocIdUrl xmlns="dae0f925-a78b-4f93-b0e5-451dcac5f217">
      <Url>https://nih.sharepoint.com/sites/HRSA-HSB/Team/dot/_layouts/15/DocIdRedir.aspx?ID=QPVJESM53SK4-1767020924-48280</Url>
      <Description>QPVJESM53SK4-1767020924-48280</Description>
    </_dlc_DocIdUrl>
    <TaxCatchAll xmlns="dae0f925-a78b-4f93-b0e5-451dcac5f217" xsi:nil="true"/>
    <lcf76f155ced4ddcb4097134ff3c332f xmlns="6fecf0f2-feef-4eb2-bbd5-7e9975a06720">
      <Terms xmlns="http://schemas.microsoft.com/office/infopath/2007/PartnerControls"/>
    </lcf76f155ced4ddcb4097134ff3c332f>
    <_dlc_DocIdPersistId xmlns="dae0f925-a78b-4f93-b0e5-451dcac5f217" xsi:nil="true"/>
  </documentManagement>
</p:properties>
</file>

<file path=customXml/itemProps1.xml><?xml version="1.0" encoding="utf-8"?>
<ds:datastoreItem xmlns:ds="http://schemas.openxmlformats.org/officeDocument/2006/customXml" ds:itemID="{30D37306-3FC5-40C0-AF23-04277506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10223-324B-4403-BAC0-317EC188F5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A75F7-51F7-4416-B4EF-93050717E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C6736F-9530-4B4B-B01C-C41D8E9F487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ae0f925-a78b-4f93-b0e5-451dcac5f217"/>
    <ds:schemaRef ds:uri="6fecf0f2-feef-4eb2-bbd5-7e9975a06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PRA Usability Testing Memo</vt:lpstr>
    </vt:vector>
  </TitlesOfParts>
  <Company>HRSA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Feltz, Kelsi L. EOP/OMB</cp:lastModifiedBy>
  <cp:revision>2</cp:revision>
  <dcterms:created xsi:type="dcterms:W3CDTF">2023-05-11T13:07:00Z</dcterms:created>
  <dcterms:modified xsi:type="dcterms:W3CDTF">2023-05-11T13:07:00Z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158aa70212221ff94cd427929354314734e01111ee031ecb07d7d72ab47ff50f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6" name="_dlc_DocIdItemGuid">
    <vt:lpwstr>1050da32-7001-42fd-8752-037c59d8601c</vt:lpwstr>
  </property>
  <property fmtid="{D5CDD505-2E9C-101B-9397-08002B2CF9AE}" pid="7" name="_dlc_policyId">
    <vt:lpwstr/>
  </property>
</Properties>
</file>