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19E3" w:rsidRPr="000F25AD" w:rsidP="00F919E3" w14:paraId="213ED1C0" w14:textId="77777777">
      <w:pPr>
        <w:jc w:val="center"/>
        <w:rPr>
          <w:sz w:val="24"/>
        </w:rPr>
      </w:pPr>
    </w:p>
    <w:p w:rsidR="00F919E3" w:rsidRPr="000F25AD" w:rsidP="00F919E3" w14:paraId="02017777" w14:textId="77777777">
      <w:pPr>
        <w:jc w:val="center"/>
        <w:rPr>
          <w:sz w:val="24"/>
        </w:rPr>
      </w:pPr>
    </w:p>
    <w:p w:rsidR="00F919E3" w:rsidRPr="000F25AD" w:rsidP="00F919E3" w14:paraId="0D50B300" w14:textId="77777777">
      <w:pPr>
        <w:jc w:val="center"/>
        <w:rPr>
          <w:sz w:val="24"/>
        </w:rPr>
      </w:pPr>
    </w:p>
    <w:p w:rsidR="00F919E3" w:rsidRPr="000F25AD" w:rsidP="00F919E3" w14:paraId="6BEFC544" w14:textId="77777777">
      <w:pPr>
        <w:jc w:val="center"/>
        <w:rPr>
          <w:sz w:val="24"/>
        </w:rPr>
      </w:pPr>
    </w:p>
    <w:p w:rsidR="00D0323B" w:rsidRPr="000F25AD" w:rsidP="00D0323B" w14:paraId="7F934B71" w14:textId="39C6C211">
      <w:pPr>
        <w:keepNext/>
        <w:keepLines/>
        <w:jc w:val="center"/>
        <w:outlineLvl w:val="6"/>
        <w:rPr>
          <w:i/>
          <w:iCs/>
          <w:color w:val="404040"/>
          <w:sz w:val="24"/>
        </w:rPr>
      </w:pPr>
      <w:r w:rsidRPr="000F25AD">
        <w:rPr>
          <w:b/>
          <w:i/>
          <w:iCs/>
          <w:color w:val="404040"/>
          <w:sz w:val="24"/>
        </w:rPr>
        <w:t>SUPPORTING STATEMENT:  PART B</w:t>
      </w:r>
    </w:p>
    <w:p w:rsidR="00D0323B" w:rsidRPr="000F25AD" w:rsidP="00D0323B" w14:paraId="50C226E9" w14:textId="77777777">
      <w:pPr>
        <w:pStyle w:val="BalloonText"/>
        <w:jc w:val="center"/>
        <w:rPr>
          <w:rFonts w:ascii="Times New Roman" w:hAnsi="Times New Roman" w:cs="Times New Roman"/>
          <w:sz w:val="24"/>
          <w:szCs w:val="24"/>
        </w:rPr>
      </w:pPr>
    </w:p>
    <w:p w:rsidR="00D0323B" w:rsidRPr="000F25AD" w:rsidP="00D0323B" w14:paraId="435B9209" w14:textId="77777777">
      <w:pPr>
        <w:jc w:val="center"/>
        <w:rPr>
          <w:b/>
          <w:bCs/>
          <w:sz w:val="24"/>
        </w:rPr>
      </w:pPr>
    </w:p>
    <w:p w:rsidR="00D0323B" w:rsidRPr="000F25AD" w:rsidP="00D0323B" w14:paraId="2AFE317F" w14:textId="77777777">
      <w:pPr>
        <w:jc w:val="center"/>
        <w:rPr>
          <w:sz w:val="24"/>
        </w:rPr>
      </w:pPr>
    </w:p>
    <w:p w:rsidR="00D0323B" w:rsidRPr="000F25AD" w:rsidP="00D0323B" w14:paraId="74BDA0E3" w14:textId="59B70463">
      <w:pPr>
        <w:jc w:val="center"/>
        <w:rPr>
          <w:b/>
          <w:sz w:val="24"/>
        </w:rPr>
      </w:pPr>
      <w:r>
        <w:rPr>
          <w:b/>
          <w:sz w:val="24"/>
        </w:rPr>
        <w:t>February 6, 2023</w:t>
      </w:r>
    </w:p>
    <w:p w:rsidR="00D0323B" w:rsidRPr="000F25AD" w:rsidP="00D0323B" w14:paraId="29D216CF" w14:textId="77777777">
      <w:pPr>
        <w:jc w:val="center"/>
        <w:rPr>
          <w:b/>
          <w:sz w:val="24"/>
        </w:rPr>
      </w:pPr>
    </w:p>
    <w:p w:rsidR="00D0323B" w:rsidRPr="000F25AD" w:rsidP="00D0323B" w14:paraId="7BC1BDDD" w14:textId="77777777">
      <w:pPr>
        <w:rPr>
          <w:b/>
          <w:sz w:val="24"/>
        </w:rPr>
      </w:pPr>
    </w:p>
    <w:p w:rsidR="00D0323B" w:rsidRPr="000F25AD" w:rsidP="00D0323B" w14:paraId="529DD01A" w14:textId="77777777">
      <w:pPr>
        <w:jc w:val="center"/>
        <w:rPr>
          <w:b/>
          <w:sz w:val="24"/>
        </w:rPr>
      </w:pPr>
    </w:p>
    <w:p w:rsidR="00D0323B" w:rsidRPr="000F25AD" w:rsidP="00D0323B" w14:paraId="0B45695D" w14:textId="77777777">
      <w:pPr>
        <w:jc w:val="center"/>
        <w:rPr>
          <w:b/>
          <w:sz w:val="24"/>
        </w:rPr>
      </w:pPr>
    </w:p>
    <w:p w:rsidR="00821C1F" w:rsidRPr="000F25AD" w:rsidP="00821C1F" w14:paraId="4C289466" w14:textId="77777777">
      <w:pPr>
        <w:jc w:val="center"/>
        <w:rPr>
          <w:b/>
          <w:sz w:val="24"/>
        </w:rPr>
      </w:pPr>
      <w:r w:rsidRPr="000F25AD">
        <w:rPr>
          <w:b/>
          <w:sz w:val="24"/>
        </w:rPr>
        <w:t xml:space="preserve">Advancing Violence Epidemiology in Real-Time (AVERT) </w:t>
      </w:r>
    </w:p>
    <w:p w:rsidR="00D0323B" w:rsidRPr="000F25AD" w:rsidP="00D0323B" w14:paraId="56F7A424" w14:textId="77777777">
      <w:pPr>
        <w:jc w:val="center"/>
        <w:rPr>
          <w:b/>
          <w:sz w:val="24"/>
        </w:rPr>
      </w:pPr>
    </w:p>
    <w:p w:rsidR="00D0323B" w:rsidRPr="000F25AD" w:rsidP="00D0323B" w14:paraId="7560D696" w14:textId="77777777">
      <w:pPr>
        <w:jc w:val="center"/>
        <w:rPr>
          <w:b/>
          <w:sz w:val="24"/>
        </w:rPr>
      </w:pPr>
    </w:p>
    <w:p w:rsidR="00D0323B" w:rsidRPr="000F25AD" w:rsidP="00D0323B" w14:paraId="1F15382C" w14:textId="77777777">
      <w:pPr>
        <w:jc w:val="center"/>
        <w:rPr>
          <w:b/>
          <w:sz w:val="24"/>
        </w:rPr>
      </w:pPr>
    </w:p>
    <w:p w:rsidR="00D0323B" w:rsidRPr="000F25AD" w:rsidP="00D0323B" w14:paraId="0C18B73F" w14:textId="3268794B">
      <w:pPr>
        <w:jc w:val="center"/>
        <w:rPr>
          <w:b/>
          <w:sz w:val="24"/>
        </w:rPr>
      </w:pPr>
      <w:r w:rsidRPr="000F25AD">
        <w:rPr>
          <w:b/>
          <w:sz w:val="24"/>
        </w:rPr>
        <w:t>New</w:t>
      </w:r>
    </w:p>
    <w:p w:rsidR="00D0323B" w:rsidRPr="000F25AD" w:rsidP="00D0323B" w14:paraId="2B3A9566" w14:textId="77777777">
      <w:pPr>
        <w:jc w:val="center"/>
        <w:rPr>
          <w:bCs/>
          <w:sz w:val="24"/>
        </w:rPr>
      </w:pPr>
    </w:p>
    <w:p w:rsidR="00D0323B" w:rsidRPr="000F25AD" w:rsidP="00D0323B" w14:paraId="018235A9" w14:textId="77777777">
      <w:pPr>
        <w:jc w:val="center"/>
        <w:rPr>
          <w:bCs/>
          <w:sz w:val="24"/>
        </w:rPr>
      </w:pPr>
    </w:p>
    <w:p w:rsidR="00D0323B" w:rsidRPr="000F25AD" w:rsidP="00D0323B" w14:paraId="7B51526F" w14:textId="77777777">
      <w:pPr>
        <w:jc w:val="center"/>
        <w:rPr>
          <w:bCs/>
          <w:sz w:val="24"/>
        </w:rPr>
      </w:pPr>
    </w:p>
    <w:p w:rsidR="00D0323B" w:rsidRPr="000F25AD" w:rsidP="00D0323B" w14:paraId="79D45572" w14:textId="77777777">
      <w:pPr>
        <w:jc w:val="center"/>
        <w:rPr>
          <w:bCs/>
          <w:sz w:val="24"/>
        </w:rPr>
      </w:pPr>
    </w:p>
    <w:p w:rsidR="00D0323B" w:rsidRPr="000F25AD" w:rsidP="00D0323B" w14:paraId="61DEFC29" w14:textId="77777777">
      <w:pPr>
        <w:jc w:val="center"/>
        <w:rPr>
          <w:bCs/>
          <w:sz w:val="24"/>
        </w:rPr>
      </w:pPr>
    </w:p>
    <w:p w:rsidR="00D0323B" w:rsidRPr="000F25AD" w:rsidP="00D0323B" w14:paraId="427C9393" w14:textId="77777777">
      <w:pPr>
        <w:jc w:val="center"/>
        <w:rPr>
          <w:bCs/>
          <w:sz w:val="24"/>
        </w:rPr>
      </w:pPr>
    </w:p>
    <w:p w:rsidR="00D0323B" w:rsidRPr="000F25AD" w:rsidP="00D0323B" w14:paraId="403650B5" w14:textId="77777777">
      <w:pPr>
        <w:jc w:val="center"/>
        <w:rPr>
          <w:bCs/>
          <w:sz w:val="24"/>
        </w:rPr>
      </w:pPr>
    </w:p>
    <w:p w:rsidR="00D0323B" w:rsidRPr="000F25AD" w:rsidP="00D0323B" w14:paraId="7EC31594" w14:textId="77777777">
      <w:pPr>
        <w:jc w:val="center"/>
        <w:rPr>
          <w:bCs/>
          <w:sz w:val="24"/>
        </w:rPr>
      </w:pPr>
    </w:p>
    <w:p w:rsidR="00D0323B" w:rsidRPr="000F25AD" w:rsidP="00D0323B" w14:paraId="1D1FC933" w14:textId="77777777">
      <w:pPr>
        <w:jc w:val="center"/>
        <w:rPr>
          <w:bCs/>
          <w:sz w:val="24"/>
        </w:rPr>
      </w:pPr>
    </w:p>
    <w:p w:rsidR="00D0323B" w:rsidRPr="000F25AD" w:rsidP="00D0323B" w14:paraId="67767BDF" w14:textId="77777777">
      <w:pPr>
        <w:jc w:val="center"/>
        <w:rPr>
          <w:bCs/>
          <w:sz w:val="24"/>
        </w:rPr>
      </w:pPr>
    </w:p>
    <w:p w:rsidR="00D0323B" w:rsidRPr="000F25AD" w:rsidP="00D0323B" w14:paraId="477B0BC1" w14:textId="77777777">
      <w:pPr>
        <w:jc w:val="center"/>
        <w:rPr>
          <w:sz w:val="24"/>
        </w:rPr>
      </w:pPr>
    </w:p>
    <w:p w:rsidR="00D0323B" w:rsidRPr="000F25AD" w:rsidP="00D0323B" w14:paraId="567EBA9C" w14:textId="77777777">
      <w:pPr>
        <w:jc w:val="center"/>
        <w:rPr>
          <w:sz w:val="24"/>
        </w:rPr>
      </w:pPr>
    </w:p>
    <w:p w:rsidR="00413C46" w:rsidRPr="000F25AD" w:rsidP="00413C46" w14:paraId="6A90AB1E" w14:textId="77777777">
      <w:pPr>
        <w:jc w:val="center"/>
        <w:rPr>
          <w:sz w:val="24"/>
        </w:rPr>
      </w:pPr>
      <w:r w:rsidRPr="000F25AD">
        <w:rPr>
          <w:sz w:val="24"/>
        </w:rPr>
        <w:t>Point of Contact:</w:t>
      </w:r>
    </w:p>
    <w:p w:rsidR="00413C46" w:rsidRPr="000F25AD" w:rsidP="00413C46" w14:paraId="4B018D3E" w14:textId="77820172">
      <w:pPr>
        <w:jc w:val="center"/>
        <w:rPr>
          <w:b/>
          <w:bCs/>
          <w:sz w:val="24"/>
        </w:rPr>
      </w:pPr>
      <w:r>
        <w:rPr>
          <w:sz w:val="24"/>
        </w:rPr>
        <w:t>Yushiuan Chen</w:t>
      </w:r>
    </w:p>
    <w:p w:rsidR="00413C46" w:rsidRPr="000F25AD" w:rsidP="00413C46" w14:paraId="15945A38" w14:textId="77777777">
      <w:pPr>
        <w:jc w:val="center"/>
        <w:rPr>
          <w:sz w:val="24"/>
        </w:rPr>
      </w:pPr>
    </w:p>
    <w:p w:rsidR="00413C46" w:rsidRPr="000F25AD" w:rsidP="00413C46" w14:paraId="7755CFE3" w14:textId="77777777">
      <w:pPr>
        <w:jc w:val="center"/>
        <w:rPr>
          <w:sz w:val="24"/>
        </w:rPr>
      </w:pPr>
      <w:r w:rsidRPr="000F25AD">
        <w:rPr>
          <w:sz w:val="24"/>
        </w:rPr>
        <w:t>Contact Information:</w:t>
      </w:r>
    </w:p>
    <w:p w:rsidR="00413C46" w:rsidRPr="000F25AD" w:rsidP="00413C46" w14:paraId="3215247D" w14:textId="77777777">
      <w:pPr>
        <w:pStyle w:val="E-mailSignature"/>
        <w:jc w:val="center"/>
        <w:rPr>
          <w:noProof/>
        </w:rPr>
      </w:pPr>
      <w:bookmarkStart w:id="0" w:name="_MailAutoSig"/>
      <w:r w:rsidRPr="000F25AD">
        <w:rPr>
          <w:noProof/>
        </w:rPr>
        <w:t>Centers for Disease Control and Prevention</w:t>
      </w:r>
    </w:p>
    <w:p w:rsidR="00413C46" w:rsidRPr="000F25AD" w:rsidP="00413C46" w14:paraId="70258DF9" w14:textId="77777777">
      <w:pPr>
        <w:pStyle w:val="E-mailSignature"/>
        <w:jc w:val="center"/>
        <w:rPr>
          <w:noProof/>
        </w:rPr>
      </w:pPr>
      <w:r w:rsidRPr="000F25AD">
        <w:rPr>
          <w:noProof/>
        </w:rPr>
        <w:t>National Center for Injury Prevention and Control</w:t>
      </w:r>
    </w:p>
    <w:p w:rsidR="00413C46" w:rsidRPr="000F25AD" w:rsidP="00413C46" w14:paraId="6BC47CFE" w14:textId="77777777">
      <w:pPr>
        <w:pStyle w:val="E-mailSignature"/>
        <w:jc w:val="center"/>
        <w:rPr>
          <w:noProof/>
        </w:rPr>
      </w:pPr>
      <w:r w:rsidRPr="000F25AD">
        <w:rPr>
          <w:noProof/>
        </w:rPr>
        <w:t xml:space="preserve">4770 Buford Highway NE </w:t>
      </w:r>
    </w:p>
    <w:p w:rsidR="00413C46" w:rsidRPr="000F25AD" w:rsidP="00413C46" w14:paraId="6BFC2012" w14:textId="77777777">
      <w:pPr>
        <w:pStyle w:val="E-mailSignature"/>
        <w:jc w:val="center"/>
        <w:rPr>
          <w:noProof/>
        </w:rPr>
      </w:pPr>
      <w:r w:rsidRPr="000F25AD">
        <w:rPr>
          <w:noProof/>
        </w:rPr>
        <w:t>Atlanta, GA 30341</w:t>
      </w:r>
    </w:p>
    <w:p w:rsidR="00413C46" w:rsidRPr="000F25AD" w:rsidP="00413C46" w14:paraId="42673FDC" w14:textId="77777777">
      <w:pPr>
        <w:jc w:val="center"/>
        <w:rPr>
          <w:noProof/>
          <w:sz w:val="24"/>
        </w:rPr>
      </w:pPr>
    </w:p>
    <w:p w:rsidR="00413C46" w:rsidRPr="000F25AD" w:rsidP="00413C46" w14:paraId="0E09B55D" w14:textId="517E7072">
      <w:pPr>
        <w:jc w:val="center"/>
        <w:rPr>
          <w:sz w:val="24"/>
        </w:rPr>
      </w:pPr>
      <w:r w:rsidRPr="000F25AD">
        <w:rPr>
          <w:noProof/>
          <w:sz w:val="24"/>
        </w:rPr>
        <w:t>Phone: (</w:t>
      </w:r>
      <w:r w:rsidR="001E0869">
        <w:rPr>
          <w:noProof/>
          <w:sz w:val="24"/>
        </w:rPr>
        <w:t>303) 249-9057</w:t>
      </w:r>
    </w:p>
    <w:p w:rsidR="00413C46" w:rsidRPr="000F25AD" w:rsidP="00413C46" w14:paraId="257F6D7B" w14:textId="56B4E799">
      <w:pPr>
        <w:pStyle w:val="E-mailSignature"/>
        <w:jc w:val="center"/>
        <w:rPr>
          <w:noProof/>
        </w:rPr>
      </w:pPr>
      <w:r w:rsidRPr="000F25AD">
        <w:rPr>
          <w:noProof/>
        </w:rPr>
        <w:t>Email</w:t>
      </w:r>
      <w:bookmarkEnd w:id="0"/>
      <w:r w:rsidRPr="000F25AD">
        <w:rPr>
          <w:noProof/>
        </w:rPr>
        <w:t xml:space="preserve">: </w:t>
      </w:r>
      <w:hyperlink r:id="rId9" w:history="1">
        <w:r w:rsidR="008A6E0C">
          <w:rPr>
            <w:rStyle w:val="Hyperlink"/>
            <w:noProof/>
          </w:rPr>
          <w:t>ukt9</w:t>
        </w:r>
        <w:r w:rsidRPr="000F25AD" w:rsidR="008A6E0C">
          <w:rPr>
            <w:rStyle w:val="Hyperlink"/>
            <w:noProof/>
          </w:rPr>
          <w:t>@cdc.gov</w:t>
        </w:r>
      </w:hyperlink>
      <w:r w:rsidRPr="000F25AD">
        <w:rPr>
          <w:noProof/>
        </w:rPr>
        <w:t xml:space="preserve"> </w:t>
      </w:r>
    </w:p>
    <w:p w:rsidR="00464C8E" w:rsidRPr="000F25AD" w:rsidP="0087540E" w14:paraId="610A6637" w14:textId="2A9E75B6">
      <w:pPr>
        <w:rPr>
          <w:b/>
          <w:bCs/>
          <w:sz w:val="24"/>
        </w:rPr>
      </w:pPr>
    </w:p>
    <w:p w:rsidR="00464C8E" w:rsidRPr="000F25AD" w:rsidP="0087540E" w14:paraId="03C19568" w14:textId="77777777">
      <w:pPr>
        <w:rPr>
          <w:b/>
          <w:bCs/>
          <w:sz w:val="24"/>
        </w:rPr>
      </w:pPr>
    </w:p>
    <w:p w:rsidR="00464C8E" w:rsidRPr="000F25AD" w:rsidP="0087540E" w14:paraId="2F6900B4" w14:textId="77777777">
      <w:pPr>
        <w:rPr>
          <w:b/>
          <w:bCs/>
          <w:sz w:val="24"/>
        </w:rPr>
      </w:pPr>
    </w:p>
    <w:p w:rsidR="00464C8E" w:rsidRPr="000F25AD" w:rsidP="0087540E" w14:paraId="1D7BF0B3" w14:textId="77777777">
      <w:pPr>
        <w:rPr>
          <w:b/>
          <w:bCs/>
          <w:sz w:val="24"/>
        </w:rPr>
      </w:pPr>
    </w:p>
    <w:p w:rsidR="00464C8E" w:rsidRPr="000F25AD" w:rsidP="0087540E" w14:paraId="0D3580A9" w14:textId="77777777">
      <w:pPr>
        <w:rPr>
          <w:b/>
          <w:bCs/>
          <w:sz w:val="24"/>
        </w:rPr>
      </w:pPr>
    </w:p>
    <w:p w:rsidR="00464C8E" w:rsidRPr="000F25AD" w:rsidP="000F25AD" w14:paraId="0FFBDDE5" w14:textId="76BB21FF">
      <w:pPr>
        <w:jc w:val="center"/>
        <w:rPr>
          <w:b/>
          <w:bCs/>
          <w:sz w:val="24"/>
        </w:rPr>
      </w:pPr>
      <w:r w:rsidRPr="000F25AD">
        <w:rPr>
          <w:b/>
          <w:bCs/>
          <w:sz w:val="24"/>
        </w:rPr>
        <w:t>CONTENTS</w:t>
      </w:r>
    </w:p>
    <w:p w:rsidR="00464C8E" w:rsidRPr="000F25AD" w:rsidP="00464C8E" w14:paraId="17CA6321" w14:textId="4A4997BE">
      <w:pPr>
        <w:ind w:firstLine="720"/>
        <w:jc w:val="center"/>
        <w:rPr>
          <w:sz w:val="24"/>
        </w:rPr>
      </w:pPr>
    </w:p>
    <w:p w:rsidR="00464C8E" w:rsidRPr="000F25AD" w:rsidP="00464C8E" w14:paraId="044F3B0E" w14:textId="77777777">
      <w:pPr>
        <w:ind w:firstLine="720"/>
        <w:jc w:val="center"/>
        <w:rPr>
          <w:sz w:val="24"/>
        </w:rPr>
      </w:pPr>
    </w:p>
    <w:p w:rsidR="00464C8E" w:rsidRPr="000F25AD" w:rsidP="00464C8E" w14:paraId="4C7C650B" w14:textId="14FC1ABE">
      <w:pPr>
        <w:pStyle w:val="T0-ChapPgHd"/>
        <w:jc w:val="left"/>
        <w:rPr>
          <w:u w:val="none"/>
        </w:rPr>
      </w:pPr>
      <w:r w:rsidRPr="000F25AD">
        <w:rPr>
          <w:u w:val="single"/>
        </w:rPr>
        <w:t>Section</w:t>
      </w:r>
      <w:r w:rsidRPr="000F25AD">
        <w:rPr>
          <w:u w:val="none"/>
        </w:rPr>
        <w:t xml:space="preserve">                                                                                                                     </w:t>
      </w:r>
      <w:r w:rsidRPr="000F25AD">
        <w:rPr>
          <w:u w:val="single"/>
        </w:rPr>
        <w:t>Page</w:t>
      </w:r>
    </w:p>
    <w:p w:rsidR="00464C8E" w:rsidRPr="000F25AD" w:rsidP="00464C8E" w14:paraId="5B3D4271" w14:textId="77777777">
      <w:pPr>
        <w:pStyle w:val="TOC1"/>
        <w:ind w:left="0"/>
        <w:rPr>
          <w:caps w:val="0"/>
        </w:rPr>
      </w:pPr>
    </w:p>
    <w:p w:rsidR="00464C8E" w:rsidRPr="000F25AD" w:rsidP="00464C8E" w14:paraId="7E3B1733" w14:textId="77777777">
      <w:pPr>
        <w:rPr>
          <w:sz w:val="24"/>
        </w:rPr>
      </w:pPr>
      <w:r w:rsidRPr="000F25AD">
        <w:rPr>
          <w:sz w:val="24"/>
        </w:rPr>
        <w:t xml:space="preserve">B. COLLECTIONS OF INFORMATION EMPLOYING STATISTICAL METHODS </w:t>
      </w:r>
    </w:p>
    <w:p w:rsidR="00464C8E" w:rsidRPr="000F25AD" w:rsidP="00464C8E" w14:paraId="3BF5FF6E" w14:textId="77777777">
      <w:pPr>
        <w:rPr>
          <w:sz w:val="24"/>
        </w:rPr>
      </w:pPr>
    </w:p>
    <w:p w:rsidR="00464C8E" w:rsidRPr="000F25AD" w:rsidP="00464C8E" w14:paraId="6754FB32" w14:textId="6E993231">
      <w:pPr>
        <w:pStyle w:val="TOC2"/>
        <w:ind w:left="0" w:firstLine="0"/>
      </w:pPr>
      <w:r w:rsidRPr="000F25AD">
        <w:t xml:space="preserve">            B.1.     Respondent Universe and Sampling Methods </w:t>
      </w:r>
      <w:r w:rsidRPr="000F25AD">
        <w:tab/>
        <w:t>3</w:t>
      </w:r>
    </w:p>
    <w:p w:rsidR="00464C8E" w:rsidRPr="000F25AD" w:rsidP="00464C8E" w14:paraId="42359E02" w14:textId="1BEBBD64">
      <w:pPr>
        <w:pStyle w:val="TOC2"/>
        <w:ind w:left="0" w:firstLine="0"/>
      </w:pPr>
      <w:r w:rsidRPr="000F25AD">
        <w:t xml:space="preserve">            B.2.     Procedures for the Collection of Information </w:t>
      </w:r>
      <w:r w:rsidRPr="000F25AD">
        <w:tab/>
        <w:t>3</w:t>
      </w:r>
    </w:p>
    <w:p w:rsidR="00464C8E" w:rsidRPr="000F25AD" w:rsidP="00464C8E" w14:paraId="1DFB7B56" w14:textId="47B4B3D4">
      <w:pPr>
        <w:outlineLvl w:val="1"/>
        <w:rPr>
          <w:sz w:val="24"/>
        </w:rPr>
      </w:pPr>
      <w:r w:rsidRPr="000F25AD">
        <w:rPr>
          <w:sz w:val="24"/>
        </w:rPr>
        <w:tab/>
        <w:t xml:space="preserve">B.3. </w:t>
      </w:r>
      <w:r w:rsidRPr="000F25AD">
        <w:rPr>
          <w:sz w:val="24"/>
        </w:rPr>
        <w:tab/>
        <w:t>Methods to Maximize Response Rates and Deal with Nonresponse</w:t>
      </w:r>
      <w:r w:rsidRPr="000F25AD">
        <w:rPr>
          <w:sz w:val="24"/>
        </w:rPr>
        <w:tab/>
        <w:t>...7</w:t>
      </w:r>
    </w:p>
    <w:p w:rsidR="00464C8E" w:rsidRPr="000F25AD" w:rsidP="00464C8E" w14:paraId="53B74617" w14:textId="31A35A73">
      <w:pPr>
        <w:outlineLvl w:val="1"/>
        <w:rPr>
          <w:sz w:val="24"/>
        </w:rPr>
      </w:pPr>
      <w:r w:rsidRPr="000F25AD">
        <w:rPr>
          <w:sz w:val="24"/>
        </w:rPr>
        <w:tab/>
        <w:t xml:space="preserve">B.4. </w:t>
      </w:r>
      <w:r w:rsidRPr="000F25AD">
        <w:rPr>
          <w:sz w:val="24"/>
        </w:rPr>
        <w:tab/>
        <w:t>Tests of Procedures or Methods to be Undertaken……………………8</w:t>
      </w:r>
    </w:p>
    <w:p w:rsidR="00464C8E" w:rsidRPr="000F25AD" w:rsidP="00464C8E" w14:paraId="3908D4DF" w14:textId="77777777">
      <w:pPr>
        <w:ind w:left="465" w:hanging="465"/>
        <w:outlineLvl w:val="1"/>
        <w:rPr>
          <w:sz w:val="24"/>
        </w:rPr>
      </w:pPr>
      <w:r w:rsidRPr="000F25AD">
        <w:rPr>
          <w:sz w:val="24"/>
        </w:rPr>
        <w:tab/>
      </w:r>
      <w:r w:rsidRPr="000F25AD">
        <w:rPr>
          <w:sz w:val="24"/>
        </w:rPr>
        <w:tab/>
        <w:t xml:space="preserve">B.5. </w:t>
      </w:r>
      <w:r w:rsidRPr="000F25AD">
        <w:rPr>
          <w:sz w:val="24"/>
        </w:rPr>
        <w:tab/>
        <w:t xml:space="preserve">Individuals Consulted on Statistical Aspects and Individuals </w:t>
      </w:r>
    </w:p>
    <w:p w:rsidR="00464C8E" w:rsidRPr="000F25AD" w:rsidP="00464C8E" w14:paraId="22DB33CC" w14:textId="097B25DC">
      <w:pPr>
        <w:ind w:left="465" w:hanging="465"/>
        <w:outlineLvl w:val="1"/>
        <w:rPr>
          <w:sz w:val="24"/>
        </w:rPr>
      </w:pPr>
      <w:r w:rsidRPr="000F25AD">
        <w:rPr>
          <w:sz w:val="24"/>
        </w:rPr>
        <w:tab/>
      </w:r>
      <w:r w:rsidRPr="000F25AD">
        <w:rPr>
          <w:sz w:val="24"/>
        </w:rPr>
        <w:tab/>
      </w:r>
      <w:r w:rsidRPr="000F25AD">
        <w:rPr>
          <w:sz w:val="24"/>
        </w:rPr>
        <w:tab/>
        <w:t>Collecting and/or Analyzing Data…………………………………….9</w:t>
      </w:r>
    </w:p>
    <w:p w:rsidR="00464C8E" w:rsidRPr="000F25AD" w:rsidP="00464C8E" w14:paraId="4E5EE935" w14:textId="77777777">
      <w:pPr>
        <w:outlineLvl w:val="1"/>
        <w:rPr>
          <w:bCs/>
          <w:sz w:val="24"/>
        </w:rPr>
      </w:pPr>
      <w:r w:rsidRPr="000F25AD">
        <w:rPr>
          <w:bCs/>
          <w:sz w:val="24"/>
        </w:rPr>
        <w:t xml:space="preserve"> </w:t>
      </w:r>
      <w:r w:rsidRPr="000F25AD">
        <w:rPr>
          <w:bCs/>
          <w:sz w:val="24"/>
        </w:rPr>
        <w:tab/>
      </w:r>
    </w:p>
    <w:p w:rsidR="00464C8E" w:rsidRPr="000F25AD" w:rsidP="0087540E" w14:paraId="409AD772" w14:textId="2A2576C3">
      <w:pPr>
        <w:rPr>
          <w:b/>
          <w:bCs/>
          <w:sz w:val="24"/>
        </w:rPr>
      </w:pPr>
    </w:p>
    <w:p w:rsidR="00464C8E" w:rsidRPr="000F25AD" w:rsidP="0087540E" w14:paraId="7A49EEE1" w14:textId="015E17FE">
      <w:pPr>
        <w:rPr>
          <w:b/>
          <w:bCs/>
          <w:sz w:val="24"/>
        </w:rPr>
      </w:pPr>
    </w:p>
    <w:p w:rsidR="00464C8E" w:rsidRPr="000F25AD" w:rsidP="0087540E" w14:paraId="11CB0E45" w14:textId="35EF19E0">
      <w:pPr>
        <w:rPr>
          <w:b/>
          <w:bCs/>
          <w:sz w:val="24"/>
        </w:rPr>
      </w:pPr>
    </w:p>
    <w:p w:rsidR="00464C8E" w:rsidRPr="000F25AD" w:rsidP="0087540E" w14:paraId="30C07D2E" w14:textId="638F24ED">
      <w:pPr>
        <w:rPr>
          <w:b/>
          <w:bCs/>
          <w:sz w:val="24"/>
        </w:rPr>
      </w:pPr>
    </w:p>
    <w:p w:rsidR="00464C8E" w:rsidRPr="000F25AD" w:rsidP="0087540E" w14:paraId="0588826D" w14:textId="61003968">
      <w:pPr>
        <w:rPr>
          <w:b/>
          <w:bCs/>
          <w:sz w:val="24"/>
        </w:rPr>
      </w:pPr>
    </w:p>
    <w:p w:rsidR="00464C8E" w:rsidRPr="000F25AD" w:rsidP="0087540E" w14:paraId="60A73241" w14:textId="093FE1E6">
      <w:pPr>
        <w:rPr>
          <w:b/>
          <w:bCs/>
          <w:sz w:val="24"/>
        </w:rPr>
      </w:pPr>
    </w:p>
    <w:p w:rsidR="00464C8E" w:rsidRPr="000F25AD" w:rsidP="0087540E" w14:paraId="72C9F8D0" w14:textId="495B2F9C">
      <w:pPr>
        <w:rPr>
          <w:b/>
          <w:bCs/>
          <w:sz w:val="24"/>
        </w:rPr>
      </w:pPr>
    </w:p>
    <w:p w:rsidR="00464C8E" w:rsidRPr="000F25AD" w:rsidP="0087540E" w14:paraId="4A3E4AD0" w14:textId="52C8F0EB">
      <w:pPr>
        <w:rPr>
          <w:b/>
          <w:bCs/>
          <w:sz w:val="24"/>
        </w:rPr>
      </w:pPr>
    </w:p>
    <w:p w:rsidR="00464C8E" w:rsidRPr="000F25AD" w:rsidP="0087540E" w14:paraId="01CF3BAB" w14:textId="0630CFDD">
      <w:pPr>
        <w:rPr>
          <w:b/>
          <w:bCs/>
          <w:sz w:val="24"/>
        </w:rPr>
      </w:pPr>
    </w:p>
    <w:p w:rsidR="00464C8E" w:rsidRPr="000F25AD" w:rsidP="0087540E" w14:paraId="19A3025E" w14:textId="1D9E99A5">
      <w:pPr>
        <w:rPr>
          <w:b/>
          <w:bCs/>
          <w:sz w:val="24"/>
        </w:rPr>
      </w:pPr>
    </w:p>
    <w:p w:rsidR="00464C8E" w:rsidRPr="000F25AD" w:rsidP="0087540E" w14:paraId="687920CC" w14:textId="09EC301B">
      <w:pPr>
        <w:rPr>
          <w:b/>
          <w:bCs/>
          <w:sz w:val="24"/>
        </w:rPr>
      </w:pPr>
    </w:p>
    <w:p w:rsidR="00464C8E" w:rsidRPr="000F25AD" w:rsidP="0087540E" w14:paraId="44FE2C83" w14:textId="65FE79F9">
      <w:pPr>
        <w:rPr>
          <w:b/>
          <w:bCs/>
          <w:sz w:val="24"/>
        </w:rPr>
      </w:pPr>
    </w:p>
    <w:p w:rsidR="00464C8E" w:rsidRPr="000F25AD" w:rsidP="0087540E" w14:paraId="6E9A443C" w14:textId="2F389886">
      <w:pPr>
        <w:rPr>
          <w:b/>
          <w:bCs/>
          <w:sz w:val="24"/>
        </w:rPr>
      </w:pPr>
    </w:p>
    <w:p w:rsidR="00464C8E" w:rsidRPr="000F25AD" w:rsidP="0087540E" w14:paraId="294027B8" w14:textId="1D408BEC">
      <w:pPr>
        <w:rPr>
          <w:b/>
          <w:bCs/>
          <w:sz w:val="24"/>
        </w:rPr>
      </w:pPr>
    </w:p>
    <w:p w:rsidR="00464C8E" w:rsidRPr="000F25AD" w:rsidP="0087540E" w14:paraId="50449A8D" w14:textId="72E9E770">
      <w:pPr>
        <w:rPr>
          <w:b/>
          <w:bCs/>
          <w:sz w:val="24"/>
        </w:rPr>
      </w:pPr>
    </w:p>
    <w:p w:rsidR="00464C8E" w:rsidRPr="000F25AD" w:rsidP="0087540E" w14:paraId="1260BA30" w14:textId="23D378B7">
      <w:pPr>
        <w:rPr>
          <w:b/>
          <w:bCs/>
          <w:sz w:val="24"/>
        </w:rPr>
      </w:pPr>
    </w:p>
    <w:p w:rsidR="00464C8E" w:rsidRPr="000F25AD" w:rsidP="0087540E" w14:paraId="02CABD94" w14:textId="36D799FA">
      <w:pPr>
        <w:rPr>
          <w:b/>
          <w:bCs/>
          <w:sz w:val="24"/>
        </w:rPr>
      </w:pPr>
    </w:p>
    <w:p w:rsidR="00464C8E" w:rsidRPr="000F25AD" w:rsidP="0087540E" w14:paraId="083AE30B" w14:textId="5624D198">
      <w:pPr>
        <w:rPr>
          <w:b/>
          <w:bCs/>
          <w:sz w:val="24"/>
        </w:rPr>
      </w:pPr>
    </w:p>
    <w:p w:rsidR="00464C8E" w:rsidRPr="000F25AD" w:rsidP="0087540E" w14:paraId="5D89A1B0" w14:textId="040CC53E">
      <w:pPr>
        <w:rPr>
          <w:b/>
          <w:bCs/>
          <w:sz w:val="24"/>
        </w:rPr>
      </w:pPr>
    </w:p>
    <w:p w:rsidR="00464C8E" w:rsidRPr="000F25AD" w:rsidP="0087540E" w14:paraId="78F78900" w14:textId="4B4FCF04">
      <w:pPr>
        <w:rPr>
          <w:b/>
          <w:bCs/>
          <w:sz w:val="24"/>
        </w:rPr>
      </w:pPr>
    </w:p>
    <w:p w:rsidR="00464C8E" w:rsidRPr="000F25AD" w:rsidP="0087540E" w14:paraId="4FC5BCC5" w14:textId="6FE7B61E">
      <w:pPr>
        <w:rPr>
          <w:b/>
          <w:bCs/>
          <w:sz w:val="24"/>
        </w:rPr>
      </w:pPr>
    </w:p>
    <w:p w:rsidR="00464C8E" w:rsidRPr="000F25AD" w:rsidP="0087540E" w14:paraId="274293F6" w14:textId="40330FF8">
      <w:pPr>
        <w:rPr>
          <w:b/>
          <w:bCs/>
          <w:sz w:val="24"/>
        </w:rPr>
      </w:pPr>
    </w:p>
    <w:p w:rsidR="00464C8E" w:rsidRPr="000F25AD" w:rsidP="0087540E" w14:paraId="01F88180" w14:textId="358CCE43">
      <w:pPr>
        <w:rPr>
          <w:b/>
          <w:bCs/>
          <w:sz w:val="24"/>
        </w:rPr>
      </w:pPr>
    </w:p>
    <w:p w:rsidR="00464C8E" w:rsidRPr="000F25AD" w:rsidP="0087540E" w14:paraId="75D1B41C" w14:textId="08F789DD">
      <w:pPr>
        <w:rPr>
          <w:b/>
          <w:bCs/>
          <w:sz w:val="24"/>
        </w:rPr>
      </w:pPr>
    </w:p>
    <w:p w:rsidR="00464C8E" w:rsidRPr="000F25AD" w:rsidP="0087540E" w14:paraId="1B70A826" w14:textId="4BEF6A82">
      <w:pPr>
        <w:rPr>
          <w:b/>
          <w:bCs/>
          <w:sz w:val="24"/>
        </w:rPr>
      </w:pPr>
    </w:p>
    <w:p w:rsidR="00464C8E" w:rsidRPr="000F25AD" w:rsidP="0087540E" w14:paraId="3AD5D99D" w14:textId="390A3474">
      <w:pPr>
        <w:rPr>
          <w:b/>
          <w:bCs/>
          <w:sz w:val="24"/>
        </w:rPr>
      </w:pPr>
    </w:p>
    <w:p w:rsidR="00464C8E" w:rsidRPr="000F25AD" w:rsidP="0087540E" w14:paraId="578B0681" w14:textId="0B855DD4">
      <w:pPr>
        <w:rPr>
          <w:b/>
          <w:bCs/>
          <w:sz w:val="24"/>
        </w:rPr>
      </w:pPr>
    </w:p>
    <w:p w:rsidR="00464C8E" w:rsidRPr="000F25AD" w:rsidP="0087540E" w14:paraId="166D5520" w14:textId="7B676E8F">
      <w:pPr>
        <w:rPr>
          <w:b/>
          <w:bCs/>
          <w:sz w:val="24"/>
        </w:rPr>
      </w:pPr>
    </w:p>
    <w:p w:rsidR="00464C8E" w:rsidRPr="000F25AD" w:rsidP="0087540E" w14:paraId="4A095E28" w14:textId="646E0842">
      <w:pPr>
        <w:rPr>
          <w:b/>
          <w:bCs/>
          <w:sz w:val="24"/>
        </w:rPr>
      </w:pPr>
    </w:p>
    <w:p w:rsidR="00464C8E" w:rsidRPr="000F25AD" w:rsidP="0087540E" w14:paraId="6C3FC31C" w14:textId="652D0207">
      <w:pPr>
        <w:rPr>
          <w:b/>
          <w:bCs/>
          <w:sz w:val="24"/>
        </w:rPr>
      </w:pPr>
    </w:p>
    <w:p w:rsidR="000F25AD" w:rsidRPr="000F25AD" w14:paraId="11C6BFAD" w14:textId="77777777">
      <w:pPr>
        <w:widowControl/>
        <w:autoSpaceDE/>
        <w:autoSpaceDN/>
        <w:adjustRightInd/>
        <w:rPr>
          <w:b/>
          <w:bCs/>
          <w:sz w:val="24"/>
        </w:rPr>
      </w:pPr>
      <w:r w:rsidRPr="000F25AD">
        <w:rPr>
          <w:b/>
          <w:bCs/>
          <w:sz w:val="24"/>
        </w:rPr>
        <w:br w:type="page"/>
      </w:r>
    </w:p>
    <w:p w:rsidR="0087540E" w:rsidRPr="000F25AD" w:rsidP="0087540E" w14:paraId="1CFB68AF" w14:textId="1404A8A7">
      <w:pPr>
        <w:rPr>
          <w:sz w:val="24"/>
        </w:rPr>
      </w:pPr>
      <w:r w:rsidRPr="000F25AD">
        <w:rPr>
          <w:b/>
          <w:bCs/>
          <w:sz w:val="24"/>
        </w:rPr>
        <w:t>B.</w:t>
      </w:r>
      <w:r w:rsidRPr="000F25AD" w:rsidR="006D0144">
        <w:rPr>
          <w:sz w:val="24"/>
        </w:rPr>
        <w:t xml:space="preserve"> </w:t>
      </w:r>
      <w:r w:rsidRPr="000F25AD" w:rsidR="006D0144">
        <w:rPr>
          <w:b/>
          <w:bCs/>
          <w:sz w:val="24"/>
        </w:rPr>
        <w:t>COLLECTION OF INFORMATION EMPLOYING STATISTICAL METHODS</w:t>
      </w:r>
      <w:r w:rsidRPr="000F25AD">
        <w:rPr>
          <w:b/>
          <w:bCs/>
          <w:sz w:val="24"/>
        </w:rPr>
        <w:t xml:space="preserve"> </w:t>
      </w:r>
    </w:p>
    <w:p w:rsidR="0087540E" w:rsidRPr="000F25AD" w:rsidP="0087540E" w14:paraId="73EBBABE" w14:textId="77777777">
      <w:pPr>
        <w:rPr>
          <w:sz w:val="24"/>
        </w:rPr>
      </w:pPr>
    </w:p>
    <w:p w:rsidR="0087540E" w:rsidRPr="000F25AD" w:rsidP="0087540E" w14:paraId="3567FB91" w14:textId="0AB03C5E">
      <w:pPr>
        <w:tabs>
          <w:tab w:val="left" w:pos="-1440"/>
        </w:tabs>
        <w:ind w:left="720" w:hanging="720"/>
        <w:rPr>
          <w:sz w:val="24"/>
        </w:rPr>
      </w:pPr>
      <w:r w:rsidRPr="000F25AD">
        <w:rPr>
          <w:b/>
          <w:bCs/>
          <w:sz w:val="24"/>
        </w:rPr>
        <w:t xml:space="preserve">B1. </w:t>
      </w:r>
      <w:r w:rsidRPr="000F25AD">
        <w:rPr>
          <w:b/>
          <w:bCs/>
          <w:sz w:val="24"/>
        </w:rPr>
        <w:t>Respondent Universe and Sampling Methods</w:t>
      </w:r>
    </w:p>
    <w:p w:rsidR="0087540E" w:rsidRPr="000F25AD" w:rsidP="0087540E" w14:paraId="712ABCEB" w14:textId="77777777">
      <w:pPr>
        <w:rPr>
          <w:sz w:val="24"/>
        </w:rPr>
      </w:pPr>
    </w:p>
    <w:p w:rsidR="003164DB" w:rsidRPr="000F25AD" w:rsidP="0087540E" w14:paraId="7DA8D88B" w14:textId="569AD968">
      <w:pPr>
        <w:rPr>
          <w:sz w:val="24"/>
        </w:rPr>
      </w:pPr>
      <w:r w:rsidRPr="000F25AD">
        <w:rPr>
          <w:sz w:val="24"/>
        </w:rPr>
        <w:t xml:space="preserve">The purpose of the </w:t>
      </w:r>
      <w:r w:rsidRPr="000F25AD" w:rsidR="006D0144">
        <w:rPr>
          <w:sz w:val="24"/>
        </w:rPr>
        <w:t xml:space="preserve">Advancing Violence Epidemiology in Real-Time (AVERT) system is </w:t>
      </w:r>
      <w:r w:rsidRPr="000F25AD" w:rsidR="0074269D">
        <w:rPr>
          <w:sz w:val="24"/>
        </w:rPr>
        <w:t>to identify ED visits related to firearm injuries (regardless of intent), other violence-related injuries, and mental health conditions</w:t>
      </w:r>
      <w:r w:rsidRPr="000F25AD" w:rsidR="008D340F">
        <w:rPr>
          <w:sz w:val="24"/>
        </w:rPr>
        <w:t xml:space="preserve"> to improve local, state, and national situational awareness of trends to improve violence prevention and response efforts at the local and state levels. </w:t>
      </w:r>
      <w:r w:rsidRPr="000F25AD" w:rsidR="00DC6D08">
        <w:rPr>
          <w:sz w:val="24"/>
        </w:rPr>
        <w:t xml:space="preserve">This </w:t>
      </w:r>
      <w:r w:rsidRPr="000F25AD">
        <w:rPr>
          <w:sz w:val="24"/>
        </w:rPr>
        <w:t xml:space="preserve">goal will be accomplished by standardizing and enhancing sharing of existing ED data locally collected by </w:t>
      </w:r>
      <w:r w:rsidRPr="000F25AD" w:rsidR="00773917">
        <w:rPr>
          <w:sz w:val="24"/>
        </w:rPr>
        <w:t xml:space="preserve">a minimum of 10 funded </w:t>
      </w:r>
      <w:r w:rsidRPr="000F25AD">
        <w:rPr>
          <w:sz w:val="24"/>
        </w:rPr>
        <w:t>health departments with CDC</w:t>
      </w:r>
      <w:r w:rsidRPr="000F25AD" w:rsidR="00773917">
        <w:rPr>
          <w:sz w:val="24"/>
        </w:rPr>
        <w:t>.</w:t>
      </w:r>
      <w:r w:rsidRPr="000F25AD">
        <w:rPr>
          <w:sz w:val="24"/>
        </w:rPr>
        <w:t xml:space="preserve"> </w:t>
      </w:r>
      <w:r w:rsidRPr="000F25AD">
        <w:rPr>
          <w:sz w:val="24"/>
        </w:rPr>
        <w:t xml:space="preserve">CDC requires that participating health departments share ED data with CDC through the NSSP </w:t>
      </w:r>
      <w:r w:rsidRPr="000F25AD">
        <w:rPr>
          <w:sz w:val="24"/>
        </w:rPr>
        <w:t>BioSense</w:t>
      </w:r>
      <w:r w:rsidRPr="000F25AD">
        <w:rPr>
          <w:sz w:val="24"/>
        </w:rPr>
        <w:t xml:space="preserve"> platform. The NSSP </w:t>
      </w:r>
      <w:r w:rsidRPr="000F25AD">
        <w:rPr>
          <w:sz w:val="24"/>
        </w:rPr>
        <w:t>BioSense</w:t>
      </w:r>
      <w:r w:rsidRPr="000F25AD">
        <w:rPr>
          <w:sz w:val="24"/>
        </w:rPr>
        <w:t xml:space="preserve"> platform is the required mechanism because it minimizes burden on participating health departments by allowing CDC to complete the ED violence data form while maximizing data quality by enabling collaborative analyses between CDC and health departments. In CDC’s Advancing Violence Epidemiology in Real-Time Notice of Funding Opportunity (AVERT, CDC-RFA-CE-23-0007), DVP included the following required eligibility criteria: (1) Use of the national ESSENCE platform for their syndromic surveillance data management; and (2) Collects and accesses ED visit data from a minimum of 80% of ED facilities in their jurisdiction. This includes ED visit data from a minimum of 90% of Level 1-3 trauma centers.</w:t>
      </w:r>
    </w:p>
    <w:p w:rsidR="0087540E" w:rsidRPr="000F25AD" w:rsidP="0087540E" w14:paraId="4E081D49" w14:textId="77777777">
      <w:pPr>
        <w:rPr>
          <w:sz w:val="24"/>
        </w:rPr>
      </w:pPr>
    </w:p>
    <w:p w:rsidR="0087540E" w:rsidRPr="000F25AD" w:rsidP="0087540E" w14:paraId="28585B14" w14:textId="4A813CC3">
      <w:pPr>
        <w:tabs>
          <w:tab w:val="left" w:pos="-1440"/>
        </w:tabs>
        <w:ind w:left="720" w:hanging="720"/>
        <w:rPr>
          <w:sz w:val="24"/>
        </w:rPr>
      </w:pPr>
      <w:r w:rsidRPr="000F25AD">
        <w:rPr>
          <w:b/>
          <w:bCs/>
          <w:sz w:val="24"/>
        </w:rPr>
        <w:t xml:space="preserve">B2. </w:t>
      </w:r>
      <w:r w:rsidRPr="000F25AD">
        <w:rPr>
          <w:b/>
          <w:bCs/>
          <w:sz w:val="24"/>
        </w:rPr>
        <w:t>Procedures for the Collection of Information</w:t>
      </w:r>
    </w:p>
    <w:p w:rsidR="00B85CEC" w:rsidRPr="000F25AD" w:rsidP="00E40349" w14:paraId="4D9383C8" w14:textId="77777777">
      <w:pPr>
        <w:rPr>
          <w:sz w:val="24"/>
          <w:lang w:val="en"/>
        </w:rPr>
      </w:pPr>
    </w:p>
    <w:p w:rsidR="00F1116F" w:rsidRPr="000F25AD" w:rsidP="00F22372" w14:paraId="466577AD" w14:textId="48A1EAF5">
      <w:pPr>
        <w:rPr>
          <w:sz w:val="24"/>
          <w:lang w:val="en"/>
        </w:rPr>
      </w:pPr>
      <w:r w:rsidRPr="000F25AD">
        <w:rPr>
          <w:sz w:val="24"/>
          <w:lang w:val="en"/>
        </w:rPr>
        <w:t xml:space="preserve">The health departments </w:t>
      </w:r>
      <w:r w:rsidRPr="000F25AD" w:rsidR="00762BCD">
        <w:rPr>
          <w:sz w:val="24"/>
          <w:lang w:val="en"/>
        </w:rPr>
        <w:t xml:space="preserve">participating </w:t>
      </w:r>
      <w:r w:rsidRPr="000F25AD">
        <w:rPr>
          <w:sz w:val="24"/>
          <w:lang w:val="en"/>
        </w:rPr>
        <w:t xml:space="preserve">in </w:t>
      </w:r>
      <w:r w:rsidRPr="000F25AD" w:rsidR="00F22372">
        <w:rPr>
          <w:sz w:val="24"/>
          <w:lang w:val="en"/>
        </w:rPr>
        <w:t>AVERT</w:t>
      </w:r>
      <w:r w:rsidRPr="000F25AD">
        <w:rPr>
          <w:sz w:val="24"/>
          <w:lang w:val="en"/>
        </w:rPr>
        <w:t xml:space="preserve"> will share </w:t>
      </w:r>
      <w:r w:rsidRPr="000F25AD" w:rsidR="00F22372">
        <w:rPr>
          <w:sz w:val="24"/>
          <w:lang w:val="en"/>
        </w:rPr>
        <w:t xml:space="preserve">the following type of data with CDC on an ongoing basis: </w:t>
      </w:r>
      <w:r w:rsidRPr="000F25AD" w:rsidR="00762BCD">
        <w:rPr>
          <w:sz w:val="24"/>
          <w:lang w:val="en"/>
        </w:rPr>
        <w:t>C</w:t>
      </w:r>
      <w:r w:rsidRPr="000F25AD" w:rsidR="00C93E5D">
        <w:rPr>
          <w:sz w:val="24"/>
          <w:lang w:val="en"/>
        </w:rPr>
        <w:t>ount</w:t>
      </w:r>
      <w:r w:rsidRPr="000F25AD" w:rsidR="00C45554">
        <w:rPr>
          <w:sz w:val="24"/>
          <w:lang w:val="en"/>
        </w:rPr>
        <w:t>s</w:t>
      </w:r>
      <w:r w:rsidRPr="000F25AD" w:rsidR="00C93E5D">
        <w:rPr>
          <w:sz w:val="24"/>
          <w:lang w:val="en"/>
        </w:rPr>
        <w:t xml:space="preserve"> of ED visits </w:t>
      </w:r>
      <w:r w:rsidRPr="000F25AD" w:rsidR="000015AA">
        <w:rPr>
          <w:sz w:val="24"/>
        </w:rPr>
        <w:t>for overall firearm injury, intentional self-directed firearm injury, unintentional firearm injury, assault-related firearm injury, intimate partner violence, sexual violence, suspected child abuse and neglect, youth violence, and mental health conditions that occurred each month by county and by age, sex, and race/ethnicity</w:t>
      </w:r>
      <w:r w:rsidRPr="000F25AD" w:rsidR="00C45554">
        <w:rPr>
          <w:sz w:val="24"/>
          <w:lang w:val="en"/>
        </w:rPr>
        <w:t>. Data will be shared</w:t>
      </w:r>
      <w:r w:rsidRPr="000F25AD" w:rsidR="00064C9E">
        <w:rPr>
          <w:sz w:val="24"/>
          <w:lang w:val="en"/>
        </w:rPr>
        <w:t xml:space="preserve"> with CDC on a</w:t>
      </w:r>
      <w:r w:rsidRPr="000F25AD" w:rsidR="001D3561">
        <w:rPr>
          <w:sz w:val="24"/>
          <w:lang w:val="en"/>
        </w:rPr>
        <w:t xml:space="preserve"> </w:t>
      </w:r>
      <w:r w:rsidRPr="000F25AD" w:rsidR="000015AA">
        <w:rPr>
          <w:sz w:val="24"/>
          <w:lang w:val="en"/>
        </w:rPr>
        <w:t>bimonthly</w:t>
      </w:r>
      <w:r w:rsidRPr="000F25AD" w:rsidR="001D3561">
        <w:rPr>
          <w:sz w:val="24"/>
          <w:lang w:val="en"/>
        </w:rPr>
        <w:t xml:space="preserve"> basis</w:t>
      </w:r>
      <w:r w:rsidRPr="000F25AD" w:rsidR="00064C9E">
        <w:rPr>
          <w:sz w:val="24"/>
          <w:lang w:val="en"/>
        </w:rPr>
        <w:t xml:space="preserve"> using a standardized Excel form, the </w:t>
      </w:r>
      <w:r w:rsidRPr="000F25AD" w:rsidR="000015AA">
        <w:rPr>
          <w:i/>
          <w:sz w:val="24"/>
          <w:lang w:val="en"/>
        </w:rPr>
        <w:t xml:space="preserve">ED violence data </w:t>
      </w:r>
      <w:r w:rsidRPr="000F25AD" w:rsidR="00975A43">
        <w:rPr>
          <w:i/>
          <w:sz w:val="24"/>
          <w:lang w:val="en"/>
        </w:rPr>
        <w:t>form</w:t>
      </w:r>
      <w:r w:rsidRPr="000F25AD" w:rsidR="00CE6D73">
        <w:rPr>
          <w:i/>
          <w:sz w:val="24"/>
          <w:lang w:val="en"/>
        </w:rPr>
        <w:t xml:space="preserve"> </w:t>
      </w:r>
      <w:r w:rsidRPr="000F25AD" w:rsidR="00CE6D73">
        <w:rPr>
          <w:sz w:val="24"/>
          <w:lang w:val="en"/>
        </w:rPr>
        <w:t>(</w:t>
      </w:r>
      <w:r w:rsidRPr="000F25AD" w:rsidR="000015AA">
        <w:rPr>
          <w:sz w:val="24"/>
          <w:lang w:val="en"/>
        </w:rPr>
        <w:t>Attachment</w:t>
      </w:r>
      <w:r w:rsidRPr="000F25AD" w:rsidR="00CE6D73">
        <w:rPr>
          <w:sz w:val="24"/>
          <w:lang w:val="en"/>
        </w:rPr>
        <w:t xml:space="preserve"> D</w:t>
      </w:r>
      <w:r w:rsidRPr="000F25AD" w:rsidR="00CE6D73">
        <w:rPr>
          <w:i/>
          <w:sz w:val="24"/>
          <w:lang w:val="en"/>
        </w:rPr>
        <w:t>)</w:t>
      </w:r>
      <w:r w:rsidRPr="000F25AD" w:rsidR="00064C9E">
        <w:rPr>
          <w:sz w:val="24"/>
          <w:lang w:val="en"/>
        </w:rPr>
        <w:t xml:space="preserve">, and standard CDC case definitions of </w:t>
      </w:r>
      <w:r w:rsidRPr="000F25AD" w:rsidR="000015AA">
        <w:rPr>
          <w:sz w:val="24"/>
        </w:rPr>
        <w:t>overall firearm injury, intentional self-directed firearm injury, unintentional firearm injury, assault-related firearm injury, intimate partner violence, sexual violence, suspected child abuse and neglect, youth violence, and mental health conditions</w:t>
      </w:r>
      <w:r w:rsidRPr="000F25AD" w:rsidR="00064C9E">
        <w:rPr>
          <w:sz w:val="24"/>
          <w:lang w:val="en"/>
        </w:rPr>
        <w:t>.</w:t>
      </w:r>
      <w:r w:rsidRPr="000F25AD" w:rsidR="001D3561">
        <w:rPr>
          <w:sz w:val="24"/>
          <w:lang w:val="en"/>
        </w:rPr>
        <w:t xml:space="preserve"> Also, mea</w:t>
      </w:r>
      <w:r w:rsidRPr="000F25AD" w:rsidR="004F09A2">
        <w:rPr>
          <w:sz w:val="24"/>
          <w:lang w:val="en"/>
        </w:rPr>
        <w:t xml:space="preserve">sures of data quality </w:t>
      </w:r>
      <w:r w:rsidRPr="000F25AD" w:rsidR="001D3561">
        <w:rPr>
          <w:sz w:val="24"/>
          <w:lang w:val="en"/>
        </w:rPr>
        <w:t xml:space="preserve">and metadata </w:t>
      </w:r>
      <w:r w:rsidRPr="000F25AD" w:rsidR="004F09A2">
        <w:rPr>
          <w:sz w:val="24"/>
          <w:lang w:val="en"/>
        </w:rPr>
        <w:t>will be collected and are described in the SSA</w:t>
      </w:r>
      <w:r w:rsidRPr="000F25AD" w:rsidR="00957B07">
        <w:rPr>
          <w:sz w:val="24"/>
          <w:lang w:val="en"/>
        </w:rPr>
        <w:t xml:space="preserve"> and </w:t>
      </w:r>
      <w:r w:rsidRPr="000F25AD" w:rsidR="000015AA">
        <w:rPr>
          <w:sz w:val="24"/>
          <w:lang w:val="en"/>
        </w:rPr>
        <w:t>Attachment D</w:t>
      </w:r>
      <w:r w:rsidRPr="000F25AD" w:rsidR="004F09A2">
        <w:rPr>
          <w:sz w:val="24"/>
          <w:lang w:val="en"/>
        </w:rPr>
        <w:t>.</w:t>
      </w:r>
    </w:p>
    <w:p w:rsidR="00567580" w:rsidRPr="000F25AD" w:rsidP="00567580" w14:paraId="604A6125" w14:textId="77777777">
      <w:pPr>
        <w:rPr>
          <w:sz w:val="24"/>
          <w:lang w:val="en"/>
        </w:rPr>
      </w:pPr>
    </w:p>
    <w:p w:rsidR="005725F0" w:rsidRPr="000F25AD" w:rsidP="00E40349" w14:paraId="141306A9" w14:textId="1204A184">
      <w:pPr>
        <w:rPr>
          <w:sz w:val="24"/>
          <w:lang w:val="en"/>
        </w:rPr>
      </w:pPr>
      <w:r w:rsidRPr="000F25AD">
        <w:rPr>
          <w:sz w:val="24"/>
          <w:lang w:val="en"/>
        </w:rPr>
        <w:t xml:space="preserve">The </w:t>
      </w:r>
      <w:r w:rsidRPr="000F25AD">
        <w:rPr>
          <w:sz w:val="24"/>
          <w:lang w:val="en"/>
        </w:rPr>
        <w:t xml:space="preserve">specific procedures CDC will use to collect </w:t>
      </w:r>
      <w:r w:rsidRPr="000F25AD" w:rsidR="00FC5E06">
        <w:rPr>
          <w:sz w:val="24"/>
          <w:lang w:val="en"/>
        </w:rPr>
        <w:t xml:space="preserve">the </w:t>
      </w:r>
      <w:r w:rsidRPr="000F25AD" w:rsidR="000015AA">
        <w:rPr>
          <w:i/>
          <w:sz w:val="24"/>
          <w:lang w:val="en"/>
        </w:rPr>
        <w:t>ED violence data form</w:t>
      </w:r>
      <w:r w:rsidRPr="000F25AD" w:rsidR="00FC5E06">
        <w:rPr>
          <w:i/>
          <w:sz w:val="24"/>
          <w:lang w:val="en"/>
        </w:rPr>
        <w:t xml:space="preserve"> </w:t>
      </w:r>
      <w:r w:rsidRPr="000F25AD">
        <w:rPr>
          <w:sz w:val="24"/>
          <w:lang w:val="en"/>
        </w:rPr>
        <w:t xml:space="preserve">from the </w:t>
      </w:r>
      <w:r w:rsidRPr="000F25AD">
        <w:rPr>
          <w:sz w:val="24"/>
          <w:lang w:val="en"/>
        </w:rPr>
        <w:t>participating health de</w:t>
      </w:r>
      <w:r w:rsidRPr="000F25AD">
        <w:rPr>
          <w:sz w:val="24"/>
          <w:lang w:val="en"/>
        </w:rPr>
        <w:t>partment is described below.</w:t>
      </w:r>
    </w:p>
    <w:p w:rsidR="005725F0" w:rsidRPr="000F25AD" w:rsidP="00E40349" w14:paraId="65C45ABC" w14:textId="77777777">
      <w:pPr>
        <w:rPr>
          <w:sz w:val="24"/>
          <w:lang w:val="en"/>
        </w:rPr>
      </w:pPr>
    </w:p>
    <w:p w:rsidR="005725F0" w:rsidRPr="000F25AD" w:rsidP="00E40349" w14:paraId="3685672A" w14:textId="4680291A">
      <w:pPr>
        <w:rPr>
          <w:sz w:val="24"/>
          <w:lang w:val="en"/>
        </w:rPr>
      </w:pPr>
      <w:r w:rsidRPr="000F25AD">
        <w:rPr>
          <w:i/>
          <w:sz w:val="24"/>
        </w:rPr>
        <w:t xml:space="preserve">Procedures for collecting the </w:t>
      </w:r>
      <w:r w:rsidRPr="000F25AD" w:rsidR="000015AA">
        <w:rPr>
          <w:i/>
          <w:sz w:val="24"/>
        </w:rPr>
        <w:t>ED violence</w:t>
      </w:r>
      <w:r w:rsidRPr="000F25AD">
        <w:rPr>
          <w:i/>
          <w:sz w:val="24"/>
        </w:rPr>
        <w:t xml:space="preserve"> data form</w:t>
      </w:r>
      <w:r w:rsidRPr="000F25AD" w:rsidR="00CE6D73">
        <w:rPr>
          <w:i/>
          <w:sz w:val="24"/>
        </w:rPr>
        <w:t xml:space="preserve"> (</w:t>
      </w:r>
      <w:r w:rsidRPr="000F25AD" w:rsidR="00CB6BC1">
        <w:rPr>
          <w:i/>
          <w:sz w:val="24"/>
        </w:rPr>
        <w:t>Attachment</w:t>
      </w:r>
      <w:r w:rsidRPr="000F25AD" w:rsidR="00CE6D73">
        <w:rPr>
          <w:i/>
          <w:sz w:val="24"/>
        </w:rPr>
        <w:t xml:space="preserve"> D)</w:t>
      </w:r>
      <w:r w:rsidRPr="000F25AD">
        <w:rPr>
          <w:i/>
          <w:sz w:val="24"/>
        </w:rPr>
        <w:t xml:space="preserve"> on a </w:t>
      </w:r>
      <w:r w:rsidRPr="000F25AD" w:rsidR="000015AA">
        <w:rPr>
          <w:i/>
          <w:sz w:val="24"/>
        </w:rPr>
        <w:t>bimonthly</w:t>
      </w:r>
      <w:r w:rsidRPr="000F25AD">
        <w:rPr>
          <w:i/>
          <w:sz w:val="24"/>
        </w:rPr>
        <w:t xml:space="preserve"> basis </w:t>
      </w:r>
    </w:p>
    <w:p w:rsidR="00681A02" w:rsidRPr="000F25AD" w:rsidP="00E40349" w14:paraId="3AB65039" w14:textId="77777777">
      <w:pPr>
        <w:rPr>
          <w:sz w:val="24"/>
          <w:lang w:val="en"/>
        </w:rPr>
      </w:pPr>
    </w:p>
    <w:p w:rsidR="0045698F" w:rsidRPr="000F25AD" w:rsidP="00D94F24" w14:paraId="53959DA7" w14:textId="1D2684C9">
      <w:pPr>
        <w:rPr>
          <w:sz w:val="24"/>
          <w:lang w:val="en"/>
        </w:rPr>
      </w:pPr>
      <w:r w:rsidRPr="000F25AD">
        <w:rPr>
          <w:b/>
          <w:sz w:val="24"/>
          <w:lang w:val="en"/>
        </w:rPr>
        <w:t>Step 1:</w:t>
      </w:r>
      <w:r w:rsidRPr="000F25AD">
        <w:rPr>
          <w:sz w:val="24"/>
          <w:lang w:val="en"/>
        </w:rPr>
        <w:t xml:space="preserve"> </w:t>
      </w:r>
      <w:r w:rsidRPr="000F25AD">
        <w:rPr>
          <w:sz w:val="24"/>
          <w:lang w:val="en"/>
        </w:rPr>
        <w:t xml:space="preserve">Participating health departments </w:t>
      </w:r>
      <w:r w:rsidRPr="000F25AD" w:rsidR="00A71AAE">
        <w:rPr>
          <w:sz w:val="24"/>
          <w:lang w:val="en"/>
        </w:rPr>
        <w:t xml:space="preserve">will use the following data source to complete the </w:t>
      </w:r>
      <w:r w:rsidRPr="000F25AD" w:rsidR="00A71AAE">
        <w:rPr>
          <w:i/>
          <w:iCs/>
          <w:sz w:val="24"/>
          <w:lang w:val="en"/>
        </w:rPr>
        <w:t xml:space="preserve">ED violence data form. </w:t>
      </w:r>
      <w:r w:rsidRPr="000F25AD">
        <w:rPr>
          <w:sz w:val="24"/>
          <w:lang w:val="en"/>
        </w:rPr>
        <w:t xml:space="preserve"> </w:t>
      </w:r>
    </w:p>
    <w:p w:rsidR="00E3128E" w:rsidRPr="000F25AD" w:rsidP="002B313A" w14:paraId="54067DA1" w14:textId="664ED4C8">
      <w:pPr>
        <w:pStyle w:val="ListParagraph"/>
        <w:numPr>
          <w:ilvl w:val="0"/>
          <w:numId w:val="25"/>
        </w:numPr>
        <w:rPr>
          <w:rFonts w:ascii="Times New Roman" w:hAnsi="Times New Roman"/>
          <w:lang w:val="en"/>
        </w:rPr>
      </w:pPr>
      <w:r w:rsidRPr="000F25AD">
        <w:rPr>
          <w:rFonts w:ascii="Times New Roman" w:hAnsi="Times New Roman"/>
          <w:i/>
          <w:lang w:val="en"/>
        </w:rPr>
        <w:t xml:space="preserve">National Syndromic Surveillance Program (NSSP) </w:t>
      </w:r>
      <w:r w:rsidRPr="000F25AD">
        <w:rPr>
          <w:rFonts w:ascii="Times New Roman" w:hAnsi="Times New Roman"/>
          <w:i/>
          <w:lang w:val="en"/>
        </w:rPr>
        <w:t>BioSense</w:t>
      </w:r>
      <w:r w:rsidRPr="000F25AD">
        <w:rPr>
          <w:rFonts w:ascii="Times New Roman" w:hAnsi="Times New Roman"/>
          <w:i/>
          <w:lang w:val="en"/>
        </w:rPr>
        <w:t xml:space="preserve"> Platform (OMB #0920-0824):</w:t>
      </w:r>
      <w:r w:rsidRPr="000F25AD">
        <w:rPr>
          <w:rFonts w:ascii="Times New Roman" w:hAnsi="Times New Roman"/>
          <w:lang w:val="en"/>
        </w:rPr>
        <w:t xml:space="preserve"> State and local health departments share preliminary case-level ED data in near-real time with CDC. Th</w:t>
      </w:r>
      <w:r w:rsidRPr="000F25AD" w:rsidR="005C1174">
        <w:rPr>
          <w:rFonts w:ascii="Times New Roman" w:hAnsi="Times New Roman"/>
          <w:lang w:val="en"/>
        </w:rPr>
        <w:t>ese</w:t>
      </w:r>
      <w:r w:rsidRPr="000F25AD">
        <w:rPr>
          <w:rFonts w:ascii="Times New Roman" w:hAnsi="Times New Roman"/>
          <w:lang w:val="en"/>
        </w:rPr>
        <w:t xml:space="preserve"> data include the chief complaint of the patient seeking care at the ED (e.g., “</w:t>
      </w:r>
      <w:r w:rsidRPr="000F25AD" w:rsidR="00A71AAE">
        <w:rPr>
          <w:rFonts w:ascii="Times New Roman" w:hAnsi="Times New Roman"/>
          <w:lang w:val="en"/>
        </w:rPr>
        <w:t>firearm injury</w:t>
      </w:r>
      <w:r w:rsidRPr="000F25AD">
        <w:rPr>
          <w:rFonts w:ascii="Times New Roman" w:hAnsi="Times New Roman"/>
          <w:lang w:val="en"/>
        </w:rPr>
        <w:t xml:space="preserve">”) and/or </w:t>
      </w:r>
      <w:r w:rsidRPr="000F25AD" w:rsidR="008D6436">
        <w:rPr>
          <w:rFonts w:ascii="Times New Roman" w:hAnsi="Times New Roman"/>
          <w:lang w:val="en"/>
        </w:rPr>
        <w:t xml:space="preserve">diagnosis codes, primarily the </w:t>
      </w:r>
      <w:r w:rsidRPr="000F25AD">
        <w:rPr>
          <w:rFonts w:ascii="Times New Roman" w:hAnsi="Times New Roman"/>
          <w:lang w:val="en"/>
        </w:rPr>
        <w:t>International Classification of Diseases, Tenth Revision, Cli</w:t>
      </w:r>
      <w:r w:rsidRPr="000F25AD" w:rsidR="00AF3709">
        <w:rPr>
          <w:rFonts w:ascii="Times New Roman" w:hAnsi="Times New Roman"/>
          <w:lang w:val="en"/>
        </w:rPr>
        <w:t xml:space="preserve">nical Modification (ICD-10-CM) </w:t>
      </w:r>
      <w:r w:rsidRPr="000F25AD">
        <w:rPr>
          <w:rFonts w:ascii="Times New Roman" w:hAnsi="Times New Roman"/>
          <w:lang w:val="en"/>
        </w:rPr>
        <w:t>diagnosis codes</w:t>
      </w:r>
      <w:r w:rsidRPr="000F25AD">
        <w:rPr>
          <w:rFonts w:ascii="Times New Roman" w:hAnsi="Times New Roman"/>
          <w:lang w:val="en"/>
        </w:rPr>
        <w:t xml:space="preserve">. Chief </w:t>
      </w:r>
      <w:r w:rsidRPr="000F25AD">
        <w:rPr>
          <w:rFonts w:ascii="Times New Roman" w:hAnsi="Times New Roman"/>
          <w:lang w:val="en"/>
        </w:rPr>
        <w:t>complaints tend to be submitted within 24 hours of the ED visit while ICD-10-CM codes may take a few weeks.</w:t>
      </w:r>
    </w:p>
    <w:p w:rsidR="00DF7B77" w:rsidRPr="000F25AD" w:rsidP="00A05203" w14:paraId="06573BD1" w14:textId="06BF8C7A">
      <w:pPr>
        <w:rPr>
          <w:sz w:val="24"/>
          <w:lang w:val="en"/>
        </w:rPr>
      </w:pPr>
      <w:r w:rsidRPr="000F25AD">
        <w:rPr>
          <w:b/>
          <w:sz w:val="24"/>
          <w:lang w:val="en"/>
        </w:rPr>
        <w:t xml:space="preserve">Step 2: </w:t>
      </w:r>
      <w:r w:rsidRPr="000F25AD" w:rsidR="002A0806">
        <w:rPr>
          <w:sz w:val="24"/>
          <w:lang w:val="en"/>
        </w:rPr>
        <w:t xml:space="preserve">Using </w:t>
      </w:r>
      <w:r w:rsidRPr="000F25AD" w:rsidR="006F5C5D">
        <w:rPr>
          <w:sz w:val="24"/>
          <w:lang w:val="en"/>
        </w:rPr>
        <w:t>access to case-level ED data</w:t>
      </w:r>
      <w:r w:rsidRPr="000F25AD" w:rsidR="002A0806">
        <w:rPr>
          <w:sz w:val="24"/>
          <w:lang w:val="en"/>
        </w:rPr>
        <w:t xml:space="preserve"> provided to CDC </w:t>
      </w:r>
      <w:r w:rsidRPr="000F25AD" w:rsidR="00CC6943">
        <w:rPr>
          <w:sz w:val="24"/>
          <w:lang w:val="en"/>
        </w:rPr>
        <w:t xml:space="preserve">through the </w:t>
      </w:r>
      <w:r w:rsidRPr="000F25AD" w:rsidR="002A0806">
        <w:rPr>
          <w:sz w:val="24"/>
          <w:lang w:val="en"/>
        </w:rPr>
        <w:t xml:space="preserve">NSSP </w:t>
      </w:r>
      <w:r w:rsidRPr="000F25AD" w:rsidR="002A0806">
        <w:rPr>
          <w:sz w:val="24"/>
          <w:lang w:val="en"/>
        </w:rPr>
        <w:t>BioSense</w:t>
      </w:r>
      <w:r w:rsidRPr="000F25AD" w:rsidR="002A0806">
        <w:rPr>
          <w:sz w:val="24"/>
          <w:lang w:val="en"/>
        </w:rPr>
        <w:t xml:space="preserve"> platform, CDC will complete th</w:t>
      </w:r>
      <w:r w:rsidRPr="000F25AD" w:rsidR="00227F2F">
        <w:rPr>
          <w:sz w:val="24"/>
          <w:lang w:val="en"/>
        </w:rPr>
        <w:t>e</w:t>
      </w:r>
      <w:r w:rsidRPr="000F25AD" w:rsidR="002A0806">
        <w:rPr>
          <w:sz w:val="24"/>
          <w:lang w:val="en"/>
        </w:rPr>
        <w:t xml:space="preserve"> vast majority of the </w:t>
      </w:r>
      <w:r w:rsidRPr="000F25AD" w:rsidR="00A05203">
        <w:rPr>
          <w:i/>
          <w:sz w:val="24"/>
          <w:lang w:val="en"/>
        </w:rPr>
        <w:t>ED violence</w:t>
      </w:r>
      <w:r w:rsidRPr="000F25AD" w:rsidR="002A0806">
        <w:rPr>
          <w:i/>
          <w:sz w:val="24"/>
          <w:lang w:val="en"/>
        </w:rPr>
        <w:t xml:space="preserve"> data form</w:t>
      </w:r>
      <w:r w:rsidRPr="000F25AD" w:rsidR="002A0806">
        <w:rPr>
          <w:sz w:val="24"/>
          <w:lang w:val="en"/>
        </w:rPr>
        <w:t xml:space="preserve"> each month including calculating the total number of </w:t>
      </w:r>
      <w:r w:rsidRPr="000F25AD" w:rsidR="00A05203">
        <w:rPr>
          <w:sz w:val="24"/>
        </w:rPr>
        <w:t xml:space="preserve">overall firearm injury, intentional self-directed firearm injury, unintentional firearm injury, assault-related firearm injury, intimate partner violence, sexual violence, suspected child abuse and neglect, youth violence, and mental health conditions </w:t>
      </w:r>
      <w:r w:rsidRPr="000F25AD" w:rsidR="002A0806">
        <w:rPr>
          <w:sz w:val="24"/>
          <w:lang w:val="en"/>
        </w:rPr>
        <w:t>that occurred each month by county and by age</w:t>
      </w:r>
      <w:r w:rsidRPr="000F25AD" w:rsidR="000D1309">
        <w:rPr>
          <w:sz w:val="24"/>
          <w:lang w:val="en"/>
        </w:rPr>
        <w:t>,</w:t>
      </w:r>
      <w:r w:rsidRPr="000F25AD" w:rsidR="002A0806">
        <w:rPr>
          <w:sz w:val="24"/>
          <w:lang w:val="en"/>
        </w:rPr>
        <w:t xml:space="preserve"> sex</w:t>
      </w:r>
      <w:r w:rsidRPr="000F25AD" w:rsidR="000D1309">
        <w:rPr>
          <w:sz w:val="24"/>
          <w:lang w:val="en"/>
        </w:rPr>
        <w:t>, and race/ethnicity</w:t>
      </w:r>
      <w:r w:rsidRPr="000F25AD" w:rsidR="002A0806">
        <w:rPr>
          <w:sz w:val="24"/>
          <w:lang w:val="en"/>
        </w:rPr>
        <w:t xml:space="preserve">. CDC, however, will need to consult with the </w:t>
      </w:r>
      <w:r w:rsidRPr="000F25AD" w:rsidR="006F5C5D">
        <w:rPr>
          <w:sz w:val="24"/>
          <w:lang w:val="en"/>
        </w:rPr>
        <w:t xml:space="preserve">participating health department </w:t>
      </w:r>
      <w:r w:rsidRPr="000F25AD" w:rsidR="002A0806">
        <w:rPr>
          <w:sz w:val="24"/>
          <w:lang w:val="en"/>
        </w:rPr>
        <w:t>when completing metadata</w:t>
      </w:r>
      <w:r w:rsidRPr="000F25AD" w:rsidR="00E86613">
        <w:rPr>
          <w:sz w:val="24"/>
          <w:lang w:val="en"/>
        </w:rPr>
        <w:t xml:space="preserve"> and will also share the </w:t>
      </w:r>
      <w:r w:rsidRPr="000F25AD" w:rsidR="00A05203">
        <w:rPr>
          <w:i/>
          <w:sz w:val="24"/>
          <w:lang w:val="en"/>
        </w:rPr>
        <w:t>ED violence</w:t>
      </w:r>
      <w:r w:rsidRPr="000F25AD" w:rsidR="00E86613">
        <w:rPr>
          <w:i/>
          <w:sz w:val="24"/>
          <w:lang w:val="en"/>
        </w:rPr>
        <w:t xml:space="preserve"> data form </w:t>
      </w:r>
      <w:r w:rsidRPr="000F25AD" w:rsidR="00E86613">
        <w:rPr>
          <w:sz w:val="24"/>
          <w:lang w:val="en"/>
        </w:rPr>
        <w:t>with the participat</w:t>
      </w:r>
      <w:r w:rsidRPr="000F25AD" w:rsidR="00CC6943">
        <w:rPr>
          <w:sz w:val="24"/>
          <w:lang w:val="en"/>
        </w:rPr>
        <w:t xml:space="preserve">ing health department to validate the </w:t>
      </w:r>
      <w:r w:rsidRPr="000F25AD" w:rsidR="006F5C5D">
        <w:rPr>
          <w:sz w:val="24"/>
          <w:lang w:val="en"/>
        </w:rPr>
        <w:t xml:space="preserve">CDC </w:t>
      </w:r>
      <w:r w:rsidRPr="000F25AD" w:rsidR="00CC6943">
        <w:rPr>
          <w:sz w:val="24"/>
          <w:lang w:val="en"/>
        </w:rPr>
        <w:t>analysis</w:t>
      </w:r>
      <w:r w:rsidRPr="000F25AD" w:rsidR="00E86613">
        <w:rPr>
          <w:sz w:val="24"/>
          <w:lang w:val="en"/>
        </w:rPr>
        <w:t>.</w:t>
      </w:r>
    </w:p>
    <w:p w:rsidR="007900A5" w:rsidRPr="000F25AD" w:rsidP="006061E2" w14:paraId="4E70B01F" w14:textId="5A367D62">
      <w:pPr>
        <w:rPr>
          <w:sz w:val="24"/>
        </w:rPr>
      </w:pPr>
      <w:r w:rsidRPr="000F25AD">
        <w:rPr>
          <w:b/>
          <w:sz w:val="24"/>
          <w:lang w:val="en"/>
        </w:rPr>
        <w:t xml:space="preserve">Step 3: </w:t>
      </w:r>
      <w:r w:rsidRPr="000F25AD" w:rsidR="002040ED">
        <w:rPr>
          <w:bCs/>
          <w:sz w:val="24"/>
          <w:lang w:val="en"/>
        </w:rPr>
        <w:t xml:space="preserve">CDC will upload the </w:t>
      </w:r>
      <w:r w:rsidRPr="000F25AD" w:rsidR="00CE6637">
        <w:rPr>
          <w:bCs/>
          <w:sz w:val="24"/>
          <w:lang w:val="en"/>
        </w:rPr>
        <w:t xml:space="preserve">completed </w:t>
      </w:r>
      <w:r w:rsidRPr="000F25AD" w:rsidR="00CE6637">
        <w:rPr>
          <w:bCs/>
          <w:i/>
          <w:iCs/>
          <w:sz w:val="24"/>
          <w:lang w:val="en"/>
        </w:rPr>
        <w:t xml:space="preserve">ED violence data form </w:t>
      </w:r>
      <w:r w:rsidRPr="000F25AD" w:rsidR="00CE6637">
        <w:rPr>
          <w:bCs/>
          <w:sz w:val="24"/>
          <w:lang w:val="en"/>
        </w:rPr>
        <w:t xml:space="preserve">for participating health departments to access through </w:t>
      </w:r>
      <w:r w:rsidRPr="000F25AD" w:rsidR="004E3AF4">
        <w:rPr>
          <w:sz w:val="24"/>
        </w:rPr>
        <w:t>the N</w:t>
      </w:r>
      <w:r w:rsidRPr="000F25AD" w:rsidR="00B927CF">
        <w:rPr>
          <w:sz w:val="24"/>
          <w:lang w:val="en"/>
        </w:rPr>
        <w:t>ational</w:t>
      </w:r>
      <w:r w:rsidRPr="000F25AD" w:rsidR="00B927CF">
        <w:rPr>
          <w:sz w:val="24"/>
          <w:lang w:val="en"/>
        </w:rPr>
        <w:t xml:space="preserve"> Center for Injury Prevention and Control (NCIPC) interface hosted on the CDC Secure Access Management Service (SAMS) Partner’s Portal, referred to as the NCIPC Partner’s Portal</w:t>
      </w:r>
      <w:r w:rsidRPr="000F25AD">
        <w:rPr>
          <w:sz w:val="24"/>
        </w:rPr>
        <w:t xml:space="preserve">. </w:t>
      </w:r>
      <w:r w:rsidRPr="000F25AD" w:rsidR="004E3AF4">
        <w:rPr>
          <w:sz w:val="24"/>
        </w:rPr>
        <w:t>The NCIPC Partner’s Portal will conduct automatic data quality checks on submitted files to verify that required data is submitted</w:t>
      </w:r>
      <w:r w:rsidRPr="000F25AD" w:rsidR="00A9497A">
        <w:rPr>
          <w:sz w:val="24"/>
        </w:rPr>
        <w:t xml:space="preserve"> without major data quality issues</w:t>
      </w:r>
      <w:r w:rsidRPr="000F25AD" w:rsidR="004E3AF4">
        <w:rPr>
          <w:sz w:val="24"/>
        </w:rPr>
        <w:t>.</w:t>
      </w:r>
      <w:r w:rsidRPr="000F25AD" w:rsidR="00A9497A">
        <w:rPr>
          <w:sz w:val="24"/>
        </w:rPr>
        <w:t xml:space="preserve"> This process will improve data quality and reduce the need for multiple data submissions by state and local health departments.</w:t>
      </w:r>
      <w:r w:rsidRPr="000F25AD" w:rsidR="004E3AF4">
        <w:rPr>
          <w:sz w:val="24"/>
        </w:rPr>
        <w:t xml:space="preserve"> </w:t>
      </w:r>
      <w:r w:rsidRPr="000F25AD">
        <w:rPr>
          <w:sz w:val="24"/>
        </w:rPr>
        <w:t>The CDC SAMS partner portal</w:t>
      </w:r>
      <w:r w:rsidRPr="000F25AD" w:rsidR="00A9497A">
        <w:rPr>
          <w:sz w:val="24"/>
        </w:rPr>
        <w:t xml:space="preserve"> which hosts the NCIPC Partner’s Portal</w:t>
      </w:r>
      <w:r w:rsidRPr="000F25AD">
        <w:rPr>
          <w:sz w:val="24"/>
        </w:rPr>
        <w:t xml:space="preserve"> is a web site designed to provide secure centralized access to external users such as public health departments to data and computer applications operated by CDC. It can also be used to securely exchange data between CDC and </w:t>
      </w:r>
      <w:r w:rsidRPr="000F25AD" w:rsidR="00227F2F">
        <w:rPr>
          <w:sz w:val="24"/>
        </w:rPr>
        <w:t xml:space="preserve">the </w:t>
      </w:r>
      <w:r w:rsidRPr="000F25AD">
        <w:rPr>
          <w:sz w:val="24"/>
        </w:rPr>
        <w:t>participating health departments.</w:t>
      </w:r>
    </w:p>
    <w:p w:rsidR="00DD30BD" w:rsidRPr="000F25AD" w:rsidP="006061E2" w14:paraId="5F9F11A9" w14:textId="28C92454">
      <w:pPr>
        <w:rPr>
          <w:sz w:val="24"/>
          <w:lang w:val="en"/>
        </w:rPr>
      </w:pPr>
      <w:r w:rsidRPr="000F25AD">
        <w:rPr>
          <w:b/>
          <w:sz w:val="24"/>
          <w:lang w:val="en"/>
        </w:rPr>
        <w:t>Step 4</w:t>
      </w:r>
      <w:r w:rsidRPr="000F25AD" w:rsidR="006061E2">
        <w:rPr>
          <w:b/>
          <w:sz w:val="24"/>
          <w:lang w:val="en"/>
        </w:rPr>
        <w:t xml:space="preserve">: </w:t>
      </w:r>
      <w:r w:rsidRPr="000F25AD" w:rsidR="006061E2">
        <w:rPr>
          <w:sz w:val="24"/>
          <w:lang w:val="en"/>
        </w:rPr>
        <w:t>U</w:t>
      </w:r>
      <w:r w:rsidRPr="000F25AD" w:rsidR="0016472C">
        <w:rPr>
          <w:sz w:val="24"/>
          <w:lang w:val="en"/>
        </w:rPr>
        <w:t>p to one month will be taken for CDC to collaborate</w:t>
      </w:r>
      <w:r w:rsidRPr="000F25AD" w:rsidR="006061E2">
        <w:rPr>
          <w:sz w:val="24"/>
          <w:lang w:val="en"/>
        </w:rPr>
        <w:t xml:space="preserve"> with participating health departments to validate their submitted data</w:t>
      </w:r>
      <w:r w:rsidRPr="000F25AD" w:rsidR="0016472C">
        <w:rPr>
          <w:sz w:val="24"/>
          <w:lang w:val="en"/>
        </w:rPr>
        <w:t xml:space="preserve"> for dissemination</w:t>
      </w:r>
      <w:r w:rsidRPr="000F25AD" w:rsidR="006061E2">
        <w:rPr>
          <w:sz w:val="24"/>
          <w:lang w:val="en"/>
        </w:rPr>
        <w:t xml:space="preserve">. Data with no significant issues </w:t>
      </w:r>
      <w:r w:rsidRPr="000F25AD" w:rsidR="00D675E0">
        <w:rPr>
          <w:sz w:val="24"/>
          <w:lang w:val="en"/>
        </w:rPr>
        <w:t>are</w:t>
      </w:r>
      <w:r w:rsidRPr="000F25AD" w:rsidR="006061E2">
        <w:rPr>
          <w:sz w:val="24"/>
          <w:lang w:val="en"/>
        </w:rPr>
        <w:t xml:space="preserve"> expected to be valida</w:t>
      </w:r>
      <w:r w:rsidRPr="000F25AD">
        <w:rPr>
          <w:sz w:val="24"/>
          <w:lang w:val="en"/>
        </w:rPr>
        <w:t>ted much quicker</w:t>
      </w:r>
      <w:r w:rsidRPr="000F25AD" w:rsidR="0016472C">
        <w:rPr>
          <w:sz w:val="24"/>
          <w:lang w:val="en"/>
        </w:rPr>
        <w:t xml:space="preserve"> than a month</w:t>
      </w:r>
      <w:r w:rsidRPr="000F25AD" w:rsidR="001F7241">
        <w:rPr>
          <w:sz w:val="24"/>
          <w:lang w:val="en"/>
        </w:rPr>
        <w:t>. In contrast, data with significant issues may have to be resubmitted and/or excluded from analyses on a case-by-case basis</w:t>
      </w:r>
      <w:r w:rsidRPr="000F25AD">
        <w:rPr>
          <w:sz w:val="24"/>
          <w:lang w:val="en"/>
        </w:rPr>
        <w:t xml:space="preserve">. </w:t>
      </w:r>
      <w:r w:rsidRPr="000F25AD" w:rsidR="00B711EE">
        <w:rPr>
          <w:sz w:val="24"/>
          <w:lang w:val="en"/>
        </w:rPr>
        <w:t>On average, CDC is currently able to validate data and close out each data submission within two</w:t>
      </w:r>
      <w:r w:rsidRPr="000F25AD" w:rsidR="007355F2">
        <w:rPr>
          <w:sz w:val="24"/>
          <w:lang w:val="en"/>
        </w:rPr>
        <w:t xml:space="preserve"> and a half</w:t>
      </w:r>
      <w:r w:rsidRPr="000F25AD" w:rsidR="00B711EE">
        <w:rPr>
          <w:sz w:val="24"/>
          <w:lang w:val="en"/>
        </w:rPr>
        <w:t xml:space="preserve"> weeks</w:t>
      </w:r>
      <w:r w:rsidRPr="000F25AD" w:rsidR="007355F2">
        <w:rPr>
          <w:sz w:val="24"/>
          <w:lang w:val="en"/>
        </w:rPr>
        <w:t xml:space="preserve">. </w:t>
      </w:r>
      <w:r w:rsidRPr="000F25AD">
        <w:rPr>
          <w:sz w:val="24"/>
          <w:lang w:val="en"/>
        </w:rPr>
        <w:t>Key parts of the validation process include:</w:t>
      </w:r>
    </w:p>
    <w:p w:rsidR="006061E2" w:rsidRPr="000F25AD" w:rsidP="00DD30BD" w14:paraId="183E9719" w14:textId="563447B2">
      <w:pPr>
        <w:pStyle w:val="ListParagraph"/>
        <w:numPr>
          <w:ilvl w:val="0"/>
          <w:numId w:val="15"/>
        </w:numPr>
        <w:rPr>
          <w:rFonts w:ascii="Times New Roman" w:hAnsi="Times New Roman"/>
          <w:b/>
          <w:lang w:val="en"/>
        </w:rPr>
      </w:pPr>
      <w:r w:rsidRPr="000F25AD">
        <w:rPr>
          <w:rFonts w:ascii="Times New Roman" w:hAnsi="Times New Roman"/>
          <w:lang w:val="en"/>
        </w:rPr>
        <w:t>Ensuring the data submission is internally consistent (i.e., total ED visits broken down by sex</w:t>
      </w:r>
      <w:r w:rsidRPr="000F25AD" w:rsidR="000D1309">
        <w:rPr>
          <w:rFonts w:ascii="Times New Roman" w:hAnsi="Times New Roman"/>
          <w:lang w:val="en"/>
        </w:rPr>
        <w:t>,</w:t>
      </w:r>
      <w:r w:rsidRPr="000F25AD">
        <w:rPr>
          <w:rFonts w:ascii="Times New Roman" w:hAnsi="Times New Roman"/>
          <w:lang w:val="en"/>
        </w:rPr>
        <w:t xml:space="preserve"> age</w:t>
      </w:r>
      <w:r w:rsidRPr="000F25AD" w:rsidR="000D1309">
        <w:rPr>
          <w:rFonts w:ascii="Times New Roman" w:hAnsi="Times New Roman"/>
          <w:lang w:val="en"/>
        </w:rPr>
        <w:t>, and race/ethnicity</w:t>
      </w:r>
      <w:r w:rsidRPr="000F25AD">
        <w:rPr>
          <w:rFonts w:ascii="Times New Roman" w:hAnsi="Times New Roman"/>
          <w:lang w:val="en"/>
        </w:rPr>
        <w:t xml:space="preserve"> match those broken down by county).</w:t>
      </w:r>
    </w:p>
    <w:p w:rsidR="00DD30BD" w:rsidRPr="000F25AD" w:rsidP="00DD30BD" w14:paraId="6A7F8A42" w14:textId="3793900C">
      <w:pPr>
        <w:pStyle w:val="ListParagraph"/>
        <w:numPr>
          <w:ilvl w:val="0"/>
          <w:numId w:val="15"/>
        </w:numPr>
        <w:rPr>
          <w:rFonts w:ascii="Times New Roman" w:hAnsi="Times New Roman"/>
          <w:b/>
          <w:lang w:val="en"/>
        </w:rPr>
      </w:pPr>
      <w:r w:rsidRPr="000F25AD">
        <w:rPr>
          <w:rFonts w:ascii="Times New Roman" w:hAnsi="Times New Roman"/>
          <w:lang w:val="en"/>
        </w:rPr>
        <w:t>Identify and discuss with submitting health departments large changes in total ED visits or data quality</w:t>
      </w:r>
      <w:r w:rsidRPr="000F25AD" w:rsidR="001F7241">
        <w:rPr>
          <w:rFonts w:ascii="Times New Roman" w:hAnsi="Times New Roman"/>
          <w:lang w:val="en"/>
        </w:rPr>
        <w:t xml:space="preserve"> (e.g., large drop in </w:t>
      </w:r>
      <w:r w:rsidRPr="000F25AD" w:rsidR="00F12E75">
        <w:rPr>
          <w:rFonts w:ascii="Times New Roman" w:hAnsi="Times New Roman"/>
          <w:lang w:val="en"/>
        </w:rPr>
        <w:t xml:space="preserve">the number of </w:t>
      </w:r>
      <w:r w:rsidRPr="000F25AD" w:rsidR="001F7241">
        <w:rPr>
          <w:rFonts w:ascii="Times New Roman" w:hAnsi="Times New Roman"/>
          <w:lang w:val="en"/>
        </w:rPr>
        <w:t>ED visits</w:t>
      </w:r>
      <w:r w:rsidRPr="000F25AD" w:rsidR="00F12E75">
        <w:rPr>
          <w:rFonts w:ascii="Times New Roman" w:hAnsi="Times New Roman"/>
          <w:lang w:val="en"/>
        </w:rPr>
        <w:t xml:space="preserve"> or a large drop in the number of ED visits with a valid I</w:t>
      </w:r>
      <w:r w:rsidRPr="000F25AD" w:rsidR="001F7241">
        <w:rPr>
          <w:rFonts w:ascii="Times New Roman" w:hAnsi="Times New Roman"/>
          <w:lang w:val="en"/>
        </w:rPr>
        <w:t>CD-10-CM code)</w:t>
      </w:r>
      <w:r w:rsidRPr="000F25AD">
        <w:rPr>
          <w:rFonts w:ascii="Times New Roman" w:hAnsi="Times New Roman"/>
          <w:lang w:val="en"/>
        </w:rPr>
        <w:t xml:space="preserve"> identified in the</w:t>
      </w:r>
      <w:r w:rsidRPr="000F25AD" w:rsidR="001F7241">
        <w:rPr>
          <w:rFonts w:ascii="Times New Roman" w:hAnsi="Times New Roman"/>
          <w:lang w:val="en"/>
        </w:rPr>
        <w:t xml:space="preserve"> metadata or review of aggregate data</w:t>
      </w:r>
      <w:r w:rsidRPr="000F25AD">
        <w:rPr>
          <w:rFonts w:ascii="Times New Roman" w:hAnsi="Times New Roman"/>
          <w:lang w:val="en"/>
        </w:rPr>
        <w:t xml:space="preserve"> reported to CDC.</w:t>
      </w:r>
    </w:p>
    <w:p w:rsidR="006C5BB7" w:rsidRPr="000F25AD" w:rsidP="006C5BB7" w14:paraId="273E703B" w14:textId="4B17A5E5">
      <w:pPr>
        <w:rPr>
          <w:b/>
          <w:sz w:val="24"/>
          <w:lang w:val="en"/>
        </w:rPr>
      </w:pPr>
      <w:r w:rsidRPr="000F25AD">
        <w:rPr>
          <w:b/>
          <w:sz w:val="24"/>
          <w:lang w:val="en"/>
        </w:rPr>
        <w:t>Step 5</w:t>
      </w:r>
      <w:r w:rsidRPr="000F25AD">
        <w:rPr>
          <w:b/>
          <w:sz w:val="24"/>
          <w:lang w:val="en"/>
        </w:rPr>
        <w:t xml:space="preserve">: </w:t>
      </w:r>
      <w:r w:rsidRPr="000F25AD">
        <w:rPr>
          <w:sz w:val="24"/>
          <w:lang w:val="en"/>
        </w:rPr>
        <w:t xml:space="preserve">CDC will convene a workgroup of participating health departments at least once every </w:t>
      </w:r>
      <w:r w:rsidRPr="000F25AD" w:rsidR="00CE6637">
        <w:rPr>
          <w:sz w:val="24"/>
          <w:lang w:val="en"/>
        </w:rPr>
        <w:t>quarter</w:t>
      </w:r>
      <w:r w:rsidRPr="000F25AD">
        <w:rPr>
          <w:sz w:val="24"/>
          <w:lang w:val="en"/>
        </w:rPr>
        <w:t xml:space="preserve"> to identify ways to improve the data sharing process, data quality, case definitions and analytic approach of </w:t>
      </w:r>
      <w:r w:rsidRPr="000F25AD" w:rsidR="00CE6637">
        <w:rPr>
          <w:sz w:val="24"/>
          <w:lang w:val="en"/>
        </w:rPr>
        <w:t>AVERT</w:t>
      </w:r>
      <w:r w:rsidRPr="000F25AD">
        <w:rPr>
          <w:sz w:val="24"/>
          <w:lang w:val="en"/>
        </w:rPr>
        <w:t>.</w:t>
      </w:r>
    </w:p>
    <w:p w:rsidR="00F85B27" w:rsidRPr="000F25AD" w:rsidP="009B0CF7" w14:paraId="4EDA0816" w14:textId="77777777">
      <w:pPr>
        <w:rPr>
          <w:sz w:val="24"/>
        </w:rPr>
      </w:pPr>
    </w:p>
    <w:p w:rsidR="00A03BCD" w:rsidRPr="000F25AD" w:rsidP="0087540E" w14:paraId="76EF82EE" w14:textId="3C0BC716">
      <w:pPr>
        <w:rPr>
          <w:i/>
          <w:sz w:val="24"/>
        </w:rPr>
      </w:pPr>
      <w:r w:rsidRPr="000F25AD">
        <w:rPr>
          <w:i/>
          <w:sz w:val="24"/>
        </w:rPr>
        <w:t>Proposed analyses used on data</w:t>
      </w:r>
    </w:p>
    <w:p w:rsidR="00A03BCD" w:rsidRPr="000F25AD" w:rsidP="0087540E" w14:paraId="09880742" w14:textId="428B2C58">
      <w:pPr>
        <w:rPr>
          <w:sz w:val="24"/>
        </w:rPr>
      </w:pPr>
    </w:p>
    <w:p w:rsidR="00A03BCD" w:rsidRPr="000F25AD" w:rsidP="00A03BCD" w14:paraId="225CD786" w14:textId="77777777">
      <w:pPr>
        <w:rPr>
          <w:sz w:val="24"/>
        </w:rPr>
      </w:pPr>
      <w:r w:rsidRPr="000F25AD">
        <w:rPr>
          <w:sz w:val="24"/>
        </w:rPr>
        <w:t>The following types of statistical methods will be used to analyze the data:</w:t>
      </w:r>
    </w:p>
    <w:p w:rsidR="00A03BCD" w:rsidRPr="000F25AD" w:rsidP="00A03BCD" w14:paraId="5EC4E2B4" w14:textId="5D7DBD2A">
      <w:pPr>
        <w:pStyle w:val="ListParagraph"/>
        <w:numPr>
          <w:ilvl w:val="0"/>
          <w:numId w:val="9"/>
        </w:numPr>
        <w:rPr>
          <w:rFonts w:ascii="Times New Roman" w:hAnsi="Times New Roman"/>
        </w:rPr>
      </w:pPr>
      <w:r w:rsidRPr="000F25AD">
        <w:rPr>
          <w:rFonts w:ascii="Times New Roman" w:hAnsi="Times New Roman"/>
        </w:rPr>
        <w:t xml:space="preserve">Descriptive analyses such as analyzing the percent change in the rate of ED visits (number of </w:t>
      </w:r>
      <w:r w:rsidRPr="000F25AD" w:rsidR="00716C8D">
        <w:rPr>
          <w:rFonts w:ascii="Times New Roman" w:hAnsi="Times New Roman"/>
        </w:rPr>
        <w:t>firearm injury</w:t>
      </w:r>
      <w:r w:rsidRPr="000F25AD">
        <w:rPr>
          <w:rFonts w:ascii="Times New Roman" w:hAnsi="Times New Roman"/>
        </w:rPr>
        <w:t xml:space="preserve"> ED visits divided by total ED visits per time period multiplied by 10</w:t>
      </w:r>
      <w:r w:rsidRPr="000F25AD" w:rsidR="00716C8D">
        <w:rPr>
          <w:rFonts w:ascii="Times New Roman" w:hAnsi="Times New Roman"/>
        </w:rPr>
        <w:t>0</w:t>
      </w:r>
      <w:r w:rsidRPr="000F25AD">
        <w:rPr>
          <w:rFonts w:ascii="Times New Roman" w:hAnsi="Times New Roman"/>
        </w:rPr>
        <w:t xml:space="preserve">,000) </w:t>
      </w:r>
      <w:r w:rsidRPr="000F25AD" w:rsidR="00716C8D">
        <w:rPr>
          <w:rFonts w:ascii="Times New Roman" w:hAnsi="Times New Roman"/>
        </w:rPr>
        <w:t xml:space="preserve">related to firearm injuries (regardless of intent), other violence-related injuries, and mental health conditions </w:t>
      </w:r>
      <w:r w:rsidRPr="000F25AD" w:rsidR="00D91B77">
        <w:rPr>
          <w:rFonts w:ascii="Times New Roman" w:hAnsi="Times New Roman"/>
        </w:rPr>
        <w:t xml:space="preserve">by US region, </w:t>
      </w:r>
      <w:r w:rsidRPr="000F25AD">
        <w:rPr>
          <w:rFonts w:ascii="Times New Roman" w:hAnsi="Times New Roman"/>
        </w:rPr>
        <w:t>state/territory, county, sex,</w:t>
      </w:r>
      <w:r w:rsidRPr="000F25AD" w:rsidR="000D1309">
        <w:rPr>
          <w:rFonts w:ascii="Times New Roman" w:hAnsi="Times New Roman"/>
        </w:rPr>
        <w:t xml:space="preserve"> race/ethnicity,</w:t>
      </w:r>
      <w:r w:rsidRPr="000F25AD">
        <w:rPr>
          <w:rFonts w:ascii="Times New Roman" w:hAnsi="Times New Roman"/>
        </w:rPr>
        <w:t xml:space="preserve"> and age group. </w:t>
      </w:r>
    </w:p>
    <w:p w:rsidR="00A03BCD" w:rsidRPr="000F25AD" w:rsidP="00A03BCD" w14:paraId="423A07FB" w14:textId="439CD4CE">
      <w:pPr>
        <w:pStyle w:val="ListParagraph"/>
        <w:numPr>
          <w:ilvl w:val="0"/>
          <w:numId w:val="9"/>
        </w:numPr>
        <w:rPr>
          <w:rFonts w:ascii="Times New Roman" w:hAnsi="Times New Roman"/>
        </w:rPr>
      </w:pPr>
      <w:r w:rsidRPr="000F25AD">
        <w:rPr>
          <w:rFonts w:ascii="Times New Roman" w:hAnsi="Times New Roman"/>
        </w:rPr>
        <w:t>Long</w:t>
      </w:r>
      <w:r w:rsidRPr="000F25AD" w:rsidR="00E1516B">
        <w:rPr>
          <w:rFonts w:ascii="Times New Roman" w:hAnsi="Times New Roman"/>
        </w:rPr>
        <w:t>-term trends</w:t>
      </w:r>
      <w:r w:rsidRPr="000F25AD">
        <w:rPr>
          <w:rFonts w:ascii="Times New Roman" w:hAnsi="Times New Roman"/>
        </w:rPr>
        <w:t xml:space="preserve"> analyses </w:t>
      </w:r>
      <w:r w:rsidRPr="000F25AD" w:rsidR="00E1516B">
        <w:rPr>
          <w:rFonts w:ascii="Times New Roman" w:hAnsi="Times New Roman"/>
        </w:rPr>
        <w:t>using</w:t>
      </w:r>
      <w:r w:rsidRPr="000F25AD">
        <w:rPr>
          <w:rFonts w:ascii="Times New Roman" w:hAnsi="Times New Roman"/>
        </w:rPr>
        <w:t xml:space="preserve"> </w:t>
      </w:r>
      <w:r w:rsidRPr="000F25AD">
        <w:rPr>
          <w:rFonts w:ascii="Times New Roman" w:hAnsi="Times New Roman"/>
        </w:rPr>
        <w:t>Joinpoint</w:t>
      </w:r>
      <w:r w:rsidRPr="000F25AD">
        <w:rPr>
          <w:rFonts w:ascii="Times New Roman" w:hAnsi="Times New Roman"/>
        </w:rPr>
        <w:t xml:space="preserve"> regression or hierarchical linear modeling. </w:t>
      </w:r>
    </w:p>
    <w:p w:rsidR="00A03BCD" w:rsidRPr="000F25AD" w:rsidP="00A03BCD" w14:paraId="07AB0A2B" w14:textId="014ADA44">
      <w:pPr>
        <w:pStyle w:val="ListParagraph"/>
        <w:numPr>
          <w:ilvl w:val="0"/>
          <w:numId w:val="9"/>
        </w:numPr>
        <w:rPr>
          <w:rFonts w:ascii="Times New Roman" w:hAnsi="Times New Roman"/>
        </w:rPr>
      </w:pPr>
      <w:r w:rsidRPr="000F25AD">
        <w:rPr>
          <w:rFonts w:ascii="Times New Roman" w:hAnsi="Times New Roman"/>
        </w:rPr>
        <w:t xml:space="preserve">Identifying and tracking possible </w:t>
      </w:r>
      <w:r w:rsidRPr="000F25AD" w:rsidR="00716C8D">
        <w:rPr>
          <w:rFonts w:ascii="Times New Roman" w:hAnsi="Times New Roman"/>
        </w:rPr>
        <w:t>upticks</w:t>
      </w:r>
      <w:r w:rsidRPr="000F25AD">
        <w:rPr>
          <w:rFonts w:ascii="Times New Roman" w:hAnsi="Times New Roman"/>
        </w:rPr>
        <w:t xml:space="preserve"> within states by working with health departments to analyze trend changes in </w:t>
      </w:r>
      <w:r w:rsidRPr="000F25AD" w:rsidR="00716C8D">
        <w:rPr>
          <w:rFonts w:ascii="Times New Roman" w:hAnsi="Times New Roman"/>
        </w:rPr>
        <w:t xml:space="preserve">related to firearm injuries (regardless of intent), other violence-related injuries, and mental health conditions </w:t>
      </w:r>
      <w:r w:rsidRPr="000F25AD">
        <w:rPr>
          <w:rFonts w:ascii="Times New Roman" w:hAnsi="Times New Roman"/>
        </w:rPr>
        <w:t>at the county level or districts level (e.g., districts are combinations of counties within state</w:t>
      </w:r>
      <w:r w:rsidRPr="000F25AD" w:rsidR="00DE6E23">
        <w:rPr>
          <w:rFonts w:ascii="Times New Roman" w:hAnsi="Times New Roman"/>
        </w:rPr>
        <w:t xml:space="preserve"> designed by states). </w:t>
      </w:r>
      <w:r w:rsidRPr="000F25AD">
        <w:rPr>
          <w:rFonts w:ascii="Times New Roman" w:hAnsi="Times New Roman"/>
        </w:rPr>
        <w:t xml:space="preserve"> </w:t>
      </w:r>
    </w:p>
    <w:p w:rsidR="00491EC1" w:rsidRPr="000F25AD" w:rsidP="00491EC1" w14:paraId="74C44D50" w14:textId="77777777">
      <w:pPr>
        <w:pStyle w:val="ListParagraph"/>
        <w:rPr>
          <w:rFonts w:ascii="Times New Roman" w:hAnsi="Times New Roman"/>
        </w:rPr>
      </w:pPr>
    </w:p>
    <w:p w:rsidR="0087540E" w:rsidRPr="000F25AD" w:rsidP="0087540E" w14:paraId="352850C2" w14:textId="77777777">
      <w:pPr>
        <w:keepNext/>
        <w:keepLines/>
        <w:rPr>
          <w:b/>
          <w:bCs/>
          <w:sz w:val="24"/>
        </w:rPr>
      </w:pPr>
      <w:r w:rsidRPr="000F25AD">
        <w:rPr>
          <w:b/>
          <w:bCs/>
          <w:sz w:val="24"/>
        </w:rPr>
        <w:t>Estimation Procedures</w:t>
      </w:r>
    </w:p>
    <w:p w:rsidR="0087540E" w:rsidRPr="000F25AD" w:rsidP="0087540E" w14:paraId="66AEEC81" w14:textId="77777777">
      <w:pPr>
        <w:keepNext/>
        <w:keepLines/>
        <w:rPr>
          <w:b/>
          <w:bCs/>
          <w:sz w:val="24"/>
        </w:rPr>
      </w:pPr>
    </w:p>
    <w:p w:rsidR="00411EC6" w:rsidRPr="000F25AD" w:rsidP="00C9004A" w14:paraId="16E0C533" w14:textId="77777777">
      <w:pPr>
        <w:pStyle w:val="BodyText2"/>
      </w:pPr>
      <w:r w:rsidRPr="000F25AD">
        <w:t>The data collection will not use statistical weighting because</w:t>
      </w:r>
      <w:r w:rsidRPr="000F25AD">
        <w:t>:</w:t>
      </w:r>
    </w:p>
    <w:p w:rsidR="00411EC6" w:rsidRPr="000F25AD" w:rsidP="00411EC6" w14:paraId="31042F11" w14:textId="1F66F1D9">
      <w:pPr>
        <w:pStyle w:val="BodyText2"/>
        <w:numPr>
          <w:ilvl w:val="0"/>
          <w:numId w:val="16"/>
        </w:numPr>
      </w:pPr>
      <w:r w:rsidRPr="000F25AD">
        <w:t xml:space="preserve">The census </w:t>
      </w:r>
      <w:r w:rsidRPr="000F25AD" w:rsidR="00BE1048">
        <w:t xml:space="preserve">will include </w:t>
      </w:r>
      <w:r w:rsidRPr="000F25AD">
        <w:t xml:space="preserve">a </w:t>
      </w:r>
      <w:r w:rsidRPr="000F25AD" w:rsidR="0055450C">
        <w:t xml:space="preserve">minimum </w:t>
      </w:r>
      <w:r w:rsidRPr="000F25AD" w:rsidR="00BE1048">
        <w:t xml:space="preserve">of </w:t>
      </w:r>
      <w:r w:rsidRPr="000F25AD" w:rsidR="00716C8D">
        <w:t>80</w:t>
      </w:r>
      <w:r w:rsidRPr="000F25AD" w:rsidR="0055450C">
        <w:t>%</w:t>
      </w:r>
      <w:r w:rsidRPr="000F25AD" w:rsidR="00794F4D">
        <w:t xml:space="preserve"> of </w:t>
      </w:r>
      <w:r w:rsidRPr="000F25AD" w:rsidR="00BE1048">
        <w:t xml:space="preserve">all </w:t>
      </w:r>
      <w:r w:rsidRPr="000F25AD" w:rsidR="00794F4D">
        <w:t>ED visits</w:t>
      </w:r>
      <w:r w:rsidRPr="000F25AD" w:rsidR="00BE1048">
        <w:t xml:space="preserve"> (i.e., a significant portion of </w:t>
      </w:r>
      <w:r w:rsidRPr="000F25AD" w:rsidR="005B54AA">
        <w:t>all ED visits</w:t>
      </w:r>
      <w:r w:rsidRPr="000F25AD" w:rsidR="00BE1048">
        <w:t>)</w:t>
      </w:r>
      <w:r w:rsidRPr="000F25AD" w:rsidR="007F2A7B">
        <w:t xml:space="preserve">. </w:t>
      </w:r>
    </w:p>
    <w:p w:rsidR="00652D0D" w:rsidRPr="000F25AD" w:rsidP="00411EC6" w14:paraId="130E70BE" w14:textId="726D9F1C">
      <w:pPr>
        <w:pStyle w:val="BodyText2"/>
        <w:numPr>
          <w:ilvl w:val="0"/>
          <w:numId w:val="16"/>
        </w:numPr>
      </w:pPr>
      <w:r w:rsidRPr="000F25AD">
        <w:t xml:space="preserve">The primary goal of syndromic surveillance is to provide situational awareness and inform response. </w:t>
      </w:r>
      <w:r w:rsidRPr="000F25AD" w:rsidR="00716C8D">
        <w:t>To</w:t>
      </w:r>
      <w:r w:rsidRPr="000F25AD">
        <w:t xml:space="preserve"> achieve these goals, regional and state surveillance needs to be able to track and</w:t>
      </w:r>
      <w:r w:rsidRPr="000F25AD" w:rsidR="00C51DCF">
        <w:t xml:space="preserve"> validate</w:t>
      </w:r>
      <w:r w:rsidRPr="000F25AD">
        <w:t xml:space="preserve"> large changes in </w:t>
      </w:r>
      <w:r w:rsidRPr="000F25AD" w:rsidR="00716C8D">
        <w:t>violence-related ED visits</w:t>
      </w:r>
      <w:r w:rsidRPr="000F25AD">
        <w:t xml:space="preserve"> by examining </w:t>
      </w:r>
      <w:r w:rsidRPr="000F25AD" w:rsidR="00C51DCF">
        <w:t>the specific local</w:t>
      </w:r>
      <w:r w:rsidRPr="000F25AD" w:rsidR="00BC633A">
        <w:t xml:space="preserve"> area</w:t>
      </w:r>
      <w:r w:rsidRPr="000F25AD" w:rsidR="00C51DCF">
        <w:t xml:space="preserve"> or hospital data driving the large change</w:t>
      </w:r>
      <w:r w:rsidRPr="000F25AD">
        <w:t>.</w:t>
      </w:r>
    </w:p>
    <w:p w:rsidR="00B13F2E" w:rsidRPr="000F25AD" w:rsidP="00411EC6" w14:paraId="5F63DE16" w14:textId="42E228D3">
      <w:pPr>
        <w:pStyle w:val="BodyText2"/>
        <w:numPr>
          <w:ilvl w:val="0"/>
          <w:numId w:val="16"/>
        </w:numPr>
      </w:pPr>
      <w:r w:rsidRPr="000F25AD">
        <w:t xml:space="preserve">The primary goal of </w:t>
      </w:r>
      <w:r w:rsidRPr="000F25AD" w:rsidR="00716C8D">
        <w:t>AVERT</w:t>
      </w:r>
      <w:r w:rsidRPr="000F25AD">
        <w:t xml:space="preserve"> is to detect rapid changes over time in participating hospitals </w:t>
      </w:r>
      <w:r w:rsidRPr="000F25AD" w:rsidR="009A2390">
        <w:t xml:space="preserve">instead of estimating the incidence of </w:t>
      </w:r>
      <w:r w:rsidRPr="000F25AD" w:rsidR="00716C8D">
        <w:t>violence</w:t>
      </w:r>
      <w:r w:rsidRPr="000F25AD" w:rsidR="006E6B9D">
        <w:t xml:space="preserve"> through estimation procedures</w:t>
      </w:r>
      <w:r w:rsidRPr="000F25AD">
        <w:t>. Consequently, the key concern is monitoring for substantial change</w:t>
      </w:r>
      <w:r w:rsidRPr="000F25AD" w:rsidR="00BC633A">
        <w:t xml:space="preserve">s in ED participation </w:t>
      </w:r>
      <w:r w:rsidRPr="000F25AD">
        <w:t>or data quality over time</w:t>
      </w:r>
      <w:r w:rsidRPr="000F25AD" w:rsidR="009A2390">
        <w:t xml:space="preserve"> tha</w:t>
      </w:r>
      <w:r w:rsidRPr="000F25AD" w:rsidR="00E43F4A">
        <w:t xml:space="preserve">t would bias detection of </w:t>
      </w:r>
      <w:r w:rsidRPr="000F25AD" w:rsidR="00716C8D">
        <w:t>upticks</w:t>
      </w:r>
      <w:r w:rsidRPr="000F25AD" w:rsidR="00E43F4A">
        <w:t xml:space="preserve"> or changes</w:t>
      </w:r>
      <w:r w:rsidRPr="000F25AD" w:rsidR="009A2390">
        <w:t xml:space="preserve"> in </w:t>
      </w:r>
      <w:r w:rsidRPr="000F25AD" w:rsidR="00716C8D">
        <w:t xml:space="preserve">firearm injuries (regardless of intent), other violence-related injuries, and mental health conditions </w:t>
      </w:r>
      <w:r w:rsidRPr="000F25AD" w:rsidR="006E6B9D">
        <w:t xml:space="preserve">(See </w:t>
      </w:r>
      <w:r w:rsidRPr="000F25AD" w:rsidR="006E6B9D">
        <w:rPr>
          <w:b/>
        </w:rPr>
        <w:t>Unusual Problems</w:t>
      </w:r>
      <w:r w:rsidRPr="000F25AD" w:rsidR="006E6B9D">
        <w:t xml:space="preserve"> </w:t>
      </w:r>
      <w:r w:rsidRPr="000F25AD" w:rsidR="00B71C25">
        <w:t xml:space="preserve">for a description for how </w:t>
      </w:r>
      <w:r w:rsidRPr="000F25AD" w:rsidR="00716C8D">
        <w:t>AVERT</w:t>
      </w:r>
      <w:r w:rsidRPr="000F25AD" w:rsidR="00B71C25">
        <w:t xml:space="preserve"> works to </w:t>
      </w:r>
      <w:r w:rsidRPr="000F25AD" w:rsidR="00851802">
        <w:t>track and respond to this potential bias</w:t>
      </w:r>
      <w:r w:rsidRPr="000F25AD" w:rsidR="00EF5264">
        <w:t>)</w:t>
      </w:r>
      <w:r w:rsidRPr="000F25AD" w:rsidR="00851802">
        <w:t>.</w:t>
      </w:r>
    </w:p>
    <w:p w:rsidR="00081FC4" w:rsidRPr="000F25AD" w:rsidP="00B13F2E" w14:paraId="5AE545F4" w14:textId="75A3F6AB">
      <w:pPr>
        <w:pStyle w:val="BodyText2"/>
        <w:numPr>
          <w:ilvl w:val="0"/>
          <w:numId w:val="16"/>
        </w:numPr>
      </w:pPr>
      <w:r w:rsidRPr="000F25AD">
        <w:t>P</w:t>
      </w:r>
      <w:r w:rsidRPr="000F25AD" w:rsidR="0055450C">
        <w:t>articipating hospitals are not randomly selected</w:t>
      </w:r>
      <w:r w:rsidRPr="000F25AD" w:rsidR="00C203FB">
        <w:t xml:space="preserve"> and limited information is available on non-participating hospitals.</w:t>
      </w:r>
      <w:r w:rsidRPr="000F25AD">
        <w:t xml:space="preserve"> This coupled with the small percent of non-participating hospitals would ma</w:t>
      </w:r>
      <w:r w:rsidRPr="000F25AD" w:rsidR="00652D0D">
        <w:t>ke accurate adjustments</w:t>
      </w:r>
      <w:r w:rsidRPr="000F25AD" w:rsidR="00C51DCF">
        <w:t xml:space="preserve"> for non-response</w:t>
      </w:r>
      <w:r w:rsidRPr="000F25AD" w:rsidR="00652D0D">
        <w:t xml:space="preserve"> difficult</w:t>
      </w:r>
      <w:r w:rsidRPr="000F25AD" w:rsidR="00C51DCF">
        <w:t xml:space="preserve"> and </w:t>
      </w:r>
      <w:r w:rsidRPr="000F25AD" w:rsidR="0069738B">
        <w:t xml:space="preserve">expensive.  </w:t>
      </w:r>
    </w:p>
    <w:p w:rsidR="0087540E" w:rsidRPr="000F25AD" w:rsidP="0087540E" w14:paraId="16E62E8B" w14:textId="77777777">
      <w:pPr>
        <w:rPr>
          <w:sz w:val="24"/>
        </w:rPr>
      </w:pPr>
    </w:p>
    <w:p w:rsidR="0087540E" w:rsidRPr="000F25AD" w:rsidP="0087540E" w14:paraId="17945667" w14:textId="77777777">
      <w:pPr>
        <w:rPr>
          <w:sz w:val="24"/>
        </w:rPr>
      </w:pPr>
      <w:r w:rsidRPr="000F25AD">
        <w:rPr>
          <w:b/>
          <w:bCs/>
          <w:sz w:val="24"/>
        </w:rPr>
        <w:t>Degree of Accuracy</w:t>
      </w:r>
      <w:r w:rsidRPr="000F25AD">
        <w:rPr>
          <w:sz w:val="24"/>
        </w:rPr>
        <w:tab/>
      </w:r>
    </w:p>
    <w:p w:rsidR="0087540E" w:rsidRPr="000F25AD" w:rsidP="0087540E" w14:paraId="30C360F8" w14:textId="77777777">
      <w:pPr>
        <w:rPr>
          <w:sz w:val="24"/>
        </w:rPr>
      </w:pPr>
    </w:p>
    <w:p w:rsidR="0087540E" w:rsidRPr="000F25AD" w:rsidP="0087540E" w14:paraId="526BE2BC" w14:textId="77777777">
      <w:pPr>
        <w:rPr>
          <w:sz w:val="24"/>
        </w:rPr>
      </w:pPr>
      <w:r w:rsidRPr="000F25AD">
        <w:rPr>
          <w:sz w:val="24"/>
        </w:rPr>
        <w:t>This issue does not apply to this methodology.</w:t>
      </w:r>
    </w:p>
    <w:p w:rsidR="0087540E" w:rsidRPr="000F25AD" w:rsidP="0087540E" w14:paraId="0FE61B92" w14:textId="77777777">
      <w:pPr>
        <w:rPr>
          <w:b/>
          <w:bCs/>
          <w:sz w:val="24"/>
        </w:rPr>
      </w:pPr>
    </w:p>
    <w:p w:rsidR="0087540E" w:rsidRPr="000F25AD" w:rsidP="0087540E" w14:paraId="09BC5847" w14:textId="77777777">
      <w:pPr>
        <w:rPr>
          <w:sz w:val="24"/>
        </w:rPr>
      </w:pPr>
      <w:r w:rsidRPr="000F25AD">
        <w:rPr>
          <w:b/>
          <w:bCs/>
          <w:sz w:val="24"/>
        </w:rPr>
        <w:t>Unusual Problems</w:t>
      </w:r>
    </w:p>
    <w:p w:rsidR="0087540E" w:rsidRPr="000F25AD" w:rsidP="0087540E" w14:paraId="467117EA" w14:textId="3AE19D80">
      <w:pPr>
        <w:rPr>
          <w:sz w:val="24"/>
        </w:rPr>
      </w:pPr>
    </w:p>
    <w:p w:rsidR="002B2D51" w:rsidRPr="000F25AD" w:rsidP="002B2D51" w14:paraId="662E6AA9" w14:textId="466F3AA5">
      <w:pPr>
        <w:tabs>
          <w:tab w:val="left" w:pos="0"/>
        </w:tabs>
        <w:outlineLvl w:val="0"/>
        <w:rPr>
          <w:sz w:val="24"/>
          <w:lang w:val="en"/>
        </w:rPr>
      </w:pPr>
      <w:r w:rsidRPr="000F25AD">
        <w:rPr>
          <w:sz w:val="24"/>
          <w:lang w:val="en"/>
        </w:rPr>
        <w:t>ED syndromic systems are designed to collect rapid preliminary data on changes in illness and injurie</w:t>
      </w:r>
      <w:r w:rsidRPr="000F25AD" w:rsidR="00716C8D">
        <w:rPr>
          <w:sz w:val="24"/>
          <w:lang w:val="en"/>
        </w:rPr>
        <w:t>s, such as firearm injuries, other violence-related injuries, and mental health conditions</w:t>
      </w:r>
      <w:r w:rsidRPr="000F25AD">
        <w:rPr>
          <w:sz w:val="24"/>
          <w:lang w:val="en"/>
        </w:rPr>
        <w:t xml:space="preserve">. These systems, however, </w:t>
      </w:r>
      <w:r w:rsidRPr="000F25AD" w:rsidR="00843AC1">
        <w:rPr>
          <w:sz w:val="24"/>
          <w:lang w:val="en"/>
        </w:rPr>
        <w:t>may</w:t>
      </w:r>
      <w:r w:rsidRPr="000F25AD">
        <w:rPr>
          <w:sz w:val="24"/>
          <w:lang w:val="en"/>
        </w:rPr>
        <w:t xml:space="preserve"> not provide an accurate estimate of the full burden of illnesses and injuries because they are based on preliminary data. </w:t>
      </w:r>
      <w:r w:rsidRPr="000F25AD" w:rsidR="00716C8D">
        <w:rPr>
          <w:sz w:val="24"/>
          <w:lang w:val="en"/>
        </w:rPr>
        <w:t>AVERT</w:t>
      </w:r>
      <w:r w:rsidRPr="000F25AD">
        <w:rPr>
          <w:sz w:val="24"/>
          <w:lang w:val="en"/>
        </w:rPr>
        <w:t xml:space="preserve"> addresses this</w:t>
      </w:r>
      <w:r w:rsidRPr="000F25AD" w:rsidR="0016472C">
        <w:rPr>
          <w:sz w:val="24"/>
          <w:lang w:val="en"/>
        </w:rPr>
        <w:t xml:space="preserve"> limitation</w:t>
      </w:r>
      <w:r w:rsidRPr="000F25AD" w:rsidR="008D03A9">
        <w:rPr>
          <w:sz w:val="24"/>
          <w:lang w:val="en"/>
        </w:rPr>
        <w:t xml:space="preserve"> in </w:t>
      </w:r>
      <w:r w:rsidRPr="000F25AD" w:rsidR="0016472C">
        <w:rPr>
          <w:sz w:val="24"/>
          <w:lang w:val="en"/>
        </w:rPr>
        <w:t xml:space="preserve">the </w:t>
      </w:r>
      <w:r w:rsidRPr="000F25AD" w:rsidR="008D03A9">
        <w:rPr>
          <w:sz w:val="24"/>
          <w:lang w:val="en"/>
        </w:rPr>
        <w:t xml:space="preserve">following </w:t>
      </w:r>
      <w:r w:rsidRPr="000F25AD">
        <w:rPr>
          <w:sz w:val="24"/>
          <w:lang w:val="en"/>
        </w:rPr>
        <w:t>ways:</w:t>
      </w:r>
    </w:p>
    <w:p w:rsidR="000D5FB4" w:rsidRPr="000F25AD" w:rsidP="002D511B" w14:paraId="0D22DA78" w14:textId="4B898893">
      <w:pPr>
        <w:pStyle w:val="ListParagraph"/>
        <w:numPr>
          <w:ilvl w:val="0"/>
          <w:numId w:val="8"/>
        </w:numPr>
        <w:tabs>
          <w:tab w:val="left" w:pos="0"/>
        </w:tabs>
        <w:outlineLvl w:val="0"/>
        <w:rPr>
          <w:rFonts w:ascii="Times New Roman" w:hAnsi="Times New Roman"/>
          <w:lang w:val="en"/>
        </w:rPr>
      </w:pPr>
      <w:r w:rsidRPr="000F25AD">
        <w:rPr>
          <w:rFonts w:ascii="Times New Roman" w:hAnsi="Times New Roman"/>
          <w:lang w:val="en"/>
        </w:rPr>
        <w:t xml:space="preserve">CDC analyses will primarily focus on detecting </w:t>
      </w:r>
      <w:r w:rsidRPr="000F25AD" w:rsidR="00716C8D">
        <w:rPr>
          <w:rFonts w:ascii="Times New Roman" w:hAnsi="Times New Roman"/>
          <w:lang w:val="en"/>
        </w:rPr>
        <w:t xml:space="preserve">upticks and rapid shifts in ED visits </w:t>
      </w:r>
      <w:r w:rsidRPr="000F25AD" w:rsidR="00716C8D">
        <w:rPr>
          <w:rFonts w:ascii="Times New Roman" w:hAnsi="Times New Roman"/>
        </w:rPr>
        <w:t>related to firearm injuries (regardless of intent), other violence-related injuries, and mental health conditions</w:t>
      </w:r>
      <w:r w:rsidRPr="000F25AD">
        <w:rPr>
          <w:rFonts w:ascii="Times New Roman" w:hAnsi="Times New Roman"/>
          <w:lang w:val="en"/>
        </w:rPr>
        <w:t xml:space="preserve"> to inform </w:t>
      </w:r>
      <w:r w:rsidRPr="000F25AD" w:rsidR="00716C8D">
        <w:rPr>
          <w:rFonts w:ascii="Times New Roman" w:hAnsi="Times New Roman"/>
          <w:lang w:val="en"/>
        </w:rPr>
        <w:t xml:space="preserve">prevention and </w:t>
      </w:r>
      <w:r w:rsidRPr="000F25AD">
        <w:rPr>
          <w:rFonts w:ascii="Times New Roman" w:hAnsi="Times New Roman"/>
          <w:lang w:val="en"/>
        </w:rPr>
        <w:t>response. Consequently, public health departments can share data from different ED data sources because the key data requirement is the ability to detect change over time</w:t>
      </w:r>
      <w:r w:rsidRPr="000F25AD" w:rsidR="00052325">
        <w:rPr>
          <w:rFonts w:ascii="Times New Roman" w:hAnsi="Times New Roman"/>
          <w:lang w:val="en"/>
        </w:rPr>
        <w:t xml:space="preserve"> within each jurisdiction</w:t>
      </w:r>
      <w:r w:rsidRPr="000F25AD">
        <w:rPr>
          <w:rFonts w:ascii="Times New Roman" w:hAnsi="Times New Roman"/>
          <w:lang w:val="en"/>
        </w:rPr>
        <w:t xml:space="preserve"> (e.g., data consistently collected within the</w:t>
      </w:r>
      <w:r w:rsidRPr="000F25AD" w:rsidR="00052325">
        <w:rPr>
          <w:rFonts w:ascii="Times New Roman" w:hAnsi="Times New Roman"/>
          <w:lang w:val="en"/>
        </w:rPr>
        <w:t xml:space="preserve"> same</w:t>
      </w:r>
      <w:r w:rsidRPr="000F25AD">
        <w:rPr>
          <w:rFonts w:ascii="Times New Roman" w:hAnsi="Times New Roman"/>
          <w:lang w:val="en"/>
        </w:rPr>
        <w:t xml:space="preserve"> jurisdiction </w:t>
      </w:r>
      <w:r w:rsidRPr="000F25AD" w:rsidR="00795025">
        <w:rPr>
          <w:rFonts w:ascii="Times New Roman" w:hAnsi="Times New Roman"/>
          <w:lang w:val="en"/>
        </w:rPr>
        <w:t xml:space="preserve">overtime) and not comparing </w:t>
      </w:r>
      <w:r w:rsidRPr="000F25AD" w:rsidR="00266BCA">
        <w:rPr>
          <w:rFonts w:ascii="Times New Roman" w:hAnsi="Times New Roman"/>
          <w:lang w:val="en"/>
        </w:rPr>
        <w:t xml:space="preserve">absolute counts and rates of </w:t>
      </w:r>
      <w:r w:rsidRPr="000F25AD" w:rsidR="003C13A1">
        <w:rPr>
          <w:rFonts w:ascii="Times New Roman" w:hAnsi="Times New Roman"/>
          <w:lang w:val="en"/>
        </w:rPr>
        <w:t>violence-related ED visits</w:t>
      </w:r>
      <w:r w:rsidRPr="000F25AD" w:rsidR="00795025">
        <w:rPr>
          <w:rFonts w:ascii="Times New Roman" w:hAnsi="Times New Roman"/>
          <w:lang w:val="en"/>
        </w:rPr>
        <w:t xml:space="preserve"> </w:t>
      </w:r>
      <w:r w:rsidRPr="000F25AD">
        <w:rPr>
          <w:rFonts w:ascii="Times New Roman" w:hAnsi="Times New Roman"/>
          <w:lang w:val="en"/>
        </w:rPr>
        <w:t xml:space="preserve">across participating health departments </w:t>
      </w:r>
      <w:r w:rsidRPr="000F25AD" w:rsidR="00343C59">
        <w:rPr>
          <w:rFonts w:ascii="Times New Roman" w:hAnsi="Times New Roman"/>
          <w:lang w:val="en"/>
        </w:rPr>
        <w:t>(e.g., one</w:t>
      </w:r>
      <w:r w:rsidRPr="000F25AD" w:rsidR="00AA5185">
        <w:rPr>
          <w:rFonts w:ascii="Times New Roman" w:hAnsi="Times New Roman"/>
          <w:lang w:val="en"/>
        </w:rPr>
        <w:t xml:space="preserve"> jurisdiction may report a slightly higher </w:t>
      </w:r>
      <w:r w:rsidRPr="000F25AD" w:rsidR="003C13A1">
        <w:rPr>
          <w:rFonts w:ascii="Times New Roman" w:hAnsi="Times New Roman"/>
          <w:lang w:val="en"/>
        </w:rPr>
        <w:t>firearm injury</w:t>
      </w:r>
      <w:r w:rsidRPr="000F25AD" w:rsidR="00AA5185">
        <w:rPr>
          <w:rFonts w:ascii="Times New Roman" w:hAnsi="Times New Roman"/>
          <w:lang w:val="en"/>
        </w:rPr>
        <w:t xml:space="preserve"> rate than another jurisdiction because it captures 95% of ICD-10-CM c</w:t>
      </w:r>
      <w:r w:rsidRPr="000F25AD" w:rsidR="00266BCA">
        <w:rPr>
          <w:rFonts w:ascii="Times New Roman" w:hAnsi="Times New Roman"/>
          <w:lang w:val="en"/>
        </w:rPr>
        <w:t>odes on ED visits within a month</w:t>
      </w:r>
      <w:r w:rsidRPr="000F25AD" w:rsidR="00AA5185">
        <w:rPr>
          <w:rFonts w:ascii="Times New Roman" w:hAnsi="Times New Roman"/>
          <w:lang w:val="en"/>
        </w:rPr>
        <w:t xml:space="preserve"> of the</w:t>
      </w:r>
      <w:r w:rsidRPr="000F25AD" w:rsidR="00266BCA">
        <w:rPr>
          <w:rFonts w:ascii="Times New Roman" w:hAnsi="Times New Roman"/>
          <w:lang w:val="en"/>
        </w:rPr>
        <w:t xml:space="preserve"> date of the</w:t>
      </w:r>
      <w:r w:rsidRPr="000F25AD" w:rsidR="00AA5185">
        <w:rPr>
          <w:rFonts w:ascii="Times New Roman" w:hAnsi="Times New Roman"/>
          <w:lang w:val="en"/>
        </w:rPr>
        <w:t xml:space="preserve"> ED visit compared to the other jurisdiction which captures only 60%</w:t>
      </w:r>
      <w:r w:rsidRPr="000F25AD" w:rsidR="00343C59">
        <w:rPr>
          <w:rFonts w:ascii="Times New Roman" w:hAnsi="Times New Roman"/>
          <w:lang w:val="en"/>
        </w:rPr>
        <w:t>).</w:t>
      </w:r>
    </w:p>
    <w:p w:rsidR="00AA5185" w:rsidRPr="000F25AD" w:rsidP="00AA5185" w14:paraId="6F10ECB1" w14:textId="213A3821">
      <w:pPr>
        <w:pStyle w:val="ListParagraph"/>
        <w:numPr>
          <w:ilvl w:val="1"/>
          <w:numId w:val="8"/>
        </w:numPr>
        <w:tabs>
          <w:tab w:val="left" w:pos="0"/>
        </w:tabs>
        <w:outlineLvl w:val="0"/>
        <w:rPr>
          <w:rFonts w:ascii="Times New Roman" w:hAnsi="Times New Roman"/>
          <w:lang w:val="en"/>
        </w:rPr>
      </w:pPr>
      <w:r w:rsidRPr="000F25AD">
        <w:rPr>
          <w:rFonts w:ascii="Times New Roman" w:hAnsi="Times New Roman"/>
          <w:lang w:val="en"/>
        </w:rPr>
        <w:t xml:space="preserve">CDC will not compare numbers or rates of </w:t>
      </w:r>
      <w:r w:rsidRPr="000F25AD" w:rsidR="0028640A">
        <w:rPr>
          <w:rFonts w:ascii="Times New Roman" w:hAnsi="Times New Roman"/>
        </w:rPr>
        <w:t>firearm injuries (regardless of intent), other violence-related injuries, and mental health conditions</w:t>
      </w:r>
      <w:r w:rsidRPr="000F25AD">
        <w:rPr>
          <w:rFonts w:ascii="Times New Roman" w:hAnsi="Times New Roman"/>
          <w:lang w:val="en"/>
        </w:rPr>
        <w:t xml:space="preserve"> calculated using data </w:t>
      </w:r>
      <w:r w:rsidRPr="000F25AD" w:rsidR="0028640A">
        <w:rPr>
          <w:rFonts w:ascii="Times New Roman" w:hAnsi="Times New Roman"/>
          <w:i/>
          <w:iCs/>
          <w:lang w:val="en"/>
        </w:rPr>
        <w:t>ED violence</w:t>
      </w:r>
      <w:r w:rsidRPr="000F25AD">
        <w:rPr>
          <w:rFonts w:ascii="Times New Roman" w:hAnsi="Times New Roman"/>
          <w:i/>
          <w:iCs/>
          <w:lang w:val="en"/>
        </w:rPr>
        <w:t xml:space="preserve"> data form</w:t>
      </w:r>
      <w:r w:rsidRPr="000F25AD">
        <w:rPr>
          <w:rFonts w:ascii="Times New Roman" w:hAnsi="Times New Roman"/>
          <w:lang w:val="en"/>
        </w:rPr>
        <w:t xml:space="preserve"> across jurisdictions </w:t>
      </w:r>
      <w:r w:rsidRPr="000F25AD" w:rsidR="00D56395">
        <w:rPr>
          <w:rFonts w:ascii="Times New Roman" w:hAnsi="Times New Roman"/>
          <w:lang w:val="en"/>
        </w:rPr>
        <w:t xml:space="preserve">(e.g., say one state has a higher </w:t>
      </w:r>
      <w:r w:rsidRPr="000F25AD" w:rsidR="0028640A">
        <w:rPr>
          <w:rFonts w:ascii="Times New Roman" w:hAnsi="Times New Roman"/>
          <w:lang w:val="en"/>
        </w:rPr>
        <w:t>firearm injury</w:t>
      </w:r>
      <w:r w:rsidRPr="000F25AD" w:rsidR="00D56395">
        <w:rPr>
          <w:rFonts w:ascii="Times New Roman" w:hAnsi="Times New Roman"/>
          <w:lang w:val="en"/>
        </w:rPr>
        <w:t xml:space="preserve"> rate than another state) </w:t>
      </w:r>
      <w:r w:rsidRPr="000F25AD">
        <w:rPr>
          <w:rFonts w:ascii="Times New Roman" w:hAnsi="Times New Roman"/>
          <w:lang w:val="en"/>
        </w:rPr>
        <w:t>because the data sources and data quality vary across jurisdictions</w:t>
      </w:r>
      <w:r w:rsidRPr="000F25AD" w:rsidR="00497440">
        <w:rPr>
          <w:rFonts w:ascii="Times New Roman" w:hAnsi="Times New Roman"/>
          <w:lang w:val="en"/>
        </w:rPr>
        <w:t xml:space="preserve"> (e.g., one jurisdiction may report a </w:t>
      </w:r>
      <w:r w:rsidRPr="000F25AD" w:rsidR="00865BB0">
        <w:rPr>
          <w:rFonts w:ascii="Times New Roman" w:hAnsi="Times New Roman"/>
          <w:lang w:val="en"/>
        </w:rPr>
        <w:t xml:space="preserve">higher </w:t>
      </w:r>
      <w:r w:rsidRPr="000F25AD" w:rsidR="0028640A">
        <w:rPr>
          <w:rFonts w:ascii="Times New Roman" w:hAnsi="Times New Roman"/>
          <w:lang w:val="en"/>
        </w:rPr>
        <w:t>firearm injury</w:t>
      </w:r>
      <w:r w:rsidRPr="000F25AD" w:rsidR="00497440">
        <w:rPr>
          <w:rFonts w:ascii="Times New Roman" w:hAnsi="Times New Roman"/>
          <w:lang w:val="en"/>
        </w:rPr>
        <w:t xml:space="preserve"> rate than another jurisdiction because it EDs commonly describe patient’s chief complaint with two to three sentences compared to another jurisdiction where chief complaints are commonly described with two or three words).</w:t>
      </w:r>
    </w:p>
    <w:p w:rsidR="00052325" w:rsidRPr="000F25AD" w:rsidP="00052325" w14:paraId="4D1FF3ED" w14:textId="4B2819F5">
      <w:pPr>
        <w:pStyle w:val="ListParagraph"/>
        <w:numPr>
          <w:ilvl w:val="1"/>
          <w:numId w:val="8"/>
        </w:numPr>
        <w:rPr>
          <w:rFonts w:ascii="Times New Roman" w:hAnsi="Times New Roman"/>
          <w:lang w:val="en"/>
        </w:rPr>
      </w:pPr>
      <w:r w:rsidRPr="000F25AD">
        <w:rPr>
          <w:rFonts w:ascii="Times New Roman" w:hAnsi="Times New Roman"/>
          <w:lang w:val="en"/>
        </w:rPr>
        <w:t xml:space="preserve">CDC will not analyze rates (e.g., ED visits </w:t>
      </w:r>
      <w:r w:rsidRPr="000F25AD" w:rsidR="0082105C">
        <w:rPr>
          <w:rFonts w:ascii="Times New Roman" w:hAnsi="Times New Roman"/>
          <w:lang w:val="en"/>
        </w:rPr>
        <w:t>related to a firearm injury</w:t>
      </w:r>
      <w:r w:rsidRPr="000F25AD">
        <w:rPr>
          <w:rFonts w:ascii="Times New Roman" w:hAnsi="Times New Roman"/>
          <w:lang w:val="en"/>
        </w:rPr>
        <w:t xml:space="preserve"> divided by total number of ED visits in a state) with fewer than 20 cases in the numerator (e.g., number of ED visit</w:t>
      </w:r>
      <w:r w:rsidRPr="000F25AD" w:rsidR="0082105C">
        <w:rPr>
          <w:rFonts w:ascii="Times New Roman" w:hAnsi="Times New Roman"/>
          <w:lang w:val="en"/>
        </w:rPr>
        <w:t>s related to a firearm injury</w:t>
      </w:r>
      <w:r w:rsidRPr="000F25AD">
        <w:rPr>
          <w:rFonts w:ascii="Times New Roman" w:hAnsi="Times New Roman"/>
          <w:lang w:val="en"/>
        </w:rPr>
        <w:t xml:space="preserve">) because of possible statistical instability of rate estimates. For instance, CDC will not report the percent change in </w:t>
      </w:r>
      <w:r w:rsidRPr="000F25AD" w:rsidR="0082105C">
        <w:rPr>
          <w:rFonts w:ascii="Times New Roman" w:hAnsi="Times New Roman"/>
          <w:lang w:val="en"/>
        </w:rPr>
        <w:t>firearm injury</w:t>
      </w:r>
      <w:r w:rsidRPr="000F25AD">
        <w:rPr>
          <w:rFonts w:ascii="Times New Roman" w:hAnsi="Times New Roman"/>
          <w:lang w:val="en"/>
        </w:rPr>
        <w:t xml:space="preserve"> rates from January to February 202</w:t>
      </w:r>
      <w:r w:rsidRPr="000F25AD" w:rsidR="00AE3D6F">
        <w:rPr>
          <w:rFonts w:ascii="Times New Roman" w:hAnsi="Times New Roman"/>
          <w:lang w:val="en"/>
        </w:rPr>
        <w:t>2</w:t>
      </w:r>
      <w:r w:rsidRPr="000F25AD">
        <w:rPr>
          <w:rFonts w:ascii="Times New Roman" w:hAnsi="Times New Roman"/>
          <w:lang w:val="en"/>
        </w:rPr>
        <w:t xml:space="preserve"> if only 19 ED visits </w:t>
      </w:r>
      <w:r w:rsidR="00757BD1">
        <w:rPr>
          <w:rFonts w:ascii="Times New Roman" w:hAnsi="Times New Roman"/>
          <w:lang w:val="en"/>
        </w:rPr>
        <w:t>involved a firearm injury</w:t>
      </w:r>
      <w:r w:rsidRPr="000F25AD">
        <w:rPr>
          <w:rFonts w:ascii="Times New Roman" w:hAnsi="Times New Roman"/>
          <w:lang w:val="en"/>
        </w:rPr>
        <w:t xml:space="preserve"> in January 202</w:t>
      </w:r>
      <w:r w:rsidRPr="000F25AD" w:rsidR="00AE3D6F">
        <w:rPr>
          <w:rFonts w:ascii="Times New Roman" w:hAnsi="Times New Roman"/>
          <w:lang w:val="en"/>
        </w:rPr>
        <w:t>2</w:t>
      </w:r>
      <w:r w:rsidRPr="000F25AD">
        <w:rPr>
          <w:rFonts w:ascii="Times New Roman" w:hAnsi="Times New Roman"/>
          <w:lang w:val="en"/>
        </w:rPr>
        <w:t>.</w:t>
      </w:r>
    </w:p>
    <w:p w:rsidR="002D511B" w:rsidRPr="000F25AD" w:rsidP="002D511B" w14:paraId="61DEDC83" w14:textId="4CBA4322">
      <w:pPr>
        <w:pStyle w:val="ListParagraph"/>
        <w:numPr>
          <w:ilvl w:val="0"/>
          <w:numId w:val="8"/>
        </w:numPr>
        <w:tabs>
          <w:tab w:val="left" w:pos="0"/>
        </w:tabs>
        <w:outlineLvl w:val="0"/>
        <w:rPr>
          <w:rFonts w:ascii="Times New Roman" w:hAnsi="Times New Roman"/>
          <w:lang w:val="en"/>
        </w:rPr>
      </w:pPr>
      <w:r w:rsidRPr="000F25AD">
        <w:rPr>
          <w:rFonts w:ascii="Times New Roman" w:hAnsi="Times New Roman"/>
          <w:lang w:val="en"/>
        </w:rPr>
        <w:t xml:space="preserve">CDC will </w:t>
      </w:r>
      <w:r w:rsidRPr="000F25AD" w:rsidR="00052325">
        <w:rPr>
          <w:rFonts w:ascii="Times New Roman" w:hAnsi="Times New Roman"/>
          <w:lang w:val="en"/>
        </w:rPr>
        <w:t>monitor the preliminary ED data submitted</w:t>
      </w:r>
      <w:r w:rsidRPr="000F25AD" w:rsidR="00795025">
        <w:rPr>
          <w:rFonts w:ascii="Times New Roman" w:hAnsi="Times New Roman"/>
          <w:lang w:val="en"/>
        </w:rPr>
        <w:t xml:space="preserve"> on </w:t>
      </w:r>
      <w:r w:rsidRPr="000F25AD" w:rsidR="00A6620F">
        <w:rPr>
          <w:rFonts w:ascii="Times New Roman" w:hAnsi="Times New Roman"/>
          <w:lang w:val="en"/>
        </w:rPr>
        <w:t xml:space="preserve">the </w:t>
      </w:r>
      <w:r w:rsidRPr="000F25AD" w:rsidR="0082105C">
        <w:rPr>
          <w:rFonts w:ascii="Times New Roman" w:hAnsi="Times New Roman"/>
          <w:i/>
          <w:lang w:val="en"/>
        </w:rPr>
        <w:t xml:space="preserve">ED violence </w:t>
      </w:r>
      <w:r w:rsidRPr="000F25AD" w:rsidR="00795025">
        <w:rPr>
          <w:rFonts w:ascii="Times New Roman" w:hAnsi="Times New Roman"/>
          <w:i/>
          <w:lang w:val="en"/>
        </w:rPr>
        <w:t>data form</w:t>
      </w:r>
      <w:r w:rsidRPr="000F25AD" w:rsidR="00052325">
        <w:rPr>
          <w:rFonts w:ascii="Times New Roman" w:hAnsi="Times New Roman"/>
          <w:lang w:val="en"/>
        </w:rPr>
        <w:t xml:space="preserve"> by each jurisdiction for</w:t>
      </w:r>
      <w:r w:rsidRPr="000F25AD">
        <w:rPr>
          <w:rFonts w:ascii="Times New Roman" w:hAnsi="Times New Roman"/>
          <w:lang w:val="en"/>
        </w:rPr>
        <w:t xml:space="preserve"> large </w:t>
      </w:r>
      <w:r w:rsidRPr="000F25AD" w:rsidR="003B2DDF">
        <w:rPr>
          <w:rFonts w:ascii="Times New Roman" w:hAnsi="Times New Roman"/>
          <w:lang w:val="en"/>
        </w:rPr>
        <w:t xml:space="preserve">monthly </w:t>
      </w:r>
      <w:r w:rsidRPr="000F25AD">
        <w:rPr>
          <w:rFonts w:ascii="Times New Roman" w:hAnsi="Times New Roman"/>
          <w:lang w:val="en"/>
        </w:rPr>
        <w:t>changes in hospital participation or data quality (e.g., percent of ED vis</w:t>
      </w:r>
      <w:r w:rsidRPr="000F25AD" w:rsidR="00B55964">
        <w:rPr>
          <w:rFonts w:ascii="Times New Roman" w:hAnsi="Times New Roman"/>
          <w:lang w:val="en"/>
        </w:rPr>
        <w:t>its missing chief complaint and/</w:t>
      </w:r>
      <w:r w:rsidRPr="000F25AD">
        <w:rPr>
          <w:rFonts w:ascii="Times New Roman" w:hAnsi="Times New Roman"/>
          <w:lang w:val="en"/>
        </w:rPr>
        <w:t>or ICD-10-CM diagnosis information</w:t>
      </w:r>
      <w:r w:rsidRPr="000F25AD" w:rsidR="00052325">
        <w:rPr>
          <w:rFonts w:ascii="Times New Roman" w:hAnsi="Times New Roman"/>
          <w:lang w:val="en"/>
        </w:rPr>
        <w:t>)</w:t>
      </w:r>
      <w:r w:rsidRPr="000F25AD" w:rsidR="00B55964">
        <w:rPr>
          <w:rFonts w:ascii="Times New Roman" w:hAnsi="Times New Roman"/>
          <w:lang w:val="en"/>
        </w:rPr>
        <w:t>. This is critical to identify and respond to</w:t>
      </w:r>
      <w:r w:rsidRPr="000F25AD">
        <w:rPr>
          <w:rFonts w:ascii="Times New Roman" w:hAnsi="Times New Roman"/>
          <w:lang w:val="en"/>
        </w:rPr>
        <w:t xml:space="preserve"> </w:t>
      </w:r>
      <w:r w:rsidRPr="000F25AD" w:rsidR="00B55964">
        <w:rPr>
          <w:rFonts w:ascii="Times New Roman" w:hAnsi="Times New Roman"/>
          <w:lang w:val="en"/>
        </w:rPr>
        <w:t xml:space="preserve">major changes in </w:t>
      </w:r>
      <w:r w:rsidRPr="000F25AD">
        <w:rPr>
          <w:rFonts w:ascii="Times New Roman" w:hAnsi="Times New Roman"/>
          <w:lang w:val="en"/>
        </w:rPr>
        <w:t xml:space="preserve">ED syndromic </w:t>
      </w:r>
      <w:r w:rsidRPr="000F25AD" w:rsidR="00B55964">
        <w:rPr>
          <w:rFonts w:ascii="Times New Roman" w:hAnsi="Times New Roman"/>
          <w:lang w:val="en"/>
        </w:rPr>
        <w:t>system</w:t>
      </w:r>
      <w:r w:rsidRPr="000F25AD" w:rsidR="004035D6">
        <w:rPr>
          <w:rFonts w:ascii="Times New Roman" w:hAnsi="Times New Roman"/>
          <w:lang w:val="en"/>
        </w:rPr>
        <w:t>s</w:t>
      </w:r>
      <w:r w:rsidRPr="000F25AD" w:rsidR="00B55964">
        <w:rPr>
          <w:rFonts w:ascii="Times New Roman" w:hAnsi="Times New Roman"/>
          <w:lang w:val="en"/>
        </w:rPr>
        <w:t xml:space="preserve"> such as</w:t>
      </w:r>
      <w:r w:rsidRPr="000F25AD" w:rsidR="004D6263">
        <w:rPr>
          <w:rFonts w:ascii="Times New Roman" w:hAnsi="Times New Roman"/>
          <w:lang w:val="en"/>
        </w:rPr>
        <w:t xml:space="preserve"> transmission</w:t>
      </w:r>
      <w:r w:rsidRPr="000F25AD" w:rsidR="00B55964">
        <w:rPr>
          <w:rFonts w:ascii="Times New Roman" w:hAnsi="Times New Roman"/>
          <w:lang w:val="en"/>
        </w:rPr>
        <w:t xml:space="preserve"> delays</w:t>
      </w:r>
      <w:r w:rsidRPr="000F25AD" w:rsidR="004D6263">
        <w:rPr>
          <w:rFonts w:ascii="Times New Roman" w:hAnsi="Times New Roman"/>
          <w:lang w:val="en"/>
        </w:rPr>
        <w:t xml:space="preserve"> associated with the implementation of </w:t>
      </w:r>
      <w:r w:rsidRPr="000F25AD">
        <w:rPr>
          <w:rFonts w:ascii="Times New Roman" w:hAnsi="Times New Roman"/>
          <w:lang w:val="en"/>
        </w:rPr>
        <w:t>new</w:t>
      </w:r>
      <w:r w:rsidRPr="000F25AD" w:rsidR="004D6263">
        <w:rPr>
          <w:rFonts w:ascii="Times New Roman" w:hAnsi="Times New Roman"/>
          <w:lang w:val="en"/>
        </w:rPr>
        <w:t xml:space="preserve"> EHR system by a </w:t>
      </w:r>
      <w:r w:rsidRPr="000F25AD">
        <w:rPr>
          <w:rFonts w:ascii="Times New Roman" w:hAnsi="Times New Roman"/>
          <w:lang w:val="en"/>
        </w:rPr>
        <w:t>major heal</w:t>
      </w:r>
      <w:r w:rsidRPr="000F25AD" w:rsidR="00B55964">
        <w:rPr>
          <w:rFonts w:ascii="Times New Roman" w:hAnsi="Times New Roman"/>
          <w:lang w:val="en"/>
        </w:rPr>
        <w:t>th care pro</w:t>
      </w:r>
      <w:r w:rsidRPr="000F25AD" w:rsidR="00A45E7B">
        <w:rPr>
          <w:rFonts w:ascii="Times New Roman" w:hAnsi="Times New Roman"/>
          <w:lang w:val="en"/>
        </w:rPr>
        <w:t>vider or a</w:t>
      </w:r>
      <w:r w:rsidRPr="000F25AD" w:rsidR="00813477">
        <w:rPr>
          <w:rFonts w:ascii="Times New Roman" w:hAnsi="Times New Roman"/>
          <w:lang w:val="en"/>
        </w:rPr>
        <w:t xml:space="preserve"> large health care provider j</w:t>
      </w:r>
      <w:r w:rsidRPr="000F25AD">
        <w:rPr>
          <w:rFonts w:ascii="Times New Roman" w:hAnsi="Times New Roman"/>
          <w:lang w:val="en"/>
        </w:rPr>
        <w:t>oining or exiting the local ED surveillanc</w:t>
      </w:r>
      <w:r w:rsidRPr="000F25AD" w:rsidR="00813477">
        <w:rPr>
          <w:rFonts w:ascii="Times New Roman" w:hAnsi="Times New Roman"/>
          <w:lang w:val="en"/>
        </w:rPr>
        <w:t>e</w:t>
      </w:r>
      <w:r w:rsidRPr="000F25AD">
        <w:rPr>
          <w:rFonts w:ascii="Times New Roman" w:hAnsi="Times New Roman"/>
          <w:lang w:val="en"/>
        </w:rPr>
        <w:t xml:space="preserve">. </w:t>
      </w:r>
      <w:r w:rsidRPr="000F25AD" w:rsidR="00813477">
        <w:rPr>
          <w:rFonts w:ascii="Times New Roman" w:hAnsi="Times New Roman"/>
          <w:lang w:val="en"/>
        </w:rPr>
        <w:t xml:space="preserve">Responses to </w:t>
      </w:r>
      <w:r w:rsidRPr="000F25AD" w:rsidR="0082105C">
        <w:rPr>
          <w:rFonts w:ascii="Times New Roman" w:hAnsi="Times New Roman"/>
          <w:lang w:val="en"/>
        </w:rPr>
        <w:t>these</w:t>
      </w:r>
      <w:r w:rsidRPr="000F25AD" w:rsidR="00813477">
        <w:rPr>
          <w:rFonts w:ascii="Times New Roman" w:hAnsi="Times New Roman"/>
          <w:lang w:val="en"/>
        </w:rPr>
        <w:t xml:space="preserve"> types of problems will be customized and could include delaying submission of data until a problem is resolve</w:t>
      </w:r>
      <w:r w:rsidRPr="000F25AD" w:rsidR="00A45E7B">
        <w:rPr>
          <w:rFonts w:ascii="Times New Roman" w:hAnsi="Times New Roman"/>
          <w:lang w:val="en"/>
        </w:rPr>
        <w:t>d</w:t>
      </w:r>
      <w:r w:rsidRPr="000F25AD" w:rsidR="00A6620F">
        <w:rPr>
          <w:rFonts w:ascii="Times New Roman" w:hAnsi="Times New Roman"/>
          <w:lang w:val="en"/>
        </w:rPr>
        <w:t xml:space="preserve"> or</w:t>
      </w:r>
      <w:r w:rsidRPr="000F25AD" w:rsidR="00E41DF1">
        <w:rPr>
          <w:rFonts w:ascii="Times New Roman" w:hAnsi="Times New Roman"/>
          <w:lang w:val="en"/>
        </w:rPr>
        <w:t xml:space="preserve"> </w:t>
      </w:r>
      <w:r w:rsidRPr="000F25AD" w:rsidR="006E692B">
        <w:rPr>
          <w:rFonts w:ascii="Times New Roman" w:hAnsi="Times New Roman"/>
          <w:lang w:val="en"/>
        </w:rPr>
        <w:t>suppressing data from</w:t>
      </w:r>
      <w:r w:rsidRPr="000F25AD" w:rsidR="00C32335">
        <w:rPr>
          <w:rFonts w:ascii="Times New Roman" w:hAnsi="Times New Roman"/>
          <w:lang w:val="en"/>
        </w:rPr>
        <w:t xml:space="preserve"> count</w:t>
      </w:r>
      <w:r w:rsidRPr="000F25AD" w:rsidR="006E692B">
        <w:rPr>
          <w:rFonts w:ascii="Times New Roman" w:hAnsi="Times New Roman"/>
          <w:lang w:val="en"/>
        </w:rPr>
        <w:t>ies or state(s)</w:t>
      </w:r>
      <w:r w:rsidRPr="000F25AD" w:rsidR="00C32335">
        <w:rPr>
          <w:rFonts w:ascii="Times New Roman" w:hAnsi="Times New Roman"/>
          <w:lang w:val="en"/>
        </w:rPr>
        <w:t xml:space="preserve"> </w:t>
      </w:r>
      <w:r w:rsidRPr="000F25AD" w:rsidR="004D6263">
        <w:rPr>
          <w:rFonts w:ascii="Times New Roman" w:hAnsi="Times New Roman"/>
          <w:lang w:val="en"/>
        </w:rPr>
        <w:t xml:space="preserve">if the data has </w:t>
      </w:r>
      <w:r w:rsidRPr="000F25AD" w:rsidR="00813477">
        <w:rPr>
          <w:rFonts w:ascii="Times New Roman" w:hAnsi="Times New Roman"/>
          <w:lang w:val="en"/>
        </w:rPr>
        <w:t>major</w:t>
      </w:r>
      <w:r w:rsidRPr="000F25AD" w:rsidR="004D6263">
        <w:rPr>
          <w:rFonts w:ascii="Times New Roman" w:hAnsi="Times New Roman"/>
          <w:lang w:val="en"/>
        </w:rPr>
        <w:t xml:space="preserve"> and/or multiple</w:t>
      </w:r>
      <w:r w:rsidRPr="000F25AD" w:rsidR="00813477">
        <w:rPr>
          <w:rFonts w:ascii="Times New Roman" w:hAnsi="Times New Roman"/>
          <w:lang w:val="en"/>
        </w:rPr>
        <w:t xml:space="preserve"> data quality problems</w:t>
      </w:r>
      <w:r w:rsidRPr="000F25AD" w:rsidR="00DE41F0">
        <w:rPr>
          <w:rFonts w:ascii="Times New Roman" w:hAnsi="Times New Roman"/>
          <w:lang w:val="en"/>
        </w:rPr>
        <w:t>. Ot</w:t>
      </w:r>
      <w:r w:rsidRPr="000F25AD" w:rsidR="00CE4BFD">
        <w:rPr>
          <w:rFonts w:ascii="Times New Roman" w:hAnsi="Times New Roman"/>
          <w:lang w:val="en"/>
        </w:rPr>
        <w:t>her steps may be investigated</w:t>
      </w:r>
      <w:r w:rsidRPr="000F25AD" w:rsidR="00813477">
        <w:rPr>
          <w:rFonts w:ascii="Times New Roman" w:hAnsi="Times New Roman"/>
          <w:lang w:val="en"/>
        </w:rPr>
        <w:t xml:space="preserve"> if major variation in the percent of ED visits missing data</w:t>
      </w:r>
      <w:r w:rsidRPr="000F25AD" w:rsidR="004D6263">
        <w:rPr>
          <w:rFonts w:ascii="Times New Roman" w:hAnsi="Times New Roman"/>
          <w:lang w:val="en"/>
        </w:rPr>
        <w:t xml:space="preserve"> on chief complaint and</w:t>
      </w:r>
      <w:r w:rsidRPr="000F25AD" w:rsidR="008D6436">
        <w:rPr>
          <w:rFonts w:ascii="Times New Roman" w:hAnsi="Times New Roman"/>
          <w:lang w:val="en"/>
        </w:rPr>
        <w:t xml:space="preserve"> diagnosis codes (e.g.,</w:t>
      </w:r>
      <w:r w:rsidRPr="000F25AD" w:rsidR="004D6263">
        <w:rPr>
          <w:rFonts w:ascii="Times New Roman" w:hAnsi="Times New Roman"/>
          <w:lang w:val="en"/>
        </w:rPr>
        <w:t xml:space="preserve"> ICD-10-CM diagnosis codes</w:t>
      </w:r>
      <w:r w:rsidRPr="000F25AD" w:rsidR="008D6436">
        <w:rPr>
          <w:rFonts w:ascii="Times New Roman" w:hAnsi="Times New Roman"/>
          <w:lang w:val="en"/>
        </w:rPr>
        <w:t>)</w:t>
      </w:r>
      <w:r w:rsidRPr="000F25AD" w:rsidR="00813477">
        <w:rPr>
          <w:rFonts w:ascii="Times New Roman" w:hAnsi="Times New Roman"/>
          <w:lang w:val="en"/>
        </w:rPr>
        <w:t xml:space="preserve"> is found to consistently occur over time</w:t>
      </w:r>
      <w:r w:rsidRPr="000F25AD" w:rsidR="00DE41F0">
        <w:rPr>
          <w:rFonts w:ascii="Times New Roman" w:hAnsi="Times New Roman"/>
          <w:lang w:val="en"/>
        </w:rPr>
        <w:t xml:space="preserve"> in a significant number of </w:t>
      </w:r>
      <w:r w:rsidRPr="000F25AD" w:rsidR="00846D0D">
        <w:rPr>
          <w:rFonts w:ascii="Times New Roman" w:hAnsi="Times New Roman"/>
          <w:lang w:val="en"/>
        </w:rPr>
        <w:t>counties or states</w:t>
      </w:r>
      <w:r w:rsidRPr="000F25AD" w:rsidR="00813477">
        <w:rPr>
          <w:rFonts w:ascii="Times New Roman" w:hAnsi="Times New Roman"/>
          <w:lang w:val="en"/>
        </w:rPr>
        <w:t>.</w:t>
      </w:r>
    </w:p>
    <w:p w:rsidR="002B2D51" w:rsidRPr="000F25AD" w:rsidP="0087540E" w14:paraId="775E4205" w14:textId="77777777">
      <w:pPr>
        <w:rPr>
          <w:sz w:val="24"/>
        </w:rPr>
      </w:pPr>
    </w:p>
    <w:p w:rsidR="00346BEA" w:rsidRPr="000F25AD" w14:paraId="187E6525" w14:textId="2ED35AD0">
      <w:pPr>
        <w:tabs>
          <w:tab w:val="left" w:pos="-1440"/>
        </w:tabs>
        <w:ind w:left="720" w:hanging="720"/>
        <w:rPr>
          <w:b/>
          <w:bCs/>
          <w:sz w:val="24"/>
        </w:rPr>
      </w:pPr>
      <w:r w:rsidRPr="000F25AD">
        <w:rPr>
          <w:b/>
          <w:bCs/>
          <w:sz w:val="24"/>
        </w:rPr>
        <w:t xml:space="preserve">B3. </w:t>
      </w:r>
      <w:r w:rsidRPr="000F25AD" w:rsidR="0087540E">
        <w:rPr>
          <w:b/>
          <w:bCs/>
          <w:sz w:val="24"/>
        </w:rPr>
        <w:t>Methods to Maximize Response Rates and Deal with Non</w:t>
      </w:r>
      <w:r w:rsidRPr="000F25AD">
        <w:rPr>
          <w:b/>
          <w:bCs/>
          <w:sz w:val="24"/>
        </w:rPr>
        <w:t>-response</w:t>
      </w:r>
    </w:p>
    <w:p w:rsidR="0087540E" w:rsidRPr="000F25AD" w:rsidP="00304A95" w14:paraId="0F6D781E" w14:textId="77777777">
      <w:pPr>
        <w:tabs>
          <w:tab w:val="left" w:pos="-1440"/>
        </w:tabs>
        <w:ind w:left="720" w:hanging="720"/>
        <w:rPr>
          <w:sz w:val="24"/>
        </w:rPr>
      </w:pPr>
    </w:p>
    <w:p w:rsidR="00BF1AB6" w:rsidRPr="000F25AD" w:rsidP="00544F65" w14:paraId="28285FD7" w14:textId="26C578B7">
      <w:pPr>
        <w:rPr>
          <w:sz w:val="24"/>
        </w:rPr>
      </w:pPr>
      <w:r w:rsidRPr="000F25AD">
        <w:rPr>
          <w:sz w:val="24"/>
        </w:rPr>
        <w:t>One primary issue</w:t>
      </w:r>
      <w:r w:rsidRPr="000F25AD" w:rsidR="00FA5FED">
        <w:rPr>
          <w:sz w:val="24"/>
        </w:rPr>
        <w:t xml:space="preserve"> to conducting rapid </w:t>
      </w:r>
      <w:r w:rsidRPr="000F25AD" w:rsidR="0082105C">
        <w:rPr>
          <w:sz w:val="24"/>
        </w:rPr>
        <w:t>violence</w:t>
      </w:r>
      <w:r w:rsidRPr="000F25AD" w:rsidR="00FA5FED">
        <w:rPr>
          <w:sz w:val="24"/>
        </w:rPr>
        <w:t xml:space="preserve"> surveillance of all ED visits in the US</w:t>
      </w:r>
      <w:r w:rsidRPr="000F25AD">
        <w:rPr>
          <w:sz w:val="24"/>
        </w:rPr>
        <w:t xml:space="preserve"> is that NSSP </w:t>
      </w:r>
      <w:r w:rsidRPr="000F25AD">
        <w:rPr>
          <w:sz w:val="24"/>
        </w:rPr>
        <w:t>BioSense</w:t>
      </w:r>
      <w:r w:rsidRPr="000F25AD">
        <w:rPr>
          <w:sz w:val="24"/>
        </w:rPr>
        <w:t xml:space="preserve"> does not provide national coverage</w:t>
      </w:r>
      <w:r w:rsidRPr="000F25AD">
        <w:rPr>
          <w:sz w:val="24"/>
        </w:rPr>
        <w:t xml:space="preserve"> or maximum state coverage, where not all EDs participate in the system. </w:t>
      </w:r>
    </w:p>
    <w:p w:rsidR="00BF1AB6" w:rsidRPr="000F25AD" w:rsidP="00544F65" w14:paraId="5DEF677F" w14:textId="77777777">
      <w:pPr>
        <w:rPr>
          <w:sz w:val="24"/>
        </w:rPr>
      </w:pPr>
    </w:p>
    <w:p w:rsidR="00675354" w:rsidRPr="000F25AD" w:rsidP="00675354" w14:paraId="6B5281CB" w14:textId="61F6F35C">
      <w:pPr>
        <w:rPr>
          <w:sz w:val="24"/>
        </w:rPr>
      </w:pPr>
      <w:r w:rsidRPr="000F25AD">
        <w:rPr>
          <w:sz w:val="24"/>
        </w:rPr>
        <w:t xml:space="preserve">CDC </w:t>
      </w:r>
      <w:r w:rsidRPr="000F25AD" w:rsidR="00BF1AB6">
        <w:rPr>
          <w:sz w:val="24"/>
        </w:rPr>
        <w:t xml:space="preserve">will engage in </w:t>
      </w:r>
      <w:r w:rsidRPr="000F25AD" w:rsidR="00FD0C13">
        <w:rPr>
          <w:sz w:val="24"/>
        </w:rPr>
        <w:t>four</w:t>
      </w:r>
      <w:r w:rsidRPr="000F25AD">
        <w:rPr>
          <w:sz w:val="24"/>
        </w:rPr>
        <w:t xml:space="preserve"> </w:t>
      </w:r>
      <w:r w:rsidRPr="000F25AD">
        <w:rPr>
          <w:sz w:val="24"/>
        </w:rPr>
        <w:t xml:space="preserve">strategies to improve the coverage of the </w:t>
      </w:r>
      <w:r w:rsidRPr="000F25AD" w:rsidR="00BF1AB6">
        <w:rPr>
          <w:sz w:val="24"/>
        </w:rPr>
        <w:t>AVERT</w:t>
      </w:r>
      <w:r w:rsidRPr="000F25AD">
        <w:rPr>
          <w:sz w:val="24"/>
        </w:rPr>
        <w:t xml:space="preserve"> system</w:t>
      </w:r>
      <w:r w:rsidRPr="000F25AD" w:rsidR="0092105C">
        <w:rPr>
          <w:sz w:val="24"/>
        </w:rPr>
        <w:t xml:space="preserve"> and address </w:t>
      </w:r>
      <w:r w:rsidRPr="000F25AD" w:rsidR="00E35717">
        <w:rPr>
          <w:sz w:val="24"/>
        </w:rPr>
        <w:t>this issue</w:t>
      </w:r>
      <w:r w:rsidRPr="000F25AD" w:rsidR="004C6EC6">
        <w:rPr>
          <w:sz w:val="24"/>
        </w:rPr>
        <w:t xml:space="preserve">. </w:t>
      </w:r>
      <w:r w:rsidRPr="000F25AD" w:rsidR="0078777B">
        <w:rPr>
          <w:sz w:val="24"/>
        </w:rPr>
        <w:t>AVERT</w:t>
      </w:r>
      <w:r w:rsidRPr="000F25AD" w:rsidR="004C6EC6">
        <w:rPr>
          <w:sz w:val="24"/>
        </w:rPr>
        <w:t xml:space="preserve"> coverage is defined as </w:t>
      </w:r>
      <w:r w:rsidRPr="000F25AD">
        <w:rPr>
          <w:sz w:val="24"/>
        </w:rPr>
        <w:t xml:space="preserve">the percent of </w:t>
      </w:r>
      <w:r w:rsidRPr="000F25AD" w:rsidR="004C6EC6">
        <w:rPr>
          <w:sz w:val="24"/>
        </w:rPr>
        <w:t xml:space="preserve">non-federal </w:t>
      </w:r>
      <w:r w:rsidRPr="000F25AD">
        <w:rPr>
          <w:sz w:val="24"/>
        </w:rPr>
        <w:t xml:space="preserve">ED visits </w:t>
      </w:r>
      <w:r w:rsidRPr="000F25AD" w:rsidR="004C6EC6">
        <w:rPr>
          <w:sz w:val="24"/>
        </w:rPr>
        <w:t xml:space="preserve">reported to CDC in the </w:t>
      </w:r>
      <w:r w:rsidRPr="000F25AD" w:rsidR="0078777B">
        <w:rPr>
          <w:i/>
          <w:sz w:val="24"/>
          <w:lang w:val="en"/>
        </w:rPr>
        <w:t>ED violence</w:t>
      </w:r>
      <w:r w:rsidRPr="000F25AD" w:rsidR="004C6EC6">
        <w:rPr>
          <w:i/>
          <w:sz w:val="24"/>
          <w:lang w:val="en"/>
        </w:rPr>
        <w:t xml:space="preserve"> data form</w:t>
      </w:r>
      <w:r w:rsidRPr="000F25AD">
        <w:rPr>
          <w:sz w:val="24"/>
        </w:rPr>
        <w:t>.</w:t>
      </w:r>
    </w:p>
    <w:p w:rsidR="00FD0C13" w:rsidRPr="000F25AD" w:rsidP="00FD0C13" w14:paraId="15B17B95" w14:textId="77777777">
      <w:pPr>
        <w:pStyle w:val="ListParagraph"/>
        <w:numPr>
          <w:ilvl w:val="0"/>
          <w:numId w:val="11"/>
        </w:numPr>
        <w:rPr>
          <w:rFonts w:ascii="Times New Roman" w:hAnsi="Times New Roman"/>
        </w:rPr>
      </w:pPr>
      <w:r w:rsidRPr="000F25AD">
        <w:rPr>
          <w:rFonts w:ascii="Times New Roman" w:hAnsi="Times New Roman"/>
        </w:rPr>
        <w:t xml:space="preserve">AVERT can be rapidly implemented and scaled to more states and the District of Columbia because it relies on sharing data already being collected by state and local health departments through the NSSP </w:t>
      </w:r>
      <w:r w:rsidRPr="000F25AD">
        <w:rPr>
          <w:rFonts w:ascii="Times New Roman" w:hAnsi="Times New Roman"/>
        </w:rPr>
        <w:t>BioSense</w:t>
      </w:r>
      <w:r w:rsidRPr="000F25AD">
        <w:rPr>
          <w:rFonts w:ascii="Times New Roman" w:hAnsi="Times New Roman"/>
        </w:rPr>
        <w:t xml:space="preserve"> Platform instead of attempting to establish a new ED data collection.</w:t>
      </w:r>
    </w:p>
    <w:p w:rsidR="00AD6C83" w:rsidRPr="000F25AD" w:rsidP="00AD6C83" w14:paraId="00D03CAF" w14:textId="59E30AC7">
      <w:pPr>
        <w:pStyle w:val="ListParagraph"/>
        <w:numPr>
          <w:ilvl w:val="0"/>
          <w:numId w:val="11"/>
        </w:numPr>
        <w:rPr>
          <w:rFonts w:ascii="Times New Roman" w:hAnsi="Times New Roman"/>
        </w:rPr>
      </w:pPr>
      <w:r w:rsidRPr="000F25AD">
        <w:rPr>
          <w:rFonts w:ascii="Times New Roman" w:hAnsi="Times New Roman"/>
        </w:rPr>
        <w:t>CDC’s AVERT notice of funding opportunity (</w:t>
      </w:r>
      <w:r w:rsidRPr="000F25AD">
        <w:rPr>
          <w:rFonts w:ascii="Times New Roman" w:eastAsia="Times" w:hAnsi="Times New Roman"/>
        </w:rPr>
        <w:t>CDC-RFA-CE-23-0007</w:t>
      </w:r>
      <w:r w:rsidRPr="000F25AD">
        <w:rPr>
          <w:rFonts w:ascii="Times New Roman" w:hAnsi="Times New Roman"/>
        </w:rPr>
        <w:t xml:space="preserve">) </w:t>
      </w:r>
      <w:r w:rsidRPr="000F25AD">
        <w:rPr>
          <w:rFonts w:ascii="Times New Roman" w:hAnsi="Times New Roman"/>
        </w:rPr>
        <w:t>included the following required eligibility criteria for jurisdictions applying: (1) Use of the national ESSENCE platform for their syndromic surveillance data management; and (2) Collects and accesses ED visit data from a minimum of 80% of ED facilities in their jurisdiction. This includes ED visit data from a minimum of 90% of Level 1-3 trauma centers.</w:t>
      </w:r>
    </w:p>
    <w:p w:rsidR="00AE50CB" w:rsidRPr="000F25AD" w:rsidP="009C2CFC" w14:paraId="247FDA2B" w14:textId="2F391EFC">
      <w:pPr>
        <w:pStyle w:val="ListParagraph"/>
        <w:numPr>
          <w:ilvl w:val="0"/>
          <w:numId w:val="11"/>
        </w:numPr>
        <w:rPr>
          <w:rFonts w:ascii="Times New Roman" w:hAnsi="Times New Roman"/>
        </w:rPr>
      </w:pPr>
      <w:r w:rsidRPr="000F25AD">
        <w:rPr>
          <w:rFonts w:ascii="Times New Roman" w:hAnsi="Times New Roman"/>
        </w:rPr>
        <w:t>CDC’s AVERT notice of funding opportunity (</w:t>
      </w:r>
      <w:r w:rsidRPr="000F25AD">
        <w:rPr>
          <w:rFonts w:ascii="Times New Roman" w:eastAsia="Times" w:hAnsi="Times New Roman"/>
        </w:rPr>
        <w:t>CDC-RFA-CE-23-0007</w:t>
      </w:r>
      <w:r w:rsidRPr="000F25AD">
        <w:rPr>
          <w:rFonts w:ascii="Times New Roman" w:hAnsi="Times New Roman"/>
        </w:rPr>
        <w:t xml:space="preserve">) </w:t>
      </w:r>
      <w:r w:rsidRPr="000F25AD">
        <w:rPr>
          <w:rFonts w:ascii="Times New Roman" w:hAnsi="Times New Roman"/>
        </w:rPr>
        <w:t xml:space="preserve">requires all participating state health departments and the District of Columbia to spend a portion of their funding to support efforts to maintain and enhance collection of rapid ED data for this program. This funding allocation is designed to ensure that sufficient support is provided to the staffing unit collecting the </w:t>
      </w:r>
      <w:r w:rsidRPr="000F25AD">
        <w:rPr>
          <w:rFonts w:ascii="Times New Roman" w:hAnsi="Times New Roman"/>
        </w:rPr>
        <w:t>data and can include use of funds for support staff or infrastructure</w:t>
      </w:r>
      <w:r w:rsidRPr="000F25AD" w:rsidR="00C30357">
        <w:rPr>
          <w:rFonts w:ascii="Times New Roman" w:hAnsi="Times New Roman"/>
        </w:rPr>
        <w:t xml:space="preserve">, which over time should improve the coverage and quality of data collected by AVERT. </w:t>
      </w:r>
      <w:r w:rsidRPr="000F25AD">
        <w:rPr>
          <w:rFonts w:ascii="Times New Roman" w:hAnsi="Times New Roman"/>
        </w:rPr>
        <w:t> </w:t>
      </w:r>
    </w:p>
    <w:p w:rsidR="00767FF3" w:rsidRPr="000F25AD" w:rsidP="006B23E7" w14:paraId="44ADC317" w14:textId="3D66827D">
      <w:pPr>
        <w:pStyle w:val="ListParagraph"/>
        <w:numPr>
          <w:ilvl w:val="0"/>
          <w:numId w:val="11"/>
        </w:numPr>
        <w:rPr>
          <w:rFonts w:ascii="Times New Roman" w:hAnsi="Times New Roman"/>
        </w:rPr>
      </w:pPr>
      <w:r w:rsidRPr="000F25AD">
        <w:rPr>
          <w:rFonts w:ascii="Times New Roman" w:hAnsi="Times New Roman"/>
        </w:rPr>
        <w:t>CDC’s AVERT notice of funding opportunity (</w:t>
      </w:r>
      <w:r w:rsidRPr="000F25AD">
        <w:rPr>
          <w:rFonts w:ascii="Times New Roman" w:eastAsia="Times" w:hAnsi="Times New Roman"/>
        </w:rPr>
        <w:t>CDC-RFA-CE-23-0007</w:t>
      </w:r>
      <w:r w:rsidRPr="000F25AD">
        <w:rPr>
          <w:rFonts w:ascii="Times New Roman" w:hAnsi="Times New Roman"/>
        </w:rPr>
        <w:t xml:space="preserve">) </w:t>
      </w:r>
      <w:r w:rsidRPr="000F25AD" w:rsidR="00700AE8">
        <w:rPr>
          <w:rFonts w:ascii="Times New Roman" w:hAnsi="Times New Roman"/>
        </w:rPr>
        <w:t xml:space="preserve">also allowed funding to be used </w:t>
      </w:r>
      <w:r w:rsidRPr="000F25AD">
        <w:rPr>
          <w:rFonts w:ascii="Times New Roman" w:hAnsi="Times New Roman"/>
        </w:rPr>
        <w:t xml:space="preserve">to implement general improvements to the recipient’s ED syndromic surveillance system (e.g., increase hospital participation or submission of ICD-10-CM codes, improve completeness and quality of race/ethnicity fields) if these enhancements support improving the timeliness, completeness, or quality of violence syndromic surveillance. </w:t>
      </w:r>
    </w:p>
    <w:p w:rsidR="00F924CC" w:rsidRPr="000F25AD" w:rsidP="0087540E" w14:paraId="1E48E5D1" w14:textId="77777777">
      <w:pPr>
        <w:rPr>
          <w:b/>
          <w:bCs/>
          <w:color w:val="000000"/>
          <w:sz w:val="24"/>
        </w:rPr>
      </w:pPr>
    </w:p>
    <w:p w:rsidR="0087540E" w:rsidRPr="000F25AD" w:rsidP="0087540E" w14:paraId="22312AA9" w14:textId="4418E777">
      <w:pPr>
        <w:tabs>
          <w:tab w:val="left" w:pos="-1440"/>
        </w:tabs>
        <w:ind w:left="720" w:hanging="720"/>
        <w:rPr>
          <w:color w:val="000000"/>
          <w:sz w:val="24"/>
        </w:rPr>
      </w:pPr>
      <w:r w:rsidRPr="000F25AD">
        <w:rPr>
          <w:b/>
          <w:bCs/>
          <w:color w:val="000000"/>
          <w:sz w:val="24"/>
        </w:rPr>
        <w:t xml:space="preserve">B4. </w:t>
      </w:r>
      <w:r w:rsidRPr="000F25AD">
        <w:rPr>
          <w:b/>
          <w:bCs/>
          <w:color w:val="000000"/>
          <w:sz w:val="24"/>
        </w:rPr>
        <w:t>Tests of Procedures or Methods to be Undertaken</w:t>
      </w:r>
    </w:p>
    <w:p w:rsidR="001A162F" w:rsidRPr="000F25AD" w:rsidP="0087540E" w14:paraId="4B700BA9" w14:textId="77777777">
      <w:pPr>
        <w:rPr>
          <w:color w:val="000000"/>
          <w:sz w:val="24"/>
        </w:rPr>
      </w:pPr>
    </w:p>
    <w:p w:rsidR="000262E4" w:rsidRPr="000F25AD" w:rsidP="005C1174" w14:paraId="028AFD6F" w14:textId="7D7CE521">
      <w:pPr>
        <w:rPr>
          <w:sz w:val="24"/>
        </w:rPr>
      </w:pPr>
      <w:r w:rsidRPr="000F25AD">
        <w:rPr>
          <w:sz w:val="24"/>
        </w:rPr>
        <w:t xml:space="preserve">Case definitions </w:t>
      </w:r>
      <w:r w:rsidRPr="000F25AD" w:rsidR="00FC23A5">
        <w:rPr>
          <w:sz w:val="24"/>
        </w:rPr>
        <w:t xml:space="preserve">of </w:t>
      </w:r>
      <w:r w:rsidRPr="000F25AD">
        <w:rPr>
          <w:sz w:val="24"/>
        </w:rPr>
        <w:t xml:space="preserve">ED visits involving </w:t>
      </w:r>
      <w:r w:rsidRPr="000F25AD" w:rsidR="000F25AD">
        <w:rPr>
          <w:sz w:val="24"/>
        </w:rPr>
        <w:t xml:space="preserve">overall firearm injury, intentional self-directed firearm injury, unintentional firearm injury, assault-related firearm injury, intimate partner violence, sexual violence, suspected child abuse and neglect, youth violence, and mental health conditions </w:t>
      </w:r>
      <w:r w:rsidRPr="000F25AD">
        <w:rPr>
          <w:sz w:val="24"/>
        </w:rPr>
        <w:t>have been extensively tested in the following ways:</w:t>
      </w:r>
    </w:p>
    <w:p w:rsidR="00FC23A5" w:rsidRPr="000F25AD" w:rsidP="00EF5264" w14:paraId="1DF06062" w14:textId="29AE5477">
      <w:pPr>
        <w:rPr>
          <w:sz w:val="24"/>
        </w:rPr>
      </w:pPr>
    </w:p>
    <w:p w:rsidR="00FC23A5" w:rsidRPr="000F25AD" w:rsidP="00304A95" w14:paraId="1FEB20F0" w14:textId="3343CF05">
      <w:pPr>
        <w:pStyle w:val="ListParagraph"/>
        <w:numPr>
          <w:ilvl w:val="0"/>
          <w:numId w:val="24"/>
        </w:numPr>
        <w:rPr>
          <w:rFonts w:ascii="Times New Roman" w:hAnsi="Times New Roman"/>
        </w:rPr>
      </w:pPr>
      <w:r w:rsidRPr="000F25AD">
        <w:rPr>
          <w:rFonts w:ascii="Times New Roman" w:hAnsi="Times New Roman"/>
        </w:rPr>
        <w:t xml:space="preserve">Under previous CDC funding (i.e., </w:t>
      </w:r>
      <w:r w:rsidR="000F25AD">
        <w:rPr>
          <w:rFonts w:ascii="Times New Roman" w:hAnsi="Times New Roman"/>
        </w:rPr>
        <w:t>Firearm Injury Surveillance Through Emergency Rooms or FASTER</w:t>
      </w:r>
      <w:r w:rsidRPr="000F25AD">
        <w:rPr>
          <w:rFonts w:ascii="Times New Roman" w:hAnsi="Times New Roman"/>
        </w:rPr>
        <w:t xml:space="preserve">), </w:t>
      </w:r>
      <w:r w:rsidRPr="000F25AD">
        <w:rPr>
          <w:rFonts w:ascii="Times New Roman" w:hAnsi="Times New Roman"/>
        </w:rPr>
        <w:t>health departments develop</w:t>
      </w:r>
      <w:r w:rsidRPr="000F25AD">
        <w:rPr>
          <w:rFonts w:ascii="Times New Roman" w:hAnsi="Times New Roman"/>
        </w:rPr>
        <w:t>ed</w:t>
      </w:r>
      <w:r w:rsidRPr="000F25AD">
        <w:rPr>
          <w:rFonts w:ascii="Times New Roman" w:hAnsi="Times New Roman"/>
        </w:rPr>
        <w:t xml:space="preserve"> state-based case definitions </w:t>
      </w:r>
      <w:r w:rsidRPr="000F25AD">
        <w:rPr>
          <w:rFonts w:ascii="Times New Roman" w:hAnsi="Times New Roman"/>
        </w:rPr>
        <w:t xml:space="preserve">for </w:t>
      </w:r>
      <w:r w:rsidR="000F25AD">
        <w:rPr>
          <w:rFonts w:ascii="Times New Roman" w:hAnsi="Times New Roman"/>
        </w:rPr>
        <w:t>firearm injuries</w:t>
      </w:r>
      <w:r w:rsidRPr="000F25AD" w:rsidR="00644015">
        <w:rPr>
          <w:rFonts w:ascii="Times New Roman" w:hAnsi="Times New Roman"/>
        </w:rPr>
        <w:t>. The commonalities across these state-base</w:t>
      </w:r>
      <w:r w:rsidRPr="000F25AD" w:rsidR="00DE72F8">
        <w:rPr>
          <w:rFonts w:ascii="Times New Roman" w:hAnsi="Times New Roman"/>
        </w:rPr>
        <w:t>d</w:t>
      </w:r>
      <w:r w:rsidRPr="000F25AD" w:rsidR="00644015">
        <w:rPr>
          <w:rFonts w:ascii="Times New Roman" w:hAnsi="Times New Roman"/>
        </w:rPr>
        <w:t xml:space="preserve"> definitions have been critical in informing the development of national definitions</w:t>
      </w:r>
      <w:r w:rsidRPr="000F25AD" w:rsidR="001D211F">
        <w:rPr>
          <w:rFonts w:ascii="Times New Roman" w:hAnsi="Times New Roman"/>
        </w:rPr>
        <w:t xml:space="preserve">. In addition, differences </w:t>
      </w:r>
      <w:r w:rsidRPr="000F25AD" w:rsidR="00DE72F8">
        <w:rPr>
          <w:rFonts w:ascii="Times New Roman" w:hAnsi="Times New Roman"/>
        </w:rPr>
        <w:t>across state-based definitions coupled with intense consultations with CDC have resulted in refinements of the nati</w:t>
      </w:r>
      <w:r w:rsidRPr="000F25AD" w:rsidR="0019001A">
        <w:rPr>
          <w:rFonts w:ascii="Times New Roman" w:hAnsi="Times New Roman"/>
        </w:rPr>
        <w:t xml:space="preserve">onal definitions that enhance the </w:t>
      </w:r>
      <w:r w:rsidRPr="000F25AD" w:rsidR="00DE72F8">
        <w:rPr>
          <w:rFonts w:ascii="Times New Roman" w:hAnsi="Times New Roman"/>
        </w:rPr>
        <w:t xml:space="preserve">ability </w:t>
      </w:r>
      <w:r w:rsidRPr="000F25AD" w:rsidR="00046A1F">
        <w:rPr>
          <w:rFonts w:ascii="Times New Roman" w:hAnsi="Times New Roman"/>
        </w:rPr>
        <w:t>these national</w:t>
      </w:r>
      <w:r w:rsidRPr="000F25AD" w:rsidR="00DE72F8">
        <w:rPr>
          <w:rFonts w:ascii="Times New Roman" w:hAnsi="Times New Roman"/>
        </w:rPr>
        <w:t xml:space="preserve"> </w:t>
      </w:r>
      <w:r w:rsidRPr="000F25AD" w:rsidR="0019001A">
        <w:rPr>
          <w:rFonts w:ascii="Times New Roman" w:hAnsi="Times New Roman"/>
        </w:rPr>
        <w:t>case definition</w:t>
      </w:r>
      <w:r w:rsidRPr="000F25AD" w:rsidR="00046A1F">
        <w:rPr>
          <w:rFonts w:ascii="Times New Roman" w:hAnsi="Times New Roman"/>
        </w:rPr>
        <w:t>s to</w:t>
      </w:r>
      <w:r w:rsidRPr="000F25AD" w:rsidR="0019001A">
        <w:rPr>
          <w:rFonts w:ascii="Times New Roman" w:hAnsi="Times New Roman"/>
        </w:rPr>
        <w:t xml:space="preserve"> </w:t>
      </w:r>
      <w:r w:rsidRPr="000F25AD" w:rsidR="00DE72F8">
        <w:rPr>
          <w:rFonts w:ascii="Times New Roman" w:hAnsi="Times New Roman"/>
        </w:rPr>
        <w:t xml:space="preserve">detect </w:t>
      </w:r>
      <w:r w:rsidR="00AC706A">
        <w:rPr>
          <w:rFonts w:ascii="Times New Roman" w:hAnsi="Times New Roman"/>
        </w:rPr>
        <w:t>ED visits involving a firearm injury</w:t>
      </w:r>
      <w:r w:rsidRPr="000F25AD" w:rsidR="00DE72F8">
        <w:rPr>
          <w:rFonts w:ascii="Times New Roman" w:hAnsi="Times New Roman"/>
        </w:rPr>
        <w:t>.</w:t>
      </w:r>
    </w:p>
    <w:p w:rsidR="00DE72F8" w:rsidRPr="000F25AD" w:rsidP="00304A95" w14:paraId="126BF89C" w14:textId="59C5DF42">
      <w:pPr>
        <w:pStyle w:val="ListParagraph"/>
        <w:numPr>
          <w:ilvl w:val="0"/>
          <w:numId w:val="24"/>
        </w:numPr>
        <w:rPr>
          <w:rFonts w:ascii="Times New Roman" w:hAnsi="Times New Roman"/>
        </w:rPr>
      </w:pPr>
      <w:r w:rsidRPr="000F25AD">
        <w:rPr>
          <w:rFonts w:ascii="Times New Roman" w:hAnsi="Times New Roman"/>
        </w:rPr>
        <w:t>CDC has collaborated with staff of the NSSP ESSENCE team to analyze and review case-l</w:t>
      </w:r>
      <w:r w:rsidRPr="000F25AD" w:rsidR="0019001A">
        <w:rPr>
          <w:rFonts w:ascii="Times New Roman" w:hAnsi="Times New Roman"/>
        </w:rPr>
        <w:t>evel ED visits identified by each of the case</w:t>
      </w:r>
      <w:r w:rsidRPr="000F25AD">
        <w:rPr>
          <w:rFonts w:ascii="Times New Roman" w:hAnsi="Times New Roman"/>
        </w:rPr>
        <w:t xml:space="preserve"> definition</w:t>
      </w:r>
      <w:r w:rsidRPr="000F25AD" w:rsidR="00045B71">
        <w:rPr>
          <w:rFonts w:ascii="Times New Roman" w:hAnsi="Times New Roman"/>
        </w:rPr>
        <w:t>s</w:t>
      </w:r>
      <w:r w:rsidRPr="000F25AD">
        <w:rPr>
          <w:rFonts w:ascii="Times New Roman" w:hAnsi="Times New Roman"/>
        </w:rPr>
        <w:t>. Analytic techniques</w:t>
      </w:r>
      <w:r w:rsidRPr="000F25AD" w:rsidR="00EE6042">
        <w:rPr>
          <w:rFonts w:ascii="Times New Roman" w:hAnsi="Times New Roman"/>
        </w:rPr>
        <w:t xml:space="preserve"> have included identifying words and ICD-10</w:t>
      </w:r>
      <w:r w:rsidRPr="000F25AD" w:rsidR="008D6436">
        <w:rPr>
          <w:rFonts w:ascii="Times New Roman" w:hAnsi="Times New Roman"/>
        </w:rPr>
        <w:t>-CM</w:t>
      </w:r>
      <w:r w:rsidRPr="000F25AD" w:rsidR="00EE6042">
        <w:rPr>
          <w:rFonts w:ascii="Times New Roman" w:hAnsi="Times New Roman"/>
        </w:rPr>
        <w:t xml:space="preserve"> codes that are commonly connected </w:t>
      </w:r>
      <w:r w:rsidRPr="000F25AD" w:rsidR="00280F77">
        <w:rPr>
          <w:rFonts w:ascii="Times New Roman" w:hAnsi="Times New Roman"/>
        </w:rPr>
        <w:t>within ED visit</w:t>
      </w:r>
      <w:r w:rsidRPr="000F25AD" w:rsidR="00EE6042">
        <w:rPr>
          <w:rFonts w:ascii="Times New Roman" w:hAnsi="Times New Roman"/>
        </w:rPr>
        <w:t xml:space="preserve"> (e.g., ED visits with a chief </w:t>
      </w:r>
      <w:r w:rsidRPr="000F25AD" w:rsidR="00C65D06">
        <w:rPr>
          <w:rFonts w:ascii="Times New Roman" w:hAnsi="Times New Roman"/>
        </w:rPr>
        <w:t>complaint that includes the abbreviation</w:t>
      </w:r>
      <w:r w:rsidRPr="000F25AD" w:rsidR="00EE6042">
        <w:rPr>
          <w:rFonts w:ascii="Times New Roman" w:hAnsi="Times New Roman"/>
        </w:rPr>
        <w:t xml:space="preserve"> “</w:t>
      </w:r>
      <w:r w:rsidR="00AC706A">
        <w:rPr>
          <w:rFonts w:ascii="Times New Roman" w:hAnsi="Times New Roman"/>
        </w:rPr>
        <w:t>GSW</w:t>
      </w:r>
      <w:r w:rsidRPr="000F25AD" w:rsidR="00EE6042">
        <w:rPr>
          <w:rFonts w:ascii="Times New Roman" w:hAnsi="Times New Roman"/>
        </w:rPr>
        <w:t>”).</w:t>
      </w:r>
      <w:r w:rsidRPr="000F25AD">
        <w:rPr>
          <w:rFonts w:ascii="Times New Roman" w:hAnsi="Times New Roman"/>
        </w:rPr>
        <w:t xml:space="preserve"> </w:t>
      </w:r>
      <w:r w:rsidRPr="000F25AD" w:rsidR="00FD4966">
        <w:rPr>
          <w:rFonts w:ascii="Times New Roman" w:hAnsi="Times New Roman"/>
        </w:rPr>
        <w:t xml:space="preserve">Manual review of the ED chief complaint and ICD-10-CM codes of ED visits identified by CDC staff have been critical in excluding inappropriate visits and expanding the </w:t>
      </w:r>
      <w:r w:rsidR="00AC706A">
        <w:rPr>
          <w:rFonts w:ascii="Times New Roman" w:hAnsi="Times New Roman"/>
        </w:rPr>
        <w:t>violence-related</w:t>
      </w:r>
      <w:r w:rsidRPr="000F25AD" w:rsidR="00FD4966">
        <w:rPr>
          <w:rFonts w:ascii="Times New Roman" w:hAnsi="Times New Roman"/>
        </w:rPr>
        <w:t xml:space="preserve"> definitions </w:t>
      </w:r>
      <w:r w:rsidRPr="000F25AD" w:rsidR="00C65D06">
        <w:rPr>
          <w:rFonts w:ascii="Times New Roman" w:hAnsi="Times New Roman"/>
        </w:rPr>
        <w:t xml:space="preserve">(e.g., capture common misspellings) </w:t>
      </w:r>
      <w:r w:rsidRPr="000F25AD" w:rsidR="00FD4966">
        <w:rPr>
          <w:rFonts w:ascii="Times New Roman" w:hAnsi="Times New Roman"/>
        </w:rPr>
        <w:t>to detect previously undetected cases.</w:t>
      </w:r>
    </w:p>
    <w:p w:rsidR="00FD4966" w:rsidRPr="000F25AD" w:rsidP="00304A95" w14:paraId="75B0D02E" w14:textId="47DEAD45">
      <w:pPr>
        <w:pStyle w:val="ListParagraph"/>
        <w:numPr>
          <w:ilvl w:val="0"/>
          <w:numId w:val="24"/>
        </w:numPr>
        <w:rPr>
          <w:rFonts w:ascii="Times New Roman" w:hAnsi="Times New Roman"/>
        </w:rPr>
      </w:pPr>
      <w:r w:rsidRPr="000F25AD">
        <w:rPr>
          <w:rFonts w:ascii="Times New Roman" w:hAnsi="Times New Roman"/>
        </w:rPr>
        <w:t xml:space="preserve">The case definitions were informed by a review of other ICD-9-CM and ICD-10-CM </w:t>
      </w:r>
      <w:r w:rsidR="00F17A48">
        <w:rPr>
          <w:rFonts w:ascii="Times New Roman" w:hAnsi="Times New Roman"/>
        </w:rPr>
        <w:t>violence</w:t>
      </w:r>
      <w:r w:rsidRPr="000F25AD">
        <w:rPr>
          <w:rFonts w:ascii="Times New Roman" w:hAnsi="Times New Roman"/>
        </w:rPr>
        <w:t xml:space="preserve"> coding systems.</w:t>
      </w:r>
    </w:p>
    <w:p w:rsidR="002F0604" w:rsidRPr="000F25AD" w:rsidP="005C1174" w14:paraId="2884838A" w14:textId="127E1708">
      <w:pPr>
        <w:rPr>
          <w:sz w:val="24"/>
        </w:rPr>
      </w:pPr>
    </w:p>
    <w:p w:rsidR="002F0604" w:rsidRPr="000F25AD" w:rsidP="00EF5264" w14:paraId="0A46546B" w14:textId="0D1C2703">
      <w:pPr>
        <w:rPr>
          <w:sz w:val="24"/>
        </w:rPr>
      </w:pPr>
      <w:r w:rsidRPr="000F25AD">
        <w:rPr>
          <w:sz w:val="24"/>
        </w:rPr>
        <w:t xml:space="preserve">The design of the </w:t>
      </w:r>
      <w:r w:rsidR="00F17A48">
        <w:rPr>
          <w:i/>
          <w:sz w:val="24"/>
          <w:lang w:val="en"/>
        </w:rPr>
        <w:t>ED violence</w:t>
      </w:r>
      <w:r w:rsidRPr="000F25AD">
        <w:rPr>
          <w:i/>
          <w:sz w:val="24"/>
          <w:lang w:val="en"/>
        </w:rPr>
        <w:t xml:space="preserve"> form </w:t>
      </w:r>
      <w:r w:rsidR="00FB0E8A">
        <w:rPr>
          <w:sz w:val="24"/>
          <w:lang w:val="en"/>
        </w:rPr>
        <w:t xml:space="preserve">has </w:t>
      </w:r>
      <w:r w:rsidRPr="000F25AD" w:rsidR="00E93597">
        <w:rPr>
          <w:sz w:val="24"/>
          <w:lang w:val="en"/>
        </w:rPr>
        <w:t xml:space="preserve">been informed by feedback from the </w:t>
      </w:r>
      <w:r w:rsidR="00FB0E8A">
        <w:rPr>
          <w:sz w:val="24"/>
          <w:lang w:val="en"/>
        </w:rPr>
        <w:t>10</w:t>
      </w:r>
      <w:r w:rsidRPr="000F25AD" w:rsidR="00E93597">
        <w:rPr>
          <w:sz w:val="24"/>
          <w:lang w:val="en"/>
        </w:rPr>
        <w:t xml:space="preserve"> state health departments and the District of Columbia participating in </w:t>
      </w:r>
      <w:r w:rsidR="00FB0E8A">
        <w:rPr>
          <w:sz w:val="24"/>
          <w:lang w:val="en"/>
        </w:rPr>
        <w:t>FASTER</w:t>
      </w:r>
      <w:r w:rsidRPr="000F25AD" w:rsidR="00E93597">
        <w:rPr>
          <w:sz w:val="24"/>
          <w:lang w:val="en"/>
        </w:rPr>
        <w:t xml:space="preserve">. </w:t>
      </w:r>
    </w:p>
    <w:p w:rsidR="00C02EB8" w:rsidRPr="000F25AD" w:rsidP="00C02EB8" w14:paraId="1C3D406E" w14:textId="77777777">
      <w:pPr>
        <w:rPr>
          <w:color w:val="000000"/>
          <w:sz w:val="24"/>
        </w:rPr>
      </w:pPr>
    </w:p>
    <w:p w:rsidR="0087540E" w:rsidRPr="000F25AD" w:rsidP="0087540E" w14:paraId="7B35AC31" w14:textId="169299F3">
      <w:pPr>
        <w:tabs>
          <w:tab w:val="left" w:pos="-1440"/>
        </w:tabs>
        <w:ind w:left="720" w:hanging="720"/>
        <w:rPr>
          <w:color w:val="000000"/>
          <w:sz w:val="24"/>
        </w:rPr>
      </w:pPr>
      <w:r w:rsidRPr="000F25AD">
        <w:rPr>
          <w:b/>
          <w:bCs/>
          <w:color w:val="000000"/>
          <w:sz w:val="24"/>
        </w:rPr>
        <w:t xml:space="preserve">B5. </w:t>
      </w:r>
      <w:r w:rsidRPr="000F25AD">
        <w:rPr>
          <w:b/>
          <w:bCs/>
          <w:color w:val="000000"/>
          <w:sz w:val="24"/>
        </w:rPr>
        <w:t>Individuals Consulted on Statistical Aspects and Individuals Collecting and/or Analyzing Data</w:t>
      </w:r>
    </w:p>
    <w:p w:rsidR="00823440" w:rsidRPr="000F25AD" w:rsidP="0087540E" w14:paraId="352C5CA3" w14:textId="77777777">
      <w:pPr>
        <w:rPr>
          <w:sz w:val="24"/>
        </w:rPr>
      </w:pPr>
    </w:p>
    <w:p w:rsidR="00823440" w:rsidRPr="000F25AD" w:rsidP="0087540E" w14:paraId="2231E54A" w14:textId="5D9235E5">
      <w:pPr>
        <w:rPr>
          <w:sz w:val="24"/>
        </w:rPr>
      </w:pPr>
      <w:r w:rsidRPr="000F25AD">
        <w:rPr>
          <w:sz w:val="24"/>
        </w:rPr>
        <w:t>The following consulting efforts were made:</w:t>
      </w:r>
    </w:p>
    <w:p w:rsidR="00823440" w:rsidRPr="000F25AD" w:rsidP="00823440" w14:paraId="5B3721E4" w14:textId="4569742B">
      <w:pPr>
        <w:pStyle w:val="ListParagraph"/>
        <w:numPr>
          <w:ilvl w:val="0"/>
          <w:numId w:val="19"/>
        </w:numPr>
        <w:rPr>
          <w:rFonts w:ascii="Times New Roman" w:hAnsi="Times New Roman"/>
          <w:color w:val="000000"/>
        </w:rPr>
      </w:pPr>
      <w:r>
        <w:rPr>
          <w:rFonts w:ascii="Times New Roman" w:hAnsi="Times New Roman"/>
        </w:rPr>
        <w:t>AVERT</w:t>
      </w:r>
      <w:r w:rsidRPr="000F25AD">
        <w:rPr>
          <w:rFonts w:ascii="Times New Roman" w:hAnsi="Times New Roman"/>
        </w:rPr>
        <w:t xml:space="preserve"> staff has intensely collaborated with the Division of Health Informatics (DHIS), the CDC division th</w:t>
      </w:r>
      <w:r w:rsidRPr="000F25AD" w:rsidR="008A4DE6">
        <w:rPr>
          <w:rFonts w:ascii="Times New Roman" w:hAnsi="Times New Roman"/>
        </w:rPr>
        <w:t xml:space="preserve">at operates NSSP </w:t>
      </w:r>
      <w:r w:rsidRPr="000F25AD" w:rsidR="008A4DE6">
        <w:rPr>
          <w:rFonts w:ascii="Times New Roman" w:hAnsi="Times New Roman"/>
        </w:rPr>
        <w:t>BioSense</w:t>
      </w:r>
      <w:r w:rsidRPr="000F25AD" w:rsidR="008A4DE6">
        <w:rPr>
          <w:rFonts w:ascii="Times New Roman" w:hAnsi="Times New Roman"/>
        </w:rPr>
        <w:t xml:space="preserve">. </w:t>
      </w:r>
      <w:r w:rsidRPr="000F25AD">
        <w:rPr>
          <w:rFonts w:ascii="Times New Roman" w:hAnsi="Times New Roman"/>
        </w:rPr>
        <w:t>A key benefit from this collaboration is the expertise of CDC staff with extensive experience analyzing syndromic ED data, including a candid assessment of its strengths and weakness.</w:t>
      </w:r>
    </w:p>
    <w:p w:rsidR="00090850" w:rsidRPr="000F25AD" w:rsidP="00823440" w14:paraId="5E4273A2" w14:textId="1EB6DBE1">
      <w:pPr>
        <w:pStyle w:val="ListParagraph"/>
        <w:numPr>
          <w:ilvl w:val="0"/>
          <w:numId w:val="19"/>
        </w:numPr>
        <w:rPr>
          <w:rFonts w:ascii="Times New Roman" w:hAnsi="Times New Roman"/>
          <w:color w:val="000000"/>
        </w:rPr>
      </w:pPr>
      <w:r w:rsidRPr="000F25AD">
        <w:rPr>
          <w:rFonts w:ascii="Times New Roman" w:hAnsi="Times New Roman"/>
          <w:color w:val="000000"/>
        </w:rPr>
        <w:t xml:space="preserve">As part of </w:t>
      </w:r>
      <w:r w:rsidR="00FB0E8A">
        <w:rPr>
          <w:rFonts w:ascii="Times New Roman" w:hAnsi="Times New Roman"/>
          <w:color w:val="000000"/>
        </w:rPr>
        <w:t>FASTER</w:t>
      </w:r>
      <w:r w:rsidRPr="000F25AD">
        <w:rPr>
          <w:rFonts w:ascii="Times New Roman" w:hAnsi="Times New Roman"/>
          <w:color w:val="000000"/>
        </w:rPr>
        <w:t>, CDC convened a workgroup where CDC discusse</w:t>
      </w:r>
      <w:r w:rsidRPr="000F25AD">
        <w:rPr>
          <w:rFonts w:ascii="Times New Roman" w:hAnsi="Times New Roman"/>
          <w:color w:val="000000"/>
        </w:rPr>
        <w:t>d</w:t>
      </w:r>
      <w:r w:rsidRPr="000F25AD">
        <w:rPr>
          <w:rFonts w:ascii="Times New Roman" w:hAnsi="Times New Roman"/>
          <w:color w:val="000000"/>
        </w:rPr>
        <w:t xml:space="preserve"> data quality</w:t>
      </w:r>
      <w:r w:rsidR="00FB0E8A">
        <w:rPr>
          <w:rFonts w:ascii="Times New Roman" w:hAnsi="Times New Roman"/>
          <w:color w:val="000000"/>
        </w:rPr>
        <w:t xml:space="preserve"> </w:t>
      </w:r>
      <w:r w:rsidRPr="000F25AD">
        <w:rPr>
          <w:rFonts w:ascii="Times New Roman" w:hAnsi="Times New Roman"/>
          <w:color w:val="000000"/>
        </w:rPr>
        <w:t xml:space="preserve">and analytic approaches with </w:t>
      </w:r>
      <w:r w:rsidR="00FB0E8A">
        <w:rPr>
          <w:rFonts w:ascii="Times New Roman" w:hAnsi="Times New Roman"/>
          <w:color w:val="000000"/>
        </w:rPr>
        <w:t>10</w:t>
      </w:r>
      <w:r w:rsidRPr="000F25AD">
        <w:rPr>
          <w:rFonts w:ascii="Times New Roman" w:hAnsi="Times New Roman"/>
          <w:color w:val="000000"/>
        </w:rPr>
        <w:t xml:space="preserve"> state health departments and the District of Columbia on approximately a monthly basis.</w:t>
      </w:r>
    </w:p>
    <w:p w:rsidR="007C59B8" w:rsidRPr="000F25AD" w:rsidP="00763B9B" w14:paraId="2D4591D2" w14:textId="75FC3618">
      <w:pPr>
        <w:pStyle w:val="ListParagraph"/>
        <w:numPr>
          <w:ilvl w:val="0"/>
          <w:numId w:val="19"/>
        </w:numPr>
        <w:rPr>
          <w:rFonts w:ascii="Times New Roman" w:hAnsi="Times New Roman"/>
          <w:color w:val="000000"/>
        </w:rPr>
      </w:pPr>
      <w:r>
        <w:rPr>
          <w:rFonts w:ascii="Times New Roman" w:hAnsi="Times New Roman"/>
          <w:color w:val="000000"/>
        </w:rPr>
        <w:t>FASTER</w:t>
      </w:r>
      <w:r w:rsidRPr="000F25AD">
        <w:rPr>
          <w:rFonts w:ascii="Times New Roman" w:hAnsi="Times New Roman"/>
          <w:color w:val="000000"/>
        </w:rPr>
        <w:t xml:space="preserve">-funded health departments engaged with CDC staff to assist in the development </w:t>
      </w:r>
      <w:r>
        <w:rPr>
          <w:rFonts w:ascii="Times New Roman" w:hAnsi="Times New Roman"/>
          <w:color w:val="000000"/>
        </w:rPr>
        <w:t>and refinement of firearm injury and violence-related injury</w:t>
      </w:r>
      <w:r w:rsidRPr="000F25AD">
        <w:rPr>
          <w:rFonts w:ascii="Times New Roman" w:hAnsi="Times New Roman"/>
          <w:color w:val="000000"/>
        </w:rPr>
        <w:t xml:space="preserve"> case definitions for syndromic data. </w:t>
      </w:r>
      <w:r w:rsidRPr="000F25AD" w:rsidR="005D4371">
        <w:rPr>
          <w:rFonts w:ascii="Times New Roman" w:hAnsi="Times New Roman"/>
          <w:color w:val="000000"/>
        </w:rPr>
        <w:t xml:space="preserve">This work </w:t>
      </w:r>
      <w:r>
        <w:rPr>
          <w:rFonts w:ascii="Times New Roman" w:hAnsi="Times New Roman"/>
          <w:color w:val="000000"/>
        </w:rPr>
        <w:t xml:space="preserve">will continue with AVERT-funded states. </w:t>
      </w:r>
    </w:p>
    <w:p w:rsidR="00311A81" w:rsidRPr="000F25AD" w:rsidP="00823440" w14:paraId="2D658389" w14:textId="361E3784">
      <w:pPr>
        <w:pStyle w:val="ListParagraph"/>
        <w:numPr>
          <w:ilvl w:val="0"/>
          <w:numId w:val="19"/>
        </w:numPr>
        <w:rPr>
          <w:rFonts w:ascii="Times New Roman" w:hAnsi="Times New Roman"/>
          <w:color w:val="000000"/>
        </w:rPr>
      </w:pPr>
      <w:r w:rsidRPr="000F25AD">
        <w:rPr>
          <w:rFonts w:ascii="Times New Roman" w:hAnsi="Times New Roman"/>
          <w:color w:val="000000"/>
        </w:rPr>
        <w:t xml:space="preserve">As part of </w:t>
      </w:r>
      <w:r w:rsidR="00FB0E8A">
        <w:rPr>
          <w:rFonts w:ascii="Times New Roman" w:hAnsi="Times New Roman"/>
          <w:color w:val="000000"/>
        </w:rPr>
        <w:t>AVERT</w:t>
      </w:r>
      <w:r w:rsidRPr="000F25AD">
        <w:rPr>
          <w:rFonts w:ascii="Times New Roman" w:hAnsi="Times New Roman"/>
          <w:color w:val="000000"/>
        </w:rPr>
        <w:t xml:space="preserve">, CDC </w:t>
      </w:r>
      <w:r w:rsidR="00FB0E8A">
        <w:rPr>
          <w:rFonts w:ascii="Times New Roman" w:hAnsi="Times New Roman"/>
          <w:color w:val="000000"/>
        </w:rPr>
        <w:t>will convene</w:t>
      </w:r>
      <w:r w:rsidRPr="000F25AD">
        <w:rPr>
          <w:rFonts w:ascii="Times New Roman" w:hAnsi="Times New Roman"/>
          <w:color w:val="000000"/>
        </w:rPr>
        <w:t xml:space="preserve"> a quarterly workgroup meeting where CDC and funded health departments discuss data quality issues and the development of case definitions as well as data dissemination efforts.</w:t>
      </w:r>
    </w:p>
    <w:p w:rsidR="007C59B8" w:rsidRPr="000F25AD" w:rsidP="00823440" w14:paraId="4C2C9181" w14:textId="4044A602">
      <w:pPr>
        <w:pStyle w:val="ListParagraph"/>
        <w:numPr>
          <w:ilvl w:val="0"/>
          <w:numId w:val="19"/>
        </w:numPr>
        <w:rPr>
          <w:rFonts w:ascii="Times New Roman" w:hAnsi="Times New Roman"/>
          <w:color w:val="000000"/>
        </w:rPr>
      </w:pPr>
      <w:r w:rsidRPr="000F25AD">
        <w:rPr>
          <w:rFonts w:ascii="Times New Roman" w:hAnsi="Times New Roman"/>
          <w:color w:val="000000"/>
        </w:rPr>
        <w:t>CDC has also worked closely with the Council for State and Territorial Epidemiologists (CSTE) to ensure health department epidemiologists are well-equipped with the skills to analyze ED data collected within their state by conducting regional trainings.</w:t>
      </w:r>
    </w:p>
    <w:p w:rsidR="009F12AA" w:rsidRPr="000F25AD" w:rsidP="009F12AA" w14:paraId="5501CEA9" w14:textId="5BC215ED">
      <w:pPr>
        <w:rPr>
          <w:color w:val="000000"/>
          <w:sz w:val="24"/>
        </w:rPr>
      </w:pPr>
    </w:p>
    <w:p w:rsidR="009F12AA" w:rsidRPr="000F25AD" w:rsidP="009F12AA" w14:paraId="3FD001C9" w14:textId="714DA369">
      <w:pPr>
        <w:rPr>
          <w:color w:val="000000"/>
          <w:sz w:val="24"/>
        </w:rPr>
      </w:pPr>
      <w:r w:rsidRPr="000F25AD">
        <w:rPr>
          <w:color w:val="000000"/>
          <w:sz w:val="24"/>
        </w:rPr>
        <w:t>One CDC senior epidemiologist</w:t>
      </w:r>
      <w:r w:rsidR="00FB0E8A">
        <w:rPr>
          <w:color w:val="000000"/>
          <w:sz w:val="24"/>
        </w:rPr>
        <w:t xml:space="preserve">, two epidemiologists, and a data manager will </w:t>
      </w:r>
      <w:r w:rsidR="00757BD1">
        <w:rPr>
          <w:color w:val="000000"/>
          <w:sz w:val="24"/>
        </w:rPr>
        <w:t xml:space="preserve">support the analysis of AVERT data. </w:t>
      </w:r>
      <w:r w:rsidRPr="000F25AD" w:rsidR="001133ED">
        <w:rPr>
          <w:color w:val="000000"/>
          <w:sz w:val="24"/>
        </w:rPr>
        <w:t>This includes intensive work evaluating case definitions and the quality of the preliminary ED data</w:t>
      </w:r>
      <w:r w:rsidRPr="000F25AD" w:rsidR="00DA6C7C">
        <w:rPr>
          <w:color w:val="000000"/>
          <w:sz w:val="24"/>
        </w:rPr>
        <w:t xml:space="preserve"> both internally and with state health department staff</w:t>
      </w:r>
      <w:r w:rsidRPr="000F25AD" w:rsidR="001133ED">
        <w:rPr>
          <w:color w:val="000000"/>
          <w:sz w:val="24"/>
        </w:rPr>
        <w:t>. This group can consult with ano</w:t>
      </w:r>
      <w:r w:rsidRPr="000F25AD" w:rsidR="008A4DE6">
        <w:rPr>
          <w:color w:val="000000"/>
          <w:sz w:val="24"/>
        </w:rPr>
        <w:t>ther senior scientist and/or</w:t>
      </w:r>
      <w:r w:rsidRPr="000F25AD" w:rsidR="001133ED">
        <w:rPr>
          <w:color w:val="000000"/>
          <w:sz w:val="24"/>
        </w:rPr>
        <w:t xml:space="preserve"> request statistical support on an as needed basis.</w:t>
      </w:r>
    </w:p>
    <w:p w:rsidR="00B255D9" w:rsidRPr="000F25AD" w:rsidP="0087540E" w14:paraId="27E907FA" w14:textId="77777777">
      <w:pPr>
        <w:widowControl/>
        <w:rPr>
          <w:color w:val="000000"/>
          <w:sz w:val="24"/>
        </w:rPr>
      </w:pPr>
    </w:p>
    <w:p w:rsidR="00B255D9" w:rsidRPr="000F25AD" w:rsidP="0087540E" w14:paraId="31E3C39C" w14:textId="77777777">
      <w:pPr>
        <w:widowControl/>
        <w:rPr>
          <w:color w:val="000000"/>
          <w:sz w:val="24"/>
        </w:rPr>
      </w:pPr>
    </w:p>
    <w:sectPr w:rsidSect="000F25AD">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785" w14:paraId="590A54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785" w14:paraId="6D0DC9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785" w14:paraId="237B2FB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785" w14:paraId="2D2C9B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785" w14:paraId="0EC9288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785" w14:paraId="351F3A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5C57585"/>
    <w:multiLevelType w:val="hybridMultilevel"/>
    <w:tmpl w:val="59102A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D62C45"/>
    <w:multiLevelType w:val="hybridMultilevel"/>
    <w:tmpl w:val="0E0C3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BC070E"/>
    <w:multiLevelType w:val="hybridMultilevel"/>
    <w:tmpl w:val="9A82EB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6A5E8F"/>
    <w:multiLevelType w:val="hybridMultilevel"/>
    <w:tmpl w:val="79FE8A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BC3C35"/>
    <w:multiLevelType w:val="hybridMultilevel"/>
    <w:tmpl w:val="EB5A62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5B4011"/>
    <w:multiLevelType w:val="hybridMultilevel"/>
    <w:tmpl w:val="0EBA50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C397EE6"/>
    <w:multiLevelType w:val="hybridMultilevel"/>
    <w:tmpl w:val="EB5A62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D4E6AA4"/>
    <w:multiLevelType w:val="hybridMultilevel"/>
    <w:tmpl w:val="A4468980"/>
    <w:lvl w:ilvl="0">
      <w:start w:val="1"/>
      <w:numFmt w:val="decimal"/>
      <w:lvlText w:val="%1."/>
      <w:lvlJc w:val="left"/>
      <w:pPr>
        <w:ind w:left="780" w:hanging="360"/>
      </w:pPr>
    </w:lvl>
    <w:lvl w:ilvl="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9">
    <w:nsid w:val="1DBE38A5"/>
    <w:multiLevelType w:val="hybridMultilevel"/>
    <w:tmpl w:val="8FBA4842"/>
    <w:lvl w:ilvl="0">
      <w:start w:val="1"/>
      <w:numFmt w:val="decimal"/>
      <w:lvlText w:val="%1."/>
      <w:lvlJc w:val="left"/>
      <w:pPr>
        <w:ind w:left="360" w:hanging="360"/>
      </w:pPr>
    </w:lvl>
    <w:lvl w:ilvl="1">
      <w:start w:val="1"/>
      <w:numFmt w:val="lowerLetter"/>
      <w:lvlText w:val="%2."/>
      <w:lvlJc w:val="left"/>
      <w:pPr>
        <w:ind w:left="72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68A4884"/>
    <w:multiLevelType w:val="hybridMultilevel"/>
    <w:tmpl w:val="6784BA52"/>
    <w:lvl w:ilvl="0">
      <w:start w:val="1"/>
      <w:numFmt w:val="decimal"/>
      <w:lvlText w:val="%1."/>
      <w:lvlJc w:val="left"/>
      <w:pPr>
        <w:ind w:left="450" w:hanging="360"/>
      </w:p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11">
    <w:nsid w:val="2EDC6287"/>
    <w:multiLevelType w:val="hybridMultilevel"/>
    <w:tmpl w:val="57A24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8FD11EF"/>
    <w:multiLevelType w:val="hybridMultilevel"/>
    <w:tmpl w:val="6A9C77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7F95B90"/>
    <w:multiLevelType w:val="hybridMultilevel"/>
    <w:tmpl w:val="FAB213B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6A77C7A"/>
    <w:multiLevelType w:val="hybridMultilevel"/>
    <w:tmpl w:val="5A9C69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7EB0C0D"/>
    <w:multiLevelType w:val="hybridMultilevel"/>
    <w:tmpl w:val="D408F8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88D6F04"/>
    <w:multiLevelType w:val="hybridMultilevel"/>
    <w:tmpl w:val="9594C3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B4063A"/>
    <w:multiLevelType w:val="hybridMultilevel"/>
    <w:tmpl w:val="14F41F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F134F7"/>
    <w:multiLevelType w:val="hybridMultilevel"/>
    <w:tmpl w:val="5FAA74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39D4239"/>
    <w:multiLevelType w:val="hybridMultilevel"/>
    <w:tmpl w:val="054A371C"/>
    <w:lvl w:ilvl="0">
      <w:start w:val="1"/>
      <w:numFmt w:val="decimal"/>
      <w:lvlText w:val="%1."/>
      <w:lvlJc w:val="left"/>
      <w:pPr>
        <w:ind w:left="360" w:hanging="360"/>
      </w:pPr>
      <w:rPr>
        <w:b w:val="0"/>
        <w:i w:val="0"/>
      </w:rPr>
    </w:lvl>
    <w:lvl w:ilvl="1">
      <w:start w:val="1"/>
      <w:numFmt w:val="lowerLetter"/>
      <w:lvlText w:val="%2."/>
      <w:lvlJc w:val="left"/>
      <w:pPr>
        <w:ind w:left="1080" w:hanging="360"/>
      </w:pPr>
      <w:rPr>
        <w:b w:val="0"/>
      </w:rPr>
    </w:lvl>
    <w:lvl w:ilvl="2">
      <w:start w:val="1"/>
      <w:numFmt w:val="lowerRoman"/>
      <w:lvlText w:val="%3."/>
      <w:lvlJc w:val="right"/>
      <w:pPr>
        <w:ind w:left="1800" w:hanging="180"/>
      </w:pPr>
      <w:rPr>
        <w:b w:val="0"/>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0FA7E5B"/>
    <w:multiLevelType w:val="hybridMultilevel"/>
    <w:tmpl w:val="FC4ECDC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47454E7"/>
    <w:multiLevelType w:val="hybridMultilevel"/>
    <w:tmpl w:val="E47291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E8F15F8"/>
    <w:multiLevelType w:val="hybridMultilevel"/>
    <w:tmpl w:val="97D41CD8"/>
    <w:lvl w:ilvl="0">
      <w:start w:val="1"/>
      <w:numFmt w:val="decimal"/>
      <w:lvlText w:val="%1."/>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F093DE5"/>
    <w:multiLevelType w:val="hybridMultilevel"/>
    <w:tmpl w:val="62A00F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F331889"/>
    <w:multiLevelType w:val="hybridMultilevel"/>
    <w:tmpl w:val="EC32D5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3311899">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96670913">
    <w:abstractNumId w:val="20"/>
  </w:num>
  <w:num w:numId="3" w16cid:durableId="705522306">
    <w:abstractNumId w:val="18"/>
  </w:num>
  <w:num w:numId="4" w16cid:durableId="254243031">
    <w:abstractNumId w:val="24"/>
  </w:num>
  <w:num w:numId="5" w16cid:durableId="1049263027">
    <w:abstractNumId w:val="1"/>
  </w:num>
  <w:num w:numId="6" w16cid:durableId="1292708831">
    <w:abstractNumId w:val="19"/>
  </w:num>
  <w:num w:numId="7" w16cid:durableId="979000897">
    <w:abstractNumId w:val="3"/>
  </w:num>
  <w:num w:numId="8" w16cid:durableId="304697985">
    <w:abstractNumId w:val="9"/>
  </w:num>
  <w:num w:numId="9" w16cid:durableId="301623420">
    <w:abstractNumId w:val="14"/>
  </w:num>
  <w:num w:numId="10" w16cid:durableId="1200823222">
    <w:abstractNumId w:val="8"/>
  </w:num>
  <w:num w:numId="11" w16cid:durableId="160826008">
    <w:abstractNumId w:val="10"/>
  </w:num>
  <w:num w:numId="12" w16cid:durableId="1594588424">
    <w:abstractNumId w:val="17"/>
  </w:num>
  <w:num w:numId="13" w16cid:durableId="373888297">
    <w:abstractNumId w:val="5"/>
  </w:num>
  <w:num w:numId="14" w16cid:durableId="1904873020">
    <w:abstractNumId w:val="7"/>
  </w:num>
  <w:num w:numId="15" w16cid:durableId="1628319525">
    <w:abstractNumId w:val="21"/>
  </w:num>
  <w:num w:numId="16" w16cid:durableId="2062512131">
    <w:abstractNumId w:val="13"/>
  </w:num>
  <w:num w:numId="17" w16cid:durableId="955598938">
    <w:abstractNumId w:val="2"/>
  </w:num>
  <w:num w:numId="18" w16cid:durableId="1920945798">
    <w:abstractNumId w:val="23"/>
  </w:num>
  <w:num w:numId="19" w16cid:durableId="597712560">
    <w:abstractNumId w:val="16"/>
  </w:num>
  <w:num w:numId="20" w16cid:durableId="404885829">
    <w:abstractNumId w:val="22"/>
  </w:num>
  <w:num w:numId="21" w16cid:durableId="43411000">
    <w:abstractNumId w:val="4"/>
  </w:num>
  <w:num w:numId="22" w16cid:durableId="43599940">
    <w:abstractNumId w:val="15"/>
  </w:num>
  <w:num w:numId="23" w16cid:durableId="4092868">
    <w:abstractNumId w:val="11"/>
  </w:num>
  <w:num w:numId="24" w16cid:durableId="210387407">
    <w:abstractNumId w:val="6"/>
  </w:num>
  <w:num w:numId="25" w16cid:durableId="2112316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40E"/>
    <w:rsid w:val="000015AA"/>
    <w:rsid w:val="00003764"/>
    <w:rsid w:val="00022670"/>
    <w:rsid w:val="000237FB"/>
    <w:rsid w:val="000262E4"/>
    <w:rsid w:val="000346B4"/>
    <w:rsid w:val="000426B5"/>
    <w:rsid w:val="00043ACD"/>
    <w:rsid w:val="00045B71"/>
    <w:rsid w:val="00046A1F"/>
    <w:rsid w:val="00052325"/>
    <w:rsid w:val="000611E8"/>
    <w:rsid w:val="00064C9E"/>
    <w:rsid w:val="0006568F"/>
    <w:rsid w:val="00065D65"/>
    <w:rsid w:val="0006692B"/>
    <w:rsid w:val="00081935"/>
    <w:rsid w:val="00081FC4"/>
    <w:rsid w:val="0008475A"/>
    <w:rsid w:val="00086B2A"/>
    <w:rsid w:val="000879F8"/>
    <w:rsid w:val="00090850"/>
    <w:rsid w:val="00092BF3"/>
    <w:rsid w:val="0009791D"/>
    <w:rsid w:val="000A256F"/>
    <w:rsid w:val="000A308B"/>
    <w:rsid w:val="000A7D7F"/>
    <w:rsid w:val="000B076A"/>
    <w:rsid w:val="000B5557"/>
    <w:rsid w:val="000C1E21"/>
    <w:rsid w:val="000D015F"/>
    <w:rsid w:val="000D1309"/>
    <w:rsid w:val="000D5FB4"/>
    <w:rsid w:val="000D7F4E"/>
    <w:rsid w:val="000F25AD"/>
    <w:rsid w:val="000F2DE6"/>
    <w:rsid w:val="001133ED"/>
    <w:rsid w:val="00115B3D"/>
    <w:rsid w:val="00115C20"/>
    <w:rsid w:val="00132D54"/>
    <w:rsid w:val="00134A5A"/>
    <w:rsid w:val="001361A3"/>
    <w:rsid w:val="00141AF9"/>
    <w:rsid w:val="0014536B"/>
    <w:rsid w:val="0015149E"/>
    <w:rsid w:val="00152215"/>
    <w:rsid w:val="00163B20"/>
    <w:rsid w:val="0016472C"/>
    <w:rsid w:val="001736E3"/>
    <w:rsid w:val="0017575E"/>
    <w:rsid w:val="00184984"/>
    <w:rsid w:val="00186391"/>
    <w:rsid w:val="0019001A"/>
    <w:rsid w:val="001A162F"/>
    <w:rsid w:val="001A225F"/>
    <w:rsid w:val="001A2CAC"/>
    <w:rsid w:val="001B45C7"/>
    <w:rsid w:val="001D211F"/>
    <w:rsid w:val="001D3561"/>
    <w:rsid w:val="001D4A2F"/>
    <w:rsid w:val="001D4CF5"/>
    <w:rsid w:val="001D74CA"/>
    <w:rsid w:val="001E0869"/>
    <w:rsid w:val="001E13DD"/>
    <w:rsid w:val="001E33DD"/>
    <w:rsid w:val="001F5605"/>
    <w:rsid w:val="001F7241"/>
    <w:rsid w:val="002040ED"/>
    <w:rsid w:val="00213729"/>
    <w:rsid w:val="0021575A"/>
    <w:rsid w:val="0021689C"/>
    <w:rsid w:val="00217FE5"/>
    <w:rsid w:val="00227F2F"/>
    <w:rsid w:val="00230F26"/>
    <w:rsid w:val="002358D5"/>
    <w:rsid w:val="00241B7D"/>
    <w:rsid w:val="00241D70"/>
    <w:rsid w:val="00256FBC"/>
    <w:rsid w:val="00260E73"/>
    <w:rsid w:val="00265628"/>
    <w:rsid w:val="00266BCA"/>
    <w:rsid w:val="00267736"/>
    <w:rsid w:val="00280F77"/>
    <w:rsid w:val="002823CD"/>
    <w:rsid w:val="0028640A"/>
    <w:rsid w:val="0028660D"/>
    <w:rsid w:val="002A0806"/>
    <w:rsid w:val="002A115E"/>
    <w:rsid w:val="002B2D51"/>
    <w:rsid w:val="002B313A"/>
    <w:rsid w:val="002C1B51"/>
    <w:rsid w:val="002C2BCE"/>
    <w:rsid w:val="002C7C69"/>
    <w:rsid w:val="002D511B"/>
    <w:rsid w:val="002E12E2"/>
    <w:rsid w:val="002E4AE2"/>
    <w:rsid w:val="002E7AD5"/>
    <w:rsid w:val="002F0604"/>
    <w:rsid w:val="003028CD"/>
    <w:rsid w:val="00302C9C"/>
    <w:rsid w:val="00303FC1"/>
    <w:rsid w:val="00304A95"/>
    <w:rsid w:val="003117F2"/>
    <w:rsid w:val="00311A81"/>
    <w:rsid w:val="00312AD7"/>
    <w:rsid w:val="003164DB"/>
    <w:rsid w:val="00317338"/>
    <w:rsid w:val="003427B3"/>
    <w:rsid w:val="00342FE6"/>
    <w:rsid w:val="00342FE9"/>
    <w:rsid w:val="0034324C"/>
    <w:rsid w:val="00343C59"/>
    <w:rsid w:val="00346BEA"/>
    <w:rsid w:val="00350165"/>
    <w:rsid w:val="00363963"/>
    <w:rsid w:val="00376BF3"/>
    <w:rsid w:val="003923DF"/>
    <w:rsid w:val="0039639E"/>
    <w:rsid w:val="003A2AB4"/>
    <w:rsid w:val="003A55D8"/>
    <w:rsid w:val="003A75A7"/>
    <w:rsid w:val="003B1598"/>
    <w:rsid w:val="003B2DDF"/>
    <w:rsid w:val="003B5191"/>
    <w:rsid w:val="003C13A1"/>
    <w:rsid w:val="003D0DBE"/>
    <w:rsid w:val="003D7A30"/>
    <w:rsid w:val="003E4845"/>
    <w:rsid w:val="003F0960"/>
    <w:rsid w:val="003F6A10"/>
    <w:rsid w:val="004035D6"/>
    <w:rsid w:val="00410B38"/>
    <w:rsid w:val="00411EC6"/>
    <w:rsid w:val="00413C46"/>
    <w:rsid w:val="00424816"/>
    <w:rsid w:val="004346A9"/>
    <w:rsid w:val="004371A8"/>
    <w:rsid w:val="00437B77"/>
    <w:rsid w:val="0044240A"/>
    <w:rsid w:val="004428B7"/>
    <w:rsid w:val="00444022"/>
    <w:rsid w:val="004512C2"/>
    <w:rsid w:val="004519A7"/>
    <w:rsid w:val="00456035"/>
    <w:rsid w:val="0045698F"/>
    <w:rsid w:val="00457839"/>
    <w:rsid w:val="00464C8E"/>
    <w:rsid w:val="00472906"/>
    <w:rsid w:val="00487F5B"/>
    <w:rsid w:val="004906F2"/>
    <w:rsid w:val="00491EC1"/>
    <w:rsid w:val="00497440"/>
    <w:rsid w:val="004A7665"/>
    <w:rsid w:val="004B33A8"/>
    <w:rsid w:val="004B36F9"/>
    <w:rsid w:val="004C6EC6"/>
    <w:rsid w:val="004D1D84"/>
    <w:rsid w:val="004D6263"/>
    <w:rsid w:val="004D62FC"/>
    <w:rsid w:val="004E3AF4"/>
    <w:rsid w:val="004F09A2"/>
    <w:rsid w:val="00514E88"/>
    <w:rsid w:val="0052297B"/>
    <w:rsid w:val="00526ECD"/>
    <w:rsid w:val="00541C6B"/>
    <w:rsid w:val="00544F65"/>
    <w:rsid w:val="005456F3"/>
    <w:rsid w:val="005465AC"/>
    <w:rsid w:val="00553138"/>
    <w:rsid w:val="00553C81"/>
    <w:rsid w:val="0055450C"/>
    <w:rsid w:val="005569D8"/>
    <w:rsid w:val="00567580"/>
    <w:rsid w:val="005725F0"/>
    <w:rsid w:val="005729A9"/>
    <w:rsid w:val="00574B84"/>
    <w:rsid w:val="0058035C"/>
    <w:rsid w:val="005A1EB4"/>
    <w:rsid w:val="005A656D"/>
    <w:rsid w:val="005A76A2"/>
    <w:rsid w:val="005B54AA"/>
    <w:rsid w:val="005C1174"/>
    <w:rsid w:val="005C2F10"/>
    <w:rsid w:val="005C3FCB"/>
    <w:rsid w:val="005D1D4D"/>
    <w:rsid w:val="005D4371"/>
    <w:rsid w:val="005D63EB"/>
    <w:rsid w:val="005E6853"/>
    <w:rsid w:val="005F0611"/>
    <w:rsid w:val="0060387F"/>
    <w:rsid w:val="00605EDB"/>
    <w:rsid w:val="006061E2"/>
    <w:rsid w:val="0061543E"/>
    <w:rsid w:val="00615A43"/>
    <w:rsid w:val="00616628"/>
    <w:rsid w:val="00616BF3"/>
    <w:rsid w:val="006217C2"/>
    <w:rsid w:val="006323AC"/>
    <w:rsid w:val="00636785"/>
    <w:rsid w:val="0063680F"/>
    <w:rsid w:val="006417AD"/>
    <w:rsid w:val="00644015"/>
    <w:rsid w:val="00644A3A"/>
    <w:rsid w:val="006452BE"/>
    <w:rsid w:val="0064724C"/>
    <w:rsid w:val="00652D0D"/>
    <w:rsid w:val="0066248D"/>
    <w:rsid w:val="00666DAB"/>
    <w:rsid w:val="00674786"/>
    <w:rsid w:val="00675354"/>
    <w:rsid w:val="0067543E"/>
    <w:rsid w:val="00676D26"/>
    <w:rsid w:val="0068131D"/>
    <w:rsid w:val="00681A02"/>
    <w:rsid w:val="00681BD0"/>
    <w:rsid w:val="00681FC3"/>
    <w:rsid w:val="00687096"/>
    <w:rsid w:val="00690A2A"/>
    <w:rsid w:val="006943C8"/>
    <w:rsid w:val="0069738B"/>
    <w:rsid w:val="006A0CF4"/>
    <w:rsid w:val="006A0E08"/>
    <w:rsid w:val="006B23E7"/>
    <w:rsid w:val="006C5BB7"/>
    <w:rsid w:val="006D0144"/>
    <w:rsid w:val="006E692B"/>
    <w:rsid w:val="006E6B9D"/>
    <w:rsid w:val="006F3E3E"/>
    <w:rsid w:val="006F5C5D"/>
    <w:rsid w:val="00700AE8"/>
    <w:rsid w:val="007051BC"/>
    <w:rsid w:val="0071473F"/>
    <w:rsid w:val="00716C8D"/>
    <w:rsid w:val="00732D9C"/>
    <w:rsid w:val="007355F2"/>
    <w:rsid w:val="0074076D"/>
    <w:rsid w:val="0074269D"/>
    <w:rsid w:val="00743C7E"/>
    <w:rsid w:val="00747836"/>
    <w:rsid w:val="00757BD1"/>
    <w:rsid w:val="00762BCD"/>
    <w:rsid w:val="00763B9B"/>
    <w:rsid w:val="00767FF3"/>
    <w:rsid w:val="00773917"/>
    <w:rsid w:val="00774659"/>
    <w:rsid w:val="00785C8B"/>
    <w:rsid w:val="0078777B"/>
    <w:rsid w:val="007900A5"/>
    <w:rsid w:val="0079309A"/>
    <w:rsid w:val="00794F4D"/>
    <w:rsid w:val="00795025"/>
    <w:rsid w:val="007A1F2B"/>
    <w:rsid w:val="007A4403"/>
    <w:rsid w:val="007A79C4"/>
    <w:rsid w:val="007C48A1"/>
    <w:rsid w:val="007C59B8"/>
    <w:rsid w:val="007D0753"/>
    <w:rsid w:val="007E1F25"/>
    <w:rsid w:val="007F2A7B"/>
    <w:rsid w:val="008017E0"/>
    <w:rsid w:val="008073DF"/>
    <w:rsid w:val="00811C26"/>
    <w:rsid w:val="00813477"/>
    <w:rsid w:val="0082105C"/>
    <w:rsid w:val="00821C1F"/>
    <w:rsid w:val="00823440"/>
    <w:rsid w:val="00836DC9"/>
    <w:rsid w:val="00840241"/>
    <w:rsid w:val="00843AC1"/>
    <w:rsid w:val="00845A6C"/>
    <w:rsid w:val="00846D0D"/>
    <w:rsid w:val="00851802"/>
    <w:rsid w:val="0085182F"/>
    <w:rsid w:val="00851A34"/>
    <w:rsid w:val="00865BB0"/>
    <w:rsid w:val="0087540E"/>
    <w:rsid w:val="00875910"/>
    <w:rsid w:val="00893C1B"/>
    <w:rsid w:val="008A2BC1"/>
    <w:rsid w:val="008A4DE6"/>
    <w:rsid w:val="008A6E0C"/>
    <w:rsid w:val="008B5EE8"/>
    <w:rsid w:val="008B61D1"/>
    <w:rsid w:val="008C06AC"/>
    <w:rsid w:val="008C4A16"/>
    <w:rsid w:val="008D03A9"/>
    <w:rsid w:val="008D340F"/>
    <w:rsid w:val="008D6436"/>
    <w:rsid w:val="008E50A9"/>
    <w:rsid w:val="008F7563"/>
    <w:rsid w:val="00912111"/>
    <w:rsid w:val="00914C5F"/>
    <w:rsid w:val="00916D66"/>
    <w:rsid w:val="0092105C"/>
    <w:rsid w:val="00926529"/>
    <w:rsid w:val="009448F4"/>
    <w:rsid w:val="0095149E"/>
    <w:rsid w:val="00955778"/>
    <w:rsid w:val="00957B07"/>
    <w:rsid w:val="00975A43"/>
    <w:rsid w:val="00982FF1"/>
    <w:rsid w:val="009A2390"/>
    <w:rsid w:val="009B0CF7"/>
    <w:rsid w:val="009C1BCC"/>
    <w:rsid w:val="009C2CFC"/>
    <w:rsid w:val="009C3732"/>
    <w:rsid w:val="009D1C88"/>
    <w:rsid w:val="009D1E74"/>
    <w:rsid w:val="009D5FA7"/>
    <w:rsid w:val="009D735B"/>
    <w:rsid w:val="009E0456"/>
    <w:rsid w:val="009E1EF4"/>
    <w:rsid w:val="009E5394"/>
    <w:rsid w:val="009E6602"/>
    <w:rsid w:val="009F12AA"/>
    <w:rsid w:val="009F41B4"/>
    <w:rsid w:val="00A03BCD"/>
    <w:rsid w:val="00A0457F"/>
    <w:rsid w:val="00A05203"/>
    <w:rsid w:val="00A31A5E"/>
    <w:rsid w:val="00A45E7B"/>
    <w:rsid w:val="00A555CF"/>
    <w:rsid w:val="00A6620F"/>
    <w:rsid w:val="00A71AAE"/>
    <w:rsid w:val="00A87850"/>
    <w:rsid w:val="00A9195D"/>
    <w:rsid w:val="00A9497A"/>
    <w:rsid w:val="00A960D3"/>
    <w:rsid w:val="00A9796D"/>
    <w:rsid w:val="00AA045F"/>
    <w:rsid w:val="00AA5185"/>
    <w:rsid w:val="00AA6715"/>
    <w:rsid w:val="00AB25D6"/>
    <w:rsid w:val="00AB684D"/>
    <w:rsid w:val="00AC706A"/>
    <w:rsid w:val="00AD359C"/>
    <w:rsid w:val="00AD6C83"/>
    <w:rsid w:val="00AE1860"/>
    <w:rsid w:val="00AE3D6F"/>
    <w:rsid w:val="00AE50CB"/>
    <w:rsid w:val="00AF3709"/>
    <w:rsid w:val="00AF4861"/>
    <w:rsid w:val="00AF6853"/>
    <w:rsid w:val="00AF788B"/>
    <w:rsid w:val="00B13F2E"/>
    <w:rsid w:val="00B21A7F"/>
    <w:rsid w:val="00B24A6C"/>
    <w:rsid w:val="00B255D9"/>
    <w:rsid w:val="00B33A00"/>
    <w:rsid w:val="00B459EB"/>
    <w:rsid w:val="00B55964"/>
    <w:rsid w:val="00B711EE"/>
    <w:rsid w:val="00B71C25"/>
    <w:rsid w:val="00B85CEC"/>
    <w:rsid w:val="00B927CF"/>
    <w:rsid w:val="00BA2ADD"/>
    <w:rsid w:val="00BA2C73"/>
    <w:rsid w:val="00BA395E"/>
    <w:rsid w:val="00BB0E37"/>
    <w:rsid w:val="00BB11AB"/>
    <w:rsid w:val="00BB2716"/>
    <w:rsid w:val="00BB5C19"/>
    <w:rsid w:val="00BB63BF"/>
    <w:rsid w:val="00BC45BD"/>
    <w:rsid w:val="00BC4F55"/>
    <w:rsid w:val="00BC633A"/>
    <w:rsid w:val="00BD0168"/>
    <w:rsid w:val="00BE1048"/>
    <w:rsid w:val="00BE2E57"/>
    <w:rsid w:val="00BE6CCD"/>
    <w:rsid w:val="00BE728E"/>
    <w:rsid w:val="00BF1AB6"/>
    <w:rsid w:val="00BF753E"/>
    <w:rsid w:val="00C0145C"/>
    <w:rsid w:val="00C018C3"/>
    <w:rsid w:val="00C02EB8"/>
    <w:rsid w:val="00C03E9D"/>
    <w:rsid w:val="00C13D2E"/>
    <w:rsid w:val="00C13D9A"/>
    <w:rsid w:val="00C203FB"/>
    <w:rsid w:val="00C24566"/>
    <w:rsid w:val="00C30357"/>
    <w:rsid w:val="00C32335"/>
    <w:rsid w:val="00C44921"/>
    <w:rsid w:val="00C45554"/>
    <w:rsid w:val="00C472D3"/>
    <w:rsid w:val="00C50382"/>
    <w:rsid w:val="00C51DCF"/>
    <w:rsid w:val="00C54307"/>
    <w:rsid w:val="00C614D5"/>
    <w:rsid w:val="00C64CD6"/>
    <w:rsid w:val="00C65D06"/>
    <w:rsid w:val="00C8198C"/>
    <w:rsid w:val="00C875B3"/>
    <w:rsid w:val="00C9004A"/>
    <w:rsid w:val="00C93E5D"/>
    <w:rsid w:val="00CA773E"/>
    <w:rsid w:val="00CB6BC1"/>
    <w:rsid w:val="00CC3782"/>
    <w:rsid w:val="00CC6943"/>
    <w:rsid w:val="00CE4BFD"/>
    <w:rsid w:val="00CE56DD"/>
    <w:rsid w:val="00CE6637"/>
    <w:rsid w:val="00CE6D73"/>
    <w:rsid w:val="00CE702D"/>
    <w:rsid w:val="00CE789B"/>
    <w:rsid w:val="00CF595E"/>
    <w:rsid w:val="00CF6540"/>
    <w:rsid w:val="00D0323B"/>
    <w:rsid w:val="00D03F1F"/>
    <w:rsid w:val="00D07013"/>
    <w:rsid w:val="00D070F9"/>
    <w:rsid w:val="00D1706E"/>
    <w:rsid w:val="00D2426F"/>
    <w:rsid w:val="00D24F54"/>
    <w:rsid w:val="00D26299"/>
    <w:rsid w:val="00D40FA3"/>
    <w:rsid w:val="00D47348"/>
    <w:rsid w:val="00D56395"/>
    <w:rsid w:val="00D627CA"/>
    <w:rsid w:val="00D63B98"/>
    <w:rsid w:val="00D675E0"/>
    <w:rsid w:val="00D748CD"/>
    <w:rsid w:val="00D91B77"/>
    <w:rsid w:val="00D91DDB"/>
    <w:rsid w:val="00D934DC"/>
    <w:rsid w:val="00D94F24"/>
    <w:rsid w:val="00D9656F"/>
    <w:rsid w:val="00DA0E4D"/>
    <w:rsid w:val="00DA3F0A"/>
    <w:rsid w:val="00DA4299"/>
    <w:rsid w:val="00DA557D"/>
    <w:rsid w:val="00DA614A"/>
    <w:rsid w:val="00DA6C7C"/>
    <w:rsid w:val="00DB724B"/>
    <w:rsid w:val="00DC2EE3"/>
    <w:rsid w:val="00DC4874"/>
    <w:rsid w:val="00DC6D08"/>
    <w:rsid w:val="00DD30BD"/>
    <w:rsid w:val="00DE41F0"/>
    <w:rsid w:val="00DE6E23"/>
    <w:rsid w:val="00DE72F8"/>
    <w:rsid w:val="00DF02E0"/>
    <w:rsid w:val="00DF34DF"/>
    <w:rsid w:val="00DF7B77"/>
    <w:rsid w:val="00E0105F"/>
    <w:rsid w:val="00E1516B"/>
    <w:rsid w:val="00E21C22"/>
    <w:rsid w:val="00E2716C"/>
    <w:rsid w:val="00E3128E"/>
    <w:rsid w:val="00E31FF9"/>
    <w:rsid w:val="00E35717"/>
    <w:rsid w:val="00E40349"/>
    <w:rsid w:val="00E41DF1"/>
    <w:rsid w:val="00E43F4A"/>
    <w:rsid w:val="00E85B0D"/>
    <w:rsid w:val="00E86613"/>
    <w:rsid w:val="00E86734"/>
    <w:rsid w:val="00E93597"/>
    <w:rsid w:val="00E97DE9"/>
    <w:rsid w:val="00EB1470"/>
    <w:rsid w:val="00EB3828"/>
    <w:rsid w:val="00EC4807"/>
    <w:rsid w:val="00ED777C"/>
    <w:rsid w:val="00EE569C"/>
    <w:rsid w:val="00EE6042"/>
    <w:rsid w:val="00EF4CEA"/>
    <w:rsid w:val="00EF5264"/>
    <w:rsid w:val="00F1116F"/>
    <w:rsid w:val="00F12E75"/>
    <w:rsid w:val="00F17A48"/>
    <w:rsid w:val="00F22372"/>
    <w:rsid w:val="00F2568E"/>
    <w:rsid w:val="00F26BA4"/>
    <w:rsid w:val="00F300CD"/>
    <w:rsid w:val="00F403C3"/>
    <w:rsid w:val="00F45EC7"/>
    <w:rsid w:val="00F468C4"/>
    <w:rsid w:val="00F51828"/>
    <w:rsid w:val="00F671E1"/>
    <w:rsid w:val="00F85B27"/>
    <w:rsid w:val="00F919E3"/>
    <w:rsid w:val="00F924CC"/>
    <w:rsid w:val="00FA5DB0"/>
    <w:rsid w:val="00FA5FED"/>
    <w:rsid w:val="00FB057B"/>
    <w:rsid w:val="00FB0E8A"/>
    <w:rsid w:val="00FC13D6"/>
    <w:rsid w:val="00FC23A5"/>
    <w:rsid w:val="00FC4DB1"/>
    <w:rsid w:val="00FC5398"/>
    <w:rsid w:val="00FC5E06"/>
    <w:rsid w:val="00FD0C13"/>
    <w:rsid w:val="00FD4966"/>
    <w:rsid w:val="00FE5240"/>
    <w:rsid w:val="00FF1F9D"/>
    <w:rsid w:val="00FF4A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78D132"/>
  <w15:chartTrackingRefBased/>
  <w15:docId w15:val="{D6BD599D-B687-4F42-8C52-C83AE70A1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7540E"/>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7540E"/>
  </w:style>
  <w:style w:type="paragraph" w:customStyle="1" w:styleId="Level1">
    <w:name w:val="Level 1"/>
    <w:basedOn w:val="Normal"/>
    <w:rsid w:val="0087540E"/>
    <w:pPr>
      <w:numPr>
        <w:numId w:val="1"/>
      </w:numPr>
      <w:ind w:left="720" w:hanging="720"/>
      <w:outlineLvl w:val="0"/>
    </w:pPr>
  </w:style>
  <w:style w:type="character" w:customStyle="1" w:styleId="Hypertext">
    <w:name w:val="Hypertext"/>
    <w:rsid w:val="0087540E"/>
    <w:rPr>
      <w:color w:val="0000FF"/>
      <w:u w:val="single"/>
    </w:rPr>
  </w:style>
  <w:style w:type="paragraph" w:styleId="EndnoteText">
    <w:name w:val="endnote text"/>
    <w:basedOn w:val="Normal"/>
    <w:semiHidden/>
    <w:rsid w:val="0087540E"/>
    <w:rPr>
      <w:szCs w:val="20"/>
    </w:rPr>
  </w:style>
  <w:style w:type="character" w:styleId="EndnoteReference">
    <w:name w:val="endnote reference"/>
    <w:semiHidden/>
    <w:rsid w:val="0087540E"/>
    <w:rPr>
      <w:vertAlign w:val="superscript"/>
    </w:rPr>
  </w:style>
  <w:style w:type="paragraph" w:styleId="Title">
    <w:name w:val="Title"/>
    <w:basedOn w:val="Normal"/>
    <w:qFormat/>
    <w:rsid w:val="0087540E"/>
    <w:pPr>
      <w:widowControl/>
      <w:autoSpaceDE/>
      <w:autoSpaceDN/>
      <w:adjustRightInd/>
      <w:jc w:val="center"/>
    </w:pPr>
    <w:rPr>
      <w:b/>
      <w:bCs/>
      <w:sz w:val="32"/>
    </w:rPr>
  </w:style>
  <w:style w:type="character" w:styleId="CommentReference">
    <w:name w:val="annotation reference"/>
    <w:uiPriority w:val="99"/>
    <w:rsid w:val="0068131D"/>
    <w:rPr>
      <w:sz w:val="16"/>
      <w:szCs w:val="16"/>
    </w:rPr>
  </w:style>
  <w:style w:type="paragraph" w:styleId="CommentText">
    <w:name w:val="annotation text"/>
    <w:basedOn w:val="Normal"/>
    <w:link w:val="CommentTextChar"/>
    <w:uiPriority w:val="99"/>
    <w:rsid w:val="0068131D"/>
    <w:rPr>
      <w:szCs w:val="20"/>
    </w:rPr>
  </w:style>
  <w:style w:type="character" w:customStyle="1" w:styleId="CommentTextChar">
    <w:name w:val="Comment Text Char"/>
    <w:basedOn w:val="DefaultParagraphFont"/>
    <w:link w:val="CommentText"/>
    <w:uiPriority w:val="99"/>
    <w:rsid w:val="0068131D"/>
  </w:style>
  <w:style w:type="paragraph" w:styleId="CommentSubject">
    <w:name w:val="annotation subject"/>
    <w:basedOn w:val="CommentText"/>
    <w:next w:val="CommentText"/>
    <w:link w:val="CommentSubjectChar"/>
    <w:rsid w:val="0068131D"/>
    <w:rPr>
      <w:b/>
      <w:bCs/>
    </w:rPr>
  </w:style>
  <w:style w:type="character" w:customStyle="1" w:styleId="CommentSubjectChar">
    <w:name w:val="Comment Subject Char"/>
    <w:link w:val="CommentSubject"/>
    <w:rsid w:val="0068131D"/>
    <w:rPr>
      <w:b/>
      <w:bCs/>
    </w:rPr>
  </w:style>
  <w:style w:type="paragraph" w:styleId="BalloonText">
    <w:name w:val="Balloon Text"/>
    <w:basedOn w:val="Normal"/>
    <w:link w:val="BalloonTextChar"/>
    <w:rsid w:val="0068131D"/>
    <w:rPr>
      <w:rFonts w:ascii="Tahoma" w:hAnsi="Tahoma" w:cs="Tahoma"/>
      <w:sz w:val="16"/>
      <w:szCs w:val="16"/>
    </w:rPr>
  </w:style>
  <w:style w:type="character" w:customStyle="1" w:styleId="BalloonTextChar">
    <w:name w:val="Balloon Text Char"/>
    <w:link w:val="BalloonText"/>
    <w:rsid w:val="0068131D"/>
    <w:rPr>
      <w:rFonts w:ascii="Tahoma" w:hAnsi="Tahoma" w:cs="Tahoma"/>
      <w:sz w:val="16"/>
      <w:szCs w:val="16"/>
    </w:rPr>
  </w:style>
  <w:style w:type="character" w:styleId="Hyperlink">
    <w:name w:val="Hyperlink"/>
    <w:rsid w:val="00F919E3"/>
    <w:rPr>
      <w:color w:val="0000FF"/>
      <w:u w:val="single"/>
    </w:rPr>
  </w:style>
  <w:style w:type="paragraph" w:styleId="ListParagraph">
    <w:name w:val="List Paragraph"/>
    <w:basedOn w:val="Normal"/>
    <w:uiPriority w:val="34"/>
    <w:qFormat/>
    <w:rsid w:val="00BC4F55"/>
    <w:pPr>
      <w:widowControl/>
      <w:autoSpaceDE/>
      <w:autoSpaceDN/>
      <w:adjustRightInd/>
      <w:ind w:left="720"/>
      <w:contextualSpacing/>
    </w:pPr>
    <w:rPr>
      <w:rFonts w:ascii="Calibri" w:eastAsia="Calibri" w:hAnsi="Calibri"/>
      <w:sz w:val="24"/>
    </w:rPr>
  </w:style>
  <w:style w:type="paragraph" w:styleId="BodyText2">
    <w:name w:val="Body Text 2"/>
    <w:basedOn w:val="Normal"/>
    <w:link w:val="BodyText2Char"/>
    <w:rsid w:val="00C9004A"/>
    <w:rPr>
      <w:sz w:val="24"/>
    </w:rPr>
  </w:style>
  <w:style w:type="character" w:customStyle="1" w:styleId="BodyText2Char">
    <w:name w:val="Body Text 2 Char"/>
    <w:basedOn w:val="DefaultParagraphFont"/>
    <w:link w:val="BodyText2"/>
    <w:rsid w:val="00C9004A"/>
    <w:rPr>
      <w:sz w:val="24"/>
      <w:szCs w:val="24"/>
    </w:rPr>
  </w:style>
  <w:style w:type="character" w:styleId="FollowedHyperlink">
    <w:name w:val="FollowedHyperlink"/>
    <w:basedOn w:val="DefaultParagraphFont"/>
    <w:rsid w:val="00DF02E0"/>
    <w:rPr>
      <w:color w:val="954F72" w:themeColor="followedHyperlink"/>
      <w:u w:val="single"/>
    </w:rPr>
  </w:style>
  <w:style w:type="paragraph" w:styleId="E-mailSignature">
    <w:name w:val="E-mail Signature"/>
    <w:basedOn w:val="Normal"/>
    <w:link w:val="E-mailSignatureChar"/>
    <w:rsid w:val="00D0323B"/>
    <w:pPr>
      <w:widowControl/>
      <w:autoSpaceDE/>
      <w:autoSpaceDN/>
      <w:adjustRightInd/>
    </w:pPr>
    <w:rPr>
      <w:sz w:val="24"/>
    </w:rPr>
  </w:style>
  <w:style w:type="character" w:customStyle="1" w:styleId="E-mailSignatureChar">
    <w:name w:val="E-mail Signature Char"/>
    <w:basedOn w:val="DefaultParagraphFont"/>
    <w:link w:val="E-mailSignature"/>
    <w:rsid w:val="00D0323B"/>
    <w:rPr>
      <w:sz w:val="24"/>
      <w:szCs w:val="24"/>
    </w:rPr>
  </w:style>
  <w:style w:type="paragraph" w:customStyle="1" w:styleId="T0-ChapPgHd">
    <w:name w:val="T0-Chap/Pg Hd"/>
    <w:rsid w:val="00464C8E"/>
    <w:pPr>
      <w:tabs>
        <w:tab w:val="left" w:pos="8640"/>
      </w:tabs>
      <w:spacing w:line="240" w:lineRule="atLeast"/>
      <w:jc w:val="both"/>
    </w:pPr>
    <w:rPr>
      <w:sz w:val="24"/>
      <w:szCs w:val="24"/>
      <w:u w:val="words"/>
    </w:rPr>
  </w:style>
  <w:style w:type="paragraph" w:styleId="TOC1">
    <w:name w:val="toc 1"/>
    <w:basedOn w:val="Normal"/>
    <w:autoRedefine/>
    <w:rsid w:val="00464C8E"/>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uiPriority w:val="39"/>
    <w:rsid w:val="00464C8E"/>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Header">
    <w:name w:val="header"/>
    <w:basedOn w:val="Normal"/>
    <w:link w:val="HeaderChar"/>
    <w:rsid w:val="00636785"/>
    <w:pPr>
      <w:tabs>
        <w:tab w:val="center" w:pos="4680"/>
        <w:tab w:val="right" w:pos="9360"/>
      </w:tabs>
    </w:pPr>
  </w:style>
  <w:style w:type="character" w:customStyle="1" w:styleId="HeaderChar">
    <w:name w:val="Header Char"/>
    <w:basedOn w:val="DefaultParagraphFont"/>
    <w:link w:val="Header"/>
    <w:rsid w:val="00636785"/>
    <w:rPr>
      <w:szCs w:val="24"/>
    </w:rPr>
  </w:style>
  <w:style w:type="paragraph" w:styleId="Footer">
    <w:name w:val="footer"/>
    <w:basedOn w:val="Normal"/>
    <w:link w:val="FooterChar"/>
    <w:rsid w:val="00636785"/>
    <w:pPr>
      <w:tabs>
        <w:tab w:val="center" w:pos="4680"/>
        <w:tab w:val="right" w:pos="9360"/>
      </w:tabs>
    </w:pPr>
  </w:style>
  <w:style w:type="character" w:customStyle="1" w:styleId="FooterChar">
    <w:name w:val="Footer Char"/>
    <w:basedOn w:val="DefaultParagraphFont"/>
    <w:link w:val="Footer"/>
    <w:rsid w:val="00636785"/>
    <w:rPr>
      <w:szCs w:val="24"/>
    </w:rPr>
  </w:style>
  <w:style w:type="paragraph" w:styleId="Revision">
    <w:name w:val="Revision"/>
    <w:hidden/>
    <w:uiPriority w:val="99"/>
    <w:semiHidden/>
    <w:rsid w:val="0085182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ipv5@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38199D4A264542AD5C3143F6FC1949" ma:contentTypeVersion="12" ma:contentTypeDescription="Create a new document." ma:contentTypeScope="" ma:versionID="b9c553f1cb7bbcca11705f427280eadd">
  <xsd:schema xmlns:xsd="http://www.w3.org/2001/XMLSchema" xmlns:xs="http://www.w3.org/2001/XMLSchema" xmlns:p="http://schemas.microsoft.com/office/2006/metadata/properties" xmlns:ns1="http://schemas.microsoft.com/sharepoint/v3" xmlns:ns2="47589024-6abd-4dc5-a818-b7bb380cb000" xmlns:ns3="e02f097f-9e46-4e4b-aedc-9e5c33dfeef2" targetNamespace="http://schemas.microsoft.com/office/2006/metadata/properties" ma:root="true" ma:fieldsID="4e55221921919ed8e85b8b84b8ec6a35" ns1:_="" ns2:_="" ns3:_="">
    <xsd:import namespace="http://schemas.microsoft.com/sharepoint/v3"/>
    <xsd:import namespace="47589024-6abd-4dc5-a818-b7bb380cb000"/>
    <xsd:import namespace="e02f097f-9e46-4e4b-aedc-9e5c33dfeef2"/>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589024-6abd-4dc5-a818-b7bb380cb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2f097f-9e46-4e4b-aedc-9e5c33dfee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1E526-6A05-42EB-8744-D816A8A40A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589024-6abd-4dc5-a818-b7bb380cb000"/>
    <ds:schemaRef ds:uri="e02f097f-9e46-4e4b-aedc-9e5c33dfe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45810-199B-47CE-A416-3CF60CF4E6E4}">
  <ds:schemaRefs>
    <ds:schemaRef ds:uri="http://schemas.microsoft.com/sharepoint/v3/contenttype/forms"/>
  </ds:schemaRefs>
</ds:datastoreItem>
</file>

<file path=customXml/itemProps3.xml><?xml version="1.0" encoding="utf-8"?>
<ds:datastoreItem xmlns:ds="http://schemas.openxmlformats.org/officeDocument/2006/customXml" ds:itemID="{F087ED22-4BAC-4D33-9AFE-7014D4D4E1D8}">
  <ds:schemaRefs>
    <ds:schemaRef ds:uri="http://schemas.microsoft.com/office/2006/metadata/properties"/>
    <ds:schemaRef ds:uri="http://schemas.microsoft.com/office/infopath/2007/PartnerControls"/>
    <ds:schemaRef ds:uri="2fb1b662-f59d-4b16-9d61-2106d813860a"/>
    <ds:schemaRef ds:uri="http://schemas.microsoft.com/sharepoint/v3"/>
  </ds:schemaRefs>
</ds:datastoreItem>
</file>

<file path=customXml/itemProps4.xml><?xml version="1.0" encoding="utf-8"?>
<ds:datastoreItem xmlns:ds="http://schemas.openxmlformats.org/officeDocument/2006/customXml" ds:itemID="{450EDF9E-EF25-4CB3-8692-B90E82D729DA}">
  <ds:schemaRefs>
    <ds:schemaRef ds:uri="http://schemas.microsoft.com/office/2006/metadata/longProperties"/>
  </ds:schemaRefs>
</ds:datastoreItem>
</file>

<file path=customXml/itemProps5.xml><?xml version="1.0" encoding="utf-8"?>
<ds:datastoreItem xmlns:ds="http://schemas.openxmlformats.org/officeDocument/2006/customXml" ds:itemID="{E72F9D13-2B41-42BC-8F51-206C164C5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2761</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B</vt:lpstr>
    </vt:vector>
  </TitlesOfParts>
  <Company>ITSO</Company>
  <LinksUpToDate>false</LinksUpToDate>
  <CharactersWithSpaces>18737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fmc7</dc:creator>
  <cp:lastModifiedBy>Angel, Karen C. (CDC/DDNID/NCIPC/OD)</cp:lastModifiedBy>
  <cp:revision>6</cp:revision>
  <cp:lastPrinted>2012-09-12T07:21:00Z</cp:lastPrinted>
  <dcterms:created xsi:type="dcterms:W3CDTF">2023-07-21T15:30:00Z</dcterms:created>
  <dcterms:modified xsi:type="dcterms:W3CDTF">2023-07-25T20:17:00Z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0x0101002C38199D4A264542AD5C3143F6FC1949</vt:lpwstr>
  </property>
  <property fmtid="{D5CDD505-2E9C-101B-9397-08002B2CF9AE}" pid="3" name="MSIP_Label_7b94a7b8-f06c-4dfe-bdcc-9b548fd58c31_ActionId">
    <vt:lpwstr>464bbe47-b1b2-455e-83c2-bc7ca722797a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2021-02-22T14:53:02Z</vt:lpwstr>
  </property>
  <property fmtid="{D5CDD505-2E9C-101B-9397-08002B2CF9AE}" pid="9" name="MSIP_Label_7b94a7b8-f06c-4dfe-bdcc-9b548fd58c31_SiteId">
    <vt:lpwstr>9ce70869-60db-44fd-abe8-d2767077fc8f</vt:lpwstr>
  </property>
  <property fmtid="{D5CDD505-2E9C-101B-9397-08002B2CF9AE}" pid="10" name="_dlc_DocId">
    <vt:lpwstr>VUADPPQRPPK6-1564171637-1833</vt:lpwstr>
  </property>
  <property fmtid="{D5CDD505-2E9C-101B-9397-08002B2CF9AE}" pid="11" name="_dlc_DocIdItemGuid">
    <vt:lpwstr>0c2f7ba7-7406-4807-acc3-f252624bc61f</vt:lpwstr>
  </property>
  <property fmtid="{D5CDD505-2E9C-101B-9397-08002B2CF9AE}" pid="12" name="_dlc_DocIdUrl">
    <vt:lpwstr>https://esp.cdc.gov/sites/ncipc/DUIP/hstsb/_layouts/15/DocIdRedir.aspx?ID=VUADPPQRPPK6-1564171637-1833, VUADPPQRPPK6-1564171637-1833</vt:lpwstr>
  </property>
</Properties>
</file>