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C1D4B" w:rsidRPr="00BC7F42" w:rsidP="00CC1D4B" w14:paraId="033A730C"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Form </w:t>
      </w:r>
      <w:r>
        <w:rPr>
          <w:rFonts w:ascii="Times New Roman" w:hAnsi="Times New Roman" w:cs="Times New Roman"/>
        </w:rPr>
        <w:t xml:space="preserve">SSA-1021 </w:t>
      </w:r>
    </w:p>
    <w:p w:rsidR="00CC1D4B" w:rsidRPr="00BC7F42" w:rsidP="00CC1D4B" w14:paraId="745C3287"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Appeal of Determination for Extra Help with Medicare Prescription Drug Costs</w:t>
      </w:r>
    </w:p>
    <w:p w:rsidR="00CC1D4B" w:rsidRPr="00BC7F42" w:rsidP="00CC1D4B" w14:paraId="1DB42788"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Pr>
          <w:rFonts w:ascii="Times New Roman" w:hAnsi="Times New Roman" w:cs="Times New Roman"/>
        </w:rPr>
        <w:t>No.</w:t>
      </w:r>
      <w:r w:rsidRPr="00BC7F42">
        <w:rPr>
          <w:rFonts w:ascii="Times New Roman" w:hAnsi="Times New Roman" w:cs="Times New Roman"/>
        </w:rPr>
        <w:t xml:space="preserve"> 0960-</w:t>
      </w:r>
      <w:r>
        <w:rPr>
          <w:rFonts w:ascii="Times New Roman" w:hAnsi="Times New Roman" w:cs="Times New Roman"/>
        </w:rPr>
        <w:t>0695</w:t>
      </w:r>
    </w:p>
    <w:p w:rsidR="00A45D82" w:rsidRPr="00BC7F42" w:rsidP="00A45D82" w14:paraId="61E334AF" w14:textId="77777777">
      <w:pPr>
        <w:pStyle w:val="Header"/>
        <w:tabs>
          <w:tab w:val="clear" w:pos="4320"/>
          <w:tab w:val="clear" w:pos="8640"/>
        </w:tabs>
        <w:rPr>
          <w:rFonts w:ascii="Times New Roman" w:hAnsi="Times New Roman"/>
        </w:rPr>
      </w:pPr>
    </w:p>
    <w:p w:rsidR="00A45D82" w:rsidRPr="002321B0" w:rsidP="008E79C8" w14:paraId="6468FADC" w14:textId="77777777">
      <w:pPr>
        <w:ind w:left="-45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P="00A45D82" w14:paraId="2A6CC03C" w14:textId="77777777">
      <w:pPr>
        <w:pStyle w:val="Header"/>
        <w:tabs>
          <w:tab w:val="clear" w:pos="4320"/>
          <w:tab w:val="clear" w:pos="8640"/>
        </w:tabs>
        <w:rPr>
          <w:rFonts w:ascii="Times New Roman" w:hAnsi="Times New Roman"/>
        </w:rPr>
      </w:pPr>
    </w:p>
    <w:p w:rsidR="002321B0" w:rsidP="00623F5F" w14:paraId="2917905F" w14:textId="77777777">
      <w:pPr>
        <w:numPr>
          <w:ilvl w:val="0"/>
          <w:numId w:val="19"/>
        </w:numPr>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00CC1D4B" w:rsidP="00CC1D4B" w14:paraId="20DEE656" w14:textId="20A80D09">
      <w:pPr>
        <w:pStyle w:val="ListParagraph"/>
        <w:rPr>
          <w:rFonts w:ascii="Times New Roman" w:hAnsi="Times New Roman"/>
        </w:rPr>
      </w:pPr>
      <w:r w:rsidRPr="00CC1D4B">
        <w:rPr>
          <w:rFonts w:ascii="Times New Roman" w:hAnsi="Times New Roman"/>
        </w:rPr>
        <w:t>Public law 108-173, also known as the Medicare Prescription Drug, Improvement and Modernization Act of 2003 (MMA), amended Title XVIII of the Social Security Act to establish a subsidy program to help certain individuals with limited income and resources pay for Medicare Part D prescription drug coverage. This subsidy program is commonly referred to as Extra Help.  Some individuals may automatically become eligible for Extra Help if they have either Medicare and Supplemental Security Income benefits, full Medicaid coverage, or a Medicare Savings Program</w:t>
      </w:r>
      <w:r w:rsidR="00D92BDA">
        <w:rPr>
          <w:rFonts w:ascii="Times New Roman" w:hAnsi="Times New Roman"/>
        </w:rPr>
        <w:t xml:space="preserve"> (MSP)</w:t>
      </w:r>
      <w:r w:rsidRPr="00CC1D4B">
        <w:rPr>
          <w:rFonts w:ascii="Times New Roman" w:hAnsi="Times New Roman"/>
        </w:rPr>
        <w:t xml:space="preserve"> as a Qualified Medicare Beneficiar</w:t>
      </w:r>
      <w:r w:rsidR="00D92BDA">
        <w:rPr>
          <w:rFonts w:ascii="Times New Roman" w:hAnsi="Times New Roman"/>
        </w:rPr>
        <w:t>y</w:t>
      </w:r>
      <w:r w:rsidRPr="00CC1D4B">
        <w:rPr>
          <w:rFonts w:ascii="Times New Roman" w:hAnsi="Times New Roman"/>
        </w:rPr>
        <w:t xml:space="preserve"> (QMB), Specified Low-Income Medicare Beneficiaries (SLMB), or a Qualifying Individuals (QI).  An individual, or a proper applicant acting on the behalf of an individual, may have to file a valid application in order to become eligible for the Medicare Part D subsidy.  </w:t>
      </w:r>
    </w:p>
    <w:p w:rsidR="00CC1D4B" w:rsidRPr="00CC1D4B" w:rsidP="00CC1D4B" w14:paraId="495BBC54" w14:textId="77777777">
      <w:pPr>
        <w:pStyle w:val="ListParagraph"/>
        <w:rPr>
          <w:rFonts w:ascii="Times New Roman" w:hAnsi="Times New Roman"/>
        </w:rPr>
      </w:pPr>
    </w:p>
    <w:p w:rsidR="00CC1D4B" w:rsidRPr="00CC1D4B" w:rsidP="00CC1D4B" w14:paraId="3C768B41" w14:textId="3EFCA41A">
      <w:pPr>
        <w:pStyle w:val="ListParagraph"/>
        <w:rPr>
          <w:rFonts w:ascii="Times New Roman" w:hAnsi="Times New Roman"/>
        </w:rPr>
      </w:pPr>
      <w:r w:rsidRPr="00CC1D4B">
        <w:rPr>
          <w:rFonts w:ascii="Times New Roman" w:hAnsi="Times New Roman"/>
        </w:rPr>
        <w:t xml:space="preserve">The Social Security Administration </w:t>
      </w:r>
      <w:r w:rsidR="002F064B">
        <w:rPr>
          <w:rFonts w:ascii="Times New Roman" w:hAnsi="Times New Roman"/>
        </w:rPr>
        <w:t xml:space="preserve">(SSA) </w:t>
      </w:r>
      <w:r w:rsidRPr="00CC1D4B">
        <w:rPr>
          <w:rFonts w:ascii="Times New Roman" w:hAnsi="Times New Roman"/>
        </w:rPr>
        <w:t xml:space="preserve">reviews Medicare Part D subsidy applications and makes eligibility determinations. </w:t>
      </w:r>
      <w:r w:rsidR="002F064B">
        <w:rPr>
          <w:rFonts w:ascii="Times New Roman" w:hAnsi="Times New Roman"/>
        </w:rPr>
        <w:t xml:space="preserve"> </w:t>
      </w:r>
      <w:r w:rsidRPr="00CC1D4B">
        <w:rPr>
          <w:rFonts w:ascii="Times New Roman" w:hAnsi="Times New Roman"/>
        </w:rPr>
        <w:t xml:space="preserve">Extra Help eligibility criteria is described in </w:t>
      </w:r>
      <w:r w:rsidRPr="00CC1D4B">
        <w:rPr>
          <w:rFonts w:ascii="Times New Roman" w:hAnsi="Times New Roman"/>
          <w:i/>
        </w:rPr>
        <w:t xml:space="preserve">Section 1860D-14 </w:t>
      </w:r>
      <w:r w:rsidRPr="00CC1D4B">
        <w:rPr>
          <w:rFonts w:ascii="Times New Roman" w:hAnsi="Times New Roman"/>
        </w:rPr>
        <w:t xml:space="preserve">of </w:t>
      </w:r>
      <w:r w:rsidRPr="00CC1D4B">
        <w:rPr>
          <w:rFonts w:ascii="Times New Roman" w:hAnsi="Times New Roman"/>
          <w:i/>
        </w:rPr>
        <w:t>the Act</w:t>
      </w:r>
      <w:r w:rsidRPr="00CC1D4B">
        <w:rPr>
          <w:rFonts w:ascii="Times New Roman" w:hAnsi="Times New Roman"/>
        </w:rPr>
        <w:t xml:space="preserve">.  </w:t>
      </w:r>
      <w:r w:rsidRPr="00CC1D4B">
        <w:rPr>
          <w:rFonts w:ascii="Times New Roman" w:hAnsi="Times New Roman"/>
          <w:i/>
        </w:rPr>
        <w:t>Section 1860D-14(a)(3)(B)(iv)(II)</w:t>
      </w:r>
      <w:r w:rsidRPr="00CC1D4B">
        <w:rPr>
          <w:rFonts w:ascii="Times New Roman" w:hAnsi="Times New Roman"/>
        </w:rPr>
        <w:t xml:space="preserve"> of </w:t>
      </w:r>
      <w:r w:rsidRPr="00CC1D4B">
        <w:rPr>
          <w:rFonts w:ascii="Times New Roman" w:hAnsi="Times New Roman"/>
          <w:i/>
        </w:rPr>
        <w:t>the Act</w:t>
      </w:r>
      <w:r w:rsidRPr="00CC1D4B">
        <w:rPr>
          <w:rFonts w:ascii="Times New Roman" w:hAnsi="Times New Roman"/>
        </w:rPr>
        <w:t xml:space="preserve"> requires the Commissioner of SSA to</w:t>
      </w:r>
      <w:r w:rsidR="002F064B">
        <w:rPr>
          <w:rFonts w:ascii="Times New Roman" w:hAnsi="Times New Roman"/>
        </w:rPr>
        <w:t xml:space="preserve"> </w:t>
      </w:r>
      <w:r w:rsidRPr="00CC1D4B">
        <w:rPr>
          <w:rFonts w:ascii="Times New Roman" w:hAnsi="Times New Roman"/>
        </w:rPr>
        <w:t xml:space="preserve">establish a mechanism for individuals to appeal subsidy eligibility determinations using procedures described in Section </w:t>
      </w:r>
      <w:r w:rsidRPr="00CC1D4B">
        <w:rPr>
          <w:rFonts w:ascii="Times New Roman" w:hAnsi="Times New Roman"/>
          <w:i/>
        </w:rPr>
        <w:t>1631(c)(1)(A)</w:t>
      </w:r>
      <w:r w:rsidRPr="00CC1D4B">
        <w:rPr>
          <w:rFonts w:ascii="Times New Roman" w:hAnsi="Times New Roman"/>
        </w:rPr>
        <w:t>.</w:t>
      </w:r>
      <w:r w:rsidR="002F064B">
        <w:rPr>
          <w:rFonts w:ascii="Times New Roman" w:hAnsi="Times New Roman"/>
        </w:rPr>
        <w:t xml:space="preserve"> </w:t>
      </w:r>
      <w:r w:rsidRPr="00CC1D4B">
        <w:rPr>
          <w:rFonts w:ascii="Times New Roman" w:hAnsi="Times New Roman"/>
        </w:rPr>
        <w:t xml:space="preserve"> The purpose of this OMB clearance is to renew the existing SSA-1021 form.</w:t>
      </w:r>
    </w:p>
    <w:p w:rsidR="00F57AD9" w:rsidRPr="00F57AD9" w:rsidP="00F57AD9" w14:paraId="606001FB" w14:textId="77777777">
      <w:pPr>
        <w:rPr>
          <w:rFonts w:ascii="Times New Roman" w:hAnsi="Times New Roman"/>
        </w:rPr>
      </w:pPr>
    </w:p>
    <w:p w:rsidR="002E18CF" w:rsidRPr="002E18CF" w:rsidP="00623F5F" w14:paraId="5E38F750" w14:textId="77777777">
      <w:pPr>
        <w:numPr>
          <w:ilvl w:val="0"/>
          <w:numId w:val="16"/>
        </w:numPr>
        <w:rPr>
          <w:rFonts w:ascii="Times New Roman" w:hAnsi="Times New Roman"/>
        </w:rPr>
      </w:pPr>
      <w:r>
        <w:rPr>
          <w:rFonts w:ascii="Times New Roman" w:hAnsi="Times New Roman"/>
          <w:b/>
        </w:rPr>
        <w:t xml:space="preserve">Description of Collection </w:t>
      </w:r>
    </w:p>
    <w:p w:rsidR="00B65DE2" w:rsidP="00B65DE2" w14:paraId="04943FF0" w14:textId="421787C5">
      <w:pPr>
        <w:pStyle w:val="ListParagraph"/>
        <w:rPr>
          <w:rFonts w:ascii="Times New Roman" w:hAnsi="Times New Roman"/>
        </w:rPr>
      </w:pPr>
      <w:r>
        <w:rPr>
          <w:rFonts w:ascii="Times New Roman" w:hAnsi="Times New Roman"/>
        </w:rPr>
        <w:t xml:space="preserve">Individuals seeking Extra Help </w:t>
      </w:r>
      <w:r w:rsidR="00D92BDA">
        <w:rPr>
          <w:rFonts w:ascii="Times New Roman" w:hAnsi="Times New Roman"/>
        </w:rPr>
        <w:t xml:space="preserve">may </w:t>
      </w:r>
      <w:r>
        <w:rPr>
          <w:rFonts w:ascii="Times New Roman" w:hAnsi="Times New Roman"/>
        </w:rPr>
        <w:t xml:space="preserve">apply via the SSA-1020 (paper form) or i1020 (online application) (OMB No. 0960-0696). </w:t>
      </w:r>
      <w:r w:rsidR="002F064B">
        <w:rPr>
          <w:rFonts w:ascii="Times New Roman" w:hAnsi="Times New Roman"/>
        </w:rPr>
        <w:t xml:space="preserve"> </w:t>
      </w:r>
      <w:r>
        <w:rPr>
          <w:rFonts w:ascii="Times New Roman" w:hAnsi="Times New Roman"/>
        </w:rPr>
        <w:t xml:space="preserve">If SSA determines that the claimant is not eligible for Extra Help, it will mail a notice to the claimant indicating the claim </w:t>
      </w:r>
      <w:r w:rsidR="001E04F5">
        <w:rPr>
          <w:rFonts w:ascii="Times New Roman" w:hAnsi="Times New Roman"/>
        </w:rPr>
        <w:t xml:space="preserve">is </w:t>
      </w:r>
      <w:r>
        <w:rPr>
          <w:rFonts w:ascii="Times New Roman" w:hAnsi="Times New Roman"/>
        </w:rPr>
        <w:t xml:space="preserve">denied. </w:t>
      </w:r>
      <w:r w:rsidR="002F064B">
        <w:rPr>
          <w:rFonts w:ascii="Times New Roman" w:hAnsi="Times New Roman"/>
        </w:rPr>
        <w:t xml:space="preserve"> </w:t>
      </w:r>
      <w:r w:rsidR="008E79C8">
        <w:rPr>
          <w:rFonts w:ascii="Times New Roman" w:hAnsi="Times New Roman"/>
        </w:rPr>
        <w:t>Extra Help denial notices include appeal rights and explain how to request an appeal</w:t>
      </w:r>
      <w:r w:rsidR="00D92BDA">
        <w:rPr>
          <w:rFonts w:ascii="Times New Roman" w:hAnsi="Times New Roman"/>
        </w:rPr>
        <w:t>.</w:t>
      </w:r>
    </w:p>
    <w:p w:rsidR="009D2D88" w:rsidP="00CC1D4B" w14:paraId="5352E2D1" w14:textId="77777777">
      <w:pPr>
        <w:pStyle w:val="ListParagraph"/>
        <w:rPr>
          <w:rFonts w:ascii="Times New Roman" w:hAnsi="Times New Roman"/>
        </w:rPr>
      </w:pPr>
    </w:p>
    <w:p w:rsidR="009D2D88" w:rsidP="00CC1D4B" w14:paraId="441ABB26" w14:textId="1BC06311">
      <w:pPr>
        <w:pStyle w:val="ListParagraph"/>
        <w:rPr>
          <w:rFonts w:ascii="Times New Roman" w:hAnsi="Times New Roman"/>
        </w:rPr>
      </w:pPr>
      <w:r>
        <w:rPr>
          <w:rFonts w:ascii="Times New Roman" w:hAnsi="Times New Roman"/>
        </w:rPr>
        <w:t xml:space="preserve">Individuals </w:t>
      </w:r>
      <w:r w:rsidRPr="009D2D88" w:rsidR="00CC1D4B">
        <w:rPr>
          <w:rFonts w:ascii="Times New Roman" w:hAnsi="Times New Roman"/>
        </w:rPr>
        <w:t>learn about the appeal process for</w:t>
      </w:r>
      <w:r>
        <w:rPr>
          <w:rFonts w:ascii="Times New Roman" w:hAnsi="Times New Roman"/>
        </w:rPr>
        <w:t xml:space="preserve"> Extra Hep</w:t>
      </w:r>
      <w:r w:rsidRPr="009D2D88" w:rsidR="00CC1D4B">
        <w:rPr>
          <w:rFonts w:ascii="Times New Roman" w:hAnsi="Times New Roman"/>
        </w:rPr>
        <w:t xml:space="preserve"> via award/denial notices, 800# representatives, as well as SSA and CMS websites.  </w:t>
      </w:r>
      <w:r w:rsidR="001E04F5">
        <w:rPr>
          <w:rFonts w:ascii="Times New Roman" w:hAnsi="Times New Roman"/>
        </w:rPr>
        <w:t>Individuals</w:t>
      </w:r>
      <w:r w:rsidRPr="009D2D88" w:rsidR="00CC1D4B">
        <w:rPr>
          <w:rFonts w:ascii="Times New Roman" w:hAnsi="Times New Roman"/>
        </w:rPr>
        <w:t xml:space="preserve"> </w:t>
      </w:r>
      <w:r w:rsidR="001E04F5">
        <w:rPr>
          <w:rFonts w:ascii="Times New Roman" w:hAnsi="Times New Roman"/>
        </w:rPr>
        <w:t xml:space="preserve">voluntarily </w:t>
      </w:r>
      <w:r w:rsidRPr="009D2D88" w:rsidR="00CC1D4B">
        <w:rPr>
          <w:rFonts w:ascii="Times New Roman" w:hAnsi="Times New Roman"/>
        </w:rPr>
        <w:t>initiate</w:t>
      </w:r>
      <w:r w:rsidR="001E04F5">
        <w:rPr>
          <w:rFonts w:ascii="Times New Roman" w:hAnsi="Times New Roman"/>
        </w:rPr>
        <w:t xml:space="preserve"> the Extra Help appeal process</w:t>
      </w:r>
      <w:r w:rsidRPr="009D2D88" w:rsidR="00CC1D4B">
        <w:rPr>
          <w:rFonts w:ascii="Times New Roman" w:hAnsi="Times New Roman"/>
        </w:rPr>
        <w:t xml:space="preserve"> by printing the form from SSA’s online website </w:t>
      </w:r>
      <w:r w:rsidR="00DD76AB">
        <w:rPr>
          <w:rFonts w:ascii="Times New Roman" w:hAnsi="Times New Roman"/>
        </w:rPr>
        <w:t xml:space="preserve">and sending </w:t>
      </w:r>
      <w:r>
        <w:rPr>
          <w:rFonts w:ascii="Times New Roman" w:hAnsi="Times New Roman"/>
        </w:rPr>
        <w:t>the completed form</w:t>
      </w:r>
      <w:r w:rsidR="00DD76AB">
        <w:rPr>
          <w:rFonts w:ascii="Times New Roman" w:hAnsi="Times New Roman"/>
        </w:rPr>
        <w:t xml:space="preserve"> to SSA,</w:t>
      </w:r>
      <w:r w:rsidR="00F07B5E">
        <w:rPr>
          <w:rFonts w:ascii="Times New Roman" w:hAnsi="Times New Roman"/>
        </w:rPr>
        <w:t xml:space="preserve"> </w:t>
      </w:r>
      <w:r w:rsidRPr="009D2D88" w:rsidR="00CC1D4B">
        <w:rPr>
          <w:rFonts w:ascii="Times New Roman" w:hAnsi="Times New Roman"/>
        </w:rPr>
        <w:t>contacting SSA</w:t>
      </w:r>
      <w:r w:rsidR="00F07B5E">
        <w:rPr>
          <w:rFonts w:ascii="Times New Roman" w:hAnsi="Times New Roman"/>
        </w:rPr>
        <w:t>’s 800</w:t>
      </w:r>
      <w:r>
        <w:rPr>
          <w:rFonts w:ascii="Times New Roman" w:hAnsi="Times New Roman"/>
        </w:rPr>
        <w:t xml:space="preserve"> Number </w:t>
      </w:r>
      <w:r w:rsidRPr="009D2D88" w:rsidR="00CC1D4B">
        <w:rPr>
          <w:rFonts w:ascii="Times New Roman" w:hAnsi="Times New Roman"/>
        </w:rPr>
        <w:t>to</w:t>
      </w:r>
      <w:r w:rsidR="00F07B5E">
        <w:rPr>
          <w:rFonts w:ascii="Times New Roman" w:hAnsi="Times New Roman"/>
        </w:rPr>
        <w:t xml:space="preserve"> request an appeal</w:t>
      </w:r>
      <w:r w:rsidR="00DD76AB">
        <w:rPr>
          <w:rFonts w:ascii="Times New Roman" w:hAnsi="Times New Roman"/>
        </w:rPr>
        <w:t xml:space="preserve">, or going into the field office to </w:t>
      </w:r>
      <w:r w:rsidR="00F07B5E">
        <w:rPr>
          <w:rFonts w:ascii="Times New Roman" w:hAnsi="Times New Roman"/>
        </w:rPr>
        <w:t xml:space="preserve">request the </w:t>
      </w:r>
      <w:r w:rsidR="00DD76AB">
        <w:rPr>
          <w:rFonts w:ascii="Times New Roman" w:hAnsi="Times New Roman"/>
        </w:rPr>
        <w:t>appeal</w:t>
      </w:r>
      <w:r w:rsidR="00F07B5E">
        <w:rPr>
          <w:rFonts w:ascii="Times New Roman" w:hAnsi="Times New Roman"/>
        </w:rPr>
        <w:t xml:space="preserve">.  If the individual chooses to call the 800# or go into the field office, </w:t>
      </w:r>
      <w:r w:rsidR="001E04F5">
        <w:rPr>
          <w:rFonts w:ascii="Times New Roman" w:hAnsi="Times New Roman"/>
        </w:rPr>
        <w:t>an SSA</w:t>
      </w:r>
      <w:r w:rsidR="00F07B5E">
        <w:rPr>
          <w:rFonts w:ascii="Times New Roman" w:hAnsi="Times New Roman"/>
        </w:rPr>
        <w:t xml:space="preserve"> </w:t>
      </w:r>
      <w:r>
        <w:rPr>
          <w:rFonts w:ascii="Times New Roman" w:hAnsi="Times New Roman"/>
        </w:rPr>
        <w:t>technician</w:t>
      </w:r>
      <w:r w:rsidR="00F07B5E">
        <w:rPr>
          <w:rFonts w:ascii="Times New Roman" w:hAnsi="Times New Roman"/>
        </w:rPr>
        <w:t xml:space="preserve"> </w:t>
      </w:r>
      <w:r w:rsidR="001E04F5">
        <w:rPr>
          <w:rFonts w:ascii="Times New Roman" w:hAnsi="Times New Roman"/>
        </w:rPr>
        <w:t xml:space="preserve">enters </w:t>
      </w:r>
      <w:r w:rsidR="00F07B5E">
        <w:rPr>
          <w:rFonts w:ascii="Times New Roman" w:hAnsi="Times New Roman"/>
        </w:rPr>
        <w:t xml:space="preserve">the individual’s </w:t>
      </w:r>
      <w:r w:rsidR="001E04F5">
        <w:rPr>
          <w:rFonts w:ascii="Times New Roman" w:hAnsi="Times New Roman"/>
        </w:rPr>
        <w:t>request</w:t>
      </w:r>
      <w:r w:rsidR="00F07B5E">
        <w:rPr>
          <w:rFonts w:ascii="Times New Roman" w:hAnsi="Times New Roman"/>
        </w:rPr>
        <w:t xml:space="preserve"> into the MAPS system</w:t>
      </w:r>
      <w:r w:rsidR="001E04F5">
        <w:rPr>
          <w:rFonts w:ascii="Times New Roman" w:hAnsi="Times New Roman"/>
        </w:rPr>
        <w:t xml:space="preserve">. </w:t>
      </w:r>
      <w:r w:rsidR="002F064B">
        <w:rPr>
          <w:rFonts w:ascii="Times New Roman" w:hAnsi="Times New Roman"/>
        </w:rPr>
        <w:t xml:space="preserve"> </w:t>
      </w:r>
      <w:r w:rsidR="001E04F5">
        <w:rPr>
          <w:rFonts w:ascii="Times New Roman" w:hAnsi="Times New Roman"/>
        </w:rPr>
        <w:t>The request is</w:t>
      </w:r>
      <w:r>
        <w:rPr>
          <w:rFonts w:ascii="Times New Roman" w:hAnsi="Times New Roman"/>
        </w:rPr>
        <w:t xml:space="preserve"> then</w:t>
      </w:r>
      <w:r w:rsidR="001E04F5">
        <w:rPr>
          <w:rFonts w:ascii="Times New Roman" w:hAnsi="Times New Roman"/>
        </w:rPr>
        <w:t xml:space="preserve"> electronically</w:t>
      </w:r>
      <w:r w:rsidR="0031094A">
        <w:rPr>
          <w:rFonts w:ascii="Times New Roman" w:hAnsi="Times New Roman"/>
        </w:rPr>
        <w:t xml:space="preserve"> </w:t>
      </w:r>
      <w:r w:rsidR="00F07B5E">
        <w:rPr>
          <w:rFonts w:ascii="Times New Roman" w:hAnsi="Times New Roman"/>
        </w:rPr>
        <w:t>s</w:t>
      </w:r>
      <w:r w:rsidR="001E04F5">
        <w:rPr>
          <w:rFonts w:ascii="Times New Roman" w:hAnsi="Times New Roman"/>
        </w:rPr>
        <w:t xml:space="preserve">ent </w:t>
      </w:r>
      <w:r w:rsidR="00F07B5E">
        <w:rPr>
          <w:rFonts w:ascii="Times New Roman" w:hAnsi="Times New Roman"/>
        </w:rPr>
        <w:t>to the Subsidy Determination Unit</w:t>
      </w:r>
      <w:r w:rsidR="008E79C8">
        <w:rPr>
          <w:rFonts w:ascii="Times New Roman" w:hAnsi="Times New Roman"/>
        </w:rPr>
        <w:t>,</w:t>
      </w:r>
      <w:r w:rsidR="00F07B5E">
        <w:rPr>
          <w:rFonts w:ascii="Times New Roman" w:hAnsi="Times New Roman"/>
        </w:rPr>
        <w:t xml:space="preserve"> who then schedules </w:t>
      </w:r>
      <w:r w:rsidR="001E04F5">
        <w:rPr>
          <w:rFonts w:ascii="Times New Roman" w:hAnsi="Times New Roman"/>
        </w:rPr>
        <w:t>an</w:t>
      </w:r>
      <w:r w:rsidR="00F07B5E">
        <w:rPr>
          <w:rFonts w:ascii="Times New Roman" w:hAnsi="Times New Roman"/>
        </w:rPr>
        <w:t xml:space="preserve"> appointment for the appeal and sends </w:t>
      </w:r>
      <w:r w:rsidR="001E04F5">
        <w:rPr>
          <w:rFonts w:ascii="Times New Roman" w:hAnsi="Times New Roman"/>
        </w:rPr>
        <w:t>an</w:t>
      </w:r>
      <w:r w:rsidR="00F07B5E">
        <w:rPr>
          <w:rFonts w:ascii="Times New Roman" w:hAnsi="Times New Roman"/>
        </w:rPr>
        <w:t xml:space="preserve"> appointment notice</w:t>
      </w:r>
      <w:r>
        <w:rPr>
          <w:rFonts w:ascii="Times New Roman" w:hAnsi="Times New Roman"/>
        </w:rPr>
        <w:t xml:space="preserve"> to the individual</w:t>
      </w:r>
      <w:r w:rsidR="00F07B5E">
        <w:rPr>
          <w:rFonts w:ascii="Times New Roman" w:hAnsi="Times New Roman"/>
        </w:rPr>
        <w:t>.</w:t>
      </w:r>
    </w:p>
    <w:p w:rsidR="00F07B5E" w:rsidP="00CC1D4B" w14:paraId="6835863D" w14:textId="0CA0D42B">
      <w:pPr>
        <w:pStyle w:val="ListParagraph"/>
        <w:rPr>
          <w:rFonts w:ascii="Times New Roman" w:hAnsi="Times New Roman"/>
        </w:rPr>
      </w:pPr>
    </w:p>
    <w:p w:rsidR="00D454BE" w:rsidP="00D454BE" w14:paraId="28038A87" w14:textId="3EA53621">
      <w:pPr>
        <w:pStyle w:val="ListParagraph"/>
        <w:rPr>
          <w:rFonts w:ascii="Times New Roman" w:hAnsi="Times New Roman"/>
        </w:rPr>
      </w:pPr>
      <w:r>
        <w:rPr>
          <w:rFonts w:ascii="Times New Roman" w:hAnsi="Times New Roman"/>
        </w:rPr>
        <w:t xml:space="preserve">Individuals </w:t>
      </w:r>
      <w:r w:rsidRPr="004F402C">
        <w:rPr>
          <w:rFonts w:ascii="Times New Roman" w:hAnsi="Times New Roman"/>
        </w:rPr>
        <w:t xml:space="preserve">who appeal SSA’s decision regarding eligibility or continuing </w:t>
      </w:r>
      <w:r w:rsidRPr="004F402C">
        <w:rPr>
          <w:rFonts w:ascii="Times New Roman" w:hAnsi="Times New Roman"/>
        </w:rPr>
        <w:t xml:space="preserve">eligibility for Medicare </w:t>
      </w:r>
      <w:r w:rsidRPr="00D92BDA">
        <w:rPr>
          <w:rFonts w:ascii="Times New Roman" w:hAnsi="Times New Roman"/>
        </w:rPr>
        <w:t xml:space="preserve">Part D Extra Help must complete Form SSA-1021.  The </w:t>
      </w:r>
      <w:r>
        <w:rPr>
          <w:rFonts w:ascii="Times New Roman" w:hAnsi="Times New Roman"/>
        </w:rPr>
        <w:t xml:space="preserve">completed </w:t>
      </w:r>
      <w:r w:rsidRPr="00D92BDA">
        <w:rPr>
          <w:rFonts w:ascii="Times New Roman" w:hAnsi="Times New Roman"/>
        </w:rPr>
        <w:t xml:space="preserve">form </w:t>
      </w:r>
      <w:r>
        <w:rPr>
          <w:rFonts w:ascii="Times New Roman" w:hAnsi="Times New Roman"/>
        </w:rPr>
        <w:t>may be mailed</w:t>
      </w:r>
      <w:r w:rsidRPr="00D92BDA">
        <w:rPr>
          <w:rFonts w:ascii="Times New Roman" w:hAnsi="Times New Roman"/>
        </w:rPr>
        <w:t xml:space="preserve"> to either the local field office or to the Wilkes-Barre Direct Operations Center. </w:t>
      </w:r>
      <w:r>
        <w:rPr>
          <w:rFonts w:ascii="Times New Roman" w:hAnsi="Times New Roman"/>
        </w:rPr>
        <w:t>The form may also</w:t>
      </w:r>
      <w:r w:rsidRPr="00D92BDA">
        <w:rPr>
          <w:rFonts w:ascii="Times New Roman" w:hAnsi="Times New Roman"/>
        </w:rPr>
        <w:t xml:space="preserve"> be </w:t>
      </w:r>
      <w:r>
        <w:rPr>
          <w:rFonts w:ascii="Times New Roman" w:hAnsi="Times New Roman"/>
        </w:rPr>
        <w:t>completed with assistance from an SSA technician</w:t>
      </w:r>
      <w:r w:rsidRPr="00D92BDA">
        <w:rPr>
          <w:rFonts w:ascii="Times New Roman" w:hAnsi="Times New Roman"/>
        </w:rPr>
        <w:t xml:space="preserve"> via an in-person interview at the </w:t>
      </w:r>
      <w:r>
        <w:rPr>
          <w:rFonts w:ascii="Times New Roman" w:hAnsi="Times New Roman"/>
        </w:rPr>
        <w:t>F</w:t>
      </w:r>
      <w:r w:rsidRPr="00D92BDA">
        <w:rPr>
          <w:rFonts w:ascii="Times New Roman" w:hAnsi="Times New Roman"/>
        </w:rPr>
        <w:t xml:space="preserve">ield </w:t>
      </w:r>
      <w:r>
        <w:rPr>
          <w:rFonts w:ascii="Times New Roman" w:hAnsi="Times New Roman"/>
        </w:rPr>
        <w:t>O</w:t>
      </w:r>
      <w:r w:rsidRPr="00D92BDA">
        <w:rPr>
          <w:rFonts w:ascii="Times New Roman" w:hAnsi="Times New Roman"/>
        </w:rPr>
        <w:t xml:space="preserve">ffice or </w:t>
      </w:r>
      <w:r>
        <w:rPr>
          <w:rFonts w:ascii="Times New Roman" w:hAnsi="Times New Roman"/>
        </w:rPr>
        <w:t>over the telephone</w:t>
      </w:r>
      <w:r w:rsidRPr="00D92BDA">
        <w:rPr>
          <w:rFonts w:ascii="Times New Roman" w:hAnsi="Times New Roman"/>
        </w:rPr>
        <w:t>.</w:t>
      </w:r>
      <w:r w:rsidR="002F064B">
        <w:rPr>
          <w:rFonts w:ascii="Times New Roman" w:hAnsi="Times New Roman"/>
        </w:rPr>
        <w:t xml:space="preserve"> </w:t>
      </w:r>
      <w:r w:rsidRPr="00D92BDA">
        <w:rPr>
          <w:rFonts w:ascii="Times New Roman" w:hAnsi="Times New Roman"/>
        </w:rPr>
        <w:t xml:space="preserve"> </w:t>
      </w:r>
      <w:r>
        <w:rPr>
          <w:rFonts w:ascii="Times New Roman" w:hAnsi="Times New Roman"/>
        </w:rPr>
        <w:t>All</w:t>
      </w:r>
      <w:r w:rsidRPr="00D92BDA">
        <w:rPr>
          <w:rFonts w:ascii="Times New Roman" w:hAnsi="Times New Roman"/>
        </w:rPr>
        <w:t xml:space="preserve"> claims are entered into Medicare Application Processing System (MAPS), which automatically adjudicates claims based on the data input by SSA technicians. </w:t>
      </w:r>
    </w:p>
    <w:p w:rsidR="00D454BE" w:rsidRPr="00D92BDA" w:rsidP="00D454BE" w14:paraId="593F5707" w14:textId="77777777">
      <w:pPr>
        <w:pStyle w:val="ListParagraph"/>
        <w:rPr>
          <w:rFonts w:ascii="Times New Roman" w:hAnsi="Times New Roman"/>
        </w:rPr>
      </w:pPr>
    </w:p>
    <w:p w:rsidR="00D61528" w:rsidP="00D61528" w14:paraId="7A49D7E1" w14:textId="77777777">
      <w:pPr>
        <w:pStyle w:val="ListParagraph"/>
        <w:rPr>
          <w:rFonts w:ascii="Times New Roman" w:hAnsi="Times New Roman"/>
        </w:rPr>
      </w:pPr>
      <w:r w:rsidRPr="00441AF8">
        <w:rPr>
          <w:rFonts w:ascii="Times New Roman" w:hAnsi="Times New Roman"/>
        </w:rPr>
        <w:t>We identified the following psychological costs based on the requirements for this information collection:</w:t>
      </w:r>
    </w:p>
    <w:p w:rsidR="00D61528" w:rsidP="00CC1D4B" w14:paraId="10F82C52" w14:textId="77777777">
      <w:pPr>
        <w:pStyle w:val="ListParagraph"/>
        <w:rPr>
          <w:rFonts w:ascii="Times New Roman" w:hAnsi="Times New Roman"/>
        </w:rPr>
      </w:pPr>
    </w:p>
    <w:p w:rsidR="009D2D88" w:rsidP="008E79C8" w14:paraId="6DE002F8" w14:textId="31B6D11E">
      <w:pPr>
        <w:pStyle w:val="ListParagraph"/>
        <w:numPr>
          <w:ilvl w:val="0"/>
          <w:numId w:val="40"/>
        </w:numPr>
        <w:ind w:left="720"/>
        <w:rPr>
          <w:rFonts w:ascii="Times New Roman" w:hAnsi="Times New Roman"/>
        </w:rPr>
      </w:pPr>
      <w:bookmarkStart w:id="0" w:name="_Hlk140041449"/>
      <w:r w:rsidRPr="00224982">
        <w:rPr>
          <w:rFonts w:ascii="Times New Roman" w:hAnsi="Times New Roman"/>
          <w:b/>
          <w:bCs/>
          <w:u w:val="single"/>
        </w:rPr>
        <w:t>Psychological Cost #1</w:t>
      </w:r>
      <w:r>
        <w:rPr>
          <w:rFonts w:ascii="Times New Roman" w:hAnsi="Times New Roman"/>
          <w:b/>
          <w:bCs/>
        </w:rPr>
        <w:t>:</w:t>
      </w:r>
    </w:p>
    <w:p w:rsidR="00D61528" w:rsidP="00D61528" w14:paraId="48962CFC" w14:textId="6AA89371">
      <w:pPr>
        <w:pStyle w:val="ListParagraph"/>
        <w:numPr>
          <w:ilvl w:val="0"/>
          <w:numId w:val="41"/>
        </w:numPr>
        <w:rPr>
          <w:rFonts w:ascii="Times New Roman" w:hAnsi="Times New Roman"/>
        </w:rPr>
      </w:pPr>
      <w:bookmarkStart w:id="1" w:name="_Hlk140041550"/>
      <w:bookmarkEnd w:id="0"/>
      <w:r w:rsidRPr="00EB4FE9">
        <w:rPr>
          <w:rFonts w:ascii="Times New Roman" w:hAnsi="Times New Roman"/>
          <w:b/>
          <w:bCs/>
        </w:rPr>
        <w:t>Requirement for the Program:</w:t>
      </w:r>
      <w:r w:rsidR="002F064B">
        <w:rPr>
          <w:rFonts w:ascii="Times New Roman" w:hAnsi="Times New Roman"/>
          <w:b/>
          <w:bCs/>
        </w:rPr>
        <w:t xml:space="preserve"> </w:t>
      </w:r>
      <w:r>
        <w:rPr>
          <w:rFonts w:ascii="Times New Roman" w:hAnsi="Times New Roman"/>
        </w:rPr>
        <w:t xml:space="preserve"> </w:t>
      </w:r>
      <w:bookmarkEnd w:id="1"/>
      <w:r w:rsidR="00822E37">
        <w:rPr>
          <w:rFonts w:ascii="Times New Roman" w:hAnsi="Times New Roman"/>
        </w:rPr>
        <w:t xml:space="preserve">The </w:t>
      </w:r>
      <w:r w:rsidR="001E04F5">
        <w:rPr>
          <w:rFonts w:ascii="Times New Roman" w:hAnsi="Times New Roman"/>
        </w:rPr>
        <w:t xml:space="preserve">Extra Help </w:t>
      </w:r>
      <w:r w:rsidR="00822E37">
        <w:rPr>
          <w:rFonts w:ascii="Times New Roman" w:hAnsi="Times New Roman"/>
        </w:rPr>
        <w:t>hearing method for the appeal is only held over the phone.</w:t>
      </w:r>
      <w:r w:rsidR="002F064B">
        <w:rPr>
          <w:rFonts w:ascii="Times New Roman" w:hAnsi="Times New Roman"/>
        </w:rPr>
        <w:t xml:space="preserve"> </w:t>
      </w:r>
      <w:r w:rsidR="00822E37">
        <w:rPr>
          <w:rFonts w:ascii="Times New Roman" w:hAnsi="Times New Roman"/>
        </w:rPr>
        <w:t xml:space="preserve"> </w:t>
      </w:r>
      <w:r w:rsidR="0031094A">
        <w:rPr>
          <w:rFonts w:ascii="Times New Roman" w:hAnsi="Times New Roman"/>
        </w:rPr>
        <w:t>I</w:t>
      </w:r>
      <w:r w:rsidR="00822E37">
        <w:rPr>
          <w:rFonts w:ascii="Times New Roman" w:hAnsi="Times New Roman"/>
        </w:rPr>
        <w:t xml:space="preserve">ndividuals utilizing the form are of retirement or disability status.  </w:t>
      </w:r>
    </w:p>
    <w:p w:rsidR="00EB4FE9" w:rsidP="00D61528" w14:paraId="132FCDA7" w14:textId="52BA1A77">
      <w:pPr>
        <w:pStyle w:val="ListParagraph"/>
        <w:ind w:left="1440"/>
        <w:rPr>
          <w:rFonts w:ascii="Times New Roman" w:hAnsi="Times New Roman"/>
        </w:rPr>
      </w:pPr>
      <w:r w:rsidRPr="009D2D88">
        <w:rPr>
          <w:rFonts w:ascii="Times New Roman" w:hAnsi="Times New Roman"/>
        </w:rPr>
        <w:t xml:space="preserve"> </w:t>
      </w:r>
    </w:p>
    <w:p w:rsidR="00CC1D4B" w:rsidP="00D61528" w14:paraId="69BF2F9A" w14:textId="0491DBC4">
      <w:pPr>
        <w:pStyle w:val="ListParagraph"/>
        <w:numPr>
          <w:ilvl w:val="0"/>
          <w:numId w:val="41"/>
        </w:numPr>
        <w:rPr>
          <w:rFonts w:ascii="Times New Roman" w:hAnsi="Times New Roman"/>
        </w:rPr>
      </w:pPr>
      <w:bookmarkStart w:id="2" w:name="_Hlk140041583"/>
      <w:r w:rsidRPr="008E79C8">
        <w:rPr>
          <w:rFonts w:ascii="Times New Roman" w:hAnsi="Times New Roman"/>
          <w:b/>
          <w:bCs/>
        </w:rPr>
        <w:t>Psychological Cost:</w:t>
      </w:r>
      <w:r w:rsidR="002F064B">
        <w:rPr>
          <w:rFonts w:ascii="Times New Roman" w:hAnsi="Times New Roman"/>
          <w:b/>
          <w:bCs/>
        </w:rPr>
        <w:t xml:space="preserve"> </w:t>
      </w:r>
      <w:r>
        <w:rPr>
          <w:rFonts w:ascii="Times New Roman" w:hAnsi="Times New Roman"/>
        </w:rPr>
        <w:t xml:space="preserve"> </w:t>
      </w:r>
      <w:bookmarkEnd w:id="2"/>
      <w:r w:rsidR="00822E37">
        <w:rPr>
          <w:rFonts w:ascii="Times New Roman" w:hAnsi="Times New Roman"/>
        </w:rPr>
        <w:t>T</w:t>
      </w:r>
      <w:r w:rsidR="00D311C7">
        <w:rPr>
          <w:rFonts w:ascii="Times New Roman" w:hAnsi="Times New Roman"/>
        </w:rPr>
        <w:t xml:space="preserve">his demographic may have some concerns with </w:t>
      </w:r>
      <w:r w:rsidR="00DD76AB">
        <w:rPr>
          <w:rFonts w:ascii="Times New Roman" w:hAnsi="Times New Roman"/>
        </w:rPr>
        <w:t>operating the phone to set up the hearing or the conference call if they want others present for the hearing process.</w:t>
      </w:r>
      <w:r w:rsidR="00D311C7">
        <w:rPr>
          <w:rFonts w:ascii="Times New Roman" w:hAnsi="Times New Roman"/>
        </w:rPr>
        <w:t xml:space="preserve">  They may also have concerns that they would rather be able to see everyone present for the hearing in person.</w:t>
      </w:r>
    </w:p>
    <w:p w:rsidR="00D61528" w:rsidP="00D61528" w14:paraId="2B99C822" w14:textId="2FF4FBD2">
      <w:pPr>
        <w:rPr>
          <w:rFonts w:ascii="Times New Roman" w:hAnsi="Times New Roman"/>
        </w:rPr>
      </w:pPr>
    </w:p>
    <w:p w:rsidR="00D61528" w:rsidP="008E79C8" w14:paraId="73780F04" w14:textId="31F2D2F8">
      <w:pPr>
        <w:pStyle w:val="ListParagraph"/>
        <w:numPr>
          <w:ilvl w:val="0"/>
          <w:numId w:val="40"/>
        </w:numPr>
        <w:ind w:left="720"/>
        <w:rPr>
          <w:rFonts w:ascii="Times New Roman" w:hAnsi="Times New Roman"/>
        </w:rPr>
      </w:pPr>
      <w:bookmarkStart w:id="3" w:name="_Hlk140041616"/>
      <w:r w:rsidRPr="00224982">
        <w:rPr>
          <w:rFonts w:ascii="Times New Roman" w:hAnsi="Times New Roman"/>
          <w:b/>
          <w:bCs/>
          <w:u w:val="single"/>
        </w:rPr>
        <w:t>Psychological Cost #</w:t>
      </w:r>
      <w:r>
        <w:rPr>
          <w:rFonts w:ascii="Times New Roman" w:hAnsi="Times New Roman"/>
          <w:b/>
          <w:bCs/>
          <w:u w:val="single"/>
        </w:rPr>
        <w:t>2</w:t>
      </w:r>
      <w:r>
        <w:rPr>
          <w:rFonts w:ascii="Times New Roman" w:hAnsi="Times New Roman"/>
          <w:b/>
          <w:bCs/>
        </w:rPr>
        <w:t>:</w:t>
      </w:r>
    </w:p>
    <w:p w:rsidR="00D61528" w:rsidRPr="00D61528" w:rsidP="00D61528" w14:paraId="646D71FE" w14:textId="602D3A74">
      <w:pPr>
        <w:pStyle w:val="ListParagraph"/>
        <w:numPr>
          <w:ilvl w:val="0"/>
          <w:numId w:val="42"/>
        </w:numPr>
        <w:ind w:left="1440"/>
        <w:rPr>
          <w:rFonts w:ascii="Times New Roman" w:hAnsi="Times New Roman"/>
        </w:rPr>
      </w:pPr>
      <w:bookmarkStart w:id="4" w:name="_Hlk140041627"/>
      <w:bookmarkEnd w:id="3"/>
      <w:r w:rsidRPr="00D61528">
        <w:rPr>
          <w:rFonts w:ascii="Times New Roman" w:hAnsi="Times New Roman"/>
          <w:b/>
          <w:bCs/>
        </w:rPr>
        <w:t>Requirement for the Program:</w:t>
      </w:r>
      <w:r w:rsidR="002F064B">
        <w:rPr>
          <w:rFonts w:ascii="Times New Roman" w:hAnsi="Times New Roman"/>
          <w:b/>
          <w:bCs/>
        </w:rPr>
        <w:t xml:space="preserve"> </w:t>
      </w:r>
      <w:r w:rsidRPr="00822E37" w:rsidR="00822E37">
        <w:rPr>
          <w:rFonts w:ascii="Times New Roman" w:hAnsi="Times New Roman"/>
        </w:rPr>
        <w:t xml:space="preserve"> </w:t>
      </w:r>
      <w:r w:rsidRPr="00D61528" w:rsidR="00822E37">
        <w:rPr>
          <w:rFonts w:ascii="Times New Roman" w:hAnsi="Times New Roman"/>
        </w:rPr>
        <w:t>The form may cause concerns as the individual is asked to write the reason</w:t>
      </w:r>
      <w:r w:rsidR="008F6C55">
        <w:rPr>
          <w:rFonts w:ascii="Times New Roman" w:hAnsi="Times New Roman"/>
        </w:rPr>
        <w:t>(s)</w:t>
      </w:r>
      <w:r w:rsidRPr="00D61528" w:rsidR="00822E37">
        <w:rPr>
          <w:rFonts w:ascii="Times New Roman" w:hAnsi="Times New Roman"/>
        </w:rPr>
        <w:t xml:space="preserve"> they are appealing the decision.  </w:t>
      </w:r>
    </w:p>
    <w:bookmarkEnd w:id="4"/>
    <w:p w:rsidR="00D61528" w:rsidRPr="00D61528" w:rsidP="00D61528" w14:paraId="176673A5" w14:textId="77777777">
      <w:pPr>
        <w:pStyle w:val="ListParagraph"/>
        <w:ind w:left="1440"/>
        <w:rPr>
          <w:rFonts w:ascii="Times New Roman" w:hAnsi="Times New Roman"/>
        </w:rPr>
      </w:pPr>
    </w:p>
    <w:p w:rsidR="00D311C7" w:rsidP="00D61528" w14:paraId="3F4EC423" w14:textId="42285D44">
      <w:pPr>
        <w:pStyle w:val="ListParagraph"/>
        <w:numPr>
          <w:ilvl w:val="0"/>
          <w:numId w:val="42"/>
        </w:numPr>
        <w:ind w:left="1440"/>
        <w:rPr>
          <w:rFonts w:ascii="Times New Roman" w:hAnsi="Times New Roman"/>
        </w:rPr>
      </w:pPr>
      <w:bookmarkStart w:id="5" w:name="_Hlk140041647"/>
      <w:r w:rsidRPr="005C1690">
        <w:rPr>
          <w:rFonts w:ascii="Times New Roman" w:hAnsi="Times New Roman"/>
          <w:b/>
          <w:bCs/>
        </w:rPr>
        <w:t>Psychological Cost:</w:t>
      </w:r>
      <w:r>
        <w:rPr>
          <w:rFonts w:ascii="Times New Roman" w:hAnsi="Times New Roman"/>
          <w:b/>
          <w:bCs/>
        </w:rPr>
        <w:t xml:space="preserve"> </w:t>
      </w:r>
      <w:bookmarkEnd w:id="5"/>
      <w:r w:rsidR="002F064B">
        <w:rPr>
          <w:rFonts w:ascii="Times New Roman" w:hAnsi="Times New Roman"/>
          <w:b/>
          <w:bCs/>
        </w:rPr>
        <w:t xml:space="preserve"> </w:t>
      </w:r>
      <w:r w:rsidRPr="00D61528" w:rsidR="00DD76AB">
        <w:rPr>
          <w:rFonts w:ascii="Times New Roman" w:hAnsi="Times New Roman"/>
        </w:rPr>
        <w:t>Not</w:t>
      </w:r>
      <w:r w:rsidRPr="00D61528">
        <w:rPr>
          <w:rFonts w:ascii="Times New Roman" w:hAnsi="Times New Roman"/>
        </w:rPr>
        <w:t xml:space="preserve"> everyone has confidence in their writing to be able to relate such important information.</w:t>
      </w:r>
    </w:p>
    <w:p w:rsidR="00D61528" w:rsidRPr="00D61528" w:rsidP="00D61528" w14:paraId="0B55E061" w14:textId="77777777">
      <w:pPr>
        <w:pStyle w:val="ListParagraph"/>
        <w:rPr>
          <w:rFonts w:ascii="Times New Roman" w:hAnsi="Times New Roman"/>
        </w:rPr>
      </w:pPr>
    </w:p>
    <w:p w:rsidR="00D61528" w:rsidP="008E79C8" w14:paraId="773873EB" w14:textId="60B0A352">
      <w:pPr>
        <w:pStyle w:val="ListParagraph"/>
        <w:numPr>
          <w:ilvl w:val="0"/>
          <w:numId w:val="40"/>
        </w:numPr>
        <w:ind w:left="720"/>
        <w:rPr>
          <w:rFonts w:ascii="Times New Roman" w:hAnsi="Times New Roman"/>
        </w:rPr>
      </w:pPr>
      <w:r w:rsidRPr="00224982">
        <w:rPr>
          <w:rFonts w:ascii="Times New Roman" w:hAnsi="Times New Roman"/>
          <w:b/>
          <w:bCs/>
          <w:u w:val="single"/>
        </w:rPr>
        <w:t>Psychological Cost #</w:t>
      </w:r>
      <w:r>
        <w:rPr>
          <w:rFonts w:ascii="Times New Roman" w:hAnsi="Times New Roman"/>
          <w:b/>
          <w:bCs/>
          <w:u w:val="single"/>
        </w:rPr>
        <w:t>3</w:t>
      </w:r>
      <w:r>
        <w:rPr>
          <w:rFonts w:ascii="Times New Roman" w:hAnsi="Times New Roman"/>
          <w:b/>
          <w:bCs/>
        </w:rPr>
        <w:t>:</w:t>
      </w:r>
    </w:p>
    <w:p w:rsidR="00D61528" w:rsidRPr="00822E37" w:rsidP="00D61528" w14:paraId="6D5F88BF" w14:textId="7E6D77A4">
      <w:pPr>
        <w:pStyle w:val="ListParagraph"/>
        <w:numPr>
          <w:ilvl w:val="0"/>
          <w:numId w:val="42"/>
        </w:numPr>
        <w:ind w:left="1440"/>
        <w:rPr>
          <w:rFonts w:ascii="Times New Roman" w:hAnsi="Times New Roman"/>
        </w:rPr>
      </w:pPr>
      <w:r w:rsidRPr="00D61528">
        <w:rPr>
          <w:rFonts w:ascii="Times New Roman" w:hAnsi="Times New Roman"/>
          <w:b/>
          <w:bCs/>
        </w:rPr>
        <w:t>Requirement for the Program:</w:t>
      </w:r>
      <w:r w:rsidRPr="00822E37" w:rsidR="00822E37">
        <w:rPr>
          <w:rFonts w:ascii="Times New Roman" w:hAnsi="Times New Roman"/>
        </w:rPr>
        <w:t xml:space="preserve"> </w:t>
      </w:r>
      <w:r w:rsidR="002F064B">
        <w:rPr>
          <w:rFonts w:ascii="Times New Roman" w:hAnsi="Times New Roman"/>
        </w:rPr>
        <w:t xml:space="preserve"> </w:t>
      </w:r>
      <w:r w:rsidRPr="00822E37" w:rsidR="00822E37">
        <w:rPr>
          <w:rFonts w:ascii="Times New Roman" w:hAnsi="Times New Roman"/>
        </w:rPr>
        <w:t xml:space="preserve">The form asks if the individual has information to support the appeal, and if so, to send the information in with the form.  </w:t>
      </w:r>
    </w:p>
    <w:p w:rsidR="00822E37" w:rsidRPr="00D61528" w:rsidP="00822E37" w14:paraId="315C70EB" w14:textId="77777777">
      <w:pPr>
        <w:pStyle w:val="ListParagraph"/>
        <w:ind w:left="1440"/>
        <w:rPr>
          <w:rFonts w:ascii="Times New Roman" w:hAnsi="Times New Roman"/>
        </w:rPr>
      </w:pPr>
    </w:p>
    <w:p w:rsidR="00D311C7" w:rsidP="00822E37" w14:paraId="510A5C77" w14:textId="218ECD7A">
      <w:pPr>
        <w:pStyle w:val="ListParagraph"/>
        <w:numPr>
          <w:ilvl w:val="0"/>
          <w:numId w:val="42"/>
        </w:numPr>
        <w:ind w:left="1440"/>
        <w:rPr>
          <w:rFonts w:ascii="Times New Roman" w:hAnsi="Times New Roman"/>
        </w:rPr>
      </w:pPr>
      <w:r w:rsidRPr="005C1690">
        <w:rPr>
          <w:rFonts w:ascii="Times New Roman" w:hAnsi="Times New Roman"/>
          <w:b/>
          <w:bCs/>
        </w:rPr>
        <w:t>Psychological Cost:</w:t>
      </w:r>
      <w:r w:rsidR="00822E37">
        <w:rPr>
          <w:rFonts w:ascii="Times New Roman" w:hAnsi="Times New Roman"/>
          <w:b/>
          <w:bCs/>
        </w:rPr>
        <w:t xml:space="preserve"> </w:t>
      </w:r>
      <w:r w:rsidR="002F064B">
        <w:rPr>
          <w:rFonts w:ascii="Times New Roman" w:hAnsi="Times New Roman"/>
          <w:b/>
          <w:bCs/>
        </w:rPr>
        <w:t xml:space="preserve"> </w:t>
      </w:r>
      <w:r w:rsidRPr="00822E37">
        <w:rPr>
          <w:rFonts w:ascii="Times New Roman" w:hAnsi="Times New Roman"/>
        </w:rPr>
        <w:t>The individual may not have printing</w:t>
      </w:r>
      <w:r w:rsidR="00D454BE">
        <w:rPr>
          <w:rFonts w:ascii="Times New Roman" w:hAnsi="Times New Roman"/>
        </w:rPr>
        <w:t xml:space="preserve"> or copying</w:t>
      </w:r>
      <w:r w:rsidRPr="00822E37">
        <w:rPr>
          <w:rFonts w:ascii="Times New Roman" w:hAnsi="Times New Roman"/>
        </w:rPr>
        <w:t xml:space="preserve"> capabilities</w:t>
      </w:r>
      <w:r w:rsidR="00D454BE">
        <w:rPr>
          <w:rFonts w:ascii="Times New Roman" w:hAnsi="Times New Roman"/>
        </w:rPr>
        <w:t xml:space="preserve"> and only have one copy of</w:t>
      </w:r>
      <w:r w:rsidRPr="00822E37" w:rsidR="00DD76AB">
        <w:rPr>
          <w:rFonts w:ascii="Times New Roman" w:hAnsi="Times New Roman"/>
        </w:rPr>
        <w:t xml:space="preserve"> the information they would like to use. </w:t>
      </w:r>
      <w:r w:rsidRPr="00822E37">
        <w:rPr>
          <w:rFonts w:ascii="Times New Roman" w:hAnsi="Times New Roman"/>
        </w:rPr>
        <w:t xml:space="preserve"> </w:t>
      </w:r>
    </w:p>
    <w:p w:rsidR="001F0896" w:rsidRPr="008E79C8" w:rsidP="005C1690" w14:paraId="3EF56DD8" w14:textId="77777777">
      <w:pPr>
        <w:pStyle w:val="ListParagraph"/>
        <w:rPr>
          <w:rFonts w:ascii="Times New Roman" w:hAnsi="Times New Roman"/>
        </w:rPr>
      </w:pPr>
    </w:p>
    <w:p w:rsidR="001F0896" w:rsidP="008E79C8" w14:paraId="6037278E" w14:textId="028E616E">
      <w:pPr>
        <w:ind w:left="720"/>
        <w:rPr>
          <w:rFonts w:ascii="Times New Roman" w:hAnsi="Times New Roman"/>
        </w:rPr>
      </w:pPr>
      <w:r w:rsidRPr="001F0896">
        <w:rPr>
          <w:rFonts w:ascii="Times New Roman" w:hAnsi="Times New Roman"/>
        </w:rPr>
        <w:t xml:space="preserve">We understand these psychological costs may cause respondents to delay their completion of the information collection or cause them to abandon the information collection entirely.  However, we require full completion of this collection to </w:t>
      </w:r>
      <w:r>
        <w:rPr>
          <w:rFonts w:ascii="Times New Roman" w:hAnsi="Times New Roman"/>
        </w:rPr>
        <w:t>request an Extra Help appeal</w:t>
      </w:r>
      <w:r w:rsidRPr="001F0896">
        <w:rPr>
          <w:rFonts w:ascii="Times New Roman" w:hAnsi="Times New Roman"/>
        </w:rPr>
        <w:t>.  Therefore, we have taken this potential psychological cost into account when calculating our burden in #12 below.</w:t>
      </w:r>
    </w:p>
    <w:p w:rsidR="001F0896" w:rsidP="008E79C8" w14:paraId="2B3C7521" w14:textId="33A57B8C">
      <w:pPr>
        <w:ind w:left="720"/>
        <w:rPr>
          <w:rFonts w:ascii="Times New Roman" w:hAnsi="Times New Roman"/>
        </w:rPr>
      </w:pPr>
    </w:p>
    <w:p w:rsidR="001F0896" w:rsidRPr="008E79C8" w:rsidP="008E79C8" w14:paraId="6E816E7E" w14:textId="753220A5">
      <w:pPr>
        <w:ind w:left="720"/>
        <w:rPr>
          <w:rFonts w:ascii="Times New Roman" w:hAnsi="Times New Roman"/>
        </w:rPr>
      </w:pPr>
      <w:r w:rsidRPr="006E4EED">
        <w:rPr>
          <w:rFonts w:ascii="Times New Roman" w:hAnsi="Times New Roman"/>
        </w:rPr>
        <w:t xml:space="preserve">The respondents are Medicare beneficiaries, or proper applicants acting on behalf </w:t>
      </w:r>
      <w:r w:rsidRPr="006E4EED">
        <w:rPr>
          <w:rFonts w:ascii="Times New Roman" w:hAnsi="Times New Roman"/>
        </w:rPr>
        <w:t xml:space="preserve">of a Medicare beneficiary, who do not agree with the outcome of an SSA </w:t>
      </w:r>
      <w:r>
        <w:rPr>
          <w:rFonts w:ascii="Times New Roman" w:hAnsi="Times New Roman"/>
        </w:rPr>
        <w:t xml:space="preserve">Extra Help </w:t>
      </w:r>
      <w:r w:rsidRPr="006E4EED">
        <w:rPr>
          <w:rFonts w:ascii="Times New Roman" w:hAnsi="Times New Roman"/>
        </w:rPr>
        <w:t xml:space="preserve">eligibility determination and </w:t>
      </w:r>
      <w:r>
        <w:rPr>
          <w:rFonts w:ascii="Times New Roman" w:hAnsi="Times New Roman"/>
        </w:rPr>
        <w:t xml:space="preserve">want to </w:t>
      </w:r>
      <w:r w:rsidRPr="006E4EED">
        <w:rPr>
          <w:rFonts w:ascii="Times New Roman" w:hAnsi="Times New Roman"/>
        </w:rPr>
        <w:t>fil</w:t>
      </w:r>
      <w:r>
        <w:rPr>
          <w:rFonts w:ascii="Times New Roman" w:hAnsi="Times New Roman"/>
        </w:rPr>
        <w:t>e</w:t>
      </w:r>
      <w:r w:rsidRPr="006E4EED">
        <w:rPr>
          <w:rFonts w:ascii="Times New Roman" w:hAnsi="Times New Roman"/>
        </w:rPr>
        <w:t xml:space="preserve"> an appeal</w:t>
      </w:r>
      <w:r>
        <w:rPr>
          <w:rFonts w:ascii="Times New Roman" w:hAnsi="Times New Roman"/>
        </w:rPr>
        <w:t>.</w:t>
      </w:r>
    </w:p>
    <w:p w:rsidR="00564E15" w:rsidP="00564E15" w14:paraId="5747E62E" w14:textId="7C56680C">
      <w:pPr>
        <w:rPr>
          <w:rFonts w:ascii="Times New Roman" w:hAnsi="Times New Roman"/>
        </w:rPr>
      </w:pPr>
    </w:p>
    <w:p w:rsidR="0036696D" w:rsidRPr="0036696D" w:rsidP="00623F5F" w14:paraId="6E99D7BF" w14:textId="77777777">
      <w:pPr>
        <w:numPr>
          <w:ilvl w:val="0"/>
          <w:numId w:val="16"/>
        </w:numPr>
        <w:rPr>
          <w:rFonts w:ascii="Times New Roman" w:hAnsi="Times New Roman"/>
        </w:rPr>
      </w:pPr>
      <w:r w:rsidRPr="00BC7F42">
        <w:rPr>
          <w:rFonts w:ascii="Times New Roman" w:hAnsi="Times New Roman"/>
          <w:b/>
        </w:rPr>
        <w:t>Use of Information Technology to Collect the Information</w:t>
      </w:r>
    </w:p>
    <w:p w:rsidR="003313AA" w:rsidP="005C5D46" w14:paraId="67F1C1A3" w14:textId="33B91D4D">
      <w:pPr>
        <w:pStyle w:val="ListParagraph"/>
        <w:rPr>
          <w:rFonts w:ascii="Times New Roman" w:hAnsi="Times New Roman"/>
          <w:color w:val="000000" w:themeColor="text1"/>
        </w:rPr>
      </w:pPr>
      <w:r>
        <w:rPr>
          <w:rFonts w:ascii="Times New Roman" w:hAnsi="Times New Roman"/>
        </w:rPr>
        <w:t>SSA uses several</w:t>
      </w:r>
      <w:r w:rsidRPr="002E1C0F">
        <w:rPr>
          <w:rFonts w:ascii="Times New Roman" w:hAnsi="Times New Roman"/>
        </w:rPr>
        <w:t xml:space="preserve"> modalities including paper, </w:t>
      </w:r>
      <w:r>
        <w:rPr>
          <w:rFonts w:ascii="Times New Roman" w:hAnsi="Times New Roman"/>
        </w:rPr>
        <w:t xml:space="preserve">fillable PDF, </w:t>
      </w:r>
      <w:r w:rsidR="00D454BE">
        <w:rPr>
          <w:rFonts w:ascii="Times New Roman" w:hAnsi="Times New Roman"/>
        </w:rPr>
        <w:t>i</w:t>
      </w:r>
      <w:r w:rsidRPr="002E1C0F">
        <w:rPr>
          <w:rFonts w:ascii="Times New Roman" w:hAnsi="Times New Roman"/>
        </w:rPr>
        <w:t>ntranet</w:t>
      </w:r>
      <w:r>
        <w:rPr>
          <w:rFonts w:ascii="Times New Roman" w:hAnsi="Times New Roman"/>
        </w:rPr>
        <w:t xml:space="preserve"> applications, and</w:t>
      </w:r>
      <w:r w:rsidRPr="002E1C0F">
        <w:rPr>
          <w:rFonts w:ascii="Times New Roman" w:hAnsi="Times New Roman"/>
        </w:rPr>
        <w:t xml:space="preserve"> </w:t>
      </w:r>
      <w:r>
        <w:rPr>
          <w:rFonts w:ascii="Times New Roman" w:hAnsi="Times New Roman"/>
        </w:rPr>
        <w:t xml:space="preserve">personal interviews to </w:t>
      </w:r>
      <w:r w:rsidRPr="002E1C0F">
        <w:rPr>
          <w:rFonts w:ascii="Times New Roman" w:hAnsi="Times New Roman"/>
        </w:rPr>
        <w:t>collect</w:t>
      </w:r>
      <w:r>
        <w:rPr>
          <w:rFonts w:ascii="Times New Roman" w:hAnsi="Times New Roman"/>
        </w:rPr>
        <w:t xml:space="preserve"> information on Form SSA-</w:t>
      </w:r>
      <w:r w:rsidRPr="002E1C0F">
        <w:rPr>
          <w:rFonts w:ascii="Times New Roman" w:hAnsi="Times New Roman"/>
        </w:rPr>
        <w:t>1021</w:t>
      </w:r>
      <w:r>
        <w:rPr>
          <w:rFonts w:ascii="Times New Roman" w:hAnsi="Times New Roman"/>
        </w:rPr>
        <w:t>.  SSA</w:t>
      </w:r>
      <w:r w:rsidRPr="002E1C0F">
        <w:rPr>
          <w:rFonts w:ascii="Times New Roman" w:hAnsi="Times New Roman"/>
        </w:rPr>
        <w:t xml:space="preserve"> </w:t>
      </w:r>
      <w:r w:rsidR="00D454BE">
        <w:rPr>
          <w:rFonts w:ascii="Times New Roman" w:hAnsi="Times New Roman"/>
        </w:rPr>
        <w:t xml:space="preserve">technicians </w:t>
      </w:r>
      <w:r>
        <w:rPr>
          <w:rFonts w:ascii="Times New Roman" w:hAnsi="Times New Roman"/>
        </w:rPr>
        <w:t>input</w:t>
      </w:r>
      <w:r w:rsidRPr="002E1C0F">
        <w:rPr>
          <w:rFonts w:ascii="Times New Roman" w:hAnsi="Times New Roman"/>
        </w:rPr>
        <w:t xml:space="preserve"> information</w:t>
      </w:r>
      <w:r>
        <w:rPr>
          <w:rFonts w:ascii="Times New Roman" w:hAnsi="Times New Roman"/>
        </w:rPr>
        <w:t xml:space="preserve"> </w:t>
      </w:r>
      <w:r w:rsidRPr="002E1C0F">
        <w:rPr>
          <w:rFonts w:ascii="Times New Roman" w:hAnsi="Times New Roman"/>
        </w:rPr>
        <w:t xml:space="preserve">into the </w:t>
      </w:r>
      <w:r>
        <w:rPr>
          <w:rFonts w:ascii="Times New Roman" w:hAnsi="Times New Roman"/>
        </w:rPr>
        <w:t xml:space="preserve">Intranet-based </w:t>
      </w:r>
      <w:bookmarkStart w:id="6" w:name="_Hlk62054804"/>
      <w:r w:rsidRPr="002E1C0F">
        <w:rPr>
          <w:rFonts w:ascii="Times New Roman" w:hAnsi="Times New Roman"/>
        </w:rPr>
        <w:t>Medicare Application Processing System (MAPS)</w:t>
      </w:r>
      <w:r>
        <w:rPr>
          <w:rFonts w:ascii="Times New Roman" w:hAnsi="Times New Roman"/>
        </w:rPr>
        <w:t xml:space="preserve"> </w:t>
      </w:r>
      <w:bookmarkEnd w:id="6"/>
      <w:r>
        <w:rPr>
          <w:rFonts w:ascii="Times New Roman" w:hAnsi="Times New Roman"/>
        </w:rPr>
        <w:t>through either personal interviews with the respondents, or when</w:t>
      </w:r>
      <w:r w:rsidR="00D454BE">
        <w:rPr>
          <w:rFonts w:ascii="Times New Roman" w:hAnsi="Times New Roman"/>
        </w:rPr>
        <w:t xml:space="preserve"> a paper application is received. </w:t>
      </w:r>
      <w:r w:rsidRPr="002E1C0F">
        <w:rPr>
          <w:rFonts w:ascii="Times New Roman" w:hAnsi="Times New Roman"/>
        </w:rPr>
        <w:t xml:space="preserve">  </w:t>
      </w:r>
    </w:p>
    <w:p w:rsidR="003313AA" w:rsidP="005C5D46" w14:paraId="69E50EE2" w14:textId="77777777">
      <w:pPr>
        <w:pStyle w:val="ListParagraph"/>
        <w:rPr>
          <w:rFonts w:ascii="Times New Roman" w:hAnsi="Times New Roman"/>
          <w:color w:val="000000" w:themeColor="text1"/>
        </w:rPr>
      </w:pPr>
    </w:p>
    <w:p w:rsidR="005C5D46" w:rsidRPr="008E79C8" w:rsidP="003313AA" w14:paraId="628C2429" w14:textId="69B7E529">
      <w:pPr>
        <w:pStyle w:val="ListParagraph"/>
        <w:rPr>
          <w:rFonts w:ascii="Times New Roman" w:hAnsi="Times New Roman"/>
          <w:color w:val="000000" w:themeColor="text1"/>
        </w:rPr>
      </w:pPr>
      <w:r>
        <w:rPr>
          <w:rFonts w:ascii="Times New Roman" w:hAnsi="Times New Roman"/>
          <w:color w:val="000000" w:themeColor="text1"/>
        </w:rPr>
        <w:t xml:space="preserve">While the application for Extra Help can be completed online via the i1020, at this time SSA does not have an online application for submitting </w:t>
      </w:r>
      <w:r w:rsidR="002F064B">
        <w:rPr>
          <w:rFonts w:ascii="Times New Roman" w:hAnsi="Times New Roman"/>
          <w:color w:val="000000" w:themeColor="text1"/>
        </w:rPr>
        <w:t xml:space="preserve">the </w:t>
      </w:r>
      <w:r w:rsidR="003313AA">
        <w:rPr>
          <w:rFonts w:ascii="Times New Roman" w:hAnsi="Times New Roman"/>
          <w:color w:val="000000" w:themeColor="text1"/>
        </w:rPr>
        <w:t>Extra Help appeal form SSA-1021</w:t>
      </w:r>
      <w:r>
        <w:rPr>
          <w:rFonts w:ascii="Times New Roman" w:hAnsi="Times New Roman"/>
          <w:color w:val="000000" w:themeColor="text1"/>
        </w:rPr>
        <w:t xml:space="preserve">. </w:t>
      </w:r>
      <w:r w:rsidR="002F064B">
        <w:rPr>
          <w:rFonts w:ascii="Times New Roman" w:hAnsi="Times New Roman"/>
          <w:color w:val="000000" w:themeColor="text1"/>
        </w:rPr>
        <w:t xml:space="preserve"> </w:t>
      </w:r>
      <w:r w:rsidRPr="008E79C8">
        <w:rPr>
          <w:rFonts w:ascii="Times New Roman" w:hAnsi="Times New Roman"/>
          <w:color w:val="000000" w:themeColor="text1"/>
        </w:rPr>
        <w:t>SSA is unable to create an Internet version of this information collection, as this information collection does not currently allow for electronic submission or electronic disclosure under GPEA.  We will reassess this ability if technological advances are created that would allow for us to make this collection available via the Internet.</w:t>
      </w:r>
    </w:p>
    <w:p w:rsidR="005C5D46" w:rsidRPr="005C5D46" w:rsidP="005C5D46" w14:paraId="35542026" w14:textId="77777777">
      <w:pPr>
        <w:pStyle w:val="ListParagraph"/>
        <w:rPr>
          <w:rFonts w:ascii="Times New Roman" w:hAnsi="Times New Roman"/>
          <w:color w:val="000000" w:themeColor="text1"/>
        </w:rPr>
      </w:pPr>
    </w:p>
    <w:p w:rsidR="008331B7" w:rsidP="005C5D46" w14:paraId="04D31058" w14:textId="7679B609">
      <w:pPr>
        <w:pStyle w:val="ListParagraph"/>
        <w:rPr>
          <w:rFonts w:ascii="Times New Roman" w:hAnsi="Times New Roman"/>
          <w:color w:val="000000" w:themeColor="text1"/>
        </w:rPr>
      </w:pPr>
      <w:r w:rsidRPr="005C5D46">
        <w:rPr>
          <w:rFonts w:ascii="Times New Roman" w:hAnsi="Times New Roman"/>
          <w:color w:val="000000" w:themeColor="text1"/>
        </w:rPr>
        <w:t>In the interim, we evaluated this collection for conversion to a submittable PDF.</w:t>
      </w:r>
      <w:r w:rsidR="002F064B">
        <w:rPr>
          <w:rFonts w:ascii="Times New Roman" w:hAnsi="Times New Roman"/>
          <w:color w:val="000000" w:themeColor="text1"/>
        </w:rPr>
        <w:t xml:space="preserve">  </w:t>
      </w:r>
      <w:r w:rsidRPr="005C5D46">
        <w:rPr>
          <w:rFonts w:ascii="Times New Roman" w:hAnsi="Times New Roman"/>
          <w:color w:val="000000" w:themeColor="text1"/>
        </w:rPr>
        <w:t xml:space="preserve">Given the high volume of conversions we are coordinating and the more urgent nature of some of the other conversions, we ultimately decided not to prioritize this ICR for conversion to fully submittable PDF at this time. </w:t>
      </w:r>
      <w:r w:rsidR="002F064B">
        <w:rPr>
          <w:rFonts w:ascii="Times New Roman" w:hAnsi="Times New Roman"/>
          <w:color w:val="000000" w:themeColor="text1"/>
        </w:rPr>
        <w:t xml:space="preserve"> </w:t>
      </w:r>
      <w:r w:rsidRPr="005C5D46">
        <w:rPr>
          <w:rFonts w:ascii="Times New Roman" w:hAnsi="Times New Roman"/>
          <w:color w:val="000000" w:themeColor="text1"/>
        </w:rPr>
        <w:t>When we are able to schedule this form for conversion to a submittable PDF, we will submit a Change Request to OMB to request prior approval.</w:t>
      </w:r>
    </w:p>
    <w:p w:rsidR="003313AA" w:rsidP="005C5D46" w14:paraId="2FA4847A" w14:textId="11234FF0">
      <w:pPr>
        <w:pStyle w:val="ListParagraph"/>
        <w:rPr>
          <w:rFonts w:ascii="Times New Roman" w:hAnsi="Times New Roman"/>
          <w:color w:val="000000" w:themeColor="text1"/>
        </w:rPr>
      </w:pPr>
    </w:p>
    <w:p w:rsidR="003313AA" w:rsidP="008E79C8" w14:paraId="12BE690E" w14:textId="227B7513">
      <w:pPr>
        <w:pStyle w:val="ListParagraph"/>
        <w:rPr>
          <w:rFonts w:ascii="Times New Roman" w:hAnsi="Times New Roman"/>
          <w:color w:val="000000" w:themeColor="text1"/>
        </w:rPr>
      </w:pPr>
      <w:r>
        <w:rPr>
          <w:rFonts w:ascii="Times New Roman" w:hAnsi="Times New Roman"/>
          <w:color w:val="000000" w:themeColor="text1"/>
        </w:rPr>
        <w:t>In the meantime, w</w:t>
      </w:r>
      <w:r w:rsidRPr="003313AA">
        <w:rPr>
          <w:rFonts w:ascii="Times New Roman" w:hAnsi="Times New Roman"/>
          <w:color w:val="000000" w:themeColor="text1"/>
        </w:rPr>
        <w:t>e estimate approximately 74 percent of respondents file through a personal interview during which SSA employees record information using MAPS. This personal interview can be conducted in-person at a field office or over the phone via the 800-number.</w:t>
      </w:r>
      <w:r w:rsidRPr="00CE0590" w:rsidR="00CE0590">
        <w:t xml:space="preserve"> </w:t>
      </w:r>
      <w:r w:rsidR="00CE0590">
        <w:rPr>
          <w:rFonts w:ascii="Times New Roman" w:hAnsi="Times New Roman"/>
          <w:color w:val="000000" w:themeColor="text1"/>
        </w:rPr>
        <w:t>SSA employees</w:t>
      </w:r>
      <w:r w:rsidRPr="00CE0590" w:rsidR="00CE0590">
        <w:rPr>
          <w:rFonts w:ascii="Times New Roman" w:hAnsi="Times New Roman"/>
          <w:color w:val="000000" w:themeColor="text1"/>
        </w:rPr>
        <w:t xml:space="preserve"> use verbal attestation in lieu of a wet signature.  </w:t>
      </w:r>
      <w:r w:rsidR="00CE0590">
        <w:rPr>
          <w:rFonts w:ascii="Times New Roman" w:hAnsi="Times New Roman"/>
          <w:color w:val="000000" w:themeColor="text1"/>
        </w:rPr>
        <w:t>If a</w:t>
      </w:r>
      <w:r w:rsidRPr="00CE0590" w:rsidR="00CE0590">
        <w:rPr>
          <w:rFonts w:ascii="Times New Roman" w:hAnsi="Times New Roman"/>
          <w:color w:val="000000" w:themeColor="text1"/>
        </w:rPr>
        <w:t xml:space="preserve"> respondent </w:t>
      </w:r>
      <w:r w:rsidR="00CE0590">
        <w:rPr>
          <w:rFonts w:ascii="Times New Roman" w:hAnsi="Times New Roman"/>
          <w:color w:val="000000" w:themeColor="text1"/>
        </w:rPr>
        <w:t xml:space="preserve">completes a PDF fillable SSA-1021, respondents should provide </w:t>
      </w:r>
      <w:r w:rsidRPr="00CE0590" w:rsidR="00CE0590">
        <w:rPr>
          <w:rFonts w:ascii="Times New Roman" w:hAnsi="Times New Roman"/>
          <w:color w:val="000000" w:themeColor="text1"/>
        </w:rPr>
        <w:t>a wet signature</w:t>
      </w:r>
      <w:r w:rsidR="00CE0590">
        <w:rPr>
          <w:rFonts w:ascii="Times New Roman" w:hAnsi="Times New Roman"/>
          <w:color w:val="000000" w:themeColor="text1"/>
        </w:rPr>
        <w:t xml:space="preserve">. </w:t>
      </w:r>
      <w:r w:rsidRPr="00CE0590" w:rsidR="00CE0590">
        <w:rPr>
          <w:rFonts w:ascii="Times New Roman" w:hAnsi="Times New Roman"/>
          <w:color w:val="000000" w:themeColor="text1"/>
        </w:rPr>
        <w:t>When we are able to convert this form to an electronically submittable format, we will allow for an eSignature on the form.</w:t>
      </w:r>
    </w:p>
    <w:p w:rsidR="00A45D82" w:rsidRPr="00BC7F42" w:rsidP="00CC1D4B" w14:paraId="1B075F89" w14:textId="1389B398">
      <w:pPr>
        <w:ind w:left="720"/>
        <w:rPr>
          <w:rFonts w:ascii="Times New Roman" w:hAnsi="Times New Roman"/>
        </w:rPr>
      </w:pPr>
    </w:p>
    <w:p w:rsidR="000C1D18" w:rsidP="00623F5F" w14:paraId="04E8DD7F" w14:textId="77777777">
      <w:pPr>
        <w:numPr>
          <w:ilvl w:val="0"/>
          <w:numId w:val="16"/>
        </w:numPr>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00CC1D4B" w:rsidRPr="002F396F" w:rsidP="00CC1D4B" w14:paraId="192EC04B" w14:textId="77777777">
      <w:pPr>
        <w:pStyle w:val="ListParagraph"/>
        <w:rPr>
          <w:rFonts w:ascii="Times New Roman" w:hAnsi="Times New Roman"/>
        </w:rPr>
      </w:pPr>
      <w:r w:rsidRPr="002F396F">
        <w:rPr>
          <w:rFonts w:ascii="Times New Roman" w:hAnsi="Times New Roman"/>
        </w:rPr>
        <w:t xml:space="preserve">The nature of the information we collect and the manner in which we collect it precludes duplication.  SSA does not use another collection instrument to obtain similar data.  </w:t>
      </w:r>
    </w:p>
    <w:p w:rsidR="00A45D82" w:rsidRPr="00BC7F42" w:rsidP="00A45D82" w14:paraId="06DF33FF" w14:textId="77777777">
      <w:pPr>
        <w:pStyle w:val="Header"/>
        <w:tabs>
          <w:tab w:val="clear" w:pos="4320"/>
          <w:tab w:val="clear" w:pos="8640"/>
        </w:tabs>
        <w:ind w:left="720"/>
        <w:rPr>
          <w:rFonts w:ascii="Times New Roman" w:hAnsi="Times New Roman"/>
        </w:rPr>
      </w:pPr>
    </w:p>
    <w:p w:rsidR="00077E0E" w:rsidRPr="00077E0E" w:rsidP="00623F5F" w14:paraId="3BDA7516" w14:textId="77777777">
      <w:pPr>
        <w:numPr>
          <w:ilvl w:val="0"/>
          <w:numId w:val="18"/>
        </w:numPr>
        <w:tabs>
          <w:tab w:val="clear" w:pos="360"/>
        </w:tabs>
        <w:ind w:left="720" w:hanging="720"/>
        <w:rPr>
          <w:rFonts w:ascii="Times New Roman" w:hAnsi="Times New Roman"/>
        </w:rPr>
      </w:pPr>
      <w:r>
        <w:rPr>
          <w:rFonts w:ascii="Times New Roman" w:hAnsi="Times New Roman"/>
          <w:b/>
        </w:rPr>
        <w:t>Minimizing Burden on Small Respondents</w:t>
      </w:r>
    </w:p>
    <w:p w:rsidR="00CC1D4B" w:rsidP="00CC1D4B" w14:paraId="7088DF72" w14:textId="797CB4B1">
      <w:pPr>
        <w:pStyle w:val="ListParagraph"/>
        <w:ind w:left="360" w:firstLine="360"/>
        <w:rPr>
          <w:rFonts w:ascii="Times New Roman" w:hAnsi="Times New Roman"/>
        </w:rPr>
      </w:pPr>
      <w:r w:rsidRPr="009267BC">
        <w:rPr>
          <w:rFonts w:ascii="Times New Roman" w:hAnsi="Times New Roman"/>
        </w:rPr>
        <w:t xml:space="preserve">This collection does not affect small businesses or other small entities. </w:t>
      </w:r>
    </w:p>
    <w:p w:rsidR="00CC1D4B" w:rsidP="00CC1D4B" w14:paraId="402CD706" w14:textId="62B6610A">
      <w:pPr>
        <w:rPr>
          <w:rFonts w:ascii="Times New Roman" w:hAnsi="Times New Roman"/>
        </w:rPr>
      </w:pPr>
    </w:p>
    <w:p w:rsidR="00CC1D4B" w:rsidRPr="00CC1D4B" w:rsidP="005F372E" w14:paraId="72B6E925" w14:textId="77777777">
      <w:pPr>
        <w:pStyle w:val="ListParagraph"/>
        <w:numPr>
          <w:ilvl w:val="0"/>
          <w:numId w:val="18"/>
        </w:numPr>
        <w:tabs>
          <w:tab w:val="num" w:pos="720"/>
        </w:tabs>
        <w:rPr>
          <w:rFonts w:ascii="Times New Roman" w:hAnsi="Times New Roman"/>
        </w:rPr>
      </w:pPr>
      <w:r w:rsidRPr="00CC1D4B">
        <w:rPr>
          <w:rFonts w:ascii="Times New Roman" w:hAnsi="Times New Roman"/>
        </w:rPr>
        <w:t xml:space="preserve">      </w:t>
      </w:r>
      <w:r w:rsidRPr="00CC1D4B" w:rsidR="00A45D82">
        <w:rPr>
          <w:rFonts w:ascii="Times New Roman" w:hAnsi="Times New Roman"/>
          <w:b/>
        </w:rPr>
        <w:t xml:space="preserve">Consequence of Not Collecting Information or Collecting it Less Frequently </w:t>
      </w:r>
      <w:r>
        <w:rPr>
          <w:rFonts w:ascii="Times New Roman" w:hAnsi="Times New Roman"/>
          <w:b/>
        </w:rPr>
        <w:t xml:space="preserve"> </w:t>
      </w:r>
    </w:p>
    <w:p w:rsidR="00CC1D4B" w:rsidP="00CC1D4B" w14:paraId="3C6798AE" w14:textId="77777777">
      <w:pPr>
        <w:pStyle w:val="ListParagraph"/>
        <w:tabs>
          <w:tab w:val="num" w:pos="720"/>
        </w:tabs>
        <w:ind w:left="360"/>
        <w:rPr>
          <w:rFonts w:ascii="Times New Roman" w:hAnsi="Times New Roman"/>
        </w:rPr>
      </w:pPr>
      <w:r>
        <w:rPr>
          <w:rFonts w:ascii="Times New Roman" w:hAnsi="Times New Roman"/>
          <w:b/>
        </w:rPr>
        <w:t xml:space="preserve">      </w:t>
      </w:r>
      <w:r w:rsidRPr="00CC1D4B">
        <w:rPr>
          <w:rFonts w:ascii="Times New Roman" w:hAnsi="Times New Roman"/>
        </w:rPr>
        <w:t xml:space="preserve">If we did not use form SSA-1021, the public would not have a structured way to </w:t>
      </w:r>
      <w:r>
        <w:rPr>
          <w:rFonts w:ascii="Times New Roman" w:hAnsi="Times New Roman"/>
        </w:rPr>
        <w:t xml:space="preserve">  </w:t>
      </w:r>
    </w:p>
    <w:p w:rsidR="00CC1D4B" w:rsidRPr="002F064B" w:rsidP="002F064B" w14:paraId="3167815D" w14:textId="43E57EFD">
      <w:pPr>
        <w:pStyle w:val="ListParagraph"/>
        <w:tabs>
          <w:tab w:val="num" w:pos="720"/>
        </w:tabs>
        <w:rPr>
          <w:rFonts w:ascii="Times New Roman" w:hAnsi="Times New Roman"/>
        </w:rPr>
      </w:pPr>
      <w:r w:rsidRPr="00CC1D4B">
        <w:rPr>
          <w:rFonts w:ascii="Times New Roman" w:hAnsi="Times New Roman"/>
        </w:rPr>
        <w:t>appeal a subsidy determination in writing.  This would violate §1860D</w:t>
      </w:r>
      <w:r w:rsidR="002F064B">
        <w:rPr>
          <w:rFonts w:ascii="Times New Roman" w:hAnsi="Times New Roman"/>
        </w:rPr>
        <w:noBreakHyphen/>
      </w:r>
      <w:r w:rsidRPr="00CC1D4B">
        <w:rPr>
          <w:rFonts w:ascii="Times New Roman" w:hAnsi="Times New Roman"/>
        </w:rPr>
        <w:t>14</w:t>
      </w:r>
      <w:r w:rsidRPr="002F064B">
        <w:rPr>
          <w:rFonts w:ascii="Times New Roman" w:hAnsi="Times New Roman"/>
        </w:rPr>
        <w:t xml:space="preserve">(a)(3)(B)(iv) of the Act.  Because we only collect the information </w:t>
      </w:r>
      <w:r w:rsidRPr="002F064B">
        <w:rPr>
          <w:rFonts w:ascii="Times New Roman" w:hAnsi="Times New Roman"/>
        </w:rPr>
        <w:t xml:space="preserve">once, we cannot </w:t>
      </w:r>
      <w:r w:rsidRPr="00CC1D4B">
        <w:rPr>
          <w:rFonts w:ascii="Times New Roman" w:hAnsi="Times New Roman"/>
        </w:rPr>
        <w:t>collect it less frequently.</w:t>
      </w:r>
      <w:r w:rsidR="00E737A3">
        <w:rPr>
          <w:rFonts w:ascii="Times New Roman" w:hAnsi="Times New Roman"/>
        </w:rPr>
        <w:t xml:space="preserve">  Th</w:t>
      </w:r>
      <w:r w:rsidRPr="00417D1B">
        <w:rPr>
          <w:rFonts w:ascii="Times New Roman" w:hAnsi="Times New Roman"/>
        </w:rPr>
        <w:t xml:space="preserve">ere are no technical or legal obstacles to burden </w:t>
      </w:r>
      <w:r w:rsidRPr="002F064B">
        <w:rPr>
          <w:rFonts w:ascii="Times New Roman" w:hAnsi="Times New Roman"/>
        </w:rPr>
        <w:t>reduction.</w:t>
      </w:r>
    </w:p>
    <w:p w:rsidR="00CC1D4B" w:rsidRPr="00CC1D4B" w:rsidP="00CC1D4B" w14:paraId="2D60D49F" w14:textId="6ADA8940">
      <w:pPr>
        <w:pStyle w:val="ListParagraph"/>
        <w:tabs>
          <w:tab w:val="num" w:pos="720"/>
        </w:tabs>
        <w:ind w:left="360"/>
        <w:rPr>
          <w:rFonts w:ascii="Times New Roman" w:hAnsi="Times New Roman"/>
        </w:rPr>
      </w:pPr>
    </w:p>
    <w:p w:rsidR="00127980" w:rsidP="00A45D82" w14:paraId="17549282" w14:textId="77777777">
      <w:pPr>
        <w:ind w:left="72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00CC1D4B" w:rsidRPr="00BC7F42" w:rsidP="00CC1D4B" w14:paraId="320D727B"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rPr>
      </w:pPr>
      <w:r w:rsidRPr="00DA3272">
        <w:rPr>
          <w:rFonts w:ascii="Times New Roman" w:hAnsi="Times New Roman"/>
          <w:b w:val="0"/>
          <w:bCs w:val="0"/>
          <w:i w:val="0"/>
          <w:iCs w:val="0"/>
        </w:rPr>
        <w:t>There are no special circumstances that would cause SSA to conduct this information collection in a manner inconsistent with 5 CFR 1320.5.</w:t>
      </w:r>
    </w:p>
    <w:p w:rsidR="00A45D82" w:rsidRPr="00BC7F42" w:rsidP="00A45D82" w14:paraId="700962FC" w14:textId="77777777">
      <w:pPr>
        <w:rPr>
          <w:rFonts w:ascii="Times New Roman" w:hAnsi="Times New Roman"/>
          <w:b/>
          <w:i/>
        </w:rPr>
      </w:pPr>
    </w:p>
    <w:p w:rsidR="00E737A3" w:rsidRPr="00E737A3" w:rsidP="00CC1D4B" w14:paraId="27D55315" w14:textId="77777777">
      <w:pPr>
        <w:pStyle w:val="ListParagraph"/>
        <w:numPr>
          <w:ilvl w:val="0"/>
          <w:numId w:val="13"/>
        </w:numPr>
        <w:rPr>
          <w:rFonts w:ascii="Times New Roman" w:hAnsi="Times New Roman"/>
        </w:rPr>
      </w:pPr>
      <w:r w:rsidRPr="00CC1D4B">
        <w:rPr>
          <w:rFonts w:ascii="Times New Roman" w:hAnsi="Times New Roman"/>
          <w:b/>
        </w:rPr>
        <w:t>Solicitation of Public Comment and Other Consultations with the Public</w:t>
      </w:r>
    </w:p>
    <w:p w:rsidR="00CC1D4B" w:rsidRPr="00CC1D4B" w:rsidP="00E737A3" w14:paraId="708A4E9B" w14:textId="64DE6D64">
      <w:pPr>
        <w:pStyle w:val="ListParagraph"/>
        <w:rPr>
          <w:rFonts w:ascii="Times New Roman" w:hAnsi="Times New Roman"/>
        </w:rPr>
      </w:pPr>
      <w:r w:rsidRPr="00224982">
        <w:rPr>
          <w:rFonts w:ascii="Times New Roman" w:hAnsi="Times New Roman"/>
          <w:bCs/>
        </w:rPr>
        <w:t xml:space="preserve">The 60-day advance Federal Register Notice published on </w:t>
      </w:r>
      <w:r w:rsidR="0060169B">
        <w:rPr>
          <w:rFonts w:ascii="Times New Roman" w:hAnsi="Times New Roman"/>
          <w:bCs/>
        </w:rPr>
        <w:t>October 13</w:t>
      </w:r>
      <w:r w:rsidRPr="00224982">
        <w:rPr>
          <w:rFonts w:ascii="Times New Roman" w:hAnsi="Times New Roman"/>
          <w:bCs/>
        </w:rPr>
        <w:t>, 202</w:t>
      </w:r>
      <w:r>
        <w:rPr>
          <w:rFonts w:ascii="Times New Roman" w:hAnsi="Times New Roman"/>
          <w:bCs/>
        </w:rPr>
        <w:t>3</w:t>
      </w:r>
      <w:r w:rsidRPr="00224982">
        <w:rPr>
          <w:rFonts w:ascii="Times New Roman" w:hAnsi="Times New Roman"/>
          <w:bCs/>
        </w:rPr>
        <w:t xml:space="preserve">, at </w:t>
      </w:r>
      <w:r w:rsidR="0060169B">
        <w:rPr>
          <w:rFonts w:ascii="Times New Roman" w:hAnsi="Times New Roman"/>
          <w:bCs/>
        </w:rPr>
        <w:t>88</w:t>
      </w:r>
      <w:r w:rsidRPr="00224982">
        <w:rPr>
          <w:rFonts w:ascii="Times New Roman" w:hAnsi="Times New Roman"/>
          <w:bCs/>
        </w:rPr>
        <w:t xml:space="preserve"> FR </w:t>
      </w:r>
      <w:r w:rsidR="0060169B">
        <w:rPr>
          <w:rFonts w:ascii="Times New Roman" w:hAnsi="Times New Roman"/>
          <w:bCs/>
        </w:rPr>
        <w:t>71068</w:t>
      </w:r>
      <w:r w:rsidRPr="00224982">
        <w:rPr>
          <w:rFonts w:ascii="Times New Roman" w:hAnsi="Times New Roman"/>
          <w:bCs/>
        </w:rPr>
        <w:t xml:space="preserve">, and we received no public comments.  The 30-day FRN published on </w:t>
      </w:r>
      <w:r w:rsidR="001029B8">
        <w:rPr>
          <w:rFonts w:ascii="Times New Roman" w:hAnsi="Times New Roman"/>
          <w:bCs/>
        </w:rPr>
        <w:t>December 29, 2023</w:t>
      </w:r>
      <w:r w:rsidRPr="00224982">
        <w:rPr>
          <w:rFonts w:ascii="Times New Roman" w:hAnsi="Times New Roman"/>
          <w:bCs/>
        </w:rPr>
        <w:t xml:space="preserve">, at </w:t>
      </w:r>
      <w:r w:rsidR="001029B8">
        <w:rPr>
          <w:rFonts w:ascii="Times New Roman" w:hAnsi="Times New Roman"/>
          <w:bCs/>
        </w:rPr>
        <w:t>88</w:t>
      </w:r>
      <w:r w:rsidRPr="00224982">
        <w:rPr>
          <w:rFonts w:ascii="Times New Roman" w:hAnsi="Times New Roman"/>
          <w:bCs/>
        </w:rPr>
        <w:t xml:space="preserve"> FR </w:t>
      </w:r>
      <w:r w:rsidR="001029B8">
        <w:rPr>
          <w:rFonts w:ascii="Times New Roman" w:hAnsi="Times New Roman"/>
          <w:bCs/>
        </w:rPr>
        <w:t>90223</w:t>
      </w:r>
      <w:r w:rsidRPr="00224982">
        <w:rPr>
          <w:rFonts w:ascii="Times New Roman" w:hAnsi="Times New Roman"/>
          <w:bCs/>
        </w:rPr>
        <w:t>.  If we receive any comments in response to this Notice, we will forward them to OMB.  We did not consult with the public in the development or maintenance of this form.</w:t>
      </w:r>
      <w:r w:rsidRPr="00CC1D4B" w:rsidR="00A45D82">
        <w:rPr>
          <w:rFonts w:ascii="Times New Roman" w:hAnsi="Times New Roman"/>
          <w:b/>
        </w:rPr>
        <w:t xml:space="preserve"> </w:t>
      </w:r>
    </w:p>
    <w:p w:rsidR="00A45D82" w:rsidRPr="00BC7F42" w:rsidP="00CC1D4B" w14:paraId="315CB818" w14:textId="04F68F3E">
      <w:pPr>
        <w:ind w:left="720"/>
        <w:rPr>
          <w:rFonts w:ascii="Times New Roman" w:hAnsi="Times New Roman"/>
        </w:rPr>
      </w:pPr>
    </w:p>
    <w:p w:rsidR="00640A26" w:rsidP="00623F5F" w14:paraId="4D0F4157" w14:textId="77777777">
      <w:pPr>
        <w:numPr>
          <w:ilvl w:val="0"/>
          <w:numId w:val="13"/>
        </w:numPr>
        <w:rPr>
          <w:rFonts w:ascii="Times New Roman" w:hAnsi="Times New Roman"/>
          <w:b/>
        </w:rPr>
      </w:pPr>
      <w:r w:rsidRPr="00BC7F42">
        <w:rPr>
          <w:rFonts w:ascii="Times New Roman" w:hAnsi="Times New Roman"/>
          <w:b/>
        </w:rPr>
        <w:t>Payment or Gifts to Respondents</w:t>
      </w:r>
    </w:p>
    <w:p w:rsidR="00CC1D4B" w:rsidRPr="009267BC" w:rsidP="00CC1D4B" w14:paraId="13653ECD" w14:textId="77777777">
      <w:pPr>
        <w:pStyle w:val="ListParagraph"/>
        <w:rPr>
          <w:rFonts w:ascii="Times New Roman" w:hAnsi="Times New Roman"/>
        </w:rPr>
      </w:pPr>
      <w:r w:rsidRPr="009267BC">
        <w:rPr>
          <w:rFonts w:ascii="Times New Roman" w:hAnsi="Times New Roman"/>
        </w:rPr>
        <w:t xml:space="preserve">SSA does not provide payments or gifts to the respondents. </w:t>
      </w:r>
    </w:p>
    <w:p w:rsidR="00A45D82" w:rsidRPr="00BC7F42" w:rsidP="00E737A3" w14:paraId="186F1DFD" w14:textId="3DE11E14">
      <w:pPr>
        <w:ind w:left="720"/>
        <w:rPr>
          <w:rFonts w:ascii="Times New Roman" w:hAnsi="Times New Roman"/>
        </w:rPr>
      </w:pPr>
      <w:r w:rsidRPr="00BC7F42">
        <w:rPr>
          <w:rFonts w:ascii="Times New Roman" w:hAnsi="Times New Roman"/>
          <w:i/>
        </w:rPr>
        <w:t xml:space="preserve"> </w:t>
      </w:r>
    </w:p>
    <w:p w:rsidR="00795BAB" w:rsidP="00623F5F" w14:paraId="79DE3392" w14:textId="77777777">
      <w:pPr>
        <w:numPr>
          <w:ilvl w:val="0"/>
          <w:numId w:val="13"/>
        </w:numPr>
        <w:rPr>
          <w:rFonts w:ascii="Times New Roman" w:hAnsi="Times New Roman"/>
          <w:b/>
        </w:rPr>
      </w:pPr>
      <w:r w:rsidRPr="00BC7F42">
        <w:rPr>
          <w:rFonts w:ascii="Times New Roman" w:hAnsi="Times New Roman"/>
          <w:b/>
        </w:rPr>
        <w:t>Assurances of Confidentiality</w:t>
      </w:r>
    </w:p>
    <w:p w:rsidR="00CC1D4B" w:rsidRPr="00F87C17" w:rsidP="00CC1D4B" w14:paraId="49CC3996" w14:textId="77777777">
      <w:pPr>
        <w:pStyle w:val="ListParagraph"/>
        <w:rPr>
          <w:rFonts w:ascii="Times New Roman" w:hAnsi="Times New Roman"/>
        </w:rPr>
      </w:pPr>
      <w:r w:rsidRPr="00F87C17">
        <w:rPr>
          <w:rFonts w:ascii="Times New Roman" w:hAnsi="Times New Roman"/>
        </w:rPr>
        <w:t xml:space="preserve">SSA protects and holds confidential the information it collects in accordance with </w:t>
      </w:r>
      <w:r w:rsidRPr="001029B8">
        <w:rPr>
          <w:rFonts w:ascii="Times New Roman" w:hAnsi="Times New Roman"/>
          <w:i/>
          <w:iCs/>
        </w:rPr>
        <w:t>42 U.S.C. 1306, 20 CFR 401</w:t>
      </w:r>
      <w:r w:rsidRPr="00F87C17">
        <w:rPr>
          <w:rFonts w:ascii="Times New Roman" w:hAnsi="Times New Roman"/>
        </w:rPr>
        <w:t xml:space="preserve"> and </w:t>
      </w:r>
      <w:r w:rsidRPr="001029B8">
        <w:rPr>
          <w:rFonts w:ascii="Times New Roman" w:hAnsi="Times New Roman"/>
          <w:i/>
          <w:iCs/>
        </w:rPr>
        <w:t>402, 5 U.S.C. 552</w:t>
      </w:r>
      <w:r w:rsidRPr="00F87C17">
        <w:rPr>
          <w:rFonts w:ascii="Times New Roman" w:hAnsi="Times New Roman"/>
        </w:rPr>
        <w:t xml:space="preserve"> (Freedom of Information Act), </w:t>
      </w:r>
      <w:r w:rsidRPr="001029B8">
        <w:rPr>
          <w:rFonts w:ascii="Times New Roman" w:hAnsi="Times New Roman"/>
          <w:i/>
          <w:iCs/>
        </w:rPr>
        <w:t>5 U.S.C. 552a</w:t>
      </w:r>
      <w:r w:rsidRPr="00F87C17">
        <w:rPr>
          <w:rFonts w:ascii="Times New Roman" w:hAnsi="Times New Roman"/>
        </w:rPr>
        <w:t xml:space="preserve"> (Privacy Act of 1974), and OMB Circular No. A-130.</w:t>
      </w:r>
    </w:p>
    <w:p w:rsidR="00CC1D4B" w:rsidP="00CC1D4B" w14:paraId="62113933"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bCs w:val="0"/>
          <w:i w:val="0"/>
          <w:iCs w:val="0"/>
        </w:rPr>
      </w:pPr>
    </w:p>
    <w:p w:rsidR="00D0011E" w:rsidP="00623F5F" w14:paraId="25ADE937" w14:textId="77777777">
      <w:pPr>
        <w:numPr>
          <w:ilvl w:val="0"/>
          <w:numId w:val="13"/>
        </w:numPr>
        <w:rPr>
          <w:rFonts w:ascii="Times New Roman" w:hAnsi="Times New Roman"/>
          <w:b/>
        </w:rPr>
      </w:pPr>
      <w:r w:rsidRPr="00BC7F42">
        <w:rPr>
          <w:rFonts w:ascii="Times New Roman" w:hAnsi="Times New Roman"/>
          <w:b/>
        </w:rPr>
        <w:t>Justification for Sensitive Questions</w:t>
      </w:r>
    </w:p>
    <w:p w:rsidR="00CC1D4B" w:rsidP="00CC1D4B" w14:paraId="509386A4"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bCs w:val="0"/>
          <w:i w:val="0"/>
          <w:iCs w:val="0"/>
        </w:rPr>
      </w:pPr>
      <w:r w:rsidRPr="00410CDE">
        <w:rPr>
          <w:rFonts w:ascii="Times New Roman" w:hAnsi="Times New Roman"/>
          <w:b w:val="0"/>
          <w:bCs w:val="0"/>
          <w:i w:val="0"/>
          <w:iCs w:val="0"/>
        </w:rPr>
        <w:t>The information collection does not contain any questions of a sensitive nature.</w:t>
      </w:r>
    </w:p>
    <w:p w:rsidR="00A45D82" w:rsidRPr="00BC7F42" w:rsidP="00A45D82" w14:paraId="08422B09" w14:textId="77777777">
      <w:pPr>
        <w:rPr>
          <w:rFonts w:ascii="Times New Roman" w:hAnsi="Times New Roman"/>
        </w:rPr>
      </w:pPr>
    </w:p>
    <w:p w:rsidR="003E145C" w:rsidP="00623F5F" w14:paraId="6D799B2F" w14:textId="053F621C">
      <w:pPr>
        <w:numPr>
          <w:ilvl w:val="0"/>
          <w:numId w:val="13"/>
        </w:numPr>
        <w:rPr>
          <w:rFonts w:ascii="Times New Roman" w:hAnsi="Times New Roman"/>
          <w:b/>
        </w:rPr>
      </w:pPr>
      <w:r w:rsidRPr="00BC7F42">
        <w:rPr>
          <w:rFonts w:ascii="Times New Roman" w:hAnsi="Times New Roman"/>
          <w:b/>
        </w:rPr>
        <w:t>Estimates of Public Reporting Burden</w:t>
      </w:r>
    </w:p>
    <w:p w:rsidR="00983CD5" w:rsidP="004238CA" w14:paraId="7231D0F7" w14:textId="77777777">
      <w:pPr>
        <w:ind w:left="720"/>
        <w:rPr>
          <w:rFonts w:ascii="Times New Roman" w:hAnsi="Times New Roman"/>
          <w:color w:val="0000FF"/>
        </w:rPr>
      </w:pPr>
    </w:p>
    <w:tbl>
      <w:tblPr>
        <w:tblW w:w="11487"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79"/>
        <w:gridCol w:w="1523"/>
        <w:gridCol w:w="1310"/>
        <w:gridCol w:w="1190"/>
        <w:gridCol w:w="1256"/>
        <w:gridCol w:w="1389"/>
        <w:gridCol w:w="1430"/>
        <w:gridCol w:w="1510"/>
      </w:tblGrid>
      <w:tr w14:paraId="356B4B9F" w14:textId="77777777" w:rsidTr="00FB07C8">
        <w:tblPrEx>
          <w:tblW w:w="11487"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879" w:type="dxa"/>
          </w:tcPr>
          <w:p w:rsidR="00983CD5" w:rsidRPr="00D678F8" w:rsidP="00983CD5" w14:paraId="7C2A93A1" w14:textId="77777777">
            <w:pPr>
              <w:rPr>
                <w:rFonts w:ascii="Times New Roman" w:hAnsi="Times New Roman"/>
                <w:b/>
              </w:rPr>
            </w:pPr>
            <w:r>
              <w:rPr>
                <w:rFonts w:ascii="Times New Roman" w:hAnsi="Times New Roman"/>
                <w:b/>
              </w:rPr>
              <w:t>Modality of Completion</w:t>
            </w:r>
          </w:p>
        </w:tc>
        <w:tc>
          <w:tcPr>
            <w:tcW w:w="1523" w:type="dxa"/>
          </w:tcPr>
          <w:p w:rsidR="00983CD5" w:rsidRPr="00D678F8" w:rsidP="00983CD5" w14:paraId="086E8A18" w14:textId="77777777">
            <w:pPr>
              <w:rPr>
                <w:rFonts w:ascii="Times New Roman" w:hAnsi="Times New Roman"/>
                <w:b/>
              </w:rPr>
            </w:pPr>
            <w:r w:rsidRPr="00D678F8">
              <w:rPr>
                <w:rFonts w:ascii="Times New Roman" w:hAnsi="Times New Roman"/>
                <w:b/>
              </w:rPr>
              <w:t>Number of Respondents</w:t>
            </w:r>
          </w:p>
        </w:tc>
        <w:tc>
          <w:tcPr>
            <w:tcW w:w="1310" w:type="dxa"/>
          </w:tcPr>
          <w:p w:rsidR="00983CD5" w:rsidRPr="00D678F8" w:rsidP="00983CD5" w14:paraId="13B45EEA" w14:textId="77777777">
            <w:pPr>
              <w:rPr>
                <w:rFonts w:ascii="Times New Roman" w:hAnsi="Times New Roman"/>
                <w:b/>
              </w:rPr>
            </w:pPr>
            <w:r>
              <w:rPr>
                <w:rFonts w:ascii="Times New Roman" w:hAnsi="Times New Roman"/>
                <w:b/>
              </w:rPr>
              <w:t>Frequency of Response</w:t>
            </w:r>
          </w:p>
        </w:tc>
        <w:tc>
          <w:tcPr>
            <w:tcW w:w="1190" w:type="dxa"/>
          </w:tcPr>
          <w:p w:rsidR="00983CD5" w:rsidRPr="00D678F8" w:rsidP="00983CD5" w14:paraId="09A9E039" w14:textId="77777777">
            <w:pPr>
              <w:rPr>
                <w:rFonts w:ascii="Times New Roman" w:hAnsi="Times New Roman"/>
                <w:b/>
              </w:rPr>
            </w:pPr>
            <w:r>
              <w:rPr>
                <w:rFonts w:ascii="Times New Roman" w:hAnsi="Times New Roman"/>
                <w:b/>
              </w:rPr>
              <w:t>Average Burden per Response</w:t>
            </w:r>
            <w:r w:rsidRPr="00D678F8">
              <w:rPr>
                <w:rFonts w:ascii="Times New Roman" w:hAnsi="Times New Roman"/>
                <w:b/>
              </w:rPr>
              <w:t xml:space="preserve"> (minutes)</w:t>
            </w:r>
          </w:p>
        </w:tc>
        <w:tc>
          <w:tcPr>
            <w:tcW w:w="1256" w:type="dxa"/>
          </w:tcPr>
          <w:p w:rsidR="00983CD5" w:rsidRPr="00D678F8" w:rsidP="00983CD5" w14:paraId="550B9A6F" w14:textId="77777777">
            <w:pPr>
              <w:rPr>
                <w:rFonts w:ascii="Times New Roman" w:hAnsi="Times New Roman"/>
                <w:b/>
              </w:rPr>
            </w:pPr>
            <w:r>
              <w:rPr>
                <w:rFonts w:ascii="Times New Roman" w:hAnsi="Times New Roman"/>
                <w:b/>
              </w:rPr>
              <w:t xml:space="preserve">Estimated Total Annual </w:t>
            </w:r>
            <w:r w:rsidRPr="00D678F8">
              <w:rPr>
                <w:rFonts w:ascii="Times New Roman" w:hAnsi="Times New Roman"/>
                <w:b/>
              </w:rPr>
              <w:t>Burden (hours)</w:t>
            </w:r>
          </w:p>
        </w:tc>
        <w:tc>
          <w:tcPr>
            <w:tcW w:w="1389" w:type="dxa"/>
          </w:tcPr>
          <w:p w:rsidR="00983CD5" w:rsidP="00983CD5" w14:paraId="39308937" w14:textId="77777777">
            <w:pPr>
              <w:rPr>
                <w:rFonts w:ascii="Times New Roman" w:hAnsi="Times New Roman"/>
                <w:b/>
              </w:rPr>
            </w:pPr>
            <w:r>
              <w:rPr>
                <w:rFonts w:ascii="Times New Roman" w:hAnsi="Times New Roman"/>
                <w:b/>
              </w:rPr>
              <w:t>Average Theoretical Hourly Cost Amount (dollars)*</w:t>
            </w:r>
          </w:p>
        </w:tc>
        <w:tc>
          <w:tcPr>
            <w:tcW w:w="1430" w:type="dxa"/>
          </w:tcPr>
          <w:p w:rsidR="00983CD5" w:rsidRPr="00432B54" w:rsidP="00983CD5" w14:paraId="160CC43F" w14:textId="77777777">
            <w:pPr>
              <w:rPr>
                <w:rFonts w:ascii="Times New Roman" w:hAnsi="Times New Roman"/>
                <w:b/>
              </w:rPr>
            </w:pPr>
            <w:r w:rsidRPr="00432B54">
              <w:rPr>
                <w:rFonts w:ascii="Times New Roman" w:hAnsi="Times New Roman"/>
                <w:b/>
                <w:bCs/>
              </w:rPr>
              <w:t>Average Wait Time in Field Office (minutes)**</w:t>
            </w:r>
          </w:p>
        </w:tc>
        <w:tc>
          <w:tcPr>
            <w:tcW w:w="1510" w:type="dxa"/>
          </w:tcPr>
          <w:p w:rsidR="00983CD5" w:rsidP="00983CD5" w14:paraId="02D16062" w14:textId="77777777">
            <w:pPr>
              <w:rPr>
                <w:rFonts w:ascii="Times New Roman" w:hAnsi="Times New Roman"/>
                <w:b/>
              </w:rPr>
            </w:pPr>
            <w:r>
              <w:rPr>
                <w:rFonts w:ascii="Times New Roman" w:hAnsi="Times New Roman"/>
                <w:b/>
              </w:rPr>
              <w:t>Total Annual Opportunity Cost (dollars)***</w:t>
            </w:r>
          </w:p>
        </w:tc>
      </w:tr>
      <w:tr w14:paraId="7CE7299E" w14:textId="77777777" w:rsidTr="00FB07C8">
        <w:tblPrEx>
          <w:tblW w:w="11487" w:type="dxa"/>
          <w:tblInd w:w="-1152" w:type="dxa"/>
          <w:tblLayout w:type="fixed"/>
          <w:tblLook w:val="01E0"/>
        </w:tblPrEx>
        <w:tc>
          <w:tcPr>
            <w:tcW w:w="1879" w:type="dxa"/>
          </w:tcPr>
          <w:p w:rsidR="00983CD5" w:rsidRPr="00E74BC7" w:rsidP="00983CD5" w14:paraId="7040D932" w14:textId="7B5CA12A">
            <w:pPr>
              <w:rPr>
                <w:rFonts w:ascii="Times New Roman" w:hAnsi="Times New Roman"/>
              </w:rPr>
            </w:pPr>
            <w:r w:rsidRPr="00E74BC7">
              <w:rPr>
                <w:rFonts w:ascii="Times New Roman" w:hAnsi="Times New Roman"/>
              </w:rPr>
              <w:t>SSA-</w:t>
            </w:r>
            <w:r w:rsidR="00FB07C8">
              <w:rPr>
                <w:rFonts w:ascii="Times New Roman" w:hAnsi="Times New Roman"/>
              </w:rPr>
              <w:t>1021</w:t>
            </w:r>
            <w:r w:rsidRPr="00E74BC7">
              <w:rPr>
                <w:rFonts w:ascii="Times New Roman" w:hAnsi="Times New Roman"/>
              </w:rPr>
              <w:t xml:space="preserve"> – </w:t>
            </w:r>
            <w:r w:rsidR="00FB07C8">
              <w:rPr>
                <w:rFonts w:ascii="Times New Roman" w:hAnsi="Times New Roman"/>
              </w:rPr>
              <w:t>(Paper version)</w:t>
            </w:r>
          </w:p>
        </w:tc>
        <w:tc>
          <w:tcPr>
            <w:tcW w:w="1523" w:type="dxa"/>
          </w:tcPr>
          <w:p w:rsidR="00983CD5" w:rsidRPr="00E74BC7" w:rsidP="00983CD5" w14:paraId="02D93A1F" w14:textId="0EAD6E5C">
            <w:pPr>
              <w:jc w:val="right"/>
              <w:rPr>
                <w:rFonts w:ascii="Times New Roman" w:hAnsi="Times New Roman"/>
              </w:rPr>
            </w:pPr>
            <w:r>
              <w:rPr>
                <w:rFonts w:ascii="Times New Roman" w:hAnsi="Times New Roman"/>
              </w:rPr>
              <w:t>1</w:t>
            </w:r>
            <w:r w:rsidR="00087732">
              <w:rPr>
                <w:rFonts w:ascii="Times New Roman" w:hAnsi="Times New Roman"/>
              </w:rPr>
              <w:t>,</w:t>
            </w:r>
            <w:r>
              <w:rPr>
                <w:rFonts w:ascii="Times New Roman" w:hAnsi="Times New Roman"/>
              </w:rPr>
              <w:t>859</w:t>
            </w:r>
          </w:p>
        </w:tc>
        <w:tc>
          <w:tcPr>
            <w:tcW w:w="1310" w:type="dxa"/>
          </w:tcPr>
          <w:p w:rsidR="00983CD5" w:rsidRPr="00E74BC7" w:rsidP="00983CD5" w14:paraId="62975A8D" w14:textId="77777777">
            <w:pPr>
              <w:jc w:val="right"/>
              <w:rPr>
                <w:rFonts w:ascii="Times New Roman" w:hAnsi="Times New Roman"/>
              </w:rPr>
            </w:pPr>
            <w:r w:rsidRPr="00E74BC7">
              <w:rPr>
                <w:rFonts w:ascii="Times New Roman" w:hAnsi="Times New Roman"/>
              </w:rPr>
              <w:t>1</w:t>
            </w:r>
          </w:p>
        </w:tc>
        <w:tc>
          <w:tcPr>
            <w:tcW w:w="1190" w:type="dxa"/>
          </w:tcPr>
          <w:p w:rsidR="00983CD5" w:rsidRPr="00E74BC7" w:rsidP="00983CD5" w14:paraId="6379C244" w14:textId="2731E828">
            <w:pPr>
              <w:jc w:val="right"/>
              <w:rPr>
                <w:rFonts w:ascii="Times New Roman" w:hAnsi="Times New Roman"/>
              </w:rPr>
            </w:pPr>
            <w:r>
              <w:rPr>
                <w:rFonts w:ascii="Times New Roman" w:hAnsi="Times New Roman"/>
              </w:rPr>
              <w:t>1</w:t>
            </w:r>
            <w:r w:rsidRPr="00E74BC7">
              <w:rPr>
                <w:rFonts w:ascii="Times New Roman" w:hAnsi="Times New Roman"/>
              </w:rPr>
              <w:t>0</w:t>
            </w:r>
          </w:p>
        </w:tc>
        <w:tc>
          <w:tcPr>
            <w:tcW w:w="1256" w:type="dxa"/>
          </w:tcPr>
          <w:p w:rsidR="00983CD5" w:rsidRPr="00E74BC7" w:rsidP="00983CD5" w14:paraId="511EA2E3" w14:textId="11A36FD4">
            <w:pPr>
              <w:jc w:val="right"/>
              <w:rPr>
                <w:rFonts w:ascii="Times New Roman" w:hAnsi="Times New Roman"/>
              </w:rPr>
            </w:pPr>
            <w:r>
              <w:rPr>
                <w:rFonts w:ascii="Times New Roman" w:hAnsi="Times New Roman"/>
              </w:rPr>
              <w:t>310</w:t>
            </w:r>
          </w:p>
        </w:tc>
        <w:tc>
          <w:tcPr>
            <w:tcW w:w="1389" w:type="dxa"/>
          </w:tcPr>
          <w:p w:rsidR="00983CD5" w:rsidRPr="00E74BC7" w:rsidP="00983CD5" w14:paraId="1F5BC5CB" w14:textId="74F13608">
            <w:pPr>
              <w:jc w:val="right"/>
              <w:rPr>
                <w:rFonts w:ascii="Times New Roman" w:hAnsi="Times New Roman"/>
                <w:color w:val="0000FF"/>
                <w:highlight w:val="yellow"/>
              </w:rPr>
            </w:pPr>
            <w:r w:rsidRPr="00E4246F">
              <w:rPr>
                <w:rFonts w:ascii="Times New Roman" w:hAnsi="Times New Roman"/>
              </w:rPr>
              <w:t>$</w:t>
            </w:r>
            <w:r w:rsidRPr="00E4246F" w:rsidR="00EB4FE9">
              <w:rPr>
                <w:rFonts w:ascii="Times New Roman" w:hAnsi="Times New Roman"/>
              </w:rPr>
              <w:t>2</w:t>
            </w:r>
            <w:r w:rsidR="00E57F5D">
              <w:rPr>
                <w:rFonts w:ascii="Times New Roman" w:hAnsi="Times New Roman"/>
              </w:rPr>
              <w:t>9</w:t>
            </w:r>
            <w:r w:rsidRPr="00E4246F" w:rsidR="00EB4FE9">
              <w:rPr>
                <w:rFonts w:ascii="Times New Roman" w:hAnsi="Times New Roman"/>
              </w:rPr>
              <w:t>.</w:t>
            </w:r>
            <w:r w:rsidR="00E57F5D">
              <w:rPr>
                <w:rFonts w:ascii="Times New Roman" w:hAnsi="Times New Roman"/>
              </w:rPr>
              <w:t>76</w:t>
            </w:r>
            <w:r w:rsidRPr="00E4246F" w:rsidR="00E4246F">
              <w:rPr>
                <w:rFonts w:ascii="Times New Roman" w:hAnsi="Times New Roman"/>
              </w:rPr>
              <w:t>*</w:t>
            </w:r>
          </w:p>
        </w:tc>
        <w:tc>
          <w:tcPr>
            <w:tcW w:w="1430" w:type="dxa"/>
          </w:tcPr>
          <w:p w:rsidR="00983CD5" w:rsidRPr="00983CD5" w:rsidP="00983CD5" w14:paraId="1EBFC2BB" w14:textId="30BCDF8F">
            <w:pPr>
              <w:jc w:val="right"/>
              <w:rPr>
                <w:rFonts w:ascii="Times New Roman" w:hAnsi="Times New Roman"/>
                <w:bCs/>
              </w:rPr>
            </w:pPr>
            <w:r>
              <w:rPr>
                <w:rFonts w:ascii="Times New Roman" w:hAnsi="Times New Roman"/>
                <w:bCs/>
              </w:rPr>
              <w:t>0</w:t>
            </w:r>
            <w:r w:rsidRPr="00983CD5">
              <w:rPr>
                <w:rFonts w:ascii="Times New Roman" w:hAnsi="Times New Roman"/>
                <w:bCs/>
              </w:rPr>
              <w:t>**</w:t>
            </w:r>
          </w:p>
        </w:tc>
        <w:tc>
          <w:tcPr>
            <w:tcW w:w="1510" w:type="dxa"/>
          </w:tcPr>
          <w:p w:rsidR="00983CD5" w:rsidRPr="00E74BC7" w:rsidP="00983CD5" w14:paraId="3D9E4C70" w14:textId="4C767933">
            <w:pPr>
              <w:jc w:val="right"/>
              <w:rPr>
                <w:rFonts w:ascii="Times New Roman" w:hAnsi="Times New Roman"/>
                <w:color w:val="0000FF"/>
                <w:highlight w:val="yellow"/>
              </w:rPr>
            </w:pPr>
            <w:r w:rsidRPr="00E4246F">
              <w:rPr>
                <w:rFonts w:ascii="Times New Roman" w:hAnsi="Times New Roman"/>
              </w:rPr>
              <w:t>$</w:t>
            </w:r>
            <w:r w:rsidR="00E57F5D">
              <w:rPr>
                <w:rFonts w:ascii="Times New Roman" w:hAnsi="Times New Roman"/>
              </w:rPr>
              <w:t>9</w:t>
            </w:r>
            <w:r w:rsidRPr="00E4246F">
              <w:rPr>
                <w:rFonts w:ascii="Times New Roman" w:hAnsi="Times New Roman"/>
              </w:rPr>
              <w:t>,</w:t>
            </w:r>
            <w:r w:rsidR="00E57F5D">
              <w:rPr>
                <w:rFonts w:ascii="Times New Roman" w:hAnsi="Times New Roman"/>
              </w:rPr>
              <w:t>226</w:t>
            </w:r>
            <w:r w:rsidRPr="00E4246F" w:rsidR="00E4246F">
              <w:rPr>
                <w:rFonts w:ascii="Times New Roman" w:hAnsi="Times New Roman"/>
              </w:rPr>
              <w:t>***</w:t>
            </w:r>
          </w:p>
        </w:tc>
      </w:tr>
      <w:tr w14:paraId="52B8D8E0" w14:textId="77777777" w:rsidTr="00FB07C8">
        <w:tblPrEx>
          <w:tblW w:w="11487" w:type="dxa"/>
          <w:tblInd w:w="-1152" w:type="dxa"/>
          <w:tblLayout w:type="fixed"/>
          <w:tblLook w:val="01E0"/>
        </w:tblPrEx>
        <w:tc>
          <w:tcPr>
            <w:tcW w:w="1879" w:type="dxa"/>
          </w:tcPr>
          <w:p w:rsidR="00983CD5" w:rsidRPr="00E74BC7" w:rsidP="00983CD5" w14:paraId="4B3496CC" w14:textId="3F8FB269">
            <w:pPr>
              <w:rPr>
                <w:rFonts w:ascii="Times New Roman" w:hAnsi="Times New Roman"/>
              </w:rPr>
            </w:pPr>
            <w:r w:rsidRPr="00E74BC7">
              <w:rPr>
                <w:rFonts w:ascii="Times New Roman" w:hAnsi="Times New Roman"/>
              </w:rPr>
              <w:t>SSA-</w:t>
            </w:r>
            <w:r w:rsidR="00FB07C8">
              <w:rPr>
                <w:rFonts w:ascii="Times New Roman" w:hAnsi="Times New Roman"/>
              </w:rPr>
              <w:t>1021</w:t>
            </w:r>
            <w:r w:rsidRPr="00E74BC7">
              <w:rPr>
                <w:rFonts w:ascii="Times New Roman" w:hAnsi="Times New Roman"/>
              </w:rPr>
              <w:t xml:space="preserve"> – </w:t>
            </w:r>
            <w:r w:rsidR="00FB07C8">
              <w:rPr>
                <w:rFonts w:ascii="Times New Roman" w:hAnsi="Times New Roman"/>
              </w:rPr>
              <w:t>(Internet version: MAPS)</w:t>
            </w:r>
          </w:p>
        </w:tc>
        <w:tc>
          <w:tcPr>
            <w:tcW w:w="1523" w:type="dxa"/>
          </w:tcPr>
          <w:p w:rsidR="00983CD5" w:rsidRPr="00E74BC7" w:rsidP="00983CD5" w14:paraId="3B89E873" w14:textId="2E6F6975">
            <w:pPr>
              <w:jc w:val="right"/>
              <w:rPr>
                <w:rFonts w:ascii="Times New Roman" w:hAnsi="Times New Roman"/>
              </w:rPr>
            </w:pPr>
            <w:r>
              <w:rPr>
                <w:rFonts w:ascii="Times New Roman" w:hAnsi="Times New Roman"/>
              </w:rPr>
              <w:t>5</w:t>
            </w:r>
            <w:r w:rsidR="00087732">
              <w:rPr>
                <w:rFonts w:ascii="Times New Roman" w:hAnsi="Times New Roman"/>
              </w:rPr>
              <w:t>,</w:t>
            </w:r>
            <w:r>
              <w:rPr>
                <w:rFonts w:ascii="Times New Roman" w:hAnsi="Times New Roman"/>
              </w:rPr>
              <w:t>291</w:t>
            </w:r>
          </w:p>
        </w:tc>
        <w:tc>
          <w:tcPr>
            <w:tcW w:w="1310" w:type="dxa"/>
          </w:tcPr>
          <w:p w:rsidR="00983CD5" w:rsidRPr="00E74BC7" w:rsidP="00983CD5" w14:paraId="34A76389" w14:textId="77777777">
            <w:pPr>
              <w:jc w:val="right"/>
              <w:rPr>
                <w:rFonts w:ascii="Times New Roman" w:hAnsi="Times New Roman"/>
              </w:rPr>
            </w:pPr>
            <w:r w:rsidRPr="00E74BC7">
              <w:rPr>
                <w:rFonts w:ascii="Times New Roman" w:hAnsi="Times New Roman"/>
              </w:rPr>
              <w:t>1</w:t>
            </w:r>
          </w:p>
        </w:tc>
        <w:tc>
          <w:tcPr>
            <w:tcW w:w="1190" w:type="dxa"/>
          </w:tcPr>
          <w:p w:rsidR="00983CD5" w:rsidRPr="00E74BC7" w:rsidP="00983CD5" w14:paraId="14A25DDB" w14:textId="727AD9B1">
            <w:pPr>
              <w:jc w:val="right"/>
              <w:rPr>
                <w:rFonts w:ascii="Times New Roman" w:hAnsi="Times New Roman"/>
              </w:rPr>
            </w:pPr>
            <w:r>
              <w:rPr>
                <w:rFonts w:ascii="Times New Roman" w:hAnsi="Times New Roman"/>
              </w:rPr>
              <w:t>1</w:t>
            </w:r>
            <w:r w:rsidRPr="00E74BC7">
              <w:rPr>
                <w:rFonts w:ascii="Times New Roman" w:hAnsi="Times New Roman"/>
              </w:rPr>
              <w:t>0</w:t>
            </w:r>
          </w:p>
        </w:tc>
        <w:tc>
          <w:tcPr>
            <w:tcW w:w="1256" w:type="dxa"/>
          </w:tcPr>
          <w:p w:rsidR="00983CD5" w:rsidRPr="00E74BC7" w:rsidP="00983CD5" w14:paraId="33F7614B" w14:textId="544BB45C">
            <w:pPr>
              <w:jc w:val="right"/>
              <w:rPr>
                <w:rFonts w:ascii="Times New Roman" w:hAnsi="Times New Roman"/>
              </w:rPr>
            </w:pPr>
            <w:r>
              <w:rPr>
                <w:rFonts w:ascii="Times New Roman" w:hAnsi="Times New Roman"/>
              </w:rPr>
              <w:t>882</w:t>
            </w:r>
          </w:p>
        </w:tc>
        <w:tc>
          <w:tcPr>
            <w:tcW w:w="1389" w:type="dxa"/>
          </w:tcPr>
          <w:p w:rsidR="00983CD5" w:rsidRPr="00E74BC7" w:rsidP="00983CD5" w14:paraId="345C3FB5" w14:textId="240D883A">
            <w:pPr>
              <w:jc w:val="right"/>
              <w:rPr>
                <w:rFonts w:ascii="Times New Roman" w:hAnsi="Times New Roman"/>
                <w:color w:val="0000FF"/>
                <w:highlight w:val="yellow"/>
              </w:rPr>
            </w:pPr>
            <w:r w:rsidRPr="00E4246F">
              <w:rPr>
                <w:rFonts w:ascii="Times New Roman" w:hAnsi="Times New Roman"/>
              </w:rPr>
              <w:t>$</w:t>
            </w:r>
            <w:r w:rsidRPr="00E4246F" w:rsidR="00EB4FE9">
              <w:rPr>
                <w:rFonts w:ascii="Times New Roman" w:hAnsi="Times New Roman"/>
              </w:rPr>
              <w:t>2</w:t>
            </w:r>
            <w:r w:rsidR="00E57F5D">
              <w:rPr>
                <w:rFonts w:ascii="Times New Roman" w:hAnsi="Times New Roman"/>
              </w:rPr>
              <w:t>9</w:t>
            </w:r>
            <w:r w:rsidRPr="00E4246F" w:rsidR="00EB4FE9">
              <w:rPr>
                <w:rFonts w:ascii="Times New Roman" w:hAnsi="Times New Roman"/>
              </w:rPr>
              <w:t>.</w:t>
            </w:r>
            <w:r w:rsidR="00E57F5D">
              <w:rPr>
                <w:rFonts w:ascii="Times New Roman" w:hAnsi="Times New Roman"/>
              </w:rPr>
              <w:t>76</w:t>
            </w:r>
            <w:r w:rsidRPr="00E4246F" w:rsidR="00E4246F">
              <w:rPr>
                <w:rFonts w:ascii="Times New Roman" w:hAnsi="Times New Roman"/>
              </w:rPr>
              <w:t>*</w:t>
            </w:r>
          </w:p>
        </w:tc>
        <w:tc>
          <w:tcPr>
            <w:tcW w:w="1430" w:type="dxa"/>
          </w:tcPr>
          <w:p w:rsidR="00983CD5" w:rsidRPr="00983CD5" w:rsidP="00983CD5" w14:paraId="5204C4D7" w14:textId="3B647FE6">
            <w:pPr>
              <w:jc w:val="right"/>
              <w:rPr>
                <w:rFonts w:ascii="Times New Roman" w:hAnsi="Times New Roman"/>
                <w:bCs/>
              </w:rPr>
            </w:pPr>
            <w:r>
              <w:rPr>
                <w:rFonts w:ascii="Times New Roman" w:hAnsi="Times New Roman"/>
                <w:bCs/>
              </w:rPr>
              <w:t>24</w:t>
            </w:r>
            <w:r w:rsidRPr="00983CD5">
              <w:rPr>
                <w:rFonts w:ascii="Times New Roman" w:hAnsi="Times New Roman"/>
                <w:bCs/>
              </w:rPr>
              <w:t>**</w:t>
            </w:r>
          </w:p>
        </w:tc>
        <w:tc>
          <w:tcPr>
            <w:tcW w:w="1510" w:type="dxa"/>
          </w:tcPr>
          <w:p w:rsidR="00983CD5" w:rsidRPr="00E74BC7" w:rsidP="00983CD5" w14:paraId="1C004DE4" w14:textId="2F59EADF">
            <w:pPr>
              <w:jc w:val="right"/>
              <w:rPr>
                <w:rFonts w:ascii="Times New Roman" w:hAnsi="Times New Roman"/>
                <w:color w:val="0000FF"/>
                <w:highlight w:val="yellow"/>
              </w:rPr>
            </w:pPr>
            <w:r w:rsidRPr="00E4246F">
              <w:rPr>
                <w:rFonts w:ascii="Times New Roman" w:hAnsi="Times New Roman"/>
              </w:rPr>
              <w:t>$8</w:t>
            </w:r>
            <w:r w:rsidR="00E57F5D">
              <w:rPr>
                <w:rFonts w:ascii="Times New Roman" w:hAnsi="Times New Roman"/>
              </w:rPr>
              <w:t>9</w:t>
            </w:r>
            <w:r w:rsidRPr="00E4246F">
              <w:rPr>
                <w:rFonts w:ascii="Times New Roman" w:hAnsi="Times New Roman"/>
              </w:rPr>
              <w:t>,</w:t>
            </w:r>
            <w:r w:rsidR="00E57F5D">
              <w:rPr>
                <w:rFonts w:ascii="Times New Roman" w:hAnsi="Times New Roman"/>
              </w:rPr>
              <w:t>220</w:t>
            </w:r>
            <w:r w:rsidRPr="00E4246F" w:rsidR="00E4246F">
              <w:rPr>
                <w:rFonts w:ascii="Times New Roman" w:hAnsi="Times New Roman"/>
              </w:rPr>
              <w:t>***</w:t>
            </w:r>
          </w:p>
        </w:tc>
      </w:tr>
      <w:tr w14:paraId="414F009D" w14:textId="77777777" w:rsidTr="00FB07C8">
        <w:tblPrEx>
          <w:tblW w:w="11487" w:type="dxa"/>
          <w:tblInd w:w="-1152" w:type="dxa"/>
          <w:tblLayout w:type="fixed"/>
          <w:tblLook w:val="01E0"/>
        </w:tblPrEx>
        <w:tc>
          <w:tcPr>
            <w:tcW w:w="1879" w:type="dxa"/>
          </w:tcPr>
          <w:p w:rsidR="00983CD5" w:rsidRPr="00E74BC7" w:rsidP="00983CD5" w14:paraId="65FD64C3" w14:textId="77777777">
            <w:pPr>
              <w:rPr>
                <w:rFonts w:ascii="Times New Roman" w:hAnsi="Times New Roman"/>
                <w:b/>
              </w:rPr>
            </w:pPr>
            <w:r w:rsidRPr="00E74BC7">
              <w:rPr>
                <w:rFonts w:ascii="Times New Roman" w:hAnsi="Times New Roman"/>
                <w:b/>
              </w:rPr>
              <w:t>Totals</w:t>
            </w:r>
          </w:p>
        </w:tc>
        <w:tc>
          <w:tcPr>
            <w:tcW w:w="1523" w:type="dxa"/>
          </w:tcPr>
          <w:p w:rsidR="00983CD5" w:rsidRPr="00E74BC7" w:rsidP="00983CD5" w14:paraId="450F7E82" w14:textId="7AAC050B">
            <w:pPr>
              <w:jc w:val="right"/>
              <w:rPr>
                <w:rFonts w:ascii="Times New Roman" w:hAnsi="Times New Roman"/>
                <w:b/>
              </w:rPr>
            </w:pPr>
            <w:r w:rsidRPr="00E74BC7">
              <w:rPr>
                <w:rFonts w:ascii="Times New Roman" w:hAnsi="Times New Roman"/>
                <w:b/>
              </w:rPr>
              <w:t>7,</w:t>
            </w:r>
            <w:r w:rsidR="00C61051">
              <w:rPr>
                <w:rFonts w:ascii="Times New Roman" w:hAnsi="Times New Roman"/>
                <w:b/>
              </w:rPr>
              <w:t>150</w:t>
            </w:r>
          </w:p>
        </w:tc>
        <w:tc>
          <w:tcPr>
            <w:tcW w:w="1310" w:type="dxa"/>
          </w:tcPr>
          <w:p w:rsidR="00983CD5" w:rsidRPr="00E74BC7" w:rsidP="00983CD5" w14:paraId="7E7509C1" w14:textId="77777777">
            <w:pPr>
              <w:jc w:val="right"/>
              <w:rPr>
                <w:rFonts w:ascii="Times New Roman" w:hAnsi="Times New Roman"/>
                <w:b/>
              </w:rPr>
            </w:pPr>
          </w:p>
        </w:tc>
        <w:tc>
          <w:tcPr>
            <w:tcW w:w="1190" w:type="dxa"/>
          </w:tcPr>
          <w:p w:rsidR="00983CD5" w:rsidRPr="00E74BC7" w:rsidP="00983CD5" w14:paraId="6B042AB8" w14:textId="77777777">
            <w:pPr>
              <w:jc w:val="right"/>
              <w:rPr>
                <w:rFonts w:ascii="Times New Roman" w:hAnsi="Times New Roman"/>
                <w:b/>
              </w:rPr>
            </w:pPr>
          </w:p>
        </w:tc>
        <w:tc>
          <w:tcPr>
            <w:tcW w:w="1256" w:type="dxa"/>
          </w:tcPr>
          <w:p w:rsidR="00983CD5" w:rsidRPr="00E74BC7" w:rsidP="00983CD5" w14:paraId="19E7CD8E" w14:textId="0883E80C">
            <w:pPr>
              <w:jc w:val="right"/>
              <w:rPr>
                <w:rFonts w:ascii="Times New Roman" w:hAnsi="Times New Roman"/>
                <w:b/>
              </w:rPr>
            </w:pPr>
            <w:r>
              <w:rPr>
                <w:rFonts w:ascii="Times New Roman" w:hAnsi="Times New Roman"/>
                <w:b/>
              </w:rPr>
              <w:t>1,192</w:t>
            </w:r>
          </w:p>
        </w:tc>
        <w:tc>
          <w:tcPr>
            <w:tcW w:w="1389" w:type="dxa"/>
          </w:tcPr>
          <w:p w:rsidR="00983CD5" w:rsidRPr="00E74BC7" w:rsidP="00983CD5" w14:paraId="6CC58C09" w14:textId="77777777">
            <w:pPr>
              <w:jc w:val="right"/>
              <w:rPr>
                <w:rFonts w:ascii="Times New Roman" w:hAnsi="Times New Roman"/>
                <w:color w:val="0000FF"/>
                <w:highlight w:val="yellow"/>
              </w:rPr>
            </w:pPr>
          </w:p>
        </w:tc>
        <w:tc>
          <w:tcPr>
            <w:tcW w:w="1430" w:type="dxa"/>
          </w:tcPr>
          <w:p w:rsidR="00983CD5" w:rsidRPr="00432B54" w:rsidP="00983CD5" w14:paraId="719A3219" w14:textId="79296C7B">
            <w:pPr>
              <w:jc w:val="right"/>
              <w:rPr>
                <w:rFonts w:ascii="Times New Roman" w:hAnsi="Times New Roman"/>
                <w:b/>
                <w:bCs/>
              </w:rPr>
            </w:pPr>
          </w:p>
        </w:tc>
        <w:tc>
          <w:tcPr>
            <w:tcW w:w="1510" w:type="dxa"/>
          </w:tcPr>
          <w:p w:rsidR="00983CD5" w:rsidRPr="00E74BC7" w:rsidP="00983CD5" w14:paraId="4380DA99" w14:textId="27E70406">
            <w:pPr>
              <w:jc w:val="right"/>
              <w:rPr>
                <w:rFonts w:ascii="Times New Roman" w:hAnsi="Times New Roman"/>
                <w:b/>
                <w:color w:val="0000FF"/>
                <w:highlight w:val="yellow"/>
              </w:rPr>
            </w:pPr>
            <w:r w:rsidRPr="00E4246F">
              <w:rPr>
                <w:rFonts w:ascii="Times New Roman" w:hAnsi="Times New Roman"/>
                <w:b/>
              </w:rPr>
              <w:t>$9</w:t>
            </w:r>
            <w:r w:rsidR="00E57F5D">
              <w:rPr>
                <w:rFonts w:ascii="Times New Roman" w:hAnsi="Times New Roman"/>
                <w:b/>
              </w:rPr>
              <w:t>8</w:t>
            </w:r>
            <w:r w:rsidRPr="00E4246F">
              <w:rPr>
                <w:rFonts w:ascii="Times New Roman" w:hAnsi="Times New Roman"/>
                <w:b/>
              </w:rPr>
              <w:t>,</w:t>
            </w:r>
            <w:r w:rsidR="00E57F5D">
              <w:rPr>
                <w:rFonts w:ascii="Times New Roman" w:hAnsi="Times New Roman"/>
                <w:b/>
              </w:rPr>
              <w:t>446</w:t>
            </w:r>
            <w:r w:rsidRPr="00E4246F" w:rsidR="00E4246F">
              <w:rPr>
                <w:rFonts w:ascii="Times New Roman" w:hAnsi="Times New Roman"/>
                <w:b/>
              </w:rPr>
              <w:t>***</w:t>
            </w:r>
          </w:p>
        </w:tc>
      </w:tr>
    </w:tbl>
    <w:p w:rsidR="00CE0590" w:rsidRPr="00E4246F" w:rsidP="00CE0590" w14:paraId="4A3734FD" w14:textId="084FA7CC">
      <w:pPr>
        <w:ind w:left="720"/>
        <w:rPr>
          <w:rFonts w:ascii="Times New Roman" w:hAnsi="Times New Roman"/>
        </w:rPr>
      </w:pPr>
      <w:r w:rsidRPr="00C36438">
        <w:rPr>
          <w:rFonts w:ascii="Times New Roman" w:hAnsi="Times New Roman"/>
        </w:rPr>
        <w:t xml:space="preserve">* We based this figure on average U.S. worker’s hourly wages; State and local government worker’s salaries; and attorney representative payee wages </w:t>
      </w:r>
      <w:r w:rsidRPr="00E31D7D">
        <w:rPr>
          <w:rFonts w:ascii="Times New Roman" w:hAnsi="Times New Roman"/>
        </w:rPr>
        <w:t>as reported by Bureau of Labor Statistics</w:t>
      </w:r>
      <w:r>
        <w:rPr>
          <w:rFonts w:ascii="Times New Roman" w:hAnsi="Times New Roman"/>
        </w:rPr>
        <w:t xml:space="preserve"> d</w:t>
      </w:r>
      <w:r w:rsidRPr="00E31D7D">
        <w:rPr>
          <w:rFonts w:ascii="Times New Roman" w:hAnsi="Times New Roman"/>
        </w:rPr>
        <w:t>ata</w:t>
      </w:r>
      <w:r>
        <w:rPr>
          <w:rFonts w:ascii="Times New Roman" w:hAnsi="Times New Roman"/>
        </w:rPr>
        <w:t xml:space="preserve"> (</w:t>
      </w:r>
      <w:hyperlink r:id="rId5" w:history="1">
        <w:r w:rsidRPr="002070D9">
          <w:rPr>
            <w:rStyle w:val="Hyperlink"/>
            <w:rFonts w:ascii="Times New Roman" w:hAnsi="Times New Roman"/>
          </w:rPr>
          <w:t>https://www.bls.gov/oes/current/oes_stru.htm</w:t>
        </w:r>
      </w:hyperlink>
      <w:r>
        <w:rPr>
          <w:rStyle w:val="Hyperlink"/>
          <w:rFonts w:ascii="Times New Roman" w:hAnsi="Times New Roman"/>
          <w:color w:val="auto"/>
        </w:rPr>
        <w:t>)</w:t>
      </w:r>
    </w:p>
    <w:p w:rsidR="00CE0590" w:rsidP="00FD7324" w14:paraId="573C6794" w14:textId="77777777">
      <w:pPr>
        <w:rPr>
          <w:rFonts w:ascii="Times New Roman" w:eastAsia="Calibri" w:hAnsi="Times New Roman"/>
        </w:rPr>
      </w:pPr>
    </w:p>
    <w:p w:rsidR="00E4246F" w:rsidRPr="001029B8" w:rsidP="001029B8" w14:paraId="3680D4F6" w14:textId="44178532">
      <w:pPr>
        <w:ind w:left="720"/>
        <w:rPr>
          <w:rFonts w:ascii="Times New Roman" w:eastAsia="Calibri" w:hAnsi="Times New Roman"/>
        </w:rPr>
      </w:pPr>
      <w:r w:rsidRPr="00892089">
        <w:rPr>
          <w:rFonts w:ascii="Times New Roman" w:eastAsia="Calibri" w:hAnsi="Times New Roman"/>
        </w:rPr>
        <w:t>** We based th</w:t>
      </w:r>
      <w:r>
        <w:rPr>
          <w:rFonts w:ascii="Times New Roman" w:eastAsia="Calibri" w:hAnsi="Times New Roman"/>
        </w:rPr>
        <w:t>is figure on the average FY 2022</w:t>
      </w:r>
      <w:r w:rsidRPr="00892089">
        <w:rPr>
          <w:rFonts w:ascii="Times New Roman" w:eastAsia="Calibri" w:hAnsi="Times New Roman"/>
        </w:rPr>
        <w:t xml:space="preserve"> wait times for field offices, based on SSA’s current management information data</w:t>
      </w:r>
      <w:r>
        <w:rPr>
          <w:rFonts w:ascii="Times New Roman" w:eastAsia="Calibri" w:hAnsi="Times New Roman"/>
        </w:rPr>
        <w:t>.</w:t>
      </w:r>
    </w:p>
    <w:p w:rsidR="00C36438" w:rsidP="00C36438" w14:paraId="0B0D2B0F" w14:textId="77777777">
      <w:pPr>
        <w:ind w:left="720"/>
        <w:rPr>
          <w:rFonts w:ascii="Times New Roman" w:hAnsi="Times New Roman"/>
        </w:rPr>
      </w:pPr>
      <w:r>
        <w:rPr>
          <w:rFonts w:ascii="Times New Roman" w:hAnsi="Times New Roman"/>
        </w:rPr>
        <w:t>***</w:t>
      </w:r>
      <w:r w:rsidRPr="002F4DA7">
        <w:rPr>
          <w:rFonts w:ascii="Times New Roman" w:hAnsi="Times New Roman"/>
        </w:rPr>
        <w:t xml:space="preserve"> </w:t>
      </w:r>
      <w:r>
        <w:rPr>
          <w:rFonts w:ascii="Times New Roman" w:hAnsi="Times New Roman"/>
        </w:rPr>
        <w:t xml:space="preserve">This figure does not represent actual costs that SSA is imposing on recipients of Social Security payments to complete this application; rather, these are theoretical opportunity costs for the additional time respondents will spend to complete the application. </w:t>
      </w:r>
      <w:r w:rsidRPr="00CD1567">
        <w:rPr>
          <w:rFonts w:ascii="Times New Roman" w:hAnsi="Times New Roman"/>
          <w:b/>
          <w:u w:val="single"/>
        </w:rPr>
        <w:t>There is no actual charge to respondents to complete the application</w:t>
      </w:r>
      <w:r w:rsidRPr="001F396F">
        <w:rPr>
          <w:rFonts w:ascii="Times New Roman" w:hAnsi="Times New Roman"/>
        </w:rPr>
        <w:t>.</w:t>
      </w:r>
    </w:p>
    <w:p w:rsidR="00C36438" w:rsidP="00983CD5" w14:paraId="4AB2F5E5" w14:textId="77777777">
      <w:pPr>
        <w:rPr>
          <w:rFonts w:ascii="Times New Roman" w:hAnsi="Times New Roman"/>
        </w:rPr>
      </w:pPr>
    </w:p>
    <w:p w:rsidR="00E6420B" w:rsidRPr="009D2D88" w:rsidP="004238CA" w14:paraId="108DCDD0" w14:textId="585B66F2">
      <w:pPr>
        <w:ind w:left="720"/>
        <w:rPr>
          <w:rFonts w:ascii="Times New Roman" w:hAnsi="Times New Roman"/>
        </w:rPr>
      </w:pPr>
      <w:r w:rsidRPr="009D2D88">
        <w:rPr>
          <w:rFonts w:ascii="Times New Roman" w:hAnsi="Times New Roman"/>
        </w:rPr>
        <w:t>In addition, OMB’s Office of Information and Regulatory Affairs (OIRA)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00E6420B" w:rsidRPr="009D2D88" w:rsidP="004238CA" w14:paraId="2B1D55F1" w14:textId="77777777">
      <w:pPr>
        <w:ind w:left="720"/>
        <w:rPr>
          <w:rFonts w:ascii="Times New Roman" w:hAnsi="Times New Roman"/>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3"/>
        <w:gridCol w:w="1467"/>
        <w:gridCol w:w="1579"/>
        <w:gridCol w:w="1607"/>
        <w:gridCol w:w="1739"/>
      </w:tblGrid>
      <w:tr w14:paraId="7825BCE5" w14:textId="77777777" w:rsidTr="00087732">
        <w:tblPrEx>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46" w:type="dxa"/>
            <w:shd w:val="clear" w:color="auto" w:fill="auto"/>
          </w:tcPr>
          <w:p w:rsidR="00E6420B" w:rsidRPr="009D2D88" w:rsidP="0016591F" w14:paraId="1F76CCEE" w14:textId="77777777">
            <w:pPr>
              <w:rPr>
                <w:rFonts w:ascii="Times New Roman" w:hAnsi="Times New Roman"/>
                <w:b/>
              </w:rPr>
            </w:pPr>
            <w:r w:rsidRPr="009D2D88">
              <w:rPr>
                <w:rFonts w:ascii="Times New Roman" w:hAnsi="Times New Roman"/>
                <w:b/>
              </w:rPr>
              <w:t>Total Number of Respondents Who Visit a Field Office</w:t>
            </w:r>
          </w:p>
        </w:tc>
        <w:tc>
          <w:tcPr>
            <w:tcW w:w="1493" w:type="dxa"/>
            <w:shd w:val="clear" w:color="auto" w:fill="auto"/>
          </w:tcPr>
          <w:p w:rsidR="00E6420B" w:rsidRPr="009D2D88" w:rsidP="0016591F" w14:paraId="2BA079CA" w14:textId="77777777">
            <w:pPr>
              <w:rPr>
                <w:rFonts w:ascii="Times New Roman" w:hAnsi="Times New Roman"/>
                <w:b/>
              </w:rPr>
            </w:pPr>
            <w:r w:rsidRPr="009D2D88">
              <w:rPr>
                <w:rFonts w:ascii="Times New Roman" w:hAnsi="Times New Roman"/>
                <w:b/>
              </w:rPr>
              <w:t>Frequency of Response</w:t>
            </w:r>
          </w:p>
        </w:tc>
        <w:tc>
          <w:tcPr>
            <w:tcW w:w="1643" w:type="dxa"/>
            <w:shd w:val="clear" w:color="auto" w:fill="auto"/>
          </w:tcPr>
          <w:p w:rsidR="00E6420B" w:rsidRPr="009D2D88" w:rsidP="0016591F" w14:paraId="466CFE1E" w14:textId="77777777">
            <w:pPr>
              <w:rPr>
                <w:rFonts w:ascii="Times New Roman" w:hAnsi="Times New Roman"/>
                <w:b/>
              </w:rPr>
            </w:pPr>
            <w:r w:rsidRPr="009D2D88">
              <w:rPr>
                <w:rFonts w:ascii="Times New Roman" w:hAnsi="Times New Roman"/>
                <w:b/>
              </w:rPr>
              <w:t>Average One-Way Travel Time to a Field Office (minutes)</w:t>
            </w:r>
          </w:p>
        </w:tc>
        <w:tc>
          <w:tcPr>
            <w:tcW w:w="1665" w:type="dxa"/>
            <w:shd w:val="clear" w:color="auto" w:fill="auto"/>
          </w:tcPr>
          <w:p w:rsidR="00E6420B" w:rsidRPr="009D2D88" w:rsidP="0016591F" w14:paraId="5E5DA687" w14:textId="77777777">
            <w:pPr>
              <w:rPr>
                <w:rFonts w:ascii="Times New Roman" w:hAnsi="Times New Roman"/>
                <w:b/>
              </w:rPr>
            </w:pPr>
            <w:r w:rsidRPr="009D2D88">
              <w:rPr>
                <w:rFonts w:ascii="Times New Roman" w:hAnsi="Times New Roman"/>
                <w:b/>
              </w:rPr>
              <w:t>Estimated Total Travel Time to a Field Office (hours)</w:t>
            </w:r>
          </w:p>
        </w:tc>
        <w:tc>
          <w:tcPr>
            <w:tcW w:w="1768" w:type="dxa"/>
            <w:shd w:val="clear" w:color="auto" w:fill="auto"/>
          </w:tcPr>
          <w:p w:rsidR="00E6420B" w:rsidRPr="009D2D88" w:rsidP="0016591F" w14:paraId="49CA7CE2" w14:textId="77777777">
            <w:pPr>
              <w:rPr>
                <w:rFonts w:ascii="Times New Roman" w:hAnsi="Times New Roman"/>
                <w:b/>
              </w:rPr>
            </w:pPr>
            <w:r w:rsidRPr="009D2D88">
              <w:rPr>
                <w:rFonts w:ascii="Times New Roman" w:hAnsi="Times New Roman"/>
                <w:b/>
              </w:rPr>
              <w:t>Total Annual Opportunity Cost for Travel Time (dollars)****</w:t>
            </w:r>
          </w:p>
        </w:tc>
      </w:tr>
      <w:tr w14:paraId="19DA400C" w14:textId="77777777" w:rsidTr="00087732">
        <w:tblPrEx>
          <w:tblW w:w="0" w:type="auto"/>
          <w:tblInd w:w="715" w:type="dxa"/>
          <w:tblLook w:val="04A0"/>
        </w:tblPrEx>
        <w:trPr>
          <w:trHeight w:val="341"/>
        </w:trPr>
        <w:tc>
          <w:tcPr>
            <w:tcW w:w="1346" w:type="dxa"/>
            <w:shd w:val="clear" w:color="auto" w:fill="auto"/>
          </w:tcPr>
          <w:p w:rsidR="00E6420B" w:rsidRPr="00087732" w:rsidP="001029B8" w14:paraId="5ACC9261" w14:textId="7DE9A261">
            <w:pPr>
              <w:jc w:val="right"/>
              <w:rPr>
                <w:rFonts w:ascii="Times New Roman" w:hAnsi="Times New Roman"/>
                <w:color w:val="0000FF"/>
              </w:rPr>
            </w:pPr>
            <w:r w:rsidRPr="00087732">
              <w:rPr>
                <w:rFonts w:ascii="Times New Roman" w:hAnsi="Times New Roman"/>
              </w:rPr>
              <w:t>5</w:t>
            </w:r>
            <w:r w:rsidRPr="00087732" w:rsidR="00087732">
              <w:rPr>
                <w:rFonts w:ascii="Times New Roman" w:hAnsi="Times New Roman"/>
              </w:rPr>
              <w:t>,</w:t>
            </w:r>
            <w:r w:rsidRPr="00087732">
              <w:rPr>
                <w:rFonts w:ascii="Times New Roman" w:hAnsi="Times New Roman"/>
              </w:rPr>
              <w:t>291</w:t>
            </w:r>
          </w:p>
        </w:tc>
        <w:tc>
          <w:tcPr>
            <w:tcW w:w="1493" w:type="dxa"/>
            <w:shd w:val="clear" w:color="auto" w:fill="auto"/>
          </w:tcPr>
          <w:p w:rsidR="00E6420B" w:rsidRPr="00087732" w:rsidP="0016591F" w14:paraId="7518705F" w14:textId="77777777">
            <w:pPr>
              <w:jc w:val="right"/>
              <w:rPr>
                <w:rFonts w:ascii="Times New Roman" w:hAnsi="Times New Roman"/>
              </w:rPr>
            </w:pPr>
            <w:r w:rsidRPr="00087732">
              <w:rPr>
                <w:rFonts w:ascii="Times New Roman" w:hAnsi="Times New Roman"/>
              </w:rPr>
              <w:t>1</w:t>
            </w:r>
          </w:p>
        </w:tc>
        <w:tc>
          <w:tcPr>
            <w:tcW w:w="1643" w:type="dxa"/>
            <w:shd w:val="clear" w:color="auto" w:fill="auto"/>
          </w:tcPr>
          <w:p w:rsidR="00E6420B" w:rsidRPr="00087732" w:rsidP="0016591F" w14:paraId="459BE43F" w14:textId="77777777">
            <w:pPr>
              <w:jc w:val="right"/>
              <w:rPr>
                <w:rFonts w:ascii="Times New Roman" w:hAnsi="Times New Roman"/>
              </w:rPr>
            </w:pPr>
            <w:r w:rsidRPr="00087732">
              <w:rPr>
                <w:rFonts w:ascii="Times New Roman" w:hAnsi="Times New Roman"/>
              </w:rPr>
              <w:t>30</w:t>
            </w:r>
          </w:p>
        </w:tc>
        <w:tc>
          <w:tcPr>
            <w:tcW w:w="1665" w:type="dxa"/>
            <w:shd w:val="clear" w:color="auto" w:fill="auto"/>
          </w:tcPr>
          <w:p w:rsidR="00E6420B" w:rsidRPr="00087732" w:rsidP="0016591F" w14:paraId="089028EB" w14:textId="07075F66">
            <w:pPr>
              <w:jc w:val="right"/>
              <w:rPr>
                <w:rFonts w:ascii="Times New Roman" w:hAnsi="Times New Roman"/>
                <w:color w:val="0000FF"/>
              </w:rPr>
            </w:pPr>
            <w:r w:rsidRPr="00087732">
              <w:rPr>
                <w:rFonts w:ascii="Times New Roman" w:hAnsi="Times New Roman"/>
              </w:rPr>
              <w:t>2</w:t>
            </w:r>
            <w:r w:rsidR="00087732">
              <w:rPr>
                <w:rFonts w:ascii="Times New Roman" w:hAnsi="Times New Roman"/>
              </w:rPr>
              <w:t>,</w:t>
            </w:r>
            <w:r w:rsidRPr="00087732">
              <w:rPr>
                <w:rFonts w:ascii="Times New Roman" w:hAnsi="Times New Roman"/>
              </w:rPr>
              <w:t>646</w:t>
            </w:r>
          </w:p>
        </w:tc>
        <w:tc>
          <w:tcPr>
            <w:tcW w:w="1768" w:type="dxa"/>
            <w:shd w:val="clear" w:color="auto" w:fill="auto"/>
          </w:tcPr>
          <w:p w:rsidR="00E6420B" w:rsidRPr="00087732" w:rsidP="0016591F" w14:paraId="1D7E85A8" w14:textId="08906FB6">
            <w:pPr>
              <w:jc w:val="right"/>
              <w:rPr>
                <w:rFonts w:ascii="Times New Roman" w:hAnsi="Times New Roman"/>
              </w:rPr>
            </w:pPr>
            <w:r w:rsidRPr="00087732">
              <w:rPr>
                <w:rFonts w:ascii="Times New Roman" w:hAnsi="Times New Roman"/>
              </w:rPr>
              <w:t>$</w:t>
            </w:r>
            <w:r w:rsidRPr="00087732" w:rsidR="00F07B5E">
              <w:rPr>
                <w:rFonts w:ascii="Times New Roman" w:hAnsi="Times New Roman"/>
              </w:rPr>
              <w:t>7</w:t>
            </w:r>
            <w:r w:rsidRPr="00087732" w:rsidR="00E57F5D">
              <w:rPr>
                <w:rFonts w:ascii="Times New Roman" w:hAnsi="Times New Roman"/>
              </w:rPr>
              <w:t>8</w:t>
            </w:r>
            <w:r w:rsidRPr="00087732" w:rsidR="00F07B5E">
              <w:rPr>
                <w:rFonts w:ascii="Times New Roman" w:hAnsi="Times New Roman"/>
              </w:rPr>
              <w:t>,</w:t>
            </w:r>
            <w:r w:rsidRPr="00087732" w:rsidR="00E57F5D">
              <w:rPr>
                <w:rFonts w:ascii="Times New Roman" w:hAnsi="Times New Roman"/>
              </w:rPr>
              <w:t>775</w:t>
            </w:r>
            <w:r w:rsidRPr="00087732" w:rsidR="00E4246F">
              <w:rPr>
                <w:rFonts w:ascii="Times New Roman" w:hAnsi="Times New Roman"/>
              </w:rPr>
              <w:t xml:space="preserve"> ****</w:t>
            </w:r>
          </w:p>
        </w:tc>
      </w:tr>
    </w:tbl>
    <w:p w:rsidR="00E6420B" w:rsidP="004238CA" w14:paraId="64D7C0CF" w14:textId="5E733C71">
      <w:pPr>
        <w:ind w:left="720"/>
        <w:rPr>
          <w:rFonts w:ascii="Times New Roman" w:hAnsi="Times New Roman"/>
        </w:rPr>
      </w:pPr>
      <w:r w:rsidRPr="009D2D88">
        <w:rPr>
          <w:rFonts w:ascii="Times New Roman" w:hAnsi="Times New Roman"/>
        </w:rPr>
        <w:t>****We based this dollar amount on the Average Theoretical Hourly Cost Amount in dollars shown on the burden chart above.</w:t>
      </w:r>
    </w:p>
    <w:p w:rsidR="00EA5321" w:rsidP="004238CA" w14:paraId="05E2B5B6" w14:textId="6AA1A200">
      <w:pPr>
        <w:ind w:left="720"/>
        <w:rPr>
          <w:rFonts w:ascii="Times New Roman" w:hAnsi="Times New Roman"/>
        </w:rPr>
      </w:pPr>
    </w:p>
    <w:p w:rsidR="00EA5321" w:rsidRPr="009D2D88" w:rsidP="00EA5321" w14:paraId="454A915A" w14:textId="52529B31">
      <w:pPr>
        <w:ind w:left="720"/>
        <w:rPr>
          <w:rFonts w:ascii="Times New Roman" w:hAnsi="Times New Roman"/>
        </w:rPr>
      </w:pPr>
      <w:r w:rsidRPr="009D2D88">
        <w:rPr>
          <w:rFonts w:ascii="Times New Roman" w:hAnsi="Times New Roman"/>
        </w:rPr>
        <w:t>Per OIRA, we include this travel time burden estimate under the 5</w:t>
      </w:r>
      <w:r w:rsidR="00E57F5D">
        <w:rPr>
          <w:rFonts w:ascii="Times New Roman" w:hAnsi="Times New Roman"/>
        </w:rPr>
        <w:t> </w:t>
      </w:r>
      <w:r w:rsidRPr="009D2D88">
        <w:rPr>
          <w:rFonts w:ascii="Times New Roman" w:hAnsi="Times New Roman"/>
        </w:rPr>
        <w:t>CFR</w:t>
      </w:r>
      <w:r w:rsidR="00E57F5D">
        <w:rPr>
          <w:rFonts w:ascii="Times New Roman" w:hAnsi="Times New Roman"/>
        </w:rPr>
        <w:t> </w:t>
      </w:r>
      <w:r w:rsidRPr="009D2D88">
        <w:rPr>
          <w:rFonts w:ascii="Times New Roman" w:hAnsi="Times New Roman"/>
        </w:rPr>
        <w:t>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84596B" w:rsidP="00EA5321" w14:paraId="1EEBD40B" w14:textId="77777777">
      <w:pPr>
        <w:ind w:left="720"/>
        <w:rPr>
          <w:rFonts w:ascii="Times New Roman" w:hAnsi="Times New Roman"/>
        </w:rPr>
      </w:pPr>
    </w:p>
    <w:p w:rsidR="00EA5321" w:rsidRPr="009D2D88" w:rsidP="00EA5321" w14:paraId="7F65D811" w14:textId="2601677C">
      <w:pPr>
        <w:ind w:left="720"/>
        <w:rPr>
          <w:rFonts w:ascii="Times New Roman" w:hAnsi="Times New Roman"/>
        </w:rPr>
      </w:pPr>
      <w:r w:rsidRPr="009D2D88">
        <w:rPr>
          <w:rFonts w:ascii="Times New Roman" w:hAnsi="Times New Roman"/>
        </w:rPr>
        <w:t>NOTE:  We included the total opportunity cost estimate from this chart in our calculations when showing the total time and opportunity cost estimates in the paragraph below.</w:t>
      </w:r>
    </w:p>
    <w:p w:rsidR="001029B8" w:rsidRPr="009D2D88" w:rsidP="001029B8" w14:paraId="0640307F" w14:textId="77777777">
      <w:pPr>
        <w:rPr>
          <w:rFonts w:ascii="Times New Roman" w:hAnsi="Times New Roman"/>
        </w:rPr>
      </w:pPr>
    </w:p>
    <w:p w:rsidR="008867F7" w:rsidRPr="009D2D88" w:rsidP="008867F7" w14:paraId="0A69296E" w14:textId="57AB2853">
      <w:pPr>
        <w:ind w:left="720"/>
        <w:rPr>
          <w:rFonts w:ascii="Times New Roman" w:hAnsi="Times New Roman"/>
        </w:rPr>
      </w:pPr>
      <w:r w:rsidRPr="009D2D88">
        <w:rPr>
          <w:rFonts w:ascii="Times New Roman" w:hAnsi="Times New Roman"/>
        </w:rPr>
        <w:t xml:space="preserve">We </w:t>
      </w:r>
      <w:r w:rsidR="001029B8">
        <w:rPr>
          <w:rFonts w:ascii="Times New Roman" w:hAnsi="Times New Roman"/>
        </w:rPr>
        <w:t xml:space="preserve">also </w:t>
      </w:r>
      <w:r w:rsidRPr="009D2D88">
        <w:rPr>
          <w:rFonts w:ascii="Times New Roman" w:hAnsi="Times New Roman"/>
        </w:rPr>
        <w:t>calculated the following Learning Cost time burden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reading the instructions on the collection instrument):</w:t>
      </w:r>
    </w:p>
    <w:p w:rsidR="008867F7" w:rsidRPr="009D2D88" w:rsidP="008867F7" w14:paraId="33656554" w14:textId="77777777"/>
    <w:tbl>
      <w:tblPr>
        <w:tblW w:w="7663"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2"/>
        <w:gridCol w:w="1361"/>
        <w:gridCol w:w="1532"/>
        <w:gridCol w:w="1609"/>
        <w:gridCol w:w="1609"/>
      </w:tblGrid>
      <w:tr w14:paraId="1DBDF67B" w14:textId="77777777" w:rsidTr="008F7C33">
        <w:tblPrEx>
          <w:tblW w:w="7663"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3"/>
        </w:trPr>
        <w:tc>
          <w:tcPr>
            <w:tcW w:w="1552" w:type="dxa"/>
            <w:shd w:val="clear" w:color="auto" w:fill="auto"/>
          </w:tcPr>
          <w:p w:rsidR="008867F7" w:rsidRPr="009D2D88" w:rsidP="008F7C33" w14:paraId="53ED12D1" w14:textId="77777777">
            <w:pPr>
              <w:rPr>
                <w:rFonts w:ascii="Times New Roman" w:hAnsi="Times New Roman"/>
                <w:b/>
              </w:rPr>
            </w:pPr>
            <w:r w:rsidRPr="009D2D88">
              <w:rPr>
                <w:rFonts w:ascii="Times New Roman" w:hAnsi="Times New Roman"/>
                <w:b/>
              </w:rPr>
              <w:t xml:space="preserve">Total Number of Respondents </w:t>
            </w:r>
          </w:p>
        </w:tc>
        <w:tc>
          <w:tcPr>
            <w:tcW w:w="1361" w:type="dxa"/>
            <w:shd w:val="clear" w:color="auto" w:fill="auto"/>
          </w:tcPr>
          <w:p w:rsidR="008867F7" w:rsidRPr="009D2D88" w:rsidP="008F7C33" w14:paraId="48F7CAD2" w14:textId="77777777">
            <w:pPr>
              <w:rPr>
                <w:rFonts w:ascii="Times New Roman" w:hAnsi="Times New Roman"/>
                <w:b/>
              </w:rPr>
            </w:pPr>
            <w:r w:rsidRPr="009D2D88">
              <w:rPr>
                <w:rFonts w:ascii="Times New Roman" w:hAnsi="Times New Roman"/>
                <w:b/>
              </w:rPr>
              <w:t>Frequency of Response</w:t>
            </w:r>
          </w:p>
        </w:tc>
        <w:tc>
          <w:tcPr>
            <w:tcW w:w="1532" w:type="dxa"/>
            <w:shd w:val="clear" w:color="auto" w:fill="auto"/>
          </w:tcPr>
          <w:p w:rsidR="008867F7" w:rsidRPr="009D2D88" w:rsidP="008F7C33" w14:paraId="652CAD88" w14:textId="77777777">
            <w:pPr>
              <w:rPr>
                <w:rFonts w:ascii="Times New Roman" w:hAnsi="Times New Roman"/>
                <w:b/>
              </w:rPr>
            </w:pPr>
            <w:r w:rsidRPr="009D2D88">
              <w:rPr>
                <w:rFonts w:ascii="Times New Roman" w:hAnsi="Times New Roman"/>
                <w:b/>
              </w:rPr>
              <w:t>Estimate Learning Cost (minutes)</w:t>
            </w:r>
          </w:p>
        </w:tc>
        <w:tc>
          <w:tcPr>
            <w:tcW w:w="1609" w:type="dxa"/>
          </w:tcPr>
          <w:p w:rsidR="008867F7" w:rsidRPr="009D2D88" w:rsidP="008F7C33" w14:paraId="7E0A330A" w14:textId="77777777">
            <w:pPr>
              <w:rPr>
                <w:rFonts w:ascii="Times New Roman" w:hAnsi="Times New Roman"/>
                <w:b/>
              </w:rPr>
            </w:pPr>
            <w:r w:rsidRPr="009D2D88">
              <w:rPr>
                <w:rFonts w:ascii="Times New Roman" w:hAnsi="Times New Roman"/>
                <w:b/>
              </w:rPr>
              <w:t>Estimated Total Annual Burden (hours)</w:t>
            </w:r>
          </w:p>
        </w:tc>
        <w:tc>
          <w:tcPr>
            <w:tcW w:w="1609" w:type="dxa"/>
            <w:shd w:val="clear" w:color="auto" w:fill="auto"/>
          </w:tcPr>
          <w:p w:rsidR="008867F7" w:rsidRPr="009D2D88" w:rsidP="008F7C33" w14:paraId="6854F167" w14:textId="77777777">
            <w:pPr>
              <w:rPr>
                <w:rFonts w:ascii="Times New Roman" w:hAnsi="Times New Roman"/>
                <w:b/>
              </w:rPr>
            </w:pPr>
            <w:r w:rsidRPr="009D2D88">
              <w:rPr>
                <w:rFonts w:ascii="Times New Roman" w:hAnsi="Times New Roman"/>
                <w:b/>
              </w:rPr>
              <w:t>Total Annual Learning Cost (dollars)**</w:t>
            </w:r>
          </w:p>
        </w:tc>
      </w:tr>
      <w:tr w14:paraId="769A36FA" w14:textId="77777777" w:rsidTr="008F7C33">
        <w:tblPrEx>
          <w:tblW w:w="7663" w:type="dxa"/>
          <w:tblInd w:w="788" w:type="dxa"/>
          <w:tblLook w:val="04A0"/>
        </w:tblPrEx>
        <w:trPr>
          <w:trHeight w:val="306"/>
        </w:trPr>
        <w:tc>
          <w:tcPr>
            <w:tcW w:w="1552" w:type="dxa"/>
            <w:shd w:val="clear" w:color="auto" w:fill="auto"/>
          </w:tcPr>
          <w:p w:rsidR="008867F7" w:rsidRPr="009D2D88" w:rsidP="001029B8" w14:paraId="1BA57C0A" w14:textId="40E37EC8">
            <w:pPr>
              <w:jc w:val="right"/>
              <w:rPr>
                <w:rFonts w:ascii="Times New Roman" w:hAnsi="Times New Roman"/>
              </w:rPr>
            </w:pPr>
            <w:r>
              <w:rPr>
                <w:rFonts w:ascii="Times New Roman" w:hAnsi="Times New Roman"/>
              </w:rPr>
              <w:t>7</w:t>
            </w:r>
            <w:r w:rsidR="00087732">
              <w:rPr>
                <w:rFonts w:ascii="Times New Roman" w:hAnsi="Times New Roman"/>
              </w:rPr>
              <w:t>,</w:t>
            </w:r>
            <w:r>
              <w:rPr>
                <w:rFonts w:ascii="Times New Roman" w:hAnsi="Times New Roman"/>
              </w:rPr>
              <w:t>150</w:t>
            </w:r>
          </w:p>
        </w:tc>
        <w:tc>
          <w:tcPr>
            <w:tcW w:w="1361" w:type="dxa"/>
            <w:shd w:val="clear" w:color="auto" w:fill="auto"/>
          </w:tcPr>
          <w:p w:rsidR="008867F7" w:rsidRPr="009D2D88" w:rsidP="008F7C33" w14:paraId="36945DAE" w14:textId="637BB962">
            <w:pPr>
              <w:jc w:val="right"/>
              <w:rPr>
                <w:rFonts w:ascii="Times New Roman" w:hAnsi="Times New Roman"/>
              </w:rPr>
            </w:pPr>
            <w:r w:rsidRPr="009D2D88">
              <w:rPr>
                <w:rFonts w:ascii="Times New Roman" w:hAnsi="Times New Roman"/>
              </w:rPr>
              <w:t>1</w:t>
            </w:r>
          </w:p>
        </w:tc>
        <w:tc>
          <w:tcPr>
            <w:tcW w:w="1532" w:type="dxa"/>
            <w:shd w:val="clear" w:color="auto" w:fill="auto"/>
          </w:tcPr>
          <w:p w:rsidR="008867F7" w:rsidRPr="009D2D88" w:rsidP="008F7C33" w14:paraId="74DAB213" w14:textId="70465371">
            <w:pPr>
              <w:jc w:val="right"/>
              <w:rPr>
                <w:rFonts w:ascii="Times New Roman" w:hAnsi="Times New Roman"/>
              </w:rPr>
            </w:pPr>
            <w:r w:rsidRPr="009D2D88">
              <w:rPr>
                <w:rFonts w:ascii="Times New Roman" w:hAnsi="Times New Roman"/>
              </w:rPr>
              <w:t>1</w:t>
            </w:r>
            <w:r w:rsidR="00A47D36">
              <w:rPr>
                <w:rFonts w:ascii="Times New Roman" w:hAnsi="Times New Roman"/>
              </w:rPr>
              <w:t>0</w:t>
            </w:r>
          </w:p>
        </w:tc>
        <w:tc>
          <w:tcPr>
            <w:tcW w:w="1609" w:type="dxa"/>
          </w:tcPr>
          <w:p w:rsidR="008867F7" w:rsidRPr="009D2D88" w:rsidP="008F7C33" w14:paraId="04EE8941" w14:textId="325DD74E">
            <w:pPr>
              <w:jc w:val="right"/>
              <w:rPr>
                <w:rFonts w:ascii="Times New Roman" w:hAnsi="Times New Roman"/>
              </w:rPr>
            </w:pPr>
            <w:r>
              <w:rPr>
                <w:rFonts w:ascii="Times New Roman" w:hAnsi="Times New Roman"/>
              </w:rPr>
              <w:t>1</w:t>
            </w:r>
            <w:r w:rsidR="00087732">
              <w:rPr>
                <w:rFonts w:ascii="Times New Roman" w:hAnsi="Times New Roman"/>
              </w:rPr>
              <w:t>,</w:t>
            </w:r>
            <w:r>
              <w:rPr>
                <w:rFonts w:ascii="Times New Roman" w:hAnsi="Times New Roman"/>
              </w:rPr>
              <w:t>192</w:t>
            </w:r>
          </w:p>
        </w:tc>
        <w:tc>
          <w:tcPr>
            <w:tcW w:w="1609" w:type="dxa"/>
            <w:shd w:val="clear" w:color="auto" w:fill="auto"/>
          </w:tcPr>
          <w:p w:rsidR="008867F7" w:rsidRPr="009D2D88" w:rsidP="008F7C33" w14:paraId="4E1429F3" w14:textId="2E31EA76">
            <w:pPr>
              <w:jc w:val="right"/>
              <w:rPr>
                <w:rFonts w:ascii="Times New Roman" w:hAnsi="Times New Roman"/>
              </w:rPr>
            </w:pPr>
            <w:r w:rsidRPr="009D2D88">
              <w:rPr>
                <w:rFonts w:ascii="Times New Roman" w:hAnsi="Times New Roman"/>
              </w:rPr>
              <w:t>$</w:t>
            </w:r>
            <w:r w:rsidR="00EB4FE9">
              <w:rPr>
                <w:rFonts w:ascii="Times New Roman" w:hAnsi="Times New Roman"/>
              </w:rPr>
              <w:t>3</w:t>
            </w:r>
            <w:r w:rsidR="00E57F5D">
              <w:rPr>
                <w:rFonts w:ascii="Times New Roman" w:hAnsi="Times New Roman"/>
              </w:rPr>
              <w:t>5</w:t>
            </w:r>
            <w:r w:rsidR="00EB4FE9">
              <w:rPr>
                <w:rFonts w:ascii="Times New Roman" w:hAnsi="Times New Roman"/>
              </w:rPr>
              <w:t>,</w:t>
            </w:r>
            <w:r w:rsidR="00E57F5D">
              <w:rPr>
                <w:rFonts w:ascii="Times New Roman" w:hAnsi="Times New Roman"/>
              </w:rPr>
              <w:t>474</w:t>
            </w:r>
            <w:r w:rsidR="00E4246F">
              <w:rPr>
                <w:rFonts w:ascii="Times New Roman" w:hAnsi="Times New Roman"/>
              </w:rPr>
              <w:t>****</w:t>
            </w:r>
          </w:p>
        </w:tc>
      </w:tr>
    </w:tbl>
    <w:p w:rsidR="008867F7" w:rsidRPr="009D2D88" w:rsidP="008867F7" w14:paraId="153BFDA6" w14:textId="77777777">
      <w:pPr>
        <w:ind w:left="720"/>
        <w:rPr>
          <w:rFonts w:ascii="Times New Roman" w:hAnsi="Times New Roman"/>
        </w:rPr>
      </w:pPr>
      <w:r w:rsidRPr="009D2D88">
        <w:rPr>
          <w:rFonts w:ascii="Times New Roman" w:hAnsi="Times New Roman"/>
        </w:rPr>
        <w:t>*****We based this dollar amount on the Average Theoretical Hourly Cost Amount in dollars shown on the burden chart above.</w:t>
      </w:r>
    </w:p>
    <w:p w:rsidR="008867F7" w:rsidRPr="009D2D88" w:rsidP="008867F7" w14:paraId="397E8147" w14:textId="77777777">
      <w:pPr>
        <w:tabs>
          <w:tab w:val="left" w:pos="360"/>
        </w:tabs>
        <w:ind w:left="720"/>
        <w:rPr>
          <w:rFonts w:ascii="Times New Roman" w:hAnsi="Times New Roman"/>
          <w:i/>
        </w:rPr>
      </w:pPr>
    </w:p>
    <w:p w:rsidR="008867F7" w:rsidP="008867F7" w14:paraId="45324E92" w14:textId="41AD5E93">
      <w:pPr>
        <w:ind w:left="720"/>
        <w:rPr>
          <w:rFonts w:ascii="Times New Roman" w:hAnsi="Times New Roman"/>
        </w:rPr>
      </w:pPr>
      <w:r w:rsidRPr="009D2D88">
        <w:rPr>
          <w:rFonts w:ascii="Times New Roman" w:hAnsi="Times New Roman"/>
        </w:rPr>
        <w:t>NOTE:  We included the total opportunity cost estimate from this chart in our calculations when showing the total time and opportunity cost estimates in the paragraph below.</w:t>
      </w:r>
    </w:p>
    <w:p w:rsidR="00386162" w:rsidRPr="00087732" w:rsidP="008867F7" w14:paraId="3311F3FC" w14:textId="77777777">
      <w:pPr>
        <w:ind w:left="720"/>
        <w:rPr>
          <w:rFonts w:ascii="Times New Roman" w:hAnsi="Times New Roman"/>
        </w:rPr>
      </w:pPr>
    </w:p>
    <w:p w:rsidR="004238CA" w:rsidRPr="00087732" w:rsidP="00B35478" w14:paraId="3BB4A562" w14:textId="1F86D195">
      <w:pPr>
        <w:pStyle w:val="ListParagraph"/>
        <w:rPr>
          <w:rFonts w:ascii="Times New Roman" w:hAnsi="Times New Roman"/>
        </w:rPr>
      </w:pPr>
      <w:r w:rsidRPr="00087732">
        <w:rPr>
          <w:rFonts w:ascii="Times New Roman" w:hAnsi="Times New Roman"/>
          <w:noProof/>
        </w:rPr>
        <w:t xml:space="preserve">We base our burden estimates on current management information data, which includes data from actual interviews, as well as from years of conducting this information collection.  Per our management information data, we believe that </w:t>
      </w:r>
      <w:r w:rsidRPr="00087732" w:rsidR="00536434">
        <w:rPr>
          <w:rFonts w:ascii="Times New Roman" w:hAnsi="Times New Roman"/>
          <w:b/>
          <w:bCs/>
          <w:noProof/>
        </w:rPr>
        <w:t>10</w:t>
      </w:r>
      <w:r w:rsidRPr="00087732">
        <w:rPr>
          <w:rFonts w:ascii="Times New Roman" w:hAnsi="Times New Roman"/>
          <w:noProof/>
        </w:rPr>
        <w:t xml:space="preserve"> minutes accurately shows the average burden per response for </w:t>
      </w:r>
      <w:r w:rsidRPr="00087732">
        <w:rPr>
          <w:rFonts w:ascii="Times New Roman" w:hAnsi="Times New Roman"/>
        </w:rPr>
        <w:t>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Pr="00087732">
        <w:rPr>
          <w:rFonts w:ascii="Times New Roman" w:hAnsi="Times New Roman"/>
          <w:noProof/>
        </w:rPr>
        <w:t>.  Based on our current management information data, the current burden information we provided is accurate</w:t>
      </w:r>
      <w:r w:rsidRPr="00087732">
        <w:rPr>
          <w:rFonts w:ascii="Times New Roman" w:hAnsi="Times New Roman"/>
        </w:rPr>
        <w:t xml:space="preserve">.  The total burden for this ICR is </w:t>
      </w:r>
      <w:r w:rsidRPr="00087732" w:rsidR="00536434">
        <w:rPr>
          <w:rFonts w:ascii="Times New Roman" w:hAnsi="Times New Roman"/>
          <w:b/>
        </w:rPr>
        <w:t>1,192</w:t>
      </w:r>
      <w:r w:rsidRPr="00087732">
        <w:rPr>
          <w:rFonts w:ascii="Times New Roman" w:hAnsi="Times New Roman"/>
        </w:rPr>
        <w:t xml:space="preserve"> burden hours (reflecting SSA management information data), which results in an associated theoretical (not actual) opportunity cost financial burden of </w:t>
      </w:r>
      <w:r w:rsidRPr="00087732">
        <w:rPr>
          <w:rFonts w:ascii="Times New Roman" w:hAnsi="Times New Roman"/>
          <w:b/>
        </w:rPr>
        <w:t>$</w:t>
      </w:r>
      <w:r w:rsidR="00087732">
        <w:rPr>
          <w:rFonts w:ascii="Times New Roman" w:hAnsi="Times New Roman"/>
          <w:b/>
        </w:rPr>
        <w:t>212,695</w:t>
      </w:r>
      <w:r w:rsidRPr="00087732">
        <w:rPr>
          <w:rFonts w:ascii="Times New Roman" w:hAnsi="Times New Roman"/>
        </w:rPr>
        <w:t>.  SSA does not charge respondents to complete our applications</w:t>
      </w:r>
      <w:r w:rsidRPr="00087732">
        <w:rPr>
          <w:rFonts w:ascii="Times New Roman" w:hAnsi="Times New Roman"/>
        </w:rPr>
        <w:t>.</w:t>
      </w:r>
    </w:p>
    <w:p w:rsidR="004238CA" w:rsidRPr="00087732" w:rsidP="004238CA" w14:paraId="1C39725A" w14:textId="5061FFAC">
      <w:pPr>
        <w:pStyle w:val="ListParagraph"/>
        <w:rPr>
          <w:rFonts w:ascii="Times New Roman" w:hAnsi="Times New Roman"/>
        </w:rPr>
      </w:pPr>
    </w:p>
    <w:p w:rsidR="00A45D82" w:rsidRPr="00BC7F42" w:rsidP="00087732" w14:paraId="3A40A4EE" w14:textId="77777777">
      <w:pPr>
        <w:ind w:left="630" w:hanging="63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D30D77" w:rsidRPr="00BC7F42" w:rsidP="00D30D77" w14:paraId="5715D5F6" w14:textId="07425698">
      <w:pPr>
        <w:ind w:firstLine="630"/>
        <w:rPr>
          <w:rFonts w:ascii="Times New Roman" w:hAnsi="Times New Roman"/>
          <w:i/>
        </w:rPr>
      </w:pPr>
      <w:r w:rsidRPr="00386BFC">
        <w:rPr>
          <w:rFonts w:ascii="Times New Roman" w:hAnsi="Times New Roman"/>
        </w:rPr>
        <w:t>This collection does not impose a known cost burden on the respondents</w:t>
      </w:r>
      <w:r w:rsidRPr="00386BFC">
        <w:rPr>
          <w:rFonts w:ascii="Times New Roman" w:hAnsi="Times New Roman"/>
          <w:i/>
        </w:rPr>
        <w:t>.</w:t>
      </w:r>
      <w:r>
        <w:rPr>
          <w:rFonts w:ascii="Times New Roman" w:hAnsi="Times New Roman"/>
          <w:i/>
        </w:rPr>
        <w:t xml:space="preserve"> </w:t>
      </w:r>
      <w:r w:rsidRPr="00BC7F42">
        <w:rPr>
          <w:rFonts w:ascii="Times New Roman" w:hAnsi="Times New Roman"/>
          <w:i/>
        </w:rPr>
        <w:t xml:space="preserve">  </w:t>
      </w:r>
    </w:p>
    <w:p w:rsidR="00A45D82" w:rsidRPr="00BC7F42" w:rsidP="00A45D82" w14:paraId="66622BE5" w14:textId="7BBE25B1">
      <w:pPr>
        <w:rPr>
          <w:rFonts w:ascii="Times New Roman" w:hAnsi="Times New Roman"/>
        </w:rPr>
      </w:pPr>
    </w:p>
    <w:p w:rsidR="00121032" w:rsidRPr="00FD7324" w:rsidP="00087732" w14:paraId="5F3ACCE0" w14:textId="77777777">
      <w:pPr>
        <w:numPr>
          <w:ilvl w:val="0"/>
          <w:numId w:val="17"/>
        </w:numPr>
        <w:tabs>
          <w:tab w:val="clear" w:pos="360"/>
          <w:tab w:val="left" w:pos="630"/>
        </w:tabs>
        <w:ind w:left="720" w:hanging="720"/>
        <w:rPr>
          <w:rFonts w:ascii="Times New Roman" w:hAnsi="Times New Roman"/>
        </w:rPr>
      </w:pPr>
      <w:r w:rsidRPr="00FD7324">
        <w:rPr>
          <w:rFonts w:ascii="Times New Roman" w:hAnsi="Times New Roman"/>
          <w:b/>
        </w:rPr>
        <w:t>Annual Cost To Federal Government</w:t>
      </w:r>
    </w:p>
    <w:p w:rsidR="005623CF" w:rsidP="00FD7324" w14:paraId="4881D6CB" w14:textId="2EDB2DA4">
      <w:pPr>
        <w:ind w:left="630"/>
        <w:rPr>
          <w:rFonts w:ascii="Times New Roman" w:hAnsi="Times New Roman"/>
          <w:color w:val="000000"/>
        </w:rPr>
      </w:pPr>
      <w:r w:rsidRPr="0047588F">
        <w:rPr>
          <w:rFonts w:ascii="Times New Roman" w:hAnsi="Times New Roman"/>
          <w:color w:val="000000"/>
        </w:rPr>
        <w:t xml:space="preserve">The annual cost to the Federal Government is approximately </w:t>
      </w:r>
      <w:r w:rsidRPr="00087732" w:rsidR="00D34994">
        <w:rPr>
          <w:rFonts w:ascii="Times New Roman" w:hAnsi="Times New Roman"/>
          <w:b/>
          <w:bCs/>
          <w:color w:val="000000"/>
        </w:rPr>
        <w:t>$1,693,268</w:t>
      </w:r>
      <w:r w:rsidRPr="0047588F">
        <w:rPr>
          <w:rFonts w:ascii="Times New Roman" w:hAnsi="Times New Roman"/>
          <w:color w:val="000000"/>
        </w:rPr>
        <w:t>.  This estimate accounts for costs from the following areas:</w:t>
      </w:r>
    </w:p>
    <w:p w:rsidR="007D30F5" w:rsidP="005623CF" w14:paraId="381A0DED" w14:textId="77777777">
      <w:pPr>
        <w:rPr>
          <w:rFonts w:ascii="Times New Roman" w:hAnsi="Times New Roman"/>
          <w:color w:val="000000"/>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0"/>
        <w:gridCol w:w="2700"/>
        <w:gridCol w:w="2785"/>
      </w:tblGrid>
      <w:tr w14:paraId="4576AF15" w14:textId="77777777" w:rsidTr="00087732">
        <w:tblPrEx>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520" w:type="dxa"/>
            <w:shd w:val="clear" w:color="auto" w:fill="auto"/>
          </w:tcPr>
          <w:p w:rsidR="005623CF" w:rsidRPr="00003983" w:rsidP="00003983" w14:paraId="5A951151" w14:textId="77777777">
            <w:pPr>
              <w:pStyle w:val="ListParagraph"/>
              <w:ind w:left="0"/>
              <w:rPr>
                <w:rFonts w:ascii="Times New Roman" w:hAnsi="Times New Roman"/>
                <w:b/>
                <w:bCs/>
                <w:color w:val="000000"/>
              </w:rPr>
            </w:pPr>
            <w:r w:rsidRPr="00003983">
              <w:rPr>
                <w:rFonts w:ascii="Times New Roman" w:hAnsi="Times New Roman"/>
                <w:b/>
                <w:bCs/>
                <w:color w:val="000000"/>
              </w:rPr>
              <w:t>Description of Cost Factor</w:t>
            </w:r>
          </w:p>
        </w:tc>
        <w:tc>
          <w:tcPr>
            <w:tcW w:w="2700" w:type="dxa"/>
            <w:shd w:val="clear" w:color="auto" w:fill="auto"/>
          </w:tcPr>
          <w:p w:rsidR="005623CF" w:rsidRPr="00003983" w:rsidP="00003983" w14:paraId="23C63090" w14:textId="77777777">
            <w:pPr>
              <w:pStyle w:val="ListParagraph"/>
              <w:ind w:left="0"/>
              <w:rPr>
                <w:rFonts w:ascii="Times New Roman" w:hAnsi="Times New Roman"/>
                <w:b/>
                <w:bCs/>
                <w:color w:val="000000"/>
              </w:rPr>
            </w:pPr>
            <w:r w:rsidRPr="00003983">
              <w:rPr>
                <w:rFonts w:ascii="Times New Roman" w:hAnsi="Times New Roman"/>
                <w:b/>
                <w:bCs/>
                <w:color w:val="000000"/>
              </w:rPr>
              <w:t>Methodology for Estimating Cost</w:t>
            </w:r>
          </w:p>
        </w:tc>
        <w:tc>
          <w:tcPr>
            <w:tcW w:w="2785" w:type="dxa"/>
            <w:shd w:val="clear" w:color="auto" w:fill="auto"/>
          </w:tcPr>
          <w:p w:rsidR="005623CF" w:rsidRPr="00003983" w:rsidP="00003983" w14:paraId="0541B984" w14:textId="77777777">
            <w:pPr>
              <w:pStyle w:val="ListParagraph"/>
              <w:ind w:left="0"/>
              <w:rPr>
                <w:rFonts w:ascii="Times New Roman" w:hAnsi="Times New Roman"/>
                <w:b/>
                <w:bCs/>
                <w:color w:val="000000"/>
              </w:rPr>
            </w:pPr>
            <w:r w:rsidRPr="00003983">
              <w:rPr>
                <w:rFonts w:ascii="Times New Roman" w:hAnsi="Times New Roman"/>
                <w:b/>
                <w:bCs/>
                <w:color w:val="000000"/>
              </w:rPr>
              <w:t>Cost in Dollars*</w:t>
            </w:r>
          </w:p>
        </w:tc>
      </w:tr>
      <w:tr w14:paraId="34AA55BB" w14:textId="77777777" w:rsidTr="00087732">
        <w:tblPrEx>
          <w:tblW w:w="0" w:type="auto"/>
          <w:tblInd w:w="625" w:type="dxa"/>
          <w:tblLook w:val="04A0"/>
        </w:tblPrEx>
        <w:tc>
          <w:tcPr>
            <w:tcW w:w="2520" w:type="dxa"/>
            <w:shd w:val="clear" w:color="auto" w:fill="auto"/>
          </w:tcPr>
          <w:p w:rsidR="005623CF" w:rsidRPr="00003983" w:rsidP="00003983" w14:paraId="75277FF5" w14:textId="77777777">
            <w:pPr>
              <w:pStyle w:val="ListParagraph"/>
              <w:ind w:left="0"/>
              <w:rPr>
                <w:rFonts w:ascii="Times New Roman" w:hAnsi="Times New Roman"/>
                <w:color w:val="000000"/>
              </w:rPr>
            </w:pPr>
            <w:r w:rsidRPr="00003983">
              <w:rPr>
                <w:rFonts w:ascii="Times New Roman" w:hAnsi="Times New Roman"/>
                <w:color w:val="000000"/>
              </w:rPr>
              <w:t>Designing and Printing the Form</w:t>
            </w:r>
          </w:p>
        </w:tc>
        <w:tc>
          <w:tcPr>
            <w:tcW w:w="2700" w:type="dxa"/>
            <w:shd w:val="clear" w:color="auto" w:fill="auto"/>
          </w:tcPr>
          <w:p w:rsidR="005623CF" w:rsidRPr="00003983" w:rsidP="00003983" w14:paraId="0764D736" w14:textId="77777777">
            <w:pPr>
              <w:pStyle w:val="ListParagraph"/>
              <w:ind w:left="0"/>
              <w:rPr>
                <w:rFonts w:ascii="Times New Roman" w:hAnsi="Times New Roman"/>
                <w:color w:val="000000"/>
              </w:rPr>
            </w:pPr>
            <w:r w:rsidRPr="00003983">
              <w:rPr>
                <w:rFonts w:ascii="Times New Roman" w:hAnsi="Times New Roman"/>
                <w:color w:val="000000"/>
              </w:rPr>
              <w:t>Design Cost + Printing Cost</w:t>
            </w:r>
          </w:p>
        </w:tc>
        <w:tc>
          <w:tcPr>
            <w:tcW w:w="2785" w:type="dxa"/>
            <w:shd w:val="clear" w:color="auto" w:fill="auto"/>
          </w:tcPr>
          <w:p w:rsidR="005623CF" w:rsidRPr="00003983" w:rsidP="00087732" w14:paraId="42A0FA2D" w14:textId="509FD74D">
            <w:pPr>
              <w:pStyle w:val="ListParagraph"/>
              <w:ind w:left="0"/>
              <w:jc w:val="right"/>
              <w:rPr>
                <w:rFonts w:ascii="Times New Roman" w:hAnsi="Times New Roman"/>
                <w:color w:val="000000"/>
              </w:rPr>
            </w:pPr>
            <w:r>
              <w:rPr>
                <w:rFonts w:ascii="Times New Roman" w:hAnsi="Times New Roman"/>
                <w:color w:val="000000"/>
              </w:rPr>
              <w:t>$507</w:t>
            </w:r>
          </w:p>
        </w:tc>
      </w:tr>
      <w:tr w14:paraId="7CA8A425" w14:textId="77777777" w:rsidTr="00087732">
        <w:tblPrEx>
          <w:tblW w:w="0" w:type="auto"/>
          <w:tblInd w:w="625" w:type="dxa"/>
          <w:tblLook w:val="04A0"/>
        </w:tblPrEx>
        <w:tc>
          <w:tcPr>
            <w:tcW w:w="2520" w:type="dxa"/>
            <w:shd w:val="clear" w:color="auto" w:fill="auto"/>
          </w:tcPr>
          <w:p w:rsidR="005623CF" w:rsidRPr="00003983" w:rsidP="00003983" w14:paraId="05A7C86B" w14:textId="77777777">
            <w:pPr>
              <w:pStyle w:val="ListParagraph"/>
              <w:ind w:left="0"/>
              <w:rPr>
                <w:rFonts w:ascii="Times New Roman" w:hAnsi="Times New Roman"/>
                <w:color w:val="000000"/>
              </w:rPr>
            </w:pPr>
            <w:r w:rsidRPr="00003983">
              <w:rPr>
                <w:rFonts w:ascii="Times New Roman" w:hAnsi="Times New Roman"/>
                <w:color w:val="000000"/>
              </w:rPr>
              <w:t>Distributing, Shipping, and Material Costs for the Form</w:t>
            </w:r>
          </w:p>
        </w:tc>
        <w:tc>
          <w:tcPr>
            <w:tcW w:w="2700" w:type="dxa"/>
            <w:shd w:val="clear" w:color="auto" w:fill="auto"/>
          </w:tcPr>
          <w:p w:rsidR="005623CF" w:rsidRPr="00003983" w:rsidP="00003983" w14:paraId="10C0706A" w14:textId="77777777">
            <w:pPr>
              <w:pStyle w:val="ListParagraph"/>
              <w:ind w:left="0"/>
              <w:rPr>
                <w:rFonts w:ascii="Times New Roman" w:hAnsi="Times New Roman"/>
                <w:color w:val="000000"/>
              </w:rPr>
            </w:pPr>
            <w:r w:rsidRPr="00003983">
              <w:rPr>
                <w:rFonts w:ascii="Times New Roman" w:hAnsi="Times New Roman"/>
                <w:color w:val="000000"/>
              </w:rPr>
              <w:t>Distribution + Shipping + Material Cost</w:t>
            </w:r>
          </w:p>
        </w:tc>
        <w:tc>
          <w:tcPr>
            <w:tcW w:w="2785" w:type="dxa"/>
            <w:shd w:val="clear" w:color="auto" w:fill="auto"/>
          </w:tcPr>
          <w:p w:rsidR="005623CF" w:rsidRPr="00003983" w:rsidP="00087732" w14:paraId="41A5472F" w14:textId="70F371B6">
            <w:pPr>
              <w:pStyle w:val="ListParagraph"/>
              <w:ind w:left="0"/>
              <w:jc w:val="right"/>
              <w:rPr>
                <w:rFonts w:ascii="Times New Roman" w:hAnsi="Times New Roman"/>
                <w:color w:val="000000"/>
              </w:rPr>
            </w:pPr>
            <w:r>
              <w:rPr>
                <w:rFonts w:ascii="Times New Roman" w:hAnsi="Times New Roman"/>
                <w:color w:val="000000"/>
              </w:rPr>
              <w:t>$0</w:t>
            </w:r>
            <w:r w:rsidR="00822E37">
              <w:rPr>
                <w:rFonts w:ascii="Times New Roman" w:hAnsi="Times New Roman"/>
                <w:color w:val="000000"/>
              </w:rPr>
              <w:t>*</w:t>
            </w:r>
          </w:p>
        </w:tc>
      </w:tr>
      <w:tr w14:paraId="04B847A5" w14:textId="77777777" w:rsidTr="00087732">
        <w:tblPrEx>
          <w:tblW w:w="0" w:type="auto"/>
          <w:tblInd w:w="625" w:type="dxa"/>
          <w:tblLook w:val="04A0"/>
        </w:tblPrEx>
        <w:tc>
          <w:tcPr>
            <w:tcW w:w="2520" w:type="dxa"/>
            <w:shd w:val="clear" w:color="auto" w:fill="auto"/>
          </w:tcPr>
          <w:p w:rsidR="005623CF" w:rsidRPr="00003983" w:rsidP="00003983" w14:paraId="6CAE29FB" w14:textId="77777777">
            <w:pPr>
              <w:pStyle w:val="ListParagraph"/>
              <w:ind w:left="0"/>
              <w:rPr>
                <w:rFonts w:ascii="Times New Roman" w:hAnsi="Times New Roman"/>
                <w:color w:val="000000"/>
              </w:rPr>
            </w:pPr>
            <w:r w:rsidRPr="00003983">
              <w:rPr>
                <w:rFonts w:ascii="Times New Roman" w:hAnsi="Times New Roman"/>
                <w:color w:val="000000"/>
              </w:rPr>
              <w:t>SSA Employee (e.g., field office, 800 number, DDS staff) Information Collection and Processing Time</w:t>
            </w:r>
          </w:p>
        </w:tc>
        <w:tc>
          <w:tcPr>
            <w:tcW w:w="2700" w:type="dxa"/>
            <w:shd w:val="clear" w:color="auto" w:fill="auto"/>
          </w:tcPr>
          <w:p w:rsidR="005623CF" w:rsidRPr="00003983" w:rsidP="00003983" w14:paraId="708D7CD7" w14:textId="7BE9527A">
            <w:pPr>
              <w:pStyle w:val="ListParagraph"/>
              <w:ind w:left="0"/>
              <w:rPr>
                <w:rFonts w:ascii="Times New Roman" w:hAnsi="Times New Roman"/>
                <w:color w:val="000000"/>
              </w:rPr>
            </w:pPr>
            <w:r w:rsidRPr="00003983">
              <w:rPr>
                <w:rFonts w:ascii="Times New Roman" w:hAnsi="Times New Roman"/>
                <w:color w:val="000000"/>
              </w:rPr>
              <w:t>GS-9 employee</w:t>
            </w:r>
            <w:r w:rsidR="002B6FF0">
              <w:rPr>
                <w:rFonts w:ascii="Times New Roman" w:hAnsi="Times New Roman"/>
                <w:color w:val="000000"/>
              </w:rPr>
              <w:t xml:space="preserve"> </w:t>
            </w:r>
            <w:r w:rsidR="00903546">
              <w:rPr>
                <w:rFonts w:ascii="Times New Roman" w:hAnsi="Times New Roman"/>
                <w:color w:val="000000"/>
              </w:rPr>
              <w:t>($23.49)</w:t>
            </w:r>
            <w:r w:rsidRPr="00003983">
              <w:rPr>
                <w:rFonts w:ascii="Times New Roman" w:hAnsi="Times New Roman"/>
                <w:color w:val="000000"/>
              </w:rPr>
              <w:t xml:space="preserve"> x # of responses</w:t>
            </w:r>
            <w:r w:rsidR="002B6FF0">
              <w:rPr>
                <w:rFonts w:ascii="Times New Roman" w:hAnsi="Times New Roman"/>
                <w:color w:val="000000"/>
              </w:rPr>
              <w:t xml:space="preserve"> </w:t>
            </w:r>
            <w:r w:rsidR="00903546">
              <w:rPr>
                <w:rFonts w:ascii="Times New Roman" w:hAnsi="Times New Roman"/>
                <w:color w:val="000000"/>
              </w:rPr>
              <w:t>(7150)</w:t>
            </w:r>
            <w:r w:rsidRPr="00003983">
              <w:rPr>
                <w:rFonts w:ascii="Times New Roman" w:hAnsi="Times New Roman"/>
                <w:color w:val="000000"/>
              </w:rPr>
              <w:t xml:space="preserve"> x processing time</w:t>
            </w:r>
            <w:r w:rsidR="002B6FF0">
              <w:rPr>
                <w:rFonts w:ascii="Times New Roman" w:hAnsi="Times New Roman"/>
                <w:color w:val="000000"/>
              </w:rPr>
              <w:t xml:space="preserve"> </w:t>
            </w:r>
            <w:r w:rsidR="00903546">
              <w:rPr>
                <w:rFonts w:ascii="Times New Roman" w:hAnsi="Times New Roman"/>
                <w:color w:val="000000"/>
              </w:rPr>
              <w:t>(10)</w:t>
            </w:r>
          </w:p>
        </w:tc>
        <w:tc>
          <w:tcPr>
            <w:tcW w:w="2785" w:type="dxa"/>
            <w:shd w:val="clear" w:color="auto" w:fill="auto"/>
          </w:tcPr>
          <w:p w:rsidR="005623CF" w:rsidRPr="00903546" w:rsidP="00087732" w14:paraId="7EFB2B47" w14:textId="357472AF">
            <w:pPr>
              <w:pStyle w:val="ListParagraph"/>
              <w:ind w:left="0"/>
              <w:jc w:val="right"/>
              <w:rPr>
                <w:rFonts w:ascii="Times New Roman" w:hAnsi="Times New Roman"/>
                <w:color w:val="000000"/>
                <w:highlight w:val="yellow"/>
              </w:rPr>
            </w:pPr>
            <w:r w:rsidRPr="00E85875">
              <w:rPr>
                <w:rFonts w:ascii="Times New Roman" w:hAnsi="Times New Roman"/>
                <w:color w:val="000000"/>
              </w:rPr>
              <w:t>$1,679,535</w:t>
            </w:r>
          </w:p>
        </w:tc>
      </w:tr>
      <w:tr w14:paraId="035812F7" w14:textId="77777777" w:rsidTr="00087732">
        <w:tblPrEx>
          <w:tblW w:w="0" w:type="auto"/>
          <w:tblInd w:w="625" w:type="dxa"/>
          <w:tblLook w:val="04A0"/>
        </w:tblPrEx>
        <w:tc>
          <w:tcPr>
            <w:tcW w:w="2520" w:type="dxa"/>
            <w:shd w:val="clear" w:color="auto" w:fill="auto"/>
          </w:tcPr>
          <w:p w:rsidR="005623CF" w:rsidRPr="00003983" w:rsidP="00003983" w14:paraId="2CA13A5E" w14:textId="77777777">
            <w:pPr>
              <w:pStyle w:val="ListParagraph"/>
              <w:ind w:left="0"/>
              <w:rPr>
                <w:rFonts w:ascii="Times New Roman" w:hAnsi="Times New Roman"/>
                <w:color w:val="000000"/>
              </w:rPr>
            </w:pPr>
            <w:r w:rsidRPr="00003983">
              <w:rPr>
                <w:rFonts w:ascii="Times New Roman" w:hAnsi="Times New Roman"/>
                <w:color w:val="000000"/>
              </w:rPr>
              <w:t>Full-Time Equivalent Costs</w:t>
            </w:r>
          </w:p>
        </w:tc>
        <w:tc>
          <w:tcPr>
            <w:tcW w:w="2700" w:type="dxa"/>
            <w:shd w:val="clear" w:color="auto" w:fill="auto"/>
          </w:tcPr>
          <w:p w:rsidR="005623CF" w:rsidRPr="00003983" w:rsidP="00003983" w14:paraId="4048EF2E" w14:textId="77777777">
            <w:pPr>
              <w:pStyle w:val="ListParagraph"/>
              <w:ind w:left="0"/>
              <w:rPr>
                <w:rFonts w:ascii="Times New Roman" w:hAnsi="Times New Roman"/>
                <w:color w:val="000000"/>
              </w:rPr>
            </w:pPr>
            <w:r w:rsidRPr="00003983">
              <w:rPr>
                <w:rFonts w:ascii="Times New Roman" w:hAnsi="Times New Roman"/>
                <w:color w:val="000000"/>
              </w:rPr>
              <w:t>Out of pocket costs + Other expenses for providing this service</w:t>
            </w:r>
          </w:p>
        </w:tc>
        <w:tc>
          <w:tcPr>
            <w:tcW w:w="2785" w:type="dxa"/>
            <w:shd w:val="clear" w:color="auto" w:fill="auto"/>
          </w:tcPr>
          <w:p w:rsidR="005623CF" w:rsidRPr="00E85875" w:rsidP="00087732" w14:paraId="490C990B" w14:textId="6BFDE91F">
            <w:pPr>
              <w:pStyle w:val="ListParagraph"/>
              <w:ind w:left="0"/>
              <w:jc w:val="right"/>
              <w:rPr>
                <w:rFonts w:ascii="Times New Roman" w:hAnsi="Times New Roman"/>
                <w:color w:val="000000"/>
              </w:rPr>
            </w:pPr>
            <w:r w:rsidRPr="00E85875">
              <w:rPr>
                <w:rFonts w:ascii="Times New Roman" w:hAnsi="Times New Roman"/>
                <w:color w:val="000000"/>
              </w:rPr>
              <w:t>$0</w:t>
            </w:r>
            <w:r w:rsidR="00822E37">
              <w:rPr>
                <w:rFonts w:ascii="Times New Roman" w:hAnsi="Times New Roman"/>
                <w:color w:val="000000"/>
              </w:rPr>
              <w:t>*</w:t>
            </w:r>
            <w:r w:rsidRPr="00E85875">
              <w:rPr>
                <w:rFonts w:ascii="Times New Roman" w:hAnsi="Times New Roman"/>
                <w:color w:val="000000"/>
              </w:rPr>
              <w:t xml:space="preserve"> </w:t>
            </w:r>
          </w:p>
        </w:tc>
      </w:tr>
      <w:tr w14:paraId="3BAA6342" w14:textId="77777777" w:rsidTr="00087732">
        <w:tblPrEx>
          <w:tblW w:w="0" w:type="auto"/>
          <w:tblInd w:w="625" w:type="dxa"/>
          <w:tblLook w:val="04A0"/>
        </w:tblPrEx>
        <w:tc>
          <w:tcPr>
            <w:tcW w:w="2520" w:type="dxa"/>
            <w:shd w:val="clear" w:color="auto" w:fill="auto"/>
          </w:tcPr>
          <w:p w:rsidR="005623CF" w:rsidRPr="00003983" w:rsidP="00003983" w14:paraId="64DC4AA5" w14:textId="77777777">
            <w:pPr>
              <w:pStyle w:val="ListParagraph"/>
              <w:ind w:left="0"/>
              <w:rPr>
                <w:rFonts w:ascii="Times New Roman" w:hAnsi="Times New Roman"/>
                <w:color w:val="000000"/>
              </w:rPr>
            </w:pPr>
            <w:r w:rsidRPr="00003983">
              <w:rPr>
                <w:rFonts w:ascii="Times New Roman" w:hAnsi="Times New Roman"/>
                <w:color w:val="000000"/>
              </w:rPr>
              <w:t>Systems Development, Updating, and Maintenance</w:t>
            </w:r>
          </w:p>
        </w:tc>
        <w:tc>
          <w:tcPr>
            <w:tcW w:w="2700" w:type="dxa"/>
            <w:shd w:val="clear" w:color="auto" w:fill="auto"/>
          </w:tcPr>
          <w:p w:rsidR="005623CF" w:rsidRPr="00003983" w:rsidP="00003983" w14:paraId="72288FA1" w14:textId="77777777">
            <w:pPr>
              <w:pStyle w:val="ListParagraph"/>
              <w:ind w:left="0"/>
              <w:rPr>
                <w:rFonts w:ascii="Times New Roman" w:hAnsi="Times New Roman"/>
                <w:color w:val="000000"/>
              </w:rPr>
            </w:pPr>
            <w:r w:rsidRPr="00003983">
              <w:rPr>
                <w:rFonts w:ascii="Times New Roman" w:hAnsi="Times New Roman"/>
                <w:color w:val="000000"/>
              </w:rPr>
              <w:t>GS-9 employee x man hours for development, updating, maintenance</w:t>
            </w:r>
          </w:p>
        </w:tc>
        <w:tc>
          <w:tcPr>
            <w:tcW w:w="2785" w:type="dxa"/>
            <w:shd w:val="clear" w:color="auto" w:fill="auto"/>
          </w:tcPr>
          <w:p w:rsidR="00237608" w:rsidP="00087732" w14:paraId="290F3475" w14:textId="4908EAF1">
            <w:pPr>
              <w:pStyle w:val="ListParagraph"/>
              <w:ind w:left="0"/>
              <w:jc w:val="right"/>
              <w:rPr>
                <w:rFonts w:ascii="Times New Roman" w:hAnsi="Times New Roman"/>
                <w:color w:val="000000"/>
              </w:rPr>
            </w:pPr>
            <w:r w:rsidRPr="00E85875">
              <w:rPr>
                <w:rFonts w:ascii="Times New Roman" w:hAnsi="Times New Roman"/>
                <w:color w:val="000000"/>
              </w:rPr>
              <w:t>$</w:t>
            </w:r>
            <w:r w:rsidR="00E85875">
              <w:rPr>
                <w:rFonts w:ascii="Times New Roman" w:hAnsi="Times New Roman"/>
                <w:color w:val="000000"/>
              </w:rPr>
              <w:t>13,226</w:t>
            </w:r>
          </w:p>
          <w:p w:rsidR="00E85875" w:rsidP="00087732" w14:paraId="7995F7DE" w14:textId="77777777">
            <w:pPr>
              <w:pStyle w:val="ListParagraph"/>
              <w:ind w:left="0"/>
              <w:jc w:val="right"/>
              <w:rPr>
                <w:rFonts w:ascii="Times New Roman" w:hAnsi="Times New Roman"/>
                <w:color w:val="000000"/>
              </w:rPr>
            </w:pPr>
          </w:p>
          <w:p w:rsidR="0037054F" w:rsidRPr="00003983" w:rsidP="00087732" w14:paraId="191AFEB7" w14:textId="573392DC">
            <w:pPr>
              <w:pStyle w:val="ListParagraph"/>
              <w:ind w:left="0"/>
              <w:jc w:val="right"/>
              <w:rPr>
                <w:rFonts w:ascii="Times New Roman" w:hAnsi="Times New Roman"/>
                <w:color w:val="000000"/>
              </w:rPr>
            </w:pPr>
          </w:p>
        </w:tc>
      </w:tr>
      <w:tr w14:paraId="27F8D56F" w14:textId="77777777" w:rsidTr="00087732">
        <w:tblPrEx>
          <w:tblW w:w="0" w:type="auto"/>
          <w:tblInd w:w="625" w:type="dxa"/>
          <w:tblLook w:val="04A0"/>
        </w:tblPrEx>
        <w:tc>
          <w:tcPr>
            <w:tcW w:w="2520" w:type="dxa"/>
            <w:shd w:val="clear" w:color="auto" w:fill="auto"/>
          </w:tcPr>
          <w:p w:rsidR="005623CF" w:rsidRPr="00003983" w:rsidP="00003983" w14:paraId="12AEBE56" w14:textId="77777777">
            <w:pPr>
              <w:pStyle w:val="ListParagraph"/>
              <w:ind w:left="0"/>
              <w:rPr>
                <w:rFonts w:ascii="Times New Roman" w:hAnsi="Times New Roman"/>
                <w:color w:val="000000"/>
              </w:rPr>
            </w:pPr>
            <w:r w:rsidRPr="00003983">
              <w:rPr>
                <w:rFonts w:ascii="Times New Roman" w:hAnsi="Times New Roman"/>
                <w:color w:val="000000"/>
              </w:rPr>
              <w:t>Quantifiable IT Costs</w:t>
            </w:r>
          </w:p>
        </w:tc>
        <w:tc>
          <w:tcPr>
            <w:tcW w:w="2700" w:type="dxa"/>
            <w:shd w:val="clear" w:color="auto" w:fill="auto"/>
          </w:tcPr>
          <w:p w:rsidR="005623CF" w:rsidRPr="00003983" w:rsidP="00003983" w14:paraId="54C8972C" w14:textId="77777777">
            <w:pPr>
              <w:pStyle w:val="ListParagraph"/>
              <w:ind w:left="0"/>
              <w:rPr>
                <w:rFonts w:ascii="Times New Roman" w:hAnsi="Times New Roman"/>
                <w:color w:val="000000"/>
              </w:rPr>
            </w:pPr>
            <w:r w:rsidRPr="00003983">
              <w:rPr>
                <w:rFonts w:ascii="Times New Roman" w:hAnsi="Times New Roman"/>
                <w:color w:val="000000"/>
              </w:rPr>
              <w:t>Any additional IT costs</w:t>
            </w:r>
          </w:p>
        </w:tc>
        <w:tc>
          <w:tcPr>
            <w:tcW w:w="2785" w:type="dxa"/>
            <w:shd w:val="clear" w:color="auto" w:fill="auto"/>
          </w:tcPr>
          <w:p w:rsidR="005623CF" w:rsidRPr="00003983" w:rsidP="00087732" w14:paraId="2E5C5A16" w14:textId="28AE4D26">
            <w:pPr>
              <w:pStyle w:val="ListParagraph"/>
              <w:ind w:left="0"/>
              <w:jc w:val="right"/>
              <w:rPr>
                <w:rFonts w:ascii="Times New Roman" w:hAnsi="Times New Roman"/>
                <w:color w:val="000000"/>
              </w:rPr>
            </w:pPr>
            <w:r>
              <w:rPr>
                <w:rFonts w:ascii="Times New Roman" w:hAnsi="Times New Roman"/>
                <w:color w:val="000000"/>
              </w:rPr>
              <w:t>$0</w:t>
            </w:r>
            <w:r w:rsidR="00822E37">
              <w:rPr>
                <w:rFonts w:ascii="Times New Roman" w:hAnsi="Times New Roman"/>
                <w:color w:val="000000"/>
              </w:rPr>
              <w:t>*</w:t>
            </w:r>
          </w:p>
        </w:tc>
      </w:tr>
      <w:tr w14:paraId="5362D00D" w14:textId="77777777" w:rsidTr="00087732">
        <w:tblPrEx>
          <w:tblW w:w="0" w:type="auto"/>
          <w:tblInd w:w="625" w:type="dxa"/>
          <w:tblLook w:val="04A0"/>
        </w:tblPrEx>
        <w:tc>
          <w:tcPr>
            <w:tcW w:w="2520" w:type="dxa"/>
            <w:shd w:val="clear" w:color="auto" w:fill="auto"/>
          </w:tcPr>
          <w:p w:rsidR="005623CF" w:rsidRPr="00003983" w:rsidP="00003983" w14:paraId="5839D444" w14:textId="77777777">
            <w:pPr>
              <w:pStyle w:val="ListParagraph"/>
              <w:ind w:left="0"/>
              <w:rPr>
                <w:rFonts w:ascii="Times New Roman" w:hAnsi="Times New Roman"/>
                <w:b/>
                <w:bCs/>
                <w:color w:val="000000"/>
              </w:rPr>
            </w:pPr>
            <w:r w:rsidRPr="00003983">
              <w:rPr>
                <w:rFonts w:ascii="Times New Roman" w:hAnsi="Times New Roman"/>
                <w:b/>
                <w:bCs/>
                <w:color w:val="000000"/>
              </w:rPr>
              <w:t>Total</w:t>
            </w:r>
          </w:p>
        </w:tc>
        <w:tc>
          <w:tcPr>
            <w:tcW w:w="2700" w:type="dxa"/>
            <w:shd w:val="clear" w:color="auto" w:fill="auto"/>
          </w:tcPr>
          <w:p w:rsidR="005623CF" w:rsidRPr="00003983" w:rsidP="00003983" w14:paraId="3D9106FA" w14:textId="77777777">
            <w:pPr>
              <w:pStyle w:val="ListParagraph"/>
              <w:ind w:left="0"/>
              <w:rPr>
                <w:rFonts w:ascii="Times New Roman" w:hAnsi="Times New Roman"/>
                <w:b/>
                <w:bCs/>
                <w:color w:val="000000"/>
              </w:rPr>
            </w:pPr>
          </w:p>
        </w:tc>
        <w:tc>
          <w:tcPr>
            <w:tcW w:w="2785" w:type="dxa"/>
            <w:shd w:val="clear" w:color="auto" w:fill="auto"/>
          </w:tcPr>
          <w:p w:rsidR="005623CF" w:rsidRPr="00003983" w:rsidP="00087732" w14:paraId="7FC5693A" w14:textId="3CFBBCEC">
            <w:pPr>
              <w:pStyle w:val="ListParagraph"/>
              <w:ind w:left="0"/>
              <w:jc w:val="right"/>
              <w:rPr>
                <w:rFonts w:ascii="Times New Roman" w:hAnsi="Times New Roman"/>
                <w:b/>
                <w:bCs/>
                <w:color w:val="000000"/>
              </w:rPr>
            </w:pPr>
            <w:r>
              <w:rPr>
                <w:rFonts w:ascii="Times New Roman" w:hAnsi="Times New Roman"/>
                <w:b/>
                <w:bCs/>
                <w:color w:val="000000"/>
              </w:rPr>
              <w:t>$1,693,268</w:t>
            </w:r>
          </w:p>
        </w:tc>
      </w:tr>
    </w:tbl>
    <w:p w:rsidR="005623CF" w:rsidP="00087732" w14:paraId="10D477D7" w14:textId="77777777">
      <w:pPr>
        <w:ind w:left="720"/>
        <w:rPr>
          <w:rFonts w:ascii="Times New Roman" w:hAnsi="Times New Roman"/>
          <w:color w:val="000000"/>
        </w:rPr>
      </w:pPr>
      <w:r>
        <w:rPr>
          <w:rFonts w:ascii="Times New Roman" w:hAnsi="Times New Roman"/>
          <w:color w:val="000000"/>
        </w:rPr>
        <w:t>* We have inserted a $0 amount for cost factors that do not apply to this collection.</w:t>
      </w:r>
    </w:p>
    <w:p w:rsidR="007D30F5" w:rsidP="005623CF" w14:paraId="420622E9" w14:textId="77777777">
      <w:pPr>
        <w:rPr>
          <w:rFonts w:ascii="Times New Roman" w:hAnsi="Times New Roman"/>
          <w:color w:val="000000"/>
        </w:rPr>
      </w:pPr>
    </w:p>
    <w:p w:rsidR="005623CF" w:rsidP="00FD7324" w14:paraId="00761A24" w14:textId="77777777">
      <w:pPr>
        <w:ind w:left="720"/>
        <w:rPr>
          <w:rFonts w:ascii="Times New Roman" w:hAnsi="Times New Roman"/>
          <w:color w:val="000000"/>
        </w:rPr>
      </w:pPr>
      <w:r>
        <w:rPr>
          <w:rFonts w:ascii="Times New Roman" w:hAnsi="Times New Roman"/>
          <w:color w:val="000000"/>
        </w:rPr>
        <w:t>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5623CF" w:rsidP="005623CF" w14:paraId="4DD59438" w14:textId="77777777">
      <w:pPr>
        <w:rPr>
          <w:rFonts w:ascii="Times New Roman" w:hAnsi="Times New Roman"/>
          <w:color w:val="000000"/>
        </w:rPr>
      </w:pPr>
    </w:p>
    <w:p w:rsidR="00063A05" w:rsidP="00A45D82" w14:paraId="1741DC9C" w14:textId="77777777">
      <w:pPr>
        <w:ind w:left="720" w:hanging="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Pr>
          <w:rFonts w:ascii="Times New Roman" w:hAnsi="Times New Roman"/>
          <w:b/>
        </w:rPr>
        <w:t>Request</w:t>
      </w:r>
    </w:p>
    <w:p w:rsidR="00CA5F75" w:rsidP="00D30D77" w14:paraId="7F995DED" w14:textId="28209A4B">
      <w:pPr>
        <w:ind w:left="720"/>
        <w:rPr>
          <w:rFonts w:ascii="Times New Roman" w:hAnsi="Times New Roman"/>
        </w:rPr>
      </w:pPr>
      <w:r>
        <w:rPr>
          <w:rFonts w:ascii="Times New Roman" w:hAnsi="Times New Roman"/>
        </w:rPr>
        <w:t>When we last cleared the IC in 20</w:t>
      </w:r>
      <w:r w:rsidR="00822E37">
        <w:rPr>
          <w:rFonts w:ascii="Times New Roman" w:hAnsi="Times New Roman"/>
        </w:rPr>
        <w:t>2</w:t>
      </w:r>
      <w:r>
        <w:rPr>
          <w:rFonts w:ascii="Times New Roman" w:hAnsi="Times New Roman"/>
        </w:rPr>
        <w:t>1, the burden was 2,094 hours.  We are now reporting a burden of</w:t>
      </w:r>
      <w:r w:rsidR="00C61051">
        <w:rPr>
          <w:rFonts w:ascii="Times New Roman" w:hAnsi="Times New Roman"/>
        </w:rPr>
        <w:t xml:space="preserve"> 1,192 </w:t>
      </w:r>
      <w:r>
        <w:rPr>
          <w:rFonts w:ascii="Times New Roman" w:hAnsi="Times New Roman"/>
        </w:rPr>
        <w:t>hours.  This change</w:t>
      </w:r>
      <w:r w:rsidR="00FB07C8">
        <w:rPr>
          <w:rFonts w:ascii="Times New Roman" w:hAnsi="Times New Roman"/>
        </w:rPr>
        <w:t xml:space="preserve"> </w:t>
      </w:r>
      <w:r w:rsidR="0084596B">
        <w:rPr>
          <w:rFonts w:ascii="Times New Roman" w:hAnsi="Times New Roman"/>
        </w:rPr>
        <w:t xml:space="preserve">stems from a </w:t>
      </w:r>
      <w:r w:rsidR="00FB07C8">
        <w:rPr>
          <w:rFonts w:ascii="Times New Roman" w:hAnsi="Times New Roman"/>
        </w:rPr>
        <w:t>decrease in the number of respondents from 12,563 to 7,150</w:t>
      </w:r>
      <w:r w:rsidR="00F55D22">
        <w:rPr>
          <w:rFonts w:ascii="Times New Roman" w:hAnsi="Times New Roman"/>
        </w:rPr>
        <w:t>.</w:t>
      </w:r>
      <w:r w:rsidR="00713359">
        <w:rPr>
          <w:rFonts w:ascii="Times New Roman" w:hAnsi="Times New Roman"/>
        </w:rPr>
        <w:t xml:space="preserve">  The</w:t>
      </w:r>
      <w:r w:rsidR="0084596B">
        <w:rPr>
          <w:rFonts w:ascii="Times New Roman" w:hAnsi="Times New Roman"/>
        </w:rPr>
        <w:t>re is no change to the burden time per response. Although the number of responses changed, SSA did not take any actions to cause this change. These figures represent current Management Information data.</w:t>
      </w:r>
      <w:r w:rsidR="00713359">
        <w:rPr>
          <w:rFonts w:ascii="Times New Roman" w:hAnsi="Times New Roman"/>
        </w:rPr>
        <w:t xml:space="preserve"> </w:t>
      </w:r>
    </w:p>
    <w:p w:rsidR="00C12B9B" w:rsidP="00D30D77" w14:paraId="05CBEFC3" w14:textId="7BB9CE5F">
      <w:pPr>
        <w:ind w:left="720"/>
        <w:rPr>
          <w:rFonts w:ascii="Times New Roman" w:hAnsi="Times New Roman"/>
        </w:rPr>
      </w:pPr>
    </w:p>
    <w:p w:rsidR="00C12B9B" w:rsidP="00C12B9B" w14:paraId="222F1E1B" w14:textId="1017EC05">
      <w:pPr>
        <w:pStyle w:val="NoSpacing"/>
        <w:ind w:left="720"/>
      </w:pPr>
      <w:r>
        <w:rPr>
          <w:color w:val="000000"/>
        </w:rPr>
        <w:t xml:space="preserve">* Note: The total burden reflected in ROCIS is </w:t>
      </w:r>
      <w:r w:rsidR="00DB06E4">
        <w:rPr>
          <w:b/>
          <w:bCs/>
          <w:color w:val="000000"/>
        </w:rPr>
        <w:t>5,029</w:t>
      </w:r>
      <w:r>
        <w:rPr>
          <w:color w:val="000000"/>
        </w:rPr>
        <w:t xml:space="preserve">, while the burden cited in #12 of the Supporting Statement is </w:t>
      </w:r>
      <w:r w:rsidRPr="00C12B9B">
        <w:rPr>
          <w:b/>
          <w:bCs/>
          <w:color w:val="000000"/>
        </w:rPr>
        <w:t>1,192</w:t>
      </w:r>
      <w:r>
        <w:rPr>
          <w:color w:val="000000"/>
        </w:rPr>
        <w:t>.  This discrepancy is because the ROCIS burden reflects the following components:  field office waiting time + a rough estimate of a 30-minute, one-way, drive burden + learning costs.  In contrast, the chart in #12 of the Supporting Statement reflects actual burden.</w:t>
      </w:r>
    </w:p>
    <w:p w:rsidR="00063A05" w:rsidP="00063A05" w14:paraId="460AF62E" w14:textId="77777777">
      <w:pPr>
        <w:rPr>
          <w:rFonts w:ascii="Times New Roman" w:hAnsi="Times New Roman"/>
        </w:rPr>
      </w:pPr>
    </w:p>
    <w:p w:rsidR="00063A05" w:rsidP="00A45D82" w14:paraId="617D01D7" w14:textId="77777777">
      <w:pPr>
        <w:ind w:left="72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P="003B30B4" w14:paraId="683ACD9C" w14:textId="6AB2AEBB">
      <w:pPr>
        <w:pStyle w:val="NoSpacing"/>
        <w:ind w:firstLine="720"/>
        <w:rPr>
          <w:bCs/>
          <w:iCs/>
        </w:rPr>
      </w:pPr>
      <w:r>
        <w:t>SSA will not publish the results of the information collection.</w:t>
      </w:r>
    </w:p>
    <w:p w:rsidR="00A45D82" w:rsidRPr="00BC7F42" w:rsidP="00A45D82" w14:paraId="32EEC39F" w14:textId="77777777">
      <w:pPr>
        <w:pStyle w:val="Header"/>
        <w:tabs>
          <w:tab w:val="clear" w:pos="4320"/>
          <w:tab w:val="clear" w:pos="8640"/>
        </w:tabs>
        <w:rPr>
          <w:rFonts w:ascii="Times New Roman" w:hAnsi="Times New Roman"/>
        </w:rPr>
      </w:pPr>
    </w:p>
    <w:p w:rsidR="003B30B4" w:rsidP="00A45D82" w14:paraId="0CD37E76" w14:textId="77777777">
      <w:pPr>
        <w:ind w:left="720" w:hanging="720"/>
        <w:rPr>
          <w:rFonts w:ascii="Times New Roman" w:hAnsi="Times New Roman"/>
        </w:rPr>
      </w:pPr>
      <w:r w:rsidRPr="003B30B4">
        <w:rPr>
          <w:rFonts w:ascii="Times New Roman" w:hAnsi="Times New Roman"/>
          <w:b/>
        </w:rPr>
        <w:t>17.</w:t>
      </w:r>
      <w:r w:rsidRPr="00BC7F42">
        <w:rPr>
          <w:rFonts w:ascii="Times New Roman" w:hAnsi="Times New Roman"/>
        </w:rPr>
        <w:tab/>
      </w:r>
      <w:r>
        <w:rPr>
          <w:rFonts w:ascii="Times New Roman" w:hAnsi="Times New Roman"/>
          <w:b/>
        </w:rPr>
        <w:t>Displaying the OMB Approval Expiration Date</w:t>
      </w:r>
    </w:p>
    <w:p w:rsidR="002145C3" w:rsidRPr="00410CDE" w:rsidP="002145C3" w14:paraId="50A0E5C1" w14:textId="170B7770">
      <w:pPr>
        <w:pStyle w:val="NoSpacing"/>
        <w:ind w:left="720"/>
        <w:rPr>
          <w:bCs/>
          <w:iCs/>
        </w:rPr>
      </w:pPr>
      <w:r w:rsidRPr="00410CDE">
        <w:rPr>
          <w:bCs/>
          <w:iC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w:t>
      </w:r>
      <w:r w:rsidRPr="00410CDE">
        <w:rPr>
          <w:bCs/>
          <w:iCs/>
        </w:rPr>
        <w:t xml:space="preserve">otherwise useable forms with expired OMB approval dates, avoiding Government waste. </w:t>
      </w:r>
    </w:p>
    <w:p w:rsidR="002145C3" w:rsidP="003B30B4" w14:paraId="6AE05C7E" w14:textId="77777777">
      <w:pPr>
        <w:pStyle w:val="NoSpacing"/>
        <w:ind w:firstLine="720"/>
        <w:rPr>
          <w:b/>
          <w:bCs/>
          <w:iCs/>
          <w:u w:val="single"/>
        </w:rPr>
      </w:pPr>
    </w:p>
    <w:p w:rsidR="003B30B4" w:rsidP="00623F5F" w14:paraId="61B30AB3" w14:textId="77777777">
      <w:pPr>
        <w:numPr>
          <w:ilvl w:val="0"/>
          <w:numId w:val="26"/>
        </w:numPr>
        <w:rPr>
          <w:rFonts w:ascii="Times New Roman" w:hAnsi="Times New Roman"/>
          <w:b/>
        </w:rPr>
      </w:pPr>
      <w:r w:rsidRPr="00BC7F42">
        <w:rPr>
          <w:rFonts w:ascii="Times New Roman" w:hAnsi="Times New Roman"/>
          <w:b/>
        </w:rPr>
        <w:t>Exceptions to Certification Statement</w:t>
      </w:r>
    </w:p>
    <w:p w:rsidR="00F55D22" w:rsidRPr="00BC7F42" w:rsidP="00F55D22" w14:paraId="74339344" w14:textId="4016F871">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rPr>
      </w:pPr>
      <w:r w:rsidRPr="00410CDE">
        <w:rPr>
          <w:rFonts w:ascii="Times New Roman" w:hAnsi="Times New Roman"/>
          <w:b w:val="0"/>
          <w:bCs w:val="0"/>
          <w:i w:val="0"/>
          <w:iCs w:val="0"/>
        </w:rPr>
        <w:t>SSA is not requesting an exception to the certification requirements at</w:t>
      </w:r>
      <w:r w:rsidR="001029B8">
        <w:rPr>
          <w:rFonts w:ascii="Times New Roman" w:hAnsi="Times New Roman"/>
          <w:b w:val="0"/>
          <w:bCs w:val="0"/>
          <w:i w:val="0"/>
          <w:iCs w:val="0"/>
        </w:rPr>
        <w:t xml:space="preserve"> </w:t>
      </w:r>
      <w:r w:rsidRPr="001029B8">
        <w:rPr>
          <w:rFonts w:ascii="Times New Roman" w:hAnsi="Times New Roman"/>
          <w:b w:val="0"/>
          <w:bCs w:val="0"/>
        </w:rPr>
        <w:t>5 CFR</w:t>
      </w:r>
      <w:r w:rsidRPr="001029B8" w:rsidR="00296493">
        <w:rPr>
          <w:rFonts w:ascii="Times New Roman" w:hAnsi="Times New Roman"/>
          <w:b w:val="0"/>
          <w:bCs w:val="0"/>
        </w:rPr>
        <w:t> </w:t>
      </w:r>
      <w:r w:rsidRPr="001029B8">
        <w:rPr>
          <w:rFonts w:ascii="Times New Roman" w:hAnsi="Times New Roman"/>
          <w:b w:val="0"/>
          <w:bCs w:val="0"/>
        </w:rPr>
        <w:t>1320.9</w:t>
      </w:r>
      <w:r w:rsidRPr="00410CDE">
        <w:rPr>
          <w:rFonts w:ascii="Times New Roman" w:hAnsi="Times New Roman"/>
          <w:b w:val="0"/>
          <w:bCs w:val="0"/>
          <w:i w:val="0"/>
          <w:iCs w:val="0"/>
        </w:rPr>
        <w:t xml:space="preserve"> and related provisions at </w:t>
      </w:r>
      <w:r w:rsidRPr="001029B8">
        <w:rPr>
          <w:rFonts w:ascii="Times New Roman" w:hAnsi="Times New Roman"/>
          <w:b w:val="0"/>
          <w:bCs w:val="0"/>
        </w:rPr>
        <w:t>5 CFR 1320.8(b)(3)</w:t>
      </w:r>
      <w:r w:rsidRPr="00410CDE">
        <w:rPr>
          <w:rFonts w:ascii="Times New Roman" w:hAnsi="Times New Roman"/>
          <w:b w:val="0"/>
          <w:bCs w:val="0"/>
          <w:i w:val="0"/>
          <w:iCs w:val="0"/>
        </w:rPr>
        <w:t>.</w:t>
      </w:r>
      <w:r w:rsidRPr="00BC7F42">
        <w:rPr>
          <w:rFonts w:ascii="Times New Roman" w:hAnsi="Times New Roman"/>
          <w:b w:val="0"/>
        </w:rPr>
        <w:t xml:space="preserve"> </w:t>
      </w:r>
    </w:p>
    <w:p w:rsidR="00F55D22" w:rsidP="00806984" w14:paraId="74D03FFC" w14:textId="77777777">
      <w:pPr>
        <w:ind w:left="720"/>
        <w:rPr>
          <w:rFonts w:ascii="Times New Roman" w:hAnsi="Times New Roman"/>
        </w:rPr>
      </w:pPr>
    </w:p>
    <w:p w:rsidR="00A45D82" w:rsidP="005C1690" w14:paraId="632326B7" w14:textId="4C45EC47">
      <w:pPr>
        <w:ind w:left="-360"/>
        <w:rPr>
          <w:rFonts w:ascii="Times New Roman" w:hAnsi="Times New Roman"/>
          <w:b/>
          <w:u w:val="single"/>
        </w:rPr>
      </w:pPr>
      <w:r w:rsidRPr="0041131C">
        <w:rPr>
          <w:rFonts w:ascii="Times New Roman" w:hAnsi="Times New Roman"/>
          <w:b/>
        </w:rPr>
        <w:t xml:space="preserve">B. </w:t>
      </w:r>
      <w:r w:rsidR="0031094A">
        <w:rPr>
          <w:rFonts w:ascii="Times New Roman" w:hAnsi="Times New Roman"/>
          <w:b/>
        </w:rPr>
        <w:tab/>
        <w:t xml:space="preserve"> </w:t>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1029B8" w:rsidP="005C1690" w14:paraId="318648D8" w14:textId="77777777">
      <w:pPr>
        <w:ind w:left="-360"/>
        <w:rPr>
          <w:rFonts w:ascii="Times New Roman" w:hAnsi="Times New Roman"/>
          <w:b/>
          <w:u w:val="single"/>
        </w:rPr>
      </w:pPr>
    </w:p>
    <w:p w:rsidR="0041131C" w:rsidRPr="00BC7F42" w:rsidP="0041131C" w14:paraId="5691264D" w14:textId="67A4FB94">
      <w:pPr>
        <w:rPr>
          <w:rFonts w:ascii="Times New Roman" w:hAnsi="Times New Roman"/>
        </w:rPr>
      </w:pPr>
      <w:r>
        <w:rPr>
          <w:rFonts w:ascii="Times New Roman" w:hAnsi="Times New Roman"/>
        </w:rPr>
        <w:tab/>
      </w:r>
      <w:r w:rsidR="00F55D22">
        <w:rPr>
          <w:rFonts w:ascii="Times New Roman" w:hAnsi="Times New Roman"/>
        </w:rPr>
        <w:t>SSA does not use statistical methods for this information collection.</w:t>
      </w:r>
    </w:p>
    <w:p w:rsidR="00713359" w:rsidP="00131E17" w14:paraId="5AC26987" w14:textId="77777777">
      <w:pPr>
        <w:rPr>
          <w:rFonts w:ascii="Times New Roman" w:hAnsi="Times New Roman"/>
          <w:b/>
          <w:color w:val="FF0000"/>
        </w:rPr>
      </w:pPr>
    </w:p>
    <w:p w:rsidR="00891CA8" w:rsidRPr="00891CA8" w:rsidP="00A45D82" w14:paraId="617DDFA6" w14:textId="4A7FC72C">
      <w:pPr>
        <w:rPr>
          <w:rFonts w:ascii="Times New Roman" w:hAnsi="Times New Roman"/>
          <w:color w:val="FF0000"/>
        </w:rPr>
      </w:pPr>
    </w:p>
    <w:p w:rsidR="00A45D82" w:rsidRPr="00BC7F42" w:rsidP="00A45D82" w14:paraId="34F9BFFE" w14:textId="77777777">
      <w:pPr>
        <w:rPr>
          <w:rFonts w:ascii="Times New Roman" w:hAnsi="Times New Roman"/>
          <w:b/>
        </w:rPr>
      </w:pPr>
    </w:p>
    <w:p w:rsidR="00891CA8" w:rsidP="00A45D82" w14:paraId="19A5BD1B" w14:textId="77777777">
      <w:pPr>
        <w:rPr>
          <w:rFonts w:ascii="Times New Roman" w:hAnsi="Times New Roman"/>
        </w:rPr>
      </w:pP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D30DA"/>
    <w:multiLevelType w:val="hybridMultilevel"/>
    <w:tmpl w:val="DF08DB9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91D602B"/>
    <w:multiLevelType w:val="hybridMultilevel"/>
    <w:tmpl w:val="C4568B6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9CB5571"/>
    <w:multiLevelType w:val="hybridMultilevel"/>
    <w:tmpl w:val="502628C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0C3929C1"/>
    <w:multiLevelType w:val="hybridMultilevel"/>
    <w:tmpl w:val="2278C39C"/>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0A83629"/>
    <w:multiLevelType w:val="hybridMultilevel"/>
    <w:tmpl w:val="3CA26364"/>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20D31E2"/>
    <w:multiLevelType w:val="hybridMultilevel"/>
    <w:tmpl w:val="B164F0A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11">
    <w:nsid w:val="13573566"/>
    <w:multiLevelType w:val="hybridMultilevel"/>
    <w:tmpl w:val="A164E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13">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0602A3E"/>
    <w:multiLevelType w:val="hybridMultilevel"/>
    <w:tmpl w:val="AB964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70E7633"/>
    <w:multiLevelType w:val="hybridMultilevel"/>
    <w:tmpl w:val="3F28754C"/>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A1A67CD"/>
    <w:multiLevelType w:val="hybridMultilevel"/>
    <w:tmpl w:val="E5B26A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2F841716"/>
    <w:multiLevelType w:val="hybridMultilevel"/>
    <w:tmpl w:val="4A68CAF6"/>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330C0BA9"/>
    <w:multiLevelType w:val="hybridMultilevel"/>
    <w:tmpl w:val="0F9ACA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37421940"/>
    <w:multiLevelType w:val="hybridMultilevel"/>
    <w:tmpl w:val="BE568B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2">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3B3B0703"/>
    <w:multiLevelType w:val="singleLevel"/>
    <w:tmpl w:val="04090001"/>
    <w:lvl w:ilvl="0">
      <w:start w:val="1"/>
      <w:numFmt w:val="bullet"/>
      <w:lvlText w:val=""/>
      <w:lvlJc w:val="left"/>
      <w:pPr>
        <w:ind w:left="720" w:hanging="360"/>
      </w:pPr>
      <w:rPr>
        <w:rFonts w:ascii="Symbol" w:hAnsi="Symbol" w:hint="default"/>
      </w:rPr>
    </w:lvl>
  </w:abstractNum>
  <w:abstractNum w:abstractNumId="24">
    <w:nsid w:val="40C33D13"/>
    <w:multiLevelType w:val="hybridMultilevel"/>
    <w:tmpl w:val="6D9438D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43985EE9"/>
    <w:multiLevelType w:val="hybridMultilevel"/>
    <w:tmpl w:val="B1628A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D101D77"/>
    <w:multiLevelType w:val="hybridMultilevel"/>
    <w:tmpl w:val="21E6E07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9">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0">
    <w:nsid w:val="5DA832D9"/>
    <w:multiLevelType w:val="hybridMultilevel"/>
    <w:tmpl w:val="F2E49E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616F329C"/>
    <w:multiLevelType w:val="hybridMultilevel"/>
    <w:tmpl w:val="C802877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2">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3">
    <w:nsid w:val="63C9722E"/>
    <w:multiLevelType w:val="hybridMultilevel"/>
    <w:tmpl w:val="427013D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4">
    <w:nsid w:val="6E6D1AC6"/>
    <w:multiLevelType w:val="hybridMultilevel"/>
    <w:tmpl w:val="CE4E411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37">
    <w:nsid w:val="76E50D95"/>
    <w:multiLevelType w:val="hybridMultilevel"/>
    <w:tmpl w:val="9BD6E22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8">
    <w:nsid w:val="76EF0A82"/>
    <w:multiLevelType w:val="hybridMultilevel"/>
    <w:tmpl w:val="7F3EE3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41">
    <w:nsid w:val="7B802170"/>
    <w:multiLevelType w:val="hybridMultilevel"/>
    <w:tmpl w:val="02DE369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num w:numId="1" w16cid:durableId="1220747968">
    <w:abstractNumId w:val="17"/>
  </w:num>
  <w:num w:numId="2" w16cid:durableId="754984592">
    <w:abstractNumId w:val="26"/>
  </w:num>
  <w:num w:numId="3" w16cid:durableId="2079202440">
    <w:abstractNumId w:val="3"/>
  </w:num>
  <w:num w:numId="4" w16cid:durableId="1517230716">
    <w:abstractNumId w:val="22"/>
  </w:num>
  <w:num w:numId="5" w16cid:durableId="1984700315">
    <w:abstractNumId w:val="13"/>
  </w:num>
  <w:num w:numId="6" w16cid:durableId="1356343225">
    <w:abstractNumId w:val="27"/>
  </w:num>
  <w:num w:numId="7" w16cid:durableId="2040936855">
    <w:abstractNumId w:val="32"/>
  </w:num>
  <w:num w:numId="8" w16cid:durableId="416291374">
    <w:abstractNumId w:val="35"/>
  </w:num>
  <w:num w:numId="9" w16cid:durableId="1574852167">
    <w:abstractNumId w:val="7"/>
  </w:num>
  <w:num w:numId="10" w16cid:durableId="1724137988">
    <w:abstractNumId w:val="2"/>
  </w:num>
  <w:num w:numId="11" w16cid:durableId="1601639384">
    <w:abstractNumId w:val="18"/>
  </w:num>
  <w:num w:numId="12" w16cid:durableId="683703255">
    <w:abstractNumId w:val="23"/>
  </w:num>
  <w:num w:numId="13" w16cid:durableId="1871380945">
    <w:abstractNumId w:val="40"/>
  </w:num>
  <w:num w:numId="14" w16cid:durableId="1141922203">
    <w:abstractNumId w:val="12"/>
  </w:num>
  <w:num w:numId="15" w16cid:durableId="1247416845">
    <w:abstractNumId w:val="10"/>
  </w:num>
  <w:num w:numId="16" w16cid:durableId="1532717304">
    <w:abstractNumId w:val="39"/>
  </w:num>
  <w:num w:numId="17" w16cid:durableId="2021155320">
    <w:abstractNumId w:val="36"/>
  </w:num>
  <w:num w:numId="18" w16cid:durableId="1109277314">
    <w:abstractNumId w:val="29"/>
  </w:num>
  <w:num w:numId="19" w16cid:durableId="532886704">
    <w:abstractNumId w:val="31"/>
  </w:num>
  <w:num w:numId="20" w16cid:durableId="771634411">
    <w:abstractNumId w:val="41"/>
  </w:num>
  <w:num w:numId="21" w16cid:durableId="2004359685">
    <w:abstractNumId w:val="37"/>
  </w:num>
  <w:num w:numId="22" w16cid:durableId="546138187">
    <w:abstractNumId w:val="21"/>
  </w:num>
  <w:num w:numId="23" w16cid:durableId="266161015">
    <w:abstractNumId w:val="33"/>
  </w:num>
  <w:num w:numId="24" w16cid:durableId="359163318">
    <w:abstractNumId w:val="28"/>
  </w:num>
  <w:num w:numId="25" w16cid:durableId="83497597">
    <w:abstractNumId w:val="14"/>
  </w:num>
  <w:num w:numId="26" w16cid:durableId="676419786">
    <w:abstractNumId w:val="1"/>
  </w:num>
  <w:num w:numId="27" w16cid:durableId="1471050949">
    <w:abstractNumId w:val="15"/>
  </w:num>
  <w:num w:numId="28" w16cid:durableId="883836502">
    <w:abstractNumId w:val="38"/>
  </w:num>
  <w:num w:numId="29" w16cid:durableId="1071847806">
    <w:abstractNumId w:val="25"/>
  </w:num>
  <w:num w:numId="30" w16cid:durableId="402337084">
    <w:abstractNumId w:val="30"/>
  </w:num>
  <w:num w:numId="31" w16cid:durableId="1938829196">
    <w:abstractNumId w:val="20"/>
  </w:num>
  <w:num w:numId="32" w16cid:durableId="1841895632">
    <w:abstractNumId w:val="11"/>
  </w:num>
  <w:num w:numId="33" w16cid:durableId="1043482547">
    <w:abstractNumId w:val="19"/>
  </w:num>
  <w:num w:numId="34" w16cid:durableId="107430016">
    <w:abstractNumId w:val="9"/>
  </w:num>
  <w:num w:numId="35" w16cid:durableId="1660495665">
    <w:abstractNumId w:val="6"/>
  </w:num>
  <w:num w:numId="36" w16cid:durableId="74671459">
    <w:abstractNumId w:val="5"/>
  </w:num>
  <w:num w:numId="37" w16cid:durableId="1191920779">
    <w:abstractNumId w:val="24"/>
  </w:num>
  <w:num w:numId="38" w16cid:durableId="242184353">
    <w:abstractNumId w:val="34"/>
  </w:num>
  <w:num w:numId="39" w16cid:durableId="1603493421">
    <w:abstractNumId w:val="8"/>
  </w:num>
  <w:num w:numId="40" w16cid:durableId="576406770">
    <w:abstractNumId w:val="16"/>
  </w:num>
  <w:num w:numId="41" w16cid:durableId="1166356803">
    <w:abstractNumId w:val="4"/>
  </w:num>
  <w:num w:numId="42" w16cid:durableId="1163425626">
    <w:abstractNumId w:va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82"/>
    <w:rsid w:val="00000FA9"/>
    <w:rsid w:val="00003983"/>
    <w:rsid w:val="00006B9A"/>
    <w:rsid w:val="000222A7"/>
    <w:rsid w:val="00025216"/>
    <w:rsid w:val="00025D75"/>
    <w:rsid w:val="0002677F"/>
    <w:rsid w:val="00030D1E"/>
    <w:rsid w:val="00061926"/>
    <w:rsid w:val="00061E24"/>
    <w:rsid w:val="00063A05"/>
    <w:rsid w:val="00064229"/>
    <w:rsid w:val="0006715D"/>
    <w:rsid w:val="0007189E"/>
    <w:rsid w:val="00077720"/>
    <w:rsid w:val="00077E0E"/>
    <w:rsid w:val="00086E84"/>
    <w:rsid w:val="00087732"/>
    <w:rsid w:val="000958AA"/>
    <w:rsid w:val="000A6AE3"/>
    <w:rsid w:val="000B2B68"/>
    <w:rsid w:val="000B3B12"/>
    <w:rsid w:val="000C151C"/>
    <w:rsid w:val="000C1D18"/>
    <w:rsid w:val="000D2064"/>
    <w:rsid w:val="000D5F5C"/>
    <w:rsid w:val="000F6A97"/>
    <w:rsid w:val="000F780B"/>
    <w:rsid w:val="001029B8"/>
    <w:rsid w:val="00121032"/>
    <w:rsid w:val="00122EE2"/>
    <w:rsid w:val="001263AF"/>
    <w:rsid w:val="00127980"/>
    <w:rsid w:val="00131E17"/>
    <w:rsid w:val="00140904"/>
    <w:rsid w:val="00145796"/>
    <w:rsid w:val="00146275"/>
    <w:rsid w:val="00154687"/>
    <w:rsid w:val="0015576E"/>
    <w:rsid w:val="00157AD6"/>
    <w:rsid w:val="00161A18"/>
    <w:rsid w:val="0016591F"/>
    <w:rsid w:val="001779F3"/>
    <w:rsid w:val="00186C90"/>
    <w:rsid w:val="00192897"/>
    <w:rsid w:val="001A158E"/>
    <w:rsid w:val="001A3317"/>
    <w:rsid w:val="001A65F9"/>
    <w:rsid w:val="001B2B88"/>
    <w:rsid w:val="001B7CF4"/>
    <w:rsid w:val="001C6D3A"/>
    <w:rsid w:val="001D0B21"/>
    <w:rsid w:val="001E04F5"/>
    <w:rsid w:val="001E1076"/>
    <w:rsid w:val="001F0896"/>
    <w:rsid w:val="001F396F"/>
    <w:rsid w:val="00202C06"/>
    <w:rsid w:val="00202FEC"/>
    <w:rsid w:val="002070D9"/>
    <w:rsid w:val="002145C3"/>
    <w:rsid w:val="00222559"/>
    <w:rsid w:val="00224982"/>
    <w:rsid w:val="002321B0"/>
    <w:rsid w:val="00237608"/>
    <w:rsid w:val="0023777A"/>
    <w:rsid w:val="00246836"/>
    <w:rsid w:val="00247D03"/>
    <w:rsid w:val="002533AF"/>
    <w:rsid w:val="00254F92"/>
    <w:rsid w:val="0025784D"/>
    <w:rsid w:val="0026052B"/>
    <w:rsid w:val="00271368"/>
    <w:rsid w:val="00276AAF"/>
    <w:rsid w:val="002801F8"/>
    <w:rsid w:val="00284611"/>
    <w:rsid w:val="00296493"/>
    <w:rsid w:val="002A4C30"/>
    <w:rsid w:val="002A6296"/>
    <w:rsid w:val="002B0820"/>
    <w:rsid w:val="002B5578"/>
    <w:rsid w:val="002B6FF0"/>
    <w:rsid w:val="002E18CF"/>
    <w:rsid w:val="002E1C0F"/>
    <w:rsid w:val="002E335E"/>
    <w:rsid w:val="002F064B"/>
    <w:rsid w:val="002F1C11"/>
    <w:rsid w:val="002F396F"/>
    <w:rsid w:val="002F4DA7"/>
    <w:rsid w:val="00302545"/>
    <w:rsid w:val="0031094A"/>
    <w:rsid w:val="003176E1"/>
    <w:rsid w:val="003313AA"/>
    <w:rsid w:val="00331821"/>
    <w:rsid w:val="00333D3D"/>
    <w:rsid w:val="00340D7D"/>
    <w:rsid w:val="003443E8"/>
    <w:rsid w:val="003444C2"/>
    <w:rsid w:val="003465DC"/>
    <w:rsid w:val="003467C1"/>
    <w:rsid w:val="003469CA"/>
    <w:rsid w:val="00347044"/>
    <w:rsid w:val="0035187E"/>
    <w:rsid w:val="0036696D"/>
    <w:rsid w:val="0037054F"/>
    <w:rsid w:val="0038050B"/>
    <w:rsid w:val="0038313E"/>
    <w:rsid w:val="00386162"/>
    <w:rsid w:val="00386BFC"/>
    <w:rsid w:val="00391FE7"/>
    <w:rsid w:val="003A6E57"/>
    <w:rsid w:val="003A71A9"/>
    <w:rsid w:val="003B15EC"/>
    <w:rsid w:val="003B30B4"/>
    <w:rsid w:val="003C10BD"/>
    <w:rsid w:val="003E145C"/>
    <w:rsid w:val="003F00B3"/>
    <w:rsid w:val="003F3CBD"/>
    <w:rsid w:val="00401DE1"/>
    <w:rsid w:val="00405332"/>
    <w:rsid w:val="00405548"/>
    <w:rsid w:val="00410CDE"/>
    <w:rsid w:val="0041131C"/>
    <w:rsid w:val="004145D2"/>
    <w:rsid w:val="00417D1B"/>
    <w:rsid w:val="004238CA"/>
    <w:rsid w:val="004317CB"/>
    <w:rsid w:val="00431F95"/>
    <w:rsid w:val="00432B54"/>
    <w:rsid w:val="00441AF8"/>
    <w:rsid w:val="00447EE9"/>
    <w:rsid w:val="0045065A"/>
    <w:rsid w:val="004509AD"/>
    <w:rsid w:val="00464A1D"/>
    <w:rsid w:val="004664B9"/>
    <w:rsid w:val="00475350"/>
    <w:rsid w:val="0047588F"/>
    <w:rsid w:val="00481B44"/>
    <w:rsid w:val="0048425A"/>
    <w:rsid w:val="00484662"/>
    <w:rsid w:val="004915B5"/>
    <w:rsid w:val="0049263E"/>
    <w:rsid w:val="00495B43"/>
    <w:rsid w:val="004A385B"/>
    <w:rsid w:val="004C5327"/>
    <w:rsid w:val="004E146D"/>
    <w:rsid w:val="004F402C"/>
    <w:rsid w:val="0050197F"/>
    <w:rsid w:val="005040EC"/>
    <w:rsid w:val="00506486"/>
    <w:rsid w:val="005317C4"/>
    <w:rsid w:val="00536434"/>
    <w:rsid w:val="005438F0"/>
    <w:rsid w:val="0056163C"/>
    <w:rsid w:val="005623CF"/>
    <w:rsid w:val="0056272C"/>
    <w:rsid w:val="00564BF7"/>
    <w:rsid w:val="00564E15"/>
    <w:rsid w:val="00570CA3"/>
    <w:rsid w:val="005721D4"/>
    <w:rsid w:val="00574BA4"/>
    <w:rsid w:val="00593A36"/>
    <w:rsid w:val="00594CB3"/>
    <w:rsid w:val="005A1198"/>
    <w:rsid w:val="005B15E5"/>
    <w:rsid w:val="005C1690"/>
    <w:rsid w:val="005C2C39"/>
    <w:rsid w:val="005C5D46"/>
    <w:rsid w:val="005D4107"/>
    <w:rsid w:val="005D5B33"/>
    <w:rsid w:val="005F208A"/>
    <w:rsid w:val="005F372E"/>
    <w:rsid w:val="006002DD"/>
    <w:rsid w:val="006013A3"/>
    <w:rsid w:val="0060169B"/>
    <w:rsid w:val="00605D67"/>
    <w:rsid w:val="006160ED"/>
    <w:rsid w:val="00623F5F"/>
    <w:rsid w:val="00626C22"/>
    <w:rsid w:val="00631F1B"/>
    <w:rsid w:val="0063304D"/>
    <w:rsid w:val="00637AF5"/>
    <w:rsid w:val="00640A26"/>
    <w:rsid w:val="00650921"/>
    <w:rsid w:val="00663881"/>
    <w:rsid w:val="00664553"/>
    <w:rsid w:val="00673E05"/>
    <w:rsid w:val="006806E1"/>
    <w:rsid w:val="0069667B"/>
    <w:rsid w:val="006A19D0"/>
    <w:rsid w:val="006A2BE2"/>
    <w:rsid w:val="006B173F"/>
    <w:rsid w:val="006B17EF"/>
    <w:rsid w:val="006B297F"/>
    <w:rsid w:val="006E2FB4"/>
    <w:rsid w:val="006E4EED"/>
    <w:rsid w:val="006E59B6"/>
    <w:rsid w:val="006F2B8B"/>
    <w:rsid w:val="006F4D0F"/>
    <w:rsid w:val="0070479A"/>
    <w:rsid w:val="00711439"/>
    <w:rsid w:val="00712F1B"/>
    <w:rsid w:val="00713359"/>
    <w:rsid w:val="0071437B"/>
    <w:rsid w:val="007245C9"/>
    <w:rsid w:val="007256B3"/>
    <w:rsid w:val="00740FE2"/>
    <w:rsid w:val="00742B56"/>
    <w:rsid w:val="00745462"/>
    <w:rsid w:val="00765C2A"/>
    <w:rsid w:val="007752C0"/>
    <w:rsid w:val="007861E4"/>
    <w:rsid w:val="00795BAB"/>
    <w:rsid w:val="007A08D1"/>
    <w:rsid w:val="007A2DEE"/>
    <w:rsid w:val="007B007C"/>
    <w:rsid w:val="007C0384"/>
    <w:rsid w:val="007D061D"/>
    <w:rsid w:val="007D0DCD"/>
    <w:rsid w:val="007D22EB"/>
    <w:rsid w:val="007D296D"/>
    <w:rsid w:val="007D30F5"/>
    <w:rsid w:val="007D4712"/>
    <w:rsid w:val="007E17BD"/>
    <w:rsid w:val="008041B4"/>
    <w:rsid w:val="00805CA9"/>
    <w:rsid w:val="00806984"/>
    <w:rsid w:val="00810485"/>
    <w:rsid w:val="00814772"/>
    <w:rsid w:val="008170C8"/>
    <w:rsid w:val="00822E37"/>
    <w:rsid w:val="00824D72"/>
    <w:rsid w:val="00825B97"/>
    <w:rsid w:val="00831CCD"/>
    <w:rsid w:val="008331B7"/>
    <w:rsid w:val="00836086"/>
    <w:rsid w:val="0084596B"/>
    <w:rsid w:val="0084775D"/>
    <w:rsid w:val="00861E58"/>
    <w:rsid w:val="0086463A"/>
    <w:rsid w:val="008754ED"/>
    <w:rsid w:val="00876482"/>
    <w:rsid w:val="008867F7"/>
    <w:rsid w:val="00891CA8"/>
    <w:rsid w:val="00892089"/>
    <w:rsid w:val="00892E12"/>
    <w:rsid w:val="008B6774"/>
    <w:rsid w:val="008D158E"/>
    <w:rsid w:val="008E3A3A"/>
    <w:rsid w:val="008E79C8"/>
    <w:rsid w:val="008F6C55"/>
    <w:rsid w:val="008F7C33"/>
    <w:rsid w:val="00903546"/>
    <w:rsid w:val="00906892"/>
    <w:rsid w:val="009252AB"/>
    <w:rsid w:val="009267BC"/>
    <w:rsid w:val="00934D27"/>
    <w:rsid w:val="00950D97"/>
    <w:rsid w:val="00951258"/>
    <w:rsid w:val="00952C5B"/>
    <w:rsid w:val="00955EC4"/>
    <w:rsid w:val="009748B6"/>
    <w:rsid w:val="00975DD8"/>
    <w:rsid w:val="00976CC0"/>
    <w:rsid w:val="00983CD5"/>
    <w:rsid w:val="009A0B16"/>
    <w:rsid w:val="009C0DD5"/>
    <w:rsid w:val="009D2D88"/>
    <w:rsid w:val="009E3C50"/>
    <w:rsid w:val="009E458E"/>
    <w:rsid w:val="009F23D6"/>
    <w:rsid w:val="009F7BB3"/>
    <w:rsid w:val="00A06BE2"/>
    <w:rsid w:val="00A06ECC"/>
    <w:rsid w:val="00A24BB8"/>
    <w:rsid w:val="00A32C8F"/>
    <w:rsid w:val="00A337E4"/>
    <w:rsid w:val="00A33C65"/>
    <w:rsid w:val="00A34222"/>
    <w:rsid w:val="00A45D82"/>
    <w:rsid w:val="00A47D36"/>
    <w:rsid w:val="00A651A7"/>
    <w:rsid w:val="00A67D76"/>
    <w:rsid w:val="00A706B8"/>
    <w:rsid w:val="00A72056"/>
    <w:rsid w:val="00A75E40"/>
    <w:rsid w:val="00A805BA"/>
    <w:rsid w:val="00A814B4"/>
    <w:rsid w:val="00AA06A4"/>
    <w:rsid w:val="00AA0858"/>
    <w:rsid w:val="00AA0C27"/>
    <w:rsid w:val="00AA6250"/>
    <w:rsid w:val="00AB0CA7"/>
    <w:rsid w:val="00AB124A"/>
    <w:rsid w:val="00AB235B"/>
    <w:rsid w:val="00AC2E93"/>
    <w:rsid w:val="00AC39FD"/>
    <w:rsid w:val="00AD0977"/>
    <w:rsid w:val="00AD18AB"/>
    <w:rsid w:val="00AE0527"/>
    <w:rsid w:val="00AE7EE7"/>
    <w:rsid w:val="00AF3BEA"/>
    <w:rsid w:val="00AF7234"/>
    <w:rsid w:val="00B007C5"/>
    <w:rsid w:val="00B01D57"/>
    <w:rsid w:val="00B1122C"/>
    <w:rsid w:val="00B1614B"/>
    <w:rsid w:val="00B33043"/>
    <w:rsid w:val="00B35478"/>
    <w:rsid w:val="00B452CF"/>
    <w:rsid w:val="00B51EF0"/>
    <w:rsid w:val="00B525CA"/>
    <w:rsid w:val="00B54CDA"/>
    <w:rsid w:val="00B62D95"/>
    <w:rsid w:val="00B65DE2"/>
    <w:rsid w:val="00B741F6"/>
    <w:rsid w:val="00B76442"/>
    <w:rsid w:val="00B92550"/>
    <w:rsid w:val="00BA1653"/>
    <w:rsid w:val="00BA4007"/>
    <w:rsid w:val="00BA401A"/>
    <w:rsid w:val="00BC5531"/>
    <w:rsid w:val="00BC7F42"/>
    <w:rsid w:val="00BD04F0"/>
    <w:rsid w:val="00BD24B2"/>
    <w:rsid w:val="00BD2B55"/>
    <w:rsid w:val="00BD5709"/>
    <w:rsid w:val="00BD74FC"/>
    <w:rsid w:val="00BF026F"/>
    <w:rsid w:val="00BF4955"/>
    <w:rsid w:val="00C0290B"/>
    <w:rsid w:val="00C12B9B"/>
    <w:rsid w:val="00C22097"/>
    <w:rsid w:val="00C25FDC"/>
    <w:rsid w:val="00C34553"/>
    <w:rsid w:val="00C34A91"/>
    <w:rsid w:val="00C36438"/>
    <w:rsid w:val="00C377BC"/>
    <w:rsid w:val="00C47872"/>
    <w:rsid w:val="00C5104E"/>
    <w:rsid w:val="00C60E61"/>
    <w:rsid w:val="00C61051"/>
    <w:rsid w:val="00C653EF"/>
    <w:rsid w:val="00C67C8A"/>
    <w:rsid w:val="00C67F83"/>
    <w:rsid w:val="00C74321"/>
    <w:rsid w:val="00C74924"/>
    <w:rsid w:val="00C74A43"/>
    <w:rsid w:val="00C9283D"/>
    <w:rsid w:val="00C93220"/>
    <w:rsid w:val="00C941E2"/>
    <w:rsid w:val="00CA0B15"/>
    <w:rsid w:val="00CA2F29"/>
    <w:rsid w:val="00CA5F75"/>
    <w:rsid w:val="00CA6CAE"/>
    <w:rsid w:val="00CB6CD2"/>
    <w:rsid w:val="00CB7253"/>
    <w:rsid w:val="00CB7557"/>
    <w:rsid w:val="00CC1D4B"/>
    <w:rsid w:val="00CD07B4"/>
    <w:rsid w:val="00CD1567"/>
    <w:rsid w:val="00CD667A"/>
    <w:rsid w:val="00CE0590"/>
    <w:rsid w:val="00CE23C1"/>
    <w:rsid w:val="00CF0595"/>
    <w:rsid w:val="00D0011E"/>
    <w:rsid w:val="00D03E8A"/>
    <w:rsid w:val="00D1095D"/>
    <w:rsid w:val="00D24718"/>
    <w:rsid w:val="00D30D77"/>
    <w:rsid w:val="00D311C7"/>
    <w:rsid w:val="00D34994"/>
    <w:rsid w:val="00D42EFE"/>
    <w:rsid w:val="00D44900"/>
    <w:rsid w:val="00D454BE"/>
    <w:rsid w:val="00D5531A"/>
    <w:rsid w:val="00D61528"/>
    <w:rsid w:val="00D63B02"/>
    <w:rsid w:val="00D678F8"/>
    <w:rsid w:val="00D92BDA"/>
    <w:rsid w:val="00DA3272"/>
    <w:rsid w:val="00DB06E4"/>
    <w:rsid w:val="00DB1DB4"/>
    <w:rsid w:val="00DC3E21"/>
    <w:rsid w:val="00DC59D8"/>
    <w:rsid w:val="00DD494D"/>
    <w:rsid w:val="00DD76AB"/>
    <w:rsid w:val="00DE156B"/>
    <w:rsid w:val="00DE6186"/>
    <w:rsid w:val="00DF437F"/>
    <w:rsid w:val="00DF631F"/>
    <w:rsid w:val="00E0137B"/>
    <w:rsid w:val="00E065DA"/>
    <w:rsid w:val="00E3164F"/>
    <w:rsid w:val="00E31D7D"/>
    <w:rsid w:val="00E4246F"/>
    <w:rsid w:val="00E437C5"/>
    <w:rsid w:val="00E57F5D"/>
    <w:rsid w:val="00E6420B"/>
    <w:rsid w:val="00E737A3"/>
    <w:rsid w:val="00E74BC7"/>
    <w:rsid w:val="00E75DB0"/>
    <w:rsid w:val="00E80456"/>
    <w:rsid w:val="00E85875"/>
    <w:rsid w:val="00E956F3"/>
    <w:rsid w:val="00EA5321"/>
    <w:rsid w:val="00EA6845"/>
    <w:rsid w:val="00EB0A71"/>
    <w:rsid w:val="00EB4FE9"/>
    <w:rsid w:val="00EC7EFD"/>
    <w:rsid w:val="00ED36D8"/>
    <w:rsid w:val="00ED57B1"/>
    <w:rsid w:val="00EE6086"/>
    <w:rsid w:val="00EF4071"/>
    <w:rsid w:val="00EF765F"/>
    <w:rsid w:val="00F028DE"/>
    <w:rsid w:val="00F052A3"/>
    <w:rsid w:val="00F0585C"/>
    <w:rsid w:val="00F07B5E"/>
    <w:rsid w:val="00F107B7"/>
    <w:rsid w:val="00F11F57"/>
    <w:rsid w:val="00F14BA8"/>
    <w:rsid w:val="00F15EF8"/>
    <w:rsid w:val="00F2154D"/>
    <w:rsid w:val="00F36E53"/>
    <w:rsid w:val="00F4316C"/>
    <w:rsid w:val="00F46176"/>
    <w:rsid w:val="00F5149E"/>
    <w:rsid w:val="00F529DF"/>
    <w:rsid w:val="00F55D22"/>
    <w:rsid w:val="00F56A74"/>
    <w:rsid w:val="00F57AD9"/>
    <w:rsid w:val="00F67688"/>
    <w:rsid w:val="00F832E5"/>
    <w:rsid w:val="00F870A3"/>
    <w:rsid w:val="00F87C17"/>
    <w:rsid w:val="00F91762"/>
    <w:rsid w:val="00F9405B"/>
    <w:rsid w:val="00FA0FE2"/>
    <w:rsid w:val="00FA34E8"/>
    <w:rsid w:val="00FA640B"/>
    <w:rsid w:val="00FA7D4E"/>
    <w:rsid w:val="00FB07C8"/>
    <w:rsid w:val="00FD549D"/>
    <w:rsid w:val="00FD6374"/>
    <w:rsid w:val="00FD7324"/>
    <w:rsid w:val="00FF50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F25AC5"/>
  <w15:chartTrackingRefBased/>
  <w15:docId w15:val="{45809040-4492-458E-9758-E118080B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styleId="UnresolvedMention">
    <w:name w:val="Unresolved Mention"/>
    <w:basedOn w:val="DefaultParagraphFont"/>
    <w:uiPriority w:val="99"/>
    <w:semiHidden/>
    <w:unhideWhenUsed/>
    <w:rsid w:val="00564E15"/>
    <w:rPr>
      <w:color w:val="605E5C"/>
      <w:shd w:val="clear" w:color="auto" w:fill="E1DFDD"/>
    </w:rPr>
  </w:style>
  <w:style w:type="paragraph" w:styleId="Revision">
    <w:name w:val="Revision"/>
    <w:hidden/>
    <w:uiPriority w:val="99"/>
    <w:semiHidden/>
    <w:rsid w:val="00D61528"/>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stru.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09AF2-DF5A-4ABE-B2CD-DEB21DF0D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2704</Words>
  <Characters>14903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Naomi Sipple</cp:lastModifiedBy>
  <cp:revision>3</cp:revision>
  <dcterms:created xsi:type="dcterms:W3CDTF">2023-12-29T18:18:00Z</dcterms:created>
  <dcterms:modified xsi:type="dcterms:W3CDTF">2023-12-29T18:23:00Z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