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10265C" w:rsidP="001D1C73" w14:paraId="1D041C3E" w14:textId="77777777">
      <w:pPr>
        <w:pStyle w:val="ReportCover-Title"/>
        <w:jc w:val="center"/>
        <w:rPr>
          <w:rFonts w:ascii="Arial" w:eastAsia="Arial Unicode MS" w:hAnsi="Arial" w:cs="Arial"/>
          <w:noProof/>
          <w:color w:val="auto"/>
        </w:rPr>
      </w:pPr>
    </w:p>
    <w:p w:rsidR="00C75421" w:rsidRPr="0010265C" w:rsidP="00C75421" w14:paraId="661D6006" w14:textId="0D21A26E">
      <w:pPr>
        <w:pStyle w:val="ReportCover-Title"/>
        <w:jc w:val="center"/>
        <w:rPr>
          <w:rFonts w:ascii="Arial" w:eastAsia="Arial Unicode MS" w:hAnsi="Arial" w:cs="Arial"/>
          <w:noProof/>
          <w:color w:val="auto"/>
        </w:rPr>
      </w:pPr>
      <w:r w:rsidRPr="0010265C">
        <w:rPr>
          <w:rFonts w:ascii="Arial" w:eastAsia="Arial Unicode MS" w:hAnsi="Arial" w:cs="Arial"/>
          <w:noProof/>
          <w:color w:val="auto"/>
        </w:rPr>
        <w:t>Sexual Risk Avoidance Education Program Performance Analysis Study</w:t>
      </w:r>
    </w:p>
    <w:p w:rsidR="001D1C73" w:rsidRPr="0010265C" w:rsidP="00C75421" w14:paraId="5C437A34" w14:textId="0FF9A2CB">
      <w:pPr>
        <w:pStyle w:val="ReportCover-Title"/>
        <w:jc w:val="center"/>
        <w:rPr>
          <w:rFonts w:ascii="Arial" w:hAnsi="Arial" w:cs="Arial"/>
          <w:color w:val="auto"/>
        </w:rPr>
      </w:pPr>
      <w:r w:rsidRPr="0010265C">
        <w:rPr>
          <w:rFonts w:ascii="Arial" w:eastAsia="Arial Unicode MS" w:hAnsi="Arial" w:cs="Arial"/>
          <w:noProof/>
          <w:color w:val="auto"/>
        </w:rPr>
        <w:t>(SRAE PAS)</w:t>
      </w:r>
    </w:p>
    <w:p w:rsidR="001D1C73" w:rsidRPr="0010265C" w:rsidP="001D1C73" w14:paraId="23B3F2E9" w14:textId="77777777">
      <w:pPr>
        <w:pStyle w:val="ReportCover-Title"/>
        <w:rPr>
          <w:rFonts w:ascii="Arial" w:hAnsi="Arial" w:cs="Arial"/>
          <w:color w:val="auto"/>
        </w:rPr>
      </w:pPr>
    </w:p>
    <w:p w:rsidR="001D1C73" w:rsidRPr="0010265C" w:rsidP="001D1C73" w14:paraId="497A9C33" w14:textId="77777777">
      <w:pPr>
        <w:pStyle w:val="ReportCover-Title"/>
        <w:rPr>
          <w:rFonts w:ascii="Arial" w:hAnsi="Arial" w:cs="Arial"/>
          <w:color w:val="auto"/>
        </w:rPr>
      </w:pPr>
    </w:p>
    <w:p w:rsidR="001D1C73" w:rsidRPr="0010265C" w:rsidP="001D1C73" w14:paraId="7FC73C45" w14:textId="77777777">
      <w:pPr>
        <w:pStyle w:val="ReportCover-Title"/>
        <w:rPr>
          <w:rFonts w:ascii="Arial" w:hAnsi="Arial" w:cs="Arial"/>
          <w:color w:val="auto"/>
        </w:rPr>
      </w:pPr>
    </w:p>
    <w:p w:rsidR="001D1C73" w:rsidRPr="0010265C" w:rsidP="001D1C73" w14:paraId="19602AEA" w14:textId="77777777">
      <w:pPr>
        <w:pStyle w:val="ReportCover-Title"/>
        <w:jc w:val="center"/>
        <w:rPr>
          <w:rFonts w:ascii="Arial" w:hAnsi="Arial" w:cs="Arial"/>
          <w:color w:val="auto"/>
          <w:sz w:val="32"/>
          <w:szCs w:val="32"/>
        </w:rPr>
      </w:pPr>
      <w:r w:rsidRPr="0010265C">
        <w:rPr>
          <w:rFonts w:ascii="Arial" w:hAnsi="Arial" w:cs="Arial"/>
          <w:color w:val="auto"/>
          <w:sz w:val="32"/>
          <w:szCs w:val="32"/>
        </w:rPr>
        <w:t>OMB Information Collection Request</w:t>
      </w:r>
    </w:p>
    <w:p w:rsidR="001D1C73" w:rsidRPr="0010265C" w:rsidP="001D1C73" w14:paraId="195B12A0" w14:textId="3044F3A3">
      <w:pPr>
        <w:pStyle w:val="ReportCover-Title"/>
        <w:jc w:val="center"/>
        <w:rPr>
          <w:rFonts w:ascii="Arial" w:hAnsi="Arial" w:cs="Arial"/>
          <w:color w:val="auto"/>
          <w:sz w:val="32"/>
          <w:szCs w:val="32"/>
        </w:rPr>
      </w:pPr>
      <w:r w:rsidRPr="0010265C">
        <w:rPr>
          <w:rFonts w:ascii="Arial" w:hAnsi="Arial" w:cs="Arial"/>
          <w:color w:val="auto"/>
          <w:sz w:val="32"/>
          <w:szCs w:val="32"/>
        </w:rPr>
        <w:t>0970-</w:t>
      </w:r>
      <w:r w:rsidRPr="0010265C" w:rsidR="00C75421">
        <w:rPr>
          <w:rFonts w:ascii="Arial" w:hAnsi="Arial" w:cs="Arial"/>
          <w:color w:val="auto"/>
          <w:sz w:val="32"/>
          <w:szCs w:val="32"/>
        </w:rPr>
        <w:t>0536</w:t>
      </w:r>
    </w:p>
    <w:p w:rsidR="001D1C73" w:rsidRPr="0010265C" w:rsidP="001D1C73" w14:paraId="55E63FC4" w14:textId="77777777">
      <w:pPr>
        <w:spacing w:after="0"/>
        <w:rPr>
          <w:rFonts w:ascii="Arial" w:hAnsi="Arial" w:cs="Arial"/>
        </w:rPr>
      </w:pPr>
    </w:p>
    <w:p w:rsidR="001D1C73" w:rsidRPr="0010265C" w:rsidP="001D1C73" w14:paraId="7D293284" w14:textId="77777777">
      <w:pPr>
        <w:spacing w:after="0"/>
        <w:rPr>
          <w:rFonts w:ascii="Arial" w:hAnsi="Arial" w:cs="Arial"/>
        </w:rPr>
      </w:pPr>
    </w:p>
    <w:p w:rsidR="001D1C73" w:rsidRPr="0010265C" w:rsidP="001D1C73" w14:paraId="3083FCDF" w14:textId="77777777">
      <w:pPr>
        <w:spacing w:after="0"/>
        <w:rPr>
          <w:rFonts w:ascii="Arial" w:hAnsi="Arial" w:cs="Arial"/>
        </w:rPr>
      </w:pPr>
    </w:p>
    <w:p w:rsidR="001D1C73" w:rsidRPr="0010265C" w:rsidP="001D1C73" w14:paraId="5288C7DC" w14:textId="77777777">
      <w:pPr>
        <w:pStyle w:val="ReportCover-Date"/>
        <w:spacing w:after="0"/>
        <w:jc w:val="center"/>
        <w:rPr>
          <w:rFonts w:ascii="Arial" w:hAnsi="Arial" w:cs="Arial"/>
          <w:color w:val="auto"/>
        </w:rPr>
      </w:pPr>
    </w:p>
    <w:p w:rsidR="001D1C73" w:rsidRPr="0010265C" w:rsidP="001D1C73" w14:paraId="64681C62" w14:textId="77777777">
      <w:pPr>
        <w:pStyle w:val="ReportCover-Date"/>
        <w:spacing w:after="0" w:line="240" w:lineRule="auto"/>
        <w:jc w:val="center"/>
        <w:rPr>
          <w:rFonts w:ascii="Arial" w:hAnsi="Arial" w:cs="Arial"/>
          <w:color w:val="auto"/>
          <w:sz w:val="48"/>
          <w:szCs w:val="48"/>
        </w:rPr>
      </w:pPr>
      <w:r w:rsidRPr="0010265C">
        <w:rPr>
          <w:rFonts w:ascii="Arial" w:hAnsi="Arial" w:cs="Arial"/>
          <w:color w:val="auto"/>
          <w:sz w:val="48"/>
          <w:szCs w:val="48"/>
        </w:rPr>
        <w:t>Supporting Statement</w:t>
      </w:r>
    </w:p>
    <w:p w:rsidR="001D1C73" w:rsidRPr="0010265C" w:rsidP="001D1C73" w14:paraId="0915D729" w14:textId="77777777">
      <w:pPr>
        <w:pStyle w:val="ReportCover-Date"/>
        <w:spacing w:after="0" w:line="240" w:lineRule="auto"/>
        <w:jc w:val="center"/>
        <w:rPr>
          <w:rFonts w:ascii="Arial" w:hAnsi="Arial" w:cs="Arial"/>
          <w:color w:val="auto"/>
          <w:sz w:val="48"/>
          <w:szCs w:val="48"/>
        </w:rPr>
      </w:pPr>
      <w:r w:rsidRPr="0010265C">
        <w:rPr>
          <w:rFonts w:ascii="Arial" w:hAnsi="Arial" w:cs="Arial"/>
          <w:color w:val="auto"/>
          <w:sz w:val="48"/>
          <w:szCs w:val="48"/>
        </w:rPr>
        <w:t>Part A</w:t>
      </w:r>
    </w:p>
    <w:p w:rsidR="00A93035" w:rsidRPr="0010265C" w:rsidP="001D1C73" w14:paraId="060456FD" w14:textId="77777777">
      <w:pPr>
        <w:pStyle w:val="ReportCover-Date"/>
        <w:spacing w:after="0"/>
        <w:jc w:val="center"/>
        <w:rPr>
          <w:rFonts w:ascii="Arial" w:hAnsi="Arial" w:cs="Arial"/>
          <w:color w:val="auto"/>
        </w:rPr>
      </w:pPr>
    </w:p>
    <w:p w:rsidR="00A93035" w:rsidRPr="0010265C" w:rsidP="001D1C73" w14:paraId="2CE0CB69" w14:textId="77777777">
      <w:pPr>
        <w:pStyle w:val="ReportCover-Date"/>
        <w:spacing w:after="0"/>
        <w:jc w:val="center"/>
        <w:rPr>
          <w:rFonts w:ascii="Arial" w:hAnsi="Arial" w:cs="Arial"/>
          <w:color w:val="auto"/>
        </w:rPr>
      </w:pPr>
    </w:p>
    <w:p w:rsidR="00A93035" w:rsidRPr="0010265C" w:rsidP="001D1C73" w14:paraId="64DC89CC" w14:textId="77777777">
      <w:pPr>
        <w:pStyle w:val="ReportCover-Date"/>
        <w:spacing w:after="0"/>
        <w:jc w:val="center"/>
        <w:rPr>
          <w:rFonts w:ascii="Arial" w:hAnsi="Arial" w:cs="Arial"/>
          <w:color w:val="auto"/>
        </w:rPr>
      </w:pPr>
    </w:p>
    <w:p w:rsidR="00A93035" w:rsidRPr="0010265C" w:rsidP="001D1C73" w14:paraId="77445DBC" w14:textId="77777777">
      <w:pPr>
        <w:pStyle w:val="ReportCover-Date"/>
        <w:spacing w:after="0"/>
        <w:jc w:val="center"/>
        <w:rPr>
          <w:rFonts w:ascii="Arial" w:hAnsi="Arial" w:cs="Arial"/>
          <w:color w:val="auto"/>
        </w:rPr>
      </w:pPr>
    </w:p>
    <w:p w:rsidR="00A93035" w:rsidRPr="0010265C" w:rsidP="001D1C73" w14:paraId="241FC0EC" w14:textId="77777777">
      <w:pPr>
        <w:pStyle w:val="ReportCover-Date"/>
        <w:spacing w:after="0"/>
        <w:jc w:val="center"/>
        <w:rPr>
          <w:rFonts w:ascii="Arial" w:hAnsi="Arial" w:cs="Arial"/>
          <w:color w:val="auto"/>
        </w:rPr>
      </w:pPr>
    </w:p>
    <w:p w:rsidR="001D1C73" w:rsidRPr="0010265C" w:rsidP="001D1C73" w14:paraId="25EC0787" w14:textId="3DD02553">
      <w:pPr>
        <w:pStyle w:val="ReportCover-Date"/>
        <w:spacing w:after="0"/>
        <w:jc w:val="center"/>
        <w:rPr>
          <w:rFonts w:ascii="Arial" w:hAnsi="Arial" w:cs="Arial"/>
          <w:color w:val="auto"/>
        </w:rPr>
      </w:pPr>
      <w:r>
        <w:rPr>
          <w:rFonts w:ascii="Arial" w:hAnsi="Arial" w:cs="Arial"/>
          <w:color w:val="auto"/>
        </w:rPr>
        <w:t>December</w:t>
      </w:r>
      <w:r w:rsidR="002150ED">
        <w:rPr>
          <w:rFonts w:ascii="Arial" w:hAnsi="Arial" w:cs="Arial"/>
          <w:color w:val="auto"/>
        </w:rPr>
        <w:t xml:space="preserve"> </w:t>
      </w:r>
      <w:r w:rsidRPr="0010265C" w:rsidR="00C75421">
        <w:rPr>
          <w:rFonts w:ascii="Arial" w:hAnsi="Arial" w:cs="Arial"/>
          <w:color w:val="auto"/>
        </w:rPr>
        <w:t>202</w:t>
      </w:r>
      <w:r w:rsidR="00E948F3">
        <w:rPr>
          <w:rFonts w:ascii="Arial" w:hAnsi="Arial" w:cs="Arial"/>
          <w:color w:val="auto"/>
        </w:rPr>
        <w:t>3</w:t>
      </w:r>
    </w:p>
    <w:p w:rsidR="001D1C73" w:rsidRPr="0010265C" w:rsidP="001D1C73" w14:paraId="6AE99265" w14:textId="77777777">
      <w:pPr>
        <w:spacing w:after="0" w:line="240" w:lineRule="auto"/>
        <w:jc w:val="center"/>
        <w:rPr>
          <w:rFonts w:ascii="Arial" w:hAnsi="Arial" w:cs="Arial"/>
        </w:rPr>
      </w:pPr>
    </w:p>
    <w:p w:rsidR="001D1C73" w:rsidRPr="0010265C" w:rsidP="001D1C73" w14:paraId="1DA20A0E" w14:textId="77777777">
      <w:pPr>
        <w:spacing w:after="0" w:line="240" w:lineRule="auto"/>
        <w:jc w:val="center"/>
        <w:rPr>
          <w:rFonts w:ascii="Arial" w:hAnsi="Arial" w:cs="Arial"/>
        </w:rPr>
      </w:pPr>
    </w:p>
    <w:p w:rsidR="001D1C73" w:rsidRPr="0010265C" w:rsidP="001D1C73" w14:paraId="6C687B26" w14:textId="77777777">
      <w:pPr>
        <w:spacing w:after="0" w:line="240" w:lineRule="auto"/>
        <w:jc w:val="center"/>
        <w:rPr>
          <w:rFonts w:ascii="Arial" w:hAnsi="Arial" w:cs="Arial"/>
        </w:rPr>
      </w:pPr>
    </w:p>
    <w:p w:rsidR="001D1C73" w:rsidRPr="0010265C" w:rsidP="001D1C73" w14:paraId="7F494641" w14:textId="77777777">
      <w:pPr>
        <w:spacing w:after="0" w:line="240" w:lineRule="auto"/>
        <w:jc w:val="center"/>
        <w:rPr>
          <w:rFonts w:ascii="Arial" w:hAnsi="Arial" w:cs="Arial"/>
        </w:rPr>
      </w:pPr>
    </w:p>
    <w:p w:rsidR="001D1C73" w:rsidRPr="0010265C" w:rsidP="001D1C73" w14:paraId="391929B8" w14:textId="77777777">
      <w:pPr>
        <w:spacing w:after="0" w:line="240" w:lineRule="auto"/>
        <w:jc w:val="center"/>
        <w:rPr>
          <w:rFonts w:ascii="Arial" w:hAnsi="Arial" w:cs="Arial"/>
        </w:rPr>
      </w:pPr>
    </w:p>
    <w:p w:rsidR="001D1C73" w:rsidRPr="0010265C" w:rsidP="001D1C73" w14:paraId="42DEC821" w14:textId="77777777">
      <w:pPr>
        <w:spacing w:after="0" w:line="240" w:lineRule="auto"/>
        <w:jc w:val="center"/>
        <w:rPr>
          <w:rFonts w:ascii="Arial" w:hAnsi="Arial" w:cs="Arial"/>
        </w:rPr>
      </w:pPr>
    </w:p>
    <w:p w:rsidR="001D1C73" w:rsidRPr="0010265C" w:rsidP="001D1C73" w14:paraId="77B06B0F" w14:textId="77777777">
      <w:pPr>
        <w:spacing w:after="0" w:line="240" w:lineRule="auto"/>
        <w:jc w:val="center"/>
        <w:rPr>
          <w:rFonts w:ascii="Arial" w:hAnsi="Arial" w:cs="Arial"/>
        </w:rPr>
      </w:pPr>
    </w:p>
    <w:p w:rsidR="001D1C73" w:rsidRPr="0010265C" w:rsidP="001D1C73" w14:paraId="46080CD2" w14:textId="77777777">
      <w:pPr>
        <w:spacing w:after="0" w:line="240" w:lineRule="auto"/>
        <w:jc w:val="center"/>
        <w:rPr>
          <w:rFonts w:ascii="Arial" w:hAnsi="Arial" w:cs="Arial"/>
        </w:rPr>
      </w:pPr>
      <w:r w:rsidRPr="0010265C">
        <w:rPr>
          <w:rFonts w:ascii="Arial" w:hAnsi="Arial" w:cs="Arial"/>
        </w:rPr>
        <w:t>Submitted By:</w:t>
      </w:r>
    </w:p>
    <w:p w:rsidR="001D1C73" w:rsidRPr="0010265C" w:rsidP="001D1C73" w14:paraId="3DE09D32" w14:textId="77777777">
      <w:pPr>
        <w:spacing w:after="0" w:line="240" w:lineRule="auto"/>
        <w:jc w:val="center"/>
        <w:rPr>
          <w:rFonts w:ascii="Arial" w:hAnsi="Arial" w:cs="Arial"/>
        </w:rPr>
      </w:pPr>
      <w:r w:rsidRPr="0010265C">
        <w:rPr>
          <w:rFonts w:ascii="Arial" w:hAnsi="Arial" w:cs="Arial"/>
        </w:rPr>
        <w:t>Office of Planning, Research, and Evaluation</w:t>
      </w:r>
    </w:p>
    <w:p w:rsidR="001D1C73" w:rsidRPr="0010265C" w:rsidP="001D1C73" w14:paraId="6CFB56E3" w14:textId="77777777">
      <w:pPr>
        <w:spacing w:after="0" w:line="240" w:lineRule="auto"/>
        <w:jc w:val="center"/>
        <w:rPr>
          <w:rFonts w:ascii="Arial" w:hAnsi="Arial" w:cs="Arial"/>
        </w:rPr>
      </w:pPr>
      <w:r w:rsidRPr="0010265C">
        <w:rPr>
          <w:rFonts w:ascii="Arial" w:hAnsi="Arial" w:cs="Arial"/>
        </w:rPr>
        <w:t xml:space="preserve">Administration for Children and Families </w:t>
      </w:r>
    </w:p>
    <w:p w:rsidR="001D1C73" w:rsidRPr="0010265C" w:rsidP="001D1C73" w14:paraId="01412680" w14:textId="77777777">
      <w:pPr>
        <w:spacing w:after="0" w:line="240" w:lineRule="auto"/>
        <w:jc w:val="center"/>
        <w:rPr>
          <w:rFonts w:ascii="Arial" w:hAnsi="Arial" w:cs="Arial"/>
        </w:rPr>
      </w:pPr>
      <w:r w:rsidRPr="0010265C">
        <w:rPr>
          <w:rFonts w:ascii="Arial" w:hAnsi="Arial" w:cs="Arial"/>
        </w:rPr>
        <w:t>U.S. Department of Health and Human Services</w:t>
      </w:r>
    </w:p>
    <w:p w:rsidR="001D1C73" w:rsidRPr="0010265C" w:rsidP="001D1C73" w14:paraId="3B6E9C7F" w14:textId="77777777">
      <w:pPr>
        <w:spacing w:after="0" w:line="240" w:lineRule="auto"/>
        <w:jc w:val="center"/>
        <w:rPr>
          <w:rFonts w:ascii="Arial" w:hAnsi="Arial" w:cs="Arial"/>
        </w:rPr>
      </w:pPr>
    </w:p>
    <w:p w:rsidR="001D1C73" w:rsidRPr="0010265C" w:rsidP="001D1C73" w14:paraId="1D767D1F" w14:textId="77777777">
      <w:pPr>
        <w:spacing w:after="0" w:line="240" w:lineRule="auto"/>
        <w:jc w:val="center"/>
        <w:rPr>
          <w:rFonts w:ascii="Arial" w:hAnsi="Arial" w:cs="Arial"/>
        </w:rPr>
      </w:pPr>
      <w:r w:rsidRPr="0010265C">
        <w:rPr>
          <w:rFonts w:ascii="Arial" w:hAnsi="Arial" w:cs="Arial"/>
        </w:rPr>
        <w:t>4</w:t>
      </w:r>
      <w:r w:rsidRPr="0010265C">
        <w:rPr>
          <w:rFonts w:ascii="Arial" w:hAnsi="Arial" w:cs="Arial"/>
          <w:vertAlign w:val="superscript"/>
        </w:rPr>
        <w:t>th</w:t>
      </w:r>
      <w:r w:rsidRPr="0010265C">
        <w:rPr>
          <w:rFonts w:ascii="Arial" w:hAnsi="Arial" w:cs="Arial"/>
        </w:rPr>
        <w:t xml:space="preserve"> Floor, Mary E. Switzer Building</w:t>
      </w:r>
    </w:p>
    <w:p w:rsidR="001D1C73" w:rsidRPr="0010265C" w:rsidP="001D1C73" w14:paraId="65AACA0D" w14:textId="77777777">
      <w:pPr>
        <w:spacing w:after="0" w:line="240" w:lineRule="auto"/>
        <w:jc w:val="center"/>
        <w:rPr>
          <w:rFonts w:ascii="Arial" w:hAnsi="Arial" w:cs="Arial"/>
        </w:rPr>
      </w:pPr>
      <w:r w:rsidRPr="0010265C">
        <w:rPr>
          <w:rFonts w:ascii="Arial" w:hAnsi="Arial" w:cs="Arial"/>
        </w:rPr>
        <w:t>330 C Street, SW</w:t>
      </w:r>
    </w:p>
    <w:p w:rsidR="001D1C73" w:rsidRPr="0010265C" w:rsidP="001D1C73" w14:paraId="641652FA" w14:textId="77777777">
      <w:pPr>
        <w:spacing w:after="0" w:line="240" w:lineRule="auto"/>
        <w:jc w:val="center"/>
        <w:rPr>
          <w:rFonts w:ascii="Arial" w:hAnsi="Arial" w:cs="Arial"/>
        </w:rPr>
      </w:pPr>
      <w:r w:rsidRPr="0010265C">
        <w:rPr>
          <w:rFonts w:ascii="Arial" w:hAnsi="Arial" w:cs="Arial"/>
        </w:rPr>
        <w:t>Washington, D.C. 20201</w:t>
      </w:r>
    </w:p>
    <w:p w:rsidR="001D1C73" w:rsidRPr="0010265C" w:rsidP="001D1C73" w14:paraId="477A1D22" w14:textId="77777777">
      <w:pPr>
        <w:spacing w:after="0" w:line="240" w:lineRule="auto"/>
        <w:jc w:val="center"/>
        <w:rPr>
          <w:rFonts w:ascii="Arial" w:hAnsi="Arial" w:cs="Arial"/>
        </w:rPr>
      </w:pPr>
    </w:p>
    <w:p w:rsidR="001D1C73" w:rsidRPr="0010265C" w:rsidP="001D1C73" w14:paraId="32BC72CD" w14:textId="30F418B3">
      <w:pPr>
        <w:spacing w:after="0" w:line="240" w:lineRule="auto"/>
        <w:jc w:val="center"/>
        <w:rPr>
          <w:rFonts w:ascii="Arial" w:hAnsi="Arial" w:cs="Arial"/>
        </w:rPr>
      </w:pPr>
      <w:r w:rsidRPr="0010265C">
        <w:rPr>
          <w:rFonts w:ascii="Arial" w:hAnsi="Arial" w:cs="Arial"/>
        </w:rPr>
        <w:t>Project Officers:</w:t>
      </w:r>
    </w:p>
    <w:p w:rsidR="00C75421" w:rsidRPr="009A4DFF" w:rsidP="001D1C73" w14:paraId="1F644626" w14:textId="1A11A9E6">
      <w:pPr>
        <w:spacing w:after="0" w:line="240" w:lineRule="auto"/>
        <w:jc w:val="center"/>
        <w:rPr>
          <w:rFonts w:ascii="Arial" w:hAnsi="Arial" w:cs="Arial"/>
        </w:rPr>
      </w:pPr>
      <w:r w:rsidRPr="009A4DFF">
        <w:rPr>
          <w:rFonts w:ascii="Arial" w:hAnsi="Arial" w:cs="Arial"/>
        </w:rPr>
        <w:t>Caryn Blitz, Selma Caal</w:t>
      </w:r>
    </w:p>
    <w:p w:rsidR="006E4680" w:rsidRPr="0010265C" w14:paraId="028CE6F6" w14:textId="48AED223">
      <w:pPr>
        <w:rPr>
          <w:b/>
        </w:rPr>
      </w:pPr>
      <w:r w:rsidRPr="0010265C">
        <w:rPr>
          <w:b/>
        </w:rPr>
        <w:br w:type="page"/>
      </w:r>
    </w:p>
    <w:p w:rsidR="001D1C73" w:rsidRPr="0010265C" w:rsidP="001D1C73" w14:paraId="12077675" w14:textId="77777777">
      <w:pPr>
        <w:spacing w:after="0"/>
        <w:rPr>
          <w:b/>
        </w:rPr>
      </w:pPr>
    </w:p>
    <w:p w:rsidR="001D1C73" w:rsidRPr="0010265C" w:rsidP="001D1C73" w14:paraId="43581017" w14:textId="77777777">
      <w:pPr>
        <w:spacing w:after="0" w:line="240" w:lineRule="auto"/>
        <w:jc w:val="center"/>
        <w:rPr>
          <w:b/>
          <w:sz w:val="32"/>
          <w:szCs w:val="32"/>
        </w:rPr>
      </w:pPr>
      <w:r w:rsidRPr="0010265C">
        <w:rPr>
          <w:b/>
          <w:sz w:val="32"/>
          <w:szCs w:val="32"/>
        </w:rPr>
        <w:t>Part A</w:t>
      </w:r>
    </w:p>
    <w:p w:rsidR="001D1C73" w:rsidRPr="0010265C" w:rsidP="001D1C73" w14:paraId="2E25A862" w14:textId="77777777">
      <w:pPr>
        <w:spacing w:after="0" w:line="240" w:lineRule="auto"/>
        <w:rPr>
          <w:b/>
          <w:u w:val="single"/>
        </w:rPr>
      </w:pPr>
    </w:p>
    <w:p w:rsidR="001D1C73" w:rsidRPr="0010265C" w:rsidP="001D1C73" w14:paraId="75B97ABC" w14:textId="77777777">
      <w:pPr>
        <w:spacing w:after="0" w:line="240" w:lineRule="auto"/>
        <w:rPr>
          <w:b/>
          <w:u w:val="single"/>
        </w:rPr>
      </w:pPr>
    </w:p>
    <w:p w:rsidR="001D1C73" w:rsidRPr="0010265C" w:rsidP="001D1C73" w14:paraId="67A674E8" w14:textId="77777777">
      <w:pPr>
        <w:spacing w:after="0" w:line="240" w:lineRule="auto"/>
        <w:rPr>
          <w:b/>
          <w:sz w:val="28"/>
        </w:rPr>
      </w:pPr>
      <w:r w:rsidRPr="0010265C">
        <w:rPr>
          <w:b/>
          <w:sz w:val="28"/>
          <w:u w:val="single"/>
        </w:rPr>
        <w:t>Executive Summary</w:t>
      </w:r>
    </w:p>
    <w:p w:rsidR="001D1C73" w:rsidRPr="0010265C" w:rsidP="001D1C73" w14:paraId="77DFD6CC" w14:textId="77777777">
      <w:pPr>
        <w:spacing w:after="0" w:line="240" w:lineRule="auto"/>
        <w:rPr>
          <w:b/>
        </w:rPr>
      </w:pPr>
    </w:p>
    <w:p w:rsidR="001D1C73" w:rsidRPr="0010265C" w:rsidP="006063E1" w14:paraId="61404D3D" w14:textId="69CF41A5">
      <w:pPr>
        <w:pStyle w:val="ListParagraph"/>
        <w:numPr>
          <w:ilvl w:val="0"/>
          <w:numId w:val="27"/>
        </w:numPr>
        <w:spacing w:after="0" w:line="240" w:lineRule="auto"/>
      </w:pPr>
      <w:r w:rsidRPr="0010265C">
        <w:rPr>
          <w:b/>
        </w:rPr>
        <w:t xml:space="preserve">Type of Request: </w:t>
      </w:r>
      <w:r w:rsidRPr="0010265C">
        <w:t>This Information Collection Request</w:t>
      </w:r>
      <w:r w:rsidRPr="0010265C" w:rsidR="00E009FD">
        <w:t xml:space="preserve"> (ICR)</w:t>
      </w:r>
      <w:r w:rsidRPr="0010265C">
        <w:t xml:space="preserve"> is for a</w:t>
      </w:r>
      <w:r w:rsidRPr="0010265C" w:rsidR="00174962">
        <w:t>n</w:t>
      </w:r>
      <w:r w:rsidRPr="0010265C">
        <w:t xml:space="preserve"> </w:t>
      </w:r>
      <w:r w:rsidRPr="0010265C" w:rsidR="00174962">
        <w:t>extension without change</w:t>
      </w:r>
      <w:r w:rsidRPr="0010265C" w:rsidR="00EA5100">
        <w:rPr>
          <w:szCs w:val="24"/>
        </w:rPr>
        <w:t xml:space="preserve"> </w:t>
      </w:r>
      <w:r w:rsidRPr="0010265C" w:rsidR="00EA5100">
        <w:t>to continue the ongoing information collection</w:t>
      </w:r>
      <w:r w:rsidR="00AE3748">
        <w:t xml:space="preserve"> for the </w:t>
      </w:r>
      <w:r w:rsidRPr="0010265C" w:rsidR="00EA5100">
        <w:t>Sexual Risk Avoidance Education Performance Analysis Study (SRAE PAS</w:t>
      </w:r>
      <w:r w:rsidR="00546ED8">
        <w:t>)</w:t>
      </w:r>
      <w:r w:rsidRPr="0010265C">
        <w:t xml:space="preserve">. We are requesting </w:t>
      </w:r>
      <w:r w:rsidRPr="0010265C" w:rsidR="00174962">
        <w:t>three</w:t>
      </w:r>
      <w:r w:rsidRPr="0010265C" w:rsidR="0094274C">
        <w:t xml:space="preserve"> additional</w:t>
      </w:r>
      <w:r w:rsidRPr="0010265C">
        <w:t xml:space="preserve"> years of approval. </w:t>
      </w:r>
    </w:p>
    <w:p w:rsidR="001D1C73" w:rsidRPr="0010265C" w:rsidP="001D1C73" w14:paraId="7AE0042F" w14:textId="77777777">
      <w:pPr>
        <w:spacing w:after="0" w:line="240" w:lineRule="auto"/>
      </w:pPr>
    </w:p>
    <w:p w:rsidR="006063E1" w:rsidRPr="0010265C" w:rsidP="006063E1" w14:paraId="09C1B629" w14:textId="4F163979">
      <w:pPr>
        <w:pStyle w:val="ListParagraph"/>
        <w:numPr>
          <w:ilvl w:val="0"/>
          <w:numId w:val="27"/>
        </w:numPr>
        <w:spacing w:after="0" w:line="240" w:lineRule="auto"/>
        <w:rPr>
          <w:rFonts w:cs="Calibri"/>
        </w:rPr>
      </w:pPr>
      <w:r w:rsidRPr="0010265C">
        <w:rPr>
          <w:b/>
        </w:rPr>
        <w:t>Description of Request:</w:t>
      </w:r>
      <w:r>
        <w:rPr>
          <w:szCs w:val="24"/>
        </w:rPr>
        <w:t xml:space="preserve"> </w:t>
      </w:r>
      <w:r w:rsidRPr="0010265C">
        <w:rPr>
          <w:szCs w:val="24"/>
        </w:rPr>
        <w:t>The goal of the SRAE</w:t>
      </w:r>
      <w:r w:rsidR="00546ED8">
        <w:rPr>
          <w:szCs w:val="24"/>
        </w:rPr>
        <w:t xml:space="preserve"> </w:t>
      </w:r>
      <w:r w:rsidRPr="0010265C">
        <w:rPr>
          <w:szCs w:val="24"/>
        </w:rPr>
        <w:t xml:space="preserve">PAS is to collect performance measures data </w:t>
      </w:r>
      <w:r>
        <w:rPr>
          <w:szCs w:val="24"/>
        </w:rPr>
        <w:t xml:space="preserve">from SRAE grantees and their program participants </w:t>
      </w:r>
      <w:r w:rsidRPr="0010265C">
        <w:rPr>
          <w:szCs w:val="24"/>
        </w:rPr>
        <w:t>ages 10–20</w:t>
      </w:r>
      <w:r>
        <w:rPr>
          <w:szCs w:val="24"/>
        </w:rPr>
        <w:t xml:space="preserve"> </w:t>
      </w:r>
      <w:r w:rsidRPr="0010265C">
        <w:rPr>
          <w:szCs w:val="24"/>
        </w:rPr>
        <w:t>on</w:t>
      </w:r>
      <w:r>
        <w:rPr>
          <w:szCs w:val="24"/>
        </w:rPr>
        <w:t>:</w:t>
      </w:r>
      <w:r w:rsidRPr="0010265C">
        <w:rPr>
          <w:szCs w:val="24"/>
        </w:rPr>
        <w:t xml:space="preserve"> the characteristics of youth involved in programming; youth sexual behavior, sexual behavior intentions, and behaviors relevant to the success sequence;</w:t>
      </w:r>
      <w:r>
        <w:rPr>
          <w:szCs w:val="24"/>
          <w:vertAlign w:val="superscript"/>
        </w:rPr>
        <w:footnoteReference w:id="2"/>
      </w:r>
      <w:r w:rsidRPr="0010265C">
        <w:rPr>
          <w:szCs w:val="24"/>
        </w:rPr>
        <w:t xml:space="preserve"> the range of services youth receive; program structure, cost, and support for implementation; program attendance, reach, and dosage; how programs addressed the A–F topics;</w:t>
      </w:r>
      <w:r>
        <w:rPr>
          <w:rStyle w:val="FootnoteReference"/>
          <w:szCs w:val="24"/>
        </w:rPr>
        <w:footnoteReference w:id="3"/>
      </w:r>
      <w:r w:rsidRPr="0010265C">
        <w:rPr>
          <w:szCs w:val="24"/>
        </w:rPr>
        <w:t xml:space="preserve"> and youth outcomes at program exit. The performance measures </w:t>
      </w:r>
      <w:r>
        <w:rPr>
          <w:szCs w:val="24"/>
        </w:rPr>
        <w:t xml:space="preserve">have and will continue to </w:t>
      </w:r>
      <w:r w:rsidRPr="0010265C">
        <w:rPr>
          <w:szCs w:val="24"/>
        </w:rPr>
        <w:t xml:space="preserve">allow both the </w:t>
      </w:r>
      <w:r>
        <w:rPr>
          <w:bCs/>
        </w:rPr>
        <w:t>Administration for Children and Families (</w:t>
      </w:r>
      <w:r w:rsidRPr="0010265C">
        <w:rPr>
          <w:szCs w:val="24"/>
        </w:rPr>
        <w:t>ACF</w:t>
      </w:r>
      <w:r>
        <w:rPr>
          <w:szCs w:val="24"/>
        </w:rPr>
        <w:t>)</w:t>
      </w:r>
      <w:r w:rsidRPr="0010265C">
        <w:rPr>
          <w:szCs w:val="24"/>
        </w:rPr>
        <w:t xml:space="preserve"> program office and grantees to monitor and report on progress in implementing SRAE programs, and inform</w:t>
      </w:r>
      <w:r>
        <w:rPr>
          <w:szCs w:val="24"/>
        </w:rPr>
        <w:t>s</w:t>
      </w:r>
      <w:r w:rsidRPr="0010265C">
        <w:rPr>
          <w:szCs w:val="24"/>
        </w:rPr>
        <w:t xml:space="preserve"> technical assistance.</w:t>
      </w:r>
      <w:r w:rsidRPr="0010265C">
        <w:t xml:space="preserve"> The data collected in the study are not intended to be generalized to a broader population. </w:t>
      </w:r>
      <w:r w:rsidRPr="0010265C">
        <w:rPr>
          <w:rFonts w:cs="Calibri"/>
        </w:rPr>
        <w:t>We do not intend for this information to be used as the principal basis for public policy decisions.</w:t>
      </w:r>
    </w:p>
    <w:p w:rsidR="006063E1" w:rsidRPr="00102CD2" w:rsidP="00102CD2" w14:paraId="51AB6EAE" w14:textId="77777777">
      <w:pPr>
        <w:pStyle w:val="ListParagraph"/>
        <w:spacing w:after="0" w:line="240" w:lineRule="auto"/>
      </w:pPr>
    </w:p>
    <w:p w:rsidR="001D1C73" w:rsidRPr="0010265C" w:rsidP="001D1C73" w14:paraId="7F0D75E8" w14:textId="73408846">
      <w:pPr>
        <w:pStyle w:val="ListParagraph"/>
        <w:numPr>
          <w:ilvl w:val="0"/>
          <w:numId w:val="27"/>
        </w:numPr>
        <w:spacing w:after="0" w:line="240" w:lineRule="auto"/>
      </w:pPr>
      <w:r w:rsidRPr="0010265C">
        <w:rPr>
          <w:b/>
        </w:rPr>
        <w:t xml:space="preserve">Progress to Date: </w:t>
      </w:r>
      <w:r w:rsidRPr="0010265C" w:rsidR="00CC0F24">
        <w:t xml:space="preserve">OMB originally approved the information collection in October 2019, and grantees have been collecting </w:t>
      </w:r>
      <w:r w:rsidRPr="0010265C" w:rsidR="00EA5100">
        <w:t xml:space="preserve">SRAE PAS </w:t>
      </w:r>
      <w:r w:rsidRPr="0010265C" w:rsidR="00CC0F24">
        <w:t>data since January 2020</w:t>
      </w:r>
      <w:r w:rsidRPr="0010265C" w:rsidR="00CC0F24">
        <w:rPr>
          <w:szCs w:val="24"/>
        </w:rPr>
        <w:t xml:space="preserve">. </w:t>
      </w:r>
      <w:r w:rsidRPr="0010265C" w:rsidR="00511678">
        <w:rPr>
          <w:szCs w:val="24"/>
        </w:rPr>
        <w:t>In the most recently completed reporting year (202</w:t>
      </w:r>
      <w:r w:rsidR="001E708A">
        <w:rPr>
          <w:szCs w:val="24"/>
        </w:rPr>
        <w:t>1</w:t>
      </w:r>
      <w:r w:rsidRPr="0010265C" w:rsidR="007D59B9">
        <w:rPr>
          <w:szCs w:val="24"/>
        </w:rPr>
        <w:t>–</w:t>
      </w:r>
      <w:r w:rsidRPr="0010265C" w:rsidR="00511678">
        <w:rPr>
          <w:szCs w:val="24"/>
        </w:rPr>
        <w:t>202</w:t>
      </w:r>
      <w:r w:rsidR="001E708A">
        <w:rPr>
          <w:szCs w:val="24"/>
        </w:rPr>
        <w:t>2</w:t>
      </w:r>
      <w:r w:rsidRPr="0010265C" w:rsidR="00511678">
        <w:rPr>
          <w:szCs w:val="24"/>
        </w:rPr>
        <w:t>),</w:t>
      </w:r>
      <w:r w:rsidRPr="0010265C" w:rsidR="00CE22B7">
        <w:rPr>
          <w:szCs w:val="24"/>
        </w:rPr>
        <w:t xml:space="preserve"> performance measures</w:t>
      </w:r>
      <w:r w:rsidRPr="0010265C" w:rsidR="00511678">
        <w:rPr>
          <w:szCs w:val="24"/>
        </w:rPr>
        <w:t xml:space="preserve"> data were submitted for </w:t>
      </w:r>
      <w:r w:rsidRPr="0010265C" w:rsidR="00EC766C">
        <w:rPr>
          <w:szCs w:val="24"/>
        </w:rPr>
        <w:t>1</w:t>
      </w:r>
      <w:r w:rsidR="001E708A">
        <w:rPr>
          <w:szCs w:val="24"/>
        </w:rPr>
        <w:t>55</w:t>
      </w:r>
      <w:r w:rsidRPr="0010265C" w:rsidR="00511678">
        <w:rPr>
          <w:szCs w:val="24"/>
        </w:rPr>
        <w:t xml:space="preserve"> grants and </w:t>
      </w:r>
      <w:r w:rsidRPr="0010265C" w:rsidR="00EC766C">
        <w:rPr>
          <w:szCs w:val="24"/>
        </w:rPr>
        <w:t>51</w:t>
      </w:r>
      <w:r w:rsidR="001E708A">
        <w:rPr>
          <w:szCs w:val="24"/>
        </w:rPr>
        <w:t>7</w:t>
      </w:r>
      <w:r w:rsidRPr="0010265C" w:rsidR="00511678">
        <w:rPr>
          <w:szCs w:val="24"/>
        </w:rPr>
        <w:t xml:space="preserve"> </w:t>
      </w:r>
      <w:r w:rsidRPr="0010265C" w:rsidR="00EC766C">
        <w:rPr>
          <w:szCs w:val="24"/>
        </w:rPr>
        <w:t xml:space="preserve">program </w:t>
      </w:r>
      <w:r w:rsidRPr="0010265C" w:rsidR="00511678">
        <w:rPr>
          <w:szCs w:val="24"/>
        </w:rPr>
        <w:t xml:space="preserve">providers, including entry survey data for </w:t>
      </w:r>
      <w:r w:rsidR="001E708A">
        <w:rPr>
          <w:szCs w:val="24"/>
        </w:rPr>
        <w:t>204,092</w:t>
      </w:r>
      <w:r w:rsidRPr="0010265C" w:rsidR="00511678">
        <w:rPr>
          <w:rFonts w:cstheme="minorHAnsi"/>
          <w:szCs w:val="24"/>
        </w:rPr>
        <w:t xml:space="preserve"> youth participants and exit survey data for </w:t>
      </w:r>
      <w:r w:rsidR="001E708A">
        <w:rPr>
          <w:rFonts w:cstheme="minorHAnsi"/>
        </w:rPr>
        <w:t>156</w:t>
      </w:r>
      <w:r w:rsidRPr="0010265C" w:rsidR="00EC766C">
        <w:rPr>
          <w:rFonts w:cstheme="minorHAnsi"/>
        </w:rPr>
        <w:t>,7</w:t>
      </w:r>
      <w:r w:rsidR="001E708A">
        <w:rPr>
          <w:rFonts w:cstheme="minorHAnsi"/>
        </w:rPr>
        <w:t>99</w:t>
      </w:r>
      <w:r w:rsidRPr="0010265C" w:rsidR="00511678">
        <w:rPr>
          <w:szCs w:val="24"/>
        </w:rPr>
        <w:t xml:space="preserve"> participants.</w:t>
      </w:r>
      <w:r w:rsidR="00EF0CA1">
        <w:rPr>
          <w:szCs w:val="24"/>
        </w:rPr>
        <w:t xml:space="preserve"> </w:t>
      </w:r>
    </w:p>
    <w:p w:rsidR="001D1C73" w:rsidRPr="0010265C" w:rsidP="001D1C73" w14:paraId="427148C8" w14:textId="77777777">
      <w:pPr>
        <w:spacing w:after="0" w:line="240" w:lineRule="auto"/>
      </w:pPr>
    </w:p>
    <w:p w:rsidR="001D1C73" w:rsidRPr="0010265C" w:rsidP="001D1C73" w14:paraId="0F01F21B" w14:textId="25A01BEC">
      <w:pPr>
        <w:pStyle w:val="ListParagraph"/>
        <w:numPr>
          <w:ilvl w:val="0"/>
          <w:numId w:val="27"/>
        </w:numPr>
        <w:spacing w:after="0" w:line="240" w:lineRule="auto"/>
      </w:pPr>
      <w:r w:rsidRPr="0010265C">
        <w:rPr>
          <w:b/>
        </w:rPr>
        <w:t>Timeline</w:t>
      </w:r>
      <w:r w:rsidR="009F7706">
        <w:rPr>
          <w:b/>
        </w:rPr>
        <w:t xml:space="preserve"> and Time Sensitivit</w:t>
      </w:r>
      <w:r w:rsidR="00B2036B">
        <w:rPr>
          <w:b/>
        </w:rPr>
        <w:t>ies</w:t>
      </w:r>
      <w:r w:rsidRPr="0010265C">
        <w:rPr>
          <w:b/>
        </w:rPr>
        <w:t xml:space="preserve">: </w:t>
      </w:r>
      <w:r w:rsidRPr="0010265C" w:rsidR="00FD5BD0">
        <w:rPr>
          <w:bCs/>
        </w:rPr>
        <w:t xml:space="preserve">There were no challenges </w:t>
      </w:r>
      <w:r w:rsidRPr="0010265C" w:rsidR="00C84D8B">
        <w:rPr>
          <w:bCs/>
        </w:rPr>
        <w:t xml:space="preserve">to </w:t>
      </w:r>
      <w:r w:rsidRPr="0010265C" w:rsidR="00FD5BD0">
        <w:rPr>
          <w:bCs/>
        </w:rPr>
        <w:t xml:space="preserve">meeting the original timeline. </w:t>
      </w:r>
      <w:r w:rsidRPr="0010265C" w:rsidR="0063395C">
        <w:rPr>
          <w:bCs/>
        </w:rPr>
        <w:t>SRAE</w:t>
      </w:r>
      <w:r w:rsidRPr="0010265C" w:rsidR="0063395C">
        <w:t xml:space="preserve"> </w:t>
      </w:r>
      <w:r w:rsidRPr="0010265C" w:rsidR="0063395C">
        <w:rPr>
          <w:bCs/>
        </w:rPr>
        <w:t xml:space="preserve">grantees have been collecting </w:t>
      </w:r>
      <w:r w:rsidR="00F36378">
        <w:rPr>
          <w:bCs/>
        </w:rPr>
        <w:t xml:space="preserve">and submitting </w:t>
      </w:r>
      <w:r w:rsidRPr="0010265C" w:rsidR="0063395C">
        <w:rPr>
          <w:bCs/>
        </w:rPr>
        <w:t xml:space="preserve">performance measures data on </w:t>
      </w:r>
      <w:r w:rsidRPr="0010265C" w:rsidR="00772BB7">
        <w:rPr>
          <w:bCs/>
        </w:rPr>
        <w:t>a</w:t>
      </w:r>
      <w:r w:rsidRPr="0010265C" w:rsidR="0063395C">
        <w:rPr>
          <w:bCs/>
        </w:rPr>
        <w:t>n</w:t>
      </w:r>
      <w:r w:rsidRPr="0010265C" w:rsidR="00772BB7">
        <w:rPr>
          <w:bCs/>
        </w:rPr>
        <w:t xml:space="preserve"> ongoing</w:t>
      </w:r>
      <w:r w:rsidRPr="0010265C" w:rsidR="0063395C">
        <w:rPr>
          <w:bCs/>
        </w:rPr>
        <w:t xml:space="preserve"> basis since January 2020. </w:t>
      </w:r>
      <w:r w:rsidR="009F7706">
        <w:rPr>
          <w:bCs/>
        </w:rPr>
        <w:t>The current OMB expiration date is December 31, 2023. ACF was waiting to submit a request until additional guidance on sexual orientation and gender identity (</w:t>
      </w:r>
      <w:r w:rsidRPr="00D60B84" w:rsidR="009F7706">
        <w:rPr>
          <w:bCs/>
        </w:rPr>
        <w:t>SOGI</w:t>
      </w:r>
      <w:r w:rsidR="009F7706">
        <w:rPr>
          <w:bCs/>
        </w:rPr>
        <w:t>)</w:t>
      </w:r>
      <w:r w:rsidRPr="00D60B84" w:rsidR="009F7706">
        <w:rPr>
          <w:bCs/>
        </w:rPr>
        <w:t xml:space="preserve"> items</w:t>
      </w:r>
      <w:r w:rsidR="009F7706">
        <w:rPr>
          <w:bCs/>
        </w:rPr>
        <w:t xml:space="preserve"> was available and measures for youth-serving programs had been tested. While this work is still in progress (see following “Previous Terms of Clearance” bullet), ACF is currently requesting a</w:t>
      </w:r>
      <w:r w:rsidRPr="0010265C" w:rsidR="0063395C">
        <w:rPr>
          <w:bCs/>
        </w:rPr>
        <w:t xml:space="preserve">n extension </w:t>
      </w:r>
      <w:r w:rsidR="009F7706">
        <w:rPr>
          <w:bCs/>
        </w:rPr>
        <w:t xml:space="preserve">without </w:t>
      </w:r>
      <w:r w:rsidR="0007494C">
        <w:rPr>
          <w:bCs/>
        </w:rPr>
        <w:t>change</w:t>
      </w:r>
      <w:r w:rsidRPr="0010265C" w:rsidR="0007494C">
        <w:rPr>
          <w:bCs/>
        </w:rPr>
        <w:t xml:space="preserve"> to</w:t>
      </w:r>
      <w:r w:rsidRPr="0010265C" w:rsidR="0063395C">
        <w:rPr>
          <w:bCs/>
        </w:rPr>
        <w:t xml:space="preserve"> </w:t>
      </w:r>
      <w:r w:rsidRPr="0010265C" w:rsidR="00FD5BD0">
        <w:rPr>
          <w:bCs/>
        </w:rPr>
        <w:t>allow</w:t>
      </w:r>
      <w:r w:rsidRPr="0010265C" w:rsidR="0063395C">
        <w:rPr>
          <w:bCs/>
        </w:rPr>
        <w:t xml:space="preserve"> grantees </w:t>
      </w:r>
      <w:r w:rsidRPr="0010265C" w:rsidR="00FD5BD0">
        <w:rPr>
          <w:bCs/>
        </w:rPr>
        <w:t>to</w:t>
      </w:r>
      <w:r w:rsidRPr="0010265C" w:rsidR="0063395C">
        <w:rPr>
          <w:bCs/>
        </w:rPr>
        <w:t xml:space="preserve"> continue collect</w:t>
      </w:r>
      <w:r w:rsidRPr="0010265C" w:rsidR="00F35E9B">
        <w:rPr>
          <w:bCs/>
        </w:rPr>
        <w:t>ing</w:t>
      </w:r>
      <w:r w:rsidRPr="0010265C" w:rsidR="0063395C">
        <w:rPr>
          <w:bCs/>
        </w:rPr>
        <w:t xml:space="preserve"> and submit</w:t>
      </w:r>
      <w:r w:rsidRPr="0010265C" w:rsidR="00F35E9B">
        <w:rPr>
          <w:bCs/>
        </w:rPr>
        <w:t>ting</w:t>
      </w:r>
      <w:r w:rsidRPr="0010265C" w:rsidR="0063395C">
        <w:rPr>
          <w:bCs/>
        </w:rPr>
        <w:t xml:space="preserve"> data</w:t>
      </w:r>
      <w:r w:rsidRPr="0010265C" w:rsidR="00FD5BD0">
        <w:rPr>
          <w:bCs/>
        </w:rPr>
        <w:t xml:space="preserve"> as they provide programming to additional cohorts of youth</w:t>
      </w:r>
      <w:r w:rsidRPr="0010265C" w:rsidR="0063395C">
        <w:rPr>
          <w:bCs/>
        </w:rPr>
        <w:t>.</w:t>
      </w:r>
      <w:r w:rsidRPr="0010265C" w:rsidR="003C6836">
        <w:t xml:space="preserve"> ACF requests approval of the</w:t>
      </w:r>
      <w:r w:rsidRPr="0010265C" w:rsidR="003C6836">
        <w:rPr>
          <w:szCs w:val="24"/>
        </w:rPr>
        <w:t xml:space="preserve"> </w:t>
      </w:r>
      <w:r w:rsidRPr="0010265C" w:rsidR="003C6836">
        <w:t xml:space="preserve">extension before the current approval expires in </w:t>
      </w:r>
      <w:r w:rsidR="006F7EF0">
        <w:t xml:space="preserve">December 2023 </w:t>
      </w:r>
      <w:r w:rsidRPr="0010265C" w:rsidR="003C6836">
        <w:rPr>
          <w:bCs/>
        </w:rPr>
        <w:t xml:space="preserve">so that grantees </w:t>
      </w:r>
      <w:r w:rsidR="00B2036B">
        <w:rPr>
          <w:bCs/>
        </w:rPr>
        <w:t>only have to update the expiration date once, as the process to update the expiration date more than once is confusing and costly</w:t>
      </w:r>
      <w:r w:rsidRPr="0010265C" w:rsidR="003C6836">
        <w:t>.</w:t>
      </w:r>
    </w:p>
    <w:p w:rsidR="001D1C73" w:rsidRPr="0010265C" w:rsidP="001D1C73" w14:paraId="58B1BA4B" w14:textId="77777777">
      <w:pPr>
        <w:spacing w:after="0" w:line="240" w:lineRule="auto"/>
      </w:pPr>
    </w:p>
    <w:p w:rsidR="005639C0" w:rsidRPr="0010265C" w:rsidP="005639C0" w14:paraId="093C3851" w14:textId="54E52895">
      <w:pPr>
        <w:pStyle w:val="ListParagraph"/>
        <w:numPr>
          <w:ilvl w:val="0"/>
          <w:numId w:val="27"/>
        </w:numPr>
        <w:spacing w:after="0" w:line="240" w:lineRule="auto"/>
        <w:rPr>
          <w:rStyle w:val="CommentReference"/>
          <w:b/>
          <w:sz w:val="22"/>
          <w:szCs w:val="22"/>
        </w:rPr>
      </w:pPr>
      <w:r w:rsidRPr="005639C0">
        <w:rPr>
          <w:b/>
        </w:rPr>
        <w:t>Previous Terms of Clearance:</w:t>
      </w:r>
      <w:r w:rsidRPr="005639C0" w:rsidR="00FD5BD0">
        <w:rPr>
          <w:bCs/>
        </w:rPr>
        <w:t xml:space="preserve"> </w:t>
      </w:r>
      <w:r w:rsidRPr="005639C0" w:rsidR="001919B6">
        <w:rPr>
          <w:bCs/>
        </w:rPr>
        <w:t>The N</w:t>
      </w:r>
      <w:r w:rsidR="00B2036B">
        <w:rPr>
          <w:bCs/>
        </w:rPr>
        <w:t>otice of Action (N</w:t>
      </w:r>
      <w:r w:rsidRPr="005639C0" w:rsidR="001919B6">
        <w:rPr>
          <w:bCs/>
        </w:rPr>
        <w:t>OA</w:t>
      </w:r>
      <w:r w:rsidR="00B2036B">
        <w:rPr>
          <w:bCs/>
        </w:rPr>
        <w:t>)</w:t>
      </w:r>
      <w:r w:rsidRPr="005639C0" w:rsidR="001919B6">
        <w:rPr>
          <w:bCs/>
        </w:rPr>
        <w:t xml:space="preserve"> received on November 2, 2022</w:t>
      </w:r>
      <w:r w:rsidRPr="005639C0" w:rsidR="002D0A41">
        <w:rPr>
          <w:bCs/>
        </w:rPr>
        <w:t>,</w:t>
      </w:r>
      <w:r w:rsidRPr="005639C0" w:rsidR="001919B6">
        <w:rPr>
          <w:bCs/>
        </w:rPr>
        <w:t xml:space="preserve"> stated that “prior to the expiration of the ICR OPRE Descriptive Study - Sexual Risk Avoidance Education Program Performance Analysis Study (SRAE PAS) (0970-053), the agency is required to replace its binary sex question across instruments for a more inclusive gender base questions that includes a third gender option in addition to male and female. </w:t>
      </w:r>
      <w:r w:rsidRPr="00D60B84">
        <w:rPr>
          <w:bCs/>
        </w:rPr>
        <w:t xml:space="preserve">The agency should collaborate with OMB for the specific recommended the survey question.” </w:t>
      </w:r>
      <w:r w:rsidR="001B24F9">
        <w:rPr>
          <w:bCs/>
        </w:rPr>
        <w:t xml:space="preserve">Since then, </w:t>
      </w:r>
      <w:r w:rsidR="000A3BAF">
        <w:t>prior to beginning any testing or implementation of new survey items,</w:t>
      </w:r>
      <w:r w:rsidR="000A3BAF">
        <w:rPr>
          <w:bCs/>
        </w:rPr>
        <w:t xml:space="preserve"> </w:t>
      </w:r>
      <w:r w:rsidR="001B24F9">
        <w:rPr>
          <w:bCs/>
        </w:rPr>
        <w:t xml:space="preserve">ACF has </w:t>
      </w:r>
      <w:r w:rsidR="001B24F9">
        <w:t>worked to thoroughly review</w:t>
      </w:r>
      <w:r w:rsidR="00FF0383">
        <w:t xml:space="preserve"> and consider</w:t>
      </w:r>
      <w:r w:rsidR="001B24F9">
        <w:t xml:space="preserve"> federal guidance a</w:t>
      </w:r>
      <w:r w:rsidR="00E21666">
        <w:t>s well as</w:t>
      </w:r>
      <w:r w:rsidR="001B24F9">
        <w:t xml:space="preserve"> OMB guidance</w:t>
      </w:r>
      <w:r w:rsidR="00FF0383">
        <w:t xml:space="preserve"> that</w:t>
      </w:r>
      <w:r w:rsidR="001B24F9">
        <w:t xml:space="preserve"> came out in early 2023. </w:t>
      </w:r>
      <w:r w:rsidR="00FF0383">
        <w:t>B</w:t>
      </w:r>
      <w:r w:rsidR="001B24F9">
        <w:t>ased on what has been learned,</w:t>
      </w:r>
      <w:r w:rsidR="000A3BAF">
        <w:t xml:space="preserve"> </w:t>
      </w:r>
      <w:r w:rsidR="00511C7C">
        <w:rPr>
          <w:bCs/>
        </w:rPr>
        <w:t>ACF</w:t>
      </w:r>
      <w:r w:rsidRPr="00D60B84">
        <w:rPr>
          <w:bCs/>
        </w:rPr>
        <w:t xml:space="preserve"> </w:t>
      </w:r>
      <w:r>
        <w:rPr>
          <w:bCs/>
        </w:rPr>
        <w:t>h</w:t>
      </w:r>
      <w:r w:rsidRPr="00D60B84">
        <w:rPr>
          <w:bCs/>
        </w:rPr>
        <w:t xml:space="preserve">as </w:t>
      </w:r>
      <w:r>
        <w:rPr>
          <w:bCs/>
        </w:rPr>
        <w:t>undertaken</w:t>
      </w:r>
      <w:r w:rsidRPr="00D60B84">
        <w:rPr>
          <w:bCs/>
        </w:rPr>
        <w:t xml:space="preserve"> an internal process to develop standard SOGI items to be used across </w:t>
      </w:r>
      <w:r w:rsidR="00511C7C">
        <w:rPr>
          <w:bCs/>
        </w:rPr>
        <w:t>ACF youth-serving programs</w:t>
      </w:r>
      <w:r w:rsidRPr="00D60B84">
        <w:rPr>
          <w:bCs/>
        </w:rPr>
        <w:t xml:space="preserve"> data collections</w:t>
      </w:r>
      <w:r>
        <w:rPr>
          <w:bCs/>
        </w:rPr>
        <w:t>. When this process is complete,</w:t>
      </w:r>
      <w:r w:rsidRPr="00D60B84">
        <w:rPr>
          <w:bCs/>
        </w:rPr>
        <w:t xml:space="preserve"> ACF </w:t>
      </w:r>
      <w:r>
        <w:rPr>
          <w:bCs/>
        </w:rPr>
        <w:t>plans to</w:t>
      </w:r>
      <w:r w:rsidRPr="00D60B84">
        <w:rPr>
          <w:bCs/>
        </w:rPr>
        <w:t xml:space="preserve"> replac</w:t>
      </w:r>
      <w:r>
        <w:rPr>
          <w:bCs/>
        </w:rPr>
        <w:t>e</w:t>
      </w:r>
      <w:r w:rsidRPr="00D60B84">
        <w:rPr>
          <w:bCs/>
        </w:rPr>
        <w:t xml:space="preserve"> the </w:t>
      </w:r>
      <w:r>
        <w:rPr>
          <w:bCs/>
        </w:rPr>
        <w:t xml:space="preserve">current binary sex question in the SRAE PAS participant entry and exit surveys </w:t>
      </w:r>
      <w:r w:rsidRPr="00D60B84">
        <w:rPr>
          <w:bCs/>
        </w:rPr>
        <w:t xml:space="preserve">item with </w:t>
      </w:r>
      <w:r>
        <w:rPr>
          <w:bCs/>
        </w:rPr>
        <w:t xml:space="preserve">the </w:t>
      </w:r>
      <w:r w:rsidRPr="006063E1">
        <w:rPr>
          <w:bCs/>
        </w:rPr>
        <w:t xml:space="preserve">new </w:t>
      </w:r>
      <w:r w:rsidRPr="00102CD2">
        <w:t xml:space="preserve">items. However, the </w:t>
      </w:r>
      <w:r w:rsidRPr="006063E1">
        <w:t xml:space="preserve">SOGI </w:t>
      </w:r>
      <w:r w:rsidR="00102CD2">
        <w:t>D</w:t>
      </w:r>
      <w:r w:rsidRPr="006063E1">
        <w:t xml:space="preserve">ata </w:t>
      </w:r>
      <w:r w:rsidR="00102CD2">
        <w:t>Action P</w:t>
      </w:r>
      <w:r w:rsidRPr="006063E1">
        <w:t>lan</w:t>
      </w:r>
      <w:r w:rsidRPr="00102CD2">
        <w:t xml:space="preserve"> process is </w:t>
      </w:r>
      <w:r w:rsidRPr="00102CD2" w:rsidR="00511C7C">
        <w:t xml:space="preserve">still </w:t>
      </w:r>
      <w:r w:rsidRPr="006063E1">
        <w:rPr>
          <w:bCs/>
        </w:rPr>
        <w:t>ongoing</w:t>
      </w:r>
      <w:r w:rsidRPr="006063E1" w:rsidR="00511C7C">
        <w:rPr>
          <w:bCs/>
        </w:rPr>
        <w:t xml:space="preserve"> at ACF</w:t>
      </w:r>
      <w:r w:rsidR="006063E1">
        <w:rPr>
          <w:bCs/>
        </w:rPr>
        <w:t>. Therefore</w:t>
      </w:r>
      <w:r w:rsidRPr="006063E1">
        <w:rPr>
          <w:bCs/>
        </w:rPr>
        <w:t xml:space="preserve">, </w:t>
      </w:r>
      <w:r w:rsidRPr="006063E1" w:rsidR="006063E1">
        <w:rPr>
          <w:bCs/>
        </w:rPr>
        <w:t>to allow time for the development and pretesting of the new items to be completed</w:t>
      </w:r>
      <w:r w:rsidR="006063E1">
        <w:rPr>
          <w:bCs/>
        </w:rPr>
        <w:t>,</w:t>
      </w:r>
      <w:r w:rsidRPr="006063E1" w:rsidR="006063E1">
        <w:rPr>
          <w:bCs/>
        </w:rPr>
        <w:t xml:space="preserve"> </w:t>
      </w:r>
      <w:r w:rsidRPr="006063E1">
        <w:rPr>
          <w:bCs/>
        </w:rPr>
        <w:t>we</w:t>
      </w:r>
      <w:r w:rsidR="006063E1">
        <w:rPr>
          <w:bCs/>
        </w:rPr>
        <w:t xml:space="preserve"> currently</w:t>
      </w:r>
      <w:r w:rsidRPr="006063E1">
        <w:rPr>
          <w:bCs/>
        </w:rPr>
        <w:t xml:space="preserve"> request an extension </w:t>
      </w:r>
      <w:r w:rsidR="006063E1">
        <w:rPr>
          <w:bCs/>
        </w:rPr>
        <w:t xml:space="preserve">without change but with terms included to specify that </w:t>
      </w:r>
      <w:r w:rsidR="006063E1">
        <w:t>o</w:t>
      </w:r>
      <w:r w:rsidRPr="00102CD2" w:rsidR="00B2036B">
        <w:t xml:space="preserve">nce this work is completed, </w:t>
      </w:r>
      <w:r w:rsidR="006063E1">
        <w:t>ACF</w:t>
      </w:r>
      <w:r w:rsidRPr="00102CD2" w:rsidR="00B2036B">
        <w:t xml:space="preserve"> will submit updated surveys to OMB for review and approval. </w:t>
      </w:r>
    </w:p>
    <w:p w:rsidR="001D1C73" w:rsidRPr="005639C0" w:rsidP="005639C0" w14:paraId="2634415F" w14:textId="664930EC">
      <w:pPr>
        <w:pStyle w:val="ListParagraph"/>
        <w:spacing w:after="0" w:line="240" w:lineRule="auto"/>
        <w:rPr>
          <w:rStyle w:val="CommentReference"/>
          <w:b/>
          <w:sz w:val="22"/>
          <w:szCs w:val="22"/>
        </w:rPr>
      </w:pPr>
    </w:p>
    <w:p w:rsidR="001D1C73" w:rsidRPr="0010265C" w:rsidP="001D1C73" w14:paraId="44585B10" w14:textId="77777777">
      <w:pPr>
        <w:spacing w:after="0" w:line="240" w:lineRule="auto"/>
        <w:rPr>
          <w:b/>
        </w:rPr>
      </w:pPr>
    </w:p>
    <w:p w:rsidR="001D1C73" w:rsidRPr="0010265C" w:rsidP="001D1C73" w14:paraId="0CAA5121" w14:textId="77777777">
      <w:pPr>
        <w:spacing w:after="0" w:line="240" w:lineRule="auto"/>
        <w:rPr>
          <w:b/>
        </w:rPr>
      </w:pPr>
    </w:p>
    <w:p w:rsidR="001D1C73" w:rsidRPr="0010265C" w:rsidP="001D1C73" w14:paraId="7CF70A12" w14:textId="77777777">
      <w:pPr>
        <w:spacing w:after="0"/>
      </w:pPr>
      <w:r w:rsidRPr="0010265C">
        <w:br w:type="page"/>
      </w:r>
    </w:p>
    <w:p w:rsidR="001D1C73" w:rsidRPr="0010265C" w:rsidP="001D1C73" w14:paraId="2C4A3F63" w14:textId="77777777">
      <w:pPr>
        <w:spacing w:after="0" w:line="240" w:lineRule="auto"/>
      </w:pPr>
    </w:p>
    <w:p w:rsidR="001D1C73" w:rsidRPr="0010265C" w:rsidP="001D1C73" w14:paraId="376E93B4" w14:textId="77777777">
      <w:pPr>
        <w:spacing w:after="120" w:line="240" w:lineRule="auto"/>
      </w:pPr>
      <w:r w:rsidRPr="0010265C">
        <w:rPr>
          <w:b/>
        </w:rPr>
        <w:t>A1</w:t>
      </w:r>
      <w:r w:rsidRPr="0010265C">
        <w:t>.</w:t>
      </w:r>
      <w:r w:rsidRPr="0010265C">
        <w:tab/>
      </w:r>
      <w:r w:rsidRPr="0010265C">
        <w:rPr>
          <w:b/>
        </w:rPr>
        <w:t>Necessity for Collection</w:t>
      </w:r>
      <w:r w:rsidRPr="0010265C">
        <w:t xml:space="preserve"> </w:t>
      </w:r>
    </w:p>
    <w:p w:rsidR="005869A9" w:rsidRPr="0010265C" w:rsidP="005869A9" w14:paraId="78F84983" w14:textId="7B6D3802">
      <w:pPr>
        <w:shd w:val="clear" w:color="auto" w:fill="FFFFFF"/>
        <w:spacing w:line="240" w:lineRule="auto"/>
        <w:rPr>
          <w:rFonts w:cstheme="minorHAnsi"/>
        </w:rPr>
      </w:pPr>
      <w:r w:rsidRPr="0010265C">
        <w:rPr>
          <w:rFonts w:cstheme="minorHAnsi"/>
        </w:rPr>
        <w:t>The consequences of adolescent sexual activity remain a critical social and economic issue in the United States, shaping the lives of thousands of teens and their families every year. Despite declining births to teen mothers over the past 25 years, the teen birthrate in the United States remains higher than in other industrialized countries and varies widely across geographic regions and racial/ethnic groups (Martin et al., 2017). Further, adolescents and young adults account for half of all new sexually transmitted infection (STI) cases each year (Centers for Disease Control and Prevention, 2017). Sexual activity in youth is also related to engaging in other risk behaviors</w:t>
      </w:r>
      <w:r w:rsidR="00F36378">
        <w:rPr>
          <w:rFonts w:cstheme="minorHAnsi"/>
        </w:rPr>
        <w:t>,</w:t>
      </w:r>
      <w:r w:rsidRPr="0010265C">
        <w:rPr>
          <w:rFonts w:cstheme="minorHAnsi"/>
        </w:rPr>
        <w:t xml:space="preserve"> such as alcohol and substance use. </w:t>
      </w:r>
    </w:p>
    <w:p w:rsidR="005869A9" w:rsidRPr="0010265C" w:rsidP="005869A9" w14:paraId="68292884" w14:textId="3DB8BA41">
      <w:pPr>
        <w:spacing w:after="240" w:line="240" w:lineRule="auto"/>
        <w:rPr>
          <w:rFonts w:cstheme="minorHAnsi"/>
          <w:spacing w:val="-1"/>
        </w:rPr>
      </w:pPr>
      <w:r w:rsidRPr="0010265C">
        <w:rPr>
          <w:rFonts w:cstheme="minorHAnsi"/>
          <w:color w:val="1B1B1B"/>
          <w:spacing w:val="-1"/>
        </w:rPr>
        <w:t>The Sexual Risk Avoidance Education (SRAE) Program targets these issues. SRAE is funded generally under the authority of Title V, Section 510 of the Social Security Act, 42 U.S.C. § 1310, and specifically by the appropriation for General Departmental Management for the Office of the Secretary under Division H, Title II of the Consolidated Appropriations Act, 2016, Pub. L. 114-113. As updated by Congress in FY2018,</w:t>
      </w:r>
      <w:r w:rsidRPr="0010265C">
        <w:rPr>
          <w:rFonts w:cstheme="minorHAnsi"/>
          <w:color w:val="1B1B1B"/>
          <w:spacing w:val="-2"/>
        </w:rPr>
        <w:t xml:space="preserve"> </w:t>
      </w:r>
      <w:r w:rsidRPr="0010265C">
        <w:rPr>
          <w:rFonts w:cstheme="minorHAnsi"/>
          <w:color w:val="1B1B1B"/>
          <w:spacing w:val="-1"/>
        </w:rPr>
        <w:t>the</w:t>
      </w:r>
      <w:r w:rsidRPr="0010265C">
        <w:rPr>
          <w:rFonts w:cstheme="minorHAnsi"/>
          <w:color w:val="1B1B1B"/>
          <w:spacing w:val="1"/>
        </w:rPr>
        <w:t xml:space="preserve"> </w:t>
      </w:r>
      <w:r w:rsidRPr="0010265C">
        <w:rPr>
          <w:rFonts w:cstheme="minorHAnsi"/>
          <w:color w:val="1B1B1B"/>
          <w:spacing w:val="-1"/>
        </w:rPr>
        <w:t>legislation</w:t>
      </w:r>
      <w:r w:rsidRPr="0010265C">
        <w:rPr>
          <w:rFonts w:cstheme="minorHAnsi"/>
          <w:color w:val="1B1B1B"/>
          <w:spacing w:val="-3"/>
        </w:rPr>
        <w:t xml:space="preserve"> </w:t>
      </w:r>
      <w:r w:rsidRPr="0010265C">
        <w:rPr>
          <w:rFonts w:cstheme="minorHAnsi"/>
          <w:color w:val="1B1B1B"/>
          <w:spacing w:val="-1"/>
        </w:rPr>
        <w:t>enables</w:t>
      </w:r>
      <w:r w:rsidRPr="0010265C">
        <w:rPr>
          <w:rFonts w:cstheme="minorHAnsi"/>
          <w:color w:val="1B1B1B"/>
        </w:rPr>
        <w:t xml:space="preserve"> </w:t>
      </w:r>
      <w:r w:rsidRPr="0010265C">
        <w:rPr>
          <w:rFonts w:cstheme="minorHAnsi"/>
          <w:color w:val="1B1B1B"/>
          <w:spacing w:val="-1"/>
        </w:rPr>
        <w:t>grantees</w:t>
      </w:r>
      <w:r w:rsidRPr="0010265C">
        <w:rPr>
          <w:rFonts w:cstheme="minorHAnsi"/>
          <w:color w:val="1B1B1B"/>
          <w:spacing w:val="1"/>
        </w:rPr>
        <w:t xml:space="preserve"> </w:t>
      </w:r>
      <w:r w:rsidRPr="0010265C">
        <w:rPr>
          <w:rFonts w:cstheme="minorHAnsi"/>
          <w:color w:val="1B1B1B"/>
          <w:spacing w:val="-1"/>
        </w:rPr>
        <w:t>to “</w:t>
      </w:r>
      <w:r w:rsidRPr="0010265C">
        <w:rPr>
          <w:rFonts w:cstheme="minorHAnsi"/>
          <w:spacing w:val="-1"/>
        </w:rPr>
        <w:t>implement</w:t>
      </w:r>
      <w:r w:rsidRPr="0010265C">
        <w:rPr>
          <w:rFonts w:cstheme="minorHAnsi"/>
          <w:spacing w:val="-4"/>
        </w:rPr>
        <w:t xml:space="preserve"> </w:t>
      </w:r>
      <w:r w:rsidRPr="0010265C">
        <w:rPr>
          <w:rFonts w:cstheme="minorHAnsi"/>
          <w:spacing w:val="-1"/>
        </w:rPr>
        <w:t>education</w:t>
      </w:r>
      <w:r w:rsidRPr="0010265C">
        <w:rPr>
          <w:rFonts w:cstheme="minorHAnsi"/>
          <w:spacing w:val="-3"/>
        </w:rPr>
        <w:t xml:space="preserve"> </w:t>
      </w:r>
      <w:r w:rsidRPr="0010265C">
        <w:rPr>
          <w:rFonts w:cstheme="minorHAnsi"/>
          <w:spacing w:val="-1"/>
        </w:rPr>
        <w:t>exclusively</w:t>
      </w:r>
      <w:r w:rsidRPr="0010265C">
        <w:rPr>
          <w:rFonts w:cstheme="minorHAnsi"/>
          <w:spacing w:val="1"/>
        </w:rPr>
        <w:t xml:space="preserve"> </w:t>
      </w:r>
      <w:r w:rsidRPr="0010265C">
        <w:rPr>
          <w:rFonts w:cstheme="minorHAnsi"/>
          <w:spacing w:val="-1"/>
        </w:rPr>
        <w:t>on</w:t>
      </w:r>
      <w:r w:rsidRPr="0010265C">
        <w:rPr>
          <w:rFonts w:cstheme="minorHAnsi"/>
          <w:spacing w:val="2"/>
        </w:rPr>
        <w:t xml:space="preserve"> </w:t>
      </w:r>
      <w:r w:rsidRPr="0010265C">
        <w:rPr>
          <w:rFonts w:cstheme="minorHAnsi"/>
          <w:spacing w:val="-1"/>
        </w:rPr>
        <w:t>sexual</w:t>
      </w:r>
      <w:r w:rsidRPr="0010265C">
        <w:rPr>
          <w:rFonts w:cstheme="minorHAnsi"/>
          <w:spacing w:val="2"/>
        </w:rPr>
        <w:t xml:space="preserve"> </w:t>
      </w:r>
      <w:r w:rsidRPr="0010265C">
        <w:rPr>
          <w:rFonts w:cstheme="minorHAnsi"/>
          <w:spacing w:val="-1"/>
        </w:rPr>
        <w:t>risk</w:t>
      </w:r>
      <w:r w:rsidRPr="0010265C">
        <w:rPr>
          <w:rFonts w:cstheme="minorHAnsi"/>
          <w:spacing w:val="1"/>
        </w:rPr>
        <w:t xml:space="preserve"> </w:t>
      </w:r>
      <w:r w:rsidRPr="0010265C">
        <w:rPr>
          <w:rFonts w:cstheme="minorHAnsi"/>
          <w:spacing w:val="-1"/>
        </w:rPr>
        <w:t>avoidance</w:t>
      </w:r>
      <w:r w:rsidRPr="0010265C">
        <w:rPr>
          <w:rFonts w:cstheme="minorHAnsi"/>
          <w:spacing w:val="59"/>
        </w:rPr>
        <w:t xml:space="preserve"> </w:t>
      </w:r>
      <w:r w:rsidRPr="0010265C">
        <w:rPr>
          <w:rFonts w:cstheme="minorHAnsi"/>
          <w:spacing w:val="-1"/>
        </w:rPr>
        <w:t>(meaning voluntarily</w:t>
      </w:r>
      <w:r w:rsidRPr="0010265C">
        <w:rPr>
          <w:rFonts w:cstheme="minorHAnsi"/>
          <w:spacing w:val="1"/>
        </w:rPr>
        <w:t xml:space="preserve"> </w:t>
      </w:r>
      <w:r w:rsidRPr="0010265C">
        <w:rPr>
          <w:rFonts w:cstheme="minorHAnsi"/>
          <w:spacing w:val="-2"/>
        </w:rPr>
        <w:t>refraining</w:t>
      </w:r>
      <w:r w:rsidRPr="0010265C">
        <w:rPr>
          <w:rFonts w:cstheme="minorHAnsi"/>
          <w:spacing w:val="-1"/>
        </w:rPr>
        <w:t xml:space="preserve"> from nonmarital sexual</w:t>
      </w:r>
      <w:r w:rsidRPr="0010265C">
        <w:rPr>
          <w:rFonts w:cstheme="minorHAnsi"/>
        </w:rPr>
        <w:t xml:space="preserve"> </w:t>
      </w:r>
      <w:r w:rsidRPr="0010265C">
        <w:rPr>
          <w:rFonts w:cstheme="minorHAnsi"/>
          <w:spacing w:val="-1"/>
        </w:rPr>
        <w:t>activity)” and</w:t>
      </w:r>
      <w:r w:rsidRPr="0010265C">
        <w:rPr>
          <w:rFonts w:cstheme="minorHAnsi"/>
          <w:spacing w:val="1"/>
        </w:rPr>
        <w:t xml:space="preserve"> </w:t>
      </w:r>
      <w:r w:rsidRPr="0010265C">
        <w:rPr>
          <w:rFonts w:cstheme="minorHAnsi"/>
          <w:spacing w:val="-1"/>
        </w:rPr>
        <w:t>permits</w:t>
      </w:r>
      <w:r w:rsidRPr="0010265C">
        <w:rPr>
          <w:rFonts w:cstheme="minorHAnsi"/>
        </w:rPr>
        <w:t xml:space="preserve"> </w:t>
      </w:r>
      <w:r w:rsidRPr="0010265C">
        <w:rPr>
          <w:rFonts w:cstheme="minorHAnsi"/>
          <w:spacing w:val="-2"/>
        </w:rPr>
        <w:t>including</w:t>
      </w:r>
      <w:r w:rsidRPr="0010265C">
        <w:rPr>
          <w:rFonts w:cstheme="minorHAnsi"/>
          <w:spacing w:val="-1"/>
        </w:rPr>
        <w:t xml:space="preserve"> medically</w:t>
      </w:r>
      <w:r w:rsidRPr="0010265C">
        <w:rPr>
          <w:rFonts w:cstheme="minorHAnsi"/>
          <w:spacing w:val="1"/>
        </w:rPr>
        <w:t xml:space="preserve"> </w:t>
      </w:r>
      <w:r w:rsidRPr="0010265C">
        <w:rPr>
          <w:rFonts w:cstheme="minorHAnsi"/>
          <w:spacing w:val="-1"/>
        </w:rPr>
        <w:t>accurate</w:t>
      </w:r>
      <w:r w:rsidRPr="0010265C">
        <w:rPr>
          <w:rFonts w:cstheme="minorHAnsi"/>
          <w:spacing w:val="1"/>
        </w:rPr>
        <w:t xml:space="preserve"> </w:t>
      </w:r>
      <w:r w:rsidRPr="0010265C">
        <w:rPr>
          <w:rFonts w:cstheme="minorHAnsi"/>
          <w:spacing w:val="-1"/>
        </w:rPr>
        <w:t xml:space="preserve">information </w:t>
      </w:r>
      <w:r w:rsidRPr="0010265C">
        <w:rPr>
          <w:rFonts w:cstheme="minorHAnsi"/>
        </w:rPr>
        <w:t>on</w:t>
      </w:r>
      <w:r w:rsidRPr="0010265C">
        <w:rPr>
          <w:rFonts w:cstheme="minorHAnsi"/>
          <w:spacing w:val="-3"/>
        </w:rPr>
        <w:t xml:space="preserve"> </w:t>
      </w:r>
      <w:r w:rsidRPr="0010265C">
        <w:rPr>
          <w:rFonts w:cstheme="minorHAnsi"/>
          <w:spacing w:val="-1"/>
        </w:rPr>
        <w:t>contraception that ensures program participants understand that contraception offers physical risk reduction and not risk elimination.</w:t>
      </w:r>
      <w:r w:rsidRPr="0010265C">
        <w:rPr>
          <w:rFonts w:cstheme="minorHAnsi"/>
          <w:spacing w:val="-1"/>
        </w:rPr>
        <w:t xml:space="preserve"> </w:t>
      </w:r>
      <w:r w:rsidRPr="0010265C">
        <w:rPr>
          <w:rFonts w:cstheme="minorHAnsi"/>
          <w:spacing w:val="-1"/>
        </w:rPr>
        <w:t>The legislation also include A</w:t>
      </w:r>
      <w:r w:rsidRPr="0010265C" w:rsidR="00AC0013">
        <w:rPr>
          <w:szCs w:val="24"/>
        </w:rPr>
        <w:t>–</w:t>
      </w:r>
      <w:r w:rsidRPr="0010265C">
        <w:rPr>
          <w:rFonts w:cstheme="minorHAnsi"/>
          <w:spacing w:val="-1"/>
        </w:rPr>
        <w:t>F criteria to ensure youth receive a variety of information to improve their future health and well-being.</w:t>
      </w:r>
    </w:p>
    <w:p w:rsidR="005869A9" w:rsidRPr="0010265C" w:rsidP="005869A9" w14:paraId="49AD223A" w14:textId="02731F97">
      <w:pPr>
        <w:spacing w:after="240" w:line="240" w:lineRule="auto"/>
        <w:rPr>
          <w:rFonts w:cstheme="minorHAnsi"/>
          <w:iCs/>
        </w:rPr>
      </w:pPr>
      <w:r w:rsidRPr="0010265C">
        <w:rPr>
          <w:rFonts w:cstheme="minorHAnsi"/>
          <w:iCs/>
        </w:rPr>
        <w:t xml:space="preserve">With this information collection </w:t>
      </w:r>
      <w:r w:rsidRPr="0010265C" w:rsidR="00C95B3F">
        <w:t xml:space="preserve">extension </w:t>
      </w:r>
      <w:r w:rsidRPr="0010265C">
        <w:rPr>
          <w:rFonts w:cstheme="minorHAnsi"/>
          <w:iCs/>
        </w:rPr>
        <w:t xml:space="preserve">request, the Family and Youth Services Bureau (FYSB) and Office of Planning, Research, and Evaluation (OPRE) in the Administration for Children and Families (ACF) at the Department of Health and Human Services (HHS) seek approval </w:t>
      </w:r>
      <w:r w:rsidRPr="0010265C" w:rsidR="00B820DC">
        <w:t>to continue</w:t>
      </w:r>
      <w:r w:rsidRPr="0010265C">
        <w:rPr>
          <w:rFonts w:cstheme="minorHAnsi"/>
          <w:iCs/>
        </w:rPr>
        <w:t xml:space="preserve"> collecting performance measures data from SRAE grantees, program providers, and youth participants. The collection and analysis of performance measures play</w:t>
      </w:r>
      <w:r w:rsidR="00F36378">
        <w:rPr>
          <w:rFonts w:cstheme="minorHAnsi"/>
          <w:iCs/>
        </w:rPr>
        <w:t>s</w:t>
      </w:r>
      <w:r w:rsidRPr="0010265C">
        <w:rPr>
          <w:rFonts w:cstheme="minorHAnsi"/>
          <w:iCs/>
        </w:rPr>
        <w:t xml:space="preserve"> a unique role in the mix of current federal evaluation efforts to expand the evidence base on teen pregnancy prevention programs. The SRAE PAS is the first federal effort to collect performance measures data on sexual risk avoidance program</w:t>
      </w:r>
      <w:r w:rsidR="00F36378">
        <w:rPr>
          <w:rFonts w:cstheme="minorHAnsi"/>
          <w:iCs/>
        </w:rPr>
        <w:t>s</w:t>
      </w:r>
      <w:r w:rsidRPr="0010265C">
        <w:rPr>
          <w:rFonts w:cstheme="minorHAnsi"/>
          <w:iCs/>
        </w:rPr>
        <w:t xml:space="preserve">. This descriptive study will allow both the program office and grantees to </w:t>
      </w:r>
      <w:r w:rsidR="00F36378">
        <w:rPr>
          <w:rFonts w:cstheme="minorHAnsi"/>
          <w:iCs/>
        </w:rPr>
        <w:t xml:space="preserve">continue to </w:t>
      </w:r>
      <w:r w:rsidRPr="0010265C">
        <w:rPr>
          <w:rFonts w:cstheme="minorHAnsi"/>
          <w:iCs/>
        </w:rPr>
        <w:t xml:space="preserve">monitor and report on progress in implementing SRAE programs. </w:t>
      </w:r>
    </w:p>
    <w:p w:rsidR="001D1C73" w:rsidRPr="0010265C" w:rsidP="005869A9" w14:paraId="282538F5" w14:textId="62023EA5">
      <w:pPr>
        <w:spacing w:after="240" w:line="240" w:lineRule="auto"/>
      </w:pPr>
      <w:r w:rsidRPr="0010265C">
        <w:rPr>
          <w:rFonts w:cstheme="minorHAnsi"/>
          <w:iCs/>
        </w:rPr>
        <w:t xml:space="preserve">The Government Performance and Results Act (GPRA) Modernization Act of 2010 (Public Law 111-352) requires federal agencies to report annually on measures of program performance. It is essential that SRAE grantees </w:t>
      </w:r>
      <w:r w:rsidR="004F17C1">
        <w:rPr>
          <w:rFonts w:cstheme="minorHAnsi"/>
          <w:iCs/>
        </w:rPr>
        <w:t>submi</w:t>
      </w:r>
      <w:r w:rsidRPr="0010265C">
        <w:rPr>
          <w:rFonts w:cstheme="minorHAnsi"/>
          <w:iCs/>
        </w:rPr>
        <w:t xml:space="preserve">t the performance data described in this ICR to enable ACF to carry out its reporting requirements to </w:t>
      </w:r>
      <w:r w:rsidR="000651FA">
        <w:rPr>
          <w:rFonts w:eastAsia="Times New Roman" w:cstheme="minorHAnsi"/>
        </w:rPr>
        <w:t>the Office of Management and Budget</w:t>
      </w:r>
      <w:r w:rsidRPr="0010265C" w:rsidR="000651FA">
        <w:rPr>
          <w:rFonts w:cstheme="minorHAnsi"/>
          <w:iCs/>
        </w:rPr>
        <w:t xml:space="preserve"> </w:t>
      </w:r>
      <w:r w:rsidR="000651FA">
        <w:rPr>
          <w:rFonts w:cstheme="minorHAnsi"/>
          <w:iCs/>
        </w:rPr>
        <w:t>(</w:t>
      </w:r>
      <w:r w:rsidRPr="0010265C">
        <w:rPr>
          <w:rFonts w:cstheme="minorHAnsi"/>
          <w:iCs/>
        </w:rPr>
        <w:t>OMB</w:t>
      </w:r>
      <w:r w:rsidR="000651FA">
        <w:rPr>
          <w:rFonts w:cstheme="minorHAnsi"/>
          <w:iCs/>
        </w:rPr>
        <w:t>)</w:t>
      </w:r>
      <w:r w:rsidRPr="0010265C">
        <w:rPr>
          <w:rFonts w:cstheme="minorHAnsi"/>
          <w:iCs/>
        </w:rPr>
        <w:t>. Further, collecting these data will allow grantees and ACF to report to other key stakeholders on SRAE program design, implementation, and outcomes.</w:t>
      </w:r>
    </w:p>
    <w:p w:rsidR="001D1C73" w:rsidRPr="0010265C" w:rsidP="001D1C73" w14:paraId="3706DD4E" w14:textId="77777777">
      <w:pPr>
        <w:pStyle w:val="ListParagraph"/>
        <w:spacing w:after="0" w:line="240" w:lineRule="auto"/>
        <w:ind w:left="360"/>
      </w:pPr>
    </w:p>
    <w:p w:rsidR="001D1C73" w:rsidRPr="0010265C" w:rsidP="001D1C73" w14:paraId="1D64CC0F" w14:textId="77777777">
      <w:pPr>
        <w:spacing w:after="120" w:line="240" w:lineRule="auto"/>
        <w:rPr>
          <w:b/>
        </w:rPr>
      </w:pPr>
      <w:r w:rsidRPr="0010265C">
        <w:rPr>
          <w:b/>
        </w:rPr>
        <w:t>A2</w:t>
      </w:r>
      <w:r w:rsidRPr="0010265C">
        <w:t>.</w:t>
      </w:r>
      <w:r w:rsidRPr="0010265C">
        <w:tab/>
      </w:r>
      <w:r w:rsidRPr="0010265C">
        <w:rPr>
          <w:b/>
        </w:rPr>
        <w:t>Purpose</w:t>
      </w:r>
    </w:p>
    <w:p w:rsidR="001D1C73" w:rsidRPr="0010265C" w:rsidP="001D1C73" w14:paraId="3EF5234E" w14:textId="77777777">
      <w:pPr>
        <w:spacing w:after="60" w:line="240" w:lineRule="auto"/>
        <w:rPr>
          <w:i/>
        </w:rPr>
      </w:pPr>
      <w:r w:rsidRPr="0010265C">
        <w:rPr>
          <w:i/>
        </w:rPr>
        <w:t xml:space="preserve">Purpose and Use </w:t>
      </w:r>
    </w:p>
    <w:p w:rsidR="004C2334" w:rsidRPr="0010265C" w:rsidP="001D1C73" w14:paraId="2C886D7E" w14:textId="15572E40">
      <w:pPr>
        <w:spacing w:after="0" w:line="240" w:lineRule="auto"/>
        <w:rPr>
          <w:rFonts w:eastAsia="Times New Roman" w:cstheme="minorHAnsi"/>
          <w:szCs w:val="20"/>
        </w:rPr>
      </w:pPr>
      <w:r w:rsidRPr="0010265C">
        <w:rPr>
          <w:rFonts w:eastAsia="Times New Roman" w:cstheme="minorHAnsi"/>
          <w:szCs w:val="20"/>
        </w:rPr>
        <w:t xml:space="preserve">The objective of the SRAE performance measures effort is to document how SRAE-funded programs are operationalized in the field and assess program outcomes. The performance measures data will </w:t>
      </w:r>
      <w:r w:rsidRPr="00E90A1F" w:rsidR="00E90A1F">
        <w:rPr>
          <w:rFonts w:eastAsia="Times New Roman" w:cstheme="minorHAnsi"/>
          <w:szCs w:val="20"/>
        </w:rPr>
        <w:t xml:space="preserve">continue to </w:t>
      </w:r>
      <w:r w:rsidRPr="0010265C">
        <w:rPr>
          <w:rFonts w:eastAsia="Times New Roman" w:cstheme="minorHAnsi"/>
          <w:szCs w:val="20"/>
        </w:rPr>
        <w:t>be used by the program office and SRAE grantees to monitor and report on implementation progress and inform continuous quality improvement of SRAE programs. The data provide ACF with up-to-date information on youth participant characteristics, service receipt, and outcomes, and on program infrastructure, reach and scope, and program content. ACF use</w:t>
      </w:r>
      <w:r w:rsidR="00E90A1F">
        <w:rPr>
          <w:rFonts w:eastAsia="Times New Roman" w:cstheme="minorHAnsi"/>
          <w:szCs w:val="20"/>
        </w:rPr>
        <w:t>s</w:t>
      </w:r>
      <w:r w:rsidRPr="0010265C">
        <w:rPr>
          <w:rFonts w:eastAsia="Times New Roman" w:cstheme="minorHAnsi"/>
          <w:szCs w:val="20"/>
        </w:rPr>
        <w:t xml:space="preserve"> the information to (1) assess whether SRAE objectives are being met (e.g., in terms of the populations served); (2) provide technical assistance </w:t>
      </w:r>
      <w:r w:rsidRPr="0010265C">
        <w:rPr>
          <w:rFonts w:eastAsia="Times New Roman" w:cstheme="minorHAnsi"/>
          <w:szCs w:val="20"/>
        </w:rPr>
        <w:t>to help drive programs toward continuous improvement of service delivery; and (3) fulfill reporting requirements to OMB concerning the SRAE initiative. ACF also share</w:t>
      </w:r>
      <w:r w:rsidR="00E90A1F">
        <w:rPr>
          <w:rFonts w:eastAsia="Times New Roman" w:cstheme="minorHAnsi"/>
          <w:szCs w:val="20"/>
        </w:rPr>
        <w:t>s</w:t>
      </w:r>
      <w:r w:rsidRPr="0010265C">
        <w:rPr>
          <w:rFonts w:eastAsia="Times New Roman" w:cstheme="minorHAnsi"/>
          <w:szCs w:val="20"/>
        </w:rPr>
        <w:t xml:space="preserve"> grantee</w:t>
      </w:r>
      <w:r w:rsidR="00C55F3C">
        <w:rPr>
          <w:rFonts w:eastAsia="Times New Roman" w:cstheme="minorHAnsi"/>
          <w:szCs w:val="20"/>
        </w:rPr>
        <w:t>-</w:t>
      </w:r>
      <w:r w:rsidRPr="0010265C">
        <w:rPr>
          <w:rFonts w:eastAsia="Times New Roman" w:cstheme="minorHAnsi"/>
          <w:szCs w:val="20"/>
        </w:rPr>
        <w:t xml:space="preserve"> and sub</w:t>
      </w:r>
      <w:r w:rsidRPr="0010265C" w:rsidR="00BF4E71">
        <w:rPr>
          <w:rFonts w:eastAsia="Times New Roman" w:cstheme="minorHAnsi"/>
          <w:szCs w:val="20"/>
        </w:rPr>
        <w:t>recipient</w:t>
      </w:r>
      <w:r w:rsidRPr="0010265C" w:rsidR="003B02C9">
        <w:rPr>
          <w:rFonts w:eastAsia="Times New Roman" w:cstheme="minorHAnsi"/>
          <w:szCs w:val="20"/>
        </w:rPr>
        <w:t>-</w:t>
      </w:r>
      <w:r w:rsidRPr="0010265C">
        <w:rPr>
          <w:rFonts w:eastAsia="Times New Roman" w:cstheme="minorHAnsi"/>
          <w:szCs w:val="20"/>
        </w:rPr>
        <w:t>level findings with each grantee to inform their own program improvement efforts.</w:t>
      </w:r>
      <w:r w:rsidR="00542720">
        <w:rPr>
          <w:rFonts w:eastAsia="Times New Roman" w:cstheme="minorHAnsi"/>
          <w:szCs w:val="20"/>
        </w:rPr>
        <w:t xml:space="preserve"> In addition, ACF data </w:t>
      </w:r>
      <w:r w:rsidR="00C55F3C">
        <w:rPr>
          <w:rFonts w:eastAsia="Times New Roman" w:cstheme="minorHAnsi"/>
          <w:szCs w:val="20"/>
        </w:rPr>
        <w:t xml:space="preserve">are and </w:t>
      </w:r>
      <w:r w:rsidR="00542720">
        <w:rPr>
          <w:rFonts w:eastAsia="Times New Roman" w:cstheme="minorHAnsi"/>
          <w:szCs w:val="20"/>
        </w:rPr>
        <w:t>will be used in public-facing reports and fact sheets</w:t>
      </w:r>
      <w:r w:rsidR="00ED6120">
        <w:rPr>
          <w:rFonts w:eastAsia="Times New Roman" w:cstheme="minorHAnsi"/>
          <w:szCs w:val="20"/>
        </w:rPr>
        <w:t xml:space="preserve"> targeted to broader audiences, including </w:t>
      </w:r>
      <w:r w:rsidRPr="00ED6120" w:rsidR="00ED6120">
        <w:rPr>
          <w:rFonts w:eastAsia="Times New Roman" w:cstheme="minorHAnsi"/>
          <w:szCs w:val="20"/>
        </w:rPr>
        <w:t>practitioners</w:t>
      </w:r>
      <w:r w:rsidR="00ED6120">
        <w:rPr>
          <w:rFonts w:eastAsia="Times New Roman" w:cstheme="minorHAnsi"/>
          <w:szCs w:val="20"/>
        </w:rPr>
        <w:t>.</w:t>
      </w:r>
      <w:r w:rsidR="00542720">
        <w:rPr>
          <w:rFonts w:eastAsia="Times New Roman" w:cstheme="minorHAnsi"/>
          <w:szCs w:val="20"/>
        </w:rPr>
        <w:t xml:space="preserve"> </w:t>
      </w:r>
    </w:p>
    <w:p w:rsidR="004C2334" w:rsidRPr="0010265C" w:rsidP="001D1C73" w14:paraId="29B40E5F" w14:textId="77777777">
      <w:pPr>
        <w:spacing w:after="0" w:line="240" w:lineRule="auto"/>
        <w:rPr>
          <w:rFonts w:cs="Calibri"/>
        </w:rPr>
      </w:pPr>
    </w:p>
    <w:p w:rsidR="001D1C73" w:rsidRPr="0010265C" w:rsidP="001D1C73" w14:paraId="5D584897" w14:textId="08DD37D8">
      <w:pPr>
        <w:spacing w:after="0" w:line="240" w:lineRule="auto"/>
        <w:rPr>
          <w:rFonts w:cs="Calibri"/>
        </w:rPr>
      </w:pPr>
      <w:r w:rsidRPr="0010265C">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10265C" w:rsidP="001D1C73" w14:paraId="1EE5C038" w14:textId="77777777">
      <w:pPr>
        <w:spacing w:after="0" w:line="240" w:lineRule="auto"/>
        <w:rPr>
          <w:i/>
        </w:rPr>
      </w:pPr>
    </w:p>
    <w:p w:rsidR="001D1C73" w:rsidRPr="0010265C" w:rsidP="001D1C73" w14:paraId="6F0BE561" w14:textId="2CD66865">
      <w:pPr>
        <w:spacing w:after="60" w:line="240" w:lineRule="auto"/>
        <w:rPr>
          <w:i/>
        </w:rPr>
      </w:pPr>
      <w:r w:rsidRPr="0010265C">
        <w:rPr>
          <w:i/>
        </w:rPr>
        <w:t xml:space="preserve">Research Questions </w:t>
      </w:r>
    </w:p>
    <w:p w:rsidR="004C2334" w:rsidRPr="0010265C" w:rsidP="004C2334" w14:paraId="6BA318E9" w14:textId="6978416A">
      <w:pPr>
        <w:spacing w:after="240" w:line="240" w:lineRule="auto"/>
        <w:rPr>
          <w:rFonts w:eastAsia="Times New Roman" w:cstheme="minorHAnsi"/>
          <w:szCs w:val="24"/>
        </w:rPr>
      </w:pPr>
      <w:r w:rsidRPr="0010265C">
        <w:rPr>
          <w:rFonts w:eastAsia="Times New Roman" w:cstheme="minorHAnsi"/>
          <w:szCs w:val="24"/>
        </w:rPr>
        <w:t xml:space="preserve">The </w:t>
      </w:r>
      <w:r w:rsidRPr="0010265C" w:rsidR="007B1127">
        <w:rPr>
          <w:szCs w:val="24"/>
        </w:rPr>
        <w:t xml:space="preserve">performance measures will </w:t>
      </w:r>
      <w:r w:rsidRPr="00A73E45" w:rsidR="00A73E45">
        <w:rPr>
          <w:szCs w:val="24"/>
        </w:rPr>
        <w:t xml:space="preserve">continue to </w:t>
      </w:r>
      <w:r w:rsidRPr="0010265C" w:rsidR="007B1127">
        <w:rPr>
          <w:szCs w:val="24"/>
        </w:rPr>
        <w:t xml:space="preserve">provide insight </w:t>
      </w:r>
      <w:r w:rsidRPr="0010265C" w:rsidR="00D00D2F">
        <w:rPr>
          <w:szCs w:val="24"/>
        </w:rPr>
        <w:t>into</w:t>
      </w:r>
      <w:r w:rsidRPr="0010265C">
        <w:rPr>
          <w:rFonts w:eastAsia="Times New Roman" w:cstheme="minorHAnsi"/>
          <w:szCs w:val="24"/>
        </w:rPr>
        <w:t xml:space="preserve"> questions relate</w:t>
      </w:r>
      <w:r w:rsidRPr="0010265C" w:rsidR="007B1127">
        <w:rPr>
          <w:rFonts w:eastAsia="Times New Roman" w:cstheme="minorHAnsi"/>
          <w:szCs w:val="24"/>
        </w:rPr>
        <w:t>d</w:t>
      </w:r>
      <w:r w:rsidRPr="0010265C">
        <w:rPr>
          <w:rFonts w:eastAsia="Times New Roman" w:cstheme="minorHAnsi"/>
          <w:szCs w:val="24"/>
        </w:rPr>
        <w:t xml:space="preserve"> to program and participant characteristics, program inputs and outputs, and participant outcomes. Key questions include</w:t>
      </w:r>
      <w:r w:rsidRPr="0010265C" w:rsidR="00D00D2F">
        <w:rPr>
          <w:rFonts w:eastAsia="Times New Roman" w:cstheme="minorHAnsi"/>
          <w:szCs w:val="24"/>
        </w:rPr>
        <w:t xml:space="preserve"> the following</w:t>
      </w:r>
      <w:r w:rsidRPr="0010265C">
        <w:rPr>
          <w:rFonts w:eastAsia="Times New Roman" w:cstheme="minorHAnsi"/>
          <w:szCs w:val="24"/>
        </w:rPr>
        <w:t>:</w:t>
      </w:r>
    </w:p>
    <w:p w:rsidR="004C2334" w:rsidRPr="0010265C" w:rsidP="004C2334" w14:paraId="6AEC3E07" w14:textId="27F2C2FF">
      <w:pPr>
        <w:widowControl w:val="0"/>
        <w:numPr>
          <w:ilvl w:val="0"/>
          <w:numId w:val="4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grantees’ management of their grant</w:t>
      </w:r>
      <w:r w:rsidRPr="0010265C" w:rsidR="007B1127">
        <w:rPr>
          <w:rFonts w:eastAsia="Times New Roman" w:cstheme="minorHAnsi"/>
          <w:szCs w:val="24"/>
        </w:rPr>
        <w:t>(s)</w:t>
      </w:r>
      <w:r w:rsidRPr="0010265C">
        <w:rPr>
          <w:rFonts w:eastAsia="Times New Roman" w:cstheme="minorHAnsi"/>
          <w:szCs w:val="24"/>
        </w:rPr>
        <w:t xml:space="preserve">: </w:t>
      </w:r>
    </w:p>
    <w:p w:rsidR="004C2334" w:rsidRPr="0010265C" w:rsidP="004C2334" w14:paraId="04147993" w14:textId="438FF504">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grantees awarded sub-awards to </w:t>
      </w:r>
      <w:r w:rsidRPr="0010265C" w:rsidR="00BF1AD4">
        <w:rPr>
          <w:szCs w:val="24"/>
        </w:rPr>
        <w:t xml:space="preserve">subrecipient </w:t>
      </w:r>
      <w:r w:rsidRPr="0010265C">
        <w:rPr>
          <w:rFonts w:eastAsia="Times New Roman" w:cstheme="minorHAnsi"/>
          <w:szCs w:val="24"/>
        </w:rPr>
        <w:t xml:space="preserve">program providers to implement programming? </w:t>
      </w:r>
    </w:p>
    <w:p w:rsidR="004C2334" w:rsidRPr="0010265C" w:rsidP="004C2334" w14:paraId="2088A697"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do grantees support program providers’ implementation of SRAE programs?</w:t>
      </w:r>
    </w:p>
    <w:p w:rsidR="004C2334" w:rsidRPr="0010265C" w:rsidP="004C2334" w14:paraId="356BAC73"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did grantees allocate their SRAE budgets?</w:t>
      </w:r>
    </w:p>
    <w:p w:rsidR="004C2334" w:rsidRPr="0010265C" w:rsidP="004C2334" w14:paraId="7EC37717" w14:textId="77777777">
      <w:pPr>
        <w:widowControl w:val="0"/>
        <w:numPr>
          <w:ilvl w:val="0"/>
          <w:numId w:val="4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providers’ delivery of their program(s):</w:t>
      </w:r>
    </w:p>
    <w:p w:rsidR="004C2334" w:rsidRPr="0010265C" w:rsidP="004C2334" w14:paraId="2BBC99DA"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proportion of program providers provided services through schools, versus community-based settings, versus other settings?</w:t>
      </w:r>
    </w:p>
    <w:p w:rsidR="004C2334" w:rsidRPr="0010265C" w:rsidP="004C2334" w14:paraId="7D671AA1" w14:textId="2D361781">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proportion of program providers addressed each of the A</w:t>
      </w:r>
      <w:r w:rsidRPr="0010265C" w:rsidR="003B02C9">
        <w:rPr>
          <w:rFonts w:eastAsia="Times New Roman" w:cstheme="minorHAnsi"/>
          <w:szCs w:val="24"/>
        </w:rPr>
        <w:t>–</w:t>
      </w:r>
      <w:r w:rsidRPr="0010265C">
        <w:rPr>
          <w:rFonts w:eastAsia="Times New Roman" w:cstheme="minorHAnsi"/>
          <w:szCs w:val="24"/>
        </w:rPr>
        <w:t>F topics?</w:t>
      </w:r>
    </w:p>
    <w:p w:rsidR="004C2334" w:rsidRPr="0010265C" w:rsidP="004C2334" w14:paraId="77759BE7"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was the program provider’s program budget? </w:t>
      </w:r>
    </w:p>
    <w:p w:rsidR="004C2334" w:rsidRPr="0010265C" w:rsidP="004C2334" w14:paraId="75EAF236" w14:textId="77777777">
      <w:pPr>
        <w:widowControl w:val="0"/>
        <w:numPr>
          <w:ilvl w:val="0"/>
          <w:numId w:val="4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instructors:</w:t>
      </w:r>
    </w:p>
    <w:p w:rsidR="004C2334" w:rsidRPr="0010265C" w:rsidP="004C2334" w14:paraId="515B0737"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facilitators and educators are employed in providing SRAE programming? </w:t>
      </w:r>
    </w:p>
    <w:p w:rsidR="004C2334" w:rsidRPr="0010265C" w:rsidP="004C2334" w14:paraId="2C309DBA"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proportion of program instructors received training in the programs they implemented? </w:t>
      </w:r>
    </w:p>
    <w:p w:rsidR="004C2334" w:rsidRPr="0010265C" w:rsidP="004C2334" w14:paraId="601FACC1"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To what extent are program instructors monitored to ensure program quality?</w:t>
      </w:r>
    </w:p>
    <w:p w:rsidR="004C2334" w:rsidRPr="0010265C" w:rsidP="004C2334" w14:paraId="3A334D31" w14:textId="77777777">
      <w:pPr>
        <w:widowControl w:val="0"/>
        <w:numPr>
          <w:ilvl w:val="0"/>
          <w:numId w:val="4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participants:</w:t>
      </w:r>
    </w:p>
    <w:p w:rsidR="004C2334" w:rsidRPr="0010265C" w:rsidP="004C2334" w14:paraId="5D252BEA"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youth were served by SRAE programs?</w:t>
      </w:r>
    </w:p>
    <w:p w:rsidR="004C2334" w:rsidRPr="0010265C" w:rsidP="004C2334" w14:paraId="7612850C" w14:textId="775B5DD6">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were the characteristics (e.g.</w:t>
      </w:r>
      <w:r w:rsidRPr="0010265C" w:rsidR="00D52E36">
        <w:rPr>
          <w:rFonts w:eastAsia="Times New Roman" w:cstheme="minorHAnsi"/>
          <w:szCs w:val="24"/>
        </w:rPr>
        <w:t>,</w:t>
      </w:r>
      <w:r w:rsidRPr="0010265C">
        <w:rPr>
          <w:rFonts w:eastAsia="Times New Roman" w:cstheme="minorHAnsi"/>
          <w:szCs w:val="24"/>
        </w:rPr>
        <w:t xml:space="preserve"> demographics) of the youth served?</w:t>
      </w:r>
    </w:p>
    <w:p w:rsidR="00BF1AD4" w:rsidRPr="0010265C" w:rsidP="004C2334" w14:paraId="277C73AD"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szCs w:val="24"/>
        </w:rPr>
        <w:t>At program exit, what influences did youth participants perceive the program had on their knowledge, attitudes, and behavioral intentions related to the topics covered in SRAE programs? For example, what percentage of youth participants reported at program exit that participating in SRAE made them more likely to intend to delay having sex?</w:t>
      </w:r>
    </w:p>
    <w:p w:rsidR="004C2334" w:rsidRPr="0010265C" w:rsidP="004C2334" w14:paraId="3F8723C8" w14:textId="23AF577C">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trends in participant outcomes can be identified over time? For example, for each successive year of the SRAE </w:t>
      </w:r>
      <w:r w:rsidR="00DE18B1">
        <w:rPr>
          <w:rFonts w:eastAsia="Times New Roman" w:cstheme="minorHAnsi"/>
          <w:szCs w:val="24"/>
        </w:rPr>
        <w:t>P</w:t>
      </w:r>
      <w:r w:rsidRPr="0010265C">
        <w:rPr>
          <w:rFonts w:eastAsia="Times New Roman" w:cstheme="minorHAnsi"/>
          <w:szCs w:val="24"/>
        </w:rPr>
        <w:t>rogram, how do outcomes related to knowledge, attitudes, and behaviors compare to previous years’ outcomes?</w:t>
      </w:r>
    </w:p>
    <w:p w:rsidR="004C2334" w:rsidRPr="0010265C" w:rsidP="004C2334" w14:paraId="3E748467" w14:textId="77777777">
      <w:pPr>
        <w:spacing w:after="0" w:line="240" w:lineRule="auto"/>
        <w:rPr>
          <w:rFonts w:eastAsia="Times New Roman" w:cstheme="minorHAnsi"/>
          <w:szCs w:val="24"/>
        </w:rPr>
      </w:pPr>
    </w:p>
    <w:p w:rsidR="004C2334" w:rsidRPr="0010265C" w:rsidP="004C2334" w14:paraId="1708279B" w14:textId="77649019">
      <w:pPr>
        <w:spacing w:after="240" w:line="240" w:lineRule="auto"/>
        <w:rPr>
          <w:rFonts w:eastAsia="Times New Roman" w:cstheme="minorHAnsi"/>
          <w:szCs w:val="20"/>
        </w:rPr>
      </w:pPr>
      <w:r w:rsidRPr="0010265C">
        <w:rPr>
          <w:rFonts w:eastAsia="Times New Roman" w:cstheme="minorHAnsi"/>
          <w:szCs w:val="20"/>
        </w:rPr>
        <w:t xml:space="preserve">A major objective of the performance measures analysis </w:t>
      </w:r>
      <w:r w:rsidRPr="0010265C" w:rsidR="00BF1AD4">
        <w:rPr>
          <w:rFonts w:eastAsia="Times New Roman" w:cstheme="minorHAnsi"/>
          <w:szCs w:val="20"/>
        </w:rPr>
        <w:t>is</w:t>
      </w:r>
      <w:r w:rsidRPr="0010265C">
        <w:rPr>
          <w:rFonts w:eastAsia="Times New Roman" w:cstheme="minorHAnsi"/>
          <w:szCs w:val="20"/>
        </w:rPr>
        <w:t xml:space="preserve"> to construct, for grantees and ACF, a picture of SRAE implementation in the form of a basic set of statistics across all grantees. These statistics, for example, will </w:t>
      </w:r>
      <w:r w:rsidRPr="00A73E45" w:rsidR="00A73E45">
        <w:rPr>
          <w:rFonts w:eastAsia="Times New Roman" w:cstheme="minorHAnsi"/>
          <w:szCs w:val="20"/>
        </w:rPr>
        <w:t xml:space="preserve">continue to </w:t>
      </w:r>
      <w:r w:rsidRPr="0010265C">
        <w:rPr>
          <w:rFonts w:eastAsia="Times New Roman" w:cstheme="minorHAnsi"/>
          <w:szCs w:val="20"/>
        </w:rPr>
        <w:t>answer questions for the overall SRAE programs, such as</w:t>
      </w:r>
      <w:r w:rsidRPr="0010265C" w:rsidR="009E5870">
        <w:rPr>
          <w:rFonts w:eastAsia="Times New Roman" w:cstheme="minorHAnsi"/>
          <w:szCs w:val="20"/>
        </w:rPr>
        <w:t xml:space="preserve"> the following</w:t>
      </w:r>
      <w:r w:rsidRPr="0010265C">
        <w:rPr>
          <w:rFonts w:eastAsia="Times New Roman" w:cstheme="minorHAnsi"/>
          <w:szCs w:val="20"/>
        </w:rPr>
        <w:t xml:space="preserve">: </w:t>
      </w:r>
    </w:p>
    <w:p w:rsidR="004C2334" w:rsidRPr="0010265C" w:rsidP="004C2334" w14:paraId="2EE42406"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programs were implemented, and for how many youth?</w:t>
      </w:r>
    </w:p>
    <w:p w:rsidR="004C2334" w:rsidRPr="0010265C" w:rsidP="004C2334" w14:paraId="0146D54C"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are the characteristics of the populations served?</w:t>
      </w:r>
    </w:p>
    <w:p w:rsidR="004C2334" w:rsidRPr="0010265C" w:rsidP="004C2334" w14:paraId="1571734B"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To what extent were members of vulnerable populations served?</w:t>
      </w:r>
    </w:p>
    <w:p w:rsidR="004C2334" w:rsidRPr="0010265C" w:rsidP="004C2334" w14:paraId="3C60BDF1"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youth participated in most program sessions or activities?</w:t>
      </w:r>
    </w:p>
    <w:p w:rsidR="004C2334" w:rsidRPr="0010265C" w:rsidP="004C2334" w14:paraId="6663A6A5" w14:textId="75960109">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entities are involved at the sub</w:t>
      </w:r>
      <w:r w:rsidRPr="0010265C" w:rsidR="00BF4E71">
        <w:rPr>
          <w:rFonts w:eastAsia="Times New Roman" w:cstheme="minorHAnsi"/>
          <w:szCs w:val="24"/>
        </w:rPr>
        <w:t>recipient</w:t>
      </w:r>
      <w:r w:rsidRPr="0010265C">
        <w:rPr>
          <w:rFonts w:eastAsia="Times New Roman" w:cstheme="minorHAnsi"/>
          <w:szCs w:val="24"/>
        </w:rPr>
        <w:t xml:space="preserve"> level in delivering programs?</w:t>
      </w:r>
    </w:p>
    <w:p w:rsidR="004C2334" w:rsidRPr="0010265C" w:rsidP="004C2334" w14:paraId="17FCF33E"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do grantees allocate their resources?</w:t>
      </w:r>
    </w:p>
    <w:p w:rsidR="004C2334" w:rsidRPr="0010265C" w:rsidP="004C2334" w14:paraId="5E0C4932"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do participants feel about the program, and how do they perceive its effect on them?</w:t>
      </w:r>
    </w:p>
    <w:p w:rsidR="004C2334" w:rsidRPr="0010265C" w:rsidP="004C2334" w14:paraId="1860DB6F" w14:textId="77777777">
      <w:pPr>
        <w:widowControl w:val="0"/>
        <w:numPr>
          <w:ilvl w:val="0"/>
          <w:numId w:val="4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challenges do providers experience in implementing SRAE programs? </w:t>
      </w:r>
    </w:p>
    <w:p w:rsidR="001D1C73" w:rsidRPr="0010265C" w:rsidP="001D1C73" w14:paraId="5BEDE90A" w14:textId="77777777">
      <w:pPr>
        <w:spacing w:after="0" w:line="240" w:lineRule="auto"/>
        <w:rPr>
          <w:i/>
        </w:rPr>
      </w:pPr>
    </w:p>
    <w:p w:rsidR="001D1C73" w:rsidRPr="0010265C" w:rsidP="001D1C73" w14:paraId="51121746" w14:textId="77777777">
      <w:pPr>
        <w:spacing w:after="60" w:line="240" w:lineRule="auto"/>
        <w:rPr>
          <w:i/>
        </w:rPr>
      </w:pPr>
      <w:r w:rsidRPr="0010265C">
        <w:rPr>
          <w:i/>
        </w:rPr>
        <w:t>Study Design</w:t>
      </w:r>
    </w:p>
    <w:p w:rsidR="001D1C73" w:rsidRPr="0010265C" w:rsidP="000825D1" w14:paraId="3E13AED3" w14:textId="30C966B4">
      <w:pPr>
        <w:spacing w:after="240" w:line="240" w:lineRule="auto"/>
        <w:rPr>
          <w:rFonts w:eastAsia="Times New Roman" w:cstheme="minorHAnsi"/>
          <w:szCs w:val="24"/>
        </w:rPr>
      </w:pPr>
      <w:r w:rsidRPr="0010265C">
        <w:rPr>
          <w:rFonts w:eastAsia="Times New Roman" w:cstheme="minorHAnsi"/>
          <w:szCs w:val="24"/>
        </w:rPr>
        <w:t>SRAE PAS is a</w:t>
      </w:r>
      <w:r w:rsidR="00E90A1F">
        <w:rPr>
          <w:rFonts w:eastAsia="Times New Roman" w:cstheme="minorHAnsi"/>
          <w:szCs w:val="24"/>
        </w:rPr>
        <w:t>n ongoing</w:t>
      </w:r>
      <w:r w:rsidRPr="0010265C">
        <w:rPr>
          <w:rFonts w:eastAsia="Times New Roman" w:cstheme="minorHAnsi"/>
          <w:szCs w:val="24"/>
        </w:rPr>
        <w:t xml:space="preserve"> descriptive study that collect</w:t>
      </w:r>
      <w:r w:rsidR="00E90A1F">
        <w:rPr>
          <w:rFonts w:eastAsia="Times New Roman" w:cstheme="minorHAnsi"/>
          <w:szCs w:val="24"/>
        </w:rPr>
        <w:t>s</w:t>
      </w:r>
      <w:r w:rsidRPr="0010265C">
        <w:rPr>
          <w:rFonts w:eastAsia="Times New Roman" w:cstheme="minorHAnsi"/>
          <w:szCs w:val="24"/>
        </w:rPr>
        <w:t xml:space="preserve"> performance measures data from SRAE grantees, program providers, and participants t</w:t>
      </w:r>
      <w:r w:rsidR="00E90A1F">
        <w:rPr>
          <w:rFonts w:eastAsia="Times New Roman" w:cstheme="minorHAnsi"/>
          <w:szCs w:val="24"/>
        </w:rPr>
        <w:t>o</w:t>
      </w:r>
      <w:r w:rsidRPr="0010265C">
        <w:rPr>
          <w:rFonts w:eastAsia="Times New Roman" w:cstheme="minorHAnsi"/>
          <w:szCs w:val="24"/>
        </w:rPr>
        <w:t xml:space="preserve"> allow both the program office and grantees to </w:t>
      </w:r>
      <w:r w:rsidR="00690347">
        <w:rPr>
          <w:rFonts w:eastAsia="Times New Roman" w:cstheme="minorHAnsi"/>
          <w:szCs w:val="24"/>
        </w:rPr>
        <w:t xml:space="preserve">continue to </w:t>
      </w:r>
      <w:r w:rsidRPr="0010265C">
        <w:rPr>
          <w:rFonts w:eastAsia="Times New Roman" w:cstheme="minorHAnsi"/>
          <w:szCs w:val="24"/>
        </w:rPr>
        <w:t>monitor and report on progress in implementing SRAE programs. The study design reflects the multiple layers that grantees use to support program delivery. For example, some grantees directly implement the programs, and others deliver programs through sub</w:t>
      </w:r>
      <w:r w:rsidRPr="0010265C" w:rsidR="00081D41">
        <w:rPr>
          <w:rFonts w:eastAsia="Times New Roman" w:cstheme="minorHAnsi"/>
          <w:szCs w:val="24"/>
        </w:rPr>
        <w:t>recipient</w:t>
      </w:r>
      <w:r w:rsidRPr="0010265C">
        <w:rPr>
          <w:rFonts w:eastAsia="Times New Roman" w:cstheme="minorHAnsi"/>
          <w:szCs w:val="24"/>
        </w:rPr>
        <w:t xml:space="preserve"> providers. The data that the grantees </w:t>
      </w:r>
      <w:r w:rsidRPr="004F17C1" w:rsidR="004F17C1">
        <w:rPr>
          <w:rFonts w:eastAsia="Times New Roman" w:cstheme="minorHAnsi"/>
          <w:iCs/>
          <w:szCs w:val="24"/>
        </w:rPr>
        <w:t>submi</w:t>
      </w:r>
      <w:r w:rsidRPr="0010265C">
        <w:rPr>
          <w:rFonts w:eastAsia="Times New Roman" w:cstheme="minorHAnsi"/>
          <w:szCs w:val="24"/>
        </w:rPr>
        <w:t xml:space="preserve">t to ACF will </w:t>
      </w:r>
      <w:r w:rsidR="002D27BE">
        <w:rPr>
          <w:rFonts w:eastAsia="Times New Roman" w:cstheme="minorHAnsi"/>
          <w:szCs w:val="24"/>
        </w:rPr>
        <w:t xml:space="preserve">continue to </w:t>
      </w:r>
      <w:r w:rsidRPr="0010265C">
        <w:rPr>
          <w:rFonts w:eastAsia="Times New Roman" w:cstheme="minorHAnsi"/>
          <w:szCs w:val="24"/>
        </w:rPr>
        <w:t xml:space="preserve">originate from three levels of respondents: the grantee, program provider(s), and youth participants (Figure A2.1). For some performance measures, grantees will </w:t>
      </w:r>
      <w:r w:rsidR="002D27BE">
        <w:rPr>
          <w:rFonts w:eastAsia="Times New Roman" w:cstheme="minorHAnsi"/>
          <w:szCs w:val="24"/>
        </w:rPr>
        <w:t xml:space="preserve">continue to </w:t>
      </w:r>
      <w:r w:rsidRPr="0010265C">
        <w:rPr>
          <w:rFonts w:eastAsia="Times New Roman" w:cstheme="minorHAnsi"/>
          <w:szCs w:val="24"/>
        </w:rPr>
        <w:t xml:space="preserve">provide data about activities or decisions that they undertake directly at the grantee level. For other measures, data will </w:t>
      </w:r>
      <w:r w:rsidR="002D27BE">
        <w:rPr>
          <w:rFonts w:eastAsia="Times New Roman" w:cstheme="minorHAnsi"/>
          <w:szCs w:val="24"/>
        </w:rPr>
        <w:t xml:space="preserve">continue to </w:t>
      </w:r>
      <w:r w:rsidRPr="0010265C">
        <w:rPr>
          <w:rFonts w:eastAsia="Times New Roman" w:cstheme="minorHAnsi"/>
          <w:szCs w:val="24"/>
        </w:rPr>
        <w:t xml:space="preserve">come from the program providers to the grantee because providers are the ones implementing the activities to be documented. In addition, some data will </w:t>
      </w:r>
      <w:r w:rsidR="002D27BE">
        <w:rPr>
          <w:rFonts w:eastAsia="Times New Roman" w:cstheme="minorHAnsi"/>
          <w:szCs w:val="24"/>
        </w:rPr>
        <w:t xml:space="preserve">continue to </w:t>
      </w:r>
      <w:r w:rsidRPr="0010265C">
        <w:rPr>
          <w:rFonts w:eastAsia="Times New Roman" w:cstheme="minorHAnsi"/>
          <w:szCs w:val="24"/>
        </w:rPr>
        <w:t xml:space="preserve">come from the youth themselves via entry and exit surveys. </w:t>
      </w:r>
      <w:r w:rsidR="002D27BE">
        <w:rPr>
          <w:rFonts w:eastAsia="Times New Roman" w:cstheme="minorHAnsi"/>
          <w:szCs w:val="24"/>
        </w:rPr>
        <w:t xml:space="preserve">As in past years, </w:t>
      </w:r>
      <w:r w:rsidRPr="0010265C">
        <w:rPr>
          <w:rFonts w:eastAsia="Times New Roman" w:cstheme="minorHAnsi"/>
          <w:szCs w:val="24"/>
        </w:rPr>
        <w:t xml:space="preserve">the grantees will be responsible for ensuring that all performance measures are </w:t>
      </w:r>
      <w:r w:rsidR="00555162">
        <w:rPr>
          <w:rFonts w:eastAsia="Times New Roman" w:cstheme="minorHAnsi"/>
          <w:szCs w:val="24"/>
        </w:rPr>
        <w:t>submitted</w:t>
      </w:r>
      <w:r w:rsidRPr="0010265C" w:rsidR="00555162">
        <w:rPr>
          <w:rFonts w:eastAsia="Times New Roman" w:cstheme="minorHAnsi"/>
          <w:szCs w:val="24"/>
        </w:rPr>
        <w:t xml:space="preserve"> </w:t>
      </w:r>
      <w:r w:rsidRPr="0010265C">
        <w:rPr>
          <w:rFonts w:eastAsia="Times New Roman" w:cstheme="minorHAnsi"/>
          <w:szCs w:val="24"/>
        </w:rPr>
        <w:t>to ACF.</w:t>
      </w:r>
    </w:p>
    <w:p w:rsidR="004C2334" w:rsidRPr="0010265C" w:rsidP="000825D1" w14:paraId="5995A550" w14:textId="77777777">
      <w:pPr>
        <w:spacing w:after="240" w:line="240" w:lineRule="auto"/>
        <w:rPr>
          <w:rFonts w:eastAsia="Times New Roman" w:cstheme="minorHAnsi"/>
          <w:b/>
          <w:szCs w:val="24"/>
        </w:rPr>
      </w:pPr>
      <w:r w:rsidRPr="0010265C">
        <w:rPr>
          <w:rFonts w:eastAsia="Times New Roman" w:cstheme="minorHAnsi"/>
          <w:b/>
          <w:szCs w:val="24"/>
        </w:rPr>
        <w:t>Figure A2.1. Levels of Performance Measures Data</w:t>
      </w:r>
    </w:p>
    <w:p w:rsidR="004C2334" w:rsidRPr="0010265C" w:rsidP="004C2334" w14:paraId="5CF3CF65" w14:textId="77777777">
      <w:pPr>
        <w:spacing w:after="240" w:line="240" w:lineRule="auto"/>
        <w:ind w:firstLine="450"/>
        <w:rPr>
          <w:rFonts w:eastAsia="Times New Roman" w:cstheme="minorHAnsi"/>
          <w:szCs w:val="24"/>
        </w:rPr>
      </w:pPr>
      <w:r w:rsidRPr="0010265C">
        <w:rPr>
          <w:rFonts w:eastAsia="Times New Roman" w:cstheme="minorHAnsi"/>
          <w:noProof/>
          <w:szCs w:val="24"/>
        </w:rPr>
        <w:drawing>
          <wp:inline distT="0" distB="0" distL="0" distR="0">
            <wp:extent cx="5368212" cy="3102228"/>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89856" cy="3114736"/>
                    </a:xfrm>
                    <a:prstGeom prst="rect">
                      <a:avLst/>
                    </a:prstGeom>
                    <a:noFill/>
                  </pic:spPr>
                </pic:pic>
              </a:graphicData>
            </a:graphic>
          </wp:inline>
        </w:drawing>
      </w:r>
    </w:p>
    <w:p w:rsidR="004C2334" w:rsidRPr="0010265C" w:rsidP="004C2334" w14:paraId="07AC6951" w14:textId="2429FEA1">
      <w:pPr>
        <w:spacing w:after="240" w:line="240" w:lineRule="auto"/>
        <w:rPr>
          <w:rFonts w:eastAsia="Times New Roman" w:cstheme="minorHAnsi"/>
          <w:szCs w:val="24"/>
        </w:rPr>
      </w:pPr>
      <w:r w:rsidRPr="0010265C">
        <w:rPr>
          <w:szCs w:val="24"/>
        </w:rPr>
        <w:t>The study involves</w:t>
      </w:r>
      <w:r w:rsidRPr="0010265C">
        <w:rPr>
          <w:rFonts w:eastAsia="Times New Roman" w:cstheme="minorHAnsi"/>
          <w:szCs w:val="24"/>
        </w:rPr>
        <w:t xml:space="preserve"> </w:t>
      </w:r>
      <w:r w:rsidRPr="00A73E45" w:rsidR="00A73E45">
        <w:rPr>
          <w:rFonts w:eastAsia="Times New Roman" w:cstheme="minorHAnsi"/>
          <w:szCs w:val="24"/>
        </w:rPr>
        <w:t>continu</w:t>
      </w:r>
      <w:r w:rsidR="00A73E45">
        <w:rPr>
          <w:rFonts w:eastAsia="Times New Roman" w:cstheme="minorHAnsi"/>
          <w:szCs w:val="24"/>
        </w:rPr>
        <w:t>ing</w:t>
      </w:r>
      <w:r w:rsidRPr="00A73E45" w:rsidR="00A73E45">
        <w:rPr>
          <w:rFonts w:eastAsia="Times New Roman" w:cstheme="minorHAnsi"/>
          <w:szCs w:val="24"/>
        </w:rPr>
        <w:t xml:space="preserve"> to </w:t>
      </w:r>
      <w:r w:rsidRPr="0010265C">
        <w:rPr>
          <w:rFonts w:eastAsia="Times New Roman" w:cstheme="minorHAnsi"/>
          <w:szCs w:val="24"/>
        </w:rPr>
        <w:t xml:space="preserve">collect data via </w:t>
      </w:r>
      <w:r w:rsidR="002D27BE">
        <w:rPr>
          <w:rFonts w:eastAsia="Times New Roman" w:cstheme="minorHAnsi"/>
          <w:szCs w:val="24"/>
        </w:rPr>
        <w:t>the previous</w:t>
      </w:r>
      <w:r w:rsidR="00555162">
        <w:rPr>
          <w:rFonts w:eastAsia="Times New Roman" w:cstheme="minorHAnsi"/>
          <w:szCs w:val="24"/>
        </w:rPr>
        <w:t>ly</w:t>
      </w:r>
      <w:r w:rsidR="002D27BE">
        <w:rPr>
          <w:rFonts w:eastAsia="Times New Roman" w:cstheme="minorHAnsi"/>
          <w:szCs w:val="24"/>
        </w:rPr>
        <w:t xml:space="preserve"> OMB</w:t>
      </w:r>
      <w:r w:rsidR="00555162">
        <w:rPr>
          <w:rFonts w:eastAsia="Times New Roman" w:cstheme="minorHAnsi"/>
          <w:szCs w:val="24"/>
        </w:rPr>
        <w:t>-</w:t>
      </w:r>
      <w:r w:rsidR="002D27BE">
        <w:rPr>
          <w:rFonts w:eastAsia="Times New Roman" w:cstheme="minorHAnsi"/>
          <w:szCs w:val="24"/>
        </w:rPr>
        <w:t xml:space="preserve">approved </w:t>
      </w:r>
      <w:r w:rsidRPr="0010265C">
        <w:rPr>
          <w:rFonts w:eastAsia="Times New Roman" w:cstheme="minorHAnsi"/>
          <w:szCs w:val="24"/>
        </w:rPr>
        <w:t xml:space="preserve">set of instruments (attached) developed for the collection of SRAE performance measures: </w:t>
      </w:r>
    </w:p>
    <w:p w:rsidR="004C2334" w:rsidRPr="0010265C" w:rsidP="004C2334" w14:paraId="7C50EF63" w14:textId="77777777">
      <w:pPr>
        <w:numPr>
          <w:ilvl w:val="0"/>
          <w:numId w:val="44"/>
        </w:numPr>
        <w:spacing w:after="0" w:line="240" w:lineRule="auto"/>
        <w:rPr>
          <w:rFonts w:eastAsia="Times New Roman" w:cstheme="minorHAnsi"/>
          <w:szCs w:val="24"/>
        </w:rPr>
      </w:pPr>
      <w:r w:rsidRPr="0010265C">
        <w:rPr>
          <w:rFonts w:eastAsia="Times New Roman" w:cstheme="minorHAnsi"/>
          <w:b/>
          <w:szCs w:val="24"/>
        </w:rPr>
        <w:t>Instrument 1</w:t>
      </w:r>
      <w:r w:rsidRPr="0010265C">
        <w:rPr>
          <w:rFonts w:eastAsia="Times New Roman" w:cstheme="minorHAnsi"/>
          <w:szCs w:val="24"/>
        </w:rPr>
        <w:t>: Participant entry survey</w:t>
      </w:r>
    </w:p>
    <w:p w:rsidR="004C2334" w:rsidRPr="0010265C" w:rsidP="004C2334" w14:paraId="47FC9430" w14:textId="77777777">
      <w:pPr>
        <w:numPr>
          <w:ilvl w:val="0"/>
          <w:numId w:val="44"/>
        </w:numPr>
        <w:spacing w:after="0" w:line="240" w:lineRule="auto"/>
        <w:rPr>
          <w:rFonts w:eastAsia="Times New Roman" w:cstheme="minorHAnsi"/>
          <w:szCs w:val="24"/>
        </w:rPr>
      </w:pPr>
      <w:r w:rsidRPr="0010265C">
        <w:rPr>
          <w:rFonts w:eastAsia="Times New Roman" w:cstheme="minorHAnsi"/>
          <w:b/>
          <w:szCs w:val="24"/>
        </w:rPr>
        <w:t>Instrument 2</w:t>
      </w:r>
      <w:r w:rsidRPr="0010265C">
        <w:rPr>
          <w:rFonts w:eastAsia="Times New Roman" w:cstheme="minorHAnsi"/>
          <w:szCs w:val="24"/>
        </w:rPr>
        <w:t xml:space="preserve">: Participant exit survey </w:t>
      </w:r>
    </w:p>
    <w:p w:rsidR="004C2334" w:rsidRPr="0010265C" w:rsidP="004C2334" w14:paraId="3FCDCC94" w14:textId="77777777">
      <w:pPr>
        <w:numPr>
          <w:ilvl w:val="0"/>
          <w:numId w:val="44"/>
        </w:numPr>
        <w:spacing w:after="0" w:line="240" w:lineRule="auto"/>
        <w:rPr>
          <w:rFonts w:eastAsia="Times New Roman" w:cstheme="minorHAnsi"/>
          <w:szCs w:val="24"/>
        </w:rPr>
      </w:pPr>
      <w:r w:rsidRPr="0010265C">
        <w:rPr>
          <w:rFonts w:eastAsia="Times New Roman" w:cstheme="minorHAnsi"/>
          <w:b/>
          <w:szCs w:val="24"/>
        </w:rPr>
        <w:t>Instrument 3</w:t>
      </w:r>
      <w:r w:rsidRPr="0010265C">
        <w:rPr>
          <w:rFonts w:eastAsia="Times New Roman" w:cstheme="minorHAnsi"/>
          <w:szCs w:val="24"/>
        </w:rPr>
        <w:t xml:space="preserve">: Performance Reporting System Data Entry Form </w:t>
      </w:r>
    </w:p>
    <w:p w:rsidR="004C2334" w:rsidRPr="0010265C" w:rsidP="004C2334" w14:paraId="552E2D1F" w14:textId="38350E84">
      <w:pPr>
        <w:numPr>
          <w:ilvl w:val="0"/>
          <w:numId w:val="44"/>
        </w:numPr>
        <w:spacing w:after="0" w:line="240" w:lineRule="auto"/>
        <w:rPr>
          <w:rFonts w:eastAsia="Times New Roman" w:cstheme="minorHAnsi"/>
          <w:szCs w:val="24"/>
        </w:rPr>
      </w:pPr>
      <w:r w:rsidRPr="0010265C">
        <w:rPr>
          <w:rFonts w:eastAsia="Times New Roman" w:cstheme="minorHAnsi"/>
          <w:b/>
          <w:szCs w:val="24"/>
        </w:rPr>
        <w:t>Instrument 4</w:t>
      </w:r>
      <w:r w:rsidRPr="0010265C">
        <w:rPr>
          <w:rFonts w:eastAsia="Times New Roman" w:cstheme="minorHAnsi"/>
          <w:szCs w:val="24"/>
        </w:rPr>
        <w:t>: Sub</w:t>
      </w:r>
      <w:r w:rsidRPr="0010265C" w:rsidR="00534D73">
        <w:rPr>
          <w:rFonts w:eastAsia="Times New Roman" w:cstheme="minorHAnsi"/>
          <w:szCs w:val="24"/>
        </w:rPr>
        <w:t>recipient</w:t>
      </w:r>
      <w:r w:rsidRPr="0010265C">
        <w:rPr>
          <w:rFonts w:eastAsia="Times New Roman" w:cstheme="minorHAnsi"/>
          <w:szCs w:val="24"/>
        </w:rPr>
        <w:t xml:space="preserve"> Data Collection and Reporting Form</w:t>
      </w:r>
    </w:p>
    <w:p w:rsidR="004C2334" w:rsidRPr="0010265C" w:rsidP="004C2334" w14:paraId="6785D28E" w14:textId="77777777">
      <w:pPr>
        <w:spacing w:after="0" w:line="240" w:lineRule="auto"/>
        <w:rPr>
          <w:rFonts w:eastAsia="Times New Roman" w:cstheme="minorHAnsi"/>
          <w:szCs w:val="24"/>
        </w:rPr>
      </w:pPr>
    </w:p>
    <w:p w:rsidR="005E1206" w:rsidRPr="0095317A" w:rsidP="008C214A" w14:paraId="5E1756CD" w14:textId="3975D385">
      <w:pPr>
        <w:spacing w:after="120" w:line="240" w:lineRule="auto"/>
        <w:rPr>
          <w:rFonts w:eastAsia="Times New Roman" w:cstheme="minorHAnsi"/>
        </w:rPr>
      </w:pPr>
      <w:r w:rsidRPr="0010265C">
        <w:rPr>
          <w:rFonts w:eastAsia="Times New Roman" w:cstheme="minorHAnsi"/>
          <w:szCs w:val="24"/>
        </w:rPr>
        <w:t xml:space="preserve">The </w:t>
      </w:r>
      <w:r w:rsidRPr="0010265C" w:rsidR="00534D73">
        <w:rPr>
          <w:rFonts w:eastAsia="Times New Roman" w:cstheme="minorHAnsi"/>
          <w:b/>
          <w:szCs w:val="24"/>
        </w:rPr>
        <w:t>p</w:t>
      </w:r>
      <w:r w:rsidRPr="0010265C">
        <w:rPr>
          <w:rFonts w:eastAsia="Times New Roman" w:cstheme="minorHAnsi"/>
          <w:b/>
          <w:szCs w:val="24"/>
        </w:rPr>
        <w:t xml:space="preserve">articipant </w:t>
      </w:r>
      <w:r w:rsidRPr="0010265C" w:rsidR="00534D73">
        <w:rPr>
          <w:rFonts w:eastAsia="Times New Roman" w:cstheme="minorHAnsi"/>
          <w:b/>
          <w:szCs w:val="24"/>
        </w:rPr>
        <w:t>e</w:t>
      </w:r>
      <w:r w:rsidRPr="0010265C">
        <w:rPr>
          <w:rFonts w:eastAsia="Times New Roman" w:cstheme="minorHAnsi"/>
          <w:b/>
          <w:szCs w:val="24"/>
        </w:rPr>
        <w:t xml:space="preserve">ntry and </w:t>
      </w:r>
      <w:r w:rsidRPr="0010265C" w:rsidR="00534D73">
        <w:rPr>
          <w:rFonts w:eastAsia="Times New Roman" w:cstheme="minorHAnsi"/>
          <w:b/>
          <w:szCs w:val="24"/>
        </w:rPr>
        <w:t>e</w:t>
      </w:r>
      <w:r w:rsidRPr="0010265C">
        <w:rPr>
          <w:rFonts w:eastAsia="Times New Roman" w:cstheme="minorHAnsi"/>
          <w:b/>
          <w:szCs w:val="24"/>
        </w:rPr>
        <w:t xml:space="preserve">xit </w:t>
      </w:r>
      <w:r w:rsidRPr="0010265C" w:rsidR="00534D73">
        <w:rPr>
          <w:rFonts w:eastAsia="Times New Roman" w:cstheme="minorHAnsi"/>
          <w:b/>
          <w:szCs w:val="24"/>
        </w:rPr>
        <w:t>s</w:t>
      </w:r>
      <w:r w:rsidRPr="0010265C">
        <w:rPr>
          <w:rFonts w:eastAsia="Times New Roman" w:cstheme="minorHAnsi"/>
          <w:b/>
          <w:szCs w:val="24"/>
        </w:rPr>
        <w:t xml:space="preserve">urveys (Instruments 1 </w:t>
      </w:r>
      <w:r w:rsidRPr="0010265C" w:rsidR="003B02C9">
        <w:rPr>
          <w:rFonts w:eastAsia="Times New Roman" w:cstheme="minorHAnsi"/>
          <w:b/>
          <w:szCs w:val="24"/>
        </w:rPr>
        <w:t xml:space="preserve">and </w:t>
      </w:r>
      <w:r w:rsidRPr="0010265C">
        <w:rPr>
          <w:rFonts w:eastAsia="Times New Roman" w:cstheme="minorHAnsi"/>
          <w:b/>
          <w:szCs w:val="24"/>
        </w:rPr>
        <w:t>2)</w:t>
      </w:r>
      <w:r w:rsidRPr="0010265C">
        <w:rPr>
          <w:rFonts w:eastAsia="Times New Roman" w:cstheme="minorHAnsi"/>
          <w:szCs w:val="24"/>
        </w:rPr>
        <w:t xml:space="preserve"> will </w:t>
      </w:r>
      <w:r w:rsidRPr="00A73E45" w:rsidR="00A73E45">
        <w:rPr>
          <w:rFonts w:eastAsia="Times New Roman" w:cstheme="minorHAnsi"/>
          <w:szCs w:val="24"/>
        </w:rPr>
        <w:t xml:space="preserve">continue to </w:t>
      </w:r>
      <w:r w:rsidRPr="0010265C">
        <w:rPr>
          <w:rFonts w:eastAsia="Times New Roman" w:cstheme="minorHAnsi"/>
          <w:szCs w:val="24"/>
        </w:rPr>
        <w:t>collect youth self-report data on youth demographics and special population status (e.g., foster care, homelessness, adjudicated, etc.). The participant entry survey also collect</w:t>
      </w:r>
      <w:r w:rsidR="00A73E45">
        <w:rPr>
          <w:rFonts w:eastAsia="Times New Roman" w:cstheme="minorHAnsi"/>
          <w:szCs w:val="24"/>
        </w:rPr>
        <w:t>s</w:t>
      </w:r>
      <w:r w:rsidRPr="0010265C">
        <w:rPr>
          <w:rFonts w:eastAsia="Times New Roman" w:cstheme="minorHAnsi"/>
          <w:szCs w:val="24"/>
        </w:rPr>
        <w:t xml:space="preserve"> information on participants’ prior sexual behaviors, other behaviors, knowledge, and attitudes about the A</w:t>
      </w:r>
      <w:r w:rsidRPr="0010265C" w:rsidR="003B02C9">
        <w:rPr>
          <w:rFonts w:eastAsia="Times New Roman" w:cstheme="minorHAnsi"/>
          <w:szCs w:val="24"/>
        </w:rPr>
        <w:t>–</w:t>
      </w:r>
      <w:r w:rsidRPr="0010265C">
        <w:rPr>
          <w:rFonts w:eastAsia="Times New Roman" w:cstheme="minorHAnsi"/>
          <w:szCs w:val="24"/>
        </w:rPr>
        <w:t>F topics</w:t>
      </w:r>
      <w:r w:rsidRPr="0010265C" w:rsidR="0084191C">
        <w:rPr>
          <w:rFonts w:eastAsia="Times New Roman" w:cstheme="minorHAnsi"/>
          <w:szCs w:val="24"/>
        </w:rPr>
        <w:t>,</w:t>
      </w:r>
      <w:r w:rsidRPr="0010265C">
        <w:rPr>
          <w:rFonts w:eastAsia="Times New Roman" w:cstheme="minorHAnsi"/>
          <w:szCs w:val="24"/>
        </w:rPr>
        <w:t xml:space="preserve"> </w:t>
      </w:r>
      <w:r w:rsidRPr="0010265C" w:rsidR="004B6516">
        <w:rPr>
          <w:rFonts w:eastAsia="Times New Roman" w:cstheme="minorHAnsi"/>
          <w:szCs w:val="24"/>
        </w:rPr>
        <w:t>including</w:t>
      </w:r>
      <w:r w:rsidRPr="0010265C">
        <w:rPr>
          <w:rFonts w:eastAsia="Times New Roman" w:cstheme="minorHAnsi"/>
          <w:szCs w:val="24"/>
        </w:rPr>
        <w:t xml:space="preserve"> the success sequence. The participant exit survey also collect</w:t>
      </w:r>
      <w:r w:rsidR="00A73E45">
        <w:rPr>
          <w:rFonts w:eastAsia="Times New Roman" w:cstheme="minorHAnsi"/>
          <w:szCs w:val="24"/>
        </w:rPr>
        <w:t>s</w:t>
      </w:r>
      <w:r w:rsidRPr="0010265C">
        <w:rPr>
          <w:rFonts w:eastAsia="Times New Roman" w:cstheme="minorHAnsi"/>
          <w:szCs w:val="24"/>
        </w:rPr>
        <w:t xml:space="preserve"> information on </w:t>
      </w:r>
      <w:r w:rsidRPr="0010265C" w:rsidR="00534D73">
        <w:rPr>
          <w:rFonts w:eastAsia="Times New Roman" w:cstheme="minorHAnsi"/>
          <w:szCs w:val="24"/>
        </w:rPr>
        <w:t xml:space="preserve">participants’ perceptions that their participation in the program had an influence on their </w:t>
      </w:r>
      <w:r w:rsidRPr="0010265C">
        <w:rPr>
          <w:rFonts w:eastAsia="Times New Roman" w:cstheme="minorHAnsi"/>
          <w:szCs w:val="24"/>
        </w:rPr>
        <w:t xml:space="preserve">sexual behavior and other behavior </w:t>
      </w:r>
      <w:r w:rsidRPr="0010265C">
        <w:rPr>
          <w:rFonts w:eastAsia="Times New Roman" w:cstheme="minorHAnsi"/>
          <w:i/>
          <w:szCs w:val="24"/>
        </w:rPr>
        <w:t>intentions</w:t>
      </w:r>
      <w:r w:rsidRPr="0010265C">
        <w:rPr>
          <w:rFonts w:eastAsia="Times New Roman" w:cstheme="minorHAnsi"/>
          <w:szCs w:val="24"/>
        </w:rPr>
        <w:t xml:space="preserve"> (e.g., intention</w:t>
      </w:r>
      <w:r w:rsidRPr="0010265C" w:rsidR="004B6516">
        <w:rPr>
          <w:rFonts w:eastAsia="Times New Roman" w:cstheme="minorHAnsi"/>
          <w:szCs w:val="24"/>
        </w:rPr>
        <w:t>s</w:t>
      </w:r>
      <w:r w:rsidRPr="0010265C">
        <w:rPr>
          <w:rFonts w:eastAsia="Times New Roman" w:cstheme="minorHAnsi"/>
          <w:szCs w:val="24"/>
        </w:rPr>
        <w:t xml:space="preserve"> to </w:t>
      </w:r>
      <w:r w:rsidRPr="0095317A">
        <w:rPr>
          <w:rFonts w:eastAsia="Times New Roman" w:cstheme="minorHAnsi"/>
        </w:rPr>
        <w:t>avoid sex) and on their knowledge and attitudes relating to other A</w:t>
      </w:r>
      <w:r w:rsidRPr="0095317A" w:rsidR="003B02C9">
        <w:rPr>
          <w:rFonts w:eastAsia="Times New Roman" w:cstheme="minorHAnsi"/>
        </w:rPr>
        <w:t>–</w:t>
      </w:r>
      <w:r w:rsidRPr="0095317A">
        <w:rPr>
          <w:rFonts w:eastAsia="Times New Roman" w:cstheme="minorHAnsi"/>
        </w:rPr>
        <w:t xml:space="preserve">F topics. </w:t>
      </w:r>
      <w:bookmarkStart w:id="0" w:name="_Hlk105767011"/>
      <w:r w:rsidRPr="0095317A" w:rsidR="000A53C6">
        <w:rPr>
          <w:rFonts w:eastAsia="Times New Roman" w:cstheme="minorHAnsi"/>
        </w:rPr>
        <w:t xml:space="preserve">There are four versions of </w:t>
      </w:r>
      <w:bookmarkStart w:id="1" w:name="_Hlk105767090"/>
      <w:r w:rsidRPr="0095317A" w:rsidR="000A53C6">
        <w:rPr>
          <w:rFonts w:eastAsia="Times New Roman" w:cstheme="minorHAnsi"/>
        </w:rPr>
        <w:t>the entry survey (Instrument</w:t>
      </w:r>
      <w:r w:rsidRPr="0095317A" w:rsidR="00C00D0D">
        <w:rPr>
          <w:rFonts w:eastAsia="Times New Roman" w:cstheme="minorHAnsi"/>
        </w:rPr>
        <w:t>s</w:t>
      </w:r>
      <w:r w:rsidRPr="0095317A" w:rsidR="000A53C6">
        <w:rPr>
          <w:rFonts w:eastAsia="Times New Roman" w:cstheme="minorHAnsi"/>
        </w:rPr>
        <w:t xml:space="preserve"> 1</w:t>
      </w:r>
      <w:r w:rsidRPr="0095317A" w:rsidR="00C00D0D">
        <w:rPr>
          <w:rFonts w:eastAsia="Times New Roman" w:cstheme="minorHAnsi"/>
        </w:rPr>
        <w:t>, 1a, 1b, and 1c</w:t>
      </w:r>
      <w:r w:rsidRPr="0095317A" w:rsidR="000A53C6">
        <w:rPr>
          <w:rFonts w:eastAsia="Times New Roman" w:cstheme="minorHAnsi"/>
        </w:rPr>
        <w:t>) and two versions of the exit survey (Instrument</w:t>
      </w:r>
      <w:r w:rsidRPr="0095317A" w:rsidR="00C00D0D">
        <w:rPr>
          <w:rFonts w:eastAsia="Times New Roman" w:cstheme="minorHAnsi"/>
        </w:rPr>
        <w:t>s</w:t>
      </w:r>
      <w:r w:rsidRPr="0095317A" w:rsidR="000A53C6">
        <w:rPr>
          <w:rFonts w:eastAsia="Times New Roman" w:cstheme="minorHAnsi"/>
        </w:rPr>
        <w:t xml:space="preserve"> 2</w:t>
      </w:r>
      <w:r w:rsidRPr="0095317A" w:rsidR="00C00D0D">
        <w:rPr>
          <w:rFonts w:eastAsia="Times New Roman" w:cstheme="minorHAnsi"/>
        </w:rPr>
        <w:t xml:space="preserve"> and 2a</w:t>
      </w:r>
      <w:r w:rsidRPr="0095317A" w:rsidR="000A53C6">
        <w:rPr>
          <w:rFonts w:eastAsia="Times New Roman" w:cstheme="minorHAnsi"/>
        </w:rPr>
        <w:t>)</w:t>
      </w:r>
      <w:bookmarkEnd w:id="1"/>
      <w:r w:rsidRPr="0095317A" w:rsidR="000A53C6">
        <w:rPr>
          <w:rFonts w:eastAsia="Times New Roman" w:cstheme="minorHAnsi"/>
        </w:rPr>
        <w:t>.</w:t>
      </w:r>
      <w:bookmarkEnd w:id="0"/>
    </w:p>
    <w:p w:rsidR="005E1206" w:rsidRPr="0095317A" w:rsidP="005E1206" w14:paraId="20D65947" w14:textId="5274C274">
      <w:pPr>
        <w:pStyle w:val="CommentText"/>
        <w:numPr>
          <w:ilvl w:val="1"/>
          <w:numId w:val="47"/>
        </w:numPr>
        <w:spacing w:after="60"/>
        <w:rPr>
          <w:rFonts w:cstheme="minorHAnsi"/>
          <w:sz w:val="22"/>
          <w:szCs w:val="22"/>
        </w:rPr>
      </w:pPr>
      <w:r w:rsidRPr="0095317A">
        <w:rPr>
          <w:rFonts w:eastAsia="Times New Roman" w:cstheme="minorHAnsi"/>
          <w:sz w:val="22"/>
          <w:szCs w:val="22"/>
        </w:rPr>
        <w:t xml:space="preserve">Instrument 1: Entry survey for high school and older youth </w:t>
      </w:r>
    </w:p>
    <w:p w:rsidR="005E1206" w:rsidRPr="0095317A" w:rsidP="005E1206" w14:paraId="5A2BCCC9" w14:textId="6454C5DD">
      <w:pPr>
        <w:pStyle w:val="CommentText"/>
        <w:numPr>
          <w:ilvl w:val="1"/>
          <w:numId w:val="47"/>
        </w:numPr>
        <w:spacing w:after="60"/>
        <w:rPr>
          <w:rFonts w:cstheme="minorHAnsi"/>
          <w:sz w:val="22"/>
          <w:szCs w:val="22"/>
        </w:rPr>
      </w:pPr>
      <w:r w:rsidRPr="0095317A">
        <w:rPr>
          <w:rFonts w:cstheme="minorHAnsi"/>
          <w:sz w:val="22"/>
          <w:szCs w:val="22"/>
        </w:rPr>
        <w:t xml:space="preserve">Instrument 1a: Entry survey for middle school youth </w:t>
      </w:r>
    </w:p>
    <w:p w:rsidR="005E1206" w:rsidRPr="0095317A" w:rsidP="005E1206" w14:paraId="5D5C2C9C" w14:textId="66E67FA8">
      <w:pPr>
        <w:pStyle w:val="CommentText"/>
        <w:numPr>
          <w:ilvl w:val="1"/>
          <w:numId w:val="47"/>
        </w:numPr>
        <w:spacing w:after="60"/>
        <w:rPr>
          <w:rFonts w:cstheme="minorHAnsi"/>
          <w:sz w:val="22"/>
          <w:szCs w:val="22"/>
        </w:rPr>
      </w:pPr>
      <w:r w:rsidRPr="0095317A">
        <w:rPr>
          <w:rFonts w:cstheme="minorHAnsi"/>
          <w:sz w:val="22"/>
          <w:szCs w:val="22"/>
        </w:rPr>
        <w:t xml:space="preserve">Instrument 1b: Entry survey for high school and older youth in programs with impact evaluations </w:t>
      </w:r>
    </w:p>
    <w:p w:rsidR="005E1206" w:rsidRPr="0095317A" w:rsidP="005E1206" w14:paraId="34284499" w14:textId="33BC3A6E">
      <w:pPr>
        <w:pStyle w:val="CommentText"/>
        <w:numPr>
          <w:ilvl w:val="1"/>
          <w:numId w:val="47"/>
        </w:numPr>
        <w:spacing w:after="60"/>
        <w:rPr>
          <w:rFonts w:cstheme="minorHAnsi"/>
          <w:sz w:val="22"/>
          <w:szCs w:val="22"/>
        </w:rPr>
      </w:pPr>
      <w:r w:rsidRPr="0095317A">
        <w:rPr>
          <w:rFonts w:cstheme="minorHAnsi"/>
          <w:sz w:val="22"/>
          <w:szCs w:val="22"/>
        </w:rPr>
        <w:t xml:space="preserve">Instrument 1c: Entry survey for middle school youth in programs with impact evaluations </w:t>
      </w:r>
    </w:p>
    <w:p w:rsidR="005E1206" w:rsidRPr="0095317A" w:rsidP="005E1206" w14:paraId="07DC78F4" w14:textId="571A651A">
      <w:pPr>
        <w:pStyle w:val="CommentText"/>
        <w:numPr>
          <w:ilvl w:val="1"/>
          <w:numId w:val="47"/>
        </w:numPr>
        <w:spacing w:after="60"/>
        <w:rPr>
          <w:rFonts w:cstheme="minorHAnsi"/>
          <w:sz w:val="22"/>
          <w:szCs w:val="22"/>
        </w:rPr>
      </w:pPr>
      <w:r w:rsidRPr="0095317A">
        <w:rPr>
          <w:rFonts w:cstheme="minorHAnsi"/>
          <w:sz w:val="22"/>
          <w:szCs w:val="22"/>
        </w:rPr>
        <w:t xml:space="preserve">Instrument 2: Exit survey for high school and older youth </w:t>
      </w:r>
    </w:p>
    <w:p w:rsidR="005E1206" w:rsidRPr="0095317A" w:rsidP="008C214A" w14:paraId="3018D42D" w14:textId="2AA579CD">
      <w:pPr>
        <w:pStyle w:val="CommentText"/>
        <w:numPr>
          <w:ilvl w:val="1"/>
          <w:numId w:val="47"/>
        </w:numPr>
        <w:spacing w:after="0"/>
        <w:rPr>
          <w:rFonts w:cstheme="minorHAnsi"/>
          <w:sz w:val="22"/>
          <w:szCs w:val="22"/>
        </w:rPr>
      </w:pPr>
      <w:r w:rsidRPr="0095317A">
        <w:rPr>
          <w:rFonts w:cstheme="minorHAnsi"/>
          <w:sz w:val="22"/>
          <w:szCs w:val="22"/>
        </w:rPr>
        <w:t xml:space="preserve">Instrument 2a: Exit survey for middle school youth </w:t>
      </w:r>
    </w:p>
    <w:p w:rsidR="00D8133B" w:rsidP="008C214A" w14:paraId="3145A8FA" w14:textId="77777777">
      <w:pPr>
        <w:spacing w:after="0" w:line="240" w:lineRule="auto"/>
        <w:rPr>
          <w:rFonts w:eastAsia="Times New Roman" w:cstheme="minorHAnsi"/>
        </w:rPr>
      </w:pPr>
    </w:p>
    <w:p w:rsidR="005E1206" w:rsidRPr="00775FCA" w:rsidP="004C2334" w14:paraId="723A67E1" w14:textId="2D6F0A21">
      <w:pPr>
        <w:spacing w:after="240" w:line="240" w:lineRule="auto"/>
        <w:rPr>
          <w:rFonts w:eastAsia="Times New Roman" w:cstheme="minorHAnsi"/>
        </w:rPr>
      </w:pPr>
      <w:r w:rsidRPr="0095317A">
        <w:rPr>
          <w:rFonts w:eastAsia="Times New Roman" w:cstheme="minorHAnsi"/>
        </w:rPr>
        <w:t>The versions for</w:t>
      </w:r>
      <w:r w:rsidRPr="0095317A">
        <w:rPr>
          <w:rFonts w:cstheme="minorHAnsi"/>
        </w:rPr>
        <w:t xml:space="preserve"> </w:t>
      </w:r>
      <w:r w:rsidRPr="0095317A">
        <w:rPr>
          <w:rFonts w:eastAsia="Times New Roman" w:cstheme="minorHAnsi"/>
        </w:rPr>
        <w:t xml:space="preserve">middle school youth </w:t>
      </w:r>
      <w:r w:rsidRPr="0095317A" w:rsidR="00775FCA">
        <w:rPr>
          <w:rFonts w:cstheme="minorHAnsi"/>
        </w:rPr>
        <w:t>exclude some of the more sensitive items.</w:t>
      </w:r>
      <w:r w:rsidRPr="0095317A">
        <w:rPr>
          <w:rFonts w:eastAsia="Times New Roman" w:cstheme="minorHAnsi"/>
        </w:rPr>
        <w:t xml:space="preserve"> The </w:t>
      </w:r>
      <w:r w:rsidR="005536B5">
        <w:rPr>
          <w:rFonts w:eastAsia="Times New Roman" w:cstheme="minorHAnsi"/>
        </w:rPr>
        <w:t xml:space="preserve">entry survey </w:t>
      </w:r>
      <w:r w:rsidRPr="0095317A">
        <w:rPr>
          <w:rFonts w:eastAsia="Times New Roman" w:cstheme="minorHAnsi"/>
        </w:rPr>
        <w:t>versions for</w:t>
      </w:r>
      <w:r w:rsidRPr="0095317A">
        <w:rPr>
          <w:rFonts w:cstheme="minorHAnsi"/>
        </w:rPr>
        <w:t xml:space="preserve"> </w:t>
      </w:r>
      <w:r w:rsidRPr="0095317A">
        <w:rPr>
          <w:rFonts w:eastAsia="Times New Roman" w:cstheme="minorHAnsi"/>
        </w:rPr>
        <w:t xml:space="preserve">programs with impact evaluations </w:t>
      </w:r>
      <w:r w:rsidRPr="0095317A">
        <w:rPr>
          <w:rFonts w:cstheme="minorHAnsi"/>
        </w:rPr>
        <w:t xml:space="preserve">include only a limited number of questions, to decrease </w:t>
      </w:r>
      <w:r w:rsidRPr="00775FCA">
        <w:rPr>
          <w:rFonts w:cstheme="minorHAnsi"/>
        </w:rPr>
        <w:t>burden due to grantees’ participation in other studies that often include extensive surveys.</w:t>
      </w:r>
      <w:r w:rsidR="003B2DD4">
        <w:rPr>
          <w:rFonts w:cstheme="minorHAnsi"/>
        </w:rPr>
        <w:t xml:space="preserve"> Programs with impact evaluations use the same version of the exit surveys as other programs</w:t>
      </w:r>
      <w:r>
        <w:rPr>
          <w:rStyle w:val="FootnoteReference"/>
          <w:rFonts w:cstheme="minorHAnsi"/>
        </w:rPr>
        <w:footnoteReference w:id="4"/>
      </w:r>
      <w:r w:rsidR="003B2DD4">
        <w:rPr>
          <w:rFonts w:cstheme="minorHAnsi"/>
        </w:rPr>
        <w:t>.</w:t>
      </w:r>
    </w:p>
    <w:p w:rsidR="004C2334" w:rsidRPr="0010265C" w:rsidP="008C214A" w14:paraId="4B81CF61" w14:textId="5491A861">
      <w:pPr>
        <w:spacing w:after="120" w:line="240" w:lineRule="auto"/>
        <w:rPr>
          <w:rFonts w:eastAsia="Times New Roman" w:cstheme="minorHAnsi"/>
          <w:b/>
          <w:szCs w:val="24"/>
        </w:rPr>
      </w:pPr>
      <w:r w:rsidRPr="0010265C">
        <w:rPr>
          <w:rFonts w:eastAsia="Times New Roman" w:cstheme="minorHAnsi"/>
          <w:szCs w:val="24"/>
        </w:rPr>
        <w:t xml:space="preserve">The </w:t>
      </w:r>
      <w:r w:rsidRPr="0010265C">
        <w:rPr>
          <w:rFonts w:eastAsia="Times New Roman" w:cstheme="minorHAnsi"/>
          <w:b/>
          <w:szCs w:val="24"/>
        </w:rPr>
        <w:t>program-level data collection forms</w:t>
      </w:r>
      <w:r w:rsidRPr="0010265C">
        <w:rPr>
          <w:rFonts w:eastAsia="Times New Roman" w:cstheme="minorHAnsi"/>
          <w:szCs w:val="24"/>
        </w:rPr>
        <w:t xml:space="preserve"> </w:t>
      </w:r>
      <w:r w:rsidRPr="0010265C">
        <w:rPr>
          <w:rFonts w:eastAsia="Times New Roman" w:cstheme="minorHAnsi"/>
          <w:b/>
          <w:szCs w:val="24"/>
        </w:rPr>
        <w:t xml:space="preserve">(Instruments 3 </w:t>
      </w:r>
      <w:r w:rsidRPr="0010265C" w:rsidR="0040692E">
        <w:rPr>
          <w:rFonts w:eastAsia="Times New Roman" w:cstheme="minorHAnsi"/>
          <w:b/>
          <w:szCs w:val="24"/>
        </w:rPr>
        <w:t xml:space="preserve">and </w:t>
      </w:r>
      <w:r w:rsidRPr="0010265C">
        <w:rPr>
          <w:rFonts w:eastAsia="Times New Roman" w:cstheme="minorHAnsi"/>
          <w:b/>
          <w:szCs w:val="24"/>
        </w:rPr>
        <w:t xml:space="preserve">4) </w:t>
      </w:r>
      <w:r w:rsidRPr="0010265C">
        <w:rPr>
          <w:rFonts w:eastAsia="Times New Roman" w:cstheme="minorHAnsi"/>
          <w:szCs w:val="24"/>
        </w:rPr>
        <w:t xml:space="preserve">will </w:t>
      </w:r>
      <w:r w:rsidRPr="00A73E45" w:rsidR="00A73E45">
        <w:rPr>
          <w:rFonts w:eastAsia="Times New Roman" w:cstheme="minorHAnsi"/>
          <w:szCs w:val="24"/>
        </w:rPr>
        <w:t xml:space="preserve">continue to </w:t>
      </w:r>
      <w:r w:rsidRPr="0010265C">
        <w:rPr>
          <w:rFonts w:eastAsia="Times New Roman" w:cstheme="minorHAnsi"/>
          <w:szCs w:val="24"/>
        </w:rPr>
        <w:t>be used by grantees and sub</w:t>
      </w:r>
      <w:r w:rsidRPr="0010265C" w:rsidR="00534D73">
        <w:rPr>
          <w:rFonts w:eastAsia="Times New Roman" w:cstheme="minorHAnsi"/>
          <w:szCs w:val="24"/>
        </w:rPr>
        <w:t>recipient</w:t>
      </w:r>
      <w:r w:rsidRPr="0010265C">
        <w:rPr>
          <w:rFonts w:eastAsia="Times New Roman" w:cstheme="minorHAnsi"/>
          <w:szCs w:val="24"/>
        </w:rPr>
        <w:t xml:space="preserve"> program providers to submit their data on SRAE program structure and delivery:</w:t>
      </w:r>
      <w:r w:rsidRPr="0010265C">
        <w:rPr>
          <w:rFonts w:eastAsia="Times New Roman" w:cstheme="minorHAnsi"/>
          <w:b/>
          <w:szCs w:val="24"/>
        </w:rPr>
        <w:t xml:space="preserve"> </w:t>
      </w:r>
    </w:p>
    <w:p w:rsidR="004C2334" w:rsidRPr="0010265C" w:rsidP="004C2334" w14:paraId="4DFD951A" w14:textId="3FC48FA3">
      <w:pPr>
        <w:pStyle w:val="ListParagraph"/>
        <w:numPr>
          <w:ilvl w:val="0"/>
          <w:numId w:val="45"/>
        </w:numPr>
        <w:spacing w:after="240" w:line="240" w:lineRule="auto"/>
        <w:ind w:left="450"/>
        <w:rPr>
          <w:rFonts w:eastAsia="Times New Roman" w:cstheme="minorHAnsi"/>
          <w:szCs w:val="20"/>
        </w:rPr>
      </w:pPr>
      <w:r w:rsidRPr="0010265C">
        <w:rPr>
          <w:rFonts w:eastAsia="Times New Roman" w:cstheme="minorHAnsi"/>
          <w:i/>
          <w:szCs w:val="20"/>
        </w:rPr>
        <w:t xml:space="preserve">SRAE program structure </w:t>
      </w:r>
      <w:r w:rsidRPr="0010265C">
        <w:rPr>
          <w:rFonts w:eastAsia="Times New Roman" w:cstheme="minorHAnsi"/>
          <w:szCs w:val="20"/>
        </w:rPr>
        <w:t>refers to how grant funds are being used</w:t>
      </w:r>
      <w:r w:rsidRPr="0010265C" w:rsidR="00E76D36">
        <w:rPr>
          <w:rFonts w:eastAsia="Times New Roman" w:cstheme="minorHAnsi"/>
          <w:szCs w:val="20"/>
        </w:rPr>
        <w:t>;</w:t>
      </w:r>
      <w:r w:rsidRPr="0010265C">
        <w:rPr>
          <w:rFonts w:eastAsia="Times New Roman" w:cstheme="minorHAnsi"/>
          <w:szCs w:val="20"/>
        </w:rPr>
        <w:t xml:space="preserve"> the program models selected</w:t>
      </w:r>
      <w:r w:rsidRPr="0010265C" w:rsidR="001A44EB">
        <w:rPr>
          <w:rFonts w:eastAsia="Times New Roman" w:cstheme="minorHAnsi"/>
          <w:szCs w:val="20"/>
        </w:rPr>
        <w:t>;</w:t>
      </w:r>
      <w:r w:rsidRPr="0010265C">
        <w:rPr>
          <w:rFonts w:eastAsia="Times New Roman" w:cstheme="minorHAnsi"/>
          <w:szCs w:val="20"/>
        </w:rPr>
        <w:t xml:space="preserve"> </w:t>
      </w:r>
      <w:r w:rsidRPr="0010265C" w:rsidR="00534D73">
        <w:t>their coverage of the required A</w:t>
      </w:r>
      <w:r w:rsidRPr="0010265C" w:rsidR="00E76D36">
        <w:rPr>
          <w:rFonts w:eastAsia="Times New Roman" w:cstheme="minorHAnsi"/>
          <w:szCs w:val="24"/>
        </w:rPr>
        <w:t>–</w:t>
      </w:r>
      <w:r w:rsidRPr="0010265C" w:rsidR="00534D73">
        <w:t>F topics</w:t>
      </w:r>
      <w:r w:rsidRPr="0010265C" w:rsidR="001A44EB">
        <w:t>;</w:t>
      </w:r>
      <w:r w:rsidRPr="0010265C" w:rsidR="00534D73">
        <w:t xml:space="preserve"> </w:t>
      </w:r>
      <w:r w:rsidRPr="0010265C">
        <w:rPr>
          <w:rFonts w:eastAsia="Times New Roman" w:cstheme="minorHAnsi"/>
          <w:szCs w:val="20"/>
        </w:rPr>
        <w:t>the ways in which grantees and sub</w:t>
      </w:r>
      <w:r w:rsidRPr="0010265C" w:rsidR="00BF4E71">
        <w:rPr>
          <w:rFonts w:eastAsia="Times New Roman" w:cstheme="minorHAnsi"/>
          <w:szCs w:val="20"/>
        </w:rPr>
        <w:t>recipient</w:t>
      </w:r>
      <w:r w:rsidRPr="0010265C">
        <w:rPr>
          <w:rFonts w:eastAsia="Times New Roman" w:cstheme="minorHAnsi"/>
          <w:szCs w:val="20"/>
        </w:rPr>
        <w:t>s support program implementation</w:t>
      </w:r>
      <w:r w:rsidRPr="0010265C" w:rsidR="001A44EB">
        <w:rPr>
          <w:rFonts w:eastAsia="Times New Roman" w:cstheme="minorHAnsi"/>
          <w:szCs w:val="20"/>
        </w:rPr>
        <w:t>;</w:t>
      </w:r>
      <w:r w:rsidRPr="0010265C">
        <w:rPr>
          <w:rFonts w:eastAsia="Times New Roman" w:cstheme="minorHAnsi"/>
          <w:szCs w:val="20"/>
        </w:rPr>
        <w:t xml:space="preserve"> and the characteristics of the youth served, including attendance, reach, and dosage. This information will </w:t>
      </w:r>
      <w:r w:rsidRPr="00A73E45" w:rsidR="00A73E45">
        <w:rPr>
          <w:rFonts w:eastAsia="Times New Roman" w:cstheme="minorHAnsi"/>
          <w:szCs w:val="20"/>
        </w:rPr>
        <w:t xml:space="preserve">continue to </w:t>
      </w:r>
      <w:r w:rsidRPr="0010265C">
        <w:rPr>
          <w:rFonts w:eastAsia="Times New Roman" w:cstheme="minorHAnsi"/>
          <w:szCs w:val="20"/>
        </w:rPr>
        <w:t>be collected from the grantees (Instrument 3) and their sub</w:t>
      </w:r>
      <w:r w:rsidRPr="0010265C" w:rsidR="00BF4E71">
        <w:rPr>
          <w:rFonts w:eastAsia="Times New Roman" w:cstheme="minorHAnsi"/>
          <w:szCs w:val="20"/>
        </w:rPr>
        <w:t>recipient</w:t>
      </w:r>
      <w:r w:rsidRPr="0010265C">
        <w:rPr>
          <w:rFonts w:eastAsia="Times New Roman" w:cstheme="minorHAnsi"/>
          <w:szCs w:val="20"/>
        </w:rPr>
        <w:t xml:space="preserve"> program providers (Instrument 4). Sub</w:t>
      </w:r>
      <w:r w:rsidRPr="0010265C" w:rsidR="00BF4E71">
        <w:rPr>
          <w:rFonts w:eastAsia="Times New Roman" w:cstheme="minorHAnsi"/>
          <w:szCs w:val="20"/>
        </w:rPr>
        <w:t>recipient</w:t>
      </w:r>
      <w:r w:rsidRPr="0010265C">
        <w:rPr>
          <w:rFonts w:eastAsia="Times New Roman" w:cstheme="minorHAnsi"/>
          <w:szCs w:val="20"/>
        </w:rPr>
        <w:t>s submit their data on these topics to grantees, who then compile this information and submit it to ACF once a year (Instrument 3).</w:t>
      </w:r>
    </w:p>
    <w:p w:rsidR="004C2334" w:rsidRPr="0010265C" w:rsidP="004C2334" w14:paraId="144DF09F" w14:textId="657B1832">
      <w:pPr>
        <w:pStyle w:val="ListParagraph"/>
        <w:numPr>
          <w:ilvl w:val="0"/>
          <w:numId w:val="45"/>
        </w:numPr>
        <w:spacing w:after="240" w:line="240" w:lineRule="auto"/>
        <w:ind w:left="450"/>
        <w:rPr>
          <w:rFonts w:eastAsia="Times New Roman" w:cstheme="minorHAnsi"/>
          <w:szCs w:val="20"/>
        </w:rPr>
      </w:pPr>
      <w:r w:rsidRPr="0010265C">
        <w:rPr>
          <w:rFonts w:eastAsia="Times New Roman" w:cstheme="minorHAnsi"/>
          <w:i/>
          <w:szCs w:val="20"/>
        </w:rPr>
        <w:t>SRAE program delivery</w:t>
      </w:r>
      <w:r w:rsidRPr="0010265C">
        <w:rPr>
          <w:rFonts w:eastAsia="Times New Roman" w:cstheme="minorHAnsi"/>
          <w:szCs w:val="20"/>
        </w:rPr>
        <w:t xml:space="preserve"> refers to the extent to which the intended program dosage </w:t>
      </w:r>
      <w:r w:rsidRPr="0010265C" w:rsidR="00402AD1">
        <w:rPr>
          <w:rFonts w:eastAsia="Times New Roman" w:cstheme="minorHAnsi"/>
          <w:szCs w:val="20"/>
        </w:rPr>
        <w:t>i</w:t>
      </w:r>
      <w:r w:rsidRPr="0010265C">
        <w:rPr>
          <w:rFonts w:eastAsia="Times New Roman" w:cstheme="minorHAnsi"/>
          <w:szCs w:val="20"/>
        </w:rPr>
        <w:t xml:space="preserve">s delivered, youths’ attendance, and challenges experienced </w:t>
      </w:r>
      <w:r w:rsidRPr="0010265C" w:rsidR="003E42F2">
        <w:rPr>
          <w:rFonts w:eastAsia="Times New Roman" w:cstheme="minorHAnsi"/>
          <w:szCs w:val="20"/>
        </w:rPr>
        <w:t xml:space="preserve">in </w:t>
      </w:r>
      <w:r w:rsidRPr="0010265C">
        <w:rPr>
          <w:rFonts w:eastAsia="Times New Roman" w:cstheme="minorHAnsi"/>
          <w:szCs w:val="20"/>
        </w:rPr>
        <w:t xml:space="preserve">implementing the programs. This information will </w:t>
      </w:r>
      <w:r w:rsidRPr="00A73E45" w:rsidR="00A73E45">
        <w:rPr>
          <w:rFonts w:eastAsia="Times New Roman" w:cstheme="minorHAnsi"/>
          <w:szCs w:val="20"/>
        </w:rPr>
        <w:t xml:space="preserve">continue to </w:t>
      </w:r>
      <w:r w:rsidRPr="0010265C">
        <w:rPr>
          <w:rFonts w:eastAsia="Times New Roman" w:cstheme="minorHAnsi"/>
          <w:szCs w:val="20"/>
        </w:rPr>
        <w:t xml:space="preserve">be collected from program providers (Instrument 4) and submitted to ACF by the grantees twice a year (Instrument 3). </w:t>
      </w:r>
    </w:p>
    <w:p w:rsidR="004C2334" w:rsidRPr="0010265C" w:rsidP="004C2334" w14:paraId="0D14C600" w14:textId="605FDC63">
      <w:pPr>
        <w:spacing w:after="240" w:line="240" w:lineRule="auto"/>
        <w:rPr>
          <w:rFonts w:eastAsia="Times New Roman" w:cstheme="minorHAnsi"/>
          <w:szCs w:val="20"/>
        </w:rPr>
      </w:pPr>
      <w:r w:rsidRPr="0010265C">
        <w:rPr>
          <w:rFonts w:eastAsia="Times New Roman" w:cstheme="minorHAnsi"/>
          <w:szCs w:val="20"/>
        </w:rPr>
        <w:t xml:space="preserve">The performance measures data will </w:t>
      </w:r>
      <w:r w:rsidRPr="00A73E45" w:rsidR="00A73E45">
        <w:rPr>
          <w:rFonts w:eastAsia="Times New Roman" w:cstheme="minorHAnsi"/>
          <w:szCs w:val="20"/>
        </w:rPr>
        <w:t xml:space="preserve">continue to </w:t>
      </w:r>
      <w:r w:rsidRPr="0010265C">
        <w:rPr>
          <w:rFonts w:eastAsia="Times New Roman" w:cstheme="minorHAnsi"/>
          <w:szCs w:val="20"/>
        </w:rPr>
        <w:t xml:space="preserve">be </w:t>
      </w:r>
      <w:r w:rsidR="00555162">
        <w:rPr>
          <w:rFonts w:eastAsia="Times New Roman" w:cstheme="minorHAnsi"/>
          <w:szCs w:val="20"/>
        </w:rPr>
        <w:t xml:space="preserve">submitted </w:t>
      </w:r>
      <w:r w:rsidRPr="0010265C">
        <w:rPr>
          <w:rFonts w:eastAsia="Times New Roman" w:cstheme="minorHAnsi"/>
          <w:szCs w:val="20"/>
        </w:rPr>
        <w:t xml:space="preserve">by grantees to the SRAE </w:t>
      </w:r>
      <w:r w:rsidRPr="0010265C" w:rsidR="009250F2">
        <w:rPr>
          <w:rFonts w:eastAsia="Times New Roman" w:cstheme="minorHAnsi"/>
          <w:szCs w:val="20"/>
        </w:rPr>
        <w:t>Performance Measures D</w:t>
      </w:r>
      <w:r w:rsidRPr="0010265C">
        <w:rPr>
          <w:rFonts w:eastAsia="Times New Roman" w:cstheme="minorHAnsi"/>
          <w:szCs w:val="20"/>
        </w:rPr>
        <w:t xml:space="preserve">ata </w:t>
      </w:r>
      <w:r w:rsidRPr="0010265C" w:rsidR="00402AD1">
        <w:rPr>
          <w:rFonts w:eastAsia="Times New Roman" w:cstheme="minorHAnsi"/>
          <w:szCs w:val="20"/>
        </w:rPr>
        <w:t>Portal</w:t>
      </w:r>
      <w:r w:rsidRPr="0010265C">
        <w:rPr>
          <w:rFonts w:eastAsia="Times New Roman" w:cstheme="minorHAnsi"/>
          <w:szCs w:val="20"/>
        </w:rPr>
        <w:t>, which the contractors develop</w:t>
      </w:r>
      <w:r w:rsidRPr="0010265C" w:rsidR="00402AD1">
        <w:rPr>
          <w:rFonts w:eastAsia="Times New Roman" w:cstheme="minorHAnsi"/>
          <w:szCs w:val="20"/>
        </w:rPr>
        <w:t>ed</w:t>
      </w:r>
      <w:r w:rsidRPr="0010265C">
        <w:rPr>
          <w:rFonts w:eastAsia="Times New Roman" w:cstheme="minorHAnsi"/>
          <w:szCs w:val="20"/>
        </w:rPr>
        <w:t xml:space="preserve"> and maintain. The frequency with </w:t>
      </w:r>
      <w:r w:rsidRPr="0010265C">
        <w:rPr>
          <w:rFonts w:eastAsia="Times New Roman" w:cstheme="minorHAnsi"/>
          <w:szCs w:val="24"/>
        </w:rPr>
        <w:t>which</w:t>
      </w:r>
      <w:r w:rsidRPr="0010265C">
        <w:rPr>
          <w:rFonts w:eastAsia="Times New Roman" w:cstheme="minorHAnsi"/>
          <w:szCs w:val="20"/>
        </w:rPr>
        <w:t xml:space="preserve"> performance data </w:t>
      </w:r>
      <w:r w:rsidR="00A73E45">
        <w:rPr>
          <w:rFonts w:eastAsia="Times New Roman" w:cstheme="minorHAnsi"/>
          <w:szCs w:val="20"/>
        </w:rPr>
        <w:t>ar</w:t>
      </w:r>
      <w:r w:rsidRPr="0010265C">
        <w:rPr>
          <w:rFonts w:eastAsia="Times New Roman" w:cstheme="minorHAnsi"/>
          <w:szCs w:val="20"/>
        </w:rPr>
        <w:t xml:space="preserve">e collected and </w:t>
      </w:r>
      <w:r w:rsidRPr="004F17C1" w:rsidR="004F17C1">
        <w:rPr>
          <w:rFonts w:eastAsia="Times New Roman" w:cstheme="minorHAnsi"/>
          <w:iCs/>
          <w:szCs w:val="20"/>
        </w:rPr>
        <w:t>submi</w:t>
      </w:r>
      <w:r w:rsidR="004F17C1">
        <w:rPr>
          <w:rFonts w:eastAsia="Times New Roman" w:cstheme="minorHAnsi"/>
          <w:iCs/>
          <w:szCs w:val="20"/>
        </w:rPr>
        <w:t>t</w:t>
      </w:r>
      <w:r w:rsidRPr="0010265C">
        <w:rPr>
          <w:rFonts w:eastAsia="Times New Roman" w:cstheme="minorHAnsi"/>
          <w:szCs w:val="20"/>
        </w:rPr>
        <w:t>ted by grantees is summarized in Table A2.1.</w:t>
      </w:r>
    </w:p>
    <w:p w:rsidR="004C2334" w:rsidRPr="0010265C" w:rsidP="004C2334" w14:paraId="70FCB75A" w14:textId="77777777">
      <w:pPr>
        <w:keepNext/>
        <w:spacing w:after="60" w:line="240" w:lineRule="auto"/>
        <w:rPr>
          <w:rFonts w:ascii="Times New Roman" w:eastAsia="Times New Roman" w:hAnsi="Times New Roman" w:cs="Times New Roman"/>
          <w:b/>
          <w:sz w:val="24"/>
          <w:szCs w:val="24"/>
        </w:rPr>
      </w:pPr>
      <w:bookmarkStart w:id="4" w:name="_Toc320884270"/>
      <w:bookmarkStart w:id="5" w:name="_Toc326750787"/>
      <w:bookmarkStart w:id="6" w:name="_Toc484166881"/>
      <w:bookmarkStart w:id="7" w:name="_Toc484179516"/>
      <w:r w:rsidRPr="0010265C">
        <w:rPr>
          <w:rFonts w:ascii="Times New Roman" w:eastAsia="Times New Roman" w:hAnsi="Times New Roman" w:cs="Times New Roman"/>
          <w:b/>
          <w:sz w:val="24"/>
          <w:szCs w:val="24"/>
        </w:rPr>
        <w:t>Table A2.1. Collection Frequency for Performance Measures Data</w:t>
      </w:r>
      <w:bookmarkEnd w:id="4"/>
      <w:bookmarkEnd w:id="5"/>
      <w:bookmarkEnd w:id="6"/>
      <w:bookmarkEnd w:id="7"/>
      <w:r w:rsidRPr="0010265C">
        <w:rPr>
          <w:rFonts w:ascii="Times New Roman" w:eastAsia="Times New Roman" w:hAnsi="Times New Roman" w:cs="Times New Roman"/>
          <w:b/>
          <w:sz w:val="24"/>
          <w:szCs w:val="24"/>
        </w:rPr>
        <w:t xml:space="preserve"> </w:t>
      </w:r>
    </w:p>
    <w:tbl>
      <w:tblPr>
        <w:tblStyle w:val="TableGrid1"/>
        <w:tblW w:w="5000" w:type="pct"/>
        <w:tblBorders>
          <w:top w:val="single" w:sz="12" w:space="0" w:color="auto"/>
          <w:left w:val="none" w:sz="0" w:space="0" w:color="auto"/>
          <w:right w:val="none" w:sz="0" w:space="0" w:color="auto"/>
          <w:insideH w:val="none" w:sz="0" w:space="0" w:color="auto"/>
          <w:insideV w:val="none" w:sz="0" w:space="0" w:color="auto"/>
        </w:tblBorders>
        <w:tblLook w:val="04A0"/>
      </w:tblPr>
      <w:tblGrid>
        <w:gridCol w:w="4770"/>
        <w:gridCol w:w="1447"/>
        <w:gridCol w:w="1756"/>
        <w:gridCol w:w="1387"/>
      </w:tblGrid>
      <w:tr w14:paraId="4BCEB4D4" w14:textId="77777777" w:rsidTr="000825D1">
        <w:tblPrEx>
          <w:tblW w:w="5000" w:type="pct"/>
          <w:tblBorders>
            <w:top w:val="single" w:sz="12" w:space="0" w:color="auto"/>
            <w:left w:val="none" w:sz="0" w:space="0" w:color="auto"/>
            <w:right w:val="none" w:sz="0" w:space="0" w:color="auto"/>
            <w:insideH w:val="none" w:sz="0" w:space="0" w:color="auto"/>
            <w:insideV w:val="none" w:sz="0" w:space="0" w:color="auto"/>
          </w:tblBorders>
          <w:tblLook w:val="04A0"/>
        </w:tblPrEx>
        <w:trPr>
          <w:tblHeader/>
        </w:trPr>
        <w:tc>
          <w:tcPr>
            <w:tcW w:w="2548" w:type="pct"/>
            <w:tcBorders>
              <w:top w:val="nil"/>
              <w:bottom w:val="nil"/>
            </w:tcBorders>
            <w:shd w:val="clear" w:color="auto" w:fill="6C6F70"/>
            <w:vAlign w:val="bottom"/>
          </w:tcPr>
          <w:p w:rsidR="00012989" w:rsidRPr="00785E00" w:rsidP="00DB2985" w14:paraId="2A12F13B" w14:textId="7388491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Data Collection Instrument/Content </w:t>
            </w:r>
          </w:p>
        </w:tc>
        <w:tc>
          <w:tcPr>
            <w:tcW w:w="773" w:type="pct"/>
            <w:tcBorders>
              <w:top w:val="nil"/>
              <w:bottom w:val="nil"/>
            </w:tcBorders>
            <w:shd w:val="clear" w:color="auto" w:fill="6C6F70"/>
            <w:vAlign w:val="bottom"/>
          </w:tcPr>
          <w:p w:rsidR="00012989" w:rsidRPr="00785E00" w:rsidP="00012989" w14:paraId="4DD8C624" w14:textId="52DEBE51">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Respondent</w:t>
            </w:r>
          </w:p>
        </w:tc>
        <w:tc>
          <w:tcPr>
            <w:tcW w:w="938" w:type="pct"/>
            <w:tcBorders>
              <w:top w:val="nil"/>
              <w:bottom w:val="nil"/>
            </w:tcBorders>
            <w:shd w:val="clear" w:color="auto" w:fill="6C6F70"/>
            <w:vAlign w:val="bottom"/>
          </w:tcPr>
          <w:p w:rsidR="00012989" w:rsidRPr="00785E00" w:rsidP="00DB2985" w14:paraId="33BD2FE3" w14:textId="15112583">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Frequency of Collection</w:t>
            </w:r>
            <w:r w:rsidRPr="00785E00">
              <w:rPr>
                <w:rFonts w:eastAsia="Times New Roman" w:asciiTheme="minorHAnsi" w:hAnsiTheme="minorHAnsi" w:cstheme="minorHAnsi"/>
                <w:b/>
                <w:i/>
                <w:color w:val="FFFFFF" w:themeColor="background1"/>
                <w:sz w:val="20"/>
                <w:szCs w:val="20"/>
                <w:vertAlign w:val="superscript"/>
              </w:rPr>
              <w:t>a</w:t>
            </w:r>
            <w:r w:rsidRPr="00785E00">
              <w:rPr>
                <w:rFonts w:eastAsia="Times New Roman" w:asciiTheme="minorHAnsi" w:hAnsiTheme="minorHAnsi" w:cstheme="minorHAnsi"/>
                <w:b/>
                <w:i/>
                <w:color w:val="FFFFFF" w:themeColor="background1"/>
                <w:sz w:val="20"/>
                <w:szCs w:val="20"/>
              </w:rPr>
              <w:t xml:space="preserve"> </w:t>
            </w:r>
          </w:p>
        </w:tc>
        <w:tc>
          <w:tcPr>
            <w:tcW w:w="741" w:type="pct"/>
            <w:tcBorders>
              <w:top w:val="nil"/>
              <w:bottom w:val="nil"/>
            </w:tcBorders>
            <w:shd w:val="clear" w:color="auto" w:fill="6C6F70"/>
          </w:tcPr>
          <w:p w:rsidR="00012989" w:rsidRPr="00785E00" w:rsidP="00DB2985" w14:paraId="7BE2EDEE" w14:textId="5896B3DB">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Frequency of </w:t>
            </w:r>
            <w:r w:rsidR="004F17C1">
              <w:rPr>
                <w:rFonts w:eastAsia="Times New Roman" w:asciiTheme="minorHAnsi" w:hAnsiTheme="minorHAnsi" w:cstheme="minorHAnsi"/>
                <w:b/>
                <w:i/>
                <w:color w:val="FFFFFF" w:themeColor="background1"/>
                <w:sz w:val="20"/>
                <w:szCs w:val="20"/>
              </w:rPr>
              <w:t>S</w:t>
            </w:r>
            <w:r w:rsidRPr="004F17C1" w:rsidR="004F17C1">
              <w:rPr>
                <w:rFonts w:eastAsia="Times New Roman" w:asciiTheme="minorHAnsi" w:hAnsiTheme="minorHAnsi" w:cstheme="minorHAnsi"/>
                <w:b/>
                <w:i/>
                <w:iCs/>
                <w:color w:val="FFFFFF" w:themeColor="background1"/>
                <w:sz w:val="20"/>
                <w:szCs w:val="20"/>
              </w:rPr>
              <w:t>ubmi</w:t>
            </w:r>
            <w:r w:rsidR="004F17C1">
              <w:rPr>
                <w:rFonts w:eastAsia="Times New Roman" w:asciiTheme="minorHAnsi" w:hAnsiTheme="minorHAnsi" w:cstheme="minorHAnsi"/>
                <w:b/>
                <w:i/>
                <w:iCs/>
                <w:color w:val="FFFFFF" w:themeColor="background1"/>
                <w:sz w:val="20"/>
                <w:szCs w:val="20"/>
              </w:rPr>
              <w:t>ssion</w:t>
            </w:r>
            <w:r w:rsidRPr="00785E00">
              <w:rPr>
                <w:rFonts w:eastAsia="Times New Roman" w:asciiTheme="minorHAnsi" w:hAnsiTheme="minorHAnsi" w:cstheme="minorHAnsi"/>
                <w:b/>
                <w:i/>
                <w:color w:val="FFFFFF" w:themeColor="background1"/>
                <w:sz w:val="20"/>
                <w:szCs w:val="20"/>
              </w:rPr>
              <w:t xml:space="preserve"> to ACF</w:t>
            </w:r>
          </w:p>
        </w:tc>
      </w:tr>
      <w:tr w14:paraId="52012FA1" w14:textId="77777777" w:rsidTr="000825D1">
        <w:tblPrEx>
          <w:tblW w:w="5000" w:type="pct"/>
          <w:tblLook w:val="04A0"/>
        </w:tblPrEx>
        <w:tc>
          <w:tcPr>
            <w:tcW w:w="2548" w:type="pct"/>
            <w:tcBorders>
              <w:top w:val="nil"/>
              <w:left w:val="nil"/>
              <w:bottom w:val="nil"/>
              <w:right w:val="nil"/>
            </w:tcBorders>
            <w:shd w:val="clear" w:color="auto" w:fill="auto"/>
          </w:tcPr>
          <w:p w:rsidR="00012989" w:rsidRPr="00785E00" w:rsidP="00DB2985" w14:paraId="53FBFC1C"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#1 Participant Entry Survey</w:t>
            </w:r>
          </w:p>
        </w:tc>
        <w:tc>
          <w:tcPr>
            <w:tcW w:w="773" w:type="pct"/>
            <w:vMerge w:val="restart"/>
            <w:tcBorders>
              <w:top w:val="nil"/>
              <w:left w:val="nil"/>
              <w:right w:val="nil"/>
            </w:tcBorders>
          </w:tcPr>
          <w:p w:rsidR="00012989" w:rsidRPr="00785E00" w:rsidP="00DB2985" w14:paraId="0938071E" w14:textId="3537E62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 xml:space="preserve">Youth participants </w:t>
            </w:r>
          </w:p>
        </w:tc>
        <w:tc>
          <w:tcPr>
            <w:tcW w:w="938" w:type="pct"/>
            <w:tcBorders>
              <w:top w:val="nil"/>
              <w:left w:val="nil"/>
              <w:bottom w:val="nil"/>
              <w:right w:val="nil"/>
            </w:tcBorders>
            <w:shd w:val="clear" w:color="auto" w:fill="auto"/>
          </w:tcPr>
          <w:p w:rsidR="00012989" w:rsidRPr="00785E00" w:rsidP="00DB2985" w14:paraId="0503A8E0" w14:textId="10362BB9">
            <w:pPr>
              <w:spacing w:before="120" w:after="60"/>
              <w:rPr>
                <w:rFonts w:eastAsia="Times New Roman" w:asciiTheme="minorHAnsi" w:hAnsiTheme="minorHAnsi" w:cstheme="minorHAnsi"/>
                <w:b/>
                <w:sz w:val="20"/>
                <w:szCs w:val="20"/>
              </w:rPr>
            </w:pPr>
          </w:p>
        </w:tc>
        <w:tc>
          <w:tcPr>
            <w:tcW w:w="741" w:type="pct"/>
            <w:tcBorders>
              <w:top w:val="nil"/>
              <w:left w:val="nil"/>
              <w:bottom w:val="nil"/>
              <w:right w:val="nil"/>
            </w:tcBorders>
          </w:tcPr>
          <w:p w:rsidR="00012989" w:rsidRPr="00785E00" w:rsidP="00DB2985" w14:paraId="78723FA9" w14:textId="77777777">
            <w:pPr>
              <w:spacing w:before="120" w:after="60"/>
              <w:rPr>
                <w:rFonts w:eastAsia="Times New Roman" w:asciiTheme="minorHAnsi" w:hAnsiTheme="minorHAnsi" w:cstheme="minorHAnsi"/>
                <w:b/>
                <w:sz w:val="20"/>
                <w:szCs w:val="20"/>
              </w:rPr>
            </w:pPr>
          </w:p>
        </w:tc>
      </w:tr>
      <w:tr w14:paraId="2613D3B3" w14:textId="77777777" w:rsidTr="000825D1">
        <w:tblPrEx>
          <w:tblW w:w="5000" w:type="pct"/>
          <w:tblLook w:val="04A0"/>
        </w:tblPrEx>
        <w:tc>
          <w:tcPr>
            <w:tcW w:w="2548" w:type="pct"/>
            <w:tcBorders>
              <w:top w:val="nil"/>
              <w:left w:val="nil"/>
              <w:bottom w:val="single" w:sz="4" w:space="0" w:color="auto"/>
              <w:right w:val="nil"/>
            </w:tcBorders>
            <w:shd w:val="clear" w:color="auto" w:fill="auto"/>
          </w:tcPr>
          <w:p w:rsidR="00012989" w:rsidRPr="00785E00" w:rsidP="00DB2985" w14:paraId="128D096F"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Demographics; sexual behaviors and intentions; pregnancy history </w:t>
            </w:r>
          </w:p>
        </w:tc>
        <w:tc>
          <w:tcPr>
            <w:tcW w:w="773" w:type="pct"/>
            <w:vMerge/>
            <w:tcBorders>
              <w:left w:val="nil"/>
              <w:bottom w:val="single" w:sz="4" w:space="0" w:color="auto"/>
              <w:right w:val="nil"/>
            </w:tcBorders>
          </w:tcPr>
          <w:p w:rsidR="00012989" w:rsidRPr="00785E00" w:rsidP="00DB2985" w14:paraId="4F3FB0F2"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shd w:val="clear" w:color="auto" w:fill="auto"/>
          </w:tcPr>
          <w:p w:rsidR="00012989" w:rsidRPr="00785E00" w:rsidP="00DB2985" w14:paraId="47AFA7EA" w14:textId="29E5B22E">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p</w:t>
            </w:r>
            <w:r w:rsidRPr="00785E00">
              <w:rPr>
                <w:rFonts w:eastAsia="Times New Roman" w:asciiTheme="minorHAnsi" w:hAnsiTheme="minorHAnsi" w:cstheme="minorHAnsi"/>
                <w:sz w:val="20"/>
                <w:szCs w:val="20"/>
              </w:rPr>
              <w:t xml:space="preserve">rogram entry </w:t>
            </w:r>
          </w:p>
        </w:tc>
        <w:tc>
          <w:tcPr>
            <w:tcW w:w="741" w:type="pct"/>
            <w:tcBorders>
              <w:top w:val="nil"/>
              <w:left w:val="nil"/>
              <w:bottom w:val="single" w:sz="4" w:space="0" w:color="auto"/>
              <w:right w:val="nil"/>
            </w:tcBorders>
          </w:tcPr>
          <w:p w:rsidR="00012989" w:rsidRPr="00785E00" w:rsidP="00DB2985" w14:paraId="38C98583"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tc>
      </w:tr>
      <w:tr w14:paraId="4570114C" w14:textId="77777777" w:rsidTr="000825D1">
        <w:tblPrEx>
          <w:tblW w:w="5000" w:type="pct"/>
          <w:tblLook w:val="04A0"/>
        </w:tblPrEx>
        <w:tc>
          <w:tcPr>
            <w:tcW w:w="2548" w:type="pct"/>
            <w:tcBorders>
              <w:top w:val="single" w:sz="4" w:space="0" w:color="auto"/>
              <w:left w:val="nil"/>
              <w:bottom w:val="nil"/>
              <w:right w:val="nil"/>
            </w:tcBorders>
            <w:shd w:val="clear" w:color="auto" w:fill="auto"/>
          </w:tcPr>
          <w:p w:rsidR="00012989" w:rsidRPr="00785E00" w:rsidP="00DB2985" w14:paraId="61AD3D16"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#2 Participant Exit Survey</w:t>
            </w:r>
          </w:p>
        </w:tc>
        <w:tc>
          <w:tcPr>
            <w:tcW w:w="773" w:type="pct"/>
            <w:vMerge w:val="restart"/>
            <w:tcBorders>
              <w:top w:val="single" w:sz="4" w:space="0" w:color="auto"/>
              <w:left w:val="nil"/>
              <w:right w:val="nil"/>
            </w:tcBorders>
          </w:tcPr>
          <w:p w:rsidR="00012989" w:rsidRPr="00785E00" w:rsidP="00DB2985" w14:paraId="54D5F00F" w14:textId="500CC608">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Youth participants</w:t>
            </w:r>
          </w:p>
        </w:tc>
        <w:tc>
          <w:tcPr>
            <w:tcW w:w="938" w:type="pct"/>
            <w:tcBorders>
              <w:top w:val="single" w:sz="4" w:space="0" w:color="auto"/>
              <w:left w:val="nil"/>
              <w:bottom w:val="nil"/>
              <w:right w:val="nil"/>
            </w:tcBorders>
            <w:shd w:val="clear" w:color="auto" w:fill="auto"/>
          </w:tcPr>
          <w:p w:rsidR="00012989" w:rsidRPr="00785E00" w:rsidP="00DB2985" w14:paraId="4E0D64A3" w14:textId="597411A6">
            <w:pPr>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DB2985" w14:paraId="72DA8D6A" w14:textId="77777777">
            <w:pPr>
              <w:spacing w:before="120" w:after="60"/>
              <w:rPr>
                <w:rFonts w:eastAsia="Times New Roman" w:asciiTheme="minorHAnsi" w:hAnsiTheme="minorHAnsi" w:cstheme="minorHAnsi"/>
                <w:b/>
                <w:sz w:val="20"/>
                <w:szCs w:val="20"/>
              </w:rPr>
            </w:pPr>
          </w:p>
        </w:tc>
      </w:tr>
      <w:tr w14:paraId="3471F7D0" w14:textId="77777777" w:rsidTr="000825D1">
        <w:tblPrEx>
          <w:tblW w:w="5000" w:type="pct"/>
          <w:tblLook w:val="04A0"/>
        </w:tblPrEx>
        <w:tc>
          <w:tcPr>
            <w:tcW w:w="2548" w:type="pct"/>
            <w:tcBorders>
              <w:top w:val="nil"/>
              <w:left w:val="nil"/>
              <w:bottom w:val="single" w:sz="4" w:space="0" w:color="auto"/>
              <w:right w:val="nil"/>
            </w:tcBorders>
            <w:shd w:val="clear" w:color="auto" w:fill="auto"/>
          </w:tcPr>
          <w:p w:rsidR="00012989" w:rsidRPr="00785E00" w:rsidP="00DB2985" w14:paraId="775458C3" w14:textId="57E14E23">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Demographics; participant perceptions of program effects on sexual intentions and other behaviors; participant assessments of program experiences</w:t>
            </w:r>
          </w:p>
        </w:tc>
        <w:tc>
          <w:tcPr>
            <w:tcW w:w="773" w:type="pct"/>
            <w:vMerge/>
            <w:tcBorders>
              <w:left w:val="nil"/>
              <w:bottom w:val="single" w:sz="4" w:space="0" w:color="auto"/>
              <w:right w:val="nil"/>
            </w:tcBorders>
          </w:tcPr>
          <w:p w:rsidR="00012989" w:rsidRPr="00785E00" w:rsidP="00DB2985" w14:paraId="4DC392EA"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shd w:val="clear" w:color="auto" w:fill="auto"/>
          </w:tcPr>
          <w:p w:rsidR="00012989" w:rsidRPr="00785E00" w:rsidP="00DB2985" w14:paraId="79DE2DF8" w14:textId="27E978F6">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p</w:t>
            </w:r>
            <w:r w:rsidRPr="00785E00">
              <w:rPr>
                <w:rFonts w:eastAsia="Times New Roman" w:asciiTheme="minorHAnsi" w:hAnsiTheme="minorHAnsi" w:cstheme="minorHAnsi"/>
                <w:sz w:val="20"/>
                <w:szCs w:val="20"/>
              </w:rPr>
              <w:t>rogram exit</w:t>
            </w:r>
          </w:p>
        </w:tc>
        <w:tc>
          <w:tcPr>
            <w:tcW w:w="741" w:type="pct"/>
            <w:tcBorders>
              <w:top w:val="nil"/>
              <w:left w:val="nil"/>
              <w:bottom w:val="single" w:sz="4" w:space="0" w:color="auto"/>
              <w:right w:val="nil"/>
            </w:tcBorders>
          </w:tcPr>
          <w:p w:rsidR="00012989" w:rsidRPr="00785E00" w:rsidP="00DB2985" w14:paraId="5B966A1E"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tc>
      </w:tr>
      <w:tr w14:paraId="3A30592B" w14:textId="77777777" w:rsidTr="000825D1">
        <w:tblPrEx>
          <w:tblW w:w="5000" w:type="pct"/>
          <w:tblLook w:val="04A0"/>
        </w:tblPrEx>
        <w:tc>
          <w:tcPr>
            <w:tcW w:w="2548" w:type="pct"/>
            <w:tcBorders>
              <w:top w:val="single" w:sz="4" w:space="0" w:color="auto"/>
              <w:left w:val="nil"/>
              <w:bottom w:val="nil"/>
              <w:right w:val="nil"/>
            </w:tcBorders>
            <w:shd w:val="clear" w:color="auto" w:fill="auto"/>
          </w:tcPr>
          <w:p w:rsidR="00012989" w:rsidRPr="00785E00" w:rsidP="00DB2985" w14:paraId="133CA428"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#3 Grantee Performance Reporting Data Entry Form</w:t>
            </w:r>
          </w:p>
        </w:tc>
        <w:tc>
          <w:tcPr>
            <w:tcW w:w="773" w:type="pct"/>
            <w:vMerge w:val="restart"/>
            <w:tcBorders>
              <w:top w:val="single" w:sz="4" w:space="0" w:color="auto"/>
              <w:left w:val="nil"/>
              <w:right w:val="nil"/>
            </w:tcBorders>
          </w:tcPr>
          <w:p w:rsidR="00012989" w:rsidRPr="00785E00" w:rsidP="00DB2985" w14:paraId="76DA03D0" w14:textId="376478B9">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SRAE grantees</w:t>
            </w:r>
          </w:p>
        </w:tc>
        <w:tc>
          <w:tcPr>
            <w:tcW w:w="938" w:type="pct"/>
            <w:tcBorders>
              <w:top w:val="single" w:sz="4" w:space="0" w:color="auto"/>
              <w:left w:val="nil"/>
              <w:bottom w:val="nil"/>
              <w:right w:val="nil"/>
            </w:tcBorders>
            <w:shd w:val="clear" w:color="auto" w:fill="auto"/>
          </w:tcPr>
          <w:p w:rsidR="00012989" w:rsidRPr="00785E00" w:rsidP="00DB2985" w14:paraId="187251D9" w14:textId="42D22AA4">
            <w:pPr>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DB2985" w14:paraId="74BAB7F6" w14:textId="77777777">
            <w:pPr>
              <w:spacing w:before="120" w:after="60"/>
              <w:rPr>
                <w:rFonts w:eastAsia="Times New Roman" w:asciiTheme="minorHAnsi" w:hAnsiTheme="minorHAnsi" w:cstheme="minorHAnsi"/>
                <w:b/>
                <w:sz w:val="20"/>
                <w:szCs w:val="20"/>
              </w:rPr>
            </w:pPr>
          </w:p>
        </w:tc>
      </w:tr>
      <w:tr w14:paraId="7A2C981A" w14:textId="77777777" w:rsidTr="000825D1">
        <w:tblPrEx>
          <w:tblW w:w="5000" w:type="pct"/>
          <w:tblLook w:val="04A0"/>
        </w:tblPrEx>
        <w:tc>
          <w:tcPr>
            <w:tcW w:w="2548" w:type="pct"/>
            <w:tcBorders>
              <w:top w:val="nil"/>
              <w:left w:val="nil"/>
              <w:bottom w:val="single" w:sz="4" w:space="0" w:color="auto"/>
              <w:right w:val="nil"/>
            </w:tcBorders>
            <w:shd w:val="clear" w:color="auto" w:fill="auto"/>
          </w:tcPr>
          <w:p w:rsidR="00012989" w:rsidRPr="00785E00" w:rsidP="00DB2985" w14:paraId="1F4FF21E"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Total respondent counts by measures of attendance, reach, and dosage; program completion by cohort</w:t>
            </w:r>
          </w:p>
          <w:p w:rsidR="00012989" w:rsidRPr="00785E00" w:rsidP="00DB2985" w14:paraId="590826CA" w14:textId="77777777">
            <w:pPr>
              <w:rPr>
                <w:rFonts w:eastAsia="Times New Roman" w:asciiTheme="minorHAnsi" w:hAnsiTheme="minorHAnsi" w:cstheme="minorHAnsi"/>
                <w:sz w:val="20"/>
                <w:szCs w:val="20"/>
              </w:rPr>
            </w:pPr>
          </w:p>
          <w:p w:rsidR="00012989" w:rsidRPr="00785E00" w:rsidP="00DB2985" w14:paraId="28C4EE93" w14:textId="73C7C8CC">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Administrative data on measures of structure, cost, and support for program implementation</w:t>
            </w:r>
          </w:p>
        </w:tc>
        <w:tc>
          <w:tcPr>
            <w:tcW w:w="773" w:type="pct"/>
            <w:vMerge/>
            <w:tcBorders>
              <w:left w:val="nil"/>
              <w:bottom w:val="single" w:sz="4" w:space="0" w:color="auto"/>
              <w:right w:val="nil"/>
            </w:tcBorders>
          </w:tcPr>
          <w:p w:rsidR="00012989" w:rsidRPr="00785E00" w:rsidP="00DB2985" w14:paraId="0962FD51"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shd w:val="clear" w:color="auto" w:fill="auto"/>
          </w:tcPr>
          <w:p w:rsidR="00012989" w:rsidRPr="00785E00" w:rsidP="00DB2985" w14:paraId="06D02318"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cohort completion</w:t>
            </w:r>
          </w:p>
          <w:p w:rsidR="00012989" w:rsidRPr="00785E00" w:rsidP="00DB2985" w14:paraId="79DF0597" w14:textId="77777777">
            <w:pPr>
              <w:rPr>
                <w:rFonts w:eastAsia="Times New Roman" w:asciiTheme="minorHAnsi" w:hAnsiTheme="minorHAnsi" w:cstheme="minorHAnsi"/>
                <w:sz w:val="20"/>
                <w:szCs w:val="20"/>
              </w:rPr>
            </w:pPr>
          </w:p>
          <w:p w:rsidR="00012989" w:rsidRPr="00785E00" w:rsidP="00DB2985" w14:paraId="55CD21E1"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c>
          <w:tcPr>
            <w:tcW w:w="741" w:type="pct"/>
            <w:tcBorders>
              <w:top w:val="nil"/>
              <w:left w:val="nil"/>
              <w:bottom w:val="single" w:sz="4" w:space="0" w:color="auto"/>
              <w:right w:val="nil"/>
            </w:tcBorders>
          </w:tcPr>
          <w:p w:rsidR="00012989" w:rsidRPr="00785E00" w:rsidP="00DB2985" w14:paraId="328C739E"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p w:rsidR="00012989" w:rsidRPr="00785E00" w:rsidP="00DB2985" w14:paraId="513C3D4E" w14:textId="77777777">
            <w:pPr>
              <w:rPr>
                <w:rFonts w:eastAsia="Times New Roman" w:asciiTheme="minorHAnsi" w:hAnsiTheme="minorHAnsi" w:cstheme="minorHAnsi"/>
                <w:sz w:val="20"/>
                <w:szCs w:val="20"/>
              </w:rPr>
            </w:pPr>
          </w:p>
          <w:p w:rsidR="00012989" w:rsidRPr="00785E00" w:rsidP="00DB2985" w14:paraId="0F08A910" w14:textId="77777777">
            <w:pPr>
              <w:rPr>
                <w:rFonts w:eastAsia="Times New Roman" w:asciiTheme="minorHAnsi" w:hAnsiTheme="minorHAnsi" w:cstheme="minorHAnsi"/>
                <w:sz w:val="20"/>
                <w:szCs w:val="20"/>
              </w:rPr>
            </w:pPr>
          </w:p>
          <w:p w:rsidR="00012989" w:rsidRPr="00785E00" w:rsidP="00DB2985" w14:paraId="78629CF7"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r>
      <w:tr w14:paraId="6CC04C92" w14:textId="77777777" w:rsidTr="000825D1">
        <w:tblPrEx>
          <w:tblW w:w="5000" w:type="pct"/>
          <w:tblLook w:val="04A0"/>
        </w:tblPrEx>
        <w:tc>
          <w:tcPr>
            <w:tcW w:w="2548" w:type="pct"/>
            <w:tcBorders>
              <w:top w:val="single" w:sz="4" w:space="0" w:color="auto"/>
              <w:left w:val="nil"/>
              <w:bottom w:val="nil"/>
              <w:right w:val="nil"/>
            </w:tcBorders>
            <w:shd w:val="clear" w:color="auto" w:fill="auto"/>
          </w:tcPr>
          <w:p w:rsidR="00012989" w:rsidRPr="00785E00" w:rsidP="00CE63DD" w14:paraId="1BD41EB3" w14:textId="7450AACD">
            <w:pPr>
              <w:keepNext/>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#4 Subrecipient Data Collection and Reporting Form</w:t>
            </w:r>
          </w:p>
        </w:tc>
        <w:tc>
          <w:tcPr>
            <w:tcW w:w="773" w:type="pct"/>
            <w:vMerge w:val="restart"/>
            <w:tcBorders>
              <w:top w:val="single" w:sz="4" w:space="0" w:color="auto"/>
              <w:left w:val="nil"/>
              <w:right w:val="nil"/>
            </w:tcBorders>
          </w:tcPr>
          <w:p w:rsidR="00012989" w:rsidRPr="00785E00" w:rsidP="00CE63DD" w14:paraId="5BEA9686" w14:textId="609CDA9B">
            <w:pPr>
              <w:keepNext/>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Subrecipient program providers</w:t>
            </w:r>
          </w:p>
        </w:tc>
        <w:tc>
          <w:tcPr>
            <w:tcW w:w="938" w:type="pct"/>
            <w:tcBorders>
              <w:top w:val="single" w:sz="4" w:space="0" w:color="auto"/>
              <w:left w:val="nil"/>
              <w:bottom w:val="nil"/>
              <w:right w:val="nil"/>
            </w:tcBorders>
            <w:shd w:val="clear" w:color="auto" w:fill="auto"/>
          </w:tcPr>
          <w:p w:rsidR="00012989" w:rsidRPr="00785E00" w:rsidP="00CE63DD" w14:paraId="33AA793E" w14:textId="55B568EA">
            <w:pPr>
              <w:keepNext/>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CE63DD" w14:paraId="2DFA0C8D" w14:textId="77777777">
            <w:pPr>
              <w:keepNext/>
              <w:spacing w:before="120" w:after="60"/>
              <w:rPr>
                <w:rFonts w:eastAsia="Times New Roman" w:asciiTheme="minorHAnsi" w:hAnsiTheme="minorHAnsi" w:cstheme="minorHAnsi"/>
                <w:b/>
                <w:sz w:val="20"/>
                <w:szCs w:val="20"/>
              </w:rPr>
            </w:pPr>
          </w:p>
        </w:tc>
      </w:tr>
      <w:tr w14:paraId="2EFA873E" w14:textId="77777777" w:rsidTr="000825D1">
        <w:tblPrEx>
          <w:tblW w:w="5000" w:type="pct"/>
          <w:tblLook w:val="04A0"/>
        </w:tblPrEx>
        <w:tc>
          <w:tcPr>
            <w:tcW w:w="2548" w:type="pct"/>
            <w:tcBorders>
              <w:top w:val="nil"/>
              <w:left w:val="nil"/>
              <w:bottom w:val="single" w:sz="2" w:space="0" w:color="auto"/>
              <w:right w:val="nil"/>
            </w:tcBorders>
            <w:shd w:val="clear" w:color="auto" w:fill="auto"/>
          </w:tcPr>
          <w:p w:rsidR="00012989" w:rsidRPr="00785E00" w:rsidP="00DB2985" w14:paraId="6E6D5244"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Respondent counts by measures of attendance, reach, and dosage; program completion by cohort</w:t>
            </w:r>
          </w:p>
          <w:p w:rsidR="00012989" w:rsidRPr="00785E00" w:rsidP="00DB2985" w14:paraId="72F9DEE1" w14:textId="77777777">
            <w:pPr>
              <w:rPr>
                <w:rFonts w:asciiTheme="minorHAnsi" w:hAnsiTheme="minorHAnsi" w:cstheme="minorHAnsi"/>
                <w:sz w:val="20"/>
                <w:szCs w:val="20"/>
              </w:rPr>
            </w:pPr>
          </w:p>
          <w:p w:rsidR="00012989" w:rsidRPr="00785E00" w:rsidP="00DB2985" w14:paraId="76E85865"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Administrative data on measures of structure, cost, and support for program implementation (including program characteristics; staffing training and observation; and implementation challenges and technical assistance needs)</w:t>
            </w:r>
          </w:p>
        </w:tc>
        <w:tc>
          <w:tcPr>
            <w:tcW w:w="773" w:type="pct"/>
            <w:vMerge/>
            <w:tcBorders>
              <w:left w:val="nil"/>
              <w:bottom w:val="single" w:sz="2" w:space="0" w:color="auto"/>
              <w:right w:val="nil"/>
            </w:tcBorders>
          </w:tcPr>
          <w:p w:rsidR="00012989" w:rsidRPr="00785E00" w:rsidP="00DB2985" w14:paraId="233E6F1D" w14:textId="77777777">
            <w:pPr>
              <w:rPr>
                <w:rFonts w:eastAsia="Times New Roman" w:asciiTheme="minorHAnsi" w:hAnsiTheme="minorHAnsi" w:cstheme="minorHAnsi"/>
                <w:sz w:val="20"/>
                <w:szCs w:val="20"/>
              </w:rPr>
            </w:pPr>
          </w:p>
        </w:tc>
        <w:tc>
          <w:tcPr>
            <w:tcW w:w="938" w:type="pct"/>
            <w:tcBorders>
              <w:top w:val="nil"/>
              <w:left w:val="nil"/>
              <w:bottom w:val="single" w:sz="2" w:space="0" w:color="auto"/>
              <w:right w:val="nil"/>
            </w:tcBorders>
            <w:shd w:val="clear" w:color="auto" w:fill="auto"/>
          </w:tcPr>
          <w:p w:rsidR="00012989" w:rsidRPr="00785E00" w:rsidP="00DB2985" w14:paraId="3EA3B99D"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cohort completion</w:t>
            </w:r>
          </w:p>
          <w:p w:rsidR="00012989" w:rsidRPr="00785E00" w:rsidP="00DB2985" w14:paraId="2A1493A1" w14:textId="77777777">
            <w:pPr>
              <w:rPr>
                <w:rFonts w:eastAsia="Times New Roman" w:asciiTheme="minorHAnsi" w:hAnsiTheme="minorHAnsi" w:cstheme="minorHAnsi"/>
                <w:sz w:val="20"/>
                <w:szCs w:val="20"/>
              </w:rPr>
            </w:pPr>
          </w:p>
          <w:p w:rsidR="00012989" w:rsidRPr="00785E00" w:rsidP="00DB2985" w14:paraId="28996D60" w14:textId="42480503">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c>
          <w:tcPr>
            <w:tcW w:w="741" w:type="pct"/>
            <w:tcBorders>
              <w:top w:val="nil"/>
              <w:left w:val="nil"/>
              <w:bottom w:val="single" w:sz="2" w:space="0" w:color="auto"/>
              <w:right w:val="nil"/>
            </w:tcBorders>
          </w:tcPr>
          <w:p w:rsidR="00012989" w:rsidRPr="00785E00" w:rsidP="00DB2985" w14:paraId="731E2CD0"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Twice a year </w:t>
            </w:r>
          </w:p>
          <w:p w:rsidR="00012989" w:rsidRPr="00785E00" w:rsidP="00DB2985" w14:paraId="67AA0C7D" w14:textId="77777777">
            <w:pPr>
              <w:rPr>
                <w:rFonts w:eastAsia="Times New Roman" w:asciiTheme="minorHAnsi" w:hAnsiTheme="minorHAnsi" w:cstheme="minorHAnsi"/>
                <w:sz w:val="20"/>
                <w:szCs w:val="20"/>
              </w:rPr>
            </w:pPr>
          </w:p>
          <w:p w:rsidR="00012989" w:rsidRPr="00785E00" w:rsidP="00DB2985" w14:paraId="01AE0B07" w14:textId="77777777">
            <w:pPr>
              <w:rPr>
                <w:rFonts w:eastAsia="Times New Roman" w:asciiTheme="minorHAnsi" w:hAnsiTheme="minorHAnsi" w:cstheme="minorHAnsi"/>
                <w:sz w:val="20"/>
                <w:szCs w:val="20"/>
              </w:rPr>
            </w:pPr>
          </w:p>
          <w:p w:rsidR="00012989" w:rsidRPr="00785E00" w:rsidP="00DB2985" w14:paraId="0958CE99" w14:textId="651DC629">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r>
    </w:tbl>
    <w:p w:rsidR="004C2334" w:rsidRPr="0010265C" w:rsidP="004C2334" w14:paraId="5C23302F" w14:textId="202A90F2">
      <w:pPr>
        <w:tabs>
          <w:tab w:val="left" w:pos="1080"/>
        </w:tabs>
        <w:spacing w:before="60" w:after="0" w:line="240" w:lineRule="auto"/>
        <w:rPr>
          <w:rFonts w:ascii="Arial" w:eastAsia="Times New Roman" w:hAnsi="Arial" w:cs="Times New Roman"/>
          <w:sz w:val="18"/>
          <w:szCs w:val="20"/>
        </w:rPr>
      </w:pPr>
      <w:r w:rsidRPr="0010265C">
        <w:rPr>
          <w:rFonts w:ascii="Arial" w:eastAsia="Times New Roman" w:hAnsi="Arial" w:cs="Times New Roman"/>
          <w:sz w:val="18"/>
          <w:szCs w:val="20"/>
          <w:vertAlign w:val="superscript"/>
        </w:rPr>
        <w:t xml:space="preserve">a </w:t>
      </w:r>
      <w:r w:rsidRPr="0010265C">
        <w:rPr>
          <w:rFonts w:ascii="Arial" w:eastAsia="Times New Roman" w:hAnsi="Arial" w:cs="Times New Roman"/>
          <w:sz w:val="18"/>
          <w:szCs w:val="20"/>
        </w:rPr>
        <w:t>“Collection frequency” refers to when grantees, their sub</w:t>
      </w:r>
      <w:r w:rsidRPr="0010265C" w:rsidR="00BF4E71">
        <w:rPr>
          <w:rFonts w:ascii="Arial" w:eastAsia="Times New Roman" w:hAnsi="Arial" w:cs="Times New Roman"/>
          <w:sz w:val="18"/>
          <w:szCs w:val="20"/>
        </w:rPr>
        <w:t>recipient</w:t>
      </w:r>
      <w:r w:rsidRPr="0010265C">
        <w:rPr>
          <w:rFonts w:ascii="Arial" w:eastAsia="Times New Roman" w:hAnsi="Arial" w:cs="Times New Roman"/>
          <w:sz w:val="18"/>
          <w:szCs w:val="20"/>
        </w:rPr>
        <w:t xml:space="preserve">s, and program staff </w:t>
      </w:r>
      <w:r w:rsidRPr="0010265C">
        <w:rPr>
          <w:rFonts w:ascii="Arial" w:eastAsia="Times New Roman" w:hAnsi="Arial" w:cs="Times New Roman"/>
          <w:i/>
          <w:sz w:val="18"/>
          <w:szCs w:val="20"/>
        </w:rPr>
        <w:t xml:space="preserve">collect </w:t>
      </w:r>
      <w:r w:rsidRPr="0010265C">
        <w:rPr>
          <w:rFonts w:ascii="Arial" w:eastAsia="Times New Roman" w:hAnsi="Arial" w:cs="Times New Roman"/>
          <w:sz w:val="18"/>
          <w:szCs w:val="20"/>
        </w:rPr>
        <w:t xml:space="preserve">the data that </w:t>
      </w:r>
      <w:r w:rsidR="005B5DB1">
        <w:rPr>
          <w:rFonts w:ascii="Arial" w:eastAsia="Times New Roman" w:hAnsi="Arial" w:cs="Times New Roman"/>
          <w:sz w:val="18"/>
          <w:szCs w:val="20"/>
        </w:rPr>
        <w:t>are</w:t>
      </w:r>
      <w:r w:rsidRPr="0010265C">
        <w:rPr>
          <w:rFonts w:ascii="Arial" w:eastAsia="Times New Roman" w:hAnsi="Arial" w:cs="Times New Roman"/>
          <w:sz w:val="18"/>
          <w:szCs w:val="20"/>
        </w:rPr>
        <w:t xml:space="preserve"> later compiled and </w:t>
      </w:r>
      <w:r w:rsidR="00555162">
        <w:rPr>
          <w:rFonts w:ascii="Arial" w:eastAsia="Times New Roman" w:hAnsi="Arial" w:cs="Times New Roman"/>
          <w:sz w:val="18"/>
          <w:szCs w:val="20"/>
        </w:rPr>
        <w:t xml:space="preserve">submitted </w:t>
      </w:r>
      <w:r w:rsidRPr="0010265C">
        <w:rPr>
          <w:rFonts w:ascii="Arial" w:eastAsia="Times New Roman" w:hAnsi="Arial" w:cs="Times New Roman"/>
          <w:sz w:val="18"/>
          <w:szCs w:val="20"/>
        </w:rPr>
        <w:t xml:space="preserve">to ACF. Grantees </w:t>
      </w:r>
      <w:r w:rsidR="00555162">
        <w:rPr>
          <w:rFonts w:ascii="Arial" w:eastAsia="Times New Roman" w:hAnsi="Arial" w:cs="Times New Roman"/>
          <w:i/>
          <w:sz w:val="18"/>
          <w:szCs w:val="20"/>
        </w:rPr>
        <w:t>submit</w:t>
      </w:r>
      <w:r w:rsidRPr="0010265C" w:rsidR="00555162">
        <w:rPr>
          <w:rFonts w:ascii="Arial" w:eastAsia="Times New Roman" w:hAnsi="Arial" w:cs="Times New Roman"/>
          <w:sz w:val="18"/>
          <w:szCs w:val="20"/>
        </w:rPr>
        <w:t xml:space="preserve"> </w:t>
      </w:r>
      <w:r w:rsidRPr="0010265C">
        <w:rPr>
          <w:rFonts w:ascii="Arial" w:eastAsia="Times New Roman" w:hAnsi="Arial" w:cs="Times New Roman"/>
          <w:sz w:val="18"/>
          <w:szCs w:val="20"/>
        </w:rPr>
        <w:t>the data twice a year to ACF in order to inform continuous quality improvement.</w:t>
      </w:r>
    </w:p>
    <w:p w:rsidR="004C2334" w:rsidRPr="0010265C" w:rsidP="004C2334" w14:paraId="4CFC7309" w14:textId="77777777">
      <w:pPr>
        <w:tabs>
          <w:tab w:val="left" w:pos="180"/>
        </w:tabs>
        <w:spacing w:after="0" w:line="240" w:lineRule="auto"/>
        <w:ind w:left="187" w:hanging="187"/>
        <w:rPr>
          <w:rFonts w:eastAsia="Times New Roman" w:cs="Calibri"/>
          <w:sz w:val="18"/>
          <w:szCs w:val="18"/>
        </w:rPr>
      </w:pPr>
    </w:p>
    <w:p w:rsidR="004C2334" w:rsidRPr="0010265C" w:rsidP="004C2334" w14:paraId="0BD5F2B2" w14:textId="1A98F7B5">
      <w:pPr>
        <w:spacing w:after="240" w:line="240" w:lineRule="auto"/>
        <w:rPr>
          <w:rFonts w:eastAsia="Times New Roman" w:cstheme="minorHAnsi"/>
          <w:szCs w:val="20"/>
        </w:rPr>
      </w:pPr>
      <w:r w:rsidRPr="0010265C">
        <w:rPr>
          <w:rFonts w:eastAsia="Times New Roman" w:cstheme="minorHAnsi"/>
          <w:szCs w:val="20"/>
        </w:rPr>
        <w:t xml:space="preserve">The SRAE PAS is designed to describe the implementation and outcomes of the SRAE </w:t>
      </w:r>
      <w:r w:rsidR="00DE18B1">
        <w:rPr>
          <w:rFonts w:eastAsia="Times New Roman" w:cstheme="minorHAnsi"/>
          <w:szCs w:val="20"/>
        </w:rPr>
        <w:t>P</w:t>
      </w:r>
      <w:r w:rsidRPr="0010265C">
        <w:rPr>
          <w:rFonts w:eastAsia="Times New Roman" w:cstheme="minorHAnsi"/>
          <w:szCs w:val="20"/>
        </w:rPr>
        <w:t xml:space="preserve">rogram. The performance </w:t>
      </w:r>
      <w:r w:rsidRPr="0010265C">
        <w:rPr>
          <w:rFonts w:eastAsia="Times New Roman" w:cstheme="minorHAnsi"/>
          <w:szCs w:val="24"/>
        </w:rPr>
        <w:t>measures</w:t>
      </w:r>
      <w:r w:rsidRPr="0010265C">
        <w:rPr>
          <w:rFonts w:eastAsia="Times New Roman" w:cstheme="minorHAnsi"/>
          <w:szCs w:val="20"/>
        </w:rPr>
        <w:t xml:space="preserve"> data will </w:t>
      </w:r>
      <w:r w:rsidRPr="005B5DB1" w:rsidR="005B5DB1">
        <w:rPr>
          <w:rFonts w:eastAsia="Times New Roman" w:cstheme="minorHAnsi"/>
          <w:szCs w:val="20"/>
        </w:rPr>
        <w:t xml:space="preserve">continue to </w:t>
      </w:r>
      <w:r w:rsidRPr="0010265C">
        <w:rPr>
          <w:rFonts w:eastAsia="Times New Roman" w:cstheme="minorHAnsi"/>
          <w:szCs w:val="20"/>
        </w:rPr>
        <w:t xml:space="preserve">provide necessary information </w:t>
      </w:r>
      <w:r w:rsidR="00555162">
        <w:rPr>
          <w:rFonts w:eastAsia="Times New Roman" w:cstheme="minorHAnsi"/>
          <w:szCs w:val="20"/>
        </w:rPr>
        <w:t>to</w:t>
      </w:r>
      <w:r w:rsidRPr="0010265C" w:rsidR="00555162">
        <w:rPr>
          <w:rFonts w:eastAsia="Times New Roman" w:cstheme="minorHAnsi"/>
          <w:szCs w:val="20"/>
        </w:rPr>
        <w:t xml:space="preserve"> </w:t>
      </w:r>
      <w:r w:rsidRPr="0010265C">
        <w:rPr>
          <w:rFonts w:eastAsia="Times New Roman" w:cstheme="minorHAnsi"/>
          <w:szCs w:val="20"/>
        </w:rPr>
        <w:t xml:space="preserve">ACF to effectively manage and report on the program and for grantees to use </w:t>
      </w:r>
      <w:r w:rsidR="00555162">
        <w:rPr>
          <w:rFonts w:eastAsia="Times New Roman" w:cstheme="minorHAnsi"/>
          <w:szCs w:val="20"/>
        </w:rPr>
        <w:t>for</w:t>
      </w:r>
      <w:r w:rsidRPr="0010265C" w:rsidR="00555162">
        <w:rPr>
          <w:rFonts w:eastAsia="Times New Roman" w:cstheme="minorHAnsi"/>
          <w:szCs w:val="20"/>
        </w:rPr>
        <w:t xml:space="preserve"> </w:t>
      </w:r>
      <w:r w:rsidRPr="0010265C">
        <w:rPr>
          <w:rFonts w:eastAsia="Times New Roman" w:cstheme="minorHAnsi"/>
          <w:szCs w:val="20"/>
        </w:rPr>
        <w:t xml:space="preserve">continuous quality improvement. </w:t>
      </w:r>
    </w:p>
    <w:p w:rsidR="004C2334" w:rsidRPr="0010265C" w:rsidP="006E4680" w14:paraId="29CC42A6" w14:textId="7F259322">
      <w:pPr>
        <w:spacing w:after="0" w:line="240" w:lineRule="auto"/>
        <w:rPr>
          <w:rFonts w:eastAsia="Times New Roman" w:cstheme="minorHAnsi"/>
          <w:szCs w:val="20"/>
        </w:rPr>
      </w:pPr>
      <w:r w:rsidRPr="0010265C">
        <w:rPr>
          <w:rFonts w:eastAsia="Times New Roman" w:cstheme="minorHAnsi"/>
          <w:szCs w:val="20"/>
        </w:rPr>
        <w:t>The performance measures data cover the entire universe of SRAE grantees, programs, and participants</w:t>
      </w:r>
      <w:r w:rsidR="00555162">
        <w:rPr>
          <w:rFonts w:eastAsia="Times New Roman" w:cstheme="minorHAnsi"/>
          <w:szCs w:val="20"/>
        </w:rPr>
        <w:t>,</w:t>
      </w:r>
      <w:r w:rsidRPr="0010265C">
        <w:rPr>
          <w:rFonts w:eastAsia="Times New Roman" w:cstheme="minorHAnsi"/>
          <w:szCs w:val="20"/>
        </w:rPr>
        <w:t xml:space="preserve"> but are not designed to be representative of or generalizable to any other population. A limitation to the study is the reliance on youths</w:t>
      </w:r>
      <w:r w:rsidR="00555162">
        <w:rPr>
          <w:rFonts w:eastAsia="Times New Roman" w:cstheme="minorHAnsi"/>
          <w:szCs w:val="20"/>
        </w:rPr>
        <w:t>’</w:t>
      </w:r>
      <w:r w:rsidRPr="0010265C">
        <w:rPr>
          <w:rFonts w:eastAsia="Times New Roman" w:cstheme="minorHAnsi"/>
          <w:szCs w:val="20"/>
        </w:rPr>
        <w:t xml:space="preserve"> completion of entry and exit surveys and grantees’ submission of all data.</w:t>
      </w:r>
    </w:p>
    <w:p w:rsidR="001D1C73" w:rsidRPr="0010265C" w:rsidP="001D1C73" w14:paraId="0DB98502" w14:textId="77777777">
      <w:pPr>
        <w:spacing w:after="0" w:line="240" w:lineRule="auto"/>
        <w:rPr>
          <w:i/>
        </w:rPr>
      </w:pPr>
    </w:p>
    <w:p w:rsidR="001D1C73" w:rsidRPr="0010265C" w:rsidP="001D1C73" w14:paraId="213059F9" w14:textId="77777777">
      <w:pPr>
        <w:spacing w:after="60" w:line="240" w:lineRule="auto"/>
        <w:rPr>
          <w:i/>
        </w:rPr>
      </w:pPr>
      <w:r w:rsidRPr="0010265C">
        <w:rPr>
          <w:i/>
        </w:rPr>
        <w:t>Other Data Sources and Uses of Information</w:t>
      </w:r>
    </w:p>
    <w:p w:rsidR="001D1C73" w:rsidP="001D1C73" w14:paraId="10B217EA" w14:textId="7235C9DF">
      <w:pPr>
        <w:spacing w:after="0" w:line="240" w:lineRule="auto"/>
      </w:pPr>
      <w:r w:rsidRPr="0010265C">
        <w:t xml:space="preserve">This ICR covers all data to be collected for the </w:t>
      </w:r>
      <w:r w:rsidR="005B5DB1">
        <w:t xml:space="preserve">ongoing </w:t>
      </w:r>
      <w:r w:rsidRPr="0010265C">
        <w:t>SRAE PAS study</w:t>
      </w:r>
      <w:r w:rsidR="005B5DB1">
        <w:t xml:space="preserve"> during the three years covered by this request</w:t>
      </w:r>
      <w:r w:rsidRPr="0010265C">
        <w:t>.</w:t>
      </w:r>
    </w:p>
    <w:p w:rsidR="005B5DB1" w:rsidP="001D1C73" w14:paraId="148E6760" w14:textId="36208EFD">
      <w:pPr>
        <w:spacing w:after="0" w:line="240" w:lineRule="auto"/>
      </w:pPr>
    </w:p>
    <w:p w:rsidR="005B5DB1" w:rsidRPr="0010265C" w:rsidP="001D1C73" w14:paraId="1A1A53D5" w14:textId="237A7A55">
      <w:pPr>
        <w:spacing w:after="0" w:line="240" w:lineRule="auto"/>
      </w:pPr>
      <w:r>
        <w:t xml:space="preserve">In addition to the original purposes for which the performance measures data are collected, </w:t>
      </w:r>
      <w:r w:rsidR="0013508C">
        <w:t xml:space="preserve">a subset of the </w:t>
      </w:r>
      <w:bookmarkStart w:id="8" w:name="_Hlk107915890"/>
      <w:r w:rsidR="0013508C">
        <w:t>data elements</w:t>
      </w:r>
      <w:r>
        <w:t xml:space="preserve"> will be shared with the contractor conducting </w:t>
      </w:r>
      <w:r w:rsidR="00B342C0">
        <w:t xml:space="preserve">activities for </w:t>
      </w:r>
      <w:r>
        <w:t xml:space="preserve">the </w:t>
      </w:r>
      <w:r w:rsidRPr="005B5DB1">
        <w:t>SRAE</w:t>
      </w:r>
      <w:r>
        <w:t xml:space="preserve"> National </w:t>
      </w:r>
      <w:r w:rsidR="00310C5E">
        <w:t>E</w:t>
      </w:r>
      <w:r>
        <w:t>valuation (SRAENE)</w:t>
      </w:r>
      <w:r w:rsidR="00B342C0">
        <w:t xml:space="preserve">, for which a number of formative data collections </w:t>
      </w:r>
      <w:r w:rsidR="00102CD2">
        <w:t>will occur</w:t>
      </w:r>
      <w:r>
        <w:rPr>
          <w:rStyle w:val="FootnoteReference"/>
        </w:rPr>
        <w:footnoteReference w:id="5"/>
      </w:r>
      <w:r>
        <w:t>.</w:t>
      </w:r>
      <w:bookmarkEnd w:id="8"/>
      <w:r>
        <w:t xml:space="preserve"> The SRAENE</w:t>
      </w:r>
      <w:r w:rsidRPr="005B5DB1">
        <w:t xml:space="preserve"> contractor</w:t>
      </w:r>
      <w:r>
        <w:t xml:space="preserve"> will use the </w:t>
      </w:r>
      <w:r w:rsidRPr="0013508C" w:rsidR="0013508C">
        <w:t xml:space="preserve">performance measures </w:t>
      </w:r>
      <w:r>
        <w:t xml:space="preserve">data </w:t>
      </w:r>
      <w:r w:rsidR="0013508C">
        <w:t>rather than requesting similar information from grantees</w:t>
      </w:r>
      <w:r>
        <w:t>, thereby avoiding duplication of data collection effort.</w:t>
      </w:r>
    </w:p>
    <w:p w:rsidR="001D1C73" w:rsidP="001D1C73" w14:paraId="1B4C1958" w14:textId="7B733337">
      <w:pPr>
        <w:spacing w:after="0" w:line="240" w:lineRule="auto"/>
      </w:pPr>
    </w:p>
    <w:p w:rsidR="00CE63DD" w:rsidRPr="0010265C" w:rsidP="001D1C73" w14:paraId="0D80CEC7" w14:textId="77777777">
      <w:pPr>
        <w:spacing w:after="0" w:line="240" w:lineRule="auto"/>
      </w:pPr>
    </w:p>
    <w:p w:rsidR="001D1C73" w:rsidRPr="0010265C" w:rsidP="001D1C73" w14:paraId="5174F453" w14:textId="77777777">
      <w:pPr>
        <w:spacing w:after="120" w:line="240" w:lineRule="auto"/>
        <w:rPr>
          <w:b/>
        </w:rPr>
      </w:pPr>
      <w:r w:rsidRPr="0010265C">
        <w:rPr>
          <w:b/>
        </w:rPr>
        <w:t>A3</w:t>
      </w:r>
      <w:r w:rsidRPr="0010265C">
        <w:t>.</w:t>
      </w:r>
      <w:r w:rsidRPr="0010265C">
        <w:tab/>
      </w:r>
      <w:r w:rsidRPr="0010265C">
        <w:rPr>
          <w:b/>
        </w:rPr>
        <w:t>Use of Information Technology to Reduce Burden</w:t>
      </w:r>
    </w:p>
    <w:p w:rsidR="001D1C73" w:rsidRPr="0010265C" w:rsidP="00DF1426" w14:paraId="0ECDE634" w14:textId="31CF2FCA">
      <w:pPr>
        <w:spacing w:after="0" w:line="240" w:lineRule="auto"/>
      </w:pPr>
      <w:r w:rsidRPr="0010265C">
        <w:rPr>
          <w:rFonts w:eastAsia="Times New Roman" w:cstheme="minorHAnsi"/>
          <w:szCs w:val="20"/>
        </w:rPr>
        <w:t xml:space="preserve">To comply with the Paperwork Reduction Act of 1995 (Pub. L. 104-13) and to reduce grantee burden, ACF is </w:t>
      </w:r>
      <w:r w:rsidR="0013508C">
        <w:rPr>
          <w:rFonts w:eastAsia="Times New Roman" w:cstheme="minorHAnsi"/>
          <w:szCs w:val="20"/>
        </w:rPr>
        <w:t xml:space="preserve">continuing to </w:t>
      </w:r>
      <w:r w:rsidRPr="0010265C">
        <w:rPr>
          <w:rFonts w:eastAsia="Times New Roman" w:cstheme="minorHAnsi"/>
          <w:szCs w:val="20"/>
        </w:rPr>
        <w:t>(1) provid</w:t>
      </w:r>
      <w:r w:rsidR="0013508C">
        <w:rPr>
          <w:rFonts w:eastAsia="Times New Roman" w:cstheme="minorHAnsi"/>
          <w:szCs w:val="20"/>
        </w:rPr>
        <w:t>e</w:t>
      </w:r>
      <w:r w:rsidRPr="0010265C">
        <w:rPr>
          <w:rFonts w:eastAsia="Times New Roman" w:cstheme="minorHAnsi"/>
          <w:szCs w:val="20"/>
        </w:rPr>
        <w:t xml:space="preserve"> common data element definitions across SRAE grantees and program models, (2) </w:t>
      </w:r>
      <w:r w:rsidR="00555162">
        <w:rPr>
          <w:rFonts w:eastAsia="Times New Roman" w:cstheme="minorHAnsi"/>
          <w:szCs w:val="20"/>
        </w:rPr>
        <w:t>obtain</w:t>
      </w:r>
      <w:r w:rsidRPr="0010265C" w:rsidR="00555162">
        <w:rPr>
          <w:rFonts w:eastAsia="Times New Roman" w:cstheme="minorHAnsi"/>
          <w:szCs w:val="20"/>
        </w:rPr>
        <w:t xml:space="preserve"> </w:t>
      </w:r>
      <w:r w:rsidRPr="0010265C">
        <w:rPr>
          <w:rFonts w:eastAsia="Times New Roman" w:cstheme="minorHAnsi"/>
          <w:szCs w:val="20"/>
        </w:rPr>
        <w:t xml:space="preserve">these data </w:t>
      </w:r>
      <w:r w:rsidR="00555162">
        <w:rPr>
          <w:rFonts w:eastAsia="Times New Roman" w:cstheme="minorHAnsi"/>
          <w:szCs w:val="20"/>
        </w:rPr>
        <w:t xml:space="preserve">from grantees </w:t>
      </w:r>
      <w:r w:rsidRPr="0010265C">
        <w:rPr>
          <w:rFonts w:eastAsia="Times New Roman" w:cstheme="minorHAnsi"/>
          <w:szCs w:val="20"/>
        </w:rPr>
        <w:t xml:space="preserve">in a uniform manner through the SRAE </w:t>
      </w:r>
      <w:r w:rsidRPr="0010265C" w:rsidR="008514FD">
        <w:rPr>
          <w:rFonts w:eastAsia="Times New Roman" w:cstheme="minorHAnsi"/>
          <w:bCs/>
          <w:color w:val="000000"/>
        </w:rPr>
        <w:t>Performance Measures D</w:t>
      </w:r>
      <w:r w:rsidRPr="0010265C">
        <w:rPr>
          <w:rFonts w:eastAsia="Times New Roman" w:cstheme="minorHAnsi"/>
          <w:szCs w:val="20"/>
        </w:rPr>
        <w:t xml:space="preserve">ata </w:t>
      </w:r>
      <w:r w:rsidRPr="0010265C" w:rsidR="00BF4E71">
        <w:rPr>
          <w:rFonts w:eastAsia="Times New Roman" w:cstheme="minorHAnsi"/>
          <w:szCs w:val="20"/>
        </w:rPr>
        <w:t>Portal</w:t>
      </w:r>
      <w:r w:rsidRPr="0010265C">
        <w:rPr>
          <w:rFonts w:eastAsia="Times New Roman" w:cstheme="minorHAnsi"/>
          <w:szCs w:val="20"/>
        </w:rPr>
        <w:t>, (3) us</w:t>
      </w:r>
      <w:r w:rsidR="0013508C">
        <w:rPr>
          <w:rFonts w:eastAsia="Times New Roman" w:cstheme="minorHAnsi"/>
          <w:szCs w:val="20"/>
        </w:rPr>
        <w:t>e</w:t>
      </w:r>
      <w:r w:rsidRPr="0010265C">
        <w:rPr>
          <w:rFonts w:eastAsia="Times New Roman" w:cstheme="minorHAnsi"/>
          <w:szCs w:val="20"/>
        </w:rPr>
        <w:t xml:space="preserve"> the </w:t>
      </w:r>
      <w:r w:rsidRPr="0010265C" w:rsidR="00BF4E71">
        <w:rPr>
          <w:rFonts w:eastAsia="Times New Roman" w:cstheme="minorHAnsi"/>
          <w:szCs w:val="20"/>
        </w:rPr>
        <w:t>Portal</w:t>
      </w:r>
      <w:r w:rsidRPr="0010265C">
        <w:rPr>
          <w:rFonts w:eastAsia="Times New Roman" w:cstheme="minorHAnsi"/>
          <w:szCs w:val="20"/>
        </w:rPr>
        <w:t xml:space="preserve"> to calculate common performance measures across grantees and program models, and (4) </w:t>
      </w:r>
      <w:r w:rsidRPr="0010265C" w:rsidR="00012989">
        <w:rPr>
          <w:rFonts w:eastAsia="Times New Roman" w:cstheme="minorHAnsi"/>
          <w:szCs w:val="20"/>
        </w:rPr>
        <w:t>maintain</w:t>
      </w:r>
      <w:r w:rsidRPr="0010265C">
        <w:rPr>
          <w:rFonts w:eastAsia="Times New Roman" w:cstheme="minorHAnsi"/>
          <w:szCs w:val="20"/>
        </w:rPr>
        <w:t xml:space="preserve"> an SRAE Performance Measures Dashboard (Dashboard) that is interoperable with the </w:t>
      </w:r>
      <w:r w:rsidRPr="0010265C" w:rsidR="00D21212">
        <w:rPr>
          <w:rFonts w:eastAsia="Times New Roman" w:cstheme="minorHAnsi"/>
          <w:szCs w:val="20"/>
        </w:rPr>
        <w:t>Portal</w:t>
      </w:r>
      <w:r w:rsidRPr="0010265C">
        <w:rPr>
          <w:rFonts w:eastAsia="Times New Roman" w:cstheme="minorHAnsi"/>
          <w:szCs w:val="20"/>
        </w:rPr>
        <w:t xml:space="preserve"> to provide near-real-time data reporting for SRAE grantees, FYSB project officers, and other ACF staff. Using the </w:t>
      </w:r>
      <w:r w:rsidRPr="0010265C" w:rsidR="00D21212">
        <w:rPr>
          <w:rFonts w:eastAsia="Times New Roman" w:cstheme="minorHAnsi"/>
          <w:szCs w:val="20"/>
        </w:rPr>
        <w:t>Portal</w:t>
      </w:r>
      <w:r w:rsidRPr="0010265C">
        <w:rPr>
          <w:rFonts w:eastAsia="Times New Roman" w:cstheme="minorHAnsi"/>
          <w:szCs w:val="20"/>
        </w:rPr>
        <w:t xml:space="preserve"> reduces </w:t>
      </w:r>
      <w:r w:rsidR="004F17C1">
        <w:rPr>
          <w:rFonts w:eastAsia="Times New Roman" w:cstheme="minorHAnsi"/>
          <w:szCs w:val="20"/>
        </w:rPr>
        <w:t xml:space="preserve">data </w:t>
      </w:r>
      <w:r w:rsidRPr="004F17C1" w:rsidR="004F17C1">
        <w:rPr>
          <w:rFonts w:eastAsia="Times New Roman" w:cstheme="minorHAnsi"/>
          <w:iCs/>
          <w:szCs w:val="20"/>
        </w:rPr>
        <w:t>submi</w:t>
      </w:r>
      <w:r w:rsidR="004F17C1">
        <w:rPr>
          <w:rFonts w:eastAsia="Times New Roman" w:cstheme="minorHAnsi"/>
          <w:iCs/>
          <w:szCs w:val="20"/>
        </w:rPr>
        <w:t>ssion</w:t>
      </w:r>
      <w:r w:rsidRPr="0010265C">
        <w:rPr>
          <w:rFonts w:eastAsia="Times New Roman" w:cstheme="minorHAnsi"/>
          <w:szCs w:val="20"/>
        </w:rPr>
        <w:t xml:space="preserve"> burden</w:t>
      </w:r>
      <w:r w:rsidR="0013508C">
        <w:rPr>
          <w:rFonts w:eastAsia="Times New Roman" w:cstheme="minorHAnsi"/>
          <w:szCs w:val="20"/>
        </w:rPr>
        <w:t>,</w:t>
      </w:r>
      <w:r w:rsidRPr="0010265C">
        <w:rPr>
          <w:rFonts w:eastAsia="Times New Roman" w:cstheme="minorHAnsi"/>
          <w:szCs w:val="20"/>
        </w:rPr>
        <w:t xml:space="preserve"> minimiz</w:t>
      </w:r>
      <w:r w:rsidR="0013508C">
        <w:rPr>
          <w:rFonts w:eastAsia="Times New Roman" w:cstheme="minorHAnsi"/>
          <w:szCs w:val="20"/>
        </w:rPr>
        <w:t>ing</w:t>
      </w:r>
      <w:r w:rsidRPr="0010265C">
        <w:rPr>
          <w:rFonts w:eastAsia="Times New Roman" w:cstheme="minorHAnsi"/>
          <w:szCs w:val="20"/>
        </w:rPr>
        <w:t xml:space="preserve"> grantee and sub</w:t>
      </w:r>
      <w:r w:rsidRPr="0010265C" w:rsidR="00086ACA">
        <w:t>recipient</w:t>
      </w:r>
      <w:r w:rsidRPr="0010265C">
        <w:rPr>
          <w:rFonts w:eastAsia="Times New Roman" w:cstheme="minorHAnsi"/>
          <w:szCs w:val="20"/>
        </w:rPr>
        <w:t xml:space="preserve"> costs related to the </w:t>
      </w:r>
      <w:r w:rsidRPr="004F17C1" w:rsidR="004F17C1">
        <w:rPr>
          <w:rFonts w:eastAsia="Times New Roman" w:cstheme="minorHAnsi"/>
          <w:szCs w:val="20"/>
        </w:rPr>
        <w:t xml:space="preserve">data </w:t>
      </w:r>
      <w:r w:rsidRPr="004F17C1" w:rsidR="004F17C1">
        <w:rPr>
          <w:rFonts w:eastAsia="Times New Roman" w:cstheme="minorHAnsi"/>
          <w:iCs/>
          <w:szCs w:val="20"/>
        </w:rPr>
        <w:t>submission</w:t>
      </w:r>
      <w:r w:rsidRPr="0010265C">
        <w:rPr>
          <w:rFonts w:eastAsia="Times New Roman" w:cstheme="minorHAnsi"/>
          <w:szCs w:val="20"/>
        </w:rPr>
        <w:t xml:space="preserve"> requirements. Implementing the Dashboard reduces data analysis and report production time so that grantees can receive near-real-time data </w:t>
      </w:r>
      <w:r w:rsidR="00104BC9">
        <w:rPr>
          <w:rFonts w:eastAsia="Times New Roman" w:cstheme="minorHAnsi"/>
          <w:szCs w:val="20"/>
        </w:rPr>
        <w:t xml:space="preserve">and customized reports </w:t>
      </w:r>
      <w:r w:rsidRPr="0010265C">
        <w:rPr>
          <w:rFonts w:eastAsia="Times New Roman" w:cstheme="minorHAnsi"/>
          <w:szCs w:val="20"/>
        </w:rPr>
        <w:t>through an interactive data dashboard.</w:t>
      </w:r>
    </w:p>
    <w:p w:rsidR="001D1C73" w:rsidP="001D1C73" w14:paraId="381FEAAD" w14:textId="21895D45">
      <w:pPr>
        <w:pStyle w:val="ListParagraph"/>
        <w:spacing w:after="0" w:line="240" w:lineRule="auto"/>
        <w:ind w:left="360"/>
      </w:pPr>
    </w:p>
    <w:p w:rsidR="00CE63DD" w:rsidRPr="0010265C" w:rsidP="001D1C73" w14:paraId="2DCBE3A7" w14:textId="77777777">
      <w:pPr>
        <w:pStyle w:val="ListParagraph"/>
        <w:spacing w:after="0" w:line="240" w:lineRule="auto"/>
        <w:ind w:left="360"/>
      </w:pPr>
    </w:p>
    <w:p w:rsidR="001D1C73" w:rsidRPr="0010265C" w:rsidP="001D1C73" w14:paraId="3B7ABC79" w14:textId="77777777">
      <w:pPr>
        <w:spacing w:after="120" w:line="240" w:lineRule="auto"/>
        <w:ind w:left="720" w:hanging="720"/>
        <w:rPr>
          <w:b/>
        </w:rPr>
      </w:pPr>
      <w:r w:rsidRPr="0010265C">
        <w:rPr>
          <w:b/>
        </w:rPr>
        <w:t>A4</w:t>
      </w:r>
      <w:r w:rsidRPr="0010265C">
        <w:t>.</w:t>
      </w:r>
      <w:r w:rsidRPr="0010265C">
        <w:tab/>
      </w:r>
      <w:r w:rsidRPr="0010265C">
        <w:rPr>
          <w:b/>
        </w:rPr>
        <w:t>Use of Existing Data: Efforts to reduce duplication, minimize burden, and increase utility and government efficiency</w:t>
      </w:r>
    </w:p>
    <w:p w:rsidR="001D1C73" w:rsidRPr="0010265C" w:rsidP="00D21212" w14:paraId="6E9D4EB0" w14:textId="74691466">
      <w:pPr>
        <w:spacing w:after="0" w:line="240" w:lineRule="auto"/>
      </w:pPr>
      <w:r w:rsidRPr="0010265C">
        <w:rPr>
          <w:rFonts w:eastAsia="Times New Roman" w:cstheme="minorHAnsi"/>
          <w:szCs w:val="20"/>
        </w:rPr>
        <w:t xml:space="preserve">ACF has carefully reviewed the information collection requirements to avoid duplication with existing studies and believes that this requested data collection complements, rather than duplicates, the existing literature and other ongoing evaluations and projects. </w:t>
      </w:r>
      <w:r w:rsidRPr="0010265C" w:rsidR="001764C7">
        <w:rPr>
          <w:rFonts w:eastAsia="Times New Roman" w:cstheme="minorHAnsi"/>
          <w:szCs w:val="20"/>
        </w:rPr>
        <w:t xml:space="preserve">Although </w:t>
      </w:r>
      <w:r w:rsidRPr="0010265C">
        <w:rPr>
          <w:rFonts w:eastAsia="Times New Roman" w:cstheme="minorHAnsi"/>
          <w:szCs w:val="20"/>
        </w:rPr>
        <w:t xml:space="preserve">performance measures data have been collected for other teen pregnancy prevention programs, </w:t>
      </w:r>
      <w:r w:rsidRPr="0010265C" w:rsidR="00086ACA">
        <w:rPr>
          <w:rFonts w:eastAsia="Times New Roman" w:cstheme="minorHAnsi"/>
          <w:szCs w:val="20"/>
        </w:rPr>
        <w:t xml:space="preserve">SRAE PAS </w:t>
      </w:r>
      <w:r w:rsidRPr="0010265C">
        <w:rPr>
          <w:rFonts w:eastAsia="Times New Roman" w:cstheme="minorHAnsi"/>
          <w:szCs w:val="20"/>
        </w:rPr>
        <w:t xml:space="preserve">is the first </w:t>
      </w:r>
      <w:r w:rsidRPr="0010265C" w:rsidR="00086ACA">
        <w:rPr>
          <w:rFonts w:eastAsia="Times New Roman" w:cstheme="minorHAnsi"/>
          <w:szCs w:val="20"/>
        </w:rPr>
        <w:t>study to collect</w:t>
      </w:r>
      <w:r w:rsidRPr="0010265C">
        <w:rPr>
          <w:rFonts w:eastAsia="Times New Roman" w:cstheme="minorHAnsi"/>
          <w:szCs w:val="20"/>
        </w:rPr>
        <w:t xml:space="preserve"> performance measures data for SRAE programs. The SRAE </w:t>
      </w:r>
      <w:r w:rsidRPr="0010265C" w:rsidR="009250F2">
        <w:rPr>
          <w:rFonts w:eastAsia="Times New Roman" w:cstheme="minorHAnsi"/>
          <w:szCs w:val="20"/>
        </w:rPr>
        <w:t>Performance Measures D</w:t>
      </w:r>
      <w:r w:rsidRPr="0010265C">
        <w:rPr>
          <w:rFonts w:eastAsia="Times New Roman" w:cstheme="minorHAnsi"/>
          <w:szCs w:val="20"/>
        </w:rPr>
        <w:t xml:space="preserve">ata </w:t>
      </w:r>
      <w:r w:rsidRPr="0010265C" w:rsidR="00086ACA">
        <w:rPr>
          <w:rFonts w:eastAsia="Times New Roman" w:cstheme="minorHAnsi"/>
          <w:szCs w:val="20"/>
        </w:rPr>
        <w:t>Portal</w:t>
      </w:r>
      <w:r w:rsidRPr="0010265C">
        <w:rPr>
          <w:rFonts w:eastAsia="Times New Roman" w:cstheme="minorHAnsi"/>
          <w:szCs w:val="20"/>
        </w:rPr>
        <w:t xml:space="preserve"> w</w:t>
      </w:r>
      <w:r w:rsidRPr="0010265C" w:rsidR="00086ACA">
        <w:rPr>
          <w:rFonts w:eastAsia="Times New Roman" w:cstheme="minorHAnsi"/>
          <w:szCs w:val="20"/>
        </w:rPr>
        <w:t>as</w:t>
      </w:r>
      <w:r w:rsidRPr="0010265C">
        <w:rPr>
          <w:rFonts w:eastAsia="Times New Roman" w:cstheme="minorHAnsi"/>
          <w:szCs w:val="20"/>
        </w:rPr>
        <w:t xml:space="preserve"> designed to minimize burden of data submission, and the SRAE dashboard is intended to increase access and utility of the measures to both grantees and ACF staff.</w:t>
      </w:r>
    </w:p>
    <w:p w:rsidR="00CE63DD" w:rsidP="001D1C73" w14:paraId="6EE33280" w14:textId="1EEA40E5">
      <w:pPr>
        <w:spacing w:after="0" w:line="240" w:lineRule="auto"/>
      </w:pPr>
    </w:p>
    <w:p w:rsidR="000069EE" w:rsidRPr="0010265C" w:rsidP="001D1C73" w14:paraId="1BC852C2" w14:textId="77777777">
      <w:pPr>
        <w:spacing w:after="0" w:line="240" w:lineRule="auto"/>
      </w:pPr>
    </w:p>
    <w:p w:rsidR="001D1C73" w:rsidRPr="0010265C" w:rsidP="001D1C73" w14:paraId="4BED94FB" w14:textId="77777777">
      <w:pPr>
        <w:spacing w:after="120" w:line="240" w:lineRule="auto"/>
      </w:pPr>
      <w:r w:rsidRPr="0010265C">
        <w:rPr>
          <w:b/>
        </w:rPr>
        <w:t>A5</w:t>
      </w:r>
      <w:r w:rsidRPr="0010265C">
        <w:t>.</w:t>
      </w:r>
      <w:r w:rsidRPr="0010265C">
        <w:tab/>
      </w:r>
      <w:r w:rsidRPr="0010265C">
        <w:rPr>
          <w:b/>
        </w:rPr>
        <w:t>Impact on Small Businesses</w:t>
      </w:r>
      <w:r w:rsidRPr="0010265C">
        <w:t xml:space="preserve"> </w:t>
      </w:r>
    </w:p>
    <w:p w:rsidR="001D1C73" w:rsidRPr="0010265C" w:rsidP="001D1C73" w14:paraId="74793A1F" w14:textId="2CBC81FB">
      <w:pPr>
        <w:spacing w:after="0" w:line="240" w:lineRule="auto"/>
      </w:pPr>
      <w:r w:rsidRPr="0010265C">
        <w:rPr>
          <w:rFonts w:eastAsia="Times New Roman" w:cstheme="minorHAnsi"/>
          <w:szCs w:val="20"/>
        </w:rPr>
        <w:t xml:space="preserve">SRAE programs in some sites may be operated by community-based organizations. ACF and its contractor teams will </w:t>
      </w:r>
      <w:r w:rsidRPr="0010265C" w:rsidR="00086ACA">
        <w:rPr>
          <w:rFonts w:eastAsia="Times New Roman" w:cstheme="minorHAnsi"/>
          <w:szCs w:val="20"/>
        </w:rPr>
        <w:t xml:space="preserve">continue to </w:t>
      </w:r>
      <w:r w:rsidRPr="0010265C">
        <w:rPr>
          <w:rFonts w:eastAsia="Times New Roman" w:cstheme="minorHAnsi"/>
          <w:szCs w:val="20"/>
        </w:rPr>
        <w:t>provide thorough training and technical assistance throughout the entire data collection effort, from the planning period through data analysis. This training and technical assistance should help to minimize the burden on small organizations.</w:t>
      </w:r>
    </w:p>
    <w:p w:rsidR="001D1C73" w:rsidP="001D1C73" w14:paraId="45C45C0C" w14:textId="1D1550EA">
      <w:pPr>
        <w:spacing w:after="0" w:line="240" w:lineRule="auto"/>
      </w:pPr>
    </w:p>
    <w:p w:rsidR="00CE63DD" w:rsidRPr="0010265C" w:rsidP="001D1C73" w14:paraId="55CDE784" w14:textId="77777777">
      <w:pPr>
        <w:spacing w:after="0" w:line="240" w:lineRule="auto"/>
      </w:pPr>
    </w:p>
    <w:p w:rsidR="001D1C73" w:rsidRPr="0010265C" w:rsidP="001D1C73" w14:paraId="190C1007" w14:textId="77777777">
      <w:pPr>
        <w:spacing w:after="120"/>
      </w:pPr>
      <w:r w:rsidRPr="0010265C">
        <w:rPr>
          <w:b/>
        </w:rPr>
        <w:t>A6</w:t>
      </w:r>
      <w:r w:rsidRPr="0010265C">
        <w:t>.</w:t>
      </w:r>
      <w:r w:rsidRPr="0010265C">
        <w:tab/>
      </w:r>
      <w:r w:rsidRPr="0010265C">
        <w:rPr>
          <w:b/>
        </w:rPr>
        <w:t>Consequences of Less Frequent Collection</w:t>
      </w:r>
      <w:r w:rsidRPr="0010265C">
        <w:t xml:space="preserve">  </w:t>
      </w:r>
    </w:p>
    <w:p w:rsidR="001D1C73" w:rsidRPr="0010265C" w:rsidP="001D1C73" w14:paraId="7ECFA3F2" w14:textId="12F005B2">
      <w:pPr>
        <w:spacing w:after="0"/>
      </w:pPr>
      <w:r w:rsidRPr="0010265C">
        <w:rPr>
          <w:rFonts w:eastAsia="Times New Roman" w:cstheme="minorHAnsi"/>
          <w:szCs w:val="20"/>
        </w:rPr>
        <w:t xml:space="preserve">GPRA requires federal agencies to report annually on measures of program performance. Therefore, it is essential that grantees </w:t>
      </w:r>
      <w:r w:rsidR="0013508C">
        <w:rPr>
          <w:rFonts w:eastAsia="Times New Roman" w:cstheme="minorHAnsi"/>
          <w:szCs w:val="20"/>
        </w:rPr>
        <w:t xml:space="preserve">continue to </w:t>
      </w:r>
      <w:r w:rsidR="00104BC9">
        <w:rPr>
          <w:rFonts w:eastAsia="Times New Roman" w:cstheme="minorHAnsi"/>
          <w:szCs w:val="20"/>
        </w:rPr>
        <w:t>submit</w:t>
      </w:r>
      <w:r w:rsidRPr="0010265C" w:rsidR="00104BC9">
        <w:rPr>
          <w:rFonts w:eastAsia="Times New Roman" w:cstheme="minorHAnsi"/>
          <w:szCs w:val="20"/>
        </w:rPr>
        <w:t xml:space="preserve"> </w:t>
      </w:r>
      <w:r w:rsidRPr="0010265C">
        <w:rPr>
          <w:rFonts w:eastAsia="Times New Roman" w:cstheme="minorHAnsi"/>
          <w:szCs w:val="20"/>
        </w:rPr>
        <w:t xml:space="preserve">the performance data described in this ICR to ACF. Failure to </w:t>
      </w:r>
      <w:r w:rsidR="00104BC9">
        <w:rPr>
          <w:rFonts w:eastAsia="Times New Roman" w:cstheme="minorHAnsi"/>
          <w:szCs w:val="20"/>
        </w:rPr>
        <w:t xml:space="preserve">obtain </w:t>
      </w:r>
      <w:r w:rsidRPr="0010265C">
        <w:rPr>
          <w:rFonts w:eastAsia="Times New Roman" w:cstheme="minorHAnsi"/>
          <w:szCs w:val="20"/>
        </w:rPr>
        <w:t xml:space="preserve">performance measures across all grantees will inhibit ACF from carrying out its reporting requirements to OMB. Further, failure to </w:t>
      </w:r>
      <w:r w:rsidR="00104BC9">
        <w:rPr>
          <w:rFonts w:eastAsia="Times New Roman" w:cstheme="minorHAnsi"/>
          <w:szCs w:val="20"/>
        </w:rPr>
        <w:t>obtain</w:t>
      </w:r>
      <w:r w:rsidRPr="0010265C" w:rsidR="00104BC9">
        <w:rPr>
          <w:rFonts w:eastAsia="Times New Roman" w:cstheme="minorHAnsi"/>
          <w:szCs w:val="20"/>
        </w:rPr>
        <w:t xml:space="preserve"> </w:t>
      </w:r>
      <w:r w:rsidRPr="0010265C">
        <w:rPr>
          <w:rFonts w:eastAsia="Times New Roman" w:cstheme="minorHAnsi"/>
          <w:szCs w:val="20"/>
        </w:rPr>
        <w:t xml:space="preserve">data will inhibit grantees and ACF from reporting to </w:t>
      </w:r>
      <w:r w:rsidRPr="0010265C">
        <w:rPr>
          <w:rFonts w:eastAsia="Times New Roman" w:cstheme="minorHAnsi"/>
          <w:szCs w:val="20"/>
        </w:rPr>
        <w:t xml:space="preserve">other key stakeholders on SRAE program design, implementation, and outcomes. In addition, collection of some measures twice a year </w:t>
      </w:r>
      <w:r w:rsidRPr="008B413C" w:rsidR="008B413C">
        <w:rPr>
          <w:rFonts w:eastAsia="Times New Roman" w:cstheme="minorHAnsi"/>
          <w:szCs w:val="20"/>
        </w:rPr>
        <w:t>assists grantees in making mid-course corrections as part of their continuous quality improvement efforts;</w:t>
      </w:r>
      <w:r w:rsidRPr="0010265C">
        <w:rPr>
          <w:rFonts w:eastAsia="Times New Roman" w:cstheme="minorHAnsi"/>
          <w:szCs w:val="20"/>
        </w:rPr>
        <w:t xml:space="preserve"> the SRAE Performance Measures Dashboard </w:t>
      </w:r>
      <w:r w:rsidR="008B413C">
        <w:rPr>
          <w:rFonts w:eastAsia="Times New Roman" w:cstheme="minorHAnsi"/>
          <w:szCs w:val="20"/>
        </w:rPr>
        <w:t>is</w:t>
      </w:r>
      <w:r w:rsidRPr="0010265C">
        <w:rPr>
          <w:rFonts w:eastAsia="Times New Roman" w:cstheme="minorHAnsi"/>
          <w:szCs w:val="20"/>
        </w:rPr>
        <w:t xml:space="preserve"> updated </w:t>
      </w:r>
      <w:r w:rsidR="008B413C">
        <w:rPr>
          <w:rFonts w:eastAsia="Times New Roman" w:cstheme="minorHAnsi"/>
          <w:szCs w:val="20"/>
        </w:rPr>
        <w:t xml:space="preserve">twice a year </w:t>
      </w:r>
      <w:r w:rsidRPr="0010265C">
        <w:rPr>
          <w:rFonts w:eastAsia="Times New Roman" w:cstheme="minorHAnsi"/>
          <w:szCs w:val="20"/>
        </w:rPr>
        <w:t xml:space="preserve">to </w:t>
      </w:r>
      <w:r w:rsidR="008B413C">
        <w:rPr>
          <w:rFonts w:eastAsia="Times New Roman" w:cstheme="minorHAnsi"/>
          <w:szCs w:val="20"/>
        </w:rPr>
        <w:t xml:space="preserve">display the most recent </w:t>
      </w:r>
      <w:r w:rsidRPr="0010265C">
        <w:rPr>
          <w:rFonts w:eastAsia="Times New Roman" w:cstheme="minorHAnsi"/>
          <w:szCs w:val="20"/>
        </w:rPr>
        <w:t>information</w:t>
      </w:r>
      <w:r w:rsidR="0011383E">
        <w:rPr>
          <w:rFonts w:eastAsia="Times New Roman" w:cstheme="minorHAnsi"/>
          <w:szCs w:val="20"/>
        </w:rPr>
        <w:t xml:space="preserve"> for this purpose</w:t>
      </w:r>
      <w:r w:rsidRPr="0010265C">
        <w:rPr>
          <w:rFonts w:eastAsia="Times New Roman" w:cstheme="minorHAnsi"/>
          <w:szCs w:val="20"/>
        </w:rPr>
        <w:t>.</w:t>
      </w:r>
    </w:p>
    <w:p w:rsidR="001D1C73" w:rsidP="001D1C73" w14:paraId="460558B7" w14:textId="573789DE">
      <w:pPr>
        <w:spacing w:after="0"/>
      </w:pPr>
    </w:p>
    <w:p w:rsidR="00CE63DD" w:rsidRPr="0010265C" w:rsidP="001D1C73" w14:paraId="08B0FE77" w14:textId="77777777">
      <w:pPr>
        <w:spacing w:after="0"/>
      </w:pPr>
    </w:p>
    <w:p w:rsidR="001D1C73" w:rsidRPr="0010265C" w:rsidP="001D1C73" w14:paraId="562949B5" w14:textId="77777777">
      <w:pPr>
        <w:spacing w:after="120" w:line="240" w:lineRule="auto"/>
        <w:rPr>
          <w:b/>
        </w:rPr>
      </w:pPr>
      <w:r w:rsidRPr="0010265C">
        <w:rPr>
          <w:b/>
        </w:rPr>
        <w:t>A7</w:t>
      </w:r>
      <w:r w:rsidRPr="0010265C">
        <w:t>.</w:t>
      </w:r>
      <w:r w:rsidRPr="0010265C">
        <w:tab/>
      </w:r>
      <w:r w:rsidRPr="0010265C">
        <w:rPr>
          <w:b/>
        </w:rPr>
        <w:t>Now subsumed under 2(b) above and 10 (below)</w:t>
      </w:r>
    </w:p>
    <w:p w:rsidR="001D1C73" w:rsidP="001D1C73" w14:paraId="08FD8DCF" w14:textId="091ED587">
      <w:pPr>
        <w:spacing w:after="0" w:line="240" w:lineRule="auto"/>
        <w:rPr>
          <w:b/>
        </w:rPr>
      </w:pPr>
    </w:p>
    <w:p w:rsidR="00CE63DD" w:rsidRPr="0010265C" w:rsidP="001D1C73" w14:paraId="7EF25BA7" w14:textId="77777777">
      <w:pPr>
        <w:spacing w:after="0" w:line="240" w:lineRule="auto"/>
        <w:rPr>
          <w:b/>
        </w:rPr>
      </w:pPr>
    </w:p>
    <w:p w:rsidR="001D1C73" w:rsidRPr="0010265C" w:rsidP="001D1C73" w14:paraId="68912205" w14:textId="77777777">
      <w:pPr>
        <w:spacing w:after="120"/>
        <w:rPr>
          <w:b/>
        </w:rPr>
      </w:pPr>
      <w:r w:rsidRPr="0010265C">
        <w:rPr>
          <w:b/>
        </w:rPr>
        <w:t>A8</w:t>
      </w:r>
      <w:r w:rsidRPr="0010265C">
        <w:t>.</w:t>
      </w:r>
      <w:r w:rsidRPr="0010265C">
        <w:tab/>
      </w:r>
      <w:r w:rsidRPr="0010265C">
        <w:rPr>
          <w:b/>
        </w:rPr>
        <w:t>Consultation</w:t>
      </w:r>
    </w:p>
    <w:p w:rsidR="001D1C73" w:rsidRPr="0010265C" w:rsidP="001D1C73" w14:paraId="22D30DBC" w14:textId="77777777">
      <w:pPr>
        <w:spacing w:after="60"/>
        <w:rPr>
          <w:i/>
        </w:rPr>
      </w:pPr>
      <w:r w:rsidRPr="0010265C">
        <w:rPr>
          <w:i/>
        </w:rPr>
        <w:t>Federal Register Notice and Comments</w:t>
      </w:r>
    </w:p>
    <w:p w:rsidR="001D1C73" w:rsidRPr="0010265C" w:rsidP="001D1C73" w14:paraId="15C2AFB4" w14:textId="43BF07AF">
      <w:pPr>
        <w:spacing w:after="0"/>
      </w:pPr>
      <w:r w:rsidRPr="0010265C">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w:t>
      </w:r>
      <w:r w:rsidR="00194B41">
        <w:t xml:space="preserve"> </w:t>
      </w:r>
      <w:r w:rsidRPr="00102CD2" w:rsidR="00B23894">
        <w:rPr>
          <w:rFonts w:cstheme="minorHAnsi"/>
        </w:rPr>
        <w:t>October 6</w:t>
      </w:r>
      <w:r w:rsidR="002D1FB2">
        <w:t>, 202</w:t>
      </w:r>
      <w:r w:rsidR="00B23894">
        <w:t>3</w:t>
      </w:r>
      <w:r w:rsidRPr="0010265C">
        <w:t xml:space="preserve">, Volume </w:t>
      </w:r>
      <w:r w:rsidR="00B23894">
        <w:t>88</w:t>
      </w:r>
      <w:r w:rsidR="00194B41">
        <w:t xml:space="preserve"> </w:t>
      </w:r>
      <w:r w:rsidRPr="0010265C">
        <w:t>Number</w:t>
      </w:r>
      <w:r w:rsidR="00B23894">
        <w:t xml:space="preserve"> 193</w:t>
      </w:r>
      <w:r w:rsidRPr="0010265C" w:rsidR="002D1FB2">
        <w:t xml:space="preserve">, </w:t>
      </w:r>
      <w:r w:rsidRPr="0010265C">
        <w:t>page</w:t>
      </w:r>
      <w:r w:rsidR="00194B41">
        <w:t xml:space="preserve"> </w:t>
      </w:r>
      <w:r w:rsidR="00B23894">
        <w:t>69642</w:t>
      </w:r>
      <w:r w:rsidRPr="0010265C">
        <w:t xml:space="preserve">, and provided a sixty-day period for public comment. During the notice and comment period, </w:t>
      </w:r>
      <w:r w:rsidR="002D1FB2">
        <w:t>no</w:t>
      </w:r>
      <w:r w:rsidRPr="0010265C">
        <w:t xml:space="preserve"> </w:t>
      </w:r>
      <w:r w:rsidR="000B45D7">
        <w:t xml:space="preserve">substantive </w:t>
      </w:r>
      <w:r w:rsidRPr="0010265C">
        <w:t xml:space="preserve">comments were received. </w:t>
      </w:r>
    </w:p>
    <w:p w:rsidR="001D1C73" w:rsidRPr="0010265C" w:rsidP="001D1C73" w14:paraId="68DB4E07" w14:textId="77777777">
      <w:pPr>
        <w:spacing w:after="0"/>
      </w:pPr>
    </w:p>
    <w:p w:rsidR="001D1C73" w:rsidRPr="0010265C" w:rsidP="001D1C73" w14:paraId="404D40E1" w14:textId="77777777">
      <w:pPr>
        <w:pStyle w:val="Heading4"/>
        <w:spacing w:before="0"/>
        <w:rPr>
          <w:rFonts w:asciiTheme="minorHAnsi" w:hAnsiTheme="minorHAnsi" w:cstheme="minorHAnsi"/>
          <w:b w:val="0"/>
          <w:i/>
          <w:sz w:val="22"/>
          <w:szCs w:val="22"/>
        </w:rPr>
      </w:pPr>
      <w:r w:rsidRPr="0010265C">
        <w:rPr>
          <w:rFonts w:asciiTheme="minorHAnsi" w:hAnsiTheme="minorHAnsi" w:cstheme="minorHAnsi"/>
          <w:b w:val="0"/>
          <w:i/>
          <w:sz w:val="22"/>
          <w:szCs w:val="22"/>
        </w:rPr>
        <w:t>Consultation with Experts Outside of the Study</w:t>
      </w:r>
    </w:p>
    <w:p w:rsidR="001D1C73" w:rsidRPr="0010265C" w:rsidP="001D1C73" w14:paraId="27AC2143" w14:textId="4DEF8D9F">
      <w:pPr>
        <w:spacing w:after="0"/>
      </w:pPr>
      <w:r w:rsidRPr="0010265C">
        <w:rPr>
          <w:rFonts w:eastAsia="Times New Roman" w:cstheme="minorHAnsi"/>
          <w:szCs w:val="20"/>
        </w:rPr>
        <w:t>T</w:t>
      </w:r>
      <w:r w:rsidRPr="00483B47" w:rsidR="00483B47">
        <w:rPr>
          <w:rFonts w:eastAsia="Times New Roman" w:cstheme="minorHAnsi"/>
          <w:szCs w:val="20"/>
        </w:rPr>
        <w:t>he contract team</w:t>
      </w:r>
      <w:r w:rsidRPr="0010265C">
        <w:rPr>
          <w:rFonts w:eastAsia="Times New Roman" w:cstheme="minorHAnsi"/>
          <w:szCs w:val="20"/>
        </w:rPr>
        <w:t xml:space="preserve"> develop</w:t>
      </w:r>
      <w:r w:rsidR="00483B47">
        <w:rPr>
          <w:rFonts w:eastAsia="Times New Roman" w:cstheme="minorHAnsi"/>
          <w:szCs w:val="20"/>
        </w:rPr>
        <w:t>ed</w:t>
      </w:r>
      <w:r w:rsidRPr="0010265C">
        <w:rPr>
          <w:rFonts w:eastAsia="Times New Roman" w:cstheme="minorHAnsi"/>
          <w:szCs w:val="20"/>
        </w:rPr>
        <w:t xml:space="preserve"> the SRAE performance measures</w:t>
      </w:r>
      <w:r w:rsidR="008014B6">
        <w:rPr>
          <w:rFonts w:eastAsia="Times New Roman" w:cstheme="minorHAnsi"/>
          <w:szCs w:val="20"/>
        </w:rPr>
        <w:t xml:space="preserve"> in</w:t>
      </w:r>
      <w:r w:rsidRPr="0010265C">
        <w:rPr>
          <w:rFonts w:eastAsia="Times New Roman" w:cstheme="minorHAnsi"/>
          <w:szCs w:val="20"/>
        </w:rPr>
        <w:t xml:space="preserve"> consult</w:t>
      </w:r>
      <w:r w:rsidR="008014B6">
        <w:rPr>
          <w:rFonts w:eastAsia="Times New Roman" w:cstheme="minorHAnsi"/>
          <w:szCs w:val="20"/>
        </w:rPr>
        <w:t>ation</w:t>
      </w:r>
      <w:r w:rsidRPr="0010265C">
        <w:rPr>
          <w:rFonts w:eastAsia="Times New Roman" w:cstheme="minorHAnsi"/>
          <w:szCs w:val="20"/>
        </w:rPr>
        <w:t xml:space="preserve"> </w:t>
      </w:r>
      <w:r w:rsidR="003D4A36">
        <w:rPr>
          <w:rFonts w:eastAsia="Times New Roman" w:cstheme="minorHAnsi"/>
          <w:szCs w:val="20"/>
        </w:rPr>
        <w:t xml:space="preserve">with </w:t>
      </w:r>
      <w:r w:rsidRPr="0010265C">
        <w:rPr>
          <w:rFonts w:eastAsia="Times New Roman" w:cstheme="minorHAnsi"/>
          <w:szCs w:val="20"/>
        </w:rPr>
        <w:t>staff from FYSB and OPRE and select SRAE grantees, as well as FYSB and ACF leadership.</w:t>
      </w:r>
      <w:r w:rsidRPr="00483B47" w:rsidR="00483B47">
        <w:rPr>
          <w:rStyle w:val="CommentReference"/>
        </w:rPr>
        <w:t xml:space="preserve"> </w:t>
      </w:r>
    </w:p>
    <w:p w:rsidR="001D1C73" w:rsidP="001D1C73" w14:paraId="1184C5C2" w14:textId="32B31E0A">
      <w:pPr>
        <w:spacing w:after="0"/>
      </w:pPr>
    </w:p>
    <w:p w:rsidR="00CE63DD" w:rsidRPr="0010265C" w:rsidP="001D1C73" w14:paraId="1C942F97" w14:textId="77777777">
      <w:pPr>
        <w:spacing w:after="0"/>
      </w:pPr>
    </w:p>
    <w:p w:rsidR="001D1C73" w:rsidRPr="0010265C" w:rsidP="001D1C73" w14:paraId="2DA362B8" w14:textId="77777777">
      <w:pPr>
        <w:spacing w:after="120" w:line="240" w:lineRule="auto"/>
      </w:pPr>
      <w:r w:rsidRPr="0010265C">
        <w:rPr>
          <w:b/>
        </w:rPr>
        <w:t>A9</w:t>
      </w:r>
      <w:r w:rsidRPr="0010265C">
        <w:t>.</w:t>
      </w:r>
      <w:r w:rsidRPr="0010265C">
        <w:tab/>
      </w:r>
      <w:r w:rsidRPr="0010265C">
        <w:rPr>
          <w:b/>
        </w:rPr>
        <w:t>Tokens of Appreciation</w:t>
      </w:r>
    </w:p>
    <w:p w:rsidR="001D1C73" w:rsidRPr="0010265C" w:rsidP="001D1C73" w14:paraId="0780E74A" w14:textId="35DA7693">
      <w:pPr>
        <w:spacing w:after="0"/>
      </w:pPr>
      <w:r w:rsidRPr="0010265C">
        <w:t xml:space="preserve">No tokens of appreciation </w:t>
      </w:r>
      <w:r w:rsidRPr="0010265C">
        <w:rPr>
          <w:rFonts w:eastAsia="Times New Roman" w:cstheme="minorHAnsi"/>
          <w:szCs w:val="20"/>
        </w:rPr>
        <w:t>are</w:t>
      </w:r>
      <w:r w:rsidRPr="0010265C">
        <w:t xml:space="preserve"> proposed for the information collection.</w:t>
      </w:r>
    </w:p>
    <w:p w:rsidR="001D1C73" w:rsidP="001D1C73" w14:paraId="7735BE59" w14:textId="7BF2720B">
      <w:pPr>
        <w:spacing w:after="0"/>
      </w:pPr>
    </w:p>
    <w:p w:rsidR="00CE63DD" w:rsidRPr="0010265C" w:rsidP="001D1C73" w14:paraId="1F0E070F" w14:textId="77777777">
      <w:pPr>
        <w:spacing w:after="0"/>
      </w:pPr>
    </w:p>
    <w:p w:rsidR="001D1C73" w:rsidRPr="0010265C" w:rsidP="001D1C73" w14:paraId="63D44C93" w14:textId="63E6A133">
      <w:pPr>
        <w:spacing w:after="120" w:line="240" w:lineRule="auto"/>
      </w:pPr>
      <w:r w:rsidRPr="0010265C">
        <w:rPr>
          <w:b/>
        </w:rPr>
        <w:t>A10</w:t>
      </w:r>
      <w:r w:rsidRPr="0010265C">
        <w:t>.</w:t>
      </w:r>
      <w:r w:rsidRPr="0010265C">
        <w:tab/>
      </w:r>
      <w:r w:rsidRPr="0010265C">
        <w:rPr>
          <w:b/>
        </w:rPr>
        <w:t>Privacy: Procedures to protect privacy of information, while maximizing data sharing</w:t>
      </w:r>
    </w:p>
    <w:p w:rsidR="001D1C73" w:rsidRPr="0010265C" w:rsidP="001D1C73" w14:paraId="628A8123" w14:textId="77777777">
      <w:pPr>
        <w:spacing w:after="60" w:line="240" w:lineRule="auto"/>
        <w:rPr>
          <w:i/>
        </w:rPr>
      </w:pPr>
      <w:r w:rsidRPr="0010265C">
        <w:rPr>
          <w:i/>
        </w:rPr>
        <w:t>Personally Identifiable Information</w:t>
      </w:r>
    </w:p>
    <w:p w:rsidR="001D1C73" w:rsidRPr="0010265C" w:rsidP="001D1C73" w14:paraId="7688FE78" w14:textId="64AEDC8A">
      <w:pPr>
        <w:spacing w:after="0" w:line="240" w:lineRule="auto"/>
        <w:rPr>
          <w:i/>
        </w:rPr>
      </w:pPr>
      <w:r>
        <w:rPr>
          <w:rFonts w:cstheme="minorHAnsi"/>
        </w:rPr>
        <w:t>As in the past three years, n</w:t>
      </w:r>
      <w:r w:rsidRPr="0010265C" w:rsidR="0010570F">
        <w:rPr>
          <w:rFonts w:cstheme="minorHAnsi"/>
        </w:rPr>
        <w:t xml:space="preserve">o personally identifiable information will be collected by ACF and its contractors. </w:t>
      </w:r>
    </w:p>
    <w:p w:rsidR="001D1C73" w:rsidRPr="0010265C" w:rsidP="001D1C73" w14:paraId="00972ADF" w14:textId="77777777">
      <w:pPr>
        <w:spacing w:after="0" w:line="240" w:lineRule="auto"/>
        <w:rPr>
          <w:i/>
        </w:rPr>
      </w:pPr>
    </w:p>
    <w:p w:rsidR="001D1C73" w:rsidRPr="0010265C" w:rsidP="001D1C73" w14:paraId="4254686E" w14:textId="77777777">
      <w:pPr>
        <w:spacing w:after="60" w:line="240" w:lineRule="auto"/>
        <w:rPr>
          <w:i/>
        </w:rPr>
      </w:pPr>
      <w:r w:rsidRPr="0010265C">
        <w:rPr>
          <w:i/>
        </w:rPr>
        <w:t>Assurances of Privacy</w:t>
      </w:r>
    </w:p>
    <w:p w:rsidR="001D1C73" w:rsidRPr="0010265C" w:rsidP="001D1C73" w14:paraId="3B371F60" w14:textId="326DDB8D">
      <w:pPr>
        <w:spacing w:after="0" w:line="240" w:lineRule="auto"/>
        <w:rPr>
          <w:rFonts w:cstheme="minorHAnsi"/>
        </w:rPr>
      </w:pPr>
      <w:r>
        <w:rPr>
          <w:rFonts w:eastAsia="Times New Roman" w:cstheme="minorHAnsi"/>
          <w:bCs/>
          <w:iCs/>
          <w:color w:val="000000"/>
        </w:rPr>
        <w:t>As with earlier rounds of SRAE performance measures data,</w:t>
      </w:r>
      <w:r>
        <w:rPr>
          <w:rFonts w:eastAsia="Times New Roman" w:cstheme="minorHAnsi"/>
          <w:bCs/>
          <w:color w:val="000000"/>
        </w:rPr>
        <w:t xml:space="preserve"> i</w:t>
      </w:r>
      <w:r w:rsidRPr="0010265C">
        <w:rPr>
          <w:rFonts w:cstheme="minorHAnsi"/>
        </w:rPr>
        <w:t>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1D1C73" w:rsidRPr="0010265C" w:rsidP="001D1C73" w14:paraId="66D7D622" w14:textId="77777777">
      <w:pPr>
        <w:spacing w:after="0" w:line="240" w:lineRule="auto"/>
        <w:rPr>
          <w:rFonts w:cstheme="minorHAnsi"/>
        </w:rPr>
      </w:pPr>
    </w:p>
    <w:p w:rsidR="001D1C73" w:rsidRPr="0010265C" w:rsidP="001D1C73" w14:paraId="013EB7D6" w14:textId="77777777">
      <w:pPr>
        <w:spacing w:after="60" w:line="240" w:lineRule="auto"/>
        <w:rPr>
          <w:rFonts w:cstheme="minorHAnsi"/>
          <w:i/>
        </w:rPr>
      </w:pPr>
      <w:r w:rsidRPr="0010265C">
        <w:rPr>
          <w:rFonts w:cstheme="minorHAnsi"/>
          <w:i/>
        </w:rPr>
        <w:t>Data Security and Monitoring</w:t>
      </w:r>
    </w:p>
    <w:p w:rsidR="00AB1CD4" w:rsidRPr="0010265C" w:rsidP="000069EE" w14:paraId="0B8B64B2" w14:textId="03BF21B1">
      <w:pPr>
        <w:spacing w:after="120" w:line="240" w:lineRule="auto"/>
      </w:pPr>
      <w:r w:rsidRPr="0010265C">
        <w:rPr>
          <w:b/>
        </w:rPr>
        <w:t>Participant-level data</w:t>
      </w:r>
      <w:r w:rsidRPr="0010265C">
        <w:t xml:space="preserve">. </w:t>
      </w:r>
      <w:r w:rsidRPr="0010265C" w:rsidR="001D18E6">
        <w:t>Grantees and their sub</w:t>
      </w:r>
      <w:r w:rsidRPr="0010265C" w:rsidR="00BF4E71">
        <w:t>recipient</w:t>
      </w:r>
      <w:r w:rsidRPr="0010265C" w:rsidR="001D18E6">
        <w:t xml:space="preserve"> program providers will </w:t>
      </w:r>
      <w:r w:rsidR="009872EC">
        <w:t xml:space="preserve">continue to </w:t>
      </w:r>
      <w:r w:rsidRPr="0010265C" w:rsidR="001D18E6">
        <w:t>gather the p</w:t>
      </w:r>
      <w:r w:rsidRPr="0010265C">
        <w:t xml:space="preserve">articipant-level data required for performance measures reporting. Grantees then enter this </w:t>
      </w:r>
      <w:r w:rsidRPr="0010265C">
        <w:t xml:space="preserve">information into the SRAE </w:t>
      </w:r>
      <w:r w:rsidRPr="0010265C" w:rsidR="009250F2">
        <w:t>Performance Measures D</w:t>
      </w:r>
      <w:r w:rsidRPr="0010265C">
        <w:t xml:space="preserve">ata </w:t>
      </w:r>
      <w:r w:rsidRPr="0010265C" w:rsidR="001D18E6">
        <w:t>Portal</w:t>
      </w:r>
      <w:r w:rsidRPr="0010265C">
        <w:t xml:space="preserve">, without any personally identifiable information. Grantees and program providers </w:t>
      </w:r>
      <w:r w:rsidR="009872EC">
        <w:t>ar</w:t>
      </w:r>
      <w:r w:rsidRPr="0010265C">
        <w:t xml:space="preserve">e responsible for ensuring privacy of participant-level data and securing </w:t>
      </w:r>
      <w:r w:rsidRPr="0010265C">
        <w:rPr>
          <w:rFonts w:eastAsia="Times New Roman" w:cstheme="minorHAnsi"/>
          <w:szCs w:val="20"/>
        </w:rPr>
        <w:t>institutional</w:t>
      </w:r>
      <w:r w:rsidRPr="0010265C">
        <w:t xml:space="preserve"> review board (IRB) approvals to collect </w:t>
      </w:r>
      <w:r w:rsidR="00104BC9">
        <w:t>data</w:t>
      </w:r>
      <w:r w:rsidRPr="0010265C">
        <w:t xml:space="preserve">, as necessary. Grantees </w:t>
      </w:r>
      <w:r w:rsidR="009872EC">
        <w:t>ar</w:t>
      </w:r>
      <w:r w:rsidRPr="0010265C">
        <w:t xml:space="preserve">e required to inform participants of the </w:t>
      </w:r>
      <w:r w:rsidR="00104BC9">
        <w:t>steps</w:t>
      </w:r>
      <w:r w:rsidRPr="0010265C">
        <w:t xml:space="preserve"> being taken to protect the privacy of their answers. The following language is also included on the first page of Instrument 1 and Instrument 2: </w:t>
      </w:r>
    </w:p>
    <w:p w:rsidR="00AB1CD4" w:rsidRPr="0010265C" w:rsidP="00AB1CD4" w14:paraId="7DA2A5AD" w14:textId="77777777">
      <w:pPr>
        <w:pStyle w:val="ListParagraph"/>
        <w:numPr>
          <w:ilvl w:val="0"/>
          <w:numId w:val="43"/>
        </w:numPr>
        <w:spacing w:after="120" w:line="240" w:lineRule="auto"/>
      </w:pPr>
      <w:r w:rsidRPr="0010265C">
        <w:t>The purpose of the information collection and how the information is planned to be used to further the proper performance of the functions of the agency;</w:t>
      </w:r>
    </w:p>
    <w:p w:rsidR="00AB1CD4" w:rsidRPr="0010265C" w:rsidP="00AB1CD4" w14:paraId="63BAD3B5" w14:textId="77777777">
      <w:pPr>
        <w:pStyle w:val="ListParagraph"/>
        <w:numPr>
          <w:ilvl w:val="0"/>
          <w:numId w:val="43"/>
        </w:numPr>
        <w:spacing w:after="120" w:line="240" w:lineRule="auto"/>
      </w:pPr>
      <w:r w:rsidRPr="0010265C">
        <w:t>An estimate of the time to complete the instrument;</w:t>
      </w:r>
    </w:p>
    <w:p w:rsidR="00AB1CD4" w:rsidRPr="0010265C" w:rsidP="00AB1CD4" w14:paraId="1158BC52" w14:textId="77777777">
      <w:pPr>
        <w:pStyle w:val="ListParagraph"/>
        <w:numPr>
          <w:ilvl w:val="0"/>
          <w:numId w:val="43"/>
        </w:numPr>
        <w:spacing w:after="120" w:line="240" w:lineRule="auto"/>
      </w:pPr>
      <w:r w:rsidRPr="0010265C">
        <w:t>That the collection of information are voluntary; and</w:t>
      </w:r>
    </w:p>
    <w:p w:rsidR="00AB1CD4" w:rsidRPr="0010265C" w:rsidP="00AB1CD4" w14:paraId="143D490B" w14:textId="77777777">
      <w:pPr>
        <w:pStyle w:val="ListParagraph"/>
        <w:numPr>
          <w:ilvl w:val="0"/>
          <w:numId w:val="43"/>
        </w:numPr>
        <w:spacing w:after="120" w:line="240" w:lineRule="auto"/>
      </w:pPr>
      <w:r w:rsidRPr="0010265C">
        <w:t xml:space="preserve">That responses will be kept private to the extent permitted by law. </w:t>
      </w:r>
    </w:p>
    <w:p w:rsidR="00AB1CD4" w:rsidRPr="0010265C" w:rsidP="000069EE" w14:paraId="0E27E7C4" w14:textId="07548BEA">
      <w:pPr>
        <w:pStyle w:val="ListParagraph"/>
        <w:numPr>
          <w:ilvl w:val="0"/>
          <w:numId w:val="43"/>
        </w:numPr>
        <w:spacing w:after="240" w:line="240" w:lineRule="auto"/>
      </w:pPr>
      <w:r w:rsidRPr="0010265C">
        <w:t>The statement</w:t>
      </w:r>
      <w:r w:rsidRPr="0010265C" w:rsidR="003144C7">
        <w:t xml:space="preserve"> that a</w:t>
      </w:r>
      <w:r w:rsidRPr="0010265C">
        <w:t>n agency may not conduct or sponsor, and a person is not required to respond to, a collection of information unless it displays a currently valid OMB control number</w:t>
      </w:r>
      <w:r w:rsidRPr="0010265C" w:rsidR="003144C7">
        <w:t>, followed by t</w:t>
      </w:r>
      <w:r w:rsidRPr="0010265C">
        <w:t xml:space="preserve">he OMB number for this information collection </w:t>
      </w:r>
      <w:r w:rsidRPr="0010265C" w:rsidR="003144C7">
        <w:t>(0970-0536)</w:t>
      </w:r>
      <w:r w:rsidRPr="0010265C">
        <w:t xml:space="preserve"> and the </w:t>
      </w:r>
      <w:r w:rsidRPr="0010265C" w:rsidR="003144C7">
        <w:t xml:space="preserve">new </w:t>
      </w:r>
      <w:r w:rsidRPr="0010265C">
        <w:t xml:space="preserve">expiration date. </w:t>
      </w:r>
    </w:p>
    <w:p w:rsidR="00AB1CD4" w:rsidRPr="0010265C" w:rsidP="00AB1CD4" w14:paraId="2BF30998" w14:textId="567C34AD">
      <w:pPr>
        <w:spacing w:after="0" w:line="240" w:lineRule="auto"/>
      </w:pPr>
      <w:r w:rsidRPr="0010265C">
        <w:rPr>
          <w:b/>
        </w:rPr>
        <w:t>Grantee-level data</w:t>
      </w:r>
      <w:r w:rsidRPr="0010265C">
        <w:t xml:space="preserve">. Grantees will </w:t>
      </w:r>
      <w:r w:rsidR="00BE0953">
        <w:t xml:space="preserve">continue to </w:t>
      </w:r>
      <w:r w:rsidRPr="0010265C">
        <w:t xml:space="preserve">enter all data into the SRAE </w:t>
      </w:r>
      <w:r w:rsidRPr="0010265C" w:rsidR="009250F2">
        <w:t>Performance Measures D</w:t>
      </w:r>
      <w:r w:rsidRPr="0010265C">
        <w:t xml:space="preserve">ata </w:t>
      </w:r>
      <w:r w:rsidRPr="0010265C" w:rsidR="00DF7910">
        <w:t>Portal</w:t>
      </w:r>
      <w:r w:rsidRPr="0010265C">
        <w:t xml:space="preserve"> </w:t>
      </w:r>
      <w:r w:rsidRPr="0010265C" w:rsidR="00DF7910">
        <w:t>maintained</w:t>
      </w:r>
      <w:r w:rsidRPr="0010265C">
        <w:t xml:space="preserve"> by the contractor. The </w:t>
      </w:r>
      <w:r w:rsidRPr="0010265C" w:rsidR="00DF7910">
        <w:t>Portal</w:t>
      </w:r>
      <w:r w:rsidRPr="0010265C">
        <w:t xml:space="preserve"> w</w:t>
      </w:r>
      <w:r w:rsidRPr="0010265C" w:rsidR="00DF7910">
        <w:t>as</w:t>
      </w:r>
      <w:r w:rsidRPr="0010265C">
        <w:t xml:space="preserve"> designed to ensure the security of data maintained there. The </w:t>
      </w:r>
      <w:r w:rsidRPr="0010265C" w:rsidR="00DF7910">
        <w:t>Portal</w:t>
      </w:r>
      <w:r w:rsidRPr="0010265C">
        <w:t xml:space="preserve"> is a research cloud-based system that provides the appropriate level of security based on the sensitivity or identifiability of the data. Further, no personal identifiers </w:t>
      </w:r>
      <w:r w:rsidR="009872EC">
        <w:t>ar</w:t>
      </w:r>
      <w:r w:rsidRPr="0010265C">
        <w:t xml:space="preserve">e submitted to ACF. </w:t>
      </w:r>
    </w:p>
    <w:p w:rsidR="00AB1CD4" w:rsidRPr="0010265C" w:rsidP="00AB1CD4" w14:paraId="25C3D952" w14:textId="77777777">
      <w:pPr>
        <w:spacing w:after="0" w:line="240" w:lineRule="auto"/>
        <w:ind w:firstLine="450"/>
      </w:pPr>
    </w:p>
    <w:p w:rsidR="00AB1CD4" w:rsidRPr="0010265C" w:rsidP="00AB1CD4" w14:paraId="6574F51B" w14:textId="609269B3">
      <w:pPr>
        <w:spacing w:after="0" w:line="240" w:lineRule="auto"/>
      </w:pPr>
      <w:r w:rsidRPr="0010265C">
        <w:t xml:space="preserve">The contractor will </w:t>
      </w:r>
      <w:r w:rsidRPr="0010265C" w:rsidR="003144C7">
        <w:t xml:space="preserve">also </w:t>
      </w:r>
      <w:r w:rsidRPr="009872EC" w:rsidR="009872EC">
        <w:t xml:space="preserve">continue to </w:t>
      </w:r>
      <w:r w:rsidRPr="0010265C" w:rsidR="003144C7">
        <w:t>maintain</w:t>
      </w:r>
      <w:r w:rsidRPr="0010265C">
        <w:t xml:space="preserve"> </w:t>
      </w:r>
      <w:r w:rsidRPr="0010265C" w:rsidR="003144C7">
        <w:t>the</w:t>
      </w:r>
      <w:r w:rsidRPr="0010265C">
        <w:t xml:space="preserve"> SRAE Performance Measures Dashboard to provide authorized stakeholders with self-service access to various views of performance indicators that support the management and on a</w:t>
      </w:r>
      <w:r w:rsidR="009872EC">
        <w:t>ll</w:t>
      </w:r>
      <w:r w:rsidRPr="0010265C">
        <w:t xml:space="preserve"> of the SRAE performance measures. The Dashboard display</w:t>
      </w:r>
      <w:r w:rsidR="00CC7C63">
        <w:t>s</w:t>
      </w:r>
      <w:r w:rsidRPr="0010265C">
        <w:t xml:space="preserve"> data at the grantee and national levels and allow</w:t>
      </w:r>
      <w:r w:rsidR="00CC7C63">
        <w:t>s</w:t>
      </w:r>
      <w:r w:rsidRPr="0010265C">
        <w:t xml:space="preserve"> users to drill down along dimensions of interest</w:t>
      </w:r>
      <w:r w:rsidRPr="0010265C" w:rsidR="006D311F">
        <w:t>,</w:t>
      </w:r>
      <w:r w:rsidRPr="0010265C">
        <w:t xml:space="preserve"> such as time or curriculum. As needed, the contractor enforce</w:t>
      </w:r>
      <w:r w:rsidR="00CC7C63">
        <w:t>s</w:t>
      </w:r>
      <w:r w:rsidRPr="0010265C">
        <w:t xml:space="preserve"> security roles to prohibit grantees from accessing others’ data.</w:t>
      </w:r>
    </w:p>
    <w:p w:rsidR="00AB1CD4" w:rsidP="00AB1CD4" w14:paraId="52EBF03D" w14:textId="6F1B8D7A">
      <w:pPr>
        <w:spacing w:after="0" w:line="240" w:lineRule="auto"/>
        <w:ind w:firstLine="450"/>
      </w:pPr>
    </w:p>
    <w:p w:rsidR="000069EE" w:rsidRPr="0010265C" w:rsidP="00AB1CD4" w14:paraId="0F0F7995" w14:textId="77777777">
      <w:pPr>
        <w:spacing w:after="0" w:line="240" w:lineRule="auto"/>
        <w:ind w:firstLine="450"/>
      </w:pPr>
    </w:p>
    <w:p w:rsidR="001D1C73" w:rsidRPr="0010265C" w:rsidP="001D1C73" w14:paraId="40B5F5B3" w14:textId="03802843">
      <w:pPr>
        <w:spacing w:after="120" w:line="240" w:lineRule="auto"/>
      </w:pPr>
      <w:r w:rsidRPr="0010265C">
        <w:rPr>
          <w:b/>
        </w:rPr>
        <w:t>A11</w:t>
      </w:r>
      <w:r w:rsidRPr="0010265C">
        <w:t>.</w:t>
      </w:r>
      <w:r w:rsidRPr="0010265C">
        <w:tab/>
      </w:r>
      <w:r w:rsidRPr="0010265C">
        <w:rPr>
          <w:b/>
        </w:rPr>
        <w:t>Sensitive Information</w:t>
      </w:r>
      <w:r w:rsidRPr="0010265C">
        <w:rPr>
          <w:rStyle w:val="FootnoteReference"/>
        </w:rPr>
        <w:t xml:space="preserve"> </w:t>
      </w:r>
    </w:p>
    <w:p w:rsidR="00121CED" w:rsidRPr="0010265C" w:rsidP="002B3A4D" w14:paraId="26B2D84A" w14:textId="020AC280">
      <w:pPr>
        <w:spacing w:after="240" w:line="240" w:lineRule="auto"/>
        <w:rPr>
          <w:rFonts w:eastAsia="Times New Roman" w:cstheme="minorHAnsi"/>
          <w:szCs w:val="20"/>
        </w:rPr>
      </w:pPr>
      <w:r w:rsidRPr="0010265C">
        <w:rPr>
          <w:rFonts w:eastAsia="Times New Roman" w:cstheme="minorHAnsi"/>
          <w:szCs w:val="20"/>
        </w:rPr>
        <w:t xml:space="preserve">A key objective of SRAE programs is to prevent teen pregnancy through a decrease in nonmarital sexual activity. We understand that issues pertaining to the sexual behavior of youth and young adults can be very sensitive in nature; however, the questions for the programs’ performance measures are necessary to understanding program functioning. Table A11.1 provides a list of sensitive questions that </w:t>
      </w:r>
      <w:r w:rsidR="00CC7C63">
        <w:rPr>
          <w:rFonts w:eastAsia="Times New Roman" w:cstheme="minorHAnsi"/>
          <w:szCs w:val="20"/>
        </w:rPr>
        <w:t>are included in the existing</w:t>
      </w:r>
      <w:r w:rsidRPr="0010265C">
        <w:rPr>
          <w:rFonts w:eastAsia="Times New Roman" w:cstheme="minorHAnsi"/>
          <w:szCs w:val="20"/>
        </w:rPr>
        <w:t xml:space="preserve"> participant entry and exit surveys</w:t>
      </w:r>
      <w:r w:rsidRPr="00CC7C63" w:rsidR="00CC7C63">
        <w:rPr>
          <w:rFonts w:eastAsia="Times New Roman" w:cstheme="minorHAnsi"/>
          <w:szCs w:val="20"/>
        </w:rPr>
        <w:t xml:space="preserve"> </w:t>
      </w:r>
      <w:r w:rsidR="00CC7C63">
        <w:rPr>
          <w:rFonts w:eastAsia="Times New Roman" w:cstheme="minorHAnsi"/>
          <w:szCs w:val="20"/>
        </w:rPr>
        <w:t xml:space="preserve">and </w:t>
      </w:r>
      <w:r w:rsidRPr="00CC7C63" w:rsidR="00CC7C63">
        <w:rPr>
          <w:rFonts w:eastAsia="Times New Roman" w:cstheme="minorHAnsi"/>
          <w:szCs w:val="20"/>
        </w:rPr>
        <w:t>will continue to be asked</w:t>
      </w:r>
      <w:r w:rsidR="00CC7C63">
        <w:rPr>
          <w:rFonts w:eastAsia="Times New Roman" w:cstheme="minorHAnsi"/>
          <w:szCs w:val="20"/>
        </w:rPr>
        <w:t>,</w:t>
      </w:r>
      <w:r w:rsidRPr="0010265C">
        <w:rPr>
          <w:rFonts w:eastAsia="Times New Roman" w:cstheme="minorHAnsi"/>
          <w:szCs w:val="20"/>
        </w:rPr>
        <w:t xml:space="preserve"> a</w:t>
      </w:r>
      <w:r w:rsidR="00CC7C63">
        <w:rPr>
          <w:rFonts w:eastAsia="Times New Roman" w:cstheme="minorHAnsi"/>
          <w:szCs w:val="20"/>
        </w:rPr>
        <w:t>long with</w:t>
      </w:r>
      <w:r w:rsidRPr="0010265C">
        <w:rPr>
          <w:rFonts w:eastAsia="Times New Roman" w:cstheme="minorHAnsi"/>
          <w:szCs w:val="20"/>
        </w:rPr>
        <w:t xml:space="preserve"> the justification for their inclusion. </w:t>
      </w:r>
      <w:hyperlink w:anchor="_Supporting_references_for" w:history="1">
        <w:r w:rsidRPr="00EC6A43" w:rsidR="00A0242D">
          <w:rPr>
            <w:rStyle w:val="Hyperlink"/>
            <w:rFonts w:eastAsia="Times New Roman" w:cstheme="minorHAnsi"/>
            <w:szCs w:val="20"/>
          </w:rPr>
          <w:t>S</w:t>
        </w:r>
        <w:r w:rsidRPr="00EC6A43">
          <w:rPr>
            <w:rStyle w:val="Hyperlink"/>
            <w:rFonts w:eastAsia="Times New Roman" w:cstheme="minorHAnsi"/>
            <w:szCs w:val="20"/>
          </w:rPr>
          <w:t>upporting references</w:t>
        </w:r>
      </w:hyperlink>
      <w:r w:rsidRPr="0010265C">
        <w:rPr>
          <w:rFonts w:eastAsia="Times New Roman" w:cstheme="minorHAnsi"/>
          <w:szCs w:val="20"/>
        </w:rPr>
        <w:t xml:space="preserve"> for inclusion of sensitive questions or groups of questions</w:t>
      </w:r>
      <w:r w:rsidR="00A0242D">
        <w:rPr>
          <w:rFonts w:eastAsia="Times New Roman" w:cstheme="minorHAnsi"/>
          <w:szCs w:val="20"/>
        </w:rPr>
        <w:t xml:space="preserve"> </w:t>
      </w:r>
      <w:hyperlink w:anchor="_Supporting_references_for" w:history="1">
        <w:r w:rsidRPr="00EC6A43" w:rsidR="00A0242D">
          <w:rPr>
            <w:rStyle w:val="Hyperlink"/>
            <w:rFonts w:eastAsia="Times New Roman" w:cstheme="minorHAnsi"/>
            <w:szCs w:val="20"/>
          </w:rPr>
          <w:t>are included at the end of this document</w:t>
        </w:r>
      </w:hyperlink>
      <w:r w:rsidRPr="0010265C">
        <w:rPr>
          <w:rFonts w:eastAsia="Times New Roman" w:cstheme="minorHAnsi"/>
          <w:szCs w:val="20"/>
        </w:rPr>
        <w:t>.</w:t>
      </w:r>
    </w:p>
    <w:p w:rsidR="00121CED" w:rsidRPr="0010265C" w:rsidP="00121CED" w14:paraId="36205804" w14:textId="53AF7278">
      <w:pPr>
        <w:keepNext/>
        <w:spacing w:after="60" w:line="240" w:lineRule="auto"/>
        <w:rPr>
          <w:rFonts w:ascii="Times New Roman" w:eastAsia="Times New Roman" w:hAnsi="Times New Roman" w:cs="Times New Roman"/>
          <w:b/>
          <w:sz w:val="24"/>
          <w:szCs w:val="24"/>
        </w:rPr>
      </w:pPr>
      <w:bookmarkStart w:id="9" w:name="_Toc325379698"/>
      <w:bookmarkStart w:id="10" w:name="_Toc326750788"/>
      <w:bookmarkStart w:id="11" w:name="_Toc484166882"/>
      <w:bookmarkStart w:id="12" w:name="_Toc484179517"/>
      <w:r w:rsidRPr="0010265C">
        <w:rPr>
          <w:rFonts w:ascii="Times New Roman" w:eastAsia="Times New Roman" w:hAnsi="Times New Roman" w:cs="Times New Roman"/>
          <w:b/>
          <w:sz w:val="24"/>
          <w:szCs w:val="24"/>
        </w:rPr>
        <w:t>Table A11.1. Summary of Sensitive Questions Included on the Participant Entry and Exit Surveys, and their Justification</w:t>
      </w:r>
      <w:bookmarkEnd w:id="9"/>
      <w:bookmarkEnd w:id="10"/>
      <w:bookmarkEnd w:id="11"/>
      <w:bookmarkEnd w:id="12"/>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6120"/>
      </w:tblGrid>
      <w:tr w14:paraId="53A0F1FF" w14:textId="77777777" w:rsidTr="00DB29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731" w:type="pct"/>
            <w:shd w:val="clear" w:color="auto" w:fill="6C6F70"/>
            <w:vAlign w:val="bottom"/>
          </w:tcPr>
          <w:p w:rsidR="00121CED" w:rsidRPr="0010265C" w:rsidP="00DB2985" w14:paraId="11DD4FB9" w14:textId="77777777">
            <w:pPr>
              <w:spacing w:before="120" w:after="60"/>
              <w:rPr>
                <w:rFonts w:eastAsia="Times New Roman" w:asciiTheme="minorHAnsi" w:hAnsiTheme="minorHAnsi" w:cs="Times New Roman"/>
                <w:b/>
                <w:color w:val="FFFFFF" w:themeColor="background1"/>
                <w:sz w:val="20"/>
                <w:szCs w:val="20"/>
              </w:rPr>
            </w:pPr>
            <w:r w:rsidRPr="0010265C">
              <w:rPr>
                <w:rFonts w:eastAsia="Times New Roman" w:asciiTheme="minorHAnsi" w:hAnsiTheme="minorHAnsi" w:cs="Times New Roman"/>
                <w:b/>
                <w:color w:val="FFFFFF" w:themeColor="background1"/>
                <w:sz w:val="20"/>
                <w:szCs w:val="20"/>
              </w:rPr>
              <w:t>Topic</w:t>
            </w:r>
          </w:p>
        </w:tc>
        <w:tc>
          <w:tcPr>
            <w:tcW w:w="3269" w:type="pct"/>
            <w:shd w:val="clear" w:color="auto" w:fill="6C6F70"/>
            <w:vAlign w:val="bottom"/>
          </w:tcPr>
          <w:p w:rsidR="00121CED" w:rsidRPr="0010265C" w:rsidP="00DB2985" w14:paraId="72481D82" w14:textId="77777777">
            <w:pPr>
              <w:spacing w:before="120" w:after="60"/>
              <w:rPr>
                <w:rFonts w:eastAsia="Times New Roman" w:asciiTheme="minorHAnsi" w:hAnsiTheme="minorHAnsi" w:cs="Times New Roman"/>
                <w:b/>
                <w:color w:val="FFFFFF" w:themeColor="background1"/>
                <w:sz w:val="20"/>
                <w:szCs w:val="20"/>
              </w:rPr>
            </w:pPr>
            <w:r w:rsidRPr="0010265C">
              <w:rPr>
                <w:rFonts w:eastAsia="Times New Roman" w:asciiTheme="minorHAnsi" w:hAnsiTheme="minorHAnsi" w:cs="Times New Roman"/>
                <w:b/>
                <w:color w:val="FFFFFF" w:themeColor="background1"/>
                <w:sz w:val="20"/>
                <w:szCs w:val="20"/>
              </w:rPr>
              <w:t>Justification</w:t>
            </w:r>
          </w:p>
        </w:tc>
      </w:tr>
      <w:tr w14:paraId="5BF15C02" w14:textId="77777777" w:rsidTr="00DB2985">
        <w:tblPrEx>
          <w:tblW w:w="5000" w:type="pct"/>
          <w:tblLook w:val="04A0"/>
        </w:tblPrEx>
        <w:tc>
          <w:tcPr>
            <w:tcW w:w="5000" w:type="pct"/>
            <w:gridSpan w:val="2"/>
            <w:shd w:val="clear" w:color="auto" w:fill="D9D9D9"/>
            <w:vAlign w:val="center"/>
          </w:tcPr>
          <w:p w:rsidR="00121CED" w:rsidRPr="0010265C" w:rsidP="00DB2985" w14:paraId="6070A185" w14:textId="77777777">
            <w:pPr>
              <w:spacing w:before="120" w:after="60"/>
              <w:rPr>
                <w:rFonts w:eastAsia="Times New Roman" w:asciiTheme="minorHAnsi" w:hAnsiTheme="minorHAnsi" w:cs="Times New Roman"/>
                <w:b/>
                <w:color w:val="000000" w:themeColor="text1"/>
                <w:sz w:val="20"/>
                <w:szCs w:val="20"/>
              </w:rPr>
            </w:pPr>
            <w:r w:rsidRPr="0010265C">
              <w:rPr>
                <w:rFonts w:eastAsia="Times New Roman" w:asciiTheme="minorHAnsi" w:hAnsiTheme="minorHAnsi" w:cs="Times New Roman"/>
                <w:b/>
                <w:color w:val="000000" w:themeColor="text1"/>
                <w:sz w:val="20"/>
                <w:szCs w:val="20"/>
              </w:rPr>
              <w:t>Participant Entry Survey (Instrument #1)</w:t>
            </w:r>
          </w:p>
        </w:tc>
      </w:tr>
      <w:tr w14:paraId="20143843" w14:textId="77777777" w:rsidTr="00DB2985">
        <w:tblPrEx>
          <w:tblW w:w="5000" w:type="pct"/>
          <w:tblLook w:val="04A0"/>
        </w:tblPrEx>
        <w:tc>
          <w:tcPr>
            <w:tcW w:w="1731" w:type="pct"/>
            <w:tcBorders>
              <w:top w:val="single" w:sz="4" w:space="0" w:color="auto"/>
              <w:bottom w:val="single" w:sz="4" w:space="0" w:color="auto"/>
              <w:right w:val="single" w:sz="4" w:space="0" w:color="auto"/>
            </w:tcBorders>
            <w:shd w:val="clear" w:color="auto" w:fill="auto"/>
          </w:tcPr>
          <w:p w:rsidR="00121CED" w:rsidRPr="0010265C" w:rsidP="00DB2985" w14:paraId="21C173E6" w14:textId="43A7C940">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 xml:space="preserve">Vulnerable populations (Question </w:t>
            </w:r>
            <w:r w:rsidRPr="0010265C" w:rsidR="009F16E1">
              <w:rPr>
                <w:rFonts w:eastAsia="Times New Roman" w:asciiTheme="minorHAnsi" w:hAnsiTheme="minorHAnsi" w:cs="Times New Roman"/>
                <w:color w:val="000000" w:themeColor="text1"/>
                <w:sz w:val="20"/>
                <w:szCs w:val="20"/>
              </w:rPr>
              <w:t>7</w:t>
            </w:r>
            <w:r w:rsidRPr="0010265C">
              <w:rPr>
                <w:rFonts w:eastAsia="Times New Roman" w:asciiTheme="minorHAnsi" w:hAnsiTheme="minorHAnsi" w:cs="Times New Roman"/>
                <w:color w:val="000000" w:themeColor="text1"/>
                <w:sz w:val="20"/>
                <w:szCs w:val="20"/>
              </w:rPr>
              <w:t>; also on the Exit Survey)</w:t>
            </w:r>
          </w:p>
        </w:tc>
        <w:tc>
          <w:tcPr>
            <w:tcW w:w="3269" w:type="pct"/>
            <w:tcBorders>
              <w:top w:val="single" w:sz="4" w:space="0" w:color="auto"/>
              <w:left w:val="single" w:sz="4" w:space="0" w:color="auto"/>
              <w:bottom w:val="single" w:sz="4" w:space="0" w:color="auto"/>
            </w:tcBorders>
            <w:shd w:val="clear" w:color="auto" w:fill="auto"/>
          </w:tcPr>
          <w:p w:rsidR="00121CED" w:rsidRPr="0010265C" w:rsidP="00DB2985" w14:paraId="15881181" w14:textId="0CC7389E">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This question allow</w:t>
            </w:r>
            <w:r w:rsidR="00DC1833">
              <w:rPr>
                <w:rFonts w:eastAsia="Times New Roman" w:asciiTheme="minorHAnsi" w:hAnsiTheme="minorHAnsi" w:cs="Times New Roman"/>
                <w:color w:val="000000" w:themeColor="text1"/>
                <w:sz w:val="20"/>
                <w:szCs w:val="20"/>
              </w:rPr>
              <w:t>s</w:t>
            </w:r>
            <w:r w:rsidRPr="0010265C">
              <w:rPr>
                <w:rFonts w:eastAsia="Times New Roman" w:asciiTheme="minorHAnsi" w:hAnsiTheme="minorHAnsi" w:cs="Times New Roman"/>
                <w:color w:val="000000" w:themeColor="text1"/>
                <w:sz w:val="20"/>
                <w:szCs w:val="20"/>
              </w:rPr>
              <w:t xml:space="preserve"> us to document the extent to which SRAE programs serve foster care, homeless, and adjudicated youth.</w:t>
            </w:r>
          </w:p>
        </w:tc>
      </w:tr>
      <w:tr w14:paraId="43DDDA61" w14:textId="77777777" w:rsidTr="00DB2985">
        <w:tblPrEx>
          <w:tblW w:w="5000" w:type="pct"/>
          <w:tblLook w:val="04A0"/>
        </w:tblPrEx>
        <w:tc>
          <w:tcPr>
            <w:tcW w:w="1731" w:type="pct"/>
            <w:tcBorders>
              <w:top w:val="single" w:sz="4" w:space="0" w:color="auto"/>
              <w:bottom w:val="single" w:sz="4" w:space="0" w:color="auto"/>
              <w:right w:val="single" w:sz="4" w:space="0" w:color="auto"/>
            </w:tcBorders>
            <w:shd w:val="clear" w:color="auto" w:fill="auto"/>
          </w:tcPr>
          <w:p w:rsidR="009F16E1" w:rsidRPr="0010265C" w:rsidP="009F16E1" w14:paraId="48E40CD9" w14:textId="24543465">
            <w:pPr>
              <w:spacing w:before="40" w:after="40"/>
              <w:rPr>
                <w:rFonts w:eastAsia="Times New Roman" w:asciiTheme="minorHAnsi" w:hAnsiTheme="minorHAnsi" w:cs="Arial"/>
                <w:color w:val="000000" w:themeColor="text1"/>
                <w:sz w:val="20"/>
                <w:szCs w:val="20"/>
              </w:rPr>
            </w:pPr>
            <w:r w:rsidRPr="0010265C">
              <w:rPr>
                <w:rFonts w:asciiTheme="minorHAnsi" w:hAnsiTheme="minorHAnsi" w:cs="Arial"/>
                <w:color w:val="000000" w:themeColor="text1"/>
                <w:sz w:val="20"/>
                <w:szCs w:val="20"/>
              </w:rPr>
              <w:t xml:space="preserve">Use of alcohol, tobacco, and other substances (Question </w:t>
            </w:r>
            <w:r w:rsidRPr="0010265C" w:rsidR="00716F30">
              <w:rPr>
                <w:rFonts w:asciiTheme="minorHAnsi" w:hAnsiTheme="minorHAnsi" w:cs="Arial"/>
                <w:color w:val="000000" w:themeColor="text1"/>
                <w:sz w:val="20"/>
                <w:szCs w:val="20"/>
              </w:rPr>
              <w:t>8</w:t>
            </w:r>
            <w:r w:rsidRPr="0010265C">
              <w:rPr>
                <w:rFonts w:asciiTheme="minorHAnsi" w:hAnsiTheme="minorHAnsi" w:cs="Arial"/>
                <w:color w:val="000000" w:themeColor="text1"/>
                <w:sz w:val="20"/>
                <w:szCs w:val="20"/>
              </w:rPr>
              <w:t>; also on the Exit Survey)</w:t>
            </w:r>
          </w:p>
        </w:tc>
        <w:tc>
          <w:tcPr>
            <w:tcW w:w="3269" w:type="pct"/>
            <w:tcBorders>
              <w:top w:val="single" w:sz="4" w:space="0" w:color="auto"/>
              <w:left w:val="single" w:sz="4" w:space="0" w:color="auto"/>
              <w:bottom w:val="single" w:sz="4" w:space="0" w:color="auto"/>
            </w:tcBorders>
            <w:shd w:val="clear" w:color="auto" w:fill="auto"/>
          </w:tcPr>
          <w:p w:rsidR="009F16E1" w:rsidRPr="0010265C" w:rsidP="009F16E1" w14:paraId="6FCDC3CF" w14:textId="51D3C2C4">
            <w:pPr>
              <w:spacing w:before="40" w:after="40"/>
              <w:rPr>
                <w:rFonts w:eastAsia="Times New Roman" w:asciiTheme="minorHAnsi" w:hAnsiTheme="minorHAnsi" w:cs="Arial"/>
                <w:color w:val="000000" w:themeColor="text1"/>
                <w:sz w:val="20"/>
                <w:szCs w:val="20"/>
              </w:rPr>
            </w:pPr>
            <w:r w:rsidRPr="0010265C">
              <w:rPr>
                <w:rFonts w:asciiTheme="minorHAnsi" w:hAnsiTheme="minorHAnsi" w:cs="Arial"/>
                <w:color w:val="000000" w:themeColor="text1"/>
                <w:sz w:val="20"/>
                <w:szCs w:val="20"/>
              </w:rPr>
              <w:t>Collection of this information allow</w:t>
            </w:r>
            <w:r w:rsidR="00DC1833">
              <w:rPr>
                <w:rFonts w:asciiTheme="minorHAnsi" w:hAnsiTheme="minorHAnsi" w:cs="Arial"/>
                <w:color w:val="000000" w:themeColor="text1"/>
                <w:sz w:val="20"/>
                <w:szCs w:val="20"/>
              </w:rPr>
              <w:t>s</w:t>
            </w:r>
            <w:r w:rsidRPr="0010265C">
              <w:rPr>
                <w:rFonts w:asciiTheme="minorHAnsi" w:hAnsiTheme="minorHAnsi" w:cs="Arial"/>
                <w:color w:val="000000" w:themeColor="text1"/>
                <w:sz w:val="20"/>
                <w:szCs w:val="20"/>
              </w:rPr>
              <w:t xml:space="preserve"> us to document the characteristics of the population served by SRAE programs and the degree to which they engage in risky behavior.</w:t>
            </w:r>
          </w:p>
        </w:tc>
      </w:tr>
      <w:tr w14:paraId="4B937635" w14:textId="77777777" w:rsidTr="00DB2985">
        <w:tblPrEx>
          <w:tblW w:w="5000" w:type="pct"/>
          <w:tblLook w:val="04A0"/>
        </w:tblPrEx>
        <w:tc>
          <w:tcPr>
            <w:tcW w:w="1731" w:type="pct"/>
            <w:tcBorders>
              <w:top w:val="single" w:sz="4" w:space="0" w:color="auto"/>
              <w:bottom w:val="single" w:sz="4" w:space="0" w:color="auto"/>
              <w:right w:val="single" w:sz="4" w:space="0" w:color="auto"/>
            </w:tcBorders>
            <w:shd w:val="clear" w:color="auto" w:fill="auto"/>
          </w:tcPr>
          <w:p w:rsidR="009F16E1" w:rsidRPr="0010265C" w:rsidP="009F16E1" w14:paraId="42BF373C" w14:textId="16E06DA0">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Sexual activity and incidence of pregnancy</w:t>
            </w:r>
            <w:r w:rsidRPr="0010265C" w:rsidR="00716F30">
              <w:rPr>
                <w:rFonts w:eastAsia="Times New Roman" w:asciiTheme="minorHAnsi" w:hAnsiTheme="minorHAnsi" w:cs="Times New Roman"/>
                <w:color w:val="000000" w:themeColor="text1"/>
                <w:sz w:val="20"/>
                <w:szCs w:val="20"/>
              </w:rPr>
              <w:t xml:space="preserve"> and</w:t>
            </w:r>
            <w:r w:rsidRPr="0010265C" w:rsidR="00716F30">
              <w:rPr>
                <w:rFonts w:asciiTheme="minorHAnsi" w:hAnsiTheme="minorHAnsi"/>
                <w:color w:val="000000" w:themeColor="text1"/>
                <w:sz w:val="20"/>
                <w:szCs w:val="20"/>
              </w:rPr>
              <w:t xml:space="preserve"> </w:t>
            </w:r>
            <w:r w:rsidRPr="0010265C" w:rsidR="00716F30">
              <w:rPr>
                <w:rFonts w:asciiTheme="minorHAnsi" w:hAnsiTheme="minorHAnsi" w:cs="Arial"/>
                <w:color w:val="000000" w:themeColor="text1"/>
                <w:sz w:val="20"/>
                <w:szCs w:val="20"/>
              </w:rPr>
              <w:t>sexually transmitted infection</w:t>
            </w:r>
            <w:r w:rsidRPr="0010265C" w:rsidR="00F2505B">
              <w:rPr>
                <w:rFonts w:asciiTheme="minorHAnsi" w:hAnsiTheme="minorHAnsi" w:cs="Arial"/>
                <w:color w:val="000000" w:themeColor="text1"/>
                <w:sz w:val="20"/>
                <w:szCs w:val="20"/>
              </w:rPr>
              <w:t>s</w:t>
            </w:r>
            <w:r w:rsidRPr="0010265C" w:rsidR="00716F30">
              <w:rPr>
                <w:rFonts w:eastAsia="Times New Roman" w:asciiTheme="minorHAnsi" w:hAnsiTheme="minorHAnsi" w:cs="Times New Roman"/>
                <w:color w:val="000000" w:themeColor="text1"/>
                <w:sz w:val="20"/>
                <w:szCs w:val="20"/>
              </w:rPr>
              <w:t xml:space="preserve"> </w:t>
            </w:r>
            <w:r w:rsidRPr="0010265C" w:rsidR="00F2505B">
              <w:rPr>
                <w:rFonts w:eastAsia="Times New Roman" w:asciiTheme="minorHAnsi" w:hAnsiTheme="minorHAnsi" w:cs="Times New Roman"/>
                <w:color w:val="000000" w:themeColor="text1"/>
                <w:sz w:val="20"/>
                <w:szCs w:val="20"/>
              </w:rPr>
              <w:t>(</w:t>
            </w:r>
            <w:r w:rsidRPr="0010265C" w:rsidR="00716F30">
              <w:rPr>
                <w:rFonts w:eastAsia="Times New Roman" w:asciiTheme="minorHAnsi" w:hAnsiTheme="minorHAnsi" w:cs="Times New Roman"/>
                <w:color w:val="000000" w:themeColor="text1"/>
                <w:sz w:val="20"/>
                <w:szCs w:val="20"/>
              </w:rPr>
              <w:t>STIs</w:t>
            </w:r>
            <w:r w:rsidRPr="0010265C" w:rsidR="00F2505B">
              <w:rPr>
                <w:rFonts w:eastAsia="Times New Roman" w:asciiTheme="minorHAnsi" w:hAnsiTheme="minorHAnsi" w:cs="Times New Roman"/>
                <w:color w:val="000000" w:themeColor="text1"/>
                <w:sz w:val="20"/>
                <w:szCs w:val="20"/>
              </w:rPr>
              <w:t>)</w:t>
            </w:r>
            <w:r w:rsidRPr="0010265C">
              <w:rPr>
                <w:rFonts w:eastAsia="Times New Roman" w:asciiTheme="minorHAnsi" w:hAnsiTheme="minorHAnsi" w:cs="Times New Roman"/>
                <w:color w:val="000000" w:themeColor="text1"/>
                <w:sz w:val="20"/>
                <w:szCs w:val="20"/>
              </w:rPr>
              <w:t xml:space="preserve"> </w:t>
            </w:r>
            <w:r w:rsidRPr="0010265C">
              <w:rPr>
                <w:rFonts w:eastAsia="Times New Roman" w:asciiTheme="minorHAnsi" w:hAnsiTheme="minorHAnsi" w:cs="Times New Roman"/>
                <w:color w:val="000000" w:themeColor="text1"/>
                <w:sz w:val="20"/>
                <w:szCs w:val="20"/>
              </w:rPr>
              <w:t>(Questions 13</w:t>
            </w:r>
            <w:bookmarkStart w:id="13" w:name="_Hlk100823584"/>
            <w:r w:rsidRPr="0010265C" w:rsidR="0042754E">
              <w:rPr>
                <w:rFonts w:eastAsia="Times New Roman" w:asciiTheme="minorHAnsi" w:hAnsiTheme="minorHAnsi" w:cs="Times New Roman"/>
                <w:color w:val="000000" w:themeColor="text1"/>
                <w:sz w:val="20"/>
                <w:szCs w:val="20"/>
              </w:rPr>
              <w:t>–</w:t>
            </w:r>
            <w:bookmarkEnd w:id="13"/>
            <w:r w:rsidRPr="0010265C">
              <w:rPr>
                <w:rFonts w:eastAsia="Times New Roman" w:asciiTheme="minorHAnsi" w:hAnsiTheme="minorHAnsi" w:cs="Times New Roman"/>
                <w:color w:val="000000" w:themeColor="text1"/>
                <w:sz w:val="20"/>
                <w:szCs w:val="20"/>
              </w:rPr>
              <w:t>15)</w:t>
            </w:r>
          </w:p>
        </w:tc>
        <w:tc>
          <w:tcPr>
            <w:tcW w:w="3269" w:type="pct"/>
            <w:tcBorders>
              <w:top w:val="single" w:sz="4" w:space="0" w:color="auto"/>
              <w:left w:val="single" w:sz="4" w:space="0" w:color="auto"/>
              <w:bottom w:val="single" w:sz="4" w:space="0" w:color="auto"/>
            </w:tcBorders>
            <w:shd w:val="clear" w:color="auto" w:fill="auto"/>
          </w:tcPr>
          <w:p w:rsidR="009F16E1" w:rsidRPr="0010265C" w:rsidP="009F16E1" w14:paraId="3CB6CAEB" w14:textId="43E3A9FA">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Level of sexual activity and incidence of pregnancy</w:t>
            </w:r>
            <w:r w:rsidRPr="0010265C" w:rsidR="00716F30">
              <w:rPr>
                <w:rFonts w:eastAsia="Times New Roman" w:asciiTheme="minorHAnsi" w:hAnsiTheme="minorHAnsi" w:cs="Times New Roman"/>
                <w:color w:val="000000" w:themeColor="text1"/>
                <w:sz w:val="20"/>
                <w:szCs w:val="20"/>
              </w:rPr>
              <w:t xml:space="preserve"> and STIs</w:t>
            </w:r>
            <w:r w:rsidRPr="0010265C">
              <w:rPr>
                <w:rFonts w:eastAsia="Times New Roman" w:asciiTheme="minorHAnsi" w:hAnsiTheme="minorHAnsi" w:cs="Times New Roman"/>
                <w:color w:val="000000" w:themeColor="text1"/>
                <w:sz w:val="20"/>
                <w:szCs w:val="20"/>
              </w:rPr>
              <w:t xml:space="preserve"> are central to the goals of the programs. Collecting this information allow</w:t>
            </w:r>
            <w:r w:rsidR="00DC1833">
              <w:rPr>
                <w:rFonts w:eastAsia="Times New Roman" w:asciiTheme="minorHAnsi" w:hAnsiTheme="minorHAnsi" w:cs="Times New Roman"/>
                <w:color w:val="000000" w:themeColor="text1"/>
                <w:sz w:val="20"/>
                <w:szCs w:val="20"/>
              </w:rPr>
              <w:t>s</w:t>
            </w:r>
            <w:r w:rsidRPr="0010265C">
              <w:rPr>
                <w:rFonts w:eastAsia="Times New Roman" w:asciiTheme="minorHAnsi" w:hAnsiTheme="minorHAnsi" w:cs="Times New Roman"/>
                <w:color w:val="000000" w:themeColor="text1"/>
                <w:sz w:val="20"/>
                <w:szCs w:val="20"/>
              </w:rPr>
              <w:t xml:space="preserve"> us to document the characteristics of the population served by SRAE programs and the degree to which they engage in risky behavior.</w:t>
            </w:r>
          </w:p>
        </w:tc>
      </w:tr>
      <w:tr w14:paraId="46F36BE6" w14:textId="77777777" w:rsidTr="00DB2985">
        <w:tblPrEx>
          <w:tblW w:w="5000" w:type="pct"/>
          <w:tblLook w:val="04A0"/>
        </w:tblPrEx>
        <w:tc>
          <w:tcPr>
            <w:tcW w:w="5000" w:type="pct"/>
            <w:gridSpan w:val="2"/>
            <w:shd w:val="clear" w:color="auto" w:fill="D9D9D9"/>
            <w:vAlign w:val="center"/>
          </w:tcPr>
          <w:p w:rsidR="009F16E1" w:rsidRPr="0010265C" w:rsidP="009F16E1" w14:paraId="732AAB1D" w14:textId="77777777">
            <w:pPr>
              <w:spacing w:before="120" w:after="60"/>
              <w:rPr>
                <w:rFonts w:eastAsia="Times New Roman" w:asciiTheme="minorHAnsi" w:hAnsiTheme="minorHAnsi" w:cs="Times New Roman"/>
                <w:b/>
                <w:color w:val="000000" w:themeColor="text1"/>
                <w:sz w:val="20"/>
                <w:szCs w:val="20"/>
              </w:rPr>
            </w:pPr>
            <w:r w:rsidRPr="0010265C">
              <w:rPr>
                <w:rFonts w:eastAsia="Times New Roman" w:asciiTheme="minorHAnsi" w:hAnsiTheme="minorHAnsi" w:cs="Times New Roman"/>
                <w:b/>
                <w:color w:val="000000" w:themeColor="text1"/>
                <w:sz w:val="20"/>
                <w:szCs w:val="20"/>
              </w:rPr>
              <w:t>Participant Exit Survey (Instrument #2)</w:t>
            </w:r>
          </w:p>
        </w:tc>
      </w:tr>
      <w:tr w14:paraId="606E2425" w14:textId="77777777" w:rsidTr="00DB2985">
        <w:tblPrEx>
          <w:tblW w:w="5000" w:type="pct"/>
          <w:tblLook w:val="04A0"/>
        </w:tblPrEx>
        <w:tc>
          <w:tcPr>
            <w:tcW w:w="1731" w:type="pct"/>
            <w:tcBorders>
              <w:bottom w:val="single" w:sz="2" w:space="0" w:color="auto"/>
              <w:right w:val="single" w:sz="4" w:space="0" w:color="auto"/>
            </w:tcBorders>
            <w:shd w:val="clear" w:color="auto" w:fill="auto"/>
          </w:tcPr>
          <w:p w:rsidR="009F16E1" w:rsidRPr="0010265C" w:rsidP="009F16E1" w14:paraId="037F33D8" w14:textId="3ADA50A4">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Participants’ perceptions of SRAE’s effects on their sexual activity (Questions 12</w:t>
            </w:r>
            <w:r w:rsidRPr="0010265C" w:rsidR="0042754E">
              <w:rPr>
                <w:rFonts w:eastAsia="Times New Roman" w:asciiTheme="minorHAnsi" w:hAnsiTheme="minorHAnsi" w:cs="Times New Roman"/>
                <w:color w:val="000000" w:themeColor="text1"/>
                <w:sz w:val="20"/>
                <w:szCs w:val="20"/>
              </w:rPr>
              <w:t>–</w:t>
            </w:r>
            <w:r w:rsidRPr="0010265C">
              <w:rPr>
                <w:rFonts w:eastAsia="Times New Roman" w:asciiTheme="minorHAnsi" w:hAnsiTheme="minorHAnsi" w:cs="Times New Roman"/>
                <w:color w:val="000000" w:themeColor="text1"/>
                <w:sz w:val="20"/>
                <w:szCs w:val="20"/>
              </w:rPr>
              <w:t>13)</w:t>
            </w:r>
          </w:p>
        </w:tc>
        <w:tc>
          <w:tcPr>
            <w:tcW w:w="3269" w:type="pct"/>
            <w:tcBorders>
              <w:left w:val="single" w:sz="4" w:space="0" w:color="auto"/>
              <w:bottom w:val="single" w:sz="2" w:space="0" w:color="auto"/>
            </w:tcBorders>
            <w:shd w:val="clear" w:color="auto" w:fill="auto"/>
          </w:tcPr>
          <w:p w:rsidR="009F16E1" w:rsidRPr="0010265C" w:rsidP="009F16E1" w14:paraId="41F49E6A" w14:textId="77777777">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Reducing intentions to engage in sexual activity is among the central goals of SRAE-funded programs. Examining whether participating youth consider SRAE programs to be effective in achieving these goals is an important element of gauging the success of these programs.</w:t>
            </w:r>
          </w:p>
        </w:tc>
      </w:tr>
    </w:tbl>
    <w:p w:rsidR="00121CED" w:rsidRPr="0010265C" w:rsidP="00121CED" w14:paraId="7C6D7EE6" w14:textId="77777777">
      <w:pPr>
        <w:spacing w:after="0" w:line="240" w:lineRule="auto"/>
        <w:rPr>
          <w:rFonts w:ascii="Times New Roman" w:eastAsia="Times New Roman" w:hAnsi="Times New Roman" w:cs="Times New Roman"/>
          <w:sz w:val="24"/>
          <w:szCs w:val="20"/>
        </w:rPr>
      </w:pPr>
    </w:p>
    <w:p w:rsidR="001D1C73" w:rsidRPr="0010265C" w:rsidP="00121CED" w14:paraId="1F9FAE3F" w14:textId="674C7537">
      <w:pPr>
        <w:spacing w:after="0" w:line="240" w:lineRule="auto"/>
        <w:rPr>
          <w:rFonts w:cstheme="minorHAnsi"/>
        </w:rPr>
      </w:pPr>
      <w:r w:rsidRPr="0010265C">
        <w:rPr>
          <w:rFonts w:eastAsia="Times New Roman" w:cstheme="minorHAnsi"/>
          <w:szCs w:val="20"/>
        </w:rPr>
        <w:t xml:space="preserve">All grantees </w:t>
      </w:r>
      <w:r w:rsidR="00CC7C63">
        <w:rPr>
          <w:rFonts w:eastAsia="Times New Roman" w:cstheme="minorHAnsi"/>
          <w:szCs w:val="20"/>
        </w:rPr>
        <w:t>ar</w:t>
      </w:r>
      <w:r w:rsidRPr="0010265C">
        <w:rPr>
          <w:rFonts w:eastAsia="Times New Roman" w:cstheme="minorHAnsi"/>
          <w:szCs w:val="20"/>
        </w:rPr>
        <w:t xml:space="preserve">e encouraged to collect data on all questions, if possible. Grantees will </w:t>
      </w:r>
      <w:r w:rsidR="00CC7C63">
        <w:rPr>
          <w:rFonts w:eastAsia="Times New Roman" w:cstheme="minorHAnsi"/>
          <w:szCs w:val="20"/>
        </w:rPr>
        <w:t xml:space="preserve">continue to </w:t>
      </w:r>
      <w:r w:rsidRPr="0010265C">
        <w:rPr>
          <w:rFonts w:eastAsia="Times New Roman" w:cstheme="minorHAnsi"/>
          <w:szCs w:val="20"/>
        </w:rPr>
        <w:t xml:space="preserve">inform program participants that their participation is </w:t>
      </w:r>
      <w:r w:rsidRPr="0010265C" w:rsidR="0007494C">
        <w:rPr>
          <w:rFonts w:eastAsia="Times New Roman" w:cstheme="minorHAnsi"/>
          <w:szCs w:val="20"/>
        </w:rPr>
        <w:t>voluntary,</w:t>
      </w:r>
      <w:r w:rsidRPr="0010265C">
        <w:rPr>
          <w:rFonts w:eastAsia="Times New Roman" w:cstheme="minorHAnsi"/>
          <w:szCs w:val="20"/>
        </w:rPr>
        <w:t xml:space="preserve"> and they may refuse to answer any or all of the questions in the entry and exit surveys. All grantees have the opportunity to opt out of asking sensitive questions if necessary.</w:t>
      </w:r>
    </w:p>
    <w:p w:rsidR="001D1C73" w:rsidP="001D1C73" w14:paraId="454AD3D8" w14:textId="7831960C">
      <w:pPr>
        <w:spacing w:after="0" w:line="240" w:lineRule="auto"/>
        <w:rPr>
          <w:rFonts w:cstheme="minorHAnsi"/>
        </w:rPr>
      </w:pPr>
    </w:p>
    <w:p w:rsidR="00CE63DD" w:rsidRPr="0010265C" w:rsidP="001D1C73" w14:paraId="21565521" w14:textId="77777777">
      <w:pPr>
        <w:spacing w:after="0" w:line="240" w:lineRule="auto"/>
        <w:rPr>
          <w:rFonts w:cstheme="minorHAnsi"/>
        </w:rPr>
      </w:pPr>
    </w:p>
    <w:p w:rsidR="001D1C73" w:rsidRPr="0010265C" w:rsidP="001D1C73" w14:paraId="62ADEB38" w14:textId="77777777">
      <w:pPr>
        <w:spacing w:after="120" w:line="240" w:lineRule="auto"/>
        <w:rPr>
          <w:b/>
        </w:rPr>
      </w:pPr>
      <w:r w:rsidRPr="0010265C">
        <w:rPr>
          <w:b/>
        </w:rPr>
        <w:t>A12</w:t>
      </w:r>
      <w:r w:rsidRPr="0010265C">
        <w:t>.</w:t>
      </w:r>
      <w:r w:rsidRPr="0010265C">
        <w:tab/>
      </w:r>
      <w:r w:rsidRPr="0010265C">
        <w:rPr>
          <w:b/>
        </w:rPr>
        <w:t>Burden</w:t>
      </w:r>
    </w:p>
    <w:p w:rsidR="001D1C73" w:rsidRPr="0010265C" w:rsidP="001D1C73" w14:paraId="4525B6CF" w14:textId="77777777">
      <w:pPr>
        <w:spacing w:after="60" w:line="240" w:lineRule="auto"/>
        <w:rPr>
          <w:i/>
        </w:rPr>
      </w:pPr>
      <w:r w:rsidRPr="0010265C">
        <w:rPr>
          <w:i/>
        </w:rPr>
        <w:t>Explanation of Burden Estimates</w:t>
      </w:r>
    </w:p>
    <w:p w:rsidR="001D1C73" w:rsidRPr="0010265C" w:rsidP="001D1C73" w14:paraId="688B2061" w14:textId="69318BEF">
      <w:pPr>
        <w:spacing w:after="0" w:line="240" w:lineRule="auto"/>
        <w:rPr>
          <w:rFonts w:eastAsia="Times New Roman" w:cstheme="minorHAnsi"/>
          <w:szCs w:val="20"/>
        </w:rPr>
      </w:pPr>
      <w:r w:rsidRPr="0010265C">
        <w:rPr>
          <w:rFonts w:eastAsia="Times New Roman" w:cstheme="minorHAnsi"/>
          <w:szCs w:val="20"/>
        </w:rPr>
        <w:t xml:space="preserve">Table A12.1 provides the estimated annual burden calculations for the performance measures </w:t>
      </w:r>
      <w:r w:rsidR="00FF4AB7">
        <w:rPr>
          <w:rFonts w:eastAsia="Times New Roman" w:cstheme="minorHAnsi"/>
          <w:szCs w:val="20"/>
        </w:rPr>
        <w:t xml:space="preserve">data </w:t>
      </w:r>
      <w:r w:rsidRPr="00FF4AB7" w:rsidR="00FF4AB7">
        <w:rPr>
          <w:rFonts w:eastAsia="Times New Roman" w:cstheme="minorHAnsi"/>
          <w:iCs/>
          <w:szCs w:val="20"/>
        </w:rPr>
        <w:t>submission</w:t>
      </w:r>
      <w:r w:rsidRPr="0010265C">
        <w:rPr>
          <w:rFonts w:eastAsia="Times New Roman" w:cstheme="minorHAnsi"/>
          <w:szCs w:val="20"/>
        </w:rPr>
        <w:t>.</w:t>
      </w:r>
      <w:r w:rsidR="009C5B20">
        <w:rPr>
          <w:rFonts w:eastAsia="Times New Roman" w:cstheme="minorHAnsi"/>
          <w:szCs w:val="20"/>
        </w:rPr>
        <w:t xml:space="preserve"> </w:t>
      </w:r>
      <w:r w:rsidR="009C5B20">
        <w:rPr>
          <w:rFonts w:cstheme="minorHAnsi"/>
        </w:rPr>
        <w:t xml:space="preserve">Respondents include the </w:t>
      </w:r>
      <w:r w:rsidRPr="003A3276" w:rsidR="009C5B20">
        <w:rPr>
          <w:rFonts w:cstheme="minorHAnsi"/>
        </w:rPr>
        <w:t>192 SRAE grantees</w:t>
      </w:r>
      <w:r w:rsidR="009C5B20">
        <w:rPr>
          <w:rFonts w:cstheme="minorHAnsi"/>
        </w:rPr>
        <w:t xml:space="preserve"> (</w:t>
      </w:r>
      <w:r w:rsidRPr="003A3276" w:rsidR="009C5B20">
        <w:t xml:space="preserve">119 </w:t>
      </w:r>
      <w:r w:rsidR="009C5B20">
        <w:t xml:space="preserve">General </w:t>
      </w:r>
      <w:r w:rsidRPr="003A3276" w:rsidR="009C5B20">
        <w:t>Departmental SRAE (</w:t>
      </w:r>
      <w:r w:rsidR="009C5B20">
        <w:t>G</w:t>
      </w:r>
      <w:r w:rsidRPr="003A3276" w:rsidR="009C5B20">
        <w:t>DSRAE), 39 State SRAE (SSRAE), and 34 Competitive SRAE (CSRAE) grantees</w:t>
      </w:r>
      <w:r w:rsidR="009C5B20">
        <w:t>)</w:t>
      </w:r>
      <w:r w:rsidRPr="003A3276" w:rsidR="009C5B20">
        <w:rPr>
          <w:rFonts w:cstheme="minorHAnsi"/>
        </w:rPr>
        <w:t xml:space="preserve">, their subrecipient program providers, and youth participants. </w:t>
      </w:r>
    </w:p>
    <w:p w:rsidR="006C17B1" w:rsidRPr="0010265C" w:rsidP="001D1C73" w14:paraId="3E4D902D" w14:textId="77777777">
      <w:pPr>
        <w:spacing w:after="0" w:line="240" w:lineRule="auto"/>
        <w:rPr>
          <w:rFonts w:eastAsia="Times New Roman" w:cstheme="minorHAnsi"/>
          <w:szCs w:val="20"/>
        </w:rPr>
      </w:pPr>
    </w:p>
    <w:p w:rsidR="006C17B1" w:rsidRPr="0010265C" w:rsidP="008C214A" w14:paraId="3E5142F1" w14:textId="0E9B57C9">
      <w:pPr>
        <w:keepNext/>
        <w:tabs>
          <w:tab w:val="left" w:pos="432"/>
        </w:tabs>
        <w:spacing w:after="60" w:line="240" w:lineRule="auto"/>
        <w:ind w:left="432" w:hanging="432"/>
        <w:outlineLvl w:val="3"/>
        <w:rPr>
          <w:rFonts w:eastAsia="Times New Roman" w:cstheme="minorHAnsi"/>
          <w:b/>
          <w:szCs w:val="20"/>
        </w:rPr>
      </w:pPr>
      <w:bookmarkStart w:id="14" w:name="_Toc484180702"/>
      <w:r w:rsidRPr="0010265C">
        <w:rPr>
          <w:rFonts w:eastAsia="Times New Roman" w:cstheme="minorHAnsi"/>
          <w:b/>
          <w:szCs w:val="20"/>
        </w:rPr>
        <w:t>Annual Performance Measures Burden for Youth Participants</w:t>
      </w:r>
      <w:bookmarkEnd w:id="14"/>
    </w:p>
    <w:p w:rsidR="006C17B1" w:rsidRPr="0010265C" w:rsidP="006C17B1" w14:paraId="4E81ED45" w14:textId="078175A8">
      <w:pPr>
        <w:spacing w:after="240" w:line="240" w:lineRule="auto"/>
        <w:rPr>
          <w:rFonts w:eastAsia="Times New Roman" w:cstheme="minorHAnsi"/>
          <w:szCs w:val="20"/>
        </w:rPr>
      </w:pPr>
      <w:r w:rsidRPr="0010265C">
        <w:rPr>
          <w:rFonts w:eastAsia="Times New Roman" w:cstheme="minorHAnsi"/>
          <w:szCs w:val="20"/>
        </w:rPr>
        <w:t>We estimate t</w:t>
      </w:r>
      <w:r w:rsidRPr="0010265C">
        <w:rPr>
          <w:rFonts w:eastAsia="Times New Roman" w:cstheme="minorHAnsi"/>
          <w:szCs w:val="20"/>
        </w:rPr>
        <w:t xml:space="preserve">he number of participants completing these surveys based on </w:t>
      </w:r>
      <w:r w:rsidRPr="0010265C">
        <w:rPr>
          <w:rFonts w:eastAsia="Times New Roman" w:cstheme="minorHAnsi"/>
          <w:szCs w:val="20"/>
        </w:rPr>
        <w:t xml:space="preserve">performance measures </w:t>
      </w:r>
      <w:r w:rsidRPr="0010265C">
        <w:rPr>
          <w:rFonts w:eastAsia="Times New Roman" w:cstheme="minorHAnsi"/>
          <w:szCs w:val="20"/>
        </w:rPr>
        <w:t xml:space="preserve">data </w:t>
      </w:r>
      <w:r w:rsidRPr="00FF4AB7" w:rsidR="00FF4AB7">
        <w:rPr>
          <w:rFonts w:eastAsia="Times New Roman" w:cstheme="minorHAnsi"/>
          <w:iCs/>
          <w:szCs w:val="20"/>
        </w:rPr>
        <w:t>submi</w:t>
      </w:r>
      <w:r w:rsidR="00FF4AB7">
        <w:rPr>
          <w:rFonts w:eastAsia="Times New Roman" w:cstheme="minorHAnsi"/>
          <w:iCs/>
          <w:szCs w:val="20"/>
        </w:rPr>
        <w:t>t</w:t>
      </w:r>
      <w:r w:rsidRPr="0010265C">
        <w:rPr>
          <w:rFonts w:eastAsia="Times New Roman" w:cstheme="minorHAnsi"/>
          <w:szCs w:val="20"/>
        </w:rPr>
        <w:t>ted by SRAE</w:t>
      </w:r>
      <w:r w:rsidRPr="0010265C">
        <w:rPr>
          <w:rFonts w:eastAsia="Times New Roman" w:cstheme="minorHAnsi"/>
          <w:szCs w:val="20"/>
        </w:rPr>
        <w:t xml:space="preserve"> grantees </w:t>
      </w:r>
      <w:r w:rsidRPr="0010265C">
        <w:rPr>
          <w:rFonts w:eastAsia="Times New Roman" w:cstheme="minorHAnsi"/>
          <w:szCs w:val="20"/>
        </w:rPr>
        <w:t>on the number of youth targeted</w:t>
      </w:r>
      <w:r w:rsidRPr="0010265C">
        <w:rPr>
          <w:rFonts w:eastAsia="Times New Roman" w:cstheme="minorHAnsi"/>
          <w:szCs w:val="20"/>
        </w:rPr>
        <w:t xml:space="preserve">. The amount of time it will take for youth to complete the entry and exit surveys is estimated based on </w:t>
      </w:r>
      <w:r w:rsidRPr="00E973B1" w:rsidR="00E973B1">
        <w:rPr>
          <w:rFonts w:eastAsia="Times New Roman" w:cstheme="minorHAnsi"/>
          <w:szCs w:val="20"/>
        </w:rPr>
        <w:t>the pretest of the entry and exit surveys (see SSB for additional information)</w:t>
      </w:r>
      <w:r w:rsidR="00E973B1">
        <w:rPr>
          <w:rFonts w:eastAsia="Times New Roman" w:cstheme="minorHAnsi"/>
          <w:szCs w:val="20"/>
        </w:rPr>
        <w:t xml:space="preserve"> and</w:t>
      </w:r>
      <w:r w:rsidRPr="0010265C">
        <w:rPr>
          <w:rFonts w:eastAsia="Times New Roman" w:cstheme="minorHAnsi"/>
          <w:szCs w:val="20"/>
        </w:rPr>
        <w:t xml:space="preserve"> experience administering similar surveys to youth participants. The cost of this burden is estimated by assuming that 10 percent of the youth served by SRAE grantees will be age 18 or older, and then assigning a value to their time of $7.25 per hour, the federal minimum wage. The estimate of the proportion of youth served by SRAE programs that will be 18 or older is based on a review of SRAE grant applications and the anticipated number of youth 18 or older served by SRAE grantees.</w:t>
      </w:r>
    </w:p>
    <w:p w:rsidR="006C17B1" w:rsidRPr="0010265C" w:rsidP="006C17B1" w14:paraId="6978421C" w14:textId="28E6169E">
      <w:pPr>
        <w:spacing w:after="240" w:line="240" w:lineRule="auto"/>
        <w:rPr>
          <w:rFonts w:eastAsia="Times New Roman" w:cstheme="minorHAnsi"/>
          <w:szCs w:val="20"/>
        </w:rPr>
      </w:pPr>
      <w:r w:rsidRPr="0010265C">
        <w:rPr>
          <w:rFonts w:eastAsia="Times New Roman" w:cstheme="minorHAnsi"/>
          <w:b/>
          <w:i/>
          <w:iCs/>
          <w:szCs w:val="20"/>
        </w:rPr>
        <w:t>Participant entry survey.</w:t>
      </w:r>
      <w:r w:rsidRPr="0010265C">
        <w:rPr>
          <w:rFonts w:eastAsia="Times New Roman" w:cstheme="minorHAnsi"/>
          <w:szCs w:val="20"/>
        </w:rPr>
        <w:t xml:space="preserve"> SRAE grantees are expected to serve approximately 1,</w:t>
      </w:r>
      <w:r w:rsidRPr="0010265C" w:rsidR="00781727">
        <w:t>464,945</w:t>
      </w:r>
      <w:r w:rsidRPr="0010265C">
        <w:rPr>
          <w:rFonts w:eastAsia="Times New Roman" w:cstheme="minorHAnsi"/>
          <w:szCs w:val="20"/>
        </w:rPr>
        <w:t xml:space="preserve"> </w:t>
      </w:r>
      <w:r w:rsidRPr="0010265C">
        <w:rPr>
          <w:rFonts w:eastAsia="Times New Roman" w:cstheme="minorHAnsi"/>
          <w:szCs w:val="20"/>
        </w:rPr>
        <w:t>participants over the three</w:t>
      </w:r>
      <w:r w:rsidRPr="0010265C" w:rsidR="00355294">
        <w:rPr>
          <w:rFonts w:eastAsia="Times New Roman" w:cstheme="minorHAnsi"/>
          <w:szCs w:val="20"/>
        </w:rPr>
        <w:t>-</w:t>
      </w:r>
      <w:r w:rsidRPr="0010265C">
        <w:rPr>
          <w:rFonts w:eastAsia="Times New Roman" w:cstheme="minorHAnsi"/>
          <w:szCs w:val="20"/>
        </w:rPr>
        <w:t xml:space="preserve">year OMB clearance period, for an average of about </w:t>
      </w:r>
      <w:r w:rsidRPr="0010265C" w:rsidR="00261EE8">
        <w:t>488,315</w:t>
      </w:r>
      <w:r w:rsidRPr="0010265C">
        <w:rPr>
          <w:rFonts w:eastAsia="Times New Roman" w:cstheme="minorHAnsi"/>
          <w:szCs w:val="20"/>
        </w:rPr>
        <w:t xml:space="preserve"> new participants per year (numbers not shown in table). Applying a 95 percent response rate to the participants, we anticipate </w:t>
      </w:r>
      <w:r w:rsidRPr="0010265C" w:rsidR="00261EE8">
        <w:t>463,899</w:t>
      </w:r>
      <w:r w:rsidRPr="0010265C">
        <w:rPr>
          <w:rFonts w:eastAsia="Times New Roman" w:cstheme="minorHAnsi"/>
          <w:szCs w:val="20"/>
        </w:rPr>
        <w:t xml:space="preserve"> respondents to the entry survey each year (</w:t>
      </w:r>
      <w:r w:rsidRPr="0010265C" w:rsidR="00261EE8">
        <w:t>488,315</w:t>
      </w:r>
      <w:r w:rsidRPr="0010265C">
        <w:rPr>
          <w:rFonts w:eastAsia="Times New Roman" w:cstheme="minorHAnsi"/>
          <w:szCs w:val="20"/>
        </w:rPr>
        <w:t xml:space="preserve"> x 0.95 = </w:t>
      </w:r>
      <w:r w:rsidRPr="0010265C" w:rsidR="00261EE8">
        <w:rPr>
          <w:rFonts w:eastAsia="Times New Roman" w:cstheme="minorHAnsi"/>
          <w:szCs w:val="20"/>
        </w:rPr>
        <w:t>463,899</w:t>
      </w:r>
      <w:r w:rsidRPr="0010265C">
        <w:rPr>
          <w:rFonts w:eastAsia="Times New Roman" w:cstheme="minorHAnsi"/>
          <w:szCs w:val="20"/>
        </w:rPr>
        <w:t xml:space="preserve">). Based on </w:t>
      </w:r>
      <w:r w:rsidRPr="00AC635D" w:rsidR="00AC635D">
        <w:rPr>
          <w:rFonts w:eastAsia="Times New Roman" w:cstheme="minorHAnsi"/>
          <w:szCs w:val="20"/>
        </w:rPr>
        <w:t xml:space="preserve">the pre-test </w:t>
      </w:r>
      <w:r w:rsidR="00AC635D">
        <w:rPr>
          <w:rFonts w:eastAsia="Times New Roman" w:cstheme="minorHAnsi"/>
          <w:szCs w:val="20"/>
        </w:rPr>
        <w:t>and</w:t>
      </w:r>
      <w:r w:rsidRPr="0010265C">
        <w:rPr>
          <w:rFonts w:eastAsia="Times New Roman" w:cstheme="minorHAnsi"/>
          <w:szCs w:val="20"/>
        </w:rPr>
        <w:t xml:space="preserve"> experience with similar instruments, the participant entry survey is estimated to take 8 minutes (0.1333 hour) to complete.  </w:t>
      </w:r>
    </w:p>
    <w:p w:rsidR="006C17B1" w:rsidRPr="0010265C" w:rsidP="006C17B1" w14:paraId="458D2867" w14:textId="10314E3A">
      <w:pPr>
        <w:spacing w:after="240" w:line="240" w:lineRule="auto"/>
        <w:rPr>
          <w:rFonts w:eastAsia="Times New Roman" w:cstheme="minorHAnsi"/>
          <w:szCs w:val="20"/>
        </w:rPr>
      </w:pPr>
      <w:r w:rsidRPr="0010265C">
        <w:rPr>
          <w:rFonts w:eastAsia="Times New Roman" w:cstheme="minorHAnsi"/>
          <w:b/>
          <w:i/>
          <w:iCs/>
          <w:szCs w:val="20"/>
        </w:rPr>
        <w:t>Participant exit survey.</w:t>
      </w:r>
      <w:r w:rsidRPr="0010265C">
        <w:rPr>
          <w:rFonts w:eastAsia="Times New Roman" w:cstheme="minorHAnsi"/>
          <w:szCs w:val="20"/>
        </w:rPr>
        <w:t xml:space="preserve"> It is estimated that about 20 percent of the participants will drop out of the program prior to completion, leaving approximately </w:t>
      </w:r>
      <w:r w:rsidRPr="0010265C" w:rsidR="00261EE8">
        <w:t>390,652</w:t>
      </w:r>
      <w:r w:rsidRPr="0010265C">
        <w:rPr>
          <w:rFonts w:eastAsia="Times New Roman" w:cstheme="minorHAnsi"/>
          <w:szCs w:val="20"/>
        </w:rPr>
        <w:t xml:space="preserve"> participants at the end of the program annually (</w:t>
      </w:r>
      <w:r w:rsidRPr="0010265C" w:rsidR="00261EE8">
        <w:rPr>
          <w:rFonts w:eastAsia="Times New Roman" w:cstheme="minorHAnsi"/>
          <w:szCs w:val="20"/>
        </w:rPr>
        <w:t>488,315</w:t>
      </w:r>
      <w:r w:rsidRPr="0010265C">
        <w:rPr>
          <w:rFonts w:eastAsia="Times New Roman" w:cstheme="minorHAnsi"/>
          <w:szCs w:val="20"/>
        </w:rPr>
        <w:t xml:space="preserve"> x </w:t>
      </w:r>
      <w:r w:rsidRPr="0010265C" w:rsidR="007B0BE9">
        <w:rPr>
          <w:rFonts w:eastAsia="Times New Roman" w:cstheme="minorHAnsi"/>
          <w:szCs w:val="20"/>
        </w:rPr>
        <w:t>0</w:t>
      </w:r>
      <w:r w:rsidRPr="0010265C">
        <w:rPr>
          <w:rFonts w:eastAsia="Times New Roman" w:cstheme="minorHAnsi"/>
          <w:szCs w:val="20"/>
        </w:rPr>
        <w:t xml:space="preserve">.8 = </w:t>
      </w:r>
      <w:r w:rsidRPr="0010265C" w:rsidR="00261EE8">
        <w:t>390,652</w:t>
      </w:r>
      <w:r w:rsidRPr="0010265C">
        <w:rPr>
          <w:rFonts w:eastAsia="Times New Roman" w:cstheme="minorHAnsi"/>
          <w:szCs w:val="20"/>
        </w:rPr>
        <w:t>; numbers not shown in table).</w:t>
      </w:r>
      <w:r>
        <w:rPr>
          <w:rFonts w:eastAsia="Times New Roman" w:cstheme="minorHAnsi"/>
          <w:szCs w:val="20"/>
          <w:vertAlign w:val="superscript"/>
        </w:rPr>
        <w:footnoteReference w:id="6"/>
      </w:r>
      <w:r w:rsidRPr="0010265C">
        <w:rPr>
          <w:rFonts w:eastAsia="Times New Roman" w:cstheme="minorHAnsi"/>
          <w:szCs w:val="20"/>
        </w:rPr>
        <w:t xml:space="preserve"> Of those, we expect 95 percent, or approximately </w:t>
      </w:r>
      <w:r w:rsidRPr="0010265C" w:rsidR="00261EE8">
        <w:t>371,119</w:t>
      </w:r>
      <w:r w:rsidRPr="0010265C">
        <w:rPr>
          <w:rFonts w:eastAsia="Times New Roman" w:cstheme="minorHAnsi"/>
          <w:szCs w:val="20"/>
        </w:rPr>
        <w:t xml:space="preserve"> participants, will complete the participant exit survey each year (</w:t>
      </w:r>
      <w:r w:rsidRPr="0010265C" w:rsidR="00261EE8">
        <w:t>390,652</w:t>
      </w:r>
      <w:r w:rsidRPr="0010265C">
        <w:rPr>
          <w:rFonts w:eastAsia="Times New Roman" w:cstheme="minorHAnsi"/>
          <w:szCs w:val="20"/>
        </w:rPr>
        <w:t xml:space="preserve"> x </w:t>
      </w:r>
      <w:r w:rsidRPr="0010265C" w:rsidR="007B0BE9">
        <w:rPr>
          <w:rFonts w:eastAsia="Times New Roman" w:cstheme="minorHAnsi"/>
          <w:szCs w:val="20"/>
        </w:rPr>
        <w:t>0</w:t>
      </w:r>
      <w:r w:rsidRPr="0010265C">
        <w:rPr>
          <w:rFonts w:eastAsia="Times New Roman" w:cstheme="minorHAnsi"/>
          <w:szCs w:val="20"/>
        </w:rPr>
        <w:t xml:space="preserve">.95 = </w:t>
      </w:r>
      <w:r w:rsidRPr="0010265C" w:rsidR="00261EE8">
        <w:t>371,119</w:t>
      </w:r>
      <w:r w:rsidRPr="0010265C">
        <w:rPr>
          <w:rFonts w:eastAsia="Times New Roman" w:cstheme="minorHAnsi"/>
          <w:szCs w:val="20"/>
        </w:rPr>
        <w:t xml:space="preserve">). Based on </w:t>
      </w:r>
      <w:r w:rsidRPr="00AC635D" w:rsidR="00AC635D">
        <w:rPr>
          <w:rFonts w:eastAsia="Times New Roman" w:cstheme="minorHAnsi"/>
          <w:szCs w:val="20"/>
        </w:rPr>
        <w:t xml:space="preserve">the pre-test </w:t>
      </w:r>
      <w:r w:rsidR="00AC635D">
        <w:rPr>
          <w:rFonts w:eastAsia="Times New Roman" w:cstheme="minorHAnsi"/>
          <w:szCs w:val="20"/>
        </w:rPr>
        <w:t>and</w:t>
      </w:r>
      <w:r w:rsidRPr="0010265C">
        <w:rPr>
          <w:rFonts w:eastAsia="Times New Roman" w:cstheme="minorHAnsi"/>
          <w:szCs w:val="20"/>
        </w:rPr>
        <w:t xml:space="preserve"> experience with similar surveys, the exit survey is estimated to take youth 1</w:t>
      </w:r>
      <w:r w:rsidRPr="0010265C" w:rsidR="00BF0275">
        <w:rPr>
          <w:rFonts w:eastAsia="Times New Roman" w:cstheme="minorHAnsi"/>
          <w:szCs w:val="20"/>
        </w:rPr>
        <w:t>0</w:t>
      </w:r>
      <w:r w:rsidRPr="0010265C">
        <w:rPr>
          <w:rFonts w:eastAsia="Times New Roman" w:cstheme="minorHAnsi"/>
          <w:szCs w:val="20"/>
        </w:rPr>
        <w:t xml:space="preserve"> minutes (0.</w:t>
      </w:r>
      <w:r w:rsidRPr="0010265C" w:rsidR="00BF0275">
        <w:rPr>
          <w:rFonts w:eastAsia="Times New Roman" w:cstheme="minorHAnsi"/>
          <w:szCs w:val="20"/>
        </w:rPr>
        <w:t>1</w:t>
      </w:r>
      <w:r w:rsidRPr="0010265C">
        <w:rPr>
          <w:rFonts w:eastAsia="Times New Roman" w:cstheme="minorHAnsi"/>
          <w:szCs w:val="20"/>
        </w:rPr>
        <w:t xml:space="preserve">667 hours) to complete.  </w:t>
      </w:r>
    </w:p>
    <w:p w:rsidR="006C17B1" w:rsidRPr="0010265C" w:rsidP="008C214A" w14:paraId="5353D766" w14:textId="4319AFA6">
      <w:pPr>
        <w:keepNext/>
        <w:tabs>
          <w:tab w:val="left" w:pos="432"/>
        </w:tabs>
        <w:spacing w:after="60" w:line="240" w:lineRule="auto"/>
        <w:ind w:left="432" w:hanging="432"/>
        <w:outlineLvl w:val="3"/>
        <w:rPr>
          <w:rFonts w:eastAsia="Times New Roman" w:cstheme="minorHAnsi"/>
          <w:b/>
          <w:szCs w:val="20"/>
        </w:rPr>
      </w:pPr>
      <w:r w:rsidRPr="0010265C">
        <w:rPr>
          <w:rFonts w:eastAsia="Times New Roman" w:cstheme="minorHAnsi"/>
          <w:b/>
          <w:szCs w:val="20"/>
        </w:rPr>
        <w:t>Annual Performance Measures Burden for Grantees and Sub</w:t>
      </w:r>
      <w:r w:rsidRPr="0010265C" w:rsidR="00BF4E71">
        <w:rPr>
          <w:rFonts w:eastAsia="Times New Roman" w:cstheme="minorHAnsi"/>
          <w:b/>
          <w:szCs w:val="20"/>
        </w:rPr>
        <w:t>recipient</w:t>
      </w:r>
      <w:r w:rsidRPr="0010265C">
        <w:rPr>
          <w:rFonts w:eastAsia="Times New Roman" w:cstheme="minorHAnsi"/>
          <w:b/>
          <w:szCs w:val="20"/>
        </w:rPr>
        <w:t>s</w:t>
      </w:r>
    </w:p>
    <w:p w:rsidR="006C17B1" w:rsidRPr="0010265C" w:rsidP="006C17B1" w14:paraId="527B580B" w14:textId="58B70BAB">
      <w:pPr>
        <w:spacing w:after="240" w:line="240" w:lineRule="auto"/>
        <w:rPr>
          <w:rFonts w:eastAsia="Times New Roman" w:cstheme="minorHAnsi"/>
          <w:szCs w:val="20"/>
        </w:rPr>
      </w:pPr>
      <w:r w:rsidRPr="002127D7">
        <w:rPr>
          <w:rFonts w:eastAsia="Times New Roman" w:cstheme="minorHAnsi"/>
          <w:bCs/>
          <w:iCs/>
          <w:szCs w:val="24"/>
        </w:rPr>
        <w:t xml:space="preserve">As </w:t>
      </w:r>
      <w:r>
        <w:rPr>
          <w:rFonts w:eastAsia="Times New Roman" w:cstheme="minorHAnsi"/>
          <w:bCs/>
          <w:iCs/>
          <w:szCs w:val="24"/>
        </w:rPr>
        <w:t>in</w:t>
      </w:r>
      <w:r w:rsidRPr="002127D7">
        <w:rPr>
          <w:rFonts w:eastAsia="Times New Roman" w:cstheme="minorHAnsi"/>
          <w:bCs/>
          <w:iCs/>
          <w:szCs w:val="24"/>
        </w:rPr>
        <w:t xml:space="preserve"> earlier </w:t>
      </w:r>
      <w:r>
        <w:rPr>
          <w:rFonts w:eastAsia="Times New Roman" w:cstheme="minorHAnsi"/>
          <w:bCs/>
          <w:iCs/>
          <w:szCs w:val="24"/>
        </w:rPr>
        <w:t>years</w:t>
      </w:r>
      <w:r w:rsidRPr="002127D7">
        <w:rPr>
          <w:rFonts w:eastAsia="Times New Roman" w:cstheme="minorHAnsi"/>
          <w:bCs/>
          <w:iCs/>
          <w:szCs w:val="24"/>
        </w:rPr>
        <w:t xml:space="preserve"> of SRAE performance measures data</w:t>
      </w:r>
      <w:r>
        <w:rPr>
          <w:rFonts w:eastAsia="Times New Roman" w:cstheme="minorHAnsi"/>
          <w:bCs/>
          <w:iCs/>
          <w:szCs w:val="24"/>
        </w:rPr>
        <w:t xml:space="preserve"> collection</w:t>
      </w:r>
      <w:r w:rsidRPr="0010265C">
        <w:rPr>
          <w:rFonts w:eastAsia="Times New Roman" w:cstheme="minorHAnsi"/>
          <w:szCs w:val="24"/>
        </w:rPr>
        <w:t>, all 1</w:t>
      </w:r>
      <w:r w:rsidRPr="0010265C" w:rsidR="00A36F37">
        <w:rPr>
          <w:rFonts w:eastAsia="Times New Roman" w:cstheme="minorHAnsi"/>
          <w:szCs w:val="24"/>
        </w:rPr>
        <w:t>92</w:t>
      </w:r>
      <w:r w:rsidRPr="0010265C">
        <w:rPr>
          <w:rFonts w:eastAsia="Times New Roman" w:cstheme="minorHAnsi"/>
          <w:szCs w:val="24"/>
        </w:rPr>
        <w:t xml:space="preserve"> </w:t>
      </w:r>
      <w:r w:rsidRPr="0010265C" w:rsidR="006C0A2F">
        <w:rPr>
          <w:rFonts w:eastAsia="Times New Roman" w:cstheme="minorHAnsi"/>
          <w:szCs w:val="24"/>
        </w:rPr>
        <w:t xml:space="preserve">SRAE </w:t>
      </w:r>
      <w:r w:rsidRPr="0010265C">
        <w:rPr>
          <w:rFonts w:eastAsia="Times New Roman" w:cstheme="minorHAnsi"/>
          <w:szCs w:val="24"/>
        </w:rPr>
        <w:t xml:space="preserve">grantees will be required to submit the required performance measures into the </w:t>
      </w:r>
      <w:r w:rsidRPr="0010265C" w:rsidR="009250F2">
        <w:rPr>
          <w:rFonts w:eastAsia="Times New Roman" w:cstheme="minorHAnsi"/>
          <w:szCs w:val="24"/>
        </w:rPr>
        <w:t>SRAE Performance Measures D</w:t>
      </w:r>
      <w:r w:rsidRPr="0010265C">
        <w:rPr>
          <w:rFonts w:eastAsia="Times New Roman" w:cstheme="minorHAnsi"/>
          <w:szCs w:val="24"/>
        </w:rPr>
        <w:t xml:space="preserve">ata </w:t>
      </w:r>
      <w:r w:rsidRPr="0010265C" w:rsidR="00A36F37">
        <w:rPr>
          <w:rFonts w:eastAsia="Times New Roman" w:cstheme="minorHAnsi"/>
          <w:szCs w:val="24"/>
        </w:rPr>
        <w:t>Portal</w:t>
      </w:r>
      <w:r>
        <w:rPr>
          <w:rFonts w:eastAsia="Times New Roman" w:cstheme="minorHAnsi"/>
          <w:szCs w:val="24"/>
        </w:rPr>
        <w:t xml:space="preserve"> t</w:t>
      </w:r>
      <w:r w:rsidRPr="002127D7">
        <w:rPr>
          <w:rFonts w:eastAsia="Times New Roman" w:cstheme="minorHAnsi"/>
          <w:szCs w:val="24"/>
        </w:rPr>
        <w:t>wice a year</w:t>
      </w:r>
      <w:r w:rsidRPr="0010265C">
        <w:rPr>
          <w:rFonts w:eastAsia="Times New Roman" w:cstheme="minorHAnsi"/>
          <w:szCs w:val="24"/>
        </w:rPr>
        <w:t xml:space="preserve">. They will </w:t>
      </w:r>
      <w:r>
        <w:rPr>
          <w:rFonts w:eastAsia="Times New Roman" w:cstheme="minorHAnsi"/>
          <w:szCs w:val="24"/>
        </w:rPr>
        <w:t xml:space="preserve">continue to </w:t>
      </w:r>
      <w:r w:rsidRPr="0010265C">
        <w:rPr>
          <w:rFonts w:eastAsia="Times New Roman" w:cstheme="minorHAnsi"/>
          <w:szCs w:val="24"/>
        </w:rPr>
        <w:t>gather this information with the assistance of their sub</w:t>
      </w:r>
      <w:r w:rsidRPr="0010265C" w:rsidR="00BF4E71">
        <w:rPr>
          <w:rFonts w:eastAsia="Times New Roman" w:cstheme="minorHAnsi"/>
          <w:szCs w:val="24"/>
        </w:rPr>
        <w:t>recipient</w:t>
      </w:r>
      <w:r w:rsidRPr="0010265C">
        <w:rPr>
          <w:rFonts w:eastAsia="Times New Roman" w:cstheme="minorHAnsi"/>
          <w:szCs w:val="20"/>
        </w:rPr>
        <w:t>s</w:t>
      </w:r>
      <w:r w:rsidRPr="0010265C">
        <w:rPr>
          <w:rFonts w:eastAsia="Times New Roman" w:cstheme="minorHAnsi"/>
          <w:szCs w:val="24"/>
        </w:rPr>
        <w:t xml:space="preserve"> (estimated to be </w:t>
      </w:r>
      <w:r w:rsidRPr="0010265C" w:rsidR="00A36F37">
        <w:rPr>
          <w:rFonts w:eastAsia="Times New Roman" w:cstheme="minorHAnsi"/>
          <w:szCs w:val="24"/>
        </w:rPr>
        <w:t>741</w:t>
      </w:r>
      <w:r w:rsidRPr="0010265C">
        <w:rPr>
          <w:rFonts w:eastAsia="Times New Roman" w:cstheme="minorHAnsi"/>
          <w:szCs w:val="24"/>
        </w:rPr>
        <w:t xml:space="preserve"> across all grantees).</w:t>
      </w:r>
      <w:r>
        <w:rPr>
          <w:rFonts w:eastAsia="Times New Roman" w:cstheme="minorHAnsi"/>
          <w:szCs w:val="24"/>
          <w:vertAlign w:val="superscript"/>
        </w:rPr>
        <w:footnoteReference w:id="7"/>
      </w:r>
      <w:r w:rsidRPr="0010265C">
        <w:rPr>
          <w:rFonts w:eastAsia="Times New Roman" w:cstheme="minorHAnsi"/>
          <w:szCs w:val="24"/>
        </w:rPr>
        <w:t xml:space="preserve"> Time for a designated grantee administrator to aggregate the data across each of the grantee’s sub</w:t>
      </w:r>
      <w:r w:rsidRPr="0010265C" w:rsidR="00A36F37">
        <w:rPr>
          <w:rFonts w:eastAsia="Times New Roman" w:cstheme="minorHAnsi"/>
          <w:szCs w:val="24"/>
        </w:rPr>
        <w:t>recipient</w:t>
      </w:r>
      <w:r w:rsidRPr="0010265C">
        <w:rPr>
          <w:rFonts w:eastAsia="Times New Roman" w:cstheme="minorHAnsi"/>
          <w:szCs w:val="24"/>
        </w:rPr>
        <w:t xml:space="preserve">s and submit all of the required data into the </w:t>
      </w:r>
      <w:r w:rsidRPr="0010265C" w:rsidR="00BF4E71">
        <w:rPr>
          <w:rFonts w:eastAsia="Times New Roman" w:cstheme="minorHAnsi"/>
          <w:szCs w:val="24"/>
        </w:rPr>
        <w:t>Portal</w:t>
      </w:r>
      <w:r w:rsidRPr="0010265C">
        <w:rPr>
          <w:rFonts w:eastAsia="Times New Roman" w:cstheme="minorHAnsi"/>
          <w:szCs w:val="24"/>
        </w:rPr>
        <w:t xml:space="preserve"> is included in the burden estimates, along with time to collect information at the grantee</w:t>
      </w:r>
      <w:r w:rsidRPr="0010265C" w:rsidR="007D42B2">
        <w:rPr>
          <w:rFonts w:eastAsia="Times New Roman" w:cstheme="minorHAnsi"/>
          <w:szCs w:val="24"/>
        </w:rPr>
        <w:t xml:space="preserve"> </w:t>
      </w:r>
      <w:r w:rsidRPr="0010265C">
        <w:rPr>
          <w:rFonts w:eastAsia="Times New Roman" w:cstheme="minorHAnsi"/>
          <w:szCs w:val="24"/>
        </w:rPr>
        <w:t xml:space="preserve">level that pertain to grantee structure, cost, and support for program implementation. </w:t>
      </w:r>
      <w:r w:rsidRPr="0010265C">
        <w:rPr>
          <w:rFonts w:eastAsia="Times New Roman" w:cstheme="minorHAnsi"/>
          <w:szCs w:val="20"/>
        </w:rPr>
        <w:t>The grantee and sub</w:t>
      </w:r>
      <w:r w:rsidRPr="0010265C" w:rsidR="00A36F37">
        <w:rPr>
          <w:rFonts w:eastAsia="Times New Roman" w:cstheme="minorHAnsi"/>
          <w:szCs w:val="20"/>
        </w:rPr>
        <w:t>recipient</w:t>
      </w:r>
      <w:r w:rsidRPr="0010265C">
        <w:rPr>
          <w:rFonts w:eastAsia="Times New Roman" w:cstheme="minorHAnsi"/>
          <w:szCs w:val="20"/>
        </w:rPr>
        <w:t xml:space="preserve"> data collection efforts described below are record-keeping tasks.</w:t>
      </w:r>
    </w:p>
    <w:p w:rsidR="006C17B1" w:rsidRPr="0010265C" w:rsidP="006C17B1" w14:paraId="60ED7EBA" w14:textId="7C233E06">
      <w:pPr>
        <w:spacing w:after="240" w:line="240" w:lineRule="auto"/>
        <w:rPr>
          <w:rFonts w:eastAsia="Times New Roman" w:cstheme="minorHAnsi"/>
          <w:szCs w:val="24"/>
        </w:rPr>
      </w:pPr>
      <w:r w:rsidRPr="0010265C">
        <w:rPr>
          <w:rFonts w:eastAsia="Times New Roman" w:cstheme="minorHAnsi"/>
          <w:b/>
          <w:i/>
          <w:iCs/>
          <w:szCs w:val="24"/>
        </w:rPr>
        <w:t>Performance Reporting System Data Entry Form</w:t>
      </w:r>
      <w:r w:rsidRPr="0010265C">
        <w:rPr>
          <w:rFonts w:eastAsia="Times New Roman" w:cstheme="minorHAnsi"/>
          <w:i/>
          <w:iCs/>
          <w:szCs w:val="24"/>
        </w:rPr>
        <w:t>.</w:t>
      </w:r>
      <w:r w:rsidRPr="0010265C">
        <w:rPr>
          <w:rFonts w:eastAsia="Times New Roman" w:cstheme="minorHAnsi"/>
          <w:szCs w:val="24"/>
        </w:rPr>
        <w:t xml:space="preserve"> This form includes all of the required data elements that the grantee will </w:t>
      </w:r>
      <w:r w:rsidRPr="002127D7" w:rsidR="002127D7">
        <w:rPr>
          <w:rFonts w:eastAsia="Times New Roman" w:cstheme="minorHAnsi"/>
          <w:szCs w:val="24"/>
        </w:rPr>
        <w:t xml:space="preserve">continue to </w:t>
      </w:r>
      <w:r w:rsidRPr="0010265C">
        <w:rPr>
          <w:rFonts w:eastAsia="Times New Roman" w:cstheme="minorHAnsi"/>
          <w:szCs w:val="24"/>
        </w:rPr>
        <w:t xml:space="preserve">collect, aggregate, and submit into the </w:t>
      </w:r>
      <w:r w:rsidRPr="0010265C" w:rsidR="009250F2">
        <w:rPr>
          <w:rFonts w:eastAsia="Times New Roman" w:cstheme="minorHAnsi"/>
          <w:szCs w:val="24"/>
        </w:rPr>
        <w:t>SRAE Performance Measures D</w:t>
      </w:r>
      <w:r w:rsidRPr="0010265C" w:rsidR="00A36F37">
        <w:rPr>
          <w:rFonts w:eastAsia="Times New Roman" w:cstheme="minorHAnsi"/>
          <w:szCs w:val="24"/>
        </w:rPr>
        <w:t>ata Portal</w:t>
      </w:r>
      <w:r w:rsidRPr="0010265C" w:rsidR="00A36F37">
        <w:rPr>
          <w:rFonts w:eastAsia="Times New Roman" w:cstheme="minorHAnsi"/>
          <w:szCs w:val="24"/>
        </w:rPr>
        <w:t xml:space="preserve"> </w:t>
      </w:r>
      <w:r w:rsidRPr="0010265C">
        <w:rPr>
          <w:rFonts w:eastAsia="Times New Roman" w:cstheme="minorHAnsi"/>
          <w:szCs w:val="24"/>
        </w:rPr>
        <w:t xml:space="preserve">(see Instrument 3). Time for these activities is estimated to be 16 hours per response per grantee. </w:t>
      </w:r>
    </w:p>
    <w:p w:rsidR="006C17B1" w:rsidRPr="0010265C" w:rsidP="006C17B1" w14:paraId="07E6DA4C" w14:textId="5A585404">
      <w:pPr>
        <w:spacing w:after="0" w:line="240" w:lineRule="auto"/>
      </w:pPr>
      <w:r w:rsidRPr="0010265C">
        <w:rPr>
          <w:rFonts w:eastAsia="Times New Roman" w:cstheme="minorHAnsi"/>
          <w:b/>
          <w:i/>
          <w:iCs/>
          <w:szCs w:val="20"/>
        </w:rPr>
        <w:t>Sub</w:t>
      </w:r>
      <w:r w:rsidRPr="0010265C" w:rsidR="004A36DE">
        <w:rPr>
          <w:rFonts w:eastAsia="Times New Roman" w:cstheme="minorHAnsi"/>
          <w:b/>
          <w:i/>
          <w:iCs/>
          <w:szCs w:val="20"/>
        </w:rPr>
        <w:t>recipient</w:t>
      </w:r>
      <w:r w:rsidRPr="0010265C">
        <w:rPr>
          <w:rFonts w:eastAsia="Times New Roman" w:cstheme="minorHAnsi"/>
          <w:b/>
          <w:i/>
          <w:iCs/>
          <w:szCs w:val="20"/>
        </w:rPr>
        <w:t xml:space="preserve"> Data Collection and Reporting Form</w:t>
      </w:r>
      <w:r w:rsidRPr="0010265C">
        <w:rPr>
          <w:rFonts w:eastAsia="Times New Roman" w:cstheme="minorHAnsi"/>
          <w:i/>
          <w:iCs/>
          <w:szCs w:val="20"/>
        </w:rPr>
        <w:t>.</w:t>
      </w:r>
      <w:r w:rsidRPr="0010265C">
        <w:rPr>
          <w:rFonts w:eastAsia="Times New Roman" w:cstheme="minorHAnsi"/>
          <w:szCs w:val="20"/>
        </w:rPr>
        <w:t xml:space="preserve"> The sub</w:t>
      </w:r>
      <w:r w:rsidRPr="0010265C" w:rsidR="004A36DE">
        <w:rPr>
          <w:rFonts w:eastAsia="Times New Roman" w:cstheme="minorHAnsi"/>
          <w:szCs w:val="20"/>
        </w:rPr>
        <w:t>recipient</w:t>
      </w:r>
      <w:r w:rsidRPr="0010265C">
        <w:rPr>
          <w:rFonts w:eastAsia="Times New Roman" w:cstheme="minorHAnsi"/>
          <w:szCs w:val="20"/>
        </w:rPr>
        <w:t xml:space="preserve">s will </w:t>
      </w:r>
      <w:r w:rsidRPr="002127D7" w:rsidR="002127D7">
        <w:rPr>
          <w:rFonts w:eastAsia="Times New Roman" w:cstheme="minorHAnsi"/>
          <w:szCs w:val="20"/>
        </w:rPr>
        <w:t xml:space="preserve">continue to </w:t>
      </w:r>
      <w:r w:rsidRPr="0010265C">
        <w:rPr>
          <w:rFonts w:eastAsia="Times New Roman" w:cstheme="minorHAnsi"/>
          <w:szCs w:val="20"/>
        </w:rPr>
        <w:t xml:space="preserve">conduct multiple activities to support the Performance Analysis Study each year (see Instrument 4). They aggregate </w:t>
      </w:r>
      <w:r w:rsidR="006C0A2F">
        <w:rPr>
          <w:rFonts w:eastAsia="Times New Roman" w:cstheme="minorHAnsi"/>
          <w:szCs w:val="20"/>
        </w:rPr>
        <w:t>the</w:t>
      </w:r>
      <w:r w:rsidRPr="0010265C" w:rsidR="006C0A2F">
        <w:rPr>
          <w:rFonts w:eastAsia="Times New Roman" w:cstheme="minorHAnsi"/>
          <w:szCs w:val="20"/>
        </w:rPr>
        <w:t xml:space="preserve"> </w:t>
      </w:r>
      <w:r w:rsidRPr="0010265C">
        <w:rPr>
          <w:rFonts w:eastAsia="Times New Roman" w:cstheme="minorHAnsi"/>
          <w:szCs w:val="20"/>
        </w:rPr>
        <w:t>participant-level entry and exit survey</w:t>
      </w:r>
      <w:r w:rsidR="006C0A2F">
        <w:rPr>
          <w:rFonts w:eastAsia="Times New Roman" w:cstheme="minorHAnsi"/>
          <w:szCs w:val="20"/>
        </w:rPr>
        <w:t xml:space="preserve"> data</w:t>
      </w:r>
      <w:r w:rsidRPr="0010265C">
        <w:rPr>
          <w:rFonts w:eastAsia="Times New Roman" w:cstheme="minorHAnsi"/>
          <w:szCs w:val="20"/>
        </w:rPr>
        <w:t xml:space="preserve"> (see Instruments 1 and 2) and on attendance and program session hours, report to the grantee on implementation challenges and needs for technical assistance, and report to the grantee on sub</w:t>
      </w:r>
      <w:r w:rsidRPr="0010265C" w:rsidR="00BF4E71">
        <w:rPr>
          <w:rFonts w:eastAsia="Times New Roman" w:cstheme="minorHAnsi"/>
          <w:szCs w:val="20"/>
        </w:rPr>
        <w:t>recipient</w:t>
      </w:r>
      <w:r w:rsidRPr="0010265C">
        <w:rPr>
          <w:rFonts w:eastAsia="Times New Roman" w:cstheme="minorHAnsi"/>
          <w:szCs w:val="20"/>
        </w:rPr>
        <w:t xml:space="preserve"> structure, cost, and support for program implementation. </w:t>
      </w:r>
    </w:p>
    <w:p w:rsidR="001D1C73" w:rsidRPr="0010265C" w:rsidP="001D1C73" w14:paraId="3C662ADD" w14:textId="77777777">
      <w:pPr>
        <w:spacing w:after="0" w:line="240" w:lineRule="auto"/>
      </w:pPr>
    </w:p>
    <w:p w:rsidR="001D1C73" w:rsidRPr="0010265C" w:rsidP="001D1C73" w14:paraId="36874344" w14:textId="77777777">
      <w:pPr>
        <w:spacing w:after="60" w:line="240" w:lineRule="auto"/>
        <w:rPr>
          <w:i/>
        </w:rPr>
      </w:pPr>
      <w:r w:rsidRPr="0010265C">
        <w:rPr>
          <w:i/>
        </w:rPr>
        <w:t>Estimated Annualized Cost to Respondents</w:t>
      </w:r>
    </w:p>
    <w:p w:rsidR="004A36DE" w:rsidRPr="0010265C" w:rsidP="008C214A" w14:paraId="13E7569F" w14:textId="77777777">
      <w:pPr>
        <w:spacing w:after="60" w:line="240" w:lineRule="auto"/>
        <w:rPr>
          <w:rFonts w:eastAsia="Calibri" w:cstheme="minorHAnsi"/>
          <w:b/>
        </w:rPr>
      </w:pPr>
      <w:r w:rsidRPr="0010265C">
        <w:rPr>
          <w:rFonts w:eastAsia="Calibri" w:cstheme="minorHAnsi"/>
          <w:b/>
        </w:rPr>
        <w:t>Total Annual Cost for Youth Participants</w:t>
      </w:r>
    </w:p>
    <w:p w:rsidR="004A36DE" w:rsidRPr="0010265C" w:rsidP="004A36DE" w14:paraId="7C3CFC06" w14:textId="2361CCF2">
      <w:pPr>
        <w:spacing w:after="240" w:line="240" w:lineRule="auto"/>
        <w:rPr>
          <w:rFonts w:eastAsia="Times New Roman" w:cstheme="minorHAnsi"/>
          <w:szCs w:val="24"/>
        </w:rPr>
      </w:pPr>
      <w:bookmarkStart w:id="15" w:name="_Toc484179520"/>
      <w:r w:rsidRPr="0010265C">
        <w:rPr>
          <w:rFonts w:eastAsia="Times New Roman" w:cstheme="minorHAnsi"/>
          <w:szCs w:val="24"/>
        </w:rPr>
        <w:t>The estimated average hourly wage for the youth sample that is over 18 is $7.25, the federal minimum wage</w:t>
      </w:r>
      <w:r w:rsidRPr="0010265C" w:rsidR="00F7472F">
        <w:rPr>
          <w:rFonts w:eastAsia="Times New Roman" w:cstheme="minorHAnsi"/>
          <w:szCs w:val="24"/>
        </w:rPr>
        <w:t>.</w:t>
      </w:r>
      <w:r>
        <w:rPr>
          <w:rFonts w:eastAsia="Times New Roman" w:cstheme="minorHAnsi"/>
          <w:szCs w:val="24"/>
          <w:vertAlign w:val="superscript"/>
        </w:rPr>
        <w:footnoteReference w:id="8"/>
      </w:r>
      <w:r w:rsidRPr="0010265C">
        <w:rPr>
          <w:rFonts w:eastAsia="Times New Roman" w:cstheme="minorHAnsi"/>
          <w:szCs w:val="24"/>
        </w:rPr>
        <w:t xml:space="preserve"> We estimate that 10 percent of the youth sample will be over 18, for a total annual cost of $</w:t>
      </w:r>
      <w:r w:rsidRPr="0010265C" w:rsidR="00336587">
        <w:rPr>
          <w:szCs w:val="24"/>
        </w:rPr>
        <w:t>89,685</w:t>
      </w:r>
      <w:r w:rsidRPr="0010265C">
        <w:rPr>
          <w:rFonts w:eastAsia="Times New Roman" w:cstheme="minorHAnsi"/>
          <w:szCs w:val="24"/>
        </w:rPr>
        <w:t xml:space="preserve"> for both the participant entry and exit surveys.</w:t>
      </w:r>
    </w:p>
    <w:p w:rsidR="004A36DE" w:rsidRPr="0010265C" w:rsidP="008C214A" w14:paraId="4A9D5C94" w14:textId="7A00218C">
      <w:pPr>
        <w:spacing w:after="60" w:line="240" w:lineRule="auto"/>
        <w:rPr>
          <w:rFonts w:eastAsia="Calibri" w:cstheme="minorHAnsi"/>
          <w:b/>
        </w:rPr>
      </w:pPr>
      <w:r w:rsidRPr="0010265C">
        <w:rPr>
          <w:rFonts w:eastAsia="Calibri" w:cstheme="minorHAnsi"/>
          <w:b/>
        </w:rPr>
        <w:t>Total Annual Cost for Grantees and Sub</w:t>
      </w:r>
      <w:r w:rsidRPr="0010265C" w:rsidR="00BF4E71">
        <w:rPr>
          <w:rFonts w:eastAsia="Calibri" w:cstheme="minorHAnsi"/>
          <w:b/>
        </w:rPr>
        <w:t>recipient</w:t>
      </w:r>
      <w:r w:rsidRPr="0010265C">
        <w:rPr>
          <w:rFonts w:eastAsia="Calibri" w:cstheme="minorHAnsi"/>
          <w:b/>
        </w:rPr>
        <w:t>s</w:t>
      </w:r>
    </w:p>
    <w:bookmarkEnd w:id="15"/>
    <w:p w:rsidR="004A36DE" w:rsidRPr="0010265C" w:rsidP="004A36DE" w14:paraId="0FF957A4" w14:textId="62FFB73C">
      <w:pPr>
        <w:spacing w:after="240" w:line="240" w:lineRule="auto"/>
        <w:rPr>
          <w:rFonts w:eastAsia="Times New Roman" w:cstheme="minorHAnsi"/>
          <w:szCs w:val="20"/>
        </w:rPr>
      </w:pPr>
      <w:r w:rsidRPr="0010265C">
        <w:rPr>
          <w:rFonts w:eastAsia="Times New Roman" w:cstheme="minorHAnsi"/>
          <w:szCs w:val="20"/>
        </w:rPr>
        <w:t>The annual cost for grantees is estimated to be $</w:t>
      </w:r>
      <w:r w:rsidR="00DD7267">
        <w:t>164,721</w:t>
      </w:r>
      <w:r w:rsidRPr="0010265C">
        <w:rPr>
          <w:rFonts w:eastAsia="Times New Roman" w:cstheme="minorHAnsi"/>
          <w:szCs w:val="20"/>
        </w:rPr>
        <w:t xml:space="preserve"> (</w:t>
      </w:r>
      <w:r w:rsidRPr="0010265C" w:rsidR="009A77E4">
        <w:rPr>
          <w:rFonts w:eastAsia="Times New Roman" w:cstheme="minorHAnsi"/>
          <w:szCs w:val="20"/>
        </w:rPr>
        <w:t>6,144</w:t>
      </w:r>
      <w:r w:rsidRPr="0010265C">
        <w:rPr>
          <w:rFonts w:eastAsia="Times New Roman" w:cstheme="minorHAnsi"/>
          <w:szCs w:val="20"/>
        </w:rPr>
        <w:t xml:space="preserve"> hours x $</w:t>
      </w:r>
      <w:r w:rsidR="00DD7267">
        <w:rPr>
          <w:rFonts w:eastAsia="Times New Roman" w:cstheme="minorHAnsi"/>
          <w:szCs w:val="20"/>
        </w:rPr>
        <w:t>26.81</w:t>
      </w:r>
      <w:r w:rsidRPr="0010265C">
        <w:rPr>
          <w:rFonts w:eastAsia="Times New Roman" w:cstheme="minorHAnsi"/>
          <w:szCs w:val="20"/>
        </w:rPr>
        <w:t xml:space="preserve">). The hourly wage rate represents the mean hourly wage rate for community and social service </w:t>
      </w:r>
      <w:r w:rsidRPr="0010265C">
        <w:rPr>
          <w:rFonts w:eastAsia="Times New Roman" w:cstheme="minorHAnsi"/>
        </w:rPr>
        <w:t>occupations (</w:t>
      </w:r>
      <w:r w:rsidRPr="0010265C" w:rsidR="00890FC4">
        <w:rPr>
          <w:rFonts w:eastAsia="Times New Roman" w:cstheme="minorHAnsi"/>
        </w:rPr>
        <w:t>job code</w:t>
      </w:r>
      <w:r w:rsidRPr="0010265C" w:rsidR="00890FC4">
        <w:rPr>
          <w:rFonts w:cs="Arial"/>
          <w:color w:val="333333"/>
          <w:shd w:val="clear" w:color="auto" w:fill="FFFFFF"/>
        </w:rPr>
        <w:t xml:space="preserve"> 21-0000</w:t>
      </w:r>
      <w:r w:rsidRPr="0010265C" w:rsidR="00890FC4">
        <w:rPr>
          <w:rFonts w:eastAsia="Times New Roman" w:cstheme="minorHAnsi"/>
        </w:rPr>
        <w:t>;</w:t>
      </w:r>
      <w:r w:rsidRPr="0010265C" w:rsidR="00890FC4">
        <w:rPr>
          <w:rFonts w:eastAsia="Times New Roman" w:cstheme="minorHAnsi"/>
          <w:szCs w:val="20"/>
        </w:rPr>
        <w:t xml:space="preserve"> </w:t>
      </w:r>
      <w:r w:rsidRPr="0010265C">
        <w:rPr>
          <w:rFonts w:eastAsia="Times New Roman" w:cstheme="minorHAnsi"/>
          <w:szCs w:val="20"/>
        </w:rPr>
        <w:t>$</w:t>
      </w:r>
      <w:r w:rsidR="00DD7267">
        <w:rPr>
          <w:rFonts w:eastAsia="Times New Roman" w:cstheme="minorHAnsi"/>
          <w:szCs w:val="20"/>
        </w:rPr>
        <w:t>26.81</w:t>
      </w:r>
      <w:r w:rsidRPr="0010265C">
        <w:rPr>
          <w:rFonts w:eastAsia="Times New Roman" w:cstheme="minorHAnsi"/>
          <w:szCs w:val="20"/>
        </w:rPr>
        <w:t>).</w:t>
      </w:r>
      <w:r>
        <w:rPr>
          <w:rFonts w:eastAsia="Times New Roman" w:cstheme="minorHAnsi"/>
          <w:szCs w:val="20"/>
          <w:vertAlign w:val="superscript"/>
        </w:rPr>
        <w:footnoteReference w:id="9"/>
      </w:r>
    </w:p>
    <w:p w:rsidR="004A36DE" w:rsidRPr="0010265C" w:rsidP="004A36DE" w14:paraId="6BA3DC82" w14:textId="139179ED">
      <w:pPr>
        <w:spacing w:after="240" w:line="240" w:lineRule="auto"/>
        <w:rPr>
          <w:rFonts w:eastAsia="Times New Roman" w:cstheme="minorHAnsi"/>
          <w:szCs w:val="20"/>
        </w:rPr>
      </w:pPr>
      <w:r w:rsidRPr="0010265C">
        <w:rPr>
          <w:rFonts w:eastAsia="Times New Roman" w:cstheme="minorHAnsi"/>
          <w:szCs w:val="20"/>
        </w:rPr>
        <w:t>The total annual cost for sub</w:t>
      </w:r>
      <w:r w:rsidRPr="0010265C" w:rsidR="00BF4E71">
        <w:rPr>
          <w:rFonts w:eastAsia="Times New Roman" w:cstheme="minorHAnsi"/>
          <w:szCs w:val="20"/>
        </w:rPr>
        <w:t>recipient</w:t>
      </w:r>
      <w:r w:rsidRPr="0010265C">
        <w:rPr>
          <w:rFonts w:eastAsia="Times New Roman" w:cstheme="minorHAnsi"/>
          <w:szCs w:val="20"/>
        </w:rPr>
        <w:t>s is estimated to be $</w:t>
      </w:r>
      <w:r w:rsidR="00DD7267">
        <w:t>516,521</w:t>
      </w:r>
      <w:r w:rsidRPr="0010265C">
        <w:rPr>
          <w:rFonts w:eastAsia="Times New Roman" w:cstheme="minorHAnsi"/>
          <w:szCs w:val="20"/>
        </w:rPr>
        <w:t xml:space="preserve"> (</w:t>
      </w:r>
      <w:r w:rsidRPr="0010265C" w:rsidR="009A77E4">
        <w:t>19,266</w:t>
      </w:r>
      <w:r w:rsidRPr="0010265C">
        <w:rPr>
          <w:rFonts w:eastAsia="Times New Roman" w:cstheme="minorHAnsi"/>
          <w:szCs w:val="20"/>
        </w:rPr>
        <w:t xml:space="preserve"> hours x $</w:t>
      </w:r>
      <w:r w:rsidR="00DD7267">
        <w:rPr>
          <w:rFonts w:eastAsia="Times New Roman" w:cstheme="minorHAnsi"/>
          <w:szCs w:val="20"/>
        </w:rPr>
        <w:t>26.81</w:t>
      </w:r>
      <w:r w:rsidRPr="0010265C">
        <w:rPr>
          <w:rFonts w:eastAsia="Times New Roman" w:cstheme="minorHAnsi"/>
          <w:szCs w:val="20"/>
        </w:rPr>
        <w:t>).</w:t>
      </w:r>
    </w:p>
    <w:p w:rsidR="004A36DE" w:rsidRPr="0010265C" w:rsidP="004A36DE" w14:paraId="084F4E55" w14:textId="77777777">
      <w:pPr>
        <w:keepNext/>
        <w:tabs>
          <w:tab w:val="left" w:pos="432"/>
        </w:tabs>
        <w:spacing w:after="120" w:line="240" w:lineRule="auto"/>
        <w:ind w:left="432" w:hanging="432"/>
        <w:outlineLvl w:val="3"/>
        <w:rPr>
          <w:rFonts w:eastAsia="Times New Roman" w:cstheme="minorHAnsi"/>
          <w:b/>
          <w:szCs w:val="20"/>
        </w:rPr>
      </w:pPr>
      <w:bookmarkStart w:id="16" w:name="_Toc484180706"/>
      <w:r w:rsidRPr="0010265C">
        <w:rPr>
          <w:rFonts w:eastAsia="Times New Roman" w:cstheme="minorHAnsi"/>
          <w:b/>
          <w:szCs w:val="20"/>
        </w:rPr>
        <w:t>Total Annual Burden and Cost Estimates</w:t>
      </w:r>
      <w:bookmarkEnd w:id="16"/>
    </w:p>
    <w:p w:rsidR="001D1C73" w:rsidRPr="0010265C" w:rsidP="004A36DE" w14:paraId="075946AA" w14:textId="2CEDE5A1">
      <w:pPr>
        <w:spacing w:after="0" w:line="240" w:lineRule="auto"/>
        <w:rPr>
          <w:rFonts w:eastAsia="Times New Roman" w:cstheme="minorHAnsi"/>
          <w:szCs w:val="20"/>
        </w:rPr>
      </w:pPr>
      <w:r w:rsidRPr="0010265C">
        <w:rPr>
          <w:rFonts w:eastAsia="Times New Roman" w:cstheme="minorHAnsi"/>
          <w:szCs w:val="20"/>
        </w:rPr>
        <w:t xml:space="preserve">A total annual burden of </w:t>
      </w:r>
      <w:r w:rsidRPr="0010265C" w:rsidR="009A77E4">
        <w:t>149,113</w:t>
      </w:r>
      <w:r w:rsidRPr="0010265C">
        <w:rPr>
          <w:rFonts w:eastAsia="Times New Roman" w:cstheme="minorHAnsi"/>
          <w:szCs w:val="20"/>
        </w:rPr>
        <w:t xml:space="preserve"> hours (and cost of $</w:t>
      </w:r>
      <w:r w:rsidR="00EB35FF">
        <w:rPr>
          <w:rFonts w:eastAsia="Times New Roman" w:cstheme="minorHAnsi"/>
          <w:szCs w:val="20"/>
        </w:rPr>
        <w:t>770,927</w:t>
      </w:r>
      <w:r w:rsidRPr="0010265C">
        <w:rPr>
          <w:rFonts w:eastAsia="Times New Roman" w:cstheme="minorHAnsi"/>
          <w:szCs w:val="20"/>
        </w:rPr>
        <w:t>) is requested in this ICR. This includes time and cost for performance measures data collection associated with participants, grantees, and sub</w:t>
      </w:r>
      <w:r w:rsidRPr="0010265C" w:rsidR="009A77E4">
        <w:t>recipient</w:t>
      </w:r>
      <w:r w:rsidRPr="0010265C">
        <w:rPr>
          <w:rFonts w:eastAsia="Times New Roman" w:cstheme="minorHAnsi"/>
          <w:szCs w:val="20"/>
        </w:rPr>
        <w:t>s.</w:t>
      </w:r>
    </w:p>
    <w:p w:rsidR="008B2FAB" w:rsidRPr="0010265C" w:rsidP="004A36DE" w14:paraId="658F3B3F" w14:textId="77777777">
      <w:pPr>
        <w:spacing w:after="0" w:line="240" w:lineRule="auto"/>
        <w:rPr>
          <w:rFonts w:ascii="Times New Roman" w:hAnsi="Times New Roman"/>
          <w:b/>
          <w:sz w:val="24"/>
          <w:szCs w:val="24"/>
        </w:rPr>
      </w:pPr>
    </w:p>
    <w:p w:rsidR="008B2FAB" w:rsidRPr="0010265C" w:rsidP="004A36DE" w14:paraId="2BD4F930" w14:textId="012ACDD0">
      <w:pPr>
        <w:spacing w:after="0" w:line="240" w:lineRule="auto"/>
      </w:pPr>
      <w:bookmarkStart w:id="17" w:name="_Hlk101380491"/>
      <w:r w:rsidRPr="0010265C">
        <w:rPr>
          <w:rFonts w:ascii="Times New Roman" w:hAnsi="Times New Roman"/>
          <w:b/>
          <w:sz w:val="24"/>
          <w:szCs w:val="24"/>
        </w:rPr>
        <w:t xml:space="preserve">Table A12.1. </w:t>
      </w:r>
      <w:bookmarkEnd w:id="17"/>
      <w:r w:rsidRPr="0010265C">
        <w:rPr>
          <w:rFonts w:ascii="Times New Roman" w:hAnsi="Times New Roman"/>
          <w:b/>
          <w:sz w:val="24"/>
          <w:szCs w:val="24"/>
        </w:rPr>
        <w:t>Total Burden Requested Under this Information Collection</w:t>
      </w:r>
      <w:r w:rsidRPr="0010265C" w:rsidR="004E3E49">
        <w:rPr>
          <w:rFonts w:ascii="Times New Roman" w:hAnsi="Times New Roman"/>
          <w:b/>
          <w:sz w:val="24"/>
          <w:szCs w:val="24"/>
        </w:rPr>
        <w:t>,</w:t>
      </w:r>
      <w:r w:rsidRPr="0010265C">
        <w:rPr>
          <w:rFonts w:ascii="Times New Roman" w:hAnsi="Times New Roman"/>
          <w:b/>
          <w:sz w:val="24"/>
          <w:szCs w:val="24"/>
        </w:rPr>
        <w:t xml:space="preserve"> </w:t>
      </w:r>
      <w:r w:rsidRPr="0010265C" w:rsidR="00C229F5">
        <w:rPr>
          <w:rFonts w:ascii="Times New Roman" w:hAnsi="Times New Roman"/>
          <w:b/>
          <w:sz w:val="24"/>
          <w:szCs w:val="24"/>
        </w:rPr>
        <w:t>b</w:t>
      </w:r>
      <w:r w:rsidRPr="0010265C">
        <w:rPr>
          <w:rFonts w:ascii="Times New Roman" w:hAnsi="Times New Roman"/>
          <w:b/>
          <w:sz w:val="24"/>
          <w:szCs w:val="24"/>
        </w:rPr>
        <w:t>y Grantee Type</w:t>
      </w:r>
    </w:p>
    <w:p w:rsidR="001D1C73" w:rsidRPr="0010265C" w:rsidP="001D1C73" w14:paraId="06F8970B" w14:textId="77777777">
      <w:pPr>
        <w:spacing w:after="0" w:line="240" w:lineRule="auto"/>
      </w:pPr>
    </w:p>
    <w:tbl>
      <w:tblPr>
        <w:tblStyle w:val="TableGrid"/>
        <w:tblW w:w="9607" w:type="dxa"/>
        <w:tblInd w:w="108" w:type="dxa"/>
        <w:tblLayout w:type="fixed"/>
        <w:tblLook w:val="01E0"/>
      </w:tblPr>
      <w:tblGrid>
        <w:gridCol w:w="1417"/>
        <w:gridCol w:w="900"/>
        <w:gridCol w:w="1350"/>
        <w:gridCol w:w="1170"/>
        <w:gridCol w:w="990"/>
        <w:gridCol w:w="877"/>
        <w:gridCol w:w="934"/>
        <w:gridCol w:w="799"/>
        <w:gridCol w:w="1170"/>
      </w:tblGrid>
      <w:tr w14:paraId="4E2D066D" w14:textId="77777777" w:rsidTr="0010265C">
        <w:tblPrEx>
          <w:tblW w:w="9607" w:type="dxa"/>
          <w:tblInd w:w="108" w:type="dxa"/>
          <w:tblLayout w:type="fixed"/>
          <w:tblLook w:val="01E0"/>
        </w:tblPrEx>
        <w:trPr>
          <w:trHeight w:val="20"/>
          <w:tblHeader/>
        </w:trPr>
        <w:tc>
          <w:tcPr>
            <w:tcW w:w="1417" w:type="dxa"/>
            <w:tcBorders>
              <w:top w:val="single" w:sz="4" w:space="0" w:color="auto"/>
              <w:left w:val="single" w:sz="4" w:space="0" w:color="auto"/>
              <w:bottom w:val="single" w:sz="4" w:space="0" w:color="auto"/>
              <w:right w:val="single" w:sz="4" w:space="0" w:color="auto"/>
            </w:tcBorders>
            <w:hideMark/>
          </w:tcPr>
          <w:p w:rsidR="00F85A95" w:rsidRPr="00785E00" w:rsidP="0010265C"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bookmarkStart w:id="18" w:name="OLE_LINK1"/>
            <w:r w:rsidRPr="00785E00">
              <w:rPr>
                <w:rFonts w:ascii="Calibri" w:hAnsi="Calibri" w:cs="Calibri"/>
                <w:bCs/>
              </w:rPr>
              <w:t xml:space="preserve">Instrument </w:t>
            </w:r>
          </w:p>
        </w:tc>
        <w:tc>
          <w:tcPr>
            <w:tcW w:w="900" w:type="dxa"/>
            <w:tcBorders>
              <w:top w:val="single" w:sz="4" w:space="0" w:color="auto"/>
              <w:left w:val="single" w:sz="4" w:space="0" w:color="auto"/>
              <w:bottom w:val="single" w:sz="4" w:space="0" w:color="auto"/>
              <w:right w:val="single" w:sz="4" w:space="0" w:color="auto"/>
            </w:tcBorders>
          </w:tcPr>
          <w:p w:rsidR="00F85A95" w:rsidRPr="00785E00" w:rsidP="0010265C" w14:paraId="5E12017B" w14:textId="698A2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 xml:space="preserve">Type of </w:t>
            </w:r>
            <w:r w:rsidRPr="00785E00" w:rsidR="00E26AE8">
              <w:rPr>
                <w:rFonts w:ascii="Calibri" w:hAnsi="Calibri" w:cs="Calibri"/>
              </w:rPr>
              <w:t>Grant</w:t>
            </w:r>
          </w:p>
        </w:tc>
        <w:tc>
          <w:tcPr>
            <w:tcW w:w="1350" w:type="dxa"/>
            <w:tcBorders>
              <w:top w:val="single" w:sz="4" w:space="0" w:color="auto"/>
              <w:left w:val="single" w:sz="4" w:space="0" w:color="auto"/>
              <w:bottom w:val="single" w:sz="4" w:space="0" w:color="auto"/>
              <w:right w:val="single" w:sz="4" w:space="0" w:color="auto"/>
            </w:tcBorders>
            <w:hideMark/>
          </w:tcPr>
          <w:p w:rsidR="00F85A95" w:rsidRPr="00785E00" w:rsidP="0010265C" w14:paraId="37FE911B" w14:textId="3D00A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No. of Respondents (total over request period)</w:t>
            </w:r>
          </w:p>
        </w:tc>
        <w:tc>
          <w:tcPr>
            <w:tcW w:w="1170" w:type="dxa"/>
            <w:tcBorders>
              <w:top w:val="single" w:sz="4" w:space="0" w:color="auto"/>
              <w:left w:val="single" w:sz="4" w:space="0" w:color="auto"/>
              <w:bottom w:val="single" w:sz="4" w:space="0" w:color="auto"/>
              <w:right w:val="single" w:sz="4" w:space="0" w:color="auto"/>
            </w:tcBorders>
            <w:hideMark/>
          </w:tcPr>
          <w:p w:rsidR="00F85A95" w:rsidRPr="00785E00" w:rsidP="0010265C"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No. of Responses per Respondent (total over request period)</w:t>
            </w:r>
          </w:p>
        </w:tc>
        <w:tc>
          <w:tcPr>
            <w:tcW w:w="990" w:type="dxa"/>
            <w:tcBorders>
              <w:top w:val="single" w:sz="4" w:space="0" w:color="auto"/>
              <w:left w:val="single" w:sz="4" w:space="0" w:color="auto"/>
              <w:bottom w:val="single" w:sz="4" w:space="0" w:color="auto"/>
              <w:right w:val="single" w:sz="4" w:space="0" w:color="auto"/>
            </w:tcBorders>
            <w:hideMark/>
          </w:tcPr>
          <w:p w:rsidR="00F85A95" w:rsidRPr="00785E00" w:rsidP="0010265C"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Avg. Burden per Response (in hours)</w:t>
            </w:r>
          </w:p>
        </w:tc>
        <w:tc>
          <w:tcPr>
            <w:tcW w:w="877" w:type="dxa"/>
            <w:tcBorders>
              <w:top w:val="single" w:sz="4" w:space="0" w:color="auto"/>
              <w:left w:val="single" w:sz="4" w:space="0" w:color="auto"/>
              <w:bottom w:val="single" w:sz="4" w:space="0" w:color="auto"/>
              <w:right w:val="single" w:sz="4" w:space="0" w:color="auto"/>
            </w:tcBorders>
          </w:tcPr>
          <w:p w:rsidR="00F85A95" w:rsidRPr="00785E00" w:rsidP="0010265C"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Total Burden (in hours)</w:t>
            </w:r>
          </w:p>
        </w:tc>
        <w:tc>
          <w:tcPr>
            <w:tcW w:w="934" w:type="dxa"/>
            <w:tcBorders>
              <w:top w:val="single" w:sz="4" w:space="0" w:color="auto"/>
              <w:left w:val="single" w:sz="4" w:space="0" w:color="auto"/>
              <w:bottom w:val="single" w:sz="4" w:space="0" w:color="auto"/>
              <w:right w:val="single" w:sz="4" w:space="0" w:color="auto"/>
            </w:tcBorders>
            <w:hideMark/>
          </w:tcPr>
          <w:p w:rsidR="00F85A95" w:rsidRPr="00785E00" w:rsidP="0010265C" w14:paraId="61DCE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Annual Burden (in hours)</w:t>
            </w:r>
          </w:p>
        </w:tc>
        <w:tc>
          <w:tcPr>
            <w:tcW w:w="799" w:type="dxa"/>
            <w:tcBorders>
              <w:top w:val="single" w:sz="4" w:space="0" w:color="auto"/>
              <w:left w:val="single" w:sz="4" w:space="0" w:color="auto"/>
              <w:bottom w:val="single" w:sz="4" w:space="0" w:color="auto"/>
              <w:right w:val="single" w:sz="4" w:space="0" w:color="auto"/>
            </w:tcBorders>
            <w:hideMark/>
          </w:tcPr>
          <w:p w:rsidR="00F85A95" w:rsidRPr="00785E00" w:rsidP="0010265C" w14:paraId="72CE99A2" w14:textId="00A6F4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Average Hourly Wage Rate</w:t>
            </w:r>
            <w:r w:rsidRPr="00785E00">
              <w:rPr>
                <w:rFonts w:ascii="Calibri" w:hAnsi="Calibri" w:cs="Calibri"/>
                <w:bCs/>
                <w:vertAlign w:val="superscript"/>
              </w:rPr>
              <w:t>a</w:t>
            </w:r>
          </w:p>
        </w:tc>
        <w:tc>
          <w:tcPr>
            <w:tcW w:w="1170" w:type="dxa"/>
            <w:tcBorders>
              <w:top w:val="single" w:sz="4" w:space="0" w:color="auto"/>
              <w:left w:val="single" w:sz="4" w:space="0" w:color="auto"/>
              <w:bottom w:val="single" w:sz="4" w:space="0" w:color="auto"/>
              <w:right w:val="single" w:sz="4" w:space="0" w:color="auto"/>
            </w:tcBorders>
            <w:hideMark/>
          </w:tcPr>
          <w:p w:rsidR="00F85A95" w:rsidRPr="00785E00" w:rsidP="0010265C"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bCs/>
              </w:rPr>
              <w:t>Total Annual Respondent Cost</w:t>
            </w:r>
          </w:p>
        </w:tc>
      </w:tr>
      <w:tr w14:paraId="7ACED989" w14:textId="77777777" w:rsidTr="0010265C">
        <w:tblPrEx>
          <w:tblW w:w="9607" w:type="dxa"/>
          <w:tblInd w:w="108" w:type="dxa"/>
          <w:tblLayout w:type="fixed"/>
          <w:tblLook w:val="01E0"/>
        </w:tblPrEx>
        <w:trPr>
          <w:trHeight w:val="20"/>
        </w:trPr>
        <w:tc>
          <w:tcPr>
            <w:tcW w:w="1417" w:type="dxa"/>
            <w:vMerge w:val="restart"/>
            <w:tcBorders>
              <w:top w:val="single" w:sz="4" w:space="0" w:color="auto"/>
              <w:left w:val="single" w:sz="4" w:space="0" w:color="auto"/>
              <w:right w:val="single" w:sz="4" w:space="0" w:color="auto"/>
            </w:tcBorders>
          </w:tcPr>
          <w:p w:rsidR="008B2FAB" w:rsidRPr="00785E00" w:rsidP="0010265C" w14:paraId="7555E927" w14:textId="2ADFFB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1.</w:t>
            </w:r>
            <w:r w:rsidRPr="00785E00" w:rsidR="00C229F5">
              <w:rPr>
                <w:rFonts w:ascii="Calibri" w:hAnsi="Calibri" w:cs="Calibri"/>
              </w:rPr>
              <w:t xml:space="preserve"> </w:t>
            </w:r>
            <w:r w:rsidRPr="00785E00">
              <w:rPr>
                <w:rFonts w:ascii="Calibri" w:hAnsi="Calibri" w:cs="Calibri"/>
              </w:rPr>
              <w:t>Participant Entry Survey</w:t>
            </w:r>
          </w:p>
        </w:tc>
        <w:tc>
          <w:tcPr>
            <w:tcW w:w="90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3F34A7B" w14:textId="2242AC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Pr>
                <w:rFonts w:ascii="Calibri" w:hAnsi="Calibri" w:cs="Calibri"/>
              </w:rPr>
              <w:t>G</w:t>
            </w:r>
            <w:r w:rsidRPr="00785E00">
              <w:rPr>
                <w:rFonts w:ascii="Calibri" w:hAnsi="Calibri" w:cs="Calibri"/>
              </w:rPr>
              <w:t>DSRAE</w:t>
            </w:r>
          </w:p>
        </w:tc>
        <w:tc>
          <w:tcPr>
            <w:tcW w:w="135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7BDE80BD" w14:textId="1A16D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378,390</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1FDD15E" w14:textId="60CE6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155BC9F" w14:textId="6871E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0.1333</w:t>
            </w:r>
          </w:p>
        </w:tc>
        <w:tc>
          <w:tcPr>
            <w:tcW w:w="877"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7131DF73" w14:textId="6D276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50,439</w:t>
            </w:r>
          </w:p>
        </w:tc>
        <w:tc>
          <w:tcPr>
            <w:tcW w:w="934"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15627C1" w14:textId="7A3C4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16,813 </w:t>
            </w:r>
          </w:p>
        </w:tc>
        <w:tc>
          <w:tcPr>
            <w:tcW w:w="799"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13FDD07" w14:textId="77346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A0EF4B7" w14:textId="07E3A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$12,189</w:t>
            </w:r>
            <w:r w:rsidRPr="00785E00">
              <w:rPr>
                <w:rFonts w:ascii="Calibri" w:hAnsi="Calibri" w:cs="Calibri"/>
                <w:color w:val="000000"/>
                <w:vertAlign w:val="superscript"/>
              </w:rPr>
              <w:t>b</w:t>
            </w:r>
          </w:p>
        </w:tc>
      </w:tr>
      <w:tr w14:paraId="75B127B6" w14:textId="77777777" w:rsidTr="0010265C">
        <w:tblPrEx>
          <w:tblW w:w="9607" w:type="dxa"/>
          <w:tblInd w:w="108" w:type="dxa"/>
          <w:tblLayout w:type="fixed"/>
          <w:tblLook w:val="01E0"/>
        </w:tblPrEx>
        <w:trPr>
          <w:trHeight w:val="20"/>
        </w:trPr>
        <w:tc>
          <w:tcPr>
            <w:tcW w:w="1417" w:type="dxa"/>
            <w:vMerge/>
            <w:tcBorders>
              <w:left w:val="single" w:sz="4" w:space="0" w:color="auto"/>
              <w:right w:val="single" w:sz="4" w:space="0" w:color="auto"/>
            </w:tcBorders>
          </w:tcPr>
          <w:p w:rsidR="008B2FAB" w:rsidRPr="00785E00" w:rsidP="0010265C" w14:paraId="6C7C45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071BD74" w14:textId="702D89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SSRAE</w:t>
            </w:r>
          </w:p>
        </w:tc>
        <w:tc>
          <w:tcPr>
            <w:tcW w:w="135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7693A5EE" w14:textId="6B38D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952,899</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1951A003" w14:textId="68487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6B745300" w14:textId="3F972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0.1333</w:t>
            </w:r>
          </w:p>
        </w:tc>
        <w:tc>
          <w:tcPr>
            <w:tcW w:w="877"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68A124E1" w14:textId="1C0BF5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127,021</w:t>
            </w:r>
          </w:p>
        </w:tc>
        <w:tc>
          <w:tcPr>
            <w:tcW w:w="934"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910AB93" w14:textId="7F103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42,340 </w:t>
            </w:r>
          </w:p>
        </w:tc>
        <w:tc>
          <w:tcPr>
            <w:tcW w:w="799"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F92E617" w14:textId="24A7C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191E955" w14:textId="446569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$30,697</w:t>
            </w:r>
            <w:r w:rsidRPr="00785E00">
              <w:rPr>
                <w:rFonts w:ascii="Calibri" w:hAnsi="Calibri" w:cs="Calibri"/>
                <w:color w:val="000000"/>
                <w:vertAlign w:val="superscript"/>
              </w:rPr>
              <w:t>b</w:t>
            </w:r>
          </w:p>
        </w:tc>
      </w:tr>
      <w:tr w14:paraId="0A423353" w14:textId="77777777" w:rsidTr="0010265C">
        <w:tblPrEx>
          <w:tblW w:w="9607" w:type="dxa"/>
          <w:tblInd w:w="108" w:type="dxa"/>
          <w:tblLayout w:type="fixed"/>
          <w:tblLook w:val="01E0"/>
        </w:tblPrEx>
        <w:trPr>
          <w:trHeight w:val="20"/>
        </w:trPr>
        <w:tc>
          <w:tcPr>
            <w:tcW w:w="1417" w:type="dxa"/>
            <w:vMerge/>
            <w:tcBorders>
              <w:left w:val="single" w:sz="4" w:space="0" w:color="auto"/>
              <w:bottom w:val="single" w:sz="4" w:space="0" w:color="auto"/>
              <w:right w:val="single" w:sz="4" w:space="0" w:color="auto"/>
            </w:tcBorders>
          </w:tcPr>
          <w:p w:rsidR="008B2FAB" w:rsidRPr="00785E00" w:rsidP="0010265C" w14:paraId="284D5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3F239ACC" w14:textId="1E07B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CSRAE</w:t>
            </w:r>
          </w:p>
        </w:tc>
        <w:tc>
          <w:tcPr>
            <w:tcW w:w="135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39EAD79C" w14:textId="255719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60,408</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15E5FEE" w14:textId="56C32A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1C92E24A" w14:textId="184A4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0.1333</w:t>
            </w:r>
          </w:p>
        </w:tc>
        <w:tc>
          <w:tcPr>
            <w:tcW w:w="877"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49FFE688" w14:textId="11E51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8,052</w:t>
            </w:r>
          </w:p>
        </w:tc>
        <w:tc>
          <w:tcPr>
            <w:tcW w:w="934"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793BD6D7" w14:textId="6BEFF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2,684 </w:t>
            </w:r>
          </w:p>
        </w:tc>
        <w:tc>
          <w:tcPr>
            <w:tcW w:w="799"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7AE0021" w14:textId="4B196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39479594" w14:textId="018B6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$1,946</w:t>
            </w:r>
            <w:r w:rsidRPr="00785E00">
              <w:rPr>
                <w:rFonts w:ascii="Calibri" w:hAnsi="Calibri" w:cs="Calibri"/>
                <w:color w:val="000000"/>
                <w:vertAlign w:val="superscript"/>
              </w:rPr>
              <w:t>b</w:t>
            </w:r>
          </w:p>
        </w:tc>
      </w:tr>
      <w:tr w14:paraId="36386858" w14:textId="77777777" w:rsidTr="0010265C">
        <w:tblPrEx>
          <w:tblW w:w="9607" w:type="dxa"/>
          <w:tblInd w:w="108" w:type="dxa"/>
          <w:tblLayout w:type="fixed"/>
          <w:tblLook w:val="01E0"/>
        </w:tblPrEx>
        <w:trPr>
          <w:trHeight w:val="20"/>
        </w:trPr>
        <w:tc>
          <w:tcPr>
            <w:tcW w:w="2317" w:type="dxa"/>
            <w:gridSpan w:val="2"/>
            <w:tcBorders>
              <w:top w:val="single" w:sz="4" w:space="0" w:color="auto"/>
              <w:left w:val="single" w:sz="4" w:space="0" w:color="auto"/>
              <w:bottom w:val="single" w:sz="4" w:space="0" w:color="auto"/>
              <w:right w:val="single" w:sz="4" w:space="0" w:color="auto"/>
            </w:tcBorders>
          </w:tcPr>
          <w:p w:rsidR="008B2FAB" w:rsidRPr="00785E00" w:rsidP="0010265C" w14:paraId="2F6BFECF" w14:textId="2B565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Totals for Participant Entry Survey</w:t>
            </w:r>
          </w:p>
        </w:tc>
        <w:tc>
          <w:tcPr>
            <w:tcW w:w="135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7BB03F1" w14:textId="6D67B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1,391,697</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4C92EB9F" w14:textId="55ABAD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3B662002" w14:textId="362E0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0.1333</w:t>
            </w:r>
          </w:p>
        </w:tc>
        <w:tc>
          <w:tcPr>
            <w:tcW w:w="877"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7E6C01F" w14:textId="06CDC2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185,512</w:t>
            </w:r>
          </w:p>
        </w:tc>
        <w:tc>
          <w:tcPr>
            <w:tcW w:w="934"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4A654578" w14:textId="3E678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61,837 </w:t>
            </w:r>
          </w:p>
        </w:tc>
        <w:tc>
          <w:tcPr>
            <w:tcW w:w="799"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A26EF20" w14:textId="156B1D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32B072FF" w14:textId="25109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$44,832</w:t>
            </w:r>
            <w:r w:rsidRPr="00785E00">
              <w:rPr>
                <w:rFonts w:ascii="Calibri" w:hAnsi="Calibri" w:cs="Calibri"/>
                <w:color w:val="000000"/>
                <w:vertAlign w:val="superscript"/>
              </w:rPr>
              <w:t>b</w:t>
            </w:r>
            <w:r w:rsidRPr="00785E00">
              <w:rPr>
                <w:rFonts w:ascii="Calibri" w:hAnsi="Calibri" w:cs="Calibri"/>
                <w:color w:val="000000"/>
              </w:rPr>
              <w:t xml:space="preserve"> </w:t>
            </w:r>
          </w:p>
        </w:tc>
      </w:tr>
      <w:tr w14:paraId="284EB48F" w14:textId="77777777" w:rsidTr="0010265C">
        <w:tblPrEx>
          <w:tblW w:w="9607" w:type="dxa"/>
          <w:tblInd w:w="108" w:type="dxa"/>
          <w:tblLayout w:type="fixed"/>
          <w:tblLook w:val="01E0"/>
        </w:tblPrEx>
        <w:trPr>
          <w:trHeight w:val="20"/>
        </w:trPr>
        <w:tc>
          <w:tcPr>
            <w:tcW w:w="1417" w:type="dxa"/>
            <w:vMerge w:val="restart"/>
            <w:tcBorders>
              <w:top w:val="single" w:sz="4" w:space="0" w:color="auto"/>
              <w:left w:val="single" w:sz="4" w:space="0" w:color="auto"/>
              <w:right w:val="single" w:sz="4" w:space="0" w:color="auto"/>
            </w:tcBorders>
          </w:tcPr>
          <w:p w:rsidR="008B2FAB" w:rsidRPr="00785E00" w:rsidP="0010265C" w14:paraId="362A5865" w14:textId="6D42A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2.</w:t>
            </w:r>
            <w:r w:rsidRPr="00785E00" w:rsidR="00C229F5">
              <w:rPr>
                <w:rFonts w:ascii="Calibri" w:hAnsi="Calibri" w:cs="Calibri"/>
              </w:rPr>
              <w:t xml:space="preserve"> </w:t>
            </w:r>
            <w:r w:rsidRPr="00785E00">
              <w:rPr>
                <w:rFonts w:ascii="Calibri" w:hAnsi="Calibri" w:cs="Calibri"/>
              </w:rPr>
              <w:t>Participant Exit Survey</w:t>
            </w:r>
          </w:p>
        </w:tc>
        <w:tc>
          <w:tcPr>
            <w:tcW w:w="90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736ED910" w14:textId="0D09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Pr>
                <w:rFonts w:ascii="Calibri" w:hAnsi="Calibri" w:cs="Calibri"/>
              </w:rPr>
              <w:t>G</w:t>
            </w:r>
            <w:r w:rsidRPr="00785E00">
              <w:rPr>
                <w:rFonts w:ascii="Calibri" w:hAnsi="Calibri" w:cs="Calibri"/>
              </w:rPr>
              <w:t>DSRAE</w:t>
            </w:r>
          </w:p>
        </w:tc>
        <w:tc>
          <w:tcPr>
            <w:tcW w:w="135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118DE4F3" w14:textId="5D281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302,712</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B94F1FB" w14:textId="7617B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6C13EA65" w14:textId="07358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0.1667</w:t>
            </w:r>
          </w:p>
        </w:tc>
        <w:tc>
          <w:tcPr>
            <w:tcW w:w="877"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3141815" w14:textId="3167D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50,462</w:t>
            </w:r>
          </w:p>
        </w:tc>
        <w:tc>
          <w:tcPr>
            <w:tcW w:w="934"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44ECACFA" w14:textId="292A7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16,821 </w:t>
            </w:r>
          </w:p>
        </w:tc>
        <w:tc>
          <w:tcPr>
            <w:tcW w:w="799"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46B4DA5F" w14:textId="6C950D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32A4967" w14:textId="2D153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$12,195</w:t>
            </w:r>
            <w:r w:rsidRPr="00785E00">
              <w:rPr>
                <w:rFonts w:ascii="Calibri" w:hAnsi="Calibri" w:cs="Calibri"/>
                <w:color w:val="000000"/>
                <w:vertAlign w:val="superscript"/>
              </w:rPr>
              <w:t>b</w:t>
            </w:r>
          </w:p>
        </w:tc>
      </w:tr>
      <w:tr w14:paraId="555D1FD9" w14:textId="77777777" w:rsidTr="0010265C">
        <w:tblPrEx>
          <w:tblW w:w="9607" w:type="dxa"/>
          <w:tblInd w:w="108" w:type="dxa"/>
          <w:tblLayout w:type="fixed"/>
          <w:tblLook w:val="01E0"/>
        </w:tblPrEx>
        <w:trPr>
          <w:trHeight w:val="20"/>
        </w:trPr>
        <w:tc>
          <w:tcPr>
            <w:tcW w:w="1417" w:type="dxa"/>
            <w:vMerge/>
            <w:tcBorders>
              <w:left w:val="single" w:sz="4" w:space="0" w:color="auto"/>
              <w:right w:val="single" w:sz="4" w:space="0" w:color="auto"/>
            </w:tcBorders>
          </w:tcPr>
          <w:p w:rsidR="008B2FAB" w:rsidRPr="00785E00" w:rsidP="0010265C" w14:paraId="6E719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176BA130" w14:textId="4CA23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SSRAE</w:t>
            </w:r>
          </w:p>
        </w:tc>
        <w:tc>
          <w:tcPr>
            <w:tcW w:w="135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16E15833" w14:textId="52269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762,319</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E015D7D" w14:textId="6DC69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756C70C1" w14:textId="76B91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0.1667</w:t>
            </w:r>
          </w:p>
        </w:tc>
        <w:tc>
          <w:tcPr>
            <w:tcW w:w="877"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C2E8EFA" w14:textId="78E06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127,079</w:t>
            </w:r>
          </w:p>
        </w:tc>
        <w:tc>
          <w:tcPr>
            <w:tcW w:w="934"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012FF832" w14:textId="22BCC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42,360 </w:t>
            </w:r>
          </w:p>
        </w:tc>
        <w:tc>
          <w:tcPr>
            <w:tcW w:w="799"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85154CE" w14:textId="39E0E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32F36FB" w14:textId="036F85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$30,711</w:t>
            </w:r>
            <w:r w:rsidRPr="00785E00">
              <w:rPr>
                <w:rFonts w:ascii="Calibri" w:hAnsi="Calibri" w:cs="Calibri"/>
                <w:color w:val="000000"/>
                <w:vertAlign w:val="superscript"/>
              </w:rPr>
              <w:t>b</w:t>
            </w:r>
          </w:p>
        </w:tc>
      </w:tr>
      <w:tr w14:paraId="1292B0D7" w14:textId="77777777" w:rsidTr="0010265C">
        <w:tblPrEx>
          <w:tblW w:w="9607" w:type="dxa"/>
          <w:tblInd w:w="108" w:type="dxa"/>
          <w:tblLayout w:type="fixed"/>
          <w:tblLook w:val="01E0"/>
        </w:tblPrEx>
        <w:trPr>
          <w:trHeight w:val="20"/>
        </w:trPr>
        <w:tc>
          <w:tcPr>
            <w:tcW w:w="1417" w:type="dxa"/>
            <w:vMerge/>
            <w:tcBorders>
              <w:left w:val="single" w:sz="4" w:space="0" w:color="auto"/>
              <w:bottom w:val="single" w:sz="4" w:space="0" w:color="auto"/>
              <w:right w:val="single" w:sz="4" w:space="0" w:color="auto"/>
            </w:tcBorders>
          </w:tcPr>
          <w:p w:rsidR="008B2FAB" w:rsidRPr="00785E00" w:rsidP="0010265C" w14:paraId="709BB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D77E17D" w14:textId="05A64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CSRAE</w:t>
            </w:r>
          </w:p>
        </w:tc>
        <w:tc>
          <w:tcPr>
            <w:tcW w:w="135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0A6D1DA" w14:textId="686E7B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48,326</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3ACD6526" w14:textId="7CB0C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74AE2B2F" w14:textId="242E9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0.1667</w:t>
            </w:r>
          </w:p>
        </w:tc>
        <w:tc>
          <w:tcPr>
            <w:tcW w:w="877"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8BB95BF" w14:textId="53AB17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8,056</w:t>
            </w:r>
          </w:p>
        </w:tc>
        <w:tc>
          <w:tcPr>
            <w:tcW w:w="934"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2F6C9AFA" w14:textId="71772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2,685 </w:t>
            </w:r>
          </w:p>
        </w:tc>
        <w:tc>
          <w:tcPr>
            <w:tcW w:w="799"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74823372" w14:textId="76370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41FC9952" w14:textId="3072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$1,947</w:t>
            </w:r>
            <w:r w:rsidRPr="00785E00">
              <w:rPr>
                <w:rFonts w:ascii="Calibri" w:hAnsi="Calibri" w:cs="Calibri"/>
                <w:color w:val="000000"/>
                <w:vertAlign w:val="superscript"/>
              </w:rPr>
              <w:t>b</w:t>
            </w:r>
          </w:p>
        </w:tc>
      </w:tr>
      <w:tr w14:paraId="0CC201DA" w14:textId="77777777" w:rsidTr="0010265C">
        <w:tblPrEx>
          <w:tblW w:w="9607" w:type="dxa"/>
          <w:tblInd w:w="108" w:type="dxa"/>
          <w:tblLayout w:type="fixed"/>
          <w:tblLook w:val="01E0"/>
        </w:tblPrEx>
        <w:trPr>
          <w:trHeight w:val="20"/>
        </w:trPr>
        <w:tc>
          <w:tcPr>
            <w:tcW w:w="2317" w:type="dxa"/>
            <w:gridSpan w:val="2"/>
            <w:tcBorders>
              <w:top w:val="single" w:sz="4" w:space="0" w:color="auto"/>
              <w:left w:val="single" w:sz="4" w:space="0" w:color="auto"/>
              <w:bottom w:val="single" w:sz="4" w:space="0" w:color="auto"/>
              <w:right w:val="single" w:sz="4" w:space="0" w:color="auto"/>
            </w:tcBorders>
          </w:tcPr>
          <w:p w:rsidR="008B2FAB" w:rsidRPr="00785E00" w:rsidP="0010265C" w14:paraId="6BBE9254" w14:textId="38198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Totals for Participant Exit Survey</w:t>
            </w:r>
          </w:p>
        </w:tc>
        <w:tc>
          <w:tcPr>
            <w:tcW w:w="135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55DA5BA7" w14:textId="27B9C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1,113,358</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34FB09A8" w14:textId="2F8C7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1DAE52C4" w14:textId="3B9DDF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0.1667</w:t>
            </w:r>
          </w:p>
        </w:tc>
        <w:tc>
          <w:tcPr>
            <w:tcW w:w="877"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43A9EFC9" w14:textId="2A3306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185,597</w:t>
            </w:r>
          </w:p>
        </w:tc>
        <w:tc>
          <w:tcPr>
            <w:tcW w:w="934"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6960CFE7" w14:textId="1D5A3C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61,866</w:t>
            </w:r>
            <w:r w:rsidRPr="00785E00">
              <w:rPr>
                <w:rFonts w:ascii="Calibri" w:hAnsi="Calibri" w:cs="Calibri"/>
                <w:color w:val="000000"/>
                <w:vertAlign w:val="superscript"/>
              </w:rPr>
              <w:t>c</w:t>
            </w:r>
            <w:r w:rsidRPr="00785E00">
              <w:rPr>
                <w:rFonts w:ascii="Calibri" w:hAnsi="Calibri" w:cs="Calibri"/>
                <w:color w:val="000000"/>
              </w:rPr>
              <w:t xml:space="preserve"> </w:t>
            </w:r>
          </w:p>
        </w:tc>
        <w:tc>
          <w:tcPr>
            <w:tcW w:w="799"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4214C19C" w14:textId="67A9F1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$7.25</w:t>
            </w:r>
          </w:p>
        </w:tc>
        <w:tc>
          <w:tcPr>
            <w:tcW w:w="1170" w:type="dxa"/>
            <w:tcBorders>
              <w:top w:val="single" w:sz="4" w:space="0" w:color="auto"/>
              <w:left w:val="single" w:sz="4" w:space="0" w:color="auto"/>
              <w:bottom w:val="single" w:sz="4" w:space="0" w:color="auto"/>
              <w:right w:val="single" w:sz="4" w:space="0" w:color="auto"/>
            </w:tcBorders>
            <w:vAlign w:val="center"/>
          </w:tcPr>
          <w:p w:rsidR="008B2FAB" w:rsidRPr="00785E00" w:rsidP="0010265C" w14:paraId="31545EB5" w14:textId="29BF2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$44,853</w:t>
            </w:r>
            <w:r w:rsidRPr="00785E00">
              <w:rPr>
                <w:rFonts w:ascii="Calibri" w:hAnsi="Calibri" w:cs="Calibri"/>
                <w:color w:val="000000"/>
                <w:vertAlign w:val="superscript"/>
              </w:rPr>
              <w:t>b</w:t>
            </w:r>
            <w:r w:rsidRPr="00785E00">
              <w:rPr>
                <w:rFonts w:ascii="Calibri" w:hAnsi="Calibri" w:cs="Calibri"/>
                <w:color w:val="000000"/>
              </w:rPr>
              <w:t xml:space="preserve"> </w:t>
            </w:r>
          </w:p>
        </w:tc>
      </w:tr>
      <w:tr w14:paraId="478BF357" w14:textId="77777777" w:rsidTr="0010265C">
        <w:tblPrEx>
          <w:tblW w:w="9607" w:type="dxa"/>
          <w:tblInd w:w="108" w:type="dxa"/>
          <w:tblLayout w:type="fixed"/>
          <w:tblLook w:val="01E0"/>
        </w:tblPrEx>
        <w:trPr>
          <w:trHeight w:val="20"/>
        </w:trPr>
        <w:tc>
          <w:tcPr>
            <w:tcW w:w="1417" w:type="dxa"/>
            <w:vMerge w:val="restart"/>
            <w:tcBorders>
              <w:top w:val="single" w:sz="4" w:space="0" w:color="auto"/>
              <w:left w:val="single" w:sz="4" w:space="0" w:color="auto"/>
              <w:right w:val="single" w:sz="4" w:space="0" w:color="auto"/>
            </w:tcBorders>
          </w:tcPr>
          <w:p w:rsidR="0019699E" w:rsidRPr="00785E00" w:rsidP="0010265C" w14:paraId="046E6E14" w14:textId="303AC2EE">
            <w:pPr>
              <w:tabs>
                <w:tab w:val="center" w:pos="4320"/>
                <w:tab w:val="right" w:pos="8640"/>
              </w:tabs>
              <w:spacing w:before="40" w:after="40"/>
              <w:ind w:left="-72" w:right="-72" w:hanging="18"/>
              <w:rPr>
                <w:rFonts w:ascii="Calibri" w:hAnsi="Calibri" w:cs="Calibri"/>
              </w:rPr>
            </w:pPr>
            <w:r w:rsidRPr="00785E00">
              <w:rPr>
                <w:rFonts w:ascii="Calibri" w:hAnsi="Calibri" w:cs="Calibri"/>
              </w:rPr>
              <w:t>3. Performance Reporting Data Entry Form</w:t>
            </w:r>
          </w:p>
          <w:p w:rsidR="0019699E" w:rsidRPr="00785E00" w:rsidP="0010265C" w14:paraId="7328453E" w14:textId="1B819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(Record-keeping)</w:t>
            </w:r>
          </w:p>
        </w:tc>
        <w:tc>
          <w:tcPr>
            <w:tcW w:w="90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77A9CA05" w14:textId="4297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Pr>
                <w:rFonts w:ascii="Calibri" w:hAnsi="Calibri" w:cs="Calibri"/>
              </w:rPr>
              <w:t>G</w:t>
            </w:r>
            <w:r w:rsidRPr="00785E00">
              <w:rPr>
                <w:rFonts w:ascii="Calibri" w:hAnsi="Calibri" w:cs="Calibri"/>
              </w:rPr>
              <w:t>DSRAE</w:t>
            </w:r>
          </w:p>
        </w:tc>
        <w:tc>
          <w:tcPr>
            <w:tcW w:w="135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6AF55DE5" w14:textId="5752CD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119</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62201C7D" w14:textId="1EAAF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04F1E2D2" w14:textId="617DB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16</w:t>
            </w:r>
          </w:p>
        </w:tc>
        <w:tc>
          <w:tcPr>
            <w:tcW w:w="877"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4E974BFC" w14:textId="098E2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11,424</w:t>
            </w:r>
          </w:p>
        </w:tc>
        <w:tc>
          <w:tcPr>
            <w:tcW w:w="934"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1D4AD725" w14:textId="57BF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3,808 </w:t>
            </w:r>
          </w:p>
        </w:tc>
        <w:tc>
          <w:tcPr>
            <w:tcW w:w="799"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5B2C5CB0" w14:textId="36FCD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DD7267">
              <w:rPr>
                <w:rFonts w:ascii="Calibri" w:hAnsi="Calibri" w:cs="Calibri"/>
                <w:bCs/>
              </w:rPr>
              <w:t>26.81</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4FECB942" w14:textId="501CB9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w:t>
            </w:r>
            <w:r w:rsidR="00D24C91">
              <w:rPr>
                <w:rFonts w:ascii="Calibri" w:hAnsi="Calibri" w:cs="Calibri"/>
                <w:color w:val="000000"/>
              </w:rPr>
              <w:t>102,092</w:t>
            </w:r>
            <w:r w:rsidRPr="00785E00">
              <w:rPr>
                <w:rFonts w:ascii="Calibri" w:hAnsi="Calibri" w:cs="Calibri"/>
                <w:color w:val="000000"/>
              </w:rPr>
              <w:t xml:space="preserve"> </w:t>
            </w:r>
          </w:p>
        </w:tc>
      </w:tr>
      <w:tr w14:paraId="456073ED" w14:textId="77777777" w:rsidTr="0010265C">
        <w:tblPrEx>
          <w:tblW w:w="9607" w:type="dxa"/>
          <w:tblInd w:w="108" w:type="dxa"/>
          <w:tblLayout w:type="fixed"/>
          <w:tblLook w:val="01E0"/>
        </w:tblPrEx>
        <w:trPr>
          <w:trHeight w:val="20"/>
        </w:trPr>
        <w:tc>
          <w:tcPr>
            <w:tcW w:w="1417" w:type="dxa"/>
            <w:vMerge/>
            <w:tcBorders>
              <w:left w:val="single" w:sz="4" w:space="0" w:color="auto"/>
              <w:right w:val="single" w:sz="4" w:space="0" w:color="auto"/>
            </w:tcBorders>
          </w:tcPr>
          <w:p w:rsidR="0019699E" w:rsidRPr="00785E00" w:rsidP="0010265C" w14:paraId="5F032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7C296091" w14:textId="234FF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SSRAE</w:t>
            </w:r>
          </w:p>
        </w:tc>
        <w:tc>
          <w:tcPr>
            <w:tcW w:w="135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17D66535" w14:textId="1FAA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39</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16F5731B" w14:textId="57D5D8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614D85E8" w14:textId="029C9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16</w:t>
            </w:r>
          </w:p>
        </w:tc>
        <w:tc>
          <w:tcPr>
            <w:tcW w:w="877"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761710D6" w14:textId="2DC9E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3,744</w:t>
            </w:r>
          </w:p>
        </w:tc>
        <w:tc>
          <w:tcPr>
            <w:tcW w:w="934"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6DEDCFBC" w14:textId="7A692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1,248 </w:t>
            </w:r>
          </w:p>
        </w:tc>
        <w:tc>
          <w:tcPr>
            <w:tcW w:w="799"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57475203" w14:textId="6049B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DD7267">
              <w:rPr>
                <w:rFonts w:ascii="Calibri" w:hAnsi="Calibri" w:cs="Calibri"/>
                <w:bCs/>
              </w:rPr>
              <w:t>26.81</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66221A86" w14:textId="68D92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w:t>
            </w:r>
            <w:r w:rsidR="00D24C91">
              <w:rPr>
                <w:rFonts w:ascii="Calibri" w:hAnsi="Calibri" w:cs="Calibri"/>
                <w:color w:val="000000"/>
              </w:rPr>
              <w:t>33,459</w:t>
            </w:r>
            <w:r w:rsidRPr="00785E00">
              <w:rPr>
                <w:rFonts w:ascii="Calibri" w:hAnsi="Calibri" w:cs="Calibri"/>
                <w:color w:val="000000"/>
              </w:rPr>
              <w:t xml:space="preserve"> </w:t>
            </w:r>
          </w:p>
        </w:tc>
      </w:tr>
      <w:tr w14:paraId="35534CC0" w14:textId="77777777" w:rsidTr="0010265C">
        <w:tblPrEx>
          <w:tblW w:w="9607" w:type="dxa"/>
          <w:tblInd w:w="108" w:type="dxa"/>
          <w:tblLayout w:type="fixed"/>
          <w:tblLook w:val="01E0"/>
        </w:tblPrEx>
        <w:trPr>
          <w:trHeight w:val="20"/>
        </w:trPr>
        <w:tc>
          <w:tcPr>
            <w:tcW w:w="1417" w:type="dxa"/>
            <w:vMerge/>
            <w:tcBorders>
              <w:left w:val="single" w:sz="4" w:space="0" w:color="auto"/>
              <w:bottom w:val="single" w:sz="4" w:space="0" w:color="auto"/>
              <w:right w:val="single" w:sz="4" w:space="0" w:color="auto"/>
            </w:tcBorders>
          </w:tcPr>
          <w:p w:rsidR="0019699E" w:rsidRPr="00785E00" w:rsidP="0010265C" w14:paraId="204C1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43E1BCCC" w14:textId="4F19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CSRAE</w:t>
            </w:r>
          </w:p>
        </w:tc>
        <w:tc>
          <w:tcPr>
            <w:tcW w:w="135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233AA7FC" w14:textId="41E16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34</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1C4B2AB8" w14:textId="7FF9C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0AB282DA" w14:textId="5B68A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16</w:t>
            </w:r>
          </w:p>
        </w:tc>
        <w:tc>
          <w:tcPr>
            <w:tcW w:w="877"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7D52ACE6" w14:textId="35225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3,264</w:t>
            </w:r>
          </w:p>
        </w:tc>
        <w:tc>
          <w:tcPr>
            <w:tcW w:w="934"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67BFED3C" w14:textId="0E23F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1,088 </w:t>
            </w:r>
          </w:p>
        </w:tc>
        <w:tc>
          <w:tcPr>
            <w:tcW w:w="799"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48FD1666" w14:textId="094F5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DD7267">
              <w:rPr>
                <w:rFonts w:ascii="Calibri" w:hAnsi="Calibri" w:cs="Calibri"/>
                <w:bCs/>
              </w:rPr>
              <w:t>26.81</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0512DB5" w14:textId="0F1C01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w:t>
            </w:r>
            <w:r w:rsidR="00D24C91">
              <w:rPr>
                <w:rFonts w:ascii="Calibri" w:hAnsi="Calibri" w:cs="Calibri"/>
                <w:color w:val="000000"/>
              </w:rPr>
              <w:t>29,169</w:t>
            </w:r>
          </w:p>
        </w:tc>
      </w:tr>
      <w:tr w14:paraId="1A679BD1" w14:textId="77777777" w:rsidTr="0010265C">
        <w:tblPrEx>
          <w:tblW w:w="9607" w:type="dxa"/>
          <w:tblInd w:w="108" w:type="dxa"/>
          <w:tblLayout w:type="fixed"/>
          <w:tblLook w:val="01E0"/>
        </w:tblPrEx>
        <w:trPr>
          <w:trHeight w:val="20"/>
        </w:trPr>
        <w:tc>
          <w:tcPr>
            <w:tcW w:w="2317" w:type="dxa"/>
            <w:gridSpan w:val="2"/>
            <w:tcBorders>
              <w:top w:val="single" w:sz="4" w:space="0" w:color="auto"/>
              <w:left w:val="single" w:sz="4" w:space="0" w:color="auto"/>
              <w:bottom w:val="single" w:sz="4" w:space="0" w:color="auto"/>
              <w:right w:val="single" w:sz="4" w:space="0" w:color="auto"/>
            </w:tcBorders>
          </w:tcPr>
          <w:p w:rsidR="00655309" w:rsidRPr="00785E00" w:rsidP="0010265C" w14:paraId="23A559AB" w14:textId="7D4B7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Totals for Performance Reporting Data Entry Form</w:t>
            </w:r>
          </w:p>
        </w:tc>
        <w:tc>
          <w:tcPr>
            <w:tcW w:w="135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362E5ABF" w14:textId="2CDFD2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192</w:t>
            </w:r>
          </w:p>
        </w:tc>
        <w:tc>
          <w:tcPr>
            <w:tcW w:w="117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2B5C28C1" w14:textId="21A38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09944603" w14:textId="006EC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16</w:t>
            </w:r>
          </w:p>
        </w:tc>
        <w:tc>
          <w:tcPr>
            <w:tcW w:w="877"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184EA906" w14:textId="32FFC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18,432</w:t>
            </w:r>
          </w:p>
        </w:tc>
        <w:tc>
          <w:tcPr>
            <w:tcW w:w="934"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1CB70D0B" w14:textId="441E2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 xml:space="preserve"> 6,144</w:t>
            </w:r>
          </w:p>
        </w:tc>
        <w:tc>
          <w:tcPr>
            <w:tcW w:w="799"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357C2BE0" w14:textId="3E2C3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DD7267">
              <w:rPr>
                <w:rFonts w:ascii="Calibri" w:hAnsi="Calibri" w:cs="Calibri"/>
                <w:bCs/>
              </w:rPr>
              <w:t>26.81</w:t>
            </w:r>
          </w:p>
        </w:tc>
        <w:tc>
          <w:tcPr>
            <w:tcW w:w="117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77ABF1C9" w14:textId="1F239C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w:t>
            </w:r>
            <w:r w:rsidR="00D24C91">
              <w:rPr>
                <w:rFonts w:ascii="Calibri" w:hAnsi="Calibri" w:cs="Calibri"/>
                <w:color w:val="000000"/>
              </w:rPr>
              <w:t>164,721</w:t>
            </w:r>
            <w:r w:rsidRPr="002C2AB4" w:rsidR="002C2AB4">
              <w:rPr>
                <w:rFonts w:ascii="Calibri" w:hAnsi="Calibri" w:cs="Calibri"/>
                <w:color w:val="000000"/>
                <w:vertAlign w:val="superscript"/>
              </w:rPr>
              <w:t>c</w:t>
            </w:r>
          </w:p>
        </w:tc>
      </w:tr>
      <w:tr w14:paraId="1B4169B0" w14:textId="77777777" w:rsidTr="0010265C">
        <w:tblPrEx>
          <w:tblW w:w="9607" w:type="dxa"/>
          <w:tblInd w:w="108" w:type="dxa"/>
          <w:tblLayout w:type="fixed"/>
          <w:tblLook w:val="01E0"/>
        </w:tblPrEx>
        <w:trPr>
          <w:trHeight w:val="20"/>
        </w:trPr>
        <w:tc>
          <w:tcPr>
            <w:tcW w:w="1417" w:type="dxa"/>
            <w:vMerge w:val="restart"/>
            <w:tcBorders>
              <w:top w:val="single" w:sz="4" w:space="0" w:color="auto"/>
              <w:left w:val="single" w:sz="4" w:space="0" w:color="auto"/>
              <w:right w:val="single" w:sz="4" w:space="0" w:color="auto"/>
            </w:tcBorders>
          </w:tcPr>
          <w:p w:rsidR="0019699E" w:rsidRPr="00785E00" w:rsidP="0010265C" w14:paraId="452B09B2" w14:textId="738DB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4. Subrecipient Data Collection and Reporting Form (Record-keeping)</w:t>
            </w:r>
          </w:p>
        </w:tc>
        <w:tc>
          <w:tcPr>
            <w:tcW w:w="90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20511717" w14:textId="442B1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Pr>
                <w:rFonts w:ascii="Calibri" w:hAnsi="Calibri" w:cs="Calibri"/>
              </w:rPr>
              <w:t>G</w:t>
            </w:r>
            <w:r w:rsidRPr="00785E00">
              <w:rPr>
                <w:rFonts w:ascii="Calibri" w:hAnsi="Calibri" w:cs="Calibri"/>
              </w:rPr>
              <w:t>DSRAE</w:t>
            </w:r>
          </w:p>
        </w:tc>
        <w:tc>
          <w:tcPr>
            <w:tcW w:w="135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1F1FD492" w14:textId="19A27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252</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232AB5E4" w14:textId="092D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8909EEE" w14:textId="1CCD7F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13</w:t>
            </w:r>
          </w:p>
        </w:tc>
        <w:tc>
          <w:tcPr>
            <w:tcW w:w="877"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1F2DE5A8" w14:textId="6B6D4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19,656</w:t>
            </w:r>
          </w:p>
        </w:tc>
        <w:tc>
          <w:tcPr>
            <w:tcW w:w="934"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ED025AA" w14:textId="0728A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6,552 </w:t>
            </w:r>
          </w:p>
        </w:tc>
        <w:tc>
          <w:tcPr>
            <w:tcW w:w="799"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5241B71C" w14:textId="52557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DD7267">
              <w:rPr>
                <w:rFonts w:ascii="Calibri" w:hAnsi="Calibri" w:cs="Calibri"/>
                <w:bCs/>
              </w:rPr>
              <w:t>26.81</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E1A8A88" w14:textId="64287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w:t>
            </w:r>
            <w:r w:rsidR="00D24C91">
              <w:rPr>
                <w:rFonts w:ascii="Calibri" w:hAnsi="Calibri" w:cs="Calibri"/>
                <w:color w:val="000000"/>
              </w:rPr>
              <w:t>175,659</w:t>
            </w:r>
            <w:r w:rsidRPr="00785E00">
              <w:rPr>
                <w:rFonts w:ascii="Calibri" w:hAnsi="Calibri" w:cs="Calibri"/>
                <w:color w:val="000000"/>
              </w:rPr>
              <w:t xml:space="preserve"> </w:t>
            </w:r>
          </w:p>
        </w:tc>
      </w:tr>
      <w:tr w14:paraId="1261E185" w14:textId="77777777" w:rsidTr="0010265C">
        <w:tblPrEx>
          <w:tblW w:w="9607" w:type="dxa"/>
          <w:tblInd w:w="108" w:type="dxa"/>
          <w:tblLayout w:type="fixed"/>
          <w:tblLook w:val="01E0"/>
        </w:tblPrEx>
        <w:trPr>
          <w:trHeight w:val="20"/>
        </w:trPr>
        <w:tc>
          <w:tcPr>
            <w:tcW w:w="1417" w:type="dxa"/>
            <w:vMerge/>
            <w:tcBorders>
              <w:left w:val="single" w:sz="4" w:space="0" w:color="auto"/>
              <w:right w:val="single" w:sz="4" w:space="0" w:color="auto"/>
            </w:tcBorders>
          </w:tcPr>
          <w:p w:rsidR="0019699E" w:rsidRPr="00785E00" w:rsidP="0010265C" w14:paraId="757F6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F6737EF" w14:textId="0DE3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SSRAE</w:t>
            </w:r>
          </w:p>
        </w:tc>
        <w:tc>
          <w:tcPr>
            <w:tcW w:w="135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439B8CC" w14:textId="21520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426</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25732814" w14:textId="62CFE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4DD5430F" w14:textId="4257E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13</w:t>
            </w:r>
          </w:p>
        </w:tc>
        <w:tc>
          <w:tcPr>
            <w:tcW w:w="877"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097A6E58" w14:textId="5B91F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33,228</w:t>
            </w:r>
          </w:p>
        </w:tc>
        <w:tc>
          <w:tcPr>
            <w:tcW w:w="934"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8E7DBEB" w14:textId="52963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11,076 </w:t>
            </w:r>
          </w:p>
        </w:tc>
        <w:tc>
          <w:tcPr>
            <w:tcW w:w="799"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1EC97D2" w14:textId="1599F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DD7267">
              <w:rPr>
                <w:rFonts w:ascii="Calibri" w:hAnsi="Calibri" w:cs="Calibri"/>
                <w:bCs/>
              </w:rPr>
              <w:t>26.81</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5C8917C6" w14:textId="767AC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w:t>
            </w:r>
            <w:r w:rsidR="00D24C91">
              <w:rPr>
                <w:rFonts w:ascii="Calibri" w:hAnsi="Calibri" w:cs="Calibri"/>
                <w:color w:val="000000"/>
              </w:rPr>
              <w:t>296,948</w:t>
            </w:r>
            <w:r w:rsidRPr="00785E00">
              <w:rPr>
                <w:rFonts w:ascii="Calibri" w:hAnsi="Calibri" w:cs="Calibri"/>
                <w:color w:val="000000"/>
              </w:rPr>
              <w:t xml:space="preserve"> </w:t>
            </w:r>
          </w:p>
        </w:tc>
      </w:tr>
      <w:tr w14:paraId="03751638" w14:textId="77777777" w:rsidTr="0010265C">
        <w:tblPrEx>
          <w:tblW w:w="9607" w:type="dxa"/>
          <w:tblInd w:w="108" w:type="dxa"/>
          <w:tblLayout w:type="fixed"/>
          <w:tblLook w:val="01E0"/>
        </w:tblPrEx>
        <w:trPr>
          <w:trHeight w:val="20"/>
        </w:trPr>
        <w:tc>
          <w:tcPr>
            <w:tcW w:w="1417" w:type="dxa"/>
            <w:vMerge/>
            <w:tcBorders>
              <w:left w:val="single" w:sz="4" w:space="0" w:color="auto"/>
              <w:bottom w:val="single" w:sz="4" w:space="0" w:color="auto"/>
              <w:right w:val="single" w:sz="4" w:space="0" w:color="auto"/>
            </w:tcBorders>
          </w:tcPr>
          <w:p w:rsidR="0019699E" w:rsidRPr="00785E00" w:rsidP="0010265C" w14:paraId="3FFEF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p>
        </w:tc>
        <w:tc>
          <w:tcPr>
            <w:tcW w:w="90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A9E11F4" w14:textId="59871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rPr>
            </w:pPr>
            <w:r w:rsidRPr="00785E00">
              <w:rPr>
                <w:rFonts w:ascii="Calibri" w:hAnsi="Calibri" w:cs="Calibri"/>
              </w:rPr>
              <w:t>CSRAE</w:t>
            </w:r>
          </w:p>
        </w:tc>
        <w:tc>
          <w:tcPr>
            <w:tcW w:w="135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373666E" w14:textId="5CC383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sz w:val="18"/>
                <w:szCs w:val="18"/>
              </w:rPr>
              <w:t>63</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6D2D5017" w14:textId="5394A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7E668327" w14:textId="5C32D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13</w:t>
            </w:r>
          </w:p>
        </w:tc>
        <w:tc>
          <w:tcPr>
            <w:tcW w:w="877"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DC278A9" w14:textId="091B5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4,914</w:t>
            </w:r>
          </w:p>
        </w:tc>
        <w:tc>
          <w:tcPr>
            <w:tcW w:w="934"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689BD138" w14:textId="140F7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 xml:space="preserve">1,638 </w:t>
            </w:r>
          </w:p>
        </w:tc>
        <w:tc>
          <w:tcPr>
            <w:tcW w:w="799"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CB64BC7" w14:textId="046A3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DD7267">
              <w:rPr>
                <w:rFonts w:ascii="Calibri" w:hAnsi="Calibri" w:cs="Calibri"/>
                <w:bCs/>
              </w:rPr>
              <w:t>26.81</w:t>
            </w:r>
          </w:p>
        </w:tc>
        <w:tc>
          <w:tcPr>
            <w:tcW w:w="1170" w:type="dxa"/>
            <w:tcBorders>
              <w:top w:val="single" w:sz="4" w:space="0" w:color="auto"/>
              <w:left w:val="single" w:sz="4" w:space="0" w:color="auto"/>
              <w:bottom w:val="single" w:sz="4" w:space="0" w:color="auto"/>
              <w:right w:val="single" w:sz="4" w:space="0" w:color="auto"/>
            </w:tcBorders>
            <w:vAlign w:val="center"/>
          </w:tcPr>
          <w:p w:rsidR="0019699E" w:rsidRPr="00785E00" w:rsidP="0010265C" w14:paraId="3885E37D" w14:textId="18B0F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w:t>
            </w:r>
            <w:r w:rsidR="00D24C91">
              <w:rPr>
                <w:rFonts w:ascii="Calibri" w:hAnsi="Calibri" w:cs="Calibri"/>
                <w:color w:val="000000"/>
              </w:rPr>
              <w:t>43,915</w:t>
            </w:r>
            <w:r w:rsidRPr="00785E00">
              <w:rPr>
                <w:rFonts w:ascii="Calibri" w:hAnsi="Calibri" w:cs="Calibri"/>
                <w:color w:val="000000"/>
              </w:rPr>
              <w:t xml:space="preserve"> </w:t>
            </w:r>
          </w:p>
        </w:tc>
      </w:tr>
      <w:tr w14:paraId="5BC27676" w14:textId="77777777" w:rsidTr="0010265C">
        <w:tblPrEx>
          <w:tblW w:w="9607" w:type="dxa"/>
          <w:tblInd w:w="108" w:type="dxa"/>
          <w:tblLayout w:type="fixed"/>
          <w:tblLook w:val="01E0"/>
        </w:tblPrEx>
        <w:trPr>
          <w:trHeight w:val="20"/>
        </w:trPr>
        <w:tc>
          <w:tcPr>
            <w:tcW w:w="2317" w:type="dxa"/>
            <w:gridSpan w:val="2"/>
            <w:tcBorders>
              <w:top w:val="single" w:sz="4" w:space="0" w:color="auto"/>
              <w:left w:val="single" w:sz="4" w:space="0" w:color="auto"/>
              <w:bottom w:val="single" w:sz="4" w:space="0" w:color="auto"/>
              <w:right w:val="single" w:sz="4" w:space="0" w:color="auto"/>
            </w:tcBorders>
          </w:tcPr>
          <w:p w:rsidR="00655309" w:rsidRPr="00785E00" w:rsidP="0010265C" w14:paraId="3B208837" w14:textId="1DB67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rPr>
                <w:rFonts w:ascii="Calibri" w:hAnsi="Calibri" w:cs="Calibri"/>
                <w:bCs/>
              </w:rPr>
            </w:pPr>
            <w:r w:rsidRPr="00785E00">
              <w:rPr>
                <w:rFonts w:ascii="Calibri" w:hAnsi="Calibri" w:cs="Calibri"/>
              </w:rPr>
              <w:t>Totals for Subrecipient Data Collection and Reporting Form</w:t>
            </w:r>
          </w:p>
        </w:tc>
        <w:tc>
          <w:tcPr>
            <w:tcW w:w="135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60C47704" w14:textId="0A08A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741</w:t>
            </w:r>
          </w:p>
        </w:tc>
        <w:tc>
          <w:tcPr>
            <w:tcW w:w="117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6C16BA6E" w14:textId="098B2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3EFAEFF8" w14:textId="6A6E7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rPr>
              <w:t>13</w:t>
            </w:r>
          </w:p>
        </w:tc>
        <w:tc>
          <w:tcPr>
            <w:tcW w:w="877"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3BD4C70C" w14:textId="3AD84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57,798</w:t>
            </w:r>
          </w:p>
        </w:tc>
        <w:tc>
          <w:tcPr>
            <w:tcW w:w="934"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6CE4FBE9" w14:textId="661106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19,266</w:t>
            </w:r>
          </w:p>
        </w:tc>
        <w:tc>
          <w:tcPr>
            <w:tcW w:w="799" w:type="dxa"/>
            <w:tcBorders>
              <w:top w:val="single" w:sz="4" w:space="0" w:color="auto"/>
              <w:left w:val="single" w:sz="4" w:space="0" w:color="auto"/>
              <w:bottom w:val="single" w:sz="4" w:space="0" w:color="auto"/>
              <w:right w:val="single" w:sz="4" w:space="0" w:color="auto"/>
            </w:tcBorders>
            <w:vAlign w:val="center"/>
            <w:hideMark/>
          </w:tcPr>
          <w:p w:rsidR="00655309" w:rsidRPr="00785E00" w:rsidP="0010265C" w14:paraId="27A110B5" w14:textId="25FCF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DD7267">
              <w:rPr>
                <w:rFonts w:ascii="Calibri" w:hAnsi="Calibri" w:cs="Calibri"/>
                <w:bCs/>
              </w:rPr>
              <w:t>26.81</w:t>
            </w:r>
          </w:p>
        </w:tc>
        <w:tc>
          <w:tcPr>
            <w:tcW w:w="1170" w:type="dxa"/>
            <w:tcBorders>
              <w:top w:val="single" w:sz="4" w:space="0" w:color="auto"/>
              <w:left w:val="single" w:sz="4" w:space="0" w:color="auto"/>
              <w:bottom w:val="single" w:sz="4" w:space="0" w:color="auto"/>
              <w:right w:val="single" w:sz="4" w:space="0" w:color="auto"/>
            </w:tcBorders>
            <w:vAlign w:val="center"/>
            <w:hideMark/>
          </w:tcPr>
          <w:p w:rsidR="00655309" w:rsidRPr="00785E00" w:rsidP="0010265C" w14:paraId="690ABB5B" w14:textId="395D4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color w:val="000000"/>
              </w:rPr>
              <w:t>$</w:t>
            </w:r>
            <w:r w:rsidR="00D24C91">
              <w:rPr>
                <w:rFonts w:ascii="Calibri" w:hAnsi="Calibri" w:cs="Calibri"/>
                <w:color w:val="000000"/>
              </w:rPr>
              <w:t>516,521</w:t>
            </w:r>
            <w:r w:rsidRPr="002C2AB4" w:rsidR="003B14CB">
              <w:rPr>
                <w:rFonts w:ascii="Calibri" w:hAnsi="Calibri" w:cs="Calibri"/>
                <w:color w:val="000000"/>
                <w:vertAlign w:val="superscript"/>
              </w:rPr>
              <w:t>c</w:t>
            </w:r>
            <w:r w:rsidRPr="00785E00" w:rsidR="003B14CB">
              <w:rPr>
                <w:rFonts w:ascii="Calibri" w:hAnsi="Calibri" w:cs="Calibri"/>
                <w:color w:val="000000"/>
              </w:rPr>
              <w:t xml:space="preserve"> </w:t>
            </w:r>
            <w:r w:rsidRPr="00785E00">
              <w:rPr>
                <w:rFonts w:ascii="Calibri" w:hAnsi="Calibri" w:cs="Calibri"/>
                <w:color w:val="000000"/>
              </w:rPr>
              <w:t xml:space="preserve"> </w:t>
            </w:r>
          </w:p>
        </w:tc>
      </w:tr>
      <w:tr w14:paraId="718F3303" w14:textId="77777777" w:rsidTr="0010265C">
        <w:tblPrEx>
          <w:tblW w:w="9607" w:type="dxa"/>
          <w:tblInd w:w="108" w:type="dxa"/>
          <w:tblLayout w:type="fixed"/>
          <w:tblLook w:val="01E0"/>
        </w:tblPrEx>
        <w:trPr>
          <w:trHeight w:val="20"/>
        </w:trPr>
        <w:tc>
          <w:tcPr>
            <w:tcW w:w="2317" w:type="dxa"/>
            <w:gridSpan w:val="2"/>
            <w:tcBorders>
              <w:top w:val="single" w:sz="4" w:space="0" w:color="auto"/>
              <w:left w:val="single" w:sz="4" w:space="0" w:color="auto"/>
              <w:bottom w:val="single" w:sz="4" w:space="0" w:color="auto"/>
              <w:right w:val="single" w:sz="4" w:space="0" w:color="auto"/>
            </w:tcBorders>
            <w:hideMark/>
          </w:tcPr>
          <w:p w:rsidR="00655309" w:rsidRPr="00785E00" w:rsidP="0010265C" w14:paraId="7CB6A702" w14:textId="5EC9B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2686650C" w14:textId="6A168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p>
        </w:tc>
        <w:tc>
          <w:tcPr>
            <w:tcW w:w="117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p>
        </w:tc>
        <w:tc>
          <w:tcPr>
            <w:tcW w:w="990"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p>
        </w:tc>
        <w:tc>
          <w:tcPr>
            <w:tcW w:w="877" w:type="dxa"/>
            <w:tcBorders>
              <w:top w:val="single" w:sz="4" w:space="0" w:color="auto"/>
              <w:left w:val="single" w:sz="4" w:space="0" w:color="auto"/>
              <w:bottom w:val="single" w:sz="4" w:space="0" w:color="auto"/>
              <w:right w:val="single" w:sz="4" w:space="0" w:color="auto"/>
            </w:tcBorders>
          </w:tcPr>
          <w:p w:rsidR="00655309" w:rsidRPr="00785E00" w:rsidP="0010265C" w14:paraId="343D9ABE" w14:textId="372653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447,339</w:t>
            </w:r>
          </w:p>
        </w:tc>
        <w:tc>
          <w:tcPr>
            <w:tcW w:w="934" w:type="dxa"/>
            <w:tcBorders>
              <w:top w:val="single" w:sz="4" w:space="0" w:color="auto"/>
              <w:left w:val="single" w:sz="4" w:space="0" w:color="auto"/>
              <w:bottom w:val="single" w:sz="4" w:space="0" w:color="auto"/>
              <w:right w:val="single" w:sz="4" w:space="0" w:color="auto"/>
            </w:tcBorders>
            <w:vAlign w:val="center"/>
          </w:tcPr>
          <w:p w:rsidR="00655309" w:rsidRPr="00785E00" w:rsidP="0010265C" w14:paraId="3A66477C" w14:textId="7F43C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149,113</w:t>
            </w:r>
          </w:p>
        </w:tc>
        <w:tc>
          <w:tcPr>
            <w:tcW w:w="799" w:type="dxa"/>
            <w:tcBorders>
              <w:top w:val="single" w:sz="4" w:space="0" w:color="auto"/>
              <w:left w:val="single" w:sz="4" w:space="0" w:color="auto"/>
              <w:bottom w:val="single" w:sz="4" w:space="0" w:color="auto"/>
              <w:right w:val="single" w:sz="4" w:space="0" w:color="auto"/>
            </w:tcBorders>
            <w:vAlign w:val="center"/>
            <w:hideMark/>
          </w:tcPr>
          <w:p w:rsidR="00655309" w:rsidRPr="00785E00" w:rsidP="0010265C" w14:paraId="00D13F6F" w14:textId="7CD8C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655309" w:rsidRPr="00785E00" w:rsidP="0010265C" w14:paraId="767B4190" w14:textId="0928E6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Calibri" w:hAnsi="Calibri" w:cs="Calibri"/>
                <w:bCs/>
              </w:rPr>
            </w:pPr>
            <w:r w:rsidRPr="00785E00">
              <w:rPr>
                <w:rFonts w:ascii="Calibri" w:hAnsi="Calibri" w:cs="Calibri"/>
                <w:bCs/>
              </w:rPr>
              <w:t>$</w:t>
            </w:r>
            <w:r w:rsidR="00BE0347">
              <w:rPr>
                <w:rFonts w:ascii="Calibri" w:hAnsi="Calibri" w:cs="Calibri"/>
                <w:bCs/>
              </w:rPr>
              <w:t>770,927</w:t>
            </w:r>
          </w:p>
        </w:tc>
      </w:tr>
    </w:tbl>
    <w:bookmarkEnd w:id="18"/>
    <w:p w:rsidR="00E26AE8" w:rsidRPr="0010265C" w:rsidP="00E26AE8" w14:paraId="504A9A88" w14:textId="3FA7AE7D">
      <w:pPr>
        <w:pStyle w:val="FootnoteText"/>
      </w:pPr>
      <w:r w:rsidRPr="0010265C">
        <w:rPr>
          <w:vertAlign w:val="superscript"/>
        </w:rPr>
        <w:t>a</w:t>
      </w:r>
      <w:r w:rsidRPr="0010265C">
        <w:t xml:space="preserve"> For Instruments 1 and 2, the average hourly wage is the Federal Minimum Wage, U</w:t>
      </w:r>
      <w:r w:rsidRPr="0010265C" w:rsidR="00F51E8D">
        <w:t>.</w:t>
      </w:r>
      <w:r w:rsidRPr="0010265C">
        <w:t>S</w:t>
      </w:r>
      <w:r w:rsidRPr="0010265C" w:rsidR="00F51E8D">
        <w:t>.</w:t>
      </w:r>
      <w:r w:rsidRPr="0010265C">
        <w:t xml:space="preserve"> Department of Labor: </w:t>
      </w:r>
      <w:r w:rsidRPr="00A0248F">
        <w:rPr>
          <w:rStyle w:val="Hyperlink"/>
        </w:rPr>
        <w:t>https://www.bls.gov/cps/cpsaat44.pdf</w:t>
      </w:r>
      <w:r w:rsidRPr="0010265C">
        <w:rPr>
          <w:rStyle w:val="Hyperlink"/>
        </w:rPr>
        <w:t>,</w:t>
      </w:r>
      <w:r w:rsidRPr="0010265C">
        <w:t xml:space="preserve"> and calculations using that wage are based on respondents </w:t>
      </w:r>
      <w:r w:rsidRPr="0010265C" w:rsidR="0007494C">
        <w:t>aged</w:t>
      </w:r>
      <w:r w:rsidRPr="0010265C">
        <w:t xml:space="preserve"> 18 years or older. For Instruments 3 and 4, the hourly wage rate represents the mean hourly wage rate for community and </w:t>
      </w:r>
      <w:r w:rsidRPr="0010265C">
        <w:t>social service occupations ($</w:t>
      </w:r>
      <w:r w:rsidR="00D24C91">
        <w:t>26.81</w:t>
      </w:r>
      <w:r w:rsidRPr="0010265C">
        <w:t>) (National Occupational Employment and Wage Estimates, Bureau of Labor Statistics, Department of Labor, May 202</w:t>
      </w:r>
      <w:r w:rsidR="00D24C91">
        <w:t>2</w:t>
      </w:r>
      <w:r w:rsidRPr="0010265C">
        <w:t>).</w:t>
      </w:r>
    </w:p>
    <w:p w:rsidR="00E26AE8" w:rsidRPr="0010265C" w:rsidP="00E26AE8" w14:paraId="59173CAE" w14:textId="77777777">
      <w:pPr>
        <w:pStyle w:val="FootnoteText"/>
      </w:pPr>
      <w:r w:rsidRPr="0010265C">
        <w:rPr>
          <w:vertAlign w:val="superscript"/>
        </w:rPr>
        <w:t>b</w:t>
      </w:r>
      <w:r w:rsidRPr="0010265C">
        <w:t xml:space="preserve"> For Instruments 1 and 2, calculations of total annual cost are based on the 10% of respondents estimated to be age 18 or older. </w:t>
      </w:r>
    </w:p>
    <w:p w:rsidR="00E26AE8" w:rsidRPr="0010265C" w:rsidP="00E26AE8" w14:paraId="6B7FC0EA" w14:textId="77777777">
      <w:pPr>
        <w:pStyle w:val="FootnoteText"/>
      </w:pPr>
      <w:r w:rsidRPr="0010265C">
        <w:rPr>
          <w:vertAlign w:val="superscript"/>
        </w:rPr>
        <w:t>c</w:t>
      </w:r>
      <w:r w:rsidRPr="0010265C">
        <w:t xml:space="preserve"> Differences between this value and the computed sum of the values above are due to rounding.</w:t>
      </w:r>
    </w:p>
    <w:p w:rsidR="001D1C73" w:rsidP="001D1C73" w14:paraId="5B8AB35B" w14:textId="080C95C1">
      <w:pPr>
        <w:spacing w:after="0" w:line="240" w:lineRule="auto"/>
      </w:pPr>
    </w:p>
    <w:p w:rsidR="00CE63DD" w:rsidRPr="0010265C" w:rsidP="001D1C73" w14:paraId="65D9BA85" w14:textId="77777777">
      <w:pPr>
        <w:spacing w:after="0" w:line="240" w:lineRule="auto"/>
      </w:pPr>
    </w:p>
    <w:p w:rsidR="001D1C73" w:rsidRPr="0010265C" w:rsidP="001D1C73" w14:paraId="730F9427" w14:textId="77777777">
      <w:pPr>
        <w:spacing w:after="120" w:line="240" w:lineRule="auto"/>
        <w:rPr>
          <w:rFonts w:cstheme="minorHAnsi"/>
        </w:rPr>
      </w:pPr>
      <w:r w:rsidRPr="0010265C">
        <w:rPr>
          <w:rFonts w:cstheme="minorHAnsi"/>
          <w:b/>
        </w:rPr>
        <w:t>A13</w:t>
      </w:r>
      <w:r w:rsidRPr="0010265C">
        <w:rPr>
          <w:rFonts w:cstheme="minorHAnsi"/>
        </w:rPr>
        <w:t>.</w:t>
      </w:r>
      <w:r w:rsidRPr="0010265C">
        <w:rPr>
          <w:rFonts w:cstheme="minorHAnsi"/>
        </w:rPr>
        <w:tab/>
      </w:r>
      <w:r w:rsidRPr="0010265C">
        <w:rPr>
          <w:rFonts w:cstheme="minorHAnsi"/>
          <w:b/>
        </w:rPr>
        <w:t>Costs</w:t>
      </w:r>
    </w:p>
    <w:p w:rsidR="001D1C73" w:rsidRPr="0010265C" w:rsidP="001D1C73" w14:paraId="01ADACD0" w14:textId="25FC3C65">
      <w:pPr>
        <w:autoSpaceDE w:val="0"/>
        <w:autoSpaceDN w:val="0"/>
        <w:adjustRightInd w:val="0"/>
        <w:spacing w:after="0" w:line="240" w:lineRule="auto"/>
        <w:rPr>
          <w:rFonts w:cstheme="minorHAnsi"/>
        </w:rPr>
      </w:pPr>
      <w:r w:rsidRPr="0010265C">
        <w:rPr>
          <w:rFonts w:cstheme="minorHAnsi"/>
        </w:rPr>
        <w:t xml:space="preserve">There are no </w:t>
      </w:r>
      <w:r w:rsidRPr="0010265C">
        <w:rPr>
          <w:rFonts w:eastAsia="Times New Roman" w:cstheme="minorHAnsi"/>
          <w:szCs w:val="20"/>
        </w:rPr>
        <w:t>additional</w:t>
      </w:r>
      <w:r w:rsidRPr="0010265C">
        <w:rPr>
          <w:rFonts w:cstheme="minorHAnsi"/>
        </w:rPr>
        <w:t xml:space="preserve"> costs to respondents.</w:t>
      </w:r>
    </w:p>
    <w:p w:rsidR="001D1C73" w:rsidP="001D1C73" w14:paraId="7ECB5AF6" w14:textId="6CD55D00">
      <w:pPr>
        <w:autoSpaceDE w:val="0"/>
        <w:autoSpaceDN w:val="0"/>
        <w:adjustRightInd w:val="0"/>
        <w:spacing w:after="0" w:line="240" w:lineRule="auto"/>
        <w:rPr>
          <w:rFonts w:cstheme="minorHAnsi"/>
        </w:rPr>
      </w:pPr>
    </w:p>
    <w:p w:rsidR="00CE63DD" w:rsidRPr="0010265C" w:rsidP="001D1C73" w14:paraId="505DBD4A" w14:textId="77777777">
      <w:pPr>
        <w:autoSpaceDE w:val="0"/>
        <w:autoSpaceDN w:val="0"/>
        <w:adjustRightInd w:val="0"/>
        <w:spacing w:after="0" w:line="240" w:lineRule="auto"/>
        <w:rPr>
          <w:rFonts w:cstheme="minorHAnsi"/>
        </w:rPr>
      </w:pPr>
    </w:p>
    <w:p w:rsidR="001D1C73" w:rsidRPr="0010265C" w:rsidP="001D1C73" w14:paraId="5A6D806F" w14:textId="77777777">
      <w:pPr>
        <w:spacing w:after="120" w:line="240" w:lineRule="auto"/>
        <w:rPr>
          <w:rFonts w:cstheme="minorHAnsi"/>
        </w:rPr>
      </w:pPr>
      <w:bookmarkStart w:id="19" w:name="_Hlk101380872"/>
      <w:r w:rsidRPr="0010265C">
        <w:rPr>
          <w:rFonts w:cstheme="minorHAnsi"/>
          <w:b/>
        </w:rPr>
        <w:t>A14</w:t>
      </w:r>
      <w:r w:rsidRPr="0010265C">
        <w:rPr>
          <w:rFonts w:cstheme="minorHAnsi"/>
        </w:rPr>
        <w:t>.</w:t>
      </w:r>
      <w:r w:rsidRPr="0010265C">
        <w:rPr>
          <w:rFonts w:cstheme="minorHAnsi"/>
        </w:rPr>
        <w:tab/>
      </w:r>
      <w:r w:rsidRPr="0010265C">
        <w:rPr>
          <w:rFonts w:cstheme="minorHAnsi"/>
          <w:b/>
        </w:rPr>
        <w:t>Estimated Annualized Costs to the Federal Government</w:t>
      </w:r>
      <w:r w:rsidRPr="0010265C">
        <w:rPr>
          <w:rFonts w:cstheme="minorHAnsi"/>
        </w:rPr>
        <w:t xml:space="preserve"> </w:t>
      </w:r>
      <w:bookmarkEnd w:id="19"/>
    </w:p>
    <w:p w:rsidR="00BE2518" w:rsidRPr="0010265C" w:rsidP="00BE2518" w14:paraId="26520EAA" w14:textId="720ED6F5">
      <w:pPr>
        <w:spacing w:after="240" w:line="240" w:lineRule="auto"/>
        <w:rPr>
          <w:rFonts w:cstheme="minorHAnsi"/>
        </w:rPr>
      </w:pPr>
      <w:r w:rsidRPr="0010265C">
        <w:rPr>
          <w:rFonts w:cstheme="minorHAnsi"/>
        </w:rPr>
        <w:t>The estimated cost for development, collection, and analysis of the SRAE performance measures is $</w:t>
      </w:r>
      <w:r w:rsidRPr="0010265C" w:rsidR="001072B6">
        <w:t>2,403,008</w:t>
      </w:r>
      <w:r w:rsidRPr="0010265C">
        <w:rPr>
          <w:rFonts w:cstheme="minorHAnsi"/>
        </w:rPr>
        <w:t xml:space="preserve"> over the three years for requested clearance. The annual cost to the federal government is estimated to be $</w:t>
      </w:r>
      <w:r w:rsidRPr="0010265C" w:rsidR="001072B6">
        <w:rPr>
          <w:rFonts w:cstheme="minorHAnsi"/>
        </w:rPr>
        <w:t>801,003</w:t>
      </w:r>
      <w:r w:rsidRPr="0010265C">
        <w:rPr>
          <w:rFonts w:cstheme="minorHAnsi"/>
        </w:rPr>
        <w:t>.</w:t>
      </w:r>
    </w:p>
    <w:tbl>
      <w:tblPr>
        <w:tblW w:w="0" w:type="auto"/>
        <w:tblCellMar>
          <w:left w:w="0" w:type="dxa"/>
          <w:right w:w="0" w:type="dxa"/>
        </w:tblCellMar>
        <w:tblLook w:val="04A0"/>
      </w:tblPr>
      <w:tblGrid>
        <w:gridCol w:w="4878"/>
        <w:gridCol w:w="2250"/>
      </w:tblGrid>
      <w:tr w14:paraId="03A6925A" w14:textId="77777777" w:rsidTr="00DB2985">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10265C" w:rsidP="00CE63DD" w14:paraId="040ACCEE" w14:textId="77777777">
            <w:pPr>
              <w:keepNext/>
              <w:keepLines/>
              <w:spacing w:after="0"/>
              <w:rPr>
                <w:b/>
                <w:bCs/>
                <w:sz w:val="20"/>
              </w:rPr>
            </w:pPr>
            <w:r w:rsidRPr="0010265C">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10265C" w:rsidP="00CE63DD" w14:paraId="2D64809B" w14:textId="77777777">
            <w:pPr>
              <w:keepNext/>
              <w:keepLines/>
              <w:spacing w:after="0"/>
              <w:jc w:val="center"/>
              <w:rPr>
                <w:b/>
                <w:bCs/>
                <w:sz w:val="20"/>
              </w:rPr>
            </w:pPr>
            <w:r w:rsidRPr="0010265C">
              <w:rPr>
                <w:b/>
                <w:bCs/>
                <w:sz w:val="20"/>
              </w:rPr>
              <w:t>Estimated Costs</w:t>
            </w:r>
          </w:p>
        </w:tc>
      </w:tr>
      <w:tr w14:paraId="15425C41"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F3897" w:rsidRPr="0010265C" w:rsidP="00CE63DD" w14:paraId="299A5ADE" w14:textId="3E597428">
            <w:pPr>
              <w:keepNext/>
              <w:keepLines/>
              <w:spacing w:after="0"/>
              <w:rPr>
                <w:rFonts w:ascii="Calibri" w:eastAsia="Calibri" w:hAnsi="Calibri" w:cs="Calibri"/>
                <w:sz w:val="20"/>
              </w:rPr>
            </w:pPr>
            <w:r w:rsidRPr="0010265C">
              <w:rPr>
                <w:rFonts w:ascii="Calibri" w:hAnsi="Calibri"/>
                <w:color w:val="000000"/>
                <w:sz w:val="20"/>
                <w:szCs w:val="20"/>
              </w:rPr>
              <w:t xml:space="preserve">Operating </w:t>
            </w:r>
            <w:r w:rsidRPr="0010265C">
              <w:rPr>
                <w:rFonts w:ascii="Calibri" w:hAnsi="Calibri"/>
                <w:color w:val="000000"/>
                <w:sz w:val="20"/>
                <w:szCs w:val="20"/>
              </w:rPr>
              <w:t>Portal</w:t>
            </w:r>
            <w:r w:rsidRPr="0010265C">
              <w:rPr>
                <w:sz w:val="20"/>
              </w:rPr>
              <w:t xml:space="preserve"> for Biannual Data Submission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3897" w:rsidRPr="0010265C" w:rsidP="00CE63DD" w14:paraId="219CBE6F" w14:textId="08CA05D1">
            <w:pPr>
              <w:keepNext/>
              <w:keepLines/>
              <w:spacing w:after="0"/>
              <w:jc w:val="center"/>
              <w:rPr>
                <w:sz w:val="20"/>
              </w:rPr>
            </w:pPr>
            <w:r w:rsidRPr="0010265C">
              <w:rPr>
                <w:rFonts w:ascii="Calibri" w:hAnsi="Calibri"/>
                <w:color w:val="000000"/>
              </w:rPr>
              <w:t>$575,373</w:t>
            </w:r>
          </w:p>
        </w:tc>
      </w:tr>
      <w:tr w14:paraId="19688B0C"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0E749108" w14:textId="490399F6">
            <w:pPr>
              <w:keepNext/>
              <w:keepLines/>
              <w:spacing w:after="0"/>
              <w:rPr>
                <w:sz w:val="20"/>
              </w:rPr>
            </w:pPr>
            <w:r w:rsidRPr="0010265C">
              <w:rPr>
                <w:rFonts w:ascii="Calibri" w:hAnsi="Calibri"/>
                <w:color w:val="000000"/>
                <w:sz w:val="20"/>
              </w:rPr>
              <w:t xml:space="preserve">Maintaining Dashboard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10265C" w:rsidP="00CE63DD" w14:paraId="28ECA451" w14:textId="01585072">
            <w:pPr>
              <w:keepNext/>
              <w:keepLines/>
              <w:spacing w:after="0"/>
              <w:jc w:val="center"/>
              <w:rPr>
                <w:sz w:val="20"/>
              </w:rPr>
            </w:pPr>
            <w:r w:rsidRPr="0010265C">
              <w:rPr>
                <w:rFonts w:ascii="Calibri" w:hAnsi="Calibri"/>
                <w:color w:val="000000"/>
              </w:rPr>
              <w:t>$348,278</w:t>
            </w:r>
          </w:p>
        </w:tc>
      </w:tr>
      <w:tr w14:paraId="34EB8F98"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60033119" w14:textId="51D83758">
            <w:pPr>
              <w:keepNext/>
              <w:keepLines/>
              <w:spacing w:after="0"/>
              <w:rPr>
                <w:sz w:val="20"/>
              </w:rPr>
            </w:pPr>
            <w:r w:rsidRPr="0010265C">
              <w:rPr>
                <w:rFonts w:ascii="Calibri" w:hAnsi="Calibri"/>
                <w:color w:val="000000"/>
                <w:sz w:val="20"/>
              </w:rPr>
              <w:t xml:space="preserve">Training and Technical Assistance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10265C" w:rsidP="00CE63DD" w14:paraId="757F6FA9" w14:textId="4113EFC7">
            <w:pPr>
              <w:keepNext/>
              <w:keepLines/>
              <w:spacing w:after="0"/>
              <w:jc w:val="center"/>
              <w:rPr>
                <w:sz w:val="20"/>
              </w:rPr>
            </w:pPr>
            <w:r w:rsidRPr="0010265C">
              <w:rPr>
                <w:rFonts w:ascii="Calibri" w:hAnsi="Calibri"/>
                <w:color w:val="000000"/>
              </w:rPr>
              <w:t>$541,514</w:t>
            </w:r>
          </w:p>
        </w:tc>
      </w:tr>
      <w:tr w14:paraId="2C395060"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0085D658" w14:textId="71AF7BF3">
            <w:pPr>
              <w:keepNext/>
              <w:keepLines/>
              <w:spacing w:after="0"/>
              <w:rPr>
                <w:sz w:val="20"/>
              </w:rPr>
            </w:pPr>
            <w:r w:rsidRPr="0010265C">
              <w:rPr>
                <w:rFonts w:ascii="Calibri" w:hAnsi="Calibri"/>
                <w:color w:val="000000"/>
                <w:sz w:val="20"/>
              </w:rPr>
              <w:t xml:space="preserve">Analysis and Reporting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10265C" w:rsidP="00CE63DD" w14:paraId="297C9A54" w14:textId="664BA21A">
            <w:pPr>
              <w:keepNext/>
              <w:keepLines/>
              <w:spacing w:after="0"/>
              <w:jc w:val="center"/>
              <w:rPr>
                <w:sz w:val="20"/>
              </w:rPr>
            </w:pPr>
            <w:r w:rsidRPr="0010265C">
              <w:rPr>
                <w:rFonts w:ascii="Calibri" w:hAnsi="Calibri"/>
                <w:color w:val="000000"/>
              </w:rPr>
              <w:t>$383,474</w:t>
            </w:r>
          </w:p>
        </w:tc>
      </w:tr>
      <w:tr w14:paraId="71F20FD1"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2DD9D85F" w14:textId="768868E4">
            <w:pPr>
              <w:keepNext/>
              <w:keepLines/>
              <w:spacing w:after="0"/>
              <w:rPr>
                <w:sz w:val="20"/>
              </w:rPr>
            </w:pPr>
            <w:r w:rsidRPr="0010265C">
              <w:rPr>
                <w:rFonts w:ascii="Calibri" w:hAnsi="Calibri"/>
                <w:color w:val="000000"/>
                <w:sz w:val="20"/>
              </w:rPr>
              <w:t xml:space="preserve">Dissemination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10265C" w:rsidP="00CE63DD" w14:paraId="194E752D" w14:textId="56C26AB1">
            <w:pPr>
              <w:keepNext/>
              <w:keepLines/>
              <w:spacing w:after="0"/>
              <w:jc w:val="center"/>
              <w:rPr>
                <w:sz w:val="20"/>
              </w:rPr>
            </w:pPr>
            <w:r w:rsidRPr="0010265C">
              <w:rPr>
                <w:rFonts w:ascii="Calibri" w:hAnsi="Calibri"/>
                <w:color w:val="000000"/>
              </w:rPr>
              <w:t>$140,748</w:t>
            </w:r>
          </w:p>
        </w:tc>
      </w:tr>
      <w:tr w14:paraId="19E4F024" w14:textId="77777777" w:rsidTr="00796670">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96670" w:rsidRPr="0010265C" w:rsidP="00CE63DD" w14:paraId="6E55C846" w14:textId="784F91BF">
            <w:pPr>
              <w:keepNext/>
              <w:keepLines/>
              <w:spacing w:after="0"/>
              <w:rPr>
                <w:rFonts w:ascii="Calibri" w:eastAsia="Calibri" w:hAnsi="Calibri" w:cs="Calibri"/>
                <w:sz w:val="20"/>
              </w:rPr>
            </w:pPr>
            <w:r w:rsidRPr="0010265C">
              <w:rPr>
                <w:rFonts w:ascii="Calibri" w:hAnsi="Calibri"/>
                <w:color w:val="000000"/>
                <w:sz w:val="20"/>
              </w:rPr>
              <w:t>Other SRAE PAS Tasks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796670" w:rsidRPr="0010265C" w:rsidP="00CE63DD" w14:paraId="6BF10F4D" w14:textId="1F974B2B">
            <w:pPr>
              <w:keepNext/>
              <w:keepLines/>
              <w:spacing w:after="0"/>
              <w:jc w:val="center"/>
              <w:rPr>
                <w:sz w:val="20"/>
              </w:rPr>
            </w:pPr>
            <w:r w:rsidRPr="0010265C">
              <w:rPr>
                <w:rFonts w:ascii="Calibri" w:hAnsi="Calibri"/>
                <w:color w:val="000000"/>
              </w:rPr>
              <w:t>$413,622</w:t>
            </w:r>
          </w:p>
        </w:tc>
      </w:tr>
      <w:tr w14:paraId="35F03C17" w14:textId="77777777" w:rsidTr="00DB2985">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96670" w:rsidRPr="0010265C" w:rsidP="00CE63DD" w14:paraId="7EDD4F98" w14:textId="77777777">
            <w:pPr>
              <w:keepNext/>
              <w:keepLines/>
              <w:spacing w:after="0"/>
              <w:jc w:val="right"/>
              <w:rPr>
                <w:rFonts w:ascii="Calibri" w:eastAsia="Calibri" w:hAnsi="Calibri" w:cs="Calibri"/>
                <w:b/>
                <w:bCs/>
                <w:sz w:val="20"/>
              </w:rPr>
            </w:pPr>
            <w:r w:rsidRPr="0010265C">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96670" w:rsidRPr="0010265C" w:rsidP="00CE63DD" w14:paraId="0B43751B" w14:textId="6B878ED5">
            <w:pPr>
              <w:keepNext/>
              <w:keepLines/>
              <w:spacing w:after="0"/>
              <w:jc w:val="center"/>
              <w:rPr>
                <w:b/>
                <w:bCs/>
                <w:sz w:val="20"/>
              </w:rPr>
            </w:pPr>
            <w:r w:rsidRPr="0010265C">
              <w:rPr>
                <w:sz w:val="20"/>
              </w:rPr>
              <w:t>$2,403,008</w:t>
            </w:r>
          </w:p>
        </w:tc>
      </w:tr>
      <w:tr w14:paraId="4590F9AC" w14:textId="77777777" w:rsidTr="00DB2985">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96670" w:rsidRPr="0010265C" w:rsidP="00CE63DD" w14:paraId="5C3E096F" w14:textId="77777777">
            <w:pPr>
              <w:keepNext/>
              <w:keepLines/>
              <w:spacing w:after="0"/>
              <w:jc w:val="right"/>
              <w:rPr>
                <w:b/>
                <w:bCs/>
                <w:sz w:val="20"/>
              </w:rPr>
            </w:pPr>
            <w:r w:rsidRPr="0010265C">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96670" w:rsidRPr="0010265C" w:rsidP="00CE63DD" w14:paraId="52FCC150" w14:textId="0D718149">
            <w:pPr>
              <w:keepNext/>
              <w:keepLines/>
              <w:spacing w:after="0"/>
              <w:jc w:val="center"/>
              <w:rPr>
                <w:b/>
                <w:bCs/>
                <w:sz w:val="20"/>
              </w:rPr>
            </w:pPr>
            <w:r w:rsidRPr="0010265C">
              <w:rPr>
                <w:sz w:val="20"/>
              </w:rPr>
              <w:t>$801,003</w:t>
            </w:r>
          </w:p>
        </w:tc>
      </w:tr>
    </w:tbl>
    <w:p w:rsidR="001D1C73" w:rsidRPr="0010265C" w:rsidP="001D1C73" w14:paraId="65C70CA1" w14:textId="77777777">
      <w:pPr>
        <w:spacing w:after="0"/>
        <w:rPr>
          <w:rFonts w:ascii="Calibri" w:eastAsia="Calibri" w:hAnsi="Calibri" w:cs="Calibri"/>
        </w:rPr>
      </w:pPr>
    </w:p>
    <w:p w:rsidR="001D1C73" w:rsidRPr="0010265C" w:rsidP="001D1C73" w14:paraId="628BD691" w14:textId="77777777">
      <w:pPr>
        <w:spacing w:after="0"/>
        <w:rPr>
          <w:rFonts w:ascii="Calibri" w:eastAsia="Calibri" w:hAnsi="Calibri" w:cs="Calibri"/>
          <w:color w:val="1F497D"/>
        </w:rPr>
      </w:pPr>
    </w:p>
    <w:p w:rsidR="001D1C73" w:rsidRPr="0010265C" w:rsidP="001D1C73" w14:paraId="60855735" w14:textId="77777777">
      <w:pPr>
        <w:spacing w:after="120" w:line="240" w:lineRule="auto"/>
        <w:rPr>
          <w:rFonts w:cstheme="minorHAnsi"/>
        </w:rPr>
      </w:pPr>
      <w:r w:rsidRPr="0010265C">
        <w:rPr>
          <w:rFonts w:cstheme="minorHAnsi"/>
          <w:b/>
        </w:rPr>
        <w:t>A15</w:t>
      </w:r>
      <w:r w:rsidRPr="0010265C">
        <w:rPr>
          <w:rFonts w:cstheme="minorHAnsi"/>
        </w:rPr>
        <w:t>.</w:t>
      </w:r>
      <w:r w:rsidRPr="0010265C">
        <w:rPr>
          <w:rFonts w:cstheme="minorHAnsi"/>
        </w:rPr>
        <w:tab/>
      </w:r>
      <w:r w:rsidRPr="0010265C">
        <w:rPr>
          <w:rFonts w:cstheme="minorHAnsi"/>
          <w:b/>
        </w:rPr>
        <w:t>Reasons for changes in burden</w:t>
      </w:r>
      <w:r w:rsidRPr="0010265C">
        <w:rPr>
          <w:rFonts w:cstheme="minorHAnsi"/>
        </w:rPr>
        <w:t xml:space="preserve"> </w:t>
      </w:r>
    </w:p>
    <w:p w:rsidR="0037609B" w:rsidRPr="0037609B" w:rsidP="0037609B" w14:paraId="3ADD0A83" w14:textId="5AB394EE">
      <w:pPr>
        <w:pStyle w:val="CommentText"/>
        <w:spacing w:after="240"/>
        <w:rPr>
          <w:sz w:val="22"/>
          <w:szCs w:val="22"/>
        </w:rPr>
      </w:pPr>
      <w:r w:rsidRPr="0037609B">
        <w:rPr>
          <w:sz w:val="22"/>
          <w:szCs w:val="22"/>
        </w:rPr>
        <w:t>This is a request to continue an existing information collection</w:t>
      </w:r>
      <w:r w:rsidR="00800E3C">
        <w:rPr>
          <w:sz w:val="22"/>
          <w:szCs w:val="22"/>
        </w:rPr>
        <w:t xml:space="preserve">. There are no changes proposed to the information collection materials and therefore no changes to hourly burden estimates. Cost estimates in section A12 have been updated to reflect the most recent wage data from the BLS. </w:t>
      </w:r>
    </w:p>
    <w:p w:rsidR="00CE63DD" w:rsidRPr="0010265C" w:rsidP="001D1C73" w14:paraId="31FF33C5" w14:textId="77777777">
      <w:pPr>
        <w:spacing w:after="0" w:line="240" w:lineRule="auto"/>
        <w:rPr>
          <w:rFonts w:cstheme="minorHAnsi"/>
        </w:rPr>
      </w:pPr>
    </w:p>
    <w:p w:rsidR="001D1C73" w:rsidRPr="0010265C" w:rsidP="001D1C73" w14:paraId="69096039" w14:textId="77777777">
      <w:pPr>
        <w:spacing w:after="120" w:line="240" w:lineRule="auto"/>
        <w:rPr>
          <w:rFonts w:cstheme="minorHAnsi"/>
        </w:rPr>
      </w:pPr>
      <w:r w:rsidRPr="0010265C">
        <w:rPr>
          <w:rFonts w:cstheme="minorHAnsi"/>
          <w:b/>
        </w:rPr>
        <w:t>A16</w:t>
      </w:r>
      <w:r w:rsidRPr="0010265C">
        <w:rPr>
          <w:rFonts w:cstheme="minorHAnsi"/>
        </w:rPr>
        <w:t>.</w:t>
      </w:r>
      <w:r w:rsidRPr="0010265C">
        <w:rPr>
          <w:rFonts w:cstheme="minorHAnsi"/>
        </w:rPr>
        <w:tab/>
      </w:r>
      <w:r w:rsidRPr="0010265C">
        <w:rPr>
          <w:rFonts w:cstheme="minorHAnsi"/>
          <w:b/>
        </w:rPr>
        <w:t>Timeline</w:t>
      </w:r>
    </w:p>
    <w:p w:rsidR="005F359F" w:rsidRPr="0010265C" w:rsidP="005F359F" w14:paraId="57BA94CA" w14:textId="36654C92">
      <w:pPr>
        <w:spacing w:after="240" w:line="240" w:lineRule="auto"/>
        <w:rPr>
          <w:rFonts w:cstheme="minorHAnsi"/>
        </w:rPr>
      </w:pPr>
      <w:r w:rsidRPr="0010265C">
        <w:rPr>
          <w:rFonts w:cstheme="minorHAnsi"/>
        </w:rPr>
        <w:t>Grantees submit performance measures data twice a year (each July and January), as summarized in Table A2.1 above</w:t>
      </w:r>
      <w:r w:rsidRPr="0010265C" w:rsidR="00184EB3">
        <w:rPr>
          <w:rFonts w:cstheme="minorHAnsi"/>
        </w:rPr>
        <w:t>, and the first data submission under the extension will begin in January</w:t>
      </w:r>
      <w:r w:rsidR="00410181">
        <w:rPr>
          <w:rFonts w:cstheme="minorHAnsi"/>
        </w:rPr>
        <w:t xml:space="preserve"> 2024</w:t>
      </w:r>
      <w:r w:rsidRPr="0010265C">
        <w:rPr>
          <w:rFonts w:cstheme="minorHAnsi"/>
        </w:rPr>
        <w:t xml:space="preserve">. </w:t>
      </w:r>
    </w:p>
    <w:p w:rsidR="005F359F" w:rsidRPr="0010265C" w:rsidP="005F359F" w14:paraId="2BEAE34C" w14:textId="1DF9BFDC">
      <w:pPr>
        <w:spacing w:after="240" w:line="240" w:lineRule="auto"/>
        <w:rPr>
          <w:rFonts w:cstheme="minorHAnsi"/>
        </w:rPr>
      </w:pPr>
      <w:r w:rsidRPr="0010265C">
        <w:rPr>
          <w:rFonts w:cstheme="minorHAnsi"/>
        </w:rPr>
        <w:t>Displays of performance measures data will</w:t>
      </w:r>
      <w:r w:rsidRPr="00DC6D18" w:rsidR="00DC6D18">
        <w:rPr>
          <w:rFonts w:cstheme="minorHAnsi"/>
        </w:rPr>
        <w:t xml:space="preserve"> continue to</w:t>
      </w:r>
      <w:r w:rsidRPr="0010265C">
        <w:rPr>
          <w:rFonts w:cstheme="minorHAnsi"/>
        </w:rPr>
        <w:t xml:space="preserve"> be available to ACF and grantees through the SRAE Performance Measures Dashboard soon after each round of submission. In addition, the Contractor shall </w:t>
      </w:r>
      <w:r w:rsidRPr="00DC6D18" w:rsidR="00DC6D18">
        <w:rPr>
          <w:rFonts w:cstheme="minorHAnsi"/>
        </w:rPr>
        <w:t xml:space="preserve">continue to </w:t>
      </w:r>
      <w:r w:rsidRPr="0010265C">
        <w:rPr>
          <w:rFonts w:cstheme="minorHAnsi"/>
        </w:rPr>
        <w:t xml:space="preserve">retrieve </w:t>
      </w:r>
      <w:r w:rsidR="00DB1FC9">
        <w:rPr>
          <w:rFonts w:cstheme="minorHAnsi"/>
        </w:rPr>
        <w:t xml:space="preserve">and analyze </w:t>
      </w:r>
      <w:r w:rsidRPr="0010265C">
        <w:rPr>
          <w:rFonts w:cstheme="minorHAnsi"/>
        </w:rPr>
        <w:t xml:space="preserve">data from the SRAE Performance Measures </w:t>
      </w:r>
      <w:r w:rsidRPr="0010265C" w:rsidR="008514FD">
        <w:rPr>
          <w:rFonts w:cstheme="minorHAnsi"/>
        </w:rPr>
        <w:t xml:space="preserve">Data </w:t>
      </w:r>
      <w:r w:rsidRPr="0010265C">
        <w:rPr>
          <w:rFonts w:cstheme="minorHAnsi"/>
        </w:rPr>
        <w:t>Portal</w:t>
      </w:r>
      <w:r w:rsidR="00FF4AB7">
        <w:rPr>
          <w:rFonts w:cstheme="minorHAnsi"/>
        </w:rPr>
        <w:t xml:space="preserve"> </w:t>
      </w:r>
      <w:r w:rsidRPr="0010265C">
        <w:rPr>
          <w:rFonts w:cstheme="minorHAnsi"/>
        </w:rPr>
        <w:t xml:space="preserve">and </w:t>
      </w:r>
      <w:r w:rsidR="00DB1FC9">
        <w:rPr>
          <w:rFonts w:cstheme="minorHAnsi"/>
        </w:rPr>
        <w:t xml:space="preserve">submit data </w:t>
      </w:r>
      <w:r w:rsidRPr="0010265C">
        <w:rPr>
          <w:rFonts w:cstheme="minorHAnsi"/>
        </w:rPr>
        <w:t>report</w:t>
      </w:r>
      <w:r w:rsidR="00DB1FC9">
        <w:rPr>
          <w:rFonts w:cstheme="minorHAnsi"/>
        </w:rPr>
        <w:t>s</w:t>
      </w:r>
      <w:r w:rsidRPr="0010265C">
        <w:rPr>
          <w:rFonts w:cstheme="minorHAnsi"/>
        </w:rPr>
        <w:t xml:space="preserve"> to ACF annually. These reports address ACF performance management data needs, e.g.</w:t>
      </w:r>
      <w:r w:rsidRPr="0010265C" w:rsidR="00B55D19">
        <w:rPr>
          <w:rFonts w:cstheme="minorHAnsi"/>
        </w:rPr>
        <w:t>,</w:t>
      </w:r>
      <w:r w:rsidRPr="0010265C">
        <w:rPr>
          <w:rFonts w:cstheme="minorHAnsi"/>
        </w:rPr>
        <w:t xml:space="preserve"> performance measures in ACF’s performance budget, and whether performance benchmarks were met. In particular, FYSB provides information on a subset of performance measures to OMB. </w:t>
      </w:r>
    </w:p>
    <w:p w:rsidR="001D1C73" w:rsidRPr="0010265C" w:rsidP="001D1C73" w14:paraId="27FD86DB" w14:textId="30657740">
      <w:pPr>
        <w:spacing w:after="0" w:line="240" w:lineRule="auto"/>
        <w:rPr>
          <w:rFonts w:cstheme="minorHAnsi"/>
        </w:rPr>
      </w:pPr>
      <w:r w:rsidRPr="0010265C">
        <w:rPr>
          <w:rFonts w:cstheme="minorHAnsi"/>
        </w:rPr>
        <w:t xml:space="preserve">The annual reports discuss performance trends across SRAE programs, as well </w:t>
      </w:r>
      <w:r w:rsidRPr="0010265C">
        <w:rPr>
          <w:rFonts w:eastAsia="Times New Roman" w:cstheme="minorHAnsi"/>
          <w:szCs w:val="20"/>
        </w:rPr>
        <w:t>as</w:t>
      </w:r>
      <w:r w:rsidRPr="0010265C">
        <w:rPr>
          <w:rFonts w:cstheme="minorHAnsi"/>
        </w:rPr>
        <w:t xml:space="preserve"> by subgroups of grantees and subrecipients. The annual draft reports are expected in approximately </w:t>
      </w:r>
      <w:r w:rsidRPr="0010265C" w:rsidR="0038113F">
        <w:rPr>
          <w:rFonts w:eastAsia="Arial"/>
          <w:color w:val="000000"/>
          <w:szCs w:val="24"/>
        </w:rPr>
        <w:t>March of each year</w:t>
      </w:r>
      <w:r w:rsidRPr="0010265C">
        <w:rPr>
          <w:rFonts w:cstheme="minorHAnsi"/>
        </w:rPr>
        <w:t>. End-of-cohort reports on the performance data will be made available on ACF’s website.</w:t>
      </w:r>
    </w:p>
    <w:p w:rsidR="001D1C73" w:rsidP="001D1C73" w14:paraId="442B3608" w14:textId="2671DE2A">
      <w:pPr>
        <w:spacing w:after="0" w:line="240" w:lineRule="auto"/>
        <w:rPr>
          <w:rFonts w:cstheme="minorHAnsi"/>
        </w:rPr>
      </w:pPr>
    </w:p>
    <w:p w:rsidR="00CE63DD" w:rsidRPr="0010265C" w:rsidP="001D1C73" w14:paraId="7964C3AD" w14:textId="77777777">
      <w:pPr>
        <w:spacing w:after="0" w:line="240" w:lineRule="auto"/>
        <w:rPr>
          <w:rFonts w:cstheme="minorHAnsi"/>
        </w:rPr>
      </w:pPr>
    </w:p>
    <w:p w:rsidR="001D1C73" w:rsidRPr="0010265C" w:rsidP="001D1C73" w14:paraId="48C4ACC5" w14:textId="77777777">
      <w:pPr>
        <w:spacing w:after="120" w:line="240" w:lineRule="auto"/>
        <w:rPr>
          <w:rFonts w:cstheme="minorHAnsi"/>
        </w:rPr>
      </w:pPr>
      <w:r w:rsidRPr="0010265C">
        <w:rPr>
          <w:rFonts w:cstheme="minorHAnsi"/>
          <w:b/>
        </w:rPr>
        <w:t>A17</w:t>
      </w:r>
      <w:r w:rsidRPr="0010265C">
        <w:rPr>
          <w:rFonts w:cstheme="minorHAnsi"/>
        </w:rPr>
        <w:t>.</w:t>
      </w:r>
      <w:r w:rsidRPr="0010265C">
        <w:rPr>
          <w:rFonts w:cstheme="minorHAnsi"/>
        </w:rPr>
        <w:tab/>
      </w:r>
      <w:r w:rsidRPr="0010265C">
        <w:rPr>
          <w:rFonts w:cstheme="minorHAnsi"/>
          <w:b/>
        </w:rPr>
        <w:t>Exceptions</w:t>
      </w:r>
    </w:p>
    <w:p w:rsidR="001D1C73" w:rsidRPr="0010265C" w:rsidP="001D1C73" w14:paraId="3C24CF91" w14:textId="77777777">
      <w:pPr>
        <w:spacing w:after="0"/>
      </w:pPr>
      <w:r w:rsidRPr="0010265C">
        <w:t>No exceptions are necessary for this information collection.</w:t>
      </w:r>
    </w:p>
    <w:p w:rsidR="001D1C73" w:rsidRPr="0010265C" w:rsidP="001D1C73" w14:paraId="6B3BCAE2" w14:textId="77777777">
      <w:pPr>
        <w:spacing w:after="0"/>
      </w:pPr>
    </w:p>
    <w:p w:rsidR="001D1C73" w:rsidRPr="0010265C" w:rsidP="001D1C73" w14:paraId="7BED44AA" w14:textId="77777777">
      <w:pPr>
        <w:spacing w:after="120" w:line="240" w:lineRule="auto"/>
        <w:rPr>
          <w:b/>
        </w:rPr>
      </w:pPr>
      <w:r w:rsidRPr="0010265C">
        <w:rPr>
          <w:b/>
        </w:rPr>
        <w:t>Attachments</w:t>
      </w:r>
    </w:p>
    <w:p w:rsidR="0038113F" w:rsidRPr="0010265C" w:rsidP="0038113F" w14:paraId="045F5EF5" w14:textId="56379BFF">
      <w:pPr>
        <w:pStyle w:val="ListParagraph"/>
        <w:numPr>
          <w:ilvl w:val="0"/>
          <w:numId w:val="46"/>
        </w:numPr>
        <w:spacing w:after="0" w:line="240" w:lineRule="auto"/>
      </w:pPr>
      <w:bookmarkStart w:id="20" w:name="_Hlk100732393"/>
      <w:r w:rsidRPr="0010265C">
        <w:t>Instrument 1</w:t>
      </w:r>
      <w:r w:rsidRPr="0010265C">
        <w:t>:</w:t>
      </w:r>
      <w:r w:rsidRPr="0010265C">
        <w:t xml:space="preserve"> </w:t>
      </w:r>
      <w:r w:rsidRPr="0010265C">
        <w:t xml:space="preserve">Participant Entry Survey </w:t>
      </w:r>
      <w:bookmarkStart w:id="21" w:name="_Hlk107588443"/>
      <w:r w:rsidRPr="0095317A" w:rsidR="009B6C3E">
        <w:rPr>
          <w:rFonts w:eastAsia="Times New Roman" w:cstheme="minorHAnsi"/>
        </w:rPr>
        <w:t>for high school and older youth</w:t>
      </w:r>
    </w:p>
    <w:p w:rsidR="009B6C3E" w:rsidRPr="009B6C3E" w:rsidP="009B6C3E" w14:paraId="39B73E8F" w14:textId="507B15E5">
      <w:pPr>
        <w:pStyle w:val="ListParagraph"/>
        <w:numPr>
          <w:ilvl w:val="0"/>
          <w:numId w:val="46"/>
        </w:numPr>
      </w:pPr>
      <w:r w:rsidRPr="009B6C3E">
        <w:t>Instrument 1</w:t>
      </w:r>
      <w:r>
        <w:t>a</w:t>
      </w:r>
      <w:r w:rsidRPr="009B6C3E">
        <w:t xml:space="preserve">: Participant Entry Survey for </w:t>
      </w:r>
      <w:r w:rsidRPr="0095317A">
        <w:rPr>
          <w:rFonts w:cstheme="minorHAnsi"/>
        </w:rPr>
        <w:t>middle school youth</w:t>
      </w:r>
    </w:p>
    <w:p w:rsidR="00F95FA0" w:rsidRPr="00F95FA0" w:rsidP="00F95FA0" w14:paraId="28F9FD6B" w14:textId="66A30CA8">
      <w:pPr>
        <w:pStyle w:val="ListParagraph"/>
        <w:numPr>
          <w:ilvl w:val="0"/>
          <w:numId w:val="46"/>
        </w:numPr>
      </w:pPr>
      <w:r w:rsidRPr="00F95FA0">
        <w:t>Instrument 1</w:t>
      </w:r>
      <w:r>
        <w:t>b</w:t>
      </w:r>
      <w:r w:rsidRPr="00F95FA0">
        <w:t>: Participant Entry Survey for high school and older youth</w:t>
      </w:r>
      <w:r w:rsidRPr="00F95FA0">
        <w:rPr>
          <w:rFonts w:cstheme="minorHAnsi"/>
        </w:rPr>
        <w:t xml:space="preserve"> </w:t>
      </w:r>
      <w:r w:rsidRPr="0095317A">
        <w:rPr>
          <w:rFonts w:cstheme="minorHAnsi"/>
        </w:rPr>
        <w:t>in programs with impact evaluations</w:t>
      </w:r>
    </w:p>
    <w:p w:rsidR="00F95FA0" w:rsidRPr="00F95FA0" w:rsidP="00F95FA0" w14:paraId="197BBED3" w14:textId="0A57CD6F">
      <w:pPr>
        <w:pStyle w:val="ListParagraph"/>
        <w:numPr>
          <w:ilvl w:val="0"/>
          <w:numId w:val="46"/>
        </w:numPr>
        <w:spacing w:after="0" w:line="240" w:lineRule="auto"/>
      </w:pPr>
      <w:r w:rsidRPr="00F95FA0">
        <w:t>Instrument 1</w:t>
      </w:r>
      <w:r>
        <w:t>c</w:t>
      </w:r>
      <w:r w:rsidRPr="00F95FA0">
        <w:t>: Participant Entry Survey for middle school youth</w:t>
      </w:r>
      <w:r w:rsidRPr="00F95FA0">
        <w:rPr>
          <w:rFonts w:cstheme="minorHAnsi"/>
        </w:rPr>
        <w:t xml:space="preserve"> </w:t>
      </w:r>
      <w:r w:rsidRPr="0095317A">
        <w:rPr>
          <w:rFonts w:cstheme="minorHAnsi"/>
        </w:rPr>
        <w:t>in programs with impact evaluations</w:t>
      </w:r>
      <w:bookmarkEnd w:id="21"/>
    </w:p>
    <w:p w:rsidR="0038113F" w:rsidRPr="0010265C" w:rsidP="0038113F" w14:paraId="66C77597" w14:textId="2E686E50">
      <w:pPr>
        <w:pStyle w:val="ListParagraph"/>
        <w:numPr>
          <w:ilvl w:val="0"/>
          <w:numId w:val="46"/>
        </w:numPr>
        <w:spacing w:after="0" w:line="240" w:lineRule="auto"/>
      </w:pPr>
      <w:r w:rsidRPr="0010265C">
        <w:t xml:space="preserve">Instrument 2: Participant Exit Survey </w:t>
      </w:r>
      <w:bookmarkStart w:id="22" w:name="_Hlk107588453"/>
      <w:r w:rsidRPr="0095317A" w:rsidR="009B6C3E">
        <w:rPr>
          <w:rFonts w:eastAsia="Times New Roman" w:cstheme="minorHAnsi"/>
        </w:rPr>
        <w:t>for high school and older youth</w:t>
      </w:r>
    </w:p>
    <w:p w:rsidR="009B6C3E" w:rsidRPr="009B6C3E" w:rsidP="009B6C3E" w14:paraId="6FEACC95" w14:textId="1D03DC24">
      <w:pPr>
        <w:pStyle w:val="ListParagraph"/>
        <w:numPr>
          <w:ilvl w:val="0"/>
          <w:numId w:val="46"/>
        </w:numPr>
      </w:pPr>
      <w:r w:rsidRPr="009B6C3E">
        <w:t>Instrument 2</w:t>
      </w:r>
      <w:r>
        <w:t>a</w:t>
      </w:r>
      <w:r w:rsidRPr="009B6C3E">
        <w:t xml:space="preserve">: Participant Exit Survey for </w:t>
      </w:r>
      <w:r>
        <w:t>middle</w:t>
      </w:r>
      <w:r w:rsidRPr="009B6C3E">
        <w:t xml:space="preserve"> school youth</w:t>
      </w:r>
      <w:bookmarkEnd w:id="22"/>
    </w:p>
    <w:p w:rsidR="0038113F" w:rsidRPr="0010265C" w:rsidP="0038113F" w14:paraId="77BD5623" w14:textId="6FE8679E">
      <w:pPr>
        <w:pStyle w:val="ListParagraph"/>
        <w:numPr>
          <w:ilvl w:val="0"/>
          <w:numId w:val="46"/>
        </w:numPr>
        <w:spacing w:after="0" w:line="240" w:lineRule="auto"/>
      </w:pPr>
      <w:r w:rsidRPr="0010265C">
        <w:t>Instrument 3: Performance Reporting System Data Entry Form</w:t>
      </w:r>
    </w:p>
    <w:p w:rsidR="0038113F" w:rsidRPr="0010265C" w:rsidP="00DB2985" w14:paraId="4AC03832" w14:textId="7020D55A">
      <w:pPr>
        <w:pStyle w:val="ListParagraph"/>
        <w:numPr>
          <w:ilvl w:val="0"/>
          <w:numId w:val="46"/>
        </w:numPr>
        <w:spacing w:after="0" w:line="240" w:lineRule="auto"/>
      </w:pPr>
      <w:r w:rsidRPr="0010265C">
        <w:t>Instrument 4: Subrecipient Data Collection and Reporting Form</w:t>
      </w:r>
      <w:bookmarkEnd w:id="20"/>
      <w:r w:rsidRPr="0010265C">
        <w:br w:type="page"/>
      </w:r>
    </w:p>
    <w:p w:rsidR="0038113F" w:rsidRPr="0010265C" w:rsidP="008C214A" w14:paraId="4A55139A" w14:textId="6C295019">
      <w:pPr>
        <w:pStyle w:val="Heading1"/>
      </w:pPr>
      <w:bookmarkStart w:id="23" w:name="_Supporting_references_for"/>
      <w:bookmarkStart w:id="24" w:name="_Toc17453995"/>
      <w:bookmarkStart w:id="25" w:name="Supporting_references"/>
      <w:bookmarkEnd w:id="23"/>
      <w:r w:rsidRPr="0010265C">
        <w:t>Supporting references for inclusion of sensitive questions or groups of questions</w:t>
      </w:r>
      <w:bookmarkEnd w:id="24"/>
      <w:bookmarkEnd w:id="25"/>
      <w:r w:rsidRPr="0010265C">
        <w:t xml:space="preserve"> </w:t>
      </w:r>
    </w:p>
    <w:p w:rsidR="0038113F" w:rsidRPr="0007040E" w:rsidP="0038113F" w14:paraId="3CDDDD07" w14:textId="35AC7A5C">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Blake, Susan M., Rebecca Ledsky, Thomas Lehman, Carol Goodenow, Richard Sawyer, and Tim Hack. “Preventing Sexual Risk Behaviors among Gay, Lesbian, and Bisexual Adolescents: The Benefits of Gay-Sensitive HIV Instruction in Schools.” </w:t>
      </w:r>
      <w:r w:rsidRPr="0007040E">
        <w:rPr>
          <w:rFonts w:asciiTheme="minorHAnsi" w:hAnsiTheme="minorHAnsi" w:cstheme="minorHAnsi"/>
          <w:i/>
          <w:iCs/>
          <w:sz w:val="22"/>
          <w:szCs w:val="22"/>
        </w:rPr>
        <w:t xml:space="preserve">American Journal of Public Health, </w:t>
      </w:r>
      <w:r w:rsidRPr="0007040E">
        <w:rPr>
          <w:rFonts w:asciiTheme="minorHAnsi" w:hAnsiTheme="minorHAnsi" w:cstheme="minorHAnsi"/>
          <w:sz w:val="22"/>
          <w:szCs w:val="22"/>
        </w:rPr>
        <w:t>vol. 91, no. 6, 2001, pp. 940</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 xml:space="preserve">46. </w:t>
      </w:r>
    </w:p>
    <w:p w:rsidR="0038113F" w:rsidRPr="0007040E" w:rsidP="0038113F" w14:paraId="26752678" w14:textId="3B6B0D23">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Boyer, Cherrie B., Jeanne M. Tschann, and Mary-Ann Shafer. “Predictors of Risk for Sexually Transmitted Diseases in Ninth Grade Urban High School Students.” </w:t>
      </w:r>
      <w:r w:rsidRPr="0007040E">
        <w:rPr>
          <w:rFonts w:asciiTheme="minorHAnsi" w:hAnsiTheme="minorHAnsi" w:cstheme="minorHAnsi"/>
          <w:i/>
          <w:sz w:val="22"/>
          <w:szCs w:val="22"/>
        </w:rPr>
        <w:t>Journal of Adolescent Research,</w:t>
      </w:r>
      <w:r w:rsidRPr="0007040E">
        <w:rPr>
          <w:rFonts w:asciiTheme="minorHAnsi" w:hAnsiTheme="minorHAnsi" w:cstheme="minorHAnsi"/>
          <w:sz w:val="22"/>
          <w:szCs w:val="22"/>
        </w:rPr>
        <w:t xml:space="preserve"> vol. 14, no. 4, 1999, pp. 448</w:t>
      </w:r>
      <w:r w:rsidRPr="0007040E" w:rsidR="00C1570C">
        <w:rPr>
          <w:rFonts w:asciiTheme="minorHAnsi" w:hAnsiTheme="minorHAnsi" w:cstheme="minorHAnsi"/>
          <w:sz w:val="22"/>
          <w:szCs w:val="22"/>
        </w:rPr>
        <w:t>–4</w:t>
      </w:r>
      <w:r w:rsidRPr="0007040E">
        <w:rPr>
          <w:rFonts w:asciiTheme="minorHAnsi" w:hAnsiTheme="minorHAnsi" w:cstheme="minorHAnsi"/>
          <w:sz w:val="22"/>
          <w:szCs w:val="22"/>
        </w:rPr>
        <w:t xml:space="preserve">65. </w:t>
      </w:r>
    </w:p>
    <w:p w:rsidR="0038113F" w:rsidRPr="0007040E" w:rsidP="0038113F" w14:paraId="775183A9"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Buhi, Eric R. and Patricia Goodson. “Predictors of Adolescent Sexual Behavior and Intention: A Theory-Guided Systematic Review.”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40, no. 1, 2007, pp. 4. </w:t>
      </w:r>
    </w:p>
    <w:p w:rsidR="0038113F" w:rsidRPr="0007040E" w:rsidP="0038113F" w14:paraId="0D34E1D5" w14:textId="17928A73">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Davis, E.C., and Friel, L.V. “Adolescent Sexuality: Disentangling the Effects of Family Structure and Family Context.” </w:t>
      </w:r>
      <w:r w:rsidRPr="0007040E">
        <w:rPr>
          <w:rFonts w:asciiTheme="minorHAnsi" w:hAnsiTheme="minorHAnsi" w:cstheme="minorHAnsi"/>
          <w:i/>
          <w:sz w:val="22"/>
          <w:szCs w:val="22"/>
        </w:rPr>
        <w:t xml:space="preserve">Journal of Marriage &amp; Family, </w:t>
      </w:r>
      <w:r w:rsidRPr="0007040E">
        <w:rPr>
          <w:rFonts w:asciiTheme="minorHAnsi" w:hAnsiTheme="minorHAnsi" w:cstheme="minorHAnsi"/>
          <w:sz w:val="22"/>
          <w:szCs w:val="22"/>
        </w:rPr>
        <w:t>vol. 63, no. 3, 2001, pp. 669</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681.</w:t>
      </w:r>
    </w:p>
    <w:p w:rsidR="0038113F" w:rsidRPr="0007040E" w:rsidP="0038113F" w14:paraId="40C87089" w14:textId="6AA82D41">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Dermen, K.H., M.L. Cooper, and V.B. Agocha. “Sex-Related Alcohol Expectancies as Moderators of the Relationship between Alcohol use and Risky Sex in Adolescents.” </w:t>
      </w:r>
      <w:r w:rsidRPr="0007040E">
        <w:rPr>
          <w:rFonts w:asciiTheme="minorHAnsi" w:hAnsiTheme="minorHAnsi" w:cstheme="minorHAnsi"/>
          <w:i/>
          <w:sz w:val="22"/>
          <w:szCs w:val="22"/>
        </w:rPr>
        <w:t xml:space="preserve">Journal of Studies on Alcohol, </w:t>
      </w:r>
      <w:r w:rsidRPr="0007040E">
        <w:rPr>
          <w:rFonts w:asciiTheme="minorHAnsi" w:hAnsiTheme="minorHAnsi" w:cstheme="minorHAnsi"/>
          <w:sz w:val="22"/>
          <w:szCs w:val="22"/>
        </w:rPr>
        <w:t xml:space="preserve">vol. 59, no. 1, 1998, pp. 71. </w:t>
      </w:r>
    </w:p>
    <w:p w:rsidR="0038113F" w:rsidRPr="0007040E" w:rsidP="0038113F" w14:paraId="64920E89"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Fergusson, David M. and Michael T. Lynskey. “Alcohol Misuse and Adolescent Sexual Behaviors and Risk Taking.” </w:t>
      </w:r>
      <w:r w:rsidRPr="0007040E">
        <w:rPr>
          <w:rFonts w:asciiTheme="minorHAnsi" w:hAnsiTheme="minorHAnsi" w:cstheme="minorHAnsi"/>
          <w:i/>
          <w:sz w:val="22"/>
          <w:szCs w:val="22"/>
        </w:rPr>
        <w:t xml:space="preserve">Pediatrics, </w:t>
      </w:r>
      <w:r w:rsidRPr="0007040E">
        <w:rPr>
          <w:rFonts w:asciiTheme="minorHAnsi" w:hAnsiTheme="minorHAnsi" w:cstheme="minorHAnsi"/>
          <w:sz w:val="22"/>
          <w:szCs w:val="22"/>
        </w:rPr>
        <w:t xml:space="preserve">vol. 98, no. 1, 1996, pp. 91. </w:t>
      </w:r>
    </w:p>
    <w:p w:rsidR="0038113F" w:rsidRPr="0007040E" w:rsidP="0038113F" w14:paraId="524484A5" w14:textId="0A940100">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Goodenow, C., J. Netherland, and L. Szalacha. “AIDS-Related Risk among Adolescent Males Who have Sex with Males, Females, or both: Evidence from a Statewide Survey.” </w:t>
      </w:r>
      <w:r w:rsidRPr="0007040E">
        <w:rPr>
          <w:rFonts w:asciiTheme="minorHAnsi" w:hAnsiTheme="minorHAnsi" w:cstheme="minorHAnsi"/>
          <w:i/>
          <w:sz w:val="22"/>
          <w:szCs w:val="22"/>
        </w:rPr>
        <w:t xml:space="preserve">American Journal of Public Health, </w:t>
      </w:r>
      <w:r w:rsidRPr="0007040E">
        <w:rPr>
          <w:rFonts w:asciiTheme="minorHAnsi" w:hAnsiTheme="minorHAnsi" w:cstheme="minorHAnsi"/>
          <w:sz w:val="22"/>
          <w:szCs w:val="22"/>
        </w:rPr>
        <w:t>vol. 92, 2002, pp. 203</w:t>
      </w:r>
      <w:r w:rsidRPr="0007040E" w:rsidR="008F2799">
        <w:rPr>
          <w:rFonts w:asciiTheme="minorHAnsi" w:hAnsiTheme="minorHAnsi" w:cstheme="minorHAnsi"/>
          <w:sz w:val="22"/>
          <w:szCs w:val="22"/>
        </w:rPr>
        <w:t>–</w:t>
      </w:r>
      <w:r w:rsidRPr="0007040E">
        <w:rPr>
          <w:rFonts w:asciiTheme="minorHAnsi" w:hAnsiTheme="minorHAnsi" w:cstheme="minorHAnsi"/>
          <w:sz w:val="22"/>
          <w:szCs w:val="22"/>
        </w:rPr>
        <w:t xml:space="preserve">210. </w:t>
      </w:r>
    </w:p>
    <w:p w:rsidR="0038113F" w:rsidRPr="0007040E" w:rsidP="0038113F" w14:paraId="29A196D8"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Li, Xiaoming, Bonita Stanton, Lesley Cottrell, James Burns, Robert Pack, and Linda Kaljee. “Patterns of Initiation of Sex and Drug-Related Activities among Urban Low-Income African-American Adolescents.”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28, no. 1, 2001, pp. 46. </w:t>
      </w:r>
    </w:p>
    <w:p w:rsidR="0038113F" w:rsidRPr="0007040E" w:rsidP="0038113F" w14:paraId="37249B56" w14:textId="50DD1671">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Magura, S., J.L. Shapiro, and S. -. Kang. “Condom use among Criminally-Involved Adolescents.” </w:t>
      </w:r>
      <w:r w:rsidRPr="0007040E">
        <w:rPr>
          <w:rFonts w:asciiTheme="minorHAnsi" w:hAnsiTheme="minorHAnsi" w:cstheme="minorHAnsi"/>
          <w:i/>
          <w:sz w:val="22"/>
          <w:szCs w:val="22"/>
        </w:rPr>
        <w:t>AIDS Care,</w:t>
      </w:r>
      <w:r w:rsidRPr="0007040E">
        <w:rPr>
          <w:rFonts w:asciiTheme="minorHAnsi" w:hAnsiTheme="minorHAnsi" w:cstheme="minorHAnsi"/>
          <w:sz w:val="22"/>
          <w:szCs w:val="22"/>
        </w:rPr>
        <w:t xml:space="preserve"> vol. 6, no. 5, 1994, pp. 595. </w:t>
      </w:r>
    </w:p>
    <w:p w:rsidR="0038113F" w:rsidRPr="0007040E" w:rsidP="0038113F" w14:paraId="1267F4EE" w14:textId="00CF6463">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Raj, Anita, Jay G. Silverman, and Hortensia Amaro. “The Relationship between Sexual Abuse and Sexual Risk among High School Students: Findings from the 1997 Massachusetts Youth Risk Behavior Survey.” </w:t>
      </w:r>
      <w:r w:rsidRPr="0007040E">
        <w:rPr>
          <w:rFonts w:asciiTheme="minorHAnsi" w:hAnsiTheme="minorHAnsi" w:cstheme="minorHAnsi"/>
          <w:i/>
          <w:sz w:val="22"/>
          <w:szCs w:val="22"/>
        </w:rPr>
        <w:t>Maternal and Child Health Journal,</w:t>
      </w:r>
      <w:r w:rsidRPr="0007040E">
        <w:rPr>
          <w:rFonts w:asciiTheme="minorHAnsi" w:hAnsiTheme="minorHAnsi" w:cstheme="minorHAnsi"/>
          <w:sz w:val="22"/>
          <w:szCs w:val="22"/>
        </w:rPr>
        <w:t xml:space="preserve"> vol. 4, no. 2, 2000, pp. 125</w:t>
      </w:r>
      <w:r w:rsidRPr="0007040E" w:rsidR="008F2799">
        <w:rPr>
          <w:rFonts w:asciiTheme="minorHAnsi" w:hAnsiTheme="minorHAnsi" w:cstheme="minorHAnsi"/>
          <w:sz w:val="22"/>
          <w:szCs w:val="22"/>
        </w:rPr>
        <w:t>–</w:t>
      </w:r>
      <w:r w:rsidRPr="0007040E">
        <w:rPr>
          <w:rFonts w:asciiTheme="minorHAnsi" w:hAnsiTheme="minorHAnsi" w:cstheme="minorHAnsi"/>
          <w:sz w:val="22"/>
          <w:szCs w:val="22"/>
        </w:rPr>
        <w:t xml:space="preserve">134. </w:t>
      </w:r>
    </w:p>
    <w:p w:rsidR="0038113F" w:rsidRPr="0007040E" w:rsidP="0038113F" w14:paraId="392C1B43" w14:textId="3F891916">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Resnick, M.D., P.S. Bearman, R.W. Blum, K.E. Bauman, K.M. Harris, J. Jones, J. Tabor, T. Beuhring, R. Sieving, M. Shew, L.H. Bearinger, and J.R. Udry. “Protecting Adolescents from Harm: Findings from the National Longitudinal Study on Adolescent Health.” </w:t>
      </w:r>
      <w:r w:rsidRPr="0007040E">
        <w:rPr>
          <w:rFonts w:asciiTheme="minorHAnsi" w:hAnsiTheme="minorHAnsi" w:cstheme="minorHAnsi"/>
          <w:i/>
          <w:sz w:val="22"/>
          <w:szCs w:val="22"/>
        </w:rPr>
        <w:t>JAMA: The Journal of the American Medical Association,</w:t>
      </w:r>
      <w:r w:rsidRPr="0007040E">
        <w:rPr>
          <w:rFonts w:asciiTheme="minorHAnsi" w:hAnsiTheme="minorHAnsi" w:cstheme="minorHAnsi"/>
          <w:sz w:val="22"/>
          <w:szCs w:val="22"/>
        </w:rPr>
        <w:t xml:space="preserve"> vol. 278, no. 10, 1997, pp. 823. </w:t>
      </w:r>
    </w:p>
    <w:p w:rsidR="0038113F" w:rsidRPr="0007040E" w:rsidP="0038113F" w14:paraId="6C1EBA25"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Santelli, John S., Leah Robin, Nancy D. Brener, and Richard Lowry. “Timing of Alcohol and Other Drug use and Sexual Risk Behaviors among Unmarried Adolescents and Young Adults.” </w:t>
      </w:r>
      <w:r w:rsidRPr="0007040E">
        <w:rPr>
          <w:rFonts w:asciiTheme="minorHAnsi" w:hAnsiTheme="minorHAnsi" w:cstheme="minorHAnsi"/>
          <w:i/>
          <w:sz w:val="22"/>
          <w:szCs w:val="22"/>
        </w:rPr>
        <w:t xml:space="preserve">Family Planning Perspectives, </w:t>
      </w:r>
      <w:r w:rsidRPr="0007040E">
        <w:rPr>
          <w:rFonts w:asciiTheme="minorHAnsi" w:hAnsiTheme="minorHAnsi" w:cstheme="minorHAnsi"/>
          <w:sz w:val="22"/>
          <w:szCs w:val="22"/>
        </w:rPr>
        <w:t xml:space="preserve">vol. 33, no. 5, 2001. </w:t>
      </w:r>
    </w:p>
    <w:p w:rsidR="0038113F" w:rsidRPr="0007040E" w:rsidP="0038113F" w14:paraId="71D8115A"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Sen, Bisakha. “Does Alcohol-use Increase the Risk of Sexual Intercourse among Adolescents? Evidence from the NLSY97.” </w:t>
      </w:r>
      <w:r w:rsidRPr="0007040E">
        <w:rPr>
          <w:rFonts w:asciiTheme="minorHAnsi" w:hAnsiTheme="minorHAnsi" w:cstheme="minorHAnsi"/>
          <w:i/>
          <w:sz w:val="22"/>
          <w:szCs w:val="22"/>
        </w:rPr>
        <w:t xml:space="preserve">Journal of Health Economics, </w:t>
      </w:r>
      <w:r w:rsidRPr="0007040E">
        <w:rPr>
          <w:rFonts w:asciiTheme="minorHAnsi" w:hAnsiTheme="minorHAnsi" w:cstheme="minorHAnsi"/>
          <w:sz w:val="22"/>
          <w:szCs w:val="22"/>
        </w:rPr>
        <w:t xml:space="preserve">vol. 21, no. 6, 2002, pp. 1085. </w:t>
      </w:r>
    </w:p>
    <w:p w:rsidR="0038113F" w:rsidRPr="0007040E" w:rsidP="0038113F" w14:paraId="091EA9E7"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Tapert, Susan F., Gregory A. Aarons, Georganna R. Sedlar, and Sandra A. Brown. “Adolescent Substance use and Sexual Risk-Taking Behavior.”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28, n3, 2001, pp.181.</w:t>
      </w:r>
    </w:p>
    <w:p w:rsidR="0038113F" w:rsidRPr="0007040E" w:rsidP="0038113F" w14:paraId="7868AE4C" w14:textId="099444F3">
      <w:pPr>
        <w:pStyle w:val="References"/>
        <w:rPr>
          <w:rFonts w:asciiTheme="minorHAnsi" w:hAnsiTheme="minorHAnsi" w:cstheme="minorHAnsi"/>
          <w:sz w:val="22"/>
          <w:szCs w:val="22"/>
        </w:rPr>
      </w:pPr>
      <w:r w:rsidRPr="0007040E">
        <w:rPr>
          <w:rFonts w:asciiTheme="minorHAnsi" w:hAnsiTheme="minorHAnsi" w:cstheme="minorHAnsi"/>
          <w:sz w:val="22"/>
          <w:szCs w:val="22"/>
        </w:rPr>
        <w:t>Upchurch, D</w:t>
      </w:r>
      <w:r w:rsidRPr="0007040E" w:rsidR="00850BC9">
        <w:rPr>
          <w:rFonts w:asciiTheme="minorHAnsi" w:hAnsiTheme="minorHAnsi" w:cstheme="minorHAnsi"/>
          <w:sz w:val="22"/>
          <w:szCs w:val="22"/>
        </w:rPr>
        <w:t>.</w:t>
      </w:r>
      <w:r w:rsidRPr="0007040E">
        <w:rPr>
          <w:rFonts w:asciiTheme="minorHAnsi" w:hAnsiTheme="minorHAnsi" w:cstheme="minorHAnsi"/>
          <w:sz w:val="22"/>
          <w:szCs w:val="22"/>
        </w:rPr>
        <w:t xml:space="preserve">M. and </w:t>
      </w:r>
      <w:r w:rsidRPr="0007040E" w:rsidR="00850BC9">
        <w:rPr>
          <w:rFonts w:asciiTheme="minorHAnsi" w:hAnsiTheme="minorHAnsi" w:cstheme="minorHAnsi"/>
          <w:sz w:val="22"/>
          <w:szCs w:val="22"/>
        </w:rPr>
        <w:t xml:space="preserve">Y. </w:t>
      </w:r>
      <w:r w:rsidRPr="0007040E">
        <w:rPr>
          <w:rFonts w:asciiTheme="minorHAnsi" w:hAnsiTheme="minorHAnsi" w:cstheme="minorHAnsi"/>
          <w:sz w:val="22"/>
          <w:szCs w:val="22"/>
        </w:rPr>
        <w:t xml:space="preserve">Kusunoki. “Associations Between Forced Sex, Sexual and Protective Practices, and STDs Among a National Sample of Adolescent Girls.” </w:t>
      </w:r>
      <w:r w:rsidRPr="0007040E">
        <w:rPr>
          <w:rFonts w:asciiTheme="minorHAnsi" w:hAnsiTheme="minorHAnsi" w:cstheme="minorHAnsi"/>
          <w:i/>
          <w:sz w:val="22"/>
          <w:szCs w:val="22"/>
        </w:rPr>
        <w:t xml:space="preserve">Women's Health Issues, </w:t>
      </w:r>
      <w:r w:rsidRPr="0007040E">
        <w:rPr>
          <w:rFonts w:asciiTheme="minorHAnsi" w:hAnsiTheme="minorHAnsi" w:cstheme="minorHAnsi"/>
          <w:sz w:val="22"/>
          <w:szCs w:val="22"/>
        </w:rPr>
        <w:t>vol. 14, no. 3, 2004, pp.75</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84.</w:t>
      </w:r>
    </w:p>
    <w:sectPr w:rsidSect="00C91C71">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6E4C" w:rsidP="0004063C" w14:paraId="33A2B85D" w14:textId="77777777">
      <w:pPr>
        <w:spacing w:after="0" w:line="240" w:lineRule="auto"/>
      </w:pPr>
      <w:r>
        <w:separator/>
      </w:r>
    </w:p>
  </w:footnote>
  <w:footnote w:type="continuationSeparator" w:id="1">
    <w:p w:rsidR="001E6E4C" w:rsidP="0004063C" w14:paraId="6119D6C3" w14:textId="77777777">
      <w:pPr>
        <w:spacing w:after="0" w:line="240" w:lineRule="auto"/>
      </w:pPr>
      <w:r>
        <w:continuationSeparator/>
      </w:r>
    </w:p>
  </w:footnote>
  <w:footnote w:id="2">
    <w:p w:rsidR="006063E1" w:rsidRPr="008D3DC8" w:rsidP="006063E1" w14:paraId="677607C0" w14:textId="77777777">
      <w:pPr>
        <w:pStyle w:val="Outline"/>
        <w:ind w:left="0" w:firstLine="0"/>
        <w:rPr>
          <w:rFonts w:ascii="Arial" w:hAnsi="Arial" w:cs="Arial"/>
          <w:sz w:val="18"/>
          <w:szCs w:val="18"/>
        </w:rPr>
      </w:pPr>
      <w:r w:rsidRPr="008D3DC8">
        <w:rPr>
          <w:rStyle w:val="FootnoteReference"/>
          <w:rFonts w:ascii="Arial" w:hAnsi="Arial" w:cs="Arial"/>
          <w:sz w:val="18"/>
          <w:szCs w:val="18"/>
        </w:rPr>
        <w:footnoteRef/>
      </w:r>
      <w:r w:rsidRPr="008D3DC8">
        <w:rPr>
          <w:rFonts w:ascii="Arial" w:hAnsi="Arial" w:cs="Arial"/>
          <w:sz w:val="18"/>
          <w:szCs w:val="18"/>
        </w:rPr>
        <w:t xml:space="preserve"> </w:t>
      </w:r>
      <w:r w:rsidRPr="003D0990">
        <w:rPr>
          <w:rFonts w:asciiTheme="minorHAnsi" w:hAnsiTheme="minorHAnsi" w:cstheme="minorHAnsi"/>
          <w:sz w:val="18"/>
          <w:szCs w:val="18"/>
        </w:rPr>
        <w:t>The “success sequence” refers to a series of milestones in life that predict adult self-sufficiency and well-being. Although definitions vary, researchers commonly describe the success sequence to include achieving at least a high school education, finding and maintaining a full</w:t>
      </w:r>
      <w:r>
        <w:rPr>
          <w:rFonts w:asciiTheme="minorHAnsi" w:hAnsiTheme="minorHAnsi" w:cstheme="minorHAnsi"/>
          <w:sz w:val="18"/>
          <w:szCs w:val="18"/>
        </w:rPr>
        <w:t>-</w:t>
      </w:r>
      <w:r w:rsidRPr="003D0990">
        <w:rPr>
          <w:rFonts w:asciiTheme="minorHAnsi" w:hAnsiTheme="minorHAnsi" w:cstheme="minorHAnsi"/>
          <w:sz w:val="18"/>
          <w:szCs w:val="18"/>
        </w:rPr>
        <w:t>time job, and getting married before having children.</w:t>
      </w:r>
    </w:p>
  </w:footnote>
  <w:footnote w:id="3">
    <w:p w:rsidR="006063E1" w:rsidP="006063E1" w14:paraId="36144E2E" w14:textId="77777777">
      <w:pPr>
        <w:pStyle w:val="FootnoteText"/>
      </w:pPr>
      <w:r>
        <w:rPr>
          <w:rStyle w:val="FootnoteReference"/>
        </w:rPr>
        <w:footnoteRef/>
      </w:r>
      <w:r>
        <w:t xml:space="preserve"> </w:t>
      </w:r>
      <w:r w:rsidRPr="003D0990">
        <w:rPr>
          <w:sz w:val="18"/>
          <w:szCs w:val="18"/>
        </w:rPr>
        <w:t>In updating the Title V, Section 510 legislation in FY2018, Congress replaced t</w:t>
      </w:r>
      <w:r w:rsidRPr="003D0990">
        <w:rPr>
          <w:rFonts w:cstheme="minorHAnsi"/>
          <w:spacing w:val="-1"/>
          <w:sz w:val="18"/>
          <w:szCs w:val="18"/>
        </w:rPr>
        <w:t>he</w:t>
      </w:r>
      <w:r w:rsidRPr="003D0990">
        <w:rPr>
          <w:rFonts w:cstheme="minorHAnsi"/>
          <w:spacing w:val="1"/>
          <w:sz w:val="18"/>
          <w:szCs w:val="18"/>
        </w:rPr>
        <w:t xml:space="preserve"> </w:t>
      </w:r>
      <w:r w:rsidRPr="003D0990">
        <w:rPr>
          <w:rFonts w:cstheme="minorHAnsi"/>
          <w:spacing w:val="-1"/>
          <w:sz w:val="18"/>
          <w:szCs w:val="18"/>
        </w:rPr>
        <w:t>prior</w:t>
      </w:r>
      <w:r w:rsidRPr="003D0990">
        <w:rPr>
          <w:rFonts w:cstheme="minorHAnsi"/>
          <w:spacing w:val="-2"/>
          <w:sz w:val="18"/>
          <w:szCs w:val="18"/>
        </w:rPr>
        <w:t xml:space="preserve"> </w:t>
      </w:r>
      <w:r w:rsidRPr="003D0990">
        <w:rPr>
          <w:rFonts w:cstheme="minorHAnsi"/>
          <w:spacing w:val="-1"/>
          <w:sz w:val="18"/>
          <w:szCs w:val="18"/>
        </w:rPr>
        <w:t>criteria</w:t>
      </w:r>
      <w:r w:rsidRPr="003D0990">
        <w:rPr>
          <w:rFonts w:cstheme="minorHAnsi"/>
          <w:sz w:val="18"/>
          <w:szCs w:val="18"/>
        </w:rPr>
        <w:t xml:space="preserve"> </w:t>
      </w:r>
      <w:r w:rsidRPr="003D0990">
        <w:rPr>
          <w:rFonts w:cstheme="minorHAnsi"/>
          <w:spacing w:val="-1"/>
          <w:sz w:val="18"/>
          <w:szCs w:val="18"/>
        </w:rPr>
        <w:t>with A</w:t>
      </w:r>
      <w:r>
        <w:rPr>
          <w:rFonts w:cstheme="minorHAnsi"/>
          <w:spacing w:val="-1"/>
          <w:sz w:val="18"/>
          <w:szCs w:val="18"/>
        </w:rPr>
        <w:t>–</w:t>
      </w:r>
      <w:r w:rsidRPr="003D0990">
        <w:rPr>
          <w:rFonts w:cstheme="minorHAnsi"/>
          <w:spacing w:val="-1"/>
          <w:sz w:val="18"/>
          <w:szCs w:val="18"/>
        </w:rPr>
        <w:t>F</w:t>
      </w:r>
      <w:r w:rsidRPr="003D0990">
        <w:rPr>
          <w:rFonts w:cstheme="minorHAnsi"/>
          <w:sz w:val="18"/>
          <w:szCs w:val="18"/>
        </w:rPr>
        <w:t xml:space="preserve"> criteria: </w:t>
      </w:r>
      <w:r w:rsidRPr="00EF3A1E">
        <w:rPr>
          <w:rFonts w:ascii="Calibri" w:eastAsia="Calibri" w:hAnsi="Calibri" w:cs="Calibri"/>
          <w:spacing w:val="-1"/>
          <w:sz w:val="18"/>
          <w:szCs w:val="18"/>
        </w:rPr>
        <w:t>(A)</w:t>
      </w:r>
      <w:r w:rsidRPr="0061080D">
        <w:rPr>
          <w:rFonts w:ascii="Calibri" w:eastAsia="Calibri" w:hAnsi="Calibri" w:cs="Calibri"/>
          <w:spacing w:val="-4"/>
          <w:sz w:val="18"/>
          <w:szCs w:val="18"/>
        </w:rPr>
        <w:t xml:space="preserve"> </w:t>
      </w:r>
      <w:r>
        <w:rPr>
          <w:rFonts w:ascii="Calibri" w:eastAsia="Calibri" w:hAnsi="Calibri" w:cs="Calibri"/>
          <w:spacing w:val="-4"/>
          <w:sz w:val="18"/>
          <w:szCs w:val="18"/>
        </w:rPr>
        <w:t xml:space="preserve">the holistic individual and societal benefits associated with personal responsibility, self-regulation, goal setting, healthy decision making, and a focus on the future. (B) the advantage of refraining from nonmarital sexual activity in order to improve the future prospects, and physical and emotional health of youth; (C) the increased likelihood of avoiding poverty when youth attain self-sufficiency and emotional maturity before engaging in sexual activity; (D) the foundational components of healthy relationships and their impact on the formation of healthy marriages and safe and stable families; (E) how other youth risk behaviors, such as drug and alcohol usage, increase the risk for teen sex; and (F) how to resist and avoid, and receive help regarding sexual coercion and dating violence, recognizing that even with consent teen sex remains a youth risk behavior. </w:t>
      </w:r>
    </w:p>
  </w:footnote>
  <w:footnote w:id="4">
    <w:p w:rsidR="005536B5" w14:paraId="47E9E3E4" w14:textId="53C04694">
      <w:pPr>
        <w:pStyle w:val="FootnoteText"/>
      </w:pPr>
      <w:r>
        <w:rPr>
          <w:rStyle w:val="FootnoteReference"/>
        </w:rPr>
        <w:footnoteRef/>
      </w:r>
      <w:r>
        <w:t xml:space="preserve"> </w:t>
      </w:r>
      <w:bookmarkStart w:id="2" w:name="_Hlk146264738"/>
      <w:bookmarkStart w:id="3" w:name="_Hlk147148659"/>
      <w:r w:rsidR="00B04D57">
        <w:rPr>
          <w:rFonts w:cs="Times New Roman"/>
        </w:rPr>
        <w:t>Previously t</w:t>
      </w:r>
      <w:r>
        <w:rPr>
          <w:rFonts w:cs="Times New Roman"/>
        </w:rPr>
        <w:t xml:space="preserve">here was a </w:t>
      </w:r>
      <w:r w:rsidRPr="00C641A3">
        <w:rPr>
          <w:rFonts w:cs="Times New Roman"/>
        </w:rPr>
        <w:t>version of the e</w:t>
      </w:r>
      <w:r>
        <w:rPr>
          <w:rFonts w:cs="Times New Roman"/>
        </w:rPr>
        <w:t>xi</w:t>
      </w:r>
      <w:r w:rsidRPr="00C641A3">
        <w:rPr>
          <w:rFonts w:cs="Times New Roman"/>
        </w:rPr>
        <w:t xml:space="preserve">t survey for programs conducting impact studies </w:t>
      </w:r>
      <w:r w:rsidR="00B04D57">
        <w:rPr>
          <w:rFonts w:cs="Times New Roman"/>
        </w:rPr>
        <w:t>but use of those w</w:t>
      </w:r>
      <w:r w:rsidRPr="00C641A3">
        <w:rPr>
          <w:rFonts w:cs="Times New Roman"/>
        </w:rPr>
        <w:t xml:space="preserve">as </w:t>
      </w:r>
      <w:r w:rsidR="003B2DD4">
        <w:rPr>
          <w:rFonts w:cs="Times New Roman"/>
        </w:rPr>
        <w:t xml:space="preserve">discontinued prior to </w:t>
      </w:r>
      <w:r w:rsidRPr="00C641A3">
        <w:rPr>
          <w:rFonts w:cs="Times New Roman"/>
        </w:rPr>
        <w:t>the last OMB approval</w:t>
      </w:r>
      <w:r w:rsidR="003B2DD4">
        <w:rPr>
          <w:rFonts w:cs="Times New Roman"/>
        </w:rPr>
        <w:t xml:space="preserve"> in 2022</w:t>
      </w:r>
      <w:r w:rsidR="002C2D90">
        <w:rPr>
          <w:rFonts w:cs="Times New Roman"/>
        </w:rPr>
        <w:t>.</w:t>
      </w:r>
      <w:bookmarkEnd w:id="2"/>
      <w:bookmarkEnd w:id="3"/>
    </w:p>
  </w:footnote>
  <w:footnote w:id="5">
    <w:p w:rsidR="00397815" w14:paraId="351510F4" w14:textId="664C4309">
      <w:pPr>
        <w:pStyle w:val="FootnoteText"/>
      </w:pPr>
      <w:r>
        <w:rPr>
          <w:rStyle w:val="FootnoteReference"/>
        </w:rPr>
        <w:footnoteRef/>
      </w:r>
      <w:r>
        <w:t xml:space="preserve"> Grantees </w:t>
      </w:r>
      <w:r w:rsidR="00B342C0">
        <w:t>are</w:t>
      </w:r>
      <w:r>
        <w:t xml:space="preserve"> </w:t>
      </w:r>
      <w:r w:rsidR="001C773E">
        <w:t>notified that information will be shared between SRAENE and SRAE PAS contractors and the purpose of this sharing in the Notices of Funding Opportunities and will be reminded during grantee informational meetings regarding performance measure</w:t>
      </w:r>
      <w:r w:rsidR="00DD58EE">
        <w:t>s</w:t>
      </w:r>
      <w:r w:rsidR="001C773E">
        <w:t xml:space="preserve"> and/or </w:t>
      </w:r>
      <w:r w:rsidR="00DD58EE">
        <w:t>training and technical assistance</w:t>
      </w:r>
      <w:r w:rsidR="001C773E">
        <w:t>.</w:t>
      </w:r>
    </w:p>
  </w:footnote>
  <w:footnote w:id="6">
    <w:p w:rsidR="00D80D6A" w:rsidRPr="00380872" w:rsidP="006C17B1" w14:paraId="4B691984" w14:textId="77777777">
      <w:pPr>
        <w:pStyle w:val="FootnoteText"/>
      </w:pPr>
      <w:r w:rsidRPr="00DB75E8">
        <w:rPr>
          <w:rStyle w:val="FootnoteReference"/>
        </w:rPr>
        <w:footnoteRef/>
      </w:r>
      <w:r w:rsidRPr="00DB75E8">
        <w:t xml:space="preserve"> Based on our experience with data collection efforts with similar populations, we anticipate a program completion rate of 80 percent.</w:t>
      </w:r>
    </w:p>
  </w:footnote>
  <w:footnote w:id="7">
    <w:p w:rsidR="00D80D6A" w:rsidP="006C17B1" w14:paraId="1A04AA5B" w14:textId="3BFEFDBE">
      <w:pPr>
        <w:pStyle w:val="FootnoteText"/>
      </w:pPr>
      <w:r w:rsidRPr="00D56564">
        <w:rPr>
          <w:rStyle w:val="FootnoteReference"/>
        </w:rPr>
        <w:footnoteRef/>
      </w:r>
      <w:r>
        <w:t xml:space="preserve"> </w:t>
      </w:r>
      <w:r w:rsidRPr="00D56564">
        <w:rPr>
          <w:rFonts w:cstheme="minorHAnsi"/>
        </w:rPr>
        <w:t>The estimated number of sub</w:t>
      </w:r>
      <w:r>
        <w:rPr>
          <w:rFonts w:cstheme="minorHAnsi"/>
        </w:rPr>
        <w:t>recipients</w:t>
      </w:r>
      <w:r w:rsidRPr="00D56564">
        <w:rPr>
          <w:rFonts w:cstheme="minorHAnsi"/>
        </w:rPr>
        <w:t xml:space="preserve"> is based on information provided by the </w:t>
      </w:r>
      <w:r>
        <w:rPr>
          <w:rFonts w:cstheme="minorHAnsi"/>
        </w:rPr>
        <w:t xml:space="preserve">SRAE </w:t>
      </w:r>
      <w:r w:rsidRPr="00D56564">
        <w:rPr>
          <w:rFonts w:cstheme="minorHAnsi"/>
        </w:rPr>
        <w:t>grantees</w:t>
      </w:r>
      <w:r>
        <w:rPr>
          <w:rFonts w:cstheme="minorHAnsi"/>
        </w:rPr>
        <w:t xml:space="preserve"> through their earlier performance measures data submissions.</w:t>
      </w:r>
      <w:r w:rsidRPr="00B9610F">
        <w:rPr>
          <w:rFonts w:cstheme="minorHAnsi"/>
          <w:sz w:val="18"/>
          <w:szCs w:val="22"/>
        </w:rPr>
        <w:t xml:space="preserve"> </w:t>
      </w:r>
    </w:p>
  </w:footnote>
  <w:footnote w:id="8">
    <w:p w:rsidR="00D80D6A" w:rsidRPr="00743C92" w:rsidP="004A36DE" w14:paraId="7E7666DE" w14:textId="44769E14">
      <w:pPr>
        <w:pStyle w:val="FootnoteText"/>
        <w:rPr>
          <w:b/>
        </w:rPr>
      </w:pPr>
      <w:r w:rsidRPr="00743C92">
        <w:rPr>
          <w:rStyle w:val="FootnoteReference"/>
        </w:rPr>
        <w:footnoteRef/>
      </w:r>
      <w:r w:rsidRPr="00743C92">
        <w:t xml:space="preserve"> Federal Minimum Wage, U</w:t>
      </w:r>
      <w:r>
        <w:t>.</w:t>
      </w:r>
      <w:r w:rsidRPr="00743C92">
        <w:t>S</w:t>
      </w:r>
      <w:r>
        <w:t>.</w:t>
      </w:r>
      <w:r w:rsidRPr="00743C92">
        <w:t xml:space="preserve"> Department of Labor: </w:t>
      </w:r>
      <w:hyperlink r:id="rId1" w:history="1">
        <w:r w:rsidRPr="00743C92">
          <w:rPr>
            <w:rStyle w:val="Hyperlink"/>
          </w:rPr>
          <w:t>https://www.bls.gov/cps/cpsaat44.pdf</w:t>
        </w:r>
      </w:hyperlink>
    </w:p>
  </w:footnote>
  <w:footnote w:id="9">
    <w:p w:rsidR="00D80D6A" w:rsidRPr="00743C92" w:rsidP="00F7472F" w14:paraId="1C7E9589" w14:textId="12608CD6">
      <w:pPr>
        <w:pStyle w:val="FootnoteText"/>
        <w:rPr>
          <w:b/>
        </w:rPr>
      </w:pPr>
      <w:r w:rsidRPr="00743C92">
        <w:rPr>
          <w:rStyle w:val="FootnoteReference"/>
        </w:rPr>
        <w:footnoteRef/>
      </w:r>
      <w:r w:rsidRPr="00743C92">
        <w:t xml:space="preserve"> </w:t>
      </w:r>
      <w:r w:rsidRPr="00C0010A">
        <w:rPr>
          <w:rFonts w:eastAsia="Times New Roman" w:cstheme="minorHAnsi"/>
        </w:rPr>
        <w:t>National Occupational Employment and Wage Estimates, Bureau of Labor Statistics, Department of Labor, May 20</w:t>
      </w:r>
      <w:r>
        <w:rPr>
          <w:rFonts w:eastAsia="Times New Roman" w:cstheme="minorHAnsi"/>
        </w:rPr>
        <w:t>2</w:t>
      </w:r>
      <w:r w:rsidR="00DD7267">
        <w:rPr>
          <w:rFonts w:eastAsia="Times New Roman" w:cstheme="minorHAnsi"/>
        </w:rPr>
        <w:t>2</w:t>
      </w:r>
      <w:r>
        <w:rPr>
          <w:rFonts w:eastAsia="Times New Roman" w:cstheme="minorHAnsi"/>
        </w:rPr>
        <w:t xml:space="preserve">, </w:t>
      </w:r>
      <w:hyperlink r:id="rId2" w:anchor="21-0000" w:history="1">
        <w:r w:rsidRPr="0077789E" w:rsidR="00C12048">
          <w:rPr>
            <w:rStyle w:val="Hyperlink"/>
          </w:rPr>
          <w:t>https://www.bls.gov/oes/current/oes_nat.htm#21-0000</w:t>
        </w:r>
      </w:hyperlink>
      <w:hyperlink r:id="rId1" w:history="1"/>
      <w:r>
        <w:rPr>
          <w:rFonts w:eastAsia="Times New Roman"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D6A"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D80D6A"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4F8013C"/>
    <w:multiLevelType w:val="hybridMultilevel"/>
    <w:tmpl w:val="35D466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014C6F"/>
    <w:multiLevelType w:val="hybridMultilevel"/>
    <w:tmpl w:val="BB0EB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5C162AF"/>
    <w:multiLevelType w:val="hybridMultilevel"/>
    <w:tmpl w:val="4E7EA9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5335E26"/>
    <w:multiLevelType w:val="hybridMultilevel"/>
    <w:tmpl w:val="4B36C8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588E7AB4"/>
    <w:multiLevelType w:val="hybridMultilevel"/>
    <w:tmpl w:val="4FB2E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AFD199B"/>
    <w:multiLevelType w:val="hybridMultilevel"/>
    <w:tmpl w:val="53AAF6CA"/>
    <w:lvl w:ilvl="0">
      <w:start w:val="1"/>
      <w:numFmt w:val="bullet"/>
      <w:lvlText w:val="o"/>
      <w:lvlJc w:val="left"/>
      <w:pPr>
        <w:ind w:left="2520" w:hanging="360"/>
      </w:pPr>
      <w:rPr>
        <w:rFonts w:ascii="Courier New" w:hAnsi="Courier New" w:cs="Courier New" w:hint="default"/>
        <w:sz w:val="20"/>
        <w:szCs w:val="20"/>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5910900">
    <w:abstractNumId w:val="6"/>
  </w:num>
  <w:num w:numId="2" w16cid:durableId="1001205449">
    <w:abstractNumId w:val="29"/>
  </w:num>
  <w:num w:numId="3" w16cid:durableId="649211392">
    <w:abstractNumId w:val="5"/>
  </w:num>
  <w:num w:numId="4" w16cid:durableId="2017223925">
    <w:abstractNumId w:val="35"/>
  </w:num>
  <w:num w:numId="5" w16cid:durableId="125005192">
    <w:abstractNumId w:val="22"/>
  </w:num>
  <w:num w:numId="6" w16cid:durableId="18286091">
    <w:abstractNumId w:val="44"/>
  </w:num>
  <w:num w:numId="7" w16cid:durableId="277414778">
    <w:abstractNumId w:val="4"/>
  </w:num>
  <w:num w:numId="8" w16cid:durableId="1889951613">
    <w:abstractNumId w:val="11"/>
  </w:num>
  <w:num w:numId="9" w16cid:durableId="505217825">
    <w:abstractNumId w:val="21"/>
  </w:num>
  <w:num w:numId="10" w16cid:durableId="1602032530">
    <w:abstractNumId w:val="42"/>
  </w:num>
  <w:num w:numId="11" w16cid:durableId="215051056">
    <w:abstractNumId w:val="46"/>
  </w:num>
  <w:num w:numId="12" w16cid:durableId="1610579155">
    <w:abstractNumId w:val="39"/>
  </w:num>
  <w:num w:numId="13" w16cid:durableId="150101609">
    <w:abstractNumId w:val="34"/>
  </w:num>
  <w:num w:numId="14" w16cid:durableId="1142308635">
    <w:abstractNumId w:val="41"/>
  </w:num>
  <w:num w:numId="15" w16cid:durableId="1395876">
    <w:abstractNumId w:val="24"/>
  </w:num>
  <w:num w:numId="16" w16cid:durableId="2078355900">
    <w:abstractNumId w:val="33"/>
  </w:num>
  <w:num w:numId="17" w16cid:durableId="1988704554">
    <w:abstractNumId w:val="19"/>
  </w:num>
  <w:num w:numId="18" w16cid:durableId="1422022048">
    <w:abstractNumId w:val="9"/>
  </w:num>
  <w:num w:numId="19" w16cid:durableId="1489519562">
    <w:abstractNumId w:val="8"/>
  </w:num>
  <w:num w:numId="20" w16cid:durableId="1306466637">
    <w:abstractNumId w:val="30"/>
  </w:num>
  <w:num w:numId="21" w16cid:durableId="1413548894">
    <w:abstractNumId w:val="0"/>
  </w:num>
  <w:num w:numId="22" w16cid:durableId="364986974">
    <w:abstractNumId w:val="1"/>
  </w:num>
  <w:num w:numId="23" w16cid:durableId="312031872">
    <w:abstractNumId w:val="25"/>
  </w:num>
  <w:num w:numId="24" w16cid:durableId="1504589235">
    <w:abstractNumId w:val="2"/>
  </w:num>
  <w:num w:numId="25" w16cid:durableId="1736777307">
    <w:abstractNumId w:val="14"/>
  </w:num>
  <w:num w:numId="26" w16cid:durableId="1688217616">
    <w:abstractNumId w:val="40"/>
  </w:num>
  <w:num w:numId="27" w16cid:durableId="1912038512">
    <w:abstractNumId w:val="17"/>
  </w:num>
  <w:num w:numId="28" w16cid:durableId="1464694213">
    <w:abstractNumId w:val="16"/>
  </w:num>
  <w:num w:numId="29" w16cid:durableId="1067799771">
    <w:abstractNumId w:val="3"/>
  </w:num>
  <w:num w:numId="30" w16cid:durableId="1409232085">
    <w:abstractNumId w:val="26"/>
  </w:num>
  <w:num w:numId="31" w16cid:durableId="231232717">
    <w:abstractNumId w:val="36"/>
  </w:num>
  <w:num w:numId="32" w16cid:durableId="1299917973">
    <w:abstractNumId w:val="13"/>
  </w:num>
  <w:num w:numId="33" w16cid:durableId="1529027743">
    <w:abstractNumId w:val="23"/>
  </w:num>
  <w:num w:numId="34" w16cid:durableId="1861892523">
    <w:abstractNumId w:val="18"/>
  </w:num>
  <w:num w:numId="35" w16cid:durableId="290481128">
    <w:abstractNumId w:val="37"/>
  </w:num>
  <w:num w:numId="36" w16cid:durableId="1054548044">
    <w:abstractNumId w:val="27"/>
  </w:num>
  <w:num w:numId="37" w16cid:durableId="601188599">
    <w:abstractNumId w:val="7"/>
  </w:num>
  <w:num w:numId="38" w16cid:durableId="640041324">
    <w:abstractNumId w:val="43"/>
  </w:num>
  <w:num w:numId="39" w16cid:durableId="240215729">
    <w:abstractNumId w:val="38"/>
  </w:num>
  <w:num w:numId="40" w16cid:durableId="747118266">
    <w:abstractNumId w:val="10"/>
  </w:num>
  <w:num w:numId="41" w16cid:durableId="1812988191">
    <w:abstractNumId w:val="28"/>
  </w:num>
  <w:num w:numId="42" w16cid:durableId="759527714">
    <w:abstractNumId w:val="45"/>
  </w:num>
  <w:num w:numId="43" w16cid:durableId="522938121">
    <w:abstractNumId w:val="15"/>
  </w:num>
  <w:num w:numId="44" w16cid:durableId="1423136677">
    <w:abstractNumId w:val="31"/>
  </w:num>
  <w:num w:numId="45" w16cid:durableId="897011765">
    <w:abstractNumId w:val="12"/>
  </w:num>
  <w:num w:numId="46" w16cid:durableId="1103066072">
    <w:abstractNumId w:val="32"/>
  </w:num>
  <w:num w:numId="47" w16cid:durableId="156463895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5B4"/>
    <w:rsid w:val="000069EE"/>
    <w:rsid w:val="0001255D"/>
    <w:rsid w:val="00012989"/>
    <w:rsid w:val="0001316E"/>
    <w:rsid w:val="00027E79"/>
    <w:rsid w:val="0004063C"/>
    <w:rsid w:val="0004247F"/>
    <w:rsid w:val="0004770D"/>
    <w:rsid w:val="000516D6"/>
    <w:rsid w:val="000554E9"/>
    <w:rsid w:val="00062AFB"/>
    <w:rsid w:val="000651FA"/>
    <w:rsid w:val="000655DD"/>
    <w:rsid w:val="0007040E"/>
    <w:rsid w:val="00071F79"/>
    <w:rsid w:val="0007251B"/>
    <w:rsid w:val="000733A5"/>
    <w:rsid w:val="0007494C"/>
    <w:rsid w:val="00076103"/>
    <w:rsid w:val="00081D41"/>
    <w:rsid w:val="000825D1"/>
    <w:rsid w:val="00082C5B"/>
    <w:rsid w:val="00083227"/>
    <w:rsid w:val="00086ACA"/>
    <w:rsid w:val="00086CBE"/>
    <w:rsid w:val="00090812"/>
    <w:rsid w:val="000921F0"/>
    <w:rsid w:val="000A012A"/>
    <w:rsid w:val="000A3BAF"/>
    <w:rsid w:val="000A53C6"/>
    <w:rsid w:val="000B3C0B"/>
    <w:rsid w:val="000B43D3"/>
    <w:rsid w:val="000B45D7"/>
    <w:rsid w:val="000C311F"/>
    <w:rsid w:val="000C7E8F"/>
    <w:rsid w:val="000D4E9A"/>
    <w:rsid w:val="000D4F0E"/>
    <w:rsid w:val="000D56EB"/>
    <w:rsid w:val="000D7D44"/>
    <w:rsid w:val="000E6286"/>
    <w:rsid w:val="000E6631"/>
    <w:rsid w:val="000F15CB"/>
    <w:rsid w:val="000F1E4A"/>
    <w:rsid w:val="000F431F"/>
    <w:rsid w:val="000F5DAE"/>
    <w:rsid w:val="000F6A10"/>
    <w:rsid w:val="00100D34"/>
    <w:rsid w:val="001014EE"/>
    <w:rsid w:val="0010178A"/>
    <w:rsid w:val="0010265C"/>
    <w:rsid w:val="00102CD2"/>
    <w:rsid w:val="00103EFD"/>
    <w:rsid w:val="00104BC9"/>
    <w:rsid w:val="0010570F"/>
    <w:rsid w:val="001072B6"/>
    <w:rsid w:val="00107D87"/>
    <w:rsid w:val="0011383E"/>
    <w:rsid w:val="00121CED"/>
    <w:rsid w:val="00124DBA"/>
    <w:rsid w:val="001253F4"/>
    <w:rsid w:val="001309CC"/>
    <w:rsid w:val="00131670"/>
    <w:rsid w:val="0013508C"/>
    <w:rsid w:val="001365E5"/>
    <w:rsid w:val="001430A4"/>
    <w:rsid w:val="00157482"/>
    <w:rsid w:val="00157B6A"/>
    <w:rsid w:val="001663DA"/>
    <w:rsid w:val="001707D8"/>
    <w:rsid w:val="00172EBC"/>
    <w:rsid w:val="00174962"/>
    <w:rsid w:val="001764C7"/>
    <w:rsid w:val="00180175"/>
    <w:rsid w:val="001806B4"/>
    <w:rsid w:val="00184EB3"/>
    <w:rsid w:val="001919B6"/>
    <w:rsid w:val="00194B41"/>
    <w:rsid w:val="0019699E"/>
    <w:rsid w:val="001A44EB"/>
    <w:rsid w:val="001B0A76"/>
    <w:rsid w:val="001B24F9"/>
    <w:rsid w:val="001B2CD4"/>
    <w:rsid w:val="001B3625"/>
    <w:rsid w:val="001B4CB1"/>
    <w:rsid w:val="001C2D42"/>
    <w:rsid w:val="001C6E4F"/>
    <w:rsid w:val="001C773E"/>
    <w:rsid w:val="001D18E6"/>
    <w:rsid w:val="001D1C73"/>
    <w:rsid w:val="001D7139"/>
    <w:rsid w:val="001E1248"/>
    <w:rsid w:val="001E6E4C"/>
    <w:rsid w:val="001E708A"/>
    <w:rsid w:val="001F1464"/>
    <w:rsid w:val="001F57F5"/>
    <w:rsid w:val="00200C7B"/>
    <w:rsid w:val="0020401C"/>
    <w:rsid w:val="00205C07"/>
    <w:rsid w:val="0020629A"/>
    <w:rsid w:val="00206B64"/>
    <w:rsid w:val="00206E11"/>
    <w:rsid w:val="00206FE3"/>
    <w:rsid w:val="00207554"/>
    <w:rsid w:val="00211261"/>
    <w:rsid w:val="002127D7"/>
    <w:rsid w:val="002147E5"/>
    <w:rsid w:val="002150ED"/>
    <w:rsid w:val="002307B9"/>
    <w:rsid w:val="00231CE2"/>
    <w:rsid w:val="00236117"/>
    <w:rsid w:val="0024256B"/>
    <w:rsid w:val="002517BB"/>
    <w:rsid w:val="002524C5"/>
    <w:rsid w:val="00256E24"/>
    <w:rsid w:val="00261EE8"/>
    <w:rsid w:val="00265491"/>
    <w:rsid w:val="002714E4"/>
    <w:rsid w:val="00276CE2"/>
    <w:rsid w:val="00284EED"/>
    <w:rsid w:val="00287AF1"/>
    <w:rsid w:val="00290840"/>
    <w:rsid w:val="002A0FAB"/>
    <w:rsid w:val="002A3FEB"/>
    <w:rsid w:val="002A41C6"/>
    <w:rsid w:val="002A67D1"/>
    <w:rsid w:val="002B1F0C"/>
    <w:rsid w:val="002B3A4D"/>
    <w:rsid w:val="002B785B"/>
    <w:rsid w:val="002C2AB4"/>
    <w:rsid w:val="002C2D90"/>
    <w:rsid w:val="002D0A41"/>
    <w:rsid w:val="002D1FB2"/>
    <w:rsid w:val="002D27BE"/>
    <w:rsid w:val="002E6CCF"/>
    <w:rsid w:val="002F33D0"/>
    <w:rsid w:val="002F7372"/>
    <w:rsid w:val="00300722"/>
    <w:rsid w:val="0030299C"/>
    <w:rsid w:val="0030316D"/>
    <w:rsid w:val="003050C9"/>
    <w:rsid w:val="00310C5E"/>
    <w:rsid w:val="00312769"/>
    <w:rsid w:val="003144C7"/>
    <w:rsid w:val="003170B4"/>
    <w:rsid w:val="00321DB7"/>
    <w:rsid w:val="00322392"/>
    <w:rsid w:val="003269E9"/>
    <w:rsid w:val="00336587"/>
    <w:rsid w:val="0034315F"/>
    <w:rsid w:val="00355294"/>
    <w:rsid w:val="003604CE"/>
    <w:rsid w:val="00366616"/>
    <w:rsid w:val="00373D2F"/>
    <w:rsid w:val="0037609B"/>
    <w:rsid w:val="00380872"/>
    <w:rsid w:val="0038113F"/>
    <w:rsid w:val="0039057A"/>
    <w:rsid w:val="003941AE"/>
    <w:rsid w:val="0039520C"/>
    <w:rsid w:val="00396016"/>
    <w:rsid w:val="00397195"/>
    <w:rsid w:val="00397815"/>
    <w:rsid w:val="003A172E"/>
    <w:rsid w:val="003A2B75"/>
    <w:rsid w:val="003A3276"/>
    <w:rsid w:val="003A3E87"/>
    <w:rsid w:val="003A7774"/>
    <w:rsid w:val="003B02C9"/>
    <w:rsid w:val="003B14CB"/>
    <w:rsid w:val="003B2DD4"/>
    <w:rsid w:val="003B3A40"/>
    <w:rsid w:val="003C2704"/>
    <w:rsid w:val="003C6836"/>
    <w:rsid w:val="003C7358"/>
    <w:rsid w:val="003D0990"/>
    <w:rsid w:val="003D16C6"/>
    <w:rsid w:val="003D4A36"/>
    <w:rsid w:val="003D65FD"/>
    <w:rsid w:val="003E17F9"/>
    <w:rsid w:val="003E1943"/>
    <w:rsid w:val="003E42F2"/>
    <w:rsid w:val="003E5BBD"/>
    <w:rsid w:val="003E61F6"/>
    <w:rsid w:val="003F457A"/>
    <w:rsid w:val="00402AD1"/>
    <w:rsid w:val="0040439F"/>
    <w:rsid w:val="004046BB"/>
    <w:rsid w:val="0040692E"/>
    <w:rsid w:val="00407537"/>
    <w:rsid w:val="00410181"/>
    <w:rsid w:val="00410F0D"/>
    <w:rsid w:val="004165BD"/>
    <w:rsid w:val="0042220D"/>
    <w:rsid w:val="00422C3D"/>
    <w:rsid w:val="00423F2B"/>
    <w:rsid w:val="0042754E"/>
    <w:rsid w:val="00432BF6"/>
    <w:rsid w:val="0043377A"/>
    <w:rsid w:val="004379B6"/>
    <w:rsid w:val="0044428E"/>
    <w:rsid w:val="00446465"/>
    <w:rsid w:val="00447188"/>
    <w:rsid w:val="004474C0"/>
    <w:rsid w:val="00452207"/>
    <w:rsid w:val="00454DE8"/>
    <w:rsid w:val="00460909"/>
    <w:rsid w:val="00460D54"/>
    <w:rsid w:val="00461D3E"/>
    <w:rsid w:val="004631CA"/>
    <w:rsid w:val="00464AD8"/>
    <w:rsid w:val="004706CC"/>
    <w:rsid w:val="00472A53"/>
    <w:rsid w:val="0047402D"/>
    <w:rsid w:val="00481BAE"/>
    <w:rsid w:val="00483B47"/>
    <w:rsid w:val="004868A1"/>
    <w:rsid w:val="00487548"/>
    <w:rsid w:val="004938E9"/>
    <w:rsid w:val="004A36DE"/>
    <w:rsid w:val="004B4E75"/>
    <w:rsid w:val="004B6423"/>
    <w:rsid w:val="004B6516"/>
    <w:rsid w:val="004B75AC"/>
    <w:rsid w:val="004C10BD"/>
    <w:rsid w:val="004C2334"/>
    <w:rsid w:val="004C3644"/>
    <w:rsid w:val="004D12DD"/>
    <w:rsid w:val="004D6688"/>
    <w:rsid w:val="004E082A"/>
    <w:rsid w:val="004E2B02"/>
    <w:rsid w:val="004E3E49"/>
    <w:rsid w:val="004E5778"/>
    <w:rsid w:val="004E7ED8"/>
    <w:rsid w:val="004F0CB5"/>
    <w:rsid w:val="004F0DBD"/>
    <w:rsid w:val="004F17C1"/>
    <w:rsid w:val="005009A7"/>
    <w:rsid w:val="00501BF5"/>
    <w:rsid w:val="0050376D"/>
    <w:rsid w:val="00510088"/>
    <w:rsid w:val="00511678"/>
    <w:rsid w:val="00511C7C"/>
    <w:rsid w:val="00512C25"/>
    <w:rsid w:val="005302CB"/>
    <w:rsid w:val="00534D73"/>
    <w:rsid w:val="00535482"/>
    <w:rsid w:val="00540C04"/>
    <w:rsid w:val="00541F5F"/>
    <w:rsid w:val="0054236D"/>
    <w:rsid w:val="00542720"/>
    <w:rsid w:val="00546ED8"/>
    <w:rsid w:val="005536B5"/>
    <w:rsid w:val="0055434C"/>
    <w:rsid w:val="00555162"/>
    <w:rsid w:val="005639C0"/>
    <w:rsid w:val="0056792D"/>
    <w:rsid w:val="00577C36"/>
    <w:rsid w:val="005869A9"/>
    <w:rsid w:val="00587031"/>
    <w:rsid w:val="00591283"/>
    <w:rsid w:val="00597D50"/>
    <w:rsid w:val="005A3ECB"/>
    <w:rsid w:val="005A4161"/>
    <w:rsid w:val="005A61CE"/>
    <w:rsid w:val="005A7E5A"/>
    <w:rsid w:val="005B1285"/>
    <w:rsid w:val="005B1410"/>
    <w:rsid w:val="005B5DB1"/>
    <w:rsid w:val="005C176C"/>
    <w:rsid w:val="005C5BDB"/>
    <w:rsid w:val="005D4A40"/>
    <w:rsid w:val="005E1206"/>
    <w:rsid w:val="005E493B"/>
    <w:rsid w:val="005F2951"/>
    <w:rsid w:val="005F2D5F"/>
    <w:rsid w:val="005F359F"/>
    <w:rsid w:val="006063E1"/>
    <w:rsid w:val="0061080D"/>
    <w:rsid w:val="00620E70"/>
    <w:rsid w:val="00624DDC"/>
    <w:rsid w:val="006253B6"/>
    <w:rsid w:val="006257ED"/>
    <w:rsid w:val="0062686E"/>
    <w:rsid w:val="00630B30"/>
    <w:rsid w:val="0063395C"/>
    <w:rsid w:val="00633BCA"/>
    <w:rsid w:val="006435A1"/>
    <w:rsid w:val="00647549"/>
    <w:rsid w:val="00651FF6"/>
    <w:rsid w:val="00655309"/>
    <w:rsid w:val="0066136A"/>
    <w:rsid w:val="00664575"/>
    <w:rsid w:val="00671D2C"/>
    <w:rsid w:val="0067338D"/>
    <w:rsid w:val="00673C10"/>
    <w:rsid w:val="0068303E"/>
    <w:rsid w:val="0068383E"/>
    <w:rsid w:val="00684B25"/>
    <w:rsid w:val="00690347"/>
    <w:rsid w:val="006908B2"/>
    <w:rsid w:val="00693C66"/>
    <w:rsid w:val="00697501"/>
    <w:rsid w:val="006A34DC"/>
    <w:rsid w:val="006A4D02"/>
    <w:rsid w:val="006B1BF9"/>
    <w:rsid w:val="006B31DA"/>
    <w:rsid w:val="006B53F1"/>
    <w:rsid w:val="006B6037"/>
    <w:rsid w:val="006C0A2F"/>
    <w:rsid w:val="006C0E56"/>
    <w:rsid w:val="006C17B1"/>
    <w:rsid w:val="006C5AA0"/>
    <w:rsid w:val="006D311F"/>
    <w:rsid w:val="006E0762"/>
    <w:rsid w:val="006E4680"/>
    <w:rsid w:val="006E4F82"/>
    <w:rsid w:val="006E54C2"/>
    <w:rsid w:val="006E720E"/>
    <w:rsid w:val="006F2E71"/>
    <w:rsid w:val="006F543D"/>
    <w:rsid w:val="006F7EF0"/>
    <w:rsid w:val="00705081"/>
    <w:rsid w:val="00713C7B"/>
    <w:rsid w:val="00716F30"/>
    <w:rsid w:val="00717BDC"/>
    <w:rsid w:val="00723A28"/>
    <w:rsid w:val="00727C22"/>
    <w:rsid w:val="0073284F"/>
    <w:rsid w:val="00736B62"/>
    <w:rsid w:val="00743C92"/>
    <w:rsid w:val="0075590E"/>
    <w:rsid w:val="00764C85"/>
    <w:rsid w:val="00772873"/>
    <w:rsid w:val="00772BB7"/>
    <w:rsid w:val="00775FCA"/>
    <w:rsid w:val="0077789E"/>
    <w:rsid w:val="00781727"/>
    <w:rsid w:val="00785E00"/>
    <w:rsid w:val="007869E9"/>
    <w:rsid w:val="00793E3E"/>
    <w:rsid w:val="00793FD6"/>
    <w:rsid w:val="00796670"/>
    <w:rsid w:val="007A29C5"/>
    <w:rsid w:val="007A42D5"/>
    <w:rsid w:val="007B0BE9"/>
    <w:rsid w:val="007B1127"/>
    <w:rsid w:val="007B1415"/>
    <w:rsid w:val="007B69CA"/>
    <w:rsid w:val="007B794A"/>
    <w:rsid w:val="007C1B67"/>
    <w:rsid w:val="007C7B4B"/>
    <w:rsid w:val="007D1855"/>
    <w:rsid w:val="007D42B2"/>
    <w:rsid w:val="007D4C4A"/>
    <w:rsid w:val="007D59B9"/>
    <w:rsid w:val="00800E3C"/>
    <w:rsid w:val="008014B6"/>
    <w:rsid w:val="00801E3A"/>
    <w:rsid w:val="00815A1D"/>
    <w:rsid w:val="00823428"/>
    <w:rsid w:val="008369BA"/>
    <w:rsid w:val="00840D32"/>
    <w:rsid w:val="0084191C"/>
    <w:rsid w:val="00842A7C"/>
    <w:rsid w:val="00842CDB"/>
    <w:rsid w:val="00843933"/>
    <w:rsid w:val="00850BC9"/>
    <w:rsid w:val="008514FD"/>
    <w:rsid w:val="00864C1F"/>
    <w:rsid w:val="00870FA1"/>
    <w:rsid w:val="00875220"/>
    <w:rsid w:val="00881F11"/>
    <w:rsid w:val="00890FC4"/>
    <w:rsid w:val="00891CD9"/>
    <w:rsid w:val="008A25E9"/>
    <w:rsid w:val="008A28AF"/>
    <w:rsid w:val="008A42D9"/>
    <w:rsid w:val="008A68D0"/>
    <w:rsid w:val="008B0F52"/>
    <w:rsid w:val="008B2FAB"/>
    <w:rsid w:val="008B413C"/>
    <w:rsid w:val="008B5E3A"/>
    <w:rsid w:val="008C214A"/>
    <w:rsid w:val="008C3ABE"/>
    <w:rsid w:val="008D3BED"/>
    <w:rsid w:val="008D3DC8"/>
    <w:rsid w:val="008D4BBC"/>
    <w:rsid w:val="008D765A"/>
    <w:rsid w:val="008E0239"/>
    <w:rsid w:val="008E4718"/>
    <w:rsid w:val="008E4803"/>
    <w:rsid w:val="008E6AE6"/>
    <w:rsid w:val="008F2446"/>
    <w:rsid w:val="008F2799"/>
    <w:rsid w:val="008F7B43"/>
    <w:rsid w:val="00901040"/>
    <w:rsid w:val="00902A2D"/>
    <w:rsid w:val="009139B3"/>
    <w:rsid w:val="00921BEE"/>
    <w:rsid w:val="00923F25"/>
    <w:rsid w:val="009250F2"/>
    <w:rsid w:val="0092783E"/>
    <w:rsid w:val="0094274C"/>
    <w:rsid w:val="00946FCD"/>
    <w:rsid w:val="00947BD5"/>
    <w:rsid w:val="00950ABA"/>
    <w:rsid w:val="00951ED6"/>
    <w:rsid w:val="0095317A"/>
    <w:rsid w:val="00960489"/>
    <w:rsid w:val="00963503"/>
    <w:rsid w:val="00965DBD"/>
    <w:rsid w:val="00971944"/>
    <w:rsid w:val="00980F74"/>
    <w:rsid w:val="00981154"/>
    <w:rsid w:val="009815C6"/>
    <w:rsid w:val="009840A8"/>
    <w:rsid w:val="00984C1C"/>
    <w:rsid w:val="009872EC"/>
    <w:rsid w:val="0099469F"/>
    <w:rsid w:val="00996201"/>
    <w:rsid w:val="00997FC1"/>
    <w:rsid w:val="009A2CB8"/>
    <w:rsid w:val="009A39E1"/>
    <w:rsid w:val="009A3AD8"/>
    <w:rsid w:val="009A4DFF"/>
    <w:rsid w:val="009A6EE8"/>
    <w:rsid w:val="009A77E4"/>
    <w:rsid w:val="009B0F58"/>
    <w:rsid w:val="009B3D1F"/>
    <w:rsid w:val="009B6C3E"/>
    <w:rsid w:val="009C3380"/>
    <w:rsid w:val="009C5B20"/>
    <w:rsid w:val="009E4499"/>
    <w:rsid w:val="009E5870"/>
    <w:rsid w:val="009E6868"/>
    <w:rsid w:val="009E7E38"/>
    <w:rsid w:val="009F0515"/>
    <w:rsid w:val="009F16E1"/>
    <w:rsid w:val="009F265B"/>
    <w:rsid w:val="009F482C"/>
    <w:rsid w:val="009F673A"/>
    <w:rsid w:val="009F68DB"/>
    <w:rsid w:val="009F7706"/>
    <w:rsid w:val="00A01BF0"/>
    <w:rsid w:val="00A0242D"/>
    <w:rsid w:val="00A0248F"/>
    <w:rsid w:val="00A02F99"/>
    <w:rsid w:val="00A03E3F"/>
    <w:rsid w:val="00A1108E"/>
    <w:rsid w:val="00A1274F"/>
    <w:rsid w:val="00A14E32"/>
    <w:rsid w:val="00A210B0"/>
    <w:rsid w:val="00A218D1"/>
    <w:rsid w:val="00A22F84"/>
    <w:rsid w:val="00A27CD0"/>
    <w:rsid w:val="00A34A65"/>
    <w:rsid w:val="00A362B6"/>
    <w:rsid w:val="00A36F37"/>
    <w:rsid w:val="00A3733B"/>
    <w:rsid w:val="00A54F19"/>
    <w:rsid w:val="00A6448E"/>
    <w:rsid w:val="00A67DFF"/>
    <w:rsid w:val="00A71475"/>
    <w:rsid w:val="00A714DC"/>
    <w:rsid w:val="00A7179C"/>
    <w:rsid w:val="00A73B9A"/>
    <w:rsid w:val="00A73E45"/>
    <w:rsid w:val="00A761CB"/>
    <w:rsid w:val="00A80A08"/>
    <w:rsid w:val="00A80EF6"/>
    <w:rsid w:val="00A82C7B"/>
    <w:rsid w:val="00A85701"/>
    <w:rsid w:val="00A93035"/>
    <w:rsid w:val="00A9425D"/>
    <w:rsid w:val="00A96628"/>
    <w:rsid w:val="00AB1CD4"/>
    <w:rsid w:val="00AB47A0"/>
    <w:rsid w:val="00AC0013"/>
    <w:rsid w:val="00AC5FAB"/>
    <w:rsid w:val="00AC60FF"/>
    <w:rsid w:val="00AC635D"/>
    <w:rsid w:val="00AC6A19"/>
    <w:rsid w:val="00AD00D5"/>
    <w:rsid w:val="00AD3261"/>
    <w:rsid w:val="00AD4355"/>
    <w:rsid w:val="00AD5687"/>
    <w:rsid w:val="00AD7820"/>
    <w:rsid w:val="00AE147C"/>
    <w:rsid w:val="00AE2FB7"/>
    <w:rsid w:val="00AE3748"/>
    <w:rsid w:val="00AE3F5F"/>
    <w:rsid w:val="00AE5669"/>
    <w:rsid w:val="00AF25AA"/>
    <w:rsid w:val="00AF4616"/>
    <w:rsid w:val="00B01824"/>
    <w:rsid w:val="00B04D57"/>
    <w:rsid w:val="00B13DC4"/>
    <w:rsid w:val="00B15C59"/>
    <w:rsid w:val="00B15DA5"/>
    <w:rsid w:val="00B17B7C"/>
    <w:rsid w:val="00B2036B"/>
    <w:rsid w:val="00B23277"/>
    <w:rsid w:val="00B23894"/>
    <w:rsid w:val="00B245AD"/>
    <w:rsid w:val="00B24CA1"/>
    <w:rsid w:val="00B342C0"/>
    <w:rsid w:val="00B414D9"/>
    <w:rsid w:val="00B4182B"/>
    <w:rsid w:val="00B43B1F"/>
    <w:rsid w:val="00B55D19"/>
    <w:rsid w:val="00B55E54"/>
    <w:rsid w:val="00B56589"/>
    <w:rsid w:val="00B64D05"/>
    <w:rsid w:val="00B70460"/>
    <w:rsid w:val="00B70C34"/>
    <w:rsid w:val="00B815FA"/>
    <w:rsid w:val="00B820DC"/>
    <w:rsid w:val="00B850A3"/>
    <w:rsid w:val="00B86855"/>
    <w:rsid w:val="00B9441B"/>
    <w:rsid w:val="00B9610F"/>
    <w:rsid w:val="00BA5034"/>
    <w:rsid w:val="00BA7999"/>
    <w:rsid w:val="00BB2688"/>
    <w:rsid w:val="00BB39EA"/>
    <w:rsid w:val="00BB4BF8"/>
    <w:rsid w:val="00BC2BC8"/>
    <w:rsid w:val="00BD20D5"/>
    <w:rsid w:val="00BD4E41"/>
    <w:rsid w:val="00BD6FEE"/>
    <w:rsid w:val="00BD702B"/>
    <w:rsid w:val="00BD7B78"/>
    <w:rsid w:val="00BE0347"/>
    <w:rsid w:val="00BE0953"/>
    <w:rsid w:val="00BE2518"/>
    <w:rsid w:val="00BE773B"/>
    <w:rsid w:val="00BF0275"/>
    <w:rsid w:val="00BF1AD4"/>
    <w:rsid w:val="00BF3897"/>
    <w:rsid w:val="00BF4E71"/>
    <w:rsid w:val="00C0010A"/>
    <w:rsid w:val="00C00D0D"/>
    <w:rsid w:val="00C01760"/>
    <w:rsid w:val="00C0472A"/>
    <w:rsid w:val="00C05352"/>
    <w:rsid w:val="00C12048"/>
    <w:rsid w:val="00C1570C"/>
    <w:rsid w:val="00C229F5"/>
    <w:rsid w:val="00C23C81"/>
    <w:rsid w:val="00C25F04"/>
    <w:rsid w:val="00C32404"/>
    <w:rsid w:val="00C330A3"/>
    <w:rsid w:val="00C33EB3"/>
    <w:rsid w:val="00C43F8F"/>
    <w:rsid w:val="00C4636D"/>
    <w:rsid w:val="00C51D5A"/>
    <w:rsid w:val="00C52E8C"/>
    <w:rsid w:val="00C53219"/>
    <w:rsid w:val="00C55F3C"/>
    <w:rsid w:val="00C62A96"/>
    <w:rsid w:val="00C641A3"/>
    <w:rsid w:val="00C65074"/>
    <w:rsid w:val="00C679E3"/>
    <w:rsid w:val="00C73360"/>
    <w:rsid w:val="00C75421"/>
    <w:rsid w:val="00C764F5"/>
    <w:rsid w:val="00C805F5"/>
    <w:rsid w:val="00C841E1"/>
    <w:rsid w:val="00C84D8B"/>
    <w:rsid w:val="00C86CB2"/>
    <w:rsid w:val="00C91C71"/>
    <w:rsid w:val="00C925CA"/>
    <w:rsid w:val="00C95126"/>
    <w:rsid w:val="00C95B3F"/>
    <w:rsid w:val="00CA0067"/>
    <w:rsid w:val="00CA72A5"/>
    <w:rsid w:val="00CB4027"/>
    <w:rsid w:val="00CB6FC9"/>
    <w:rsid w:val="00CB7DAD"/>
    <w:rsid w:val="00CC07BF"/>
    <w:rsid w:val="00CC0F24"/>
    <w:rsid w:val="00CC1E0B"/>
    <w:rsid w:val="00CC3226"/>
    <w:rsid w:val="00CC4651"/>
    <w:rsid w:val="00CC7C63"/>
    <w:rsid w:val="00CD3444"/>
    <w:rsid w:val="00CD6981"/>
    <w:rsid w:val="00CE018E"/>
    <w:rsid w:val="00CE1A95"/>
    <w:rsid w:val="00CE22B7"/>
    <w:rsid w:val="00CE500F"/>
    <w:rsid w:val="00CE63DD"/>
    <w:rsid w:val="00CE76FD"/>
    <w:rsid w:val="00CE7A4A"/>
    <w:rsid w:val="00CF14A7"/>
    <w:rsid w:val="00D00D2F"/>
    <w:rsid w:val="00D04FB9"/>
    <w:rsid w:val="00D05F02"/>
    <w:rsid w:val="00D1343F"/>
    <w:rsid w:val="00D13AA8"/>
    <w:rsid w:val="00D14DB8"/>
    <w:rsid w:val="00D20476"/>
    <w:rsid w:val="00D21212"/>
    <w:rsid w:val="00D239B5"/>
    <w:rsid w:val="00D24C91"/>
    <w:rsid w:val="00D32B72"/>
    <w:rsid w:val="00D351FF"/>
    <w:rsid w:val="00D357A4"/>
    <w:rsid w:val="00D4033C"/>
    <w:rsid w:val="00D450A9"/>
    <w:rsid w:val="00D45504"/>
    <w:rsid w:val="00D52E36"/>
    <w:rsid w:val="00D5346A"/>
    <w:rsid w:val="00D55767"/>
    <w:rsid w:val="00D562A9"/>
    <w:rsid w:val="00D56564"/>
    <w:rsid w:val="00D60B84"/>
    <w:rsid w:val="00D71BA0"/>
    <w:rsid w:val="00D73DA6"/>
    <w:rsid w:val="00D749DF"/>
    <w:rsid w:val="00D8090F"/>
    <w:rsid w:val="00D80D6A"/>
    <w:rsid w:val="00D8133B"/>
    <w:rsid w:val="00D82755"/>
    <w:rsid w:val="00D82E67"/>
    <w:rsid w:val="00D831AC"/>
    <w:rsid w:val="00D85610"/>
    <w:rsid w:val="00D90F5F"/>
    <w:rsid w:val="00D97926"/>
    <w:rsid w:val="00DA3557"/>
    <w:rsid w:val="00DA4701"/>
    <w:rsid w:val="00DA5F55"/>
    <w:rsid w:val="00DB1FC9"/>
    <w:rsid w:val="00DB2985"/>
    <w:rsid w:val="00DB75E8"/>
    <w:rsid w:val="00DC1833"/>
    <w:rsid w:val="00DC65F2"/>
    <w:rsid w:val="00DC6D18"/>
    <w:rsid w:val="00DC7876"/>
    <w:rsid w:val="00DC7DD5"/>
    <w:rsid w:val="00DD1584"/>
    <w:rsid w:val="00DD1B9C"/>
    <w:rsid w:val="00DD2848"/>
    <w:rsid w:val="00DD290A"/>
    <w:rsid w:val="00DD58EE"/>
    <w:rsid w:val="00DD704E"/>
    <w:rsid w:val="00DD7267"/>
    <w:rsid w:val="00DE18B1"/>
    <w:rsid w:val="00DE2508"/>
    <w:rsid w:val="00DE3ED7"/>
    <w:rsid w:val="00DE717B"/>
    <w:rsid w:val="00DF0276"/>
    <w:rsid w:val="00DF1291"/>
    <w:rsid w:val="00DF1426"/>
    <w:rsid w:val="00DF42C5"/>
    <w:rsid w:val="00DF7910"/>
    <w:rsid w:val="00E009FD"/>
    <w:rsid w:val="00E03492"/>
    <w:rsid w:val="00E11D31"/>
    <w:rsid w:val="00E1392C"/>
    <w:rsid w:val="00E13FC5"/>
    <w:rsid w:val="00E150DB"/>
    <w:rsid w:val="00E21666"/>
    <w:rsid w:val="00E22AC6"/>
    <w:rsid w:val="00E24830"/>
    <w:rsid w:val="00E26AE8"/>
    <w:rsid w:val="00E274EB"/>
    <w:rsid w:val="00E318A6"/>
    <w:rsid w:val="00E35013"/>
    <w:rsid w:val="00E4099D"/>
    <w:rsid w:val="00E41C62"/>
    <w:rsid w:val="00E41EE9"/>
    <w:rsid w:val="00E4470E"/>
    <w:rsid w:val="00E461D4"/>
    <w:rsid w:val="00E62285"/>
    <w:rsid w:val="00E62819"/>
    <w:rsid w:val="00E667DC"/>
    <w:rsid w:val="00E66F24"/>
    <w:rsid w:val="00E71E25"/>
    <w:rsid w:val="00E76D36"/>
    <w:rsid w:val="00E9045F"/>
    <w:rsid w:val="00E90A1F"/>
    <w:rsid w:val="00E948F3"/>
    <w:rsid w:val="00E973B1"/>
    <w:rsid w:val="00EA0D4F"/>
    <w:rsid w:val="00EA2915"/>
    <w:rsid w:val="00EA405B"/>
    <w:rsid w:val="00EA5100"/>
    <w:rsid w:val="00EB26C1"/>
    <w:rsid w:val="00EB35FF"/>
    <w:rsid w:val="00EB4C26"/>
    <w:rsid w:val="00EB6134"/>
    <w:rsid w:val="00EC1A6C"/>
    <w:rsid w:val="00EC6A43"/>
    <w:rsid w:val="00EC766C"/>
    <w:rsid w:val="00ED205D"/>
    <w:rsid w:val="00ED6120"/>
    <w:rsid w:val="00ED6CF5"/>
    <w:rsid w:val="00ED7509"/>
    <w:rsid w:val="00EE38AF"/>
    <w:rsid w:val="00EE43FC"/>
    <w:rsid w:val="00EE7F56"/>
    <w:rsid w:val="00EF0CA1"/>
    <w:rsid w:val="00EF1A22"/>
    <w:rsid w:val="00EF254B"/>
    <w:rsid w:val="00EF2F82"/>
    <w:rsid w:val="00EF3A1E"/>
    <w:rsid w:val="00EF4FF2"/>
    <w:rsid w:val="00EF776C"/>
    <w:rsid w:val="00F071DE"/>
    <w:rsid w:val="00F1195D"/>
    <w:rsid w:val="00F2505B"/>
    <w:rsid w:val="00F30440"/>
    <w:rsid w:val="00F33A2D"/>
    <w:rsid w:val="00F35E9B"/>
    <w:rsid w:val="00F36378"/>
    <w:rsid w:val="00F42246"/>
    <w:rsid w:val="00F51E8D"/>
    <w:rsid w:val="00F63F77"/>
    <w:rsid w:val="00F72C9A"/>
    <w:rsid w:val="00F74630"/>
    <w:rsid w:val="00F7472F"/>
    <w:rsid w:val="00F85A95"/>
    <w:rsid w:val="00F9122A"/>
    <w:rsid w:val="00F95FA0"/>
    <w:rsid w:val="00FA6D2C"/>
    <w:rsid w:val="00FB5BF6"/>
    <w:rsid w:val="00FC01C5"/>
    <w:rsid w:val="00FC779A"/>
    <w:rsid w:val="00FD5BD0"/>
    <w:rsid w:val="00FE4811"/>
    <w:rsid w:val="00FE7CA6"/>
    <w:rsid w:val="00FF0383"/>
    <w:rsid w:val="00FF37EC"/>
    <w:rsid w:val="00FF4AB7"/>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3811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54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F1,Footnote Text2"/>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 Char,F1 Char,Footnote Text2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semiHidden/>
    <w:rsid w:val="00C75421"/>
    <w:rPr>
      <w:rFonts w:asciiTheme="majorHAnsi" w:eastAsiaTheme="majorEastAsia" w:hAnsiTheme="majorHAnsi" w:cstheme="majorBidi"/>
      <w:color w:val="243F60" w:themeColor="accent1" w:themeShade="7F"/>
      <w:sz w:val="24"/>
      <w:szCs w:val="24"/>
    </w:rPr>
  </w:style>
  <w:style w:type="paragraph" w:customStyle="1" w:styleId="Outline">
    <w:name w:val="Outline"/>
    <w:basedOn w:val="Normal"/>
    <w:unhideWhenUsed/>
    <w:qFormat/>
    <w:rsid w:val="00CC0F24"/>
    <w:pPr>
      <w:spacing w:after="240" w:line="240" w:lineRule="auto"/>
      <w:ind w:left="720" w:hanging="720"/>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4C2334"/>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21CED"/>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8A42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8A42D9"/>
    <w:rPr>
      <w:rFonts w:ascii="Times New Roman" w:eastAsia="Times New Roman" w:hAnsi="Times New Roman" w:cs="Times New Roman"/>
      <w:sz w:val="24"/>
      <w:szCs w:val="20"/>
    </w:rPr>
  </w:style>
  <w:style w:type="paragraph" w:customStyle="1" w:styleId="References">
    <w:name w:val="References"/>
    <w:basedOn w:val="Normal"/>
    <w:qFormat/>
    <w:rsid w:val="0038113F"/>
    <w:pPr>
      <w:keepLine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38113F"/>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38113F"/>
    <w:rPr>
      <w:rFonts w:ascii="Arial Black" w:eastAsia="Times New Roman" w:hAnsi="Arial Black" w:cs="Times New Roman"/>
      <w:caps/>
      <w:color w:val="365F91" w:themeColor="accent1" w:themeShade="BF"/>
      <w:sz w:val="32"/>
      <w:szCs w:val="20"/>
    </w:rPr>
  </w:style>
  <w:style w:type="character" w:customStyle="1" w:styleId="Heading1Char">
    <w:name w:val="Heading 1 Char"/>
    <w:basedOn w:val="DefaultParagraphFont"/>
    <w:link w:val="Heading1"/>
    <w:uiPriority w:val="9"/>
    <w:rsid w:val="0038113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7472F"/>
    <w:rPr>
      <w:color w:val="605E5C"/>
      <w:shd w:val="clear" w:color="auto" w:fill="E1DFDD"/>
    </w:rPr>
  </w:style>
  <w:style w:type="character" w:styleId="FollowedHyperlink">
    <w:name w:val="FollowedHyperlink"/>
    <w:basedOn w:val="DefaultParagraphFont"/>
    <w:uiPriority w:val="99"/>
    <w:semiHidden/>
    <w:unhideWhenUsed/>
    <w:rsid w:val="00F747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bls.gov/cps/cpsaat44.pdf" TargetMode="External" /><Relationship Id="rId2"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EC44A588-C1FA-479B-B98C-F879619CC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6279</Words>
  <Characters>35792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Hulsey</dc:creator>
  <cp:lastModifiedBy>ACF PRA</cp:lastModifiedBy>
  <cp:revision>2</cp:revision>
  <dcterms:created xsi:type="dcterms:W3CDTF">2023-12-05T19:42:00Z</dcterms:created>
  <dcterms:modified xsi:type="dcterms:W3CDTF">2023-12-05T19:42:00Z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