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B13297" w:rsidP="00D51337" w14:paraId="0AD36610" w14:textId="7C6D532B">
      <w:pPr>
        <w:pStyle w:val="ReportCover-Title"/>
        <w:jc w:val="center"/>
        <w:rPr>
          <w:rFonts w:ascii="Arial" w:hAnsi="Arial" w:cs="Arial"/>
          <w:color w:val="auto"/>
        </w:rPr>
      </w:pPr>
      <w:r>
        <w:rPr>
          <w:rFonts w:ascii="Arial" w:eastAsia="Arial Unicode MS" w:hAnsi="Arial" w:cs="Arial"/>
          <w:noProof/>
          <w:color w:val="auto"/>
        </w:rPr>
        <w:t>Culture of Continuous Learning</w:t>
      </w:r>
      <w:r w:rsidR="004A7D3C">
        <w:rPr>
          <w:rFonts w:ascii="Arial" w:eastAsia="Arial Unicode MS" w:hAnsi="Arial" w:cs="Arial"/>
          <w:noProof/>
          <w:color w:val="auto"/>
        </w:rPr>
        <w:t xml:space="preserve"> Project</w:t>
      </w:r>
      <w:r>
        <w:rPr>
          <w:rFonts w:ascii="Arial" w:eastAsia="Arial Unicode MS" w:hAnsi="Arial" w:cs="Arial"/>
          <w:noProof/>
          <w:color w:val="auto"/>
        </w:rPr>
        <w:t>: Landscape Survey</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032C5873">
      <w:pPr>
        <w:pStyle w:val="ReportCover-Date"/>
        <w:jc w:val="center"/>
        <w:rPr>
          <w:rFonts w:ascii="Arial" w:hAnsi="Arial" w:cs="Arial"/>
          <w:color w:val="auto"/>
        </w:rPr>
      </w:pPr>
      <w:r>
        <w:rPr>
          <w:rFonts w:ascii="Arial" w:hAnsi="Arial" w:cs="Arial"/>
          <w:color w:val="auto"/>
        </w:rPr>
        <w:t>April</w:t>
      </w:r>
      <w:r w:rsidRPr="2A486002" w:rsidR="00651E66">
        <w:rPr>
          <w:rFonts w:ascii="Arial" w:hAnsi="Arial" w:cs="Arial"/>
          <w:color w:val="auto"/>
        </w:rPr>
        <w:t xml:space="preserve"> </w:t>
      </w:r>
      <w:r w:rsidRPr="2A486002" w:rsidR="2B5DB08B">
        <w:rPr>
          <w:rFonts w:ascii="Arial" w:hAnsi="Arial" w:cs="Arial"/>
          <w:color w:val="auto"/>
        </w:rPr>
        <w:t>202</w:t>
      </w:r>
      <w:r w:rsidR="00B6349B">
        <w:rPr>
          <w:rFonts w:ascii="Arial" w:hAnsi="Arial" w:cs="Arial"/>
          <w:color w:val="auto"/>
        </w:rPr>
        <w:t>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69CED25C">
      <w:pPr>
        <w:spacing w:after="0" w:line="240" w:lineRule="auto"/>
        <w:jc w:val="center"/>
        <w:rPr>
          <w:rFonts w:ascii="Arial" w:hAnsi="Arial" w:cs="Arial"/>
        </w:rPr>
      </w:pPr>
      <w:r w:rsidRPr="00B13297">
        <w:rPr>
          <w:rFonts w:ascii="Arial" w:hAnsi="Arial" w:cs="Arial"/>
        </w:rPr>
        <w:t>Project Officer:</w:t>
      </w:r>
    </w:p>
    <w:p w:rsidR="009F59B5" w:rsidRPr="00B27468" w:rsidP="009F59B5" w14:paraId="52CA242A" w14:textId="77777777">
      <w:pPr>
        <w:spacing w:after="0" w:line="240" w:lineRule="auto"/>
        <w:jc w:val="center"/>
        <w:rPr>
          <w:rFonts w:ascii="Arial" w:hAnsi="Arial" w:cs="Arial"/>
          <w:bCs/>
        </w:rPr>
      </w:pPr>
      <w:r w:rsidRPr="00B27468">
        <w:rPr>
          <w:rFonts w:ascii="Arial" w:hAnsi="Arial" w:cs="Arial"/>
          <w:bCs/>
        </w:rPr>
        <w:t>Nina Philipsen</w:t>
      </w:r>
    </w:p>
    <w:p w:rsidR="00D51337" w:rsidP="00D51337" w14:paraId="27872D1C" w14:textId="77777777">
      <w:pPr>
        <w:spacing w:after="0" w:line="240" w:lineRule="auto"/>
        <w:jc w:val="center"/>
        <w:rPr>
          <w:b/>
        </w:rPr>
      </w:pPr>
    </w:p>
    <w:p w:rsidR="00EE38AF" w:rsidRPr="00B6349B" w:rsidP="00B6349B" w14:paraId="66C05F3B" w14:textId="70607AD0">
      <w:pPr>
        <w:jc w:val="center"/>
        <w:rPr>
          <w:b/>
          <w:bCs/>
          <w:sz w:val="32"/>
          <w:szCs w:val="32"/>
        </w:rPr>
      </w:pPr>
      <w:r>
        <w:br w:type="page"/>
      </w:r>
      <w:r w:rsidRPr="731F58E7" w:rsidR="001253F4">
        <w:rPr>
          <w:b/>
          <w:bCs/>
          <w:sz w:val="32"/>
          <w:szCs w:val="32"/>
        </w:rPr>
        <w:t>Part B</w:t>
      </w:r>
    </w:p>
    <w:p w:rsidR="0072072F" w:rsidRPr="004C1551" w:rsidP="00F85D35" w14:paraId="23F27413" w14:textId="33345C07">
      <w:pPr>
        <w:spacing w:after="120" w:line="240" w:lineRule="auto"/>
        <w:rPr>
          <w:rFonts w:cstheme="minorHAnsi"/>
        </w:rPr>
      </w:pPr>
      <w:r w:rsidRPr="004C1551">
        <w:rPr>
          <w:rFonts w:cstheme="minorHAnsi"/>
          <w:b/>
        </w:rPr>
        <w:t>B1.</w:t>
      </w:r>
      <w:r w:rsidRPr="004C1551">
        <w:rPr>
          <w:rFonts w:cstheme="minorHAnsi"/>
          <w:b/>
        </w:rPr>
        <w:tab/>
      </w:r>
      <w:r w:rsidRPr="004C1551" w:rsidR="0020629A">
        <w:rPr>
          <w:rFonts w:cstheme="minorHAnsi"/>
          <w:b/>
        </w:rPr>
        <w:t>O</w:t>
      </w:r>
      <w:r w:rsidRPr="004C1551" w:rsidR="008369BA">
        <w:rPr>
          <w:rFonts w:cstheme="minorHAnsi"/>
          <w:b/>
        </w:rPr>
        <w:t>bjectives</w:t>
      </w:r>
    </w:p>
    <w:p w:rsidR="0072072F" w:rsidRPr="00B27468" w:rsidP="2A486002" w14:paraId="40621335" w14:textId="77777777">
      <w:pPr>
        <w:spacing w:after="60" w:line="240" w:lineRule="auto"/>
        <w:rPr>
          <w:rFonts w:cstheme="minorHAnsi"/>
          <w:i/>
          <w:iCs/>
        </w:rPr>
      </w:pPr>
      <w:r w:rsidRPr="00B27468">
        <w:rPr>
          <w:rFonts w:cstheme="minorHAnsi"/>
          <w:i/>
          <w:iCs/>
        </w:rPr>
        <w:t>Study Objectives</w:t>
      </w:r>
    </w:p>
    <w:p w:rsidR="0072072F" w:rsidRPr="00415F65" w:rsidP="00162A28" w14:paraId="1272B640" w14:textId="41157F37">
      <w:r w:rsidRPr="547D7FB3">
        <w:rPr>
          <w:rFonts w:eastAsia="Calibri"/>
        </w:rPr>
        <w:t xml:space="preserve">The proposed information collection has one primary purpose: to gather information regarding </w:t>
      </w:r>
      <w:r w:rsidRPr="547D7FB3" w:rsidR="179470B2">
        <w:rPr>
          <w:rFonts w:eastAsia="Calibri"/>
        </w:rPr>
        <w:t>early care and education</w:t>
      </w:r>
      <w:r w:rsidRPr="547D7FB3">
        <w:rPr>
          <w:rFonts w:eastAsia="Calibri"/>
        </w:rPr>
        <w:t xml:space="preserve"> professionals’ experience with their state, territory, or regional </w:t>
      </w:r>
      <w:r w:rsidR="00E05FD1">
        <w:rPr>
          <w:rFonts w:eastAsia="Calibri"/>
        </w:rPr>
        <w:t>quality improvement (</w:t>
      </w:r>
      <w:r w:rsidRPr="547D7FB3">
        <w:rPr>
          <w:rFonts w:eastAsia="Calibri"/>
        </w:rPr>
        <w:t>QI</w:t>
      </w:r>
      <w:r w:rsidR="00E05FD1">
        <w:rPr>
          <w:rFonts w:eastAsia="Calibri"/>
        </w:rPr>
        <w:t>)</w:t>
      </w:r>
      <w:r w:rsidRPr="547D7FB3">
        <w:rPr>
          <w:rFonts w:eastAsia="Calibri"/>
        </w:rPr>
        <w:t xml:space="preserve"> delivery systems</w:t>
      </w:r>
      <w:r w:rsidRPr="547D7FB3" w:rsidR="008D64A8">
        <w:rPr>
          <w:rFonts w:eastAsia="Times New Roman"/>
        </w:rPr>
        <w:t xml:space="preserve">. This data collection will also ask about </w:t>
      </w:r>
      <w:r w:rsidRPr="547D7FB3" w:rsidR="00410EC8">
        <w:rPr>
          <w:rFonts w:eastAsia="Times New Roman"/>
        </w:rPr>
        <w:t xml:space="preserve">perceptions of </w:t>
      </w:r>
      <w:r w:rsidRPr="547D7FB3" w:rsidR="007677A6">
        <w:rPr>
          <w:rFonts w:eastAsia="Times New Roman"/>
        </w:rPr>
        <w:t>collaboration and integration of these systems with states, territories, and among Head Start regions</w:t>
      </w:r>
      <w:r w:rsidRPr="547D7FB3" w:rsidR="00410EC8">
        <w:rPr>
          <w:rFonts w:eastAsia="Times New Roman"/>
        </w:rPr>
        <w:t xml:space="preserve">. </w:t>
      </w:r>
      <w:r w:rsidR="00FE4579">
        <w:rPr>
          <w:rFonts w:cs="Calibri"/>
        </w:rPr>
        <w:t xml:space="preserve">The findings from this study will directly inform </w:t>
      </w:r>
      <w:r w:rsidRPr="3A5EAFF0" w:rsidR="00E05FD1">
        <w:rPr>
          <w:rFonts w:cs="Calibri"/>
        </w:rPr>
        <w:t xml:space="preserve">the </w:t>
      </w:r>
      <w:r w:rsidRPr="44949CB2" w:rsidR="00E05FD1">
        <w:rPr>
          <w:rFonts w:eastAsia="Calibri"/>
        </w:rPr>
        <w:t>Culture of Continuous Learning Project (</w:t>
      </w:r>
      <w:r w:rsidR="00FE4579">
        <w:rPr>
          <w:rFonts w:cs="Calibri"/>
        </w:rPr>
        <w:t>CCL</w:t>
      </w:r>
      <w:r w:rsidR="00E05FD1">
        <w:rPr>
          <w:rFonts w:cs="Calibri"/>
        </w:rPr>
        <w:t>)</w:t>
      </w:r>
      <w:r w:rsidR="00FE4579">
        <w:rPr>
          <w:rFonts w:cs="Calibri"/>
        </w:rPr>
        <w:t xml:space="preserve"> in two ways: 1) </w:t>
      </w:r>
      <w:r w:rsidR="00982AF6">
        <w:rPr>
          <w:rFonts w:cs="Calibri"/>
        </w:rPr>
        <w:t>t</w:t>
      </w:r>
      <w:r w:rsidR="00FE4579">
        <w:rPr>
          <w:rFonts w:cs="Calibri"/>
        </w:rPr>
        <w:t xml:space="preserve">he data collected will help contextualize the CCL case studies (which </w:t>
      </w:r>
      <w:r w:rsidR="00E05FD1">
        <w:rPr>
          <w:rFonts w:cs="Calibri"/>
        </w:rPr>
        <w:t>will be conducted after Office of Management and Budget</w:t>
      </w:r>
      <w:r w:rsidR="00D95A1C">
        <w:rPr>
          <w:rFonts w:cs="Calibri"/>
        </w:rPr>
        <w:t xml:space="preserve"> </w:t>
      </w:r>
      <w:r w:rsidR="00E05FD1">
        <w:rPr>
          <w:rFonts w:cs="Calibri"/>
        </w:rPr>
        <w:t>approval of a full information collection request</w:t>
      </w:r>
      <w:r>
        <w:rPr>
          <w:rStyle w:val="FootnoteReference"/>
          <w:rFonts w:cs="Calibri"/>
        </w:rPr>
        <w:footnoteReference w:id="3"/>
      </w:r>
      <w:r w:rsidR="00E05FD1">
        <w:rPr>
          <w:rFonts w:cs="Calibri"/>
        </w:rPr>
        <w:t>)</w:t>
      </w:r>
      <w:r w:rsidR="00FE4579">
        <w:rPr>
          <w:rFonts w:cs="Calibri"/>
        </w:rPr>
        <w:t xml:space="preserve"> by elucidating the current landscape of QI delivery systems in states, territories, and Head Start regions </w:t>
      </w:r>
      <w:r w:rsidR="0001685D">
        <w:rPr>
          <w:rFonts w:cs="Calibri"/>
        </w:rPr>
        <w:t xml:space="preserve">in which </w:t>
      </w:r>
      <w:r w:rsidR="00FE4579">
        <w:rPr>
          <w:rFonts w:cs="Calibri"/>
        </w:rPr>
        <w:t xml:space="preserve">the CCL case </w:t>
      </w:r>
      <w:r w:rsidRPr="44949CB2" w:rsidR="00FE4579">
        <w:rPr>
          <w:rFonts w:cs="Calibri"/>
        </w:rPr>
        <w:t>studies</w:t>
      </w:r>
      <w:r w:rsidR="0001685D">
        <w:rPr>
          <w:rFonts w:cs="Calibri"/>
        </w:rPr>
        <w:t xml:space="preserve"> will be located</w:t>
      </w:r>
      <w:r w:rsidR="00FE4579">
        <w:rPr>
          <w:rFonts w:cs="Calibri"/>
        </w:rPr>
        <w:t xml:space="preserve">; and 2) </w:t>
      </w:r>
      <w:r w:rsidR="00D95A1C">
        <w:rPr>
          <w:rFonts w:cs="Calibri"/>
        </w:rPr>
        <w:t>t</w:t>
      </w:r>
      <w:r w:rsidR="00FE4579">
        <w:rPr>
          <w:rFonts w:cs="Calibri"/>
        </w:rPr>
        <w:t xml:space="preserve">he </w:t>
      </w:r>
      <w:r w:rsidR="0001685D">
        <w:rPr>
          <w:rFonts w:cs="Calibri"/>
        </w:rPr>
        <w:t xml:space="preserve">entire </w:t>
      </w:r>
      <w:r w:rsidR="00FE4579">
        <w:rPr>
          <w:rFonts w:cs="Calibri"/>
        </w:rPr>
        <w:t>study</w:t>
      </w:r>
      <w:r w:rsidR="0001685D">
        <w:rPr>
          <w:rFonts w:cs="Calibri"/>
        </w:rPr>
        <w:t>, including this data collection,</w:t>
      </w:r>
      <w:r w:rsidR="00FE4579">
        <w:rPr>
          <w:rFonts w:cs="Calibri"/>
        </w:rPr>
        <w:t xml:space="preserve"> will inform </w:t>
      </w:r>
      <w:r w:rsidR="0001685D">
        <w:rPr>
          <w:rFonts w:cs="Calibri"/>
        </w:rPr>
        <w:t xml:space="preserve">the development of study design </w:t>
      </w:r>
      <w:r w:rsidR="00FE4579">
        <w:rPr>
          <w:rFonts w:cs="Calibri"/>
        </w:rPr>
        <w:t>options for future evaluations of the Breakthrough Series Collaborative (BSC).</w:t>
      </w:r>
    </w:p>
    <w:p w:rsidR="005F2951" w:rsidRPr="00B27468" w:rsidP="00771DF4" w14:paraId="75A4A02E" w14:textId="5184A090">
      <w:pPr>
        <w:spacing w:after="60" w:line="240" w:lineRule="auto"/>
        <w:rPr>
          <w:rFonts w:cstheme="minorHAnsi"/>
        </w:rPr>
      </w:pPr>
      <w:r w:rsidRPr="00B27468">
        <w:rPr>
          <w:rFonts w:cstheme="minorHAnsi"/>
          <w:i/>
          <w:iCs/>
        </w:rPr>
        <w:t>G</w:t>
      </w:r>
      <w:r w:rsidRPr="00B27468" w:rsidR="0072072F">
        <w:rPr>
          <w:rFonts w:cstheme="minorHAnsi"/>
          <w:i/>
          <w:iCs/>
        </w:rPr>
        <w:t xml:space="preserve">eneralizability of Results </w:t>
      </w:r>
    </w:p>
    <w:p w:rsidR="00BB2925" w:rsidRPr="00B27468" w:rsidP="00162A28" w14:paraId="523FE9AA" w14:textId="13E525AE">
      <w:pPr>
        <w:autoSpaceDE w:val="0"/>
        <w:autoSpaceDN w:val="0"/>
        <w:adjustRightInd w:val="0"/>
        <w:spacing w:after="0"/>
        <w:rPr>
          <w:rFonts w:eastAsia="Times New Roman" w:cstheme="minorHAnsi"/>
          <w:color w:val="000000" w:themeColor="text1"/>
        </w:rPr>
      </w:pPr>
      <w:r w:rsidRPr="00B27468">
        <w:rPr>
          <w:rFonts w:eastAsia="Times New Roman" w:cstheme="minorHAnsi"/>
          <w:color w:val="000000" w:themeColor="text1"/>
        </w:rPr>
        <w:t xml:space="preserve">This study is intended to present </w:t>
      </w:r>
      <w:r w:rsidR="003A4D72">
        <w:rPr>
          <w:rFonts w:eastAsia="Times New Roman" w:cstheme="minorHAnsi"/>
          <w:color w:val="000000" w:themeColor="text1"/>
        </w:rPr>
        <w:t xml:space="preserve">an </w:t>
      </w:r>
      <w:r w:rsidRPr="00B27468">
        <w:rPr>
          <w:rFonts w:eastAsia="Times New Roman" w:cstheme="minorHAnsi"/>
          <w:color w:val="000000" w:themeColor="text1"/>
        </w:rPr>
        <w:t xml:space="preserve">internally-valid description of </w:t>
      </w:r>
      <w:r w:rsidRPr="00B27468" w:rsidR="00274C71">
        <w:rPr>
          <w:rFonts w:eastAsia="Times New Roman" w:cstheme="minorHAnsi"/>
          <w:color w:val="000000" w:themeColor="text1"/>
        </w:rPr>
        <w:t>survey respondents</w:t>
      </w:r>
      <w:r w:rsidR="002B6070">
        <w:rPr>
          <w:rFonts w:eastAsia="Times New Roman" w:cstheme="minorHAnsi"/>
          <w:color w:val="000000" w:themeColor="text1"/>
        </w:rPr>
        <w:t>’</w:t>
      </w:r>
      <w:r w:rsidRPr="00B27468" w:rsidR="00314535">
        <w:rPr>
          <w:rFonts w:eastAsia="Times New Roman" w:cstheme="minorHAnsi"/>
          <w:color w:val="000000" w:themeColor="text1"/>
        </w:rPr>
        <w:t xml:space="preserve"> understanding of the infrastructure and policies that are the focus of </w:t>
      </w:r>
      <w:r w:rsidR="00521E46">
        <w:rPr>
          <w:rFonts w:eastAsia="Times New Roman" w:cstheme="minorHAnsi"/>
          <w:color w:val="000000" w:themeColor="text1"/>
        </w:rPr>
        <w:t>each</w:t>
      </w:r>
      <w:r w:rsidRPr="00B27468" w:rsidR="00314535">
        <w:rPr>
          <w:rFonts w:eastAsia="Times New Roman" w:cstheme="minorHAnsi"/>
          <w:color w:val="000000" w:themeColor="text1"/>
        </w:rPr>
        <w:t xml:space="preserve"> survey</w:t>
      </w:r>
      <w:r w:rsidRPr="00B27468">
        <w:rPr>
          <w:rFonts w:eastAsia="Times New Roman" w:cstheme="minorHAnsi"/>
          <w:color w:val="000000" w:themeColor="text1"/>
        </w:rPr>
        <w:t>, not to promote statistical generalization to other sites or service populations.</w:t>
      </w:r>
    </w:p>
    <w:p w:rsidR="00BB2925" w:rsidRPr="00BB59A7" w:rsidP="0072072F" w14:paraId="39A69560" w14:textId="77777777">
      <w:pPr>
        <w:autoSpaceDE w:val="0"/>
        <w:autoSpaceDN w:val="0"/>
        <w:adjustRightInd w:val="0"/>
        <w:spacing w:after="0" w:line="240" w:lineRule="atLeast"/>
        <w:rPr>
          <w:rFonts w:eastAsia="Times New Roman" w:asciiTheme="minorBidi" w:hAnsiTheme="minorBidi"/>
          <w:color w:val="000000"/>
          <w:sz w:val="20"/>
          <w:szCs w:val="20"/>
        </w:rPr>
      </w:pPr>
    </w:p>
    <w:p w:rsidR="00E64054" w:rsidRPr="00B27468" w:rsidP="00E64054" w14:paraId="553FF502" w14:textId="77777777">
      <w:pPr>
        <w:autoSpaceDE w:val="0"/>
        <w:autoSpaceDN w:val="0"/>
        <w:adjustRightInd w:val="0"/>
        <w:spacing w:after="60" w:line="240" w:lineRule="atLeast"/>
        <w:rPr>
          <w:rFonts w:eastAsia="Times New Roman" w:cstheme="minorHAnsi"/>
          <w:color w:val="000000"/>
        </w:rPr>
      </w:pPr>
      <w:r w:rsidRPr="00B27468">
        <w:rPr>
          <w:rFonts w:eastAsia="Times New Roman" w:cstheme="minorHAnsi"/>
          <w:i/>
          <w:color w:val="000000"/>
        </w:rPr>
        <w:t xml:space="preserve">Appropriateness of Study Design and Methods for Planned Uses </w:t>
      </w:r>
    </w:p>
    <w:p w:rsidR="10A2A5A3" w:rsidP="00162A28" w14:paraId="6844F359" w14:textId="770117C5">
      <w:pPr>
        <w:spacing w:after="0"/>
      </w:pPr>
      <w:r>
        <w:t xml:space="preserve">We will use web-based surveys to </w:t>
      </w:r>
      <w:r w:rsidR="009837DC">
        <w:t xml:space="preserve">directly collect information from respondents. </w:t>
      </w:r>
      <w:r w:rsidRPr="10A2A5A3" w:rsidR="00D36F5B">
        <w:t xml:space="preserve">The surveys </w:t>
      </w:r>
      <w:r w:rsidRPr="10A2A5A3" w:rsidR="003152B0">
        <w:t xml:space="preserve">are designed to </w:t>
      </w:r>
      <w:r w:rsidRPr="10A2A5A3" w:rsidR="00D36F5B">
        <w:t xml:space="preserve">gather details about the infrastructure, policies, and </w:t>
      </w:r>
      <w:r w:rsidRPr="10A2A5A3" w:rsidR="002A56BD">
        <w:t>perceptions</w:t>
      </w:r>
      <w:r w:rsidRPr="10A2A5A3" w:rsidR="00D36F5B">
        <w:t xml:space="preserve"> of respondents regarding </w:t>
      </w:r>
      <w:r w:rsidRPr="10A2A5A3" w:rsidR="002A56BD">
        <w:t xml:space="preserve">state, territory, and Head Start regional </w:t>
      </w:r>
      <w:r w:rsidR="00D208FC">
        <w:t>QI delivery</w:t>
      </w:r>
      <w:r w:rsidRPr="10A2A5A3" w:rsidR="002A56BD">
        <w:t xml:space="preserve"> systems</w:t>
      </w:r>
      <w:r w:rsidRPr="10A2A5A3" w:rsidR="003152B0">
        <w:t xml:space="preserve">. </w:t>
      </w:r>
      <w:r w:rsidRPr="10A2A5A3" w:rsidR="002424B8">
        <w:t xml:space="preserve">A survey method with structured </w:t>
      </w:r>
      <w:r w:rsidR="006B40BA">
        <w:t xml:space="preserve">close-ended </w:t>
      </w:r>
      <w:r w:rsidRPr="10A2A5A3" w:rsidR="002424B8">
        <w:t xml:space="preserve">response options and open-ended fields </w:t>
      </w:r>
      <w:r w:rsidR="00E21E4E">
        <w:t>is</w:t>
      </w:r>
      <w:r w:rsidRPr="10A2A5A3" w:rsidR="002424B8">
        <w:t xml:space="preserve"> an appropriate design for the study’s purposes, which are to have a state-by-state</w:t>
      </w:r>
      <w:r w:rsidR="008B7379">
        <w:t xml:space="preserve">, </w:t>
      </w:r>
      <w:r w:rsidRPr="10A2A5A3" w:rsidR="00C8345B">
        <w:t>territory,</w:t>
      </w:r>
      <w:r w:rsidR="008B7379">
        <w:t xml:space="preserve"> and</w:t>
      </w:r>
      <w:r w:rsidRPr="10A2A5A3" w:rsidR="00C8345B">
        <w:t xml:space="preserve"> Head Start region comparison of </w:t>
      </w:r>
      <w:r w:rsidR="00DD3946">
        <w:t>QI delivery</w:t>
      </w:r>
      <w:r w:rsidRPr="10A2A5A3" w:rsidR="00C8345B">
        <w:t xml:space="preserve"> infrastructure</w:t>
      </w:r>
      <w:r>
        <w:t>s</w:t>
      </w:r>
      <w:r w:rsidRPr="10A2A5A3" w:rsidR="00C8345B">
        <w:t xml:space="preserve">. </w:t>
      </w:r>
      <w:r w:rsidR="003F2313">
        <w:t xml:space="preserve">Providing structured close-ended response options and open-ended fields will minimize survey burden while also </w:t>
      </w:r>
      <w:r w:rsidR="00202015">
        <w:t>supplying</w:t>
      </w:r>
      <w:r w:rsidR="003E7DB6">
        <w:t xml:space="preserve"> sufficient detail to answer the study’s guiding questions (see Supporting Statement A2</w:t>
      </w:r>
      <w:r w:rsidR="00E004C0">
        <w:t xml:space="preserve"> for the study’s specific guiding questions).</w:t>
      </w:r>
      <w:r w:rsidR="00FE1F95">
        <w:t xml:space="preserve"> </w:t>
      </w:r>
      <w:r w:rsidR="00C92444">
        <w:rPr>
          <w:rFonts w:eastAsia="Times New Roman" w:cstheme="minorHAnsi"/>
          <w:color w:val="000000" w:themeColor="text1"/>
        </w:rPr>
        <w:t>R</w:t>
      </w:r>
      <w:r w:rsidRPr="00FD42A9" w:rsidR="00C92444">
        <w:rPr>
          <w:rFonts w:eastAsia="Calibri" w:cstheme="minorHAnsi"/>
        </w:rPr>
        <w:t xml:space="preserve">espondents </w:t>
      </w:r>
      <w:r w:rsidR="00C92444">
        <w:rPr>
          <w:rFonts w:eastAsia="Calibri" w:cstheme="minorHAnsi"/>
        </w:rPr>
        <w:t>will</w:t>
      </w:r>
      <w:r w:rsidRPr="00FD42A9" w:rsidR="00C92444">
        <w:rPr>
          <w:rFonts w:eastAsia="Calibri" w:cstheme="minorHAnsi"/>
        </w:rPr>
        <w:t xml:space="preserve"> be given</w:t>
      </w:r>
      <w:r w:rsidR="00C92444">
        <w:rPr>
          <w:rFonts w:eastAsia="Calibri" w:cstheme="minorHAnsi"/>
        </w:rPr>
        <w:t xml:space="preserve"> a survey</w:t>
      </w:r>
      <w:r w:rsidRPr="00FD42A9" w:rsidR="00C92444">
        <w:rPr>
          <w:rFonts w:eastAsia="Calibri" w:cstheme="minorHAnsi"/>
        </w:rPr>
        <w:t xml:space="preserve"> that </w:t>
      </w:r>
      <w:r w:rsidR="00C92444">
        <w:rPr>
          <w:rFonts w:eastAsia="Calibri" w:cstheme="minorHAnsi"/>
        </w:rPr>
        <w:t>is</w:t>
      </w:r>
      <w:r w:rsidRPr="00FD42A9" w:rsidR="00C92444">
        <w:rPr>
          <w:rFonts w:eastAsia="Calibri" w:cstheme="minorHAnsi"/>
        </w:rPr>
        <w:t xml:space="preserve"> tailored to the organizational conditions and language unique to </w:t>
      </w:r>
      <w:r w:rsidR="00C92444">
        <w:rPr>
          <w:rFonts w:eastAsia="Calibri" w:cstheme="minorHAnsi"/>
        </w:rPr>
        <w:t>their</w:t>
      </w:r>
      <w:r w:rsidRPr="00FD42A9" w:rsidR="00C92444">
        <w:rPr>
          <w:rFonts w:eastAsia="Calibri" w:cstheme="minorHAnsi"/>
        </w:rPr>
        <w:t xml:space="preserve"> respondent category</w:t>
      </w:r>
      <w:r w:rsidR="00C92444">
        <w:rPr>
          <w:rFonts w:eastAsia="Calibri" w:cstheme="minorHAnsi"/>
        </w:rPr>
        <w:t xml:space="preserve"> (e.g., a </w:t>
      </w:r>
      <w:r w:rsidR="00333420">
        <w:rPr>
          <w:rFonts w:eastAsia="Calibri" w:cstheme="minorHAnsi"/>
        </w:rPr>
        <w:t>Head Start education manager</w:t>
      </w:r>
      <w:r w:rsidR="00C92444">
        <w:rPr>
          <w:rFonts w:eastAsia="Calibri" w:cstheme="minorHAnsi"/>
        </w:rPr>
        <w:t xml:space="preserve"> will not be asked questions that are only appropriate for a CCDF administrator)</w:t>
      </w:r>
      <w:r w:rsidRPr="00FD42A9" w:rsidR="00C92444">
        <w:rPr>
          <w:rFonts w:eastAsia="Calibri" w:cstheme="minorHAnsi"/>
        </w:rPr>
        <w:t xml:space="preserve">. </w:t>
      </w:r>
      <w:r w:rsidR="00383D94">
        <w:t>The CCL team will not use the information</w:t>
      </w:r>
      <w:r w:rsidR="00D85914">
        <w:t xml:space="preserve"> collected </w:t>
      </w:r>
      <w:r w:rsidR="00383D94">
        <w:t xml:space="preserve">from this study </w:t>
      </w:r>
      <w:r w:rsidR="00D85914">
        <w:t xml:space="preserve">to make statistical inferences or generalize findings beyond the study </w:t>
      </w:r>
      <w:r w:rsidR="00383D94">
        <w:t>sample.</w:t>
      </w:r>
    </w:p>
    <w:p w:rsidR="00E05FD1" w:rsidRPr="00334E6C" w:rsidP="00162A28" w14:paraId="027AA6E6" w14:textId="77777777">
      <w:pPr>
        <w:spacing w:after="0"/>
        <w:rPr>
          <w:rFonts w:eastAsia="Calibri" w:cstheme="minorHAnsi"/>
        </w:rPr>
      </w:pPr>
    </w:p>
    <w:p w:rsidR="00E05FD1" w:rsidP="00E05FD1" w14:paraId="548C9828" w14:textId="25D8E460">
      <w:pPr>
        <w:spacing w:after="0"/>
        <w:rPr>
          <w:rFonts w:eastAsia="Times New Roman"/>
        </w:rPr>
      </w:pPr>
      <w:r w:rsidRPr="10A2A5A3">
        <w:rPr>
          <w:rFonts w:eastAsia="Times New Roman"/>
        </w:rPr>
        <w:t>As noted in Supporting Statement A, this information is not intended to be used as the principal basis for public policy decisions and is not expected to meet the threshold of influential or highly influential scientific information. </w:t>
      </w:r>
      <w:r w:rsidR="00DD6D6D">
        <w:rPr>
          <w:rFonts w:eastAsia="Times New Roman"/>
        </w:rPr>
        <w:t xml:space="preserve">ACF will, however, use the </w:t>
      </w:r>
      <w:r w:rsidR="00F16CCF">
        <w:rPr>
          <w:rFonts w:eastAsia="Times New Roman"/>
        </w:rPr>
        <w:t xml:space="preserve">information to </w:t>
      </w:r>
      <w:r w:rsidR="00A257CA">
        <w:rPr>
          <w:rFonts w:eastAsia="Times New Roman"/>
        </w:rPr>
        <w:t xml:space="preserve">provide context for the </w:t>
      </w:r>
      <w:r w:rsidR="000D6933">
        <w:rPr>
          <w:rFonts w:eastAsia="Times New Roman"/>
        </w:rPr>
        <w:t xml:space="preserve">case study </w:t>
      </w:r>
      <w:r w:rsidR="000D6933">
        <w:rPr>
          <w:rFonts w:eastAsia="Times New Roman"/>
        </w:rPr>
        <w:t xml:space="preserve">implementation and to inform future evaluation designs of the </w:t>
      </w:r>
      <w:r w:rsidR="00446B09">
        <w:rPr>
          <w:rFonts w:eastAsia="Times New Roman"/>
        </w:rPr>
        <w:t xml:space="preserve">BSC </w:t>
      </w:r>
      <w:r w:rsidR="00E36628">
        <w:rPr>
          <w:rFonts w:eastAsia="Times New Roman"/>
        </w:rPr>
        <w:t xml:space="preserve">model in the child care and early education field.  </w:t>
      </w:r>
      <w:r w:rsidRPr="10A2A5A3">
        <w:rPr>
          <w:rFonts w:eastAsia="Times New Roman"/>
        </w:rPr>
        <w:t xml:space="preserve">  </w:t>
      </w:r>
    </w:p>
    <w:p w:rsidR="00E86B1E" w:rsidP="003D5FD6" w14:paraId="0B67C361" w14:textId="77777777">
      <w:pPr>
        <w:spacing w:after="0"/>
        <w:rPr>
          <w:rFonts w:eastAsia="Times New Roman"/>
        </w:rPr>
      </w:pPr>
    </w:p>
    <w:p w:rsidR="005F2951" w:rsidRPr="004C1551" w:rsidP="003D5FD6" w14:paraId="2E3CD75A" w14:textId="14B2DD89">
      <w:pPr>
        <w:pStyle w:val="ListParagraph"/>
        <w:spacing w:after="120"/>
        <w:ind w:left="0"/>
        <w:rPr>
          <w:rFonts w:eastAsia="Times New Roman" w:cstheme="minorHAnsi"/>
          <w:color w:val="000000"/>
        </w:rPr>
      </w:pPr>
      <w:r w:rsidRPr="004C1551">
        <w:rPr>
          <w:rFonts w:cstheme="minorHAnsi"/>
          <w:b/>
        </w:rPr>
        <w:t>B2.</w:t>
      </w:r>
      <w:r w:rsidRPr="004C1551">
        <w:rPr>
          <w:rFonts w:cstheme="minorHAnsi"/>
          <w:b/>
        </w:rPr>
        <w:tab/>
      </w:r>
      <w:r w:rsidRPr="004C1551" w:rsidR="007C2EE0">
        <w:rPr>
          <w:rFonts w:eastAsia="Times New Roman" w:cstheme="minorHAnsi"/>
          <w:b/>
          <w:bCs/>
          <w:color w:val="000000"/>
        </w:rPr>
        <w:t>Methods and Design</w:t>
      </w:r>
    </w:p>
    <w:p w:rsidR="000D7942" w:rsidRPr="00E05FD1" w:rsidP="00E05FD1" w14:paraId="40412C3B" w14:textId="63E05041">
      <w:pPr>
        <w:spacing w:after="60"/>
        <w:rPr>
          <w:i/>
          <w:iCs/>
        </w:rPr>
      </w:pPr>
      <w:r w:rsidRPr="00E05FD1">
        <w:rPr>
          <w:i/>
          <w:iCs/>
        </w:rPr>
        <w:t xml:space="preserve">Target Population </w:t>
      </w:r>
      <w:r w:rsidRPr="00E05FD1" w:rsidR="7D3468EF">
        <w:rPr>
          <w:i/>
          <w:iCs/>
        </w:rPr>
        <w:t xml:space="preserve"> </w:t>
      </w:r>
    </w:p>
    <w:p w:rsidR="00BB3F47" w:rsidP="00E86B1E" w14:paraId="1986EBCC" w14:textId="26BF0D32">
      <w:pPr>
        <w:spacing w:after="0"/>
        <w:rPr>
          <w:rFonts w:eastAsia="Times New Roman"/>
          <w:color w:val="000000" w:themeColor="text1"/>
        </w:rPr>
      </w:pPr>
      <w:r w:rsidRPr="6CD71F8C">
        <w:rPr>
          <w:rFonts w:eastAsia="Calibri"/>
        </w:rPr>
        <w:t xml:space="preserve">The </w:t>
      </w:r>
      <w:r w:rsidRPr="6CD71F8C" w:rsidR="00AF3D20">
        <w:rPr>
          <w:rFonts w:eastAsia="Calibri"/>
        </w:rPr>
        <w:t>research</w:t>
      </w:r>
      <w:r w:rsidRPr="6CD71F8C">
        <w:rPr>
          <w:rFonts w:eastAsia="Calibri"/>
        </w:rPr>
        <w:t xml:space="preserve"> team will recruit </w:t>
      </w:r>
      <w:r w:rsidRPr="6CD71F8C" w:rsidR="006261E3">
        <w:rPr>
          <w:rFonts w:eastAsia="Times New Roman"/>
          <w:color w:val="000000" w:themeColor="text1"/>
        </w:rPr>
        <w:t>administrators</w:t>
      </w:r>
      <w:r w:rsidRPr="6CD71F8C" w:rsidR="00EF038E">
        <w:rPr>
          <w:rFonts w:eastAsia="Times New Roman"/>
          <w:color w:val="000000" w:themeColor="text1"/>
        </w:rPr>
        <w:t>, directors, and managers</w:t>
      </w:r>
      <w:r w:rsidRPr="6CD71F8C" w:rsidR="006261E3">
        <w:rPr>
          <w:rFonts w:eastAsia="Times New Roman"/>
          <w:color w:val="000000" w:themeColor="text1"/>
        </w:rPr>
        <w:t xml:space="preserve"> of various early child care </w:t>
      </w:r>
      <w:r w:rsidRPr="6CD71F8C" w:rsidR="00E119AB">
        <w:rPr>
          <w:rFonts w:eastAsia="Times New Roman"/>
          <w:color w:val="000000" w:themeColor="text1"/>
        </w:rPr>
        <w:t xml:space="preserve">and Head Start </w:t>
      </w:r>
      <w:r w:rsidRPr="6CD71F8C" w:rsidR="006261E3">
        <w:rPr>
          <w:rFonts w:eastAsia="Times New Roman"/>
          <w:color w:val="000000" w:themeColor="text1"/>
        </w:rPr>
        <w:t>systems</w:t>
      </w:r>
      <w:r w:rsidRPr="6CD71F8C" w:rsidR="002B6070">
        <w:rPr>
          <w:rFonts w:eastAsia="Times New Roman"/>
          <w:color w:val="000000" w:themeColor="text1"/>
        </w:rPr>
        <w:t xml:space="preserve"> to ask them</w:t>
      </w:r>
      <w:r w:rsidRPr="6CD71F8C" w:rsidR="006261E3">
        <w:rPr>
          <w:rFonts w:eastAsia="Times New Roman"/>
          <w:color w:val="000000" w:themeColor="text1"/>
        </w:rPr>
        <w:t xml:space="preserve"> about aspects of their policies and the way their policies are implemented. </w:t>
      </w:r>
      <w:r w:rsidRPr="6CD71F8C" w:rsidR="00245407">
        <w:rPr>
          <w:rFonts w:eastAsia="Times New Roman"/>
          <w:color w:val="000000" w:themeColor="text1"/>
        </w:rPr>
        <w:t xml:space="preserve">To </w:t>
      </w:r>
      <w:r w:rsidRPr="6CD71F8C" w:rsidR="00AF3D20">
        <w:rPr>
          <w:rFonts w:eastAsia="Times New Roman"/>
          <w:color w:val="000000" w:themeColor="text1"/>
        </w:rPr>
        <w:t xml:space="preserve">create a </w:t>
      </w:r>
      <w:r w:rsidRPr="6CD71F8C" w:rsidR="00245407">
        <w:rPr>
          <w:rFonts w:eastAsia="Times New Roman"/>
          <w:color w:val="000000" w:themeColor="text1"/>
        </w:rPr>
        <w:t>complete picture of the professional development and quality improvement infrastructure</w:t>
      </w:r>
      <w:r w:rsidRPr="6CD71F8C" w:rsidR="00532CE8">
        <w:rPr>
          <w:rFonts w:eastAsia="Times New Roman"/>
          <w:color w:val="000000" w:themeColor="text1"/>
        </w:rPr>
        <w:t xml:space="preserve"> </w:t>
      </w:r>
      <w:r w:rsidRPr="6CD71F8C" w:rsidR="00076112">
        <w:rPr>
          <w:rFonts w:eastAsia="Times New Roman"/>
          <w:color w:val="000000" w:themeColor="text1"/>
        </w:rPr>
        <w:t xml:space="preserve">landscape </w:t>
      </w:r>
      <w:r w:rsidRPr="6CD71F8C" w:rsidR="00532CE8">
        <w:rPr>
          <w:rFonts w:eastAsia="Times New Roman"/>
          <w:color w:val="000000" w:themeColor="text1"/>
        </w:rPr>
        <w:t>in states, territories, and Head Start regions, we will attempt to recruit</w:t>
      </w:r>
      <w:r w:rsidRPr="6CD71F8C" w:rsidR="00B8308B">
        <w:rPr>
          <w:rFonts w:eastAsia="Times New Roman"/>
          <w:color w:val="000000" w:themeColor="text1"/>
        </w:rPr>
        <w:t xml:space="preserve"> </w:t>
      </w:r>
      <w:r w:rsidRPr="6CD71F8C" w:rsidR="00E20B8D">
        <w:rPr>
          <w:rFonts w:eastAsia="Times New Roman"/>
          <w:color w:val="000000" w:themeColor="text1"/>
        </w:rPr>
        <w:t>respondents with different roles in either administering</w:t>
      </w:r>
      <w:r w:rsidRPr="6CD71F8C" w:rsidR="00E119AB">
        <w:rPr>
          <w:rFonts w:eastAsia="Times New Roman"/>
          <w:color w:val="000000" w:themeColor="text1"/>
        </w:rPr>
        <w:t xml:space="preserve"> or </w:t>
      </w:r>
      <w:r w:rsidRPr="6CD71F8C" w:rsidR="00E20B8D">
        <w:rPr>
          <w:rFonts w:eastAsia="Times New Roman"/>
          <w:color w:val="000000" w:themeColor="text1"/>
        </w:rPr>
        <w:t>overseeing</w:t>
      </w:r>
      <w:r w:rsidRPr="6CD71F8C" w:rsidR="004C5FF5">
        <w:rPr>
          <w:rFonts w:eastAsia="Times New Roman"/>
          <w:color w:val="000000" w:themeColor="text1"/>
        </w:rPr>
        <w:t xml:space="preserve"> QI activities in ECE,</w:t>
      </w:r>
      <w:r w:rsidRPr="6CD71F8C" w:rsidR="00E20B8D">
        <w:rPr>
          <w:rFonts w:eastAsia="Times New Roman"/>
          <w:color w:val="000000" w:themeColor="text1"/>
        </w:rPr>
        <w:t xml:space="preserve"> </w:t>
      </w:r>
      <w:r w:rsidRPr="6CD71F8C" w:rsidR="00EA1AE5">
        <w:rPr>
          <w:rFonts w:eastAsia="Times New Roman"/>
          <w:color w:val="000000" w:themeColor="text1"/>
        </w:rPr>
        <w:t xml:space="preserve">or </w:t>
      </w:r>
      <w:r w:rsidRPr="6CD71F8C" w:rsidR="00116B1C">
        <w:rPr>
          <w:rFonts w:eastAsia="Times New Roman"/>
          <w:color w:val="000000" w:themeColor="text1"/>
        </w:rPr>
        <w:t xml:space="preserve">respondents </w:t>
      </w:r>
      <w:r w:rsidRPr="6CD71F8C" w:rsidR="00A0105C">
        <w:rPr>
          <w:rFonts w:eastAsia="Times New Roman"/>
          <w:color w:val="000000" w:themeColor="text1"/>
        </w:rPr>
        <w:t xml:space="preserve">who </w:t>
      </w:r>
      <w:r w:rsidRPr="6CD71F8C" w:rsidR="00EA1AE5">
        <w:rPr>
          <w:rFonts w:eastAsia="Times New Roman"/>
          <w:color w:val="000000" w:themeColor="text1"/>
        </w:rPr>
        <w:t xml:space="preserve">are </w:t>
      </w:r>
      <w:r w:rsidRPr="6CD71F8C" w:rsidR="00324AA8">
        <w:rPr>
          <w:rFonts w:eastAsia="Times New Roman"/>
          <w:color w:val="000000" w:themeColor="text1"/>
        </w:rPr>
        <w:t>recipients</w:t>
      </w:r>
      <w:r w:rsidRPr="6CD71F8C" w:rsidR="00A0105C">
        <w:rPr>
          <w:rFonts w:eastAsia="Times New Roman"/>
          <w:color w:val="000000" w:themeColor="text1"/>
        </w:rPr>
        <w:t xml:space="preserve"> of</w:t>
      </w:r>
      <w:r w:rsidRPr="6CD71F8C" w:rsidR="00BD1243">
        <w:rPr>
          <w:rFonts w:eastAsia="Times New Roman"/>
          <w:color w:val="000000" w:themeColor="text1"/>
        </w:rPr>
        <w:t xml:space="preserve"> ECE</w:t>
      </w:r>
      <w:r w:rsidRPr="6CD71F8C" w:rsidR="00EA1AE5">
        <w:rPr>
          <w:rFonts w:eastAsia="Times New Roman"/>
          <w:color w:val="000000" w:themeColor="text1"/>
        </w:rPr>
        <w:t xml:space="preserve"> </w:t>
      </w:r>
      <w:r w:rsidRPr="6CD71F8C" w:rsidR="004C5FF5">
        <w:rPr>
          <w:rFonts w:eastAsia="Times New Roman"/>
          <w:color w:val="000000" w:themeColor="text1"/>
        </w:rPr>
        <w:t>QI</w:t>
      </w:r>
      <w:r w:rsidRPr="6CD71F8C" w:rsidR="00EA1AE5">
        <w:rPr>
          <w:rFonts w:eastAsia="Times New Roman"/>
          <w:color w:val="000000" w:themeColor="text1"/>
        </w:rPr>
        <w:t xml:space="preserve"> activities. In </w:t>
      </w:r>
      <w:r w:rsidRPr="6CD71F8C" w:rsidR="00263B36">
        <w:rPr>
          <w:rFonts w:eastAsia="Times New Roman"/>
          <w:color w:val="000000" w:themeColor="text1"/>
        </w:rPr>
        <w:t xml:space="preserve">each state, the District of Columbia, and </w:t>
      </w:r>
      <w:r w:rsidRPr="6CD71F8C" w:rsidR="0078006A">
        <w:rPr>
          <w:rFonts w:eastAsia="Times New Roman"/>
          <w:color w:val="000000" w:themeColor="text1"/>
        </w:rPr>
        <w:t xml:space="preserve">the five U.S. </w:t>
      </w:r>
      <w:r w:rsidRPr="6CD71F8C" w:rsidR="00263B36">
        <w:rPr>
          <w:rFonts w:eastAsia="Times New Roman"/>
          <w:color w:val="000000" w:themeColor="text1"/>
        </w:rPr>
        <w:t>territories</w:t>
      </w:r>
      <w:r w:rsidRPr="6CD71F8C" w:rsidR="00EA1AE5">
        <w:rPr>
          <w:rFonts w:eastAsia="Times New Roman"/>
          <w:color w:val="000000" w:themeColor="text1"/>
        </w:rPr>
        <w:t>, we will recruit</w:t>
      </w:r>
      <w:r w:rsidRPr="6CD71F8C" w:rsidR="002B6070">
        <w:rPr>
          <w:rFonts w:eastAsia="Times New Roman"/>
          <w:color w:val="000000" w:themeColor="text1"/>
        </w:rPr>
        <w:t xml:space="preserve"> </w:t>
      </w:r>
      <w:r w:rsidRPr="6CD71F8C" w:rsidR="00490D4E">
        <w:rPr>
          <w:rFonts w:eastAsia="Times New Roman"/>
          <w:color w:val="000000" w:themeColor="text1"/>
        </w:rPr>
        <w:t xml:space="preserve">four </w:t>
      </w:r>
      <w:r w:rsidRPr="6CD71F8C" w:rsidR="002B6070">
        <w:rPr>
          <w:rFonts w:eastAsia="Times New Roman"/>
          <w:color w:val="000000" w:themeColor="text1"/>
        </w:rPr>
        <w:t>respondent types</w:t>
      </w:r>
      <w:r w:rsidRPr="6CD71F8C" w:rsidR="00251751">
        <w:rPr>
          <w:rFonts w:eastAsia="Times New Roman"/>
          <w:color w:val="000000" w:themeColor="text1"/>
        </w:rPr>
        <w:t>:</w:t>
      </w:r>
      <w:r w:rsidRPr="6CD71F8C" w:rsidR="00EA1AE5">
        <w:rPr>
          <w:rFonts w:eastAsia="Times New Roman"/>
          <w:color w:val="000000" w:themeColor="text1"/>
        </w:rPr>
        <w:t xml:space="preserve"> </w:t>
      </w:r>
      <w:r w:rsidRPr="6CD71F8C" w:rsidR="005914EC">
        <w:rPr>
          <w:rFonts w:eastAsia="Times New Roman"/>
          <w:color w:val="000000" w:themeColor="text1"/>
        </w:rPr>
        <w:t>a</w:t>
      </w:r>
      <w:r w:rsidRPr="6CD71F8C" w:rsidR="003556E1">
        <w:rPr>
          <w:rFonts w:eastAsia="Times New Roman"/>
          <w:color w:val="000000" w:themeColor="text1"/>
        </w:rPr>
        <w:t>)</w:t>
      </w:r>
      <w:r w:rsidRPr="6CD71F8C" w:rsidR="00251751">
        <w:rPr>
          <w:rFonts w:eastAsia="Times New Roman"/>
          <w:color w:val="000000" w:themeColor="text1"/>
        </w:rPr>
        <w:t xml:space="preserve"> the</w:t>
      </w:r>
      <w:r w:rsidRPr="6CD71F8C" w:rsidR="003556E1">
        <w:rPr>
          <w:rFonts w:eastAsia="Times New Roman"/>
          <w:color w:val="000000" w:themeColor="text1"/>
        </w:rPr>
        <w:t xml:space="preserve"> </w:t>
      </w:r>
      <w:r w:rsidRPr="6CD71F8C" w:rsidR="00496AA2">
        <w:rPr>
          <w:rFonts w:eastAsia="Times New Roman"/>
          <w:color w:val="000000" w:themeColor="text1"/>
        </w:rPr>
        <w:t>st</w:t>
      </w:r>
      <w:r w:rsidRPr="6CD71F8C" w:rsidR="00B8308B">
        <w:rPr>
          <w:rFonts w:eastAsia="Times New Roman"/>
          <w:color w:val="000000" w:themeColor="text1"/>
        </w:rPr>
        <w:t>ate</w:t>
      </w:r>
      <w:r w:rsidRPr="6CD71F8C" w:rsidR="00496AA2">
        <w:rPr>
          <w:rFonts w:eastAsia="Times New Roman"/>
          <w:color w:val="000000" w:themeColor="text1"/>
        </w:rPr>
        <w:t xml:space="preserve"> or territory Child Care and Development Fund (CCDF) administrator</w:t>
      </w:r>
      <w:r w:rsidRPr="6CD71F8C" w:rsidR="005914EC">
        <w:rPr>
          <w:rFonts w:eastAsia="Times New Roman"/>
          <w:color w:val="000000" w:themeColor="text1"/>
        </w:rPr>
        <w:t xml:space="preserve"> (N=56)</w:t>
      </w:r>
      <w:r w:rsidRPr="6CD71F8C" w:rsidR="00496AA2">
        <w:rPr>
          <w:rFonts w:eastAsia="Times New Roman"/>
          <w:color w:val="000000" w:themeColor="text1"/>
        </w:rPr>
        <w:t xml:space="preserve">, </w:t>
      </w:r>
      <w:r w:rsidRPr="6CD71F8C" w:rsidR="005914EC">
        <w:rPr>
          <w:rFonts w:eastAsia="Times New Roman"/>
          <w:color w:val="000000" w:themeColor="text1"/>
        </w:rPr>
        <w:t>b</w:t>
      </w:r>
      <w:r w:rsidRPr="6CD71F8C" w:rsidR="00FB6284">
        <w:rPr>
          <w:rFonts w:eastAsia="Times New Roman"/>
          <w:color w:val="000000" w:themeColor="text1"/>
        </w:rPr>
        <w:t xml:space="preserve">) </w:t>
      </w:r>
      <w:r w:rsidRPr="6CD71F8C" w:rsidR="00251751">
        <w:rPr>
          <w:rFonts w:eastAsia="Times New Roman"/>
          <w:color w:val="000000" w:themeColor="text1"/>
        </w:rPr>
        <w:t xml:space="preserve">the </w:t>
      </w:r>
      <w:r w:rsidRPr="6CD71F8C" w:rsidR="00496AA2">
        <w:rPr>
          <w:rFonts w:eastAsia="Times New Roman"/>
          <w:color w:val="000000" w:themeColor="text1"/>
        </w:rPr>
        <w:t>state Quality Rating and Improvement System (QRIS) administrator</w:t>
      </w:r>
      <w:r w:rsidRPr="6CD71F8C" w:rsidR="007608CA">
        <w:rPr>
          <w:rFonts w:eastAsia="Times New Roman"/>
          <w:color w:val="000000" w:themeColor="text1"/>
        </w:rPr>
        <w:t xml:space="preserve"> (N=56)</w:t>
      </w:r>
      <w:r w:rsidRPr="6CD71F8C" w:rsidR="00496AA2">
        <w:rPr>
          <w:rFonts w:eastAsia="Times New Roman"/>
          <w:color w:val="000000" w:themeColor="text1"/>
        </w:rPr>
        <w:t xml:space="preserve">, </w:t>
      </w:r>
      <w:r w:rsidRPr="6CD71F8C" w:rsidR="007608CA">
        <w:rPr>
          <w:rFonts w:eastAsia="Times New Roman"/>
          <w:color w:val="000000" w:themeColor="text1"/>
        </w:rPr>
        <w:t>c</w:t>
      </w:r>
      <w:r w:rsidRPr="6CD71F8C" w:rsidR="00B7102E">
        <w:rPr>
          <w:rFonts w:eastAsia="Times New Roman"/>
          <w:color w:val="000000" w:themeColor="text1"/>
        </w:rPr>
        <w:t xml:space="preserve">) </w:t>
      </w:r>
      <w:r w:rsidRPr="6CD71F8C" w:rsidR="00145C7F">
        <w:rPr>
          <w:rFonts w:eastAsia="Times New Roman"/>
          <w:color w:val="000000" w:themeColor="text1"/>
        </w:rPr>
        <w:t>the Pyramid Model State Lead</w:t>
      </w:r>
      <w:r>
        <w:rPr>
          <w:rStyle w:val="FootnoteReference"/>
          <w:rFonts w:eastAsia="Times New Roman"/>
          <w:color w:val="000000" w:themeColor="text1"/>
        </w:rPr>
        <w:footnoteReference w:id="4"/>
      </w:r>
      <w:r w:rsidRPr="6CD71F8C" w:rsidR="007608CA">
        <w:rPr>
          <w:rFonts w:eastAsia="Times New Roman"/>
          <w:color w:val="000000" w:themeColor="text1"/>
        </w:rPr>
        <w:t xml:space="preserve"> (N=32)</w:t>
      </w:r>
      <w:r w:rsidRPr="6CD71F8C" w:rsidR="00EE0BDE">
        <w:rPr>
          <w:rFonts w:eastAsia="Times New Roman"/>
          <w:color w:val="000000" w:themeColor="text1"/>
        </w:rPr>
        <w:t xml:space="preserve">, </w:t>
      </w:r>
      <w:r w:rsidRPr="6CD71F8C" w:rsidR="00490D4E">
        <w:rPr>
          <w:rFonts w:eastAsia="Times New Roman"/>
          <w:color w:val="000000" w:themeColor="text1"/>
        </w:rPr>
        <w:t xml:space="preserve">and </w:t>
      </w:r>
      <w:r w:rsidRPr="6CD71F8C" w:rsidR="007608CA">
        <w:rPr>
          <w:rFonts w:eastAsia="Times New Roman"/>
          <w:color w:val="000000" w:themeColor="text1"/>
        </w:rPr>
        <w:t>d</w:t>
      </w:r>
      <w:r w:rsidRPr="6CD71F8C" w:rsidR="00B7102E">
        <w:rPr>
          <w:rFonts w:eastAsia="Times New Roman"/>
          <w:color w:val="000000" w:themeColor="text1"/>
        </w:rPr>
        <w:t xml:space="preserve">) </w:t>
      </w:r>
      <w:r w:rsidRPr="6CD71F8C" w:rsidR="00EE0BDE">
        <w:rPr>
          <w:rFonts w:eastAsia="Times New Roman"/>
          <w:color w:val="000000" w:themeColor="text1"/>
        </w:rPr>
        <w:t>the lead of a quality improvement delivery agency (such as a Child Care Resource and Referral agency)</w:t>
      </w:r>
      <w:r w:rsidRPr="6CD71F8C" w:rsidR="001C2BF6">
        <w:rPr>
          <w:rFonts w:eastAsia="Times New Roman"/>
          <w:color w:val="000000" w:themeColor="text1"/>
        </w:rPr>
        <w:t xml:space="preserve"> (N=56)</w:t>
      </w:r>
      <w:r w:rsidRPr="6CD71F8C" w:rsidR="006A2B5E">
        <w:rPr>
          <w:rFonts w:eastAsia="Times New Roman"/>
          <w:color w:val="000000" w:themeColor="text1"/>
        </w:rPr>
        <w:t xml:space="preserve">. </w:t>
      </w:r>
      <w:r w:rsidRPr="6CD71F8C" w:rsidR="00DF039E">
        <w:rPr>
          <w:rFonts w:eastAsia="Times New Roman"/>
          <w:color w:val="000000" w:themeColor="text1"/>
        </w:rPr>
        <w:t>Within each Head Start region, we will recruit</w:t>
      </w:r>
      <w:r w:rsidRPr="6CD71F8C" w:rsidR="00251751">
        <w:rPr>
          <w:rFonts w:eastAsia="Times New Roman"/>
          <w:color w:val="000000" w:themeColor="text1"/>
        </w:rPr>
        <w:t>:</w:t>
      </w:r>
      <w:r w:rsidRPr="6CD71F8C" w:rsidR="00DF039E">
        <w:rPr>
          <w:rFonts w:eastAsia="Times New Roman"/>
          <w:color w:val="000000" w:themeColor="text1"/>
        </w:rPr>
        <w:t xml:space="preserve"> </w:t>
      </w:r>
      <w:r w:rsidRPr="6CD71F8C" w:rsidR="00D512EB">
        <w:rPr>
          <w:rFonts w:eastAsia="Times New Roman"/>
          <w:color w:val="000000" w:themeColor="text1"/>
        </w:rPr>
        <w:t>a</w:t>
      </w:r>
      <w:r w:rsidRPr="6CD71F8C" w:rsidR="002F5204">
        <w:rPr>
          <w:rFonts w:eastAsia="Times New Roman"/>
          <w:color w:val="000000" w:themeColor="text1"/>
        </w:rPr>
        <w:t>) state Head Start Collaboration (HSCO) director</w:t>
      </w:r>
      <w:r w:rsidRPr="6CD71F8C" w:rsidR="00DF039E">
        <w:rPr>
          <w:rFonts w:eastAsia="Times New Roman"/>
          <w:color w:val="000000" w:themeColor="text1"/>
        </w:rPr>
        <w:t>s</w:t>
      </w:r>
      <w:r w:rsidRPr="6CD71F8C" w:rsidR="005647F4">
        <w:rPr>
          <w:rFonts w:eastAsia="Times New Roman"/>
          <w:color w:val="000000" w:themeColor="text1"/>
        </w:rPr>
        <w:t xml:space="preserve"> (N=54)</w:t>
      </w:r>
      <w:r w:rsidRPr="6CD71F8C" w:rsidR="002F5204">
        <w:rPr>
          <w:rFonts w:eastAsia="Times New Roman"/>
          <w:color w:val="000000" w:themeColor="text1"/>
        </w:rPr>
        <w:t xml:space="preserve">, </w:t>
      </w:r>
      <w:r w:rsidRPr="6CD71F8C" w:rsidR="005647F4">
        <w:rPr>
          <w:rFonts w:eastAsia="Times New Roman"/>
          <w:color w:val="000000" w:themeColor="text1"/>
        </w:rPr>
        <w:t>b</w:t>
      </w:r>
      <w:r w:rsidRPr="6CD71F8C" w:rsidR="002F5204">
        <w:rPr>
          <w:rFonts w:eastAsia="Times New Roman"/>
          <w:color w:val="000000" w:themeColor="text1"/>
        </w:rPr>
        <w:t xml:space="preserve">) Head Start Regional </w:t>
      </w:r>
      <w:r w:rsidRPr="6CD71F8C" w:rsidR="00787DA6">
        <w:rPr>
          <w:rFonts w:eastAsia="Times New Roman"/>
          <w:color w:val="000000" w:themeColor="text1"/>
        </w:rPr>
        <w:t xml:space="preserve">Program </w:t>
      </w:r>
      <w:r w:rsidRPr="6CD71F8C" w:rsidR="002F5204">
        <w:rPr>
          <w:rFonts w:eastAsia="Times New Roman"/>
          <w:color w:val="000000" w:themeColor="text1"/>
        </w:rPr>
        <w:t>Manager</w:t>
      </w:r>
      <w:r w:rsidRPr="6CD71F8C" w:rsidR="005647F4">
        <w:rPr>
          <w:rFonts w:eastAsia="Times New Roman"/>
          <w:color w:val="000000" w:themeColor="text1"/>
        </w:rPr>
        <w:t>s</w:t>
      </w:r>
      <w:r w:rsidRPr="6CD71F8C" w:rsidR="000744F8">
        <w:rPr>
          <w:rFonts w:eastAsia="Times New Roman"/>
          <w:color w:val="000000" w:themeColor="text1"/>
        </w:rPr>
        <w:t xml:space="preserve"> or </w:t>
      </w:r>
      <w:r w:rsidRPr="6CD71F8C" w:rsidR="003957D1">
        <w:rPr>
          <w:rFonts w:eastAsia="Times New Roman"/>
          <w:color w:val="000000" w:themeColor="text1"/>
        </w:rPr>
        <w:t>Regional ECE specialists (N=12)</w:t>
      </w:r>
      <w:r w:rsidRPr="6CD71F8C" w:rsidR="002F5204">
        <w:rPr>
          <w:rFonts w:eastAsia="Times New Roman"/>
          <w:color w:val="000000" w:themeColor="text1"/>
        </w:rPr>
        <w:t xml:space="preserve">, </w:t>
      </w:r>
      <w:r w:rsidRPr="6CD71F8C" w:rsidR="00DF039E">
        <w:rPr>
          <w:rFonts w:eastAsia="Times New Roman"/>
          <w:color w:val="000000" w:themeColor="text1"/>
        </w:rPr>
        <w:t xml:space="preserve">and </w:t>
      </w:r>
      <w:r w:rsidRPr="6CD71F8C" w:rsidR="003957D1">
        <w:rPr>
          <w:rFonts w:eastAsia="Times New Roman"/>
          <w:color w:val="000000" w:themeColor="text1"/>
        </w:rPr>
        <w:t>c</w:t>
      </w:r>
      <w:r w:rsidRPr="6CD71F8C" w:rsidR="00DF039E">
        <w:rPr>
          <w:rFonts w:eastAsia="Times New Roman"/>
          <w:color w:val="000000" w:themeColor="text1"/>
        </w:rPr>
        <w:t>) a sample of Head Start Education Managers at local programs</w:t>
      </w:r>
      <w:r w:rsidRPr="6CD71F8C" w:rsidR="00EE335D">
        <w:rPr>
          <w:rFonts w:eastAsia="Times New Roman"/>
          <w:color w:val="000000" w:themeColor="text1"/>
        </w:rPr>
        <w:t xml:space="preserve"> (N=280)</w:t>
      </w:r>
      <w:r w:rsidRPr="6CD71F8C" w:rsidR="00DF039E">
        <w:rPr>
          <w:rFonts w:eastAsia="Times New Roman"/>
          <w:color w:val="000000" w:themeColor="text1"/>
        </w:rPr>
        <w:t>.</w:t>
      </w:r>
      <w:r w:rsidRPr="6CD71F8C" w:rsidR="00496AA2">
        <w:rPr>
          <w:rFonts w:eastAsia="Times New Roman"/>
          <w:color w:val="000000" w:themeColor="text1"/>
        </w:rPr>
        <w:t xml:space="preserve"> </w:t>
      </w:r>
    </w:p>
    <w:p w:rsidR="00E86B1E" w:rsidRPr="00FD42A9" w:rsidP="003D5FD6" w14:paraId="0A6A1068" w14:textId="77777777">
      <w:pPr>
        <w:spacing w:after="0"/>
        <w:rPr>
          <w:rFonts w:eastAsia="Calibri" w:cstheme="minorHAnsi"/>
        </w:rPr>
      </w:pPr>
    </w:p>
    <w:p w:rsidR="000D7942" w:rsidRPr="00E05FD1" w:rsidP="00E05FD1" w14:paraId="43384CE3" w14:textId="5889BD70">
      <w:pPr>
        <w:spacing w:after="60"/>
        <w:rPr>
          <w:i/>
          <w:iCs/>
        </w:rPr>
      </w:pPr>
      <w:r w:rsidRPr="00E05FD1">
        <w:rPr>
          <w:i/>
          <w:iCs/>
        </w:rPr>
        <w:t xml:space="preserve">Sampling </w:t>
      </w:r>
    </w:p>
    <w:p w:rsidR="005F2951" w:rsidRPr="00FD42A9" w:rsidP="00162A28" w14:paraId="1C642C78" w14:textId="254459C1">
      <w:pPr>
        <w:autoSpaceDE w:val="0"/>
        <w:autoSpaceDN w:val="0"/>
        <w:adjustRightInd w:val="0"/>
        <w:spacing w:after="0"/>
        <w:contextualSpacing/>
        <w:rPr>
          <w:rFonts w:eastAsia="Times New Roman" w:cstheme="minorHAnsi"/>
          <w:color w:val="000000"/>
        </w:rPr>
      </w:pPr>
      <w:r>
        <w:t>We plan a census data collection, gathering information from as many states/territories</w:t>
      </w:r>
      <w:r w:rsidR="00FF4190">
        <w:t xml:space="preserve"> and Head Start regions</w:t>
      </w:r>
      <w:r>
        <w:t xml:space="preserve"> as possible, </w:t>
      </w:r>
      <w:r>
        <w:rPr>
          <w:rStyle w:val="CCEEPRAnormalChar"/>
        </w:rPr>
        <w:t xml:space="preserve">because of the </w:t>
      </w:r>
      <w:r w:rsidRPr="00B70EE9">
        <w:rPr>
          <w:rStyle w:val="CCEEPRAnormalChar"/>
        </w:rPr>
        <w:t xml:space="preserve">variability </w:t>
      </w:r>
      <w:r>
        <w:rPr>
          <w:rStyle w:val="CCEEPRAnormalChar"/>
        </w:rPr>
        <w:t>in professional development and quality improvement systems</w:t>
      </w:r>
      <w:r w:rsidRPr="00B70EE9">
        <w:rPr>
          <w:rStyle w:val="CCEEPRAnormalChar"/>
        </w:rPr>
        <w:t xml:space="preserve"> across states and territories, and the </w:t>
      </w:r>
      <w:r>
        <w:rPr>
          <w:rStyle w:val="CCEEPRAnormalChar"/>
        </w:rPr>
        <w:t>importance of</w:t>
      </w:r>
      <w:r w:rsidRPr="00B70EE9">
        <w:rPr>
          <w:rStyle w:val="CCEEPRAnormalChar"/>
        </w:rPr>
        <w:t xml:space="preserve"> understand</w:t>
      </w:r>
      <w:r>
        <w:rPr>
          <w:rStyle w:val="CCEEPRAnormalChar"/>
        </w:rPr>
        <w:t>ing</w:t>
      </w:r>
      <w:r w:rsidRPr="00B70EE9">
        <w:rPr>
          <w:rStyle w:val="CCEEPRAnormalChar"/>
        </w:rPr>
        <w:t xml:space="preserve"> each state/territory’s needs in order</w:t>
      </w:r>
      <w:r w:rsidR="00827AE3">
        <w:rPr>
          <w:rStyle w:val="CCEEPRAnormalChar"/>
        </w:rPr>
        <w:t xml:space="preserve"> contextualize findings</w:t>
      </w:r>
      <w:r w:rsidR="00517F02">
        <w:rPr>
          <w:rStyle w:val="CCEEPRAnormalChar"/>
        </w:rPr>
        <w:t xml:space="preserve"> from the CCL case studies, and </w:t>
      </w:r>
      <w:r>
        <w:rPr>
          <w:rStyle w:val="CCEEPRAnormalChar"/>
        </w:rPr>
        <w:t>identify</w:t>
      </w:r>
      <w:r w:rsidR="00517F02">
        <w:rPr>
          <w:rStyle w:val="CCEEPRAnormalChar"/>
        </w:rPr>
        <w:t xml:space="preserve"> future</w:t>
      </w:r>
      <w:r>
        <w:rPr>
          <w:rStyle w:val="CCEEPRAnormalChar"/>
        </w:rPr>
        <w:t xml:space="preserve"> research </w:t>
      </w:r>
      <w:r w:rsidR="00517F02">
        <w:rPr>
          <w:rStyle w:val="CCEEPRAnormalChar"/>
        </w:rPr>
        <w:t>for ACF</w:t>
      </w:r>
      <w:r>
        <w:rPr>
          <w:rStyle w:val="CCEEPRAnormalChar"/>
        </w:rPr>
        <w:t xml:space="preserve">. </w:t>
      </w:r>
      <w:r w:rsidRPr="00FD42A9" w:rsidR="00737AE3">
        <w:rPr>
          <w:rFonts w:eastAsia="Times New Roman" w:cstheme="minorHAnsi"/>
        </w:rPr>
        <w:t xml:space="preserve">With the goal of describing the variety of </w:t>
      </w:r>
      <w:r w:rsidR="00A8109C">
        <w:rPr>
          <w:rFonts w:eastAsia="Times New Roman" w:cstheme="minorHAnsi"/>
        </w:rPr>
        <w:t>QI</w:t>
      </w:r>
      <w:r w:rsidRPr="00FD42A9" w:rsidR="00541C4B">
        <w:rPr>
          <w:rFonts w:eastAsia="Times New Roman" w:cstheme="minorHAnsi"/>
        </w:rPr>
        <w:t xml:space="preserve"> </w:t>
      </w:r>
      <w:r w:rsidRPr="00FD42A9" w:rsidR="006764E4">
        <w:rPr>
          <w:rFonts w:eastAsia="Times New Roman" w:cstheme="minorHAnsi"/>
        </w:rPr>
        <w:t>features</w:t>
      </w:r>
      <w:r w:rsidRPr="00FD42A9" w:rsidR="00737AE3">
        <w:rPr>
          <w:rFonts w:eastAsia="Times New Roman" w:cstheme="minorHAnsi"/>
        </w:rPr>
        <w:t xml:space="preserve"> in </w:t>
      </w:r>
      <w:r w:rsidRPr="00FD42A9" w:rsidR="00351C77">
        <w:rPr>
          <w:rFonts w:eastAsia="Times New Roman" w:cstheme="minorHAnsi"/>
        </w:rPr>
        <w:t>states, territories, and Head Start regions</w:t>
      </w:r>
      <w:r w:rsidRPr="00FD42A9" w:rsidR="00541C4B">
        <w:rPr>
          <w:rFonts w:eastAsia="Times New Roman" w:cstheme="minorHAnsi"/>
        </w:rPr>
        <w:t xml:space="preserve">, </w:t>
      </w:r>
      <w:r w:rsidRPr="00FD42A9" w:rsidR="00B22AEA">
        <w:rPr>
          <w:rFonts w:eastAsia="Times New Roman" w:cstheme="minorHAnsi"/>
        </w:rPr>
        <w:t>and to inform future evaluation designs</w:t>
      </w:r>
      <w:r w:rsidRPr="00FD42A9" w:rsidR="006764E4">
        <w:rPr>
          <w:rFonts w:eastAsia="Times New Roman" w:cstheme="minorHAnsi"/>
        </w:rPr>
        <w:t xml:space="preserve">, </w:t>
      </w:r>
      <w:r w:rsidRPr="00FD42A9" w:rsidR="00B22AEA">
        <w:rPr>
          <w:rFonts w:eastAsia="Times New Roman" w:cstheme="minorHAnsi"/>
        </w:rPr>
        <w:t xml:space="preserve">we </w:t>
      </w:r>
      <w:r w:rsidRPr="00FD42A9" w:rsidR="00585D91">
        <w:rPr>
          <w:rFonts w:eastAsia="Times New Roman" w:cstheme="minorHAnsi"/>
          <w:color w:val="000000"/>
        </w:rPr>
        <w:t>propose including all 50 states, the District of Columbia, the five U.S. territories</w:t>
      </w:r>
      <w:r w:rsidR="00833353">
        <w:rPr>
          <w:rFonts w:eastAsia="Times New Roman" w:cstheme="minorHAnsi"/>
          <w:color w:val="000000"/>
        </w:rPr>
        <w:t>, and the Head Start regions</w:t>
      </w:r>
      <w:r w:rsidRPr="00FD42A9" w:rsidR="00585D91">
        <w:rPr>
          <w:rFonts w:eastAsia="Times New Roman" w:cstheme="minorHAnsi"/>
          <w:color w:val="000000"/>
        </w:rPr>
        <w:t xml:space="preserve"> in this </w:t>
      </w:r>
      <w:r w:rsidR="009761BD">
        <w:rPr>
          <w:rFonts w:eastAsia="Times New Roman" w:cstheme="minorHAnsi"/>
          <w:color w:val="000000"/>
        </w:rPr>
        <w:t>study</w:t>
      </w:r>
      <w:r w:rsidRPr="00FD42A9" w:rsidR="00585D91">
        <w:rPr>
          <w:rFonts w:eastAsia="Times New Roman" w:cstheme="minorHAnsi"/>
          <w:color w:val="000000"/>
        </w:rPr>
        <w:t xml:space="preserve">. </w:t>
      </w:r>
    </w:p>
    <w:p w:rsidR="006A5B1D" w:rsidRPr="00FD42A9" w:rsidP="36396AF0" w14:paraId="22673BB5" w14:textId="77777777">
      <w:pPr>
        <w:autoSpaceDE w:val="0"/>
        <w:autoSpaceDN w:val="0"/>
        <w:adjustRightInd w:val="0"/>
        <w:spacing w:after="0" w:line="240" w:lineRule="atLeast"/>
        <w:contextualSpacing/>
        <w:rPr>
          <w:rFonts w:eastAsia="Lato" w:cstheme="minorHAnsi"/>
        </w:rPr>
      </w:pPr>
    </w:p>
    <w:p w:rsidR="00B9533D" w:rsidP="00B9533D" w14:paraId="506F079B" w14:textId="61400D4A">
      <w:pPr>
        <w:rPr>
          <w:rStyle w:val="CCEEPRAnormalChar"/>
        </w:rPr>
      </w:pPr>
      <w:r w:rsidRPr="00FD42A9">
        <w:rPr>
          <w:rFonts w:eastAsia="Lato" w:cstheme="minorHAnsi"/>
        </w:rPr>
        <w:t xml:space="preserve">For </w:t>
      </w:r>
      <w:r w:rsidRPr="00FD42A9" w:rsidR="00A9360A">
        <w:rPr>
          <w:rFonts w:eastAsia="Lato" w:cstheme="minorHAnsi"/>
        </w:rPr>
        <w:t>five</w:t>
      </w:r>
      <w:r w:rsidRPr="00FD42A9" w:rsidR="004D2410">
        <w:rPr>
          <w:rFonts w:eastAsia="Lato" w:cstheme="minorHAnsi"/>
        </w:rPr>
        <w:t xml:space="preserve"> respondent types (CCDF administrator, HSCO director, QRIS administrator</w:t>
      </w:r>
      <w:r w:rsidRPr="00FD42A9" w:rsidR="00A9360A">
        <w:rPr>
          <w:rFonts w:eastAsia="Lato" w:cstheme="minorHAnsi"/>
        </w:rPr>
        <w:t xml:space="preserve">, Head Start Regional </w:t>
      </w:r>
      <w:r w:rsidRPr="00FD42A9" w:rsidR="00787DA6">
        <w:rPr>
          <w:rFonts w:eastAsia="Lato" w:cstheme="minorHAnsi"/>
        </w:rPr>
        <w:t xml:space="preserve">Program </w:t>
      </w:r>
      <w:r w:rsidRPr="00FD42A9" w:rsidR="00A9360A">
        <w:rPr>
          <w:rFonts w:eastAsia="Lato" w:cstheme="minorHAnsi"/>
        </w:rPr>
        <w:t>Manager, and the Pyramid Model State Lead</w:t>
      </w:r>
      <w:r w:rsidRPr="00FD42A9" w:rsidR="004D2410">
        <w:rPr>
          <w:rFonts w:eastAsia="Lato" w:cstheme="minorHAnsi"/>
        </w:rPr>
        <w:t xml:space="preserve">), we will </w:t>
      </w:r>
      <w:r w:rsidR="006321F0">
        <w:rPr>
          <w:rFonts w:eastAsia="Lato" w:cstheme="minorHAnsi"/>
        </w:rPr>
        <w:t>r</w:t>
      </w:r>
      <w:r w:rsidRPr="00FD42A9" w:rsidR="004D2410">
        <w:rPr>
          <w:rFonts w:eastAsia="Lato" w:cstheme="minorHAnsi"/>
        </w:rPr>
        <w:t>e</w:t>
      </w:r>
      <w:r w:rsidR="006321F0">
        <w:rPr>
          <w:rFonts w:eastAsia="Lato" w:cstheme="minorHAnsi"/>
        </w:rPr>
        <w:t>cruit</w:t>
      </w:r>
      <w:r w:rsidRPr="00FD42A9" w:rsidR="004D2410">
        <w:rPr>
          <w:rFonts w:eastAsia="Lato" w:cstheme="minorHAnsi"/>
        </w:rPr>
        <w:t xml:space="preserve"> the universe of respondents</w:t>
      </w:r>
      <w:r w:rsidRPr="00FD42A9" w:rsidR="00330DB6">
        <w:rPr>
          <w:rFonts w:eastAsia="Lato" w:cstheme="minorHAnsi"/>
        </w:rPr>
        <w:t xml:space="preserve"> </w:t>
      </w:r>
      <w:r w:rsidR="0088088E">
        <w:rPr>
          <w:rFonts w:eastAsia="Lato" w:cstheme="minorHAnsi"/>
        </w:rPr>
        <w:t xml:space="preserve">as </w:t>
      </w:r>
      <w:r w:rsidRPr="00FD42A9" w:rsidR="002A12B5">
        <w:rPr>
          <w:rFonts w:eastAsia="Lato" w:cstheme="minorHAnsi"/>
        </w:rPr>
        <w:t xml:space="preserve">there are typically only </w:t>
      </w:r>
      <w:r w:rsidRPr="00FD42A9" w:rsidR="004D2410">
        <w:rPr>
          <w:rFonts w:eastAsia="Lato" w:cstheme="minorHAnsi"/>
        </w:rPr>
        <w:t>one per state</w:t>
      </w:r>
      <w:r w:rsidRPr="00FD42A9" w:rsidR="00330DB6">
        <w:rPr>
          <w:rFonts w:eastAsia="Lato" w:cstheme="minorHAnsi"/>
        </w:rPr>
        <w:t xml:space="preserve">, </w:t>
      </w:r>
      <w:r w:rsidRPr="00FD42A9" w:rsidR="004D2410">
        <w:rPr>
          <w:rFonts w:eastAsia="Lato" w:cstheme="minorHAnsi"/>
        </w:rPr>
        <w:t>territory</w:t>
      </w:r>
      <w:r w:rsidRPr="00FD42A9" w:rsidR="00FB421F">
        <w:rPr>
          <w:rFonts w:eastAsia="Lato" w:cstheme="minorHAnsi"/>
        </w:rPr>
        <w:t xml:space="preserve">, and region. </w:t>
      </w:r>
      <w:r w:rsidR="00E60103">
        <w:rPr>
          <w:rFonts w:eastAsia="Lato" w:cstheme="minorHAnsi"/>
        </w:rPr>
        <w:t xml:space="preserve">For </w:t>
      </w:r>
      <w:r w:rsidR="00824CDA">
        <w:rPr>
          <w:rFonts w:eastAsia="Lato" w:cstheme="minorHAnsi"/>
        </w:rPr>
        <w:t xml:space="preserve">Head Start Education Managers, </w:t>
      </w:r>
      <w:r w:rsidR="00824CDA">
        <w:rPr>
          <w:rFonts w:cstheme="minorHAnsi"/>
        </w:rPr>
        <w:t>we will request contact information</w:t>
      </w:r>
      <w:r w:rsidR="00FF5E11">
        <w:rPr>
          <w:rFonts w:cstheme="minorHAnsi"/>
        </w:rPr>
        <w:t xml:space="preserve"> from </w:t>
      </w:r>
      <w:r w:rsidR="00461A21">
        <w:rPr>
          <w:rFonts w:cstheme="minorHAnsi"/>
        </w:rPr>
        <w:t xml:space="preserve">the </w:t>
      </w:r>
      <w:r w:rsidR="00FF5E11">
        <w:rPr>
          <w:rFonts w:cstheme="minorHAnsi"/>
        </w:rPr>
        <w:t>O</w:t>
      </w:r>
      <w:r w:rsidR="00461A21">
        <w:rPr>
          <w:rFonts w:cstheme="minorHAnsi"/>
        </w:rPr>
        <w:t xml:space="preserve">ffice of </w:t>
      </w:r>
      <w:r w:rsidR="00FF5E11">
        <w:rPr>
          <w:rFonts w:cstheme="minorHAnsi"/>
        </w:rPr>
        <w:t>H</w:t>
      </w:r>
      <w:r w:rsidR="00461A21">
        <w:rPr>
          <w:rFonts w:cstheme="minorHAnsi"/>
        </w:rPr>
        <w:t xml:space="preserve">ead </w:t>
      </w:r>
      <w:r w:rsidR="00FF5E11">
        <w:rPr>
          <w:rFonts w:cstheme="minorHAnsi"/>
        </w:rPr>
        <w:t>S</w:t>
      </w:r>
      <w:r w:rsidR="00461A21">
        <w:rPr>
          <w:rFonts w:cstheme="minorHAnsi"/>
        </w:rPr>
        <w:t>tart</w:t>
      </w:r>
      <w:r w:rsidR="00F6777F">
        <w:rPr>
          <w:rFonts w:cstheme="minorHAnsi"/>
        </w:rPr>
        <w:t xml:space="preserve"> (OHS)</w:t>
      </w:r>
      <w:r w:rsidR="00824CDA">
        <w:rPr>
          <w:rFonts w:cstheme="minorHAnsi"/>
        </w:rPr>
        <w:t xml:space="preserve"> for up to approximately 15 education managers per state, assuming a response rate of about 30 percent. This will ensure we have survey information from five Head Start education managers per Head Start region. </w:t>
      </w:r>
      <w:r>
        <w:rPr>
          <w:rStyle w:val="CCEEPRAnormalChar"/>
        </w:rPr>
        <w:t>For this study, it is important to collect information from as many states, territories, and regions as possible to thoroughly understand variation</w:t>
      </w:r>
      <w:r w:rsidR="00291A61">
        <w:rPr>
          <w:rStyle w:val="CCEEPRAnormalChar"/>
        </w:rPr>
        <w:t xml:space="preserve">. This census approach </w:t>
      </w:r>
      <w:r>
        <w:rPr>
          <w:rStyle w:val="CCEEPRAnormalChar"/>
        </w:rPr>
        <w:t xml:space="preserve">will help identify </w:t>
      </w:r>
      <w:r w:rsidR="00B93E64">
        <w:rPr>
          <w:rStyle w:val="CCEEPRAnormalChar"/>
        </w:rPr>
        <w:t xml:space="preserve">future research designs for professional development and </w:t>
      </w:r>
      <w:r w:rsidR="00F42E1A">
        <w:rPr>
          <w:rStyle w:val="CCEEPRAnormalChar"/>
        </w:rPr>
        <w:t xml:space="preserve">quality improvement studies, including a future, rigorous study of the Breakthrough </w:t>
      </w:r>
      <w:r w:rsidR="00F42E1A">
        <w:rPr>
          <w:rStyle w:val="CCEEPRAnormalChar"/>
        </w:rPr>
        <w:t>Series Collaborative (BSC)</w:t>
      </w:r>
      <w:r w:rsidR="00291A61">
        <w:rPr>
          <w:rStyle w:val="CCEEPRAnormalChar"/>
        </w:rPr>
        <w:t xml:space="preserve"> approach</w:t>
      </w:r>
      <w:r w:rsidR="00006A41">
        <w:rPr>
          <w:rStyle w:val="CCEEPRAnormalChar"/>
        </w:rPr>
        <w:t xml:space="preserve"> being explored in the CCL case studies. </w:t>
      </w:r>
      <w:r>
        <w:rPr>
          <w:rStyle w:val="CCEEPRAnormalChar"/>
        </w:rPr>
        <w:t xml:space="preserve">Selecting a sample of states/territories </w:t>
      </w:r>
      <w:r w:rsidR="00006A41">
        <w:rPr>
          <w:rStyle w:val="CCEEPRAnormalChar"/>
        </w:rPr>
        <w:t xml:space="preserve">and regions </w:t>
      </w:r>
      <w:r>
        <w:rPr>
          <w:rStyle w:val="CCEEPRAnormalChar"/>
        </w:rPr>
        <w:t xml:space="preserve">would not provide a complete picture of the </w:t>
      </w:r>
      <w:r w:rsidR="00006A41">
        <w:rPr>
          <w:rStyle w:val="CCEEPRAnormalChar"/>
        </w:rPr>
        <w:t>professional development and quality improvement</w:t>
      </w:r>
      <w:r>
        <w:rPr>
          <w:rStyle w:val="CCEEPRAnormalChar"/>
        </w:rPr>
        <w:t xml:space="preserve"> system</w:t>
      </w:r>
      <w:r w:rsidR="00006A41">
        <w:rPr>
          <w:rStyle w:val="CCEEPRAnormalChar"/>
        </w:rPr>
        <w:t>s</w:t>
      </w:r>
      <w:r>
        <w:rPr>
          <w:rStyle w:val="CCEEPRAnormalChar"/>
        </w:rPr>
        <w:t xml:space="preserve"> so requesting participation from all states</w:t>
      </w:r>
      <w:r w:rsidR="00FC2108">
        <w:rPr>
          <w:rStyle w:val="CCEEPRAnormalChar"/>
        </w:rPr>
        <w:t xml:space="preserve">, </w:t>
      </w:r>
      <w:r>
        <w:rPr>
          <w:rStyle w:val="CCEEPRAnormalChar"/>
        </w:rPr>
        <w:t>territories</w:t>
      </w:r>
      <w:r w:rsidR="00FC2108">
        <w:rPr>
          <w:rStyle w:val="CCEEPRAnormalChar"/>
        </w:rPr>
        <w:t>,</w:t>
      </w:r>
      <w:r>
        <w:rPr>
          <w:rStyle w:val="CCEEPRAnormalChar"/>
        </w:rPr>
        <w:t xml:space="preserve"> </w:t>
      </w:r>
      <w:r w:rsidR="00006A41">
        <w:rPr>
          <w:rStyle w:val="CCEEPRAnormalChar"/>
        </w:rPr>
        <w:t xml:space="preserve">and Head Start regions </w:t>
      </w:r>
      <w:r>
        <w:rPr>
          <w:rStyle w:val="CCEEPRAnormalChar"/>
        </w:rPr>
        <w:t xml:space="preserve">is necessary.  </w:t>
      </w:r>
    </w:p>
    <w:p w:rsidR="003361EE" w:rsidRPr="00FD42A9" w:rsidP="00162A28" w14:paraId="56E7290C" w14:textId="6E4896CC">
      <w:pPr>
        <w:spacing w:after="0"/>
        <w:rPr>
          <w:rFonts w:eastAsia="Times New Roman" w:cstheme="minorHAnsi"/>
        </w:rPr>
      </w:pPr>
      <w:r w:rsidRPr="00FD42A9">
        <w:rPr>
          <w:rFonts w:eastAsia="Times New Roman" w:cstheme="minorHAnsi"/>
        </w:rPr>
        <w:t xml:space="preserve">Respondents will be identified by compiling names and contact information </w:t>
      </w:r>
      <w:r w:rsidR="00422C76">
        <w:rPr>
          <w:rFonts w:eastAsia="Times New Roman" w:cstheme="minorHAnsi"/>
        </w:rPr>
        <w:t>through</w:t>
      </w:r>
      <w:r w:rsidRPr="00FD42A9">
        <w:rPr>
          <w:rFonts w:eastAsia="Times New Roman" w:cstheme="minorHAnsi"/>
        </w:rPr>
        <w:t xml:space="preserve"> </w:t>
      </w:r>
      <w:r w:rsidR="00C31B7A">
        <w:rPr>
          <w:rFonts w:eastAsia="Times New Roman" w:cstheme="minorHAnsi"/>
        </w:rPr>
        <w:t>publicly available</w:t>
      </w:r>
      <w:r w:rsidRPr="00FD42A9">
        <w:rPr>
          <w:rFonts w:eastAsia="Times New Roman" w:cstheme="minorHAnsi"/>
        </w:rPr>
        <w:t xml:space="preserve"> agency directories. </w:t>
      </w:r>
    </w:p>
    <w:p w:rsidR="003361EE" w:rsidRPr="00FD42A9" w:rsidP="003361EE" w14:paraId="678AE7B0" w14:textId="77777777">
      <w:pPr>
        <w:autoSpaceDE w:val="0"/>
        <w:autoSpaceDN w:val="0"/>
        <w:adjustRightInd w:val="0"/>
        <w:spacing w:after="0" w:line="240" w:lineRule="atLeast"/>
        <w:contextualSpacing/>
        <w:rPr>
          <w:rFonts w:eastAsia="Lato" w:cstheme="minorHAnsi"/>
        </w:rPr>
      </w:pPr>
    </w:p>
    <w:p w:rsidR="006A5B1D" w:rsidRPr="00FD42A9" w:rsidP="00162A28" w14:paraId="240DB9FB" w14:textId="754A4047">
      <w:pPr>
        <w:autoSpaceDE w:val="0"/>
        <w:autoSpaceDN w:val="0"/>
        <w:adjustRightInd w:val="0"/>
        <w:spacing w:after="0"/>
        <w:contextualSpacing/>
        <w:rPr>
          <w:rFonts w:eastAsia="Lato" w:cstheme="minorHAnsi"/>
        </w:rPr>
      </w:pPr>
      <w:r w:rsidRPr="00FD42A9">
        <w:rPr>
          <w:rFonts w:eastAsia="Lato" w:cstheme="minorHAnsi"/>
        </w:rPr>
        <w:t>For leads of quality improvement delivery agencies</w:t>
      </w:r>
      <w:r w:rsidR="00555C08">
        <w:rPr>
          <w:rFonts w:eastAsia="Lato" w:cstheme="minorHAnsi"/>
        </w:rPr>
        <w:t xml:space="preserve"> (i.e., CCR&amp;R or QI delivery contractors)</w:t>
      </w:r>
      <w:r w:rsidR="004C7DBF">
        <w:rPr>
          <w:rFonts w:eastAsia="Lato" w:cstheme="minorHAnsi"/>
        </w:rPr>
        <w:t xml:space="preserve">, we will </w:t>
      </w:r>
      <w:r w:rsidR="00B31672">
        <w:rPr>
          <w:rFonts w:eastAsia="Lato" w:cstheme="minorHAnsi"/>
        </w:rPr>
        <w:t>create a list of agencies in each state and territory as described in their CCDF plan</w:t>
      </w:r>
      <w:r w:rsidR="00416B47">
        <w:rPr>
          <w:rFonts w:eastAsia="Lato" w:cstheme="minorHAnsi"/>
        </w:rPr>
        <w:t>. We will randomly select one contractor per state/territory</w:t>
      </w:r>
      <w:r w:rsidR="001E2AF1">
        <w:rPr>
          <w:rFonts w:eastAsia="Lato" w:cstheme="minorHAnsi"/>
        </w:rPr>
        <w:t xml:space="preserve"> to invite</w:t>
      </w:r>
      <w:r w:rsidR="00416C6F">
        <w:rPr>
          <w:rFonts w:eastAsia="Lato" w:cstheme="minorHAnsi"/>
        </w:rPr>
        <w:t xml:space="preserve"> to participate in the survey</w:t>
      </w:r>
      <w:r w:rsidR="00416B47">
        <w:rPr>
          <w:rFonts w:eastAsia="Lato" w:cstheme="minorHAnsi"/>
        </w:rPr>
        <w:t>.</w:t>
      </w:r>
      <w:r w:rsidR="00696BAD">
        <w:rPr>
          <w:rFonts w:eastAsia="Lato" w:cstheme="minorHAnsi"/>
        </w:rPr>
        <w:t xml:space="preserve"> For</w:t>
      </w:r>
      <w:r w:rsidRPr="00FD42A9" w:rsidR="00F27153">
        <w:rPr>
          <w:rFonts w:eastAsia="Lato" w:cstheme="minorHAnsi"/>
        </w:rPr>
        <w:t xml:space="preserve"> Head Start Education Managers, we </w:t>
      </w:r>
      <w:r w:rsidRPr="00FD42A9" w:rsidR="00533421">
        <w:rPr>
          <w:rFonts w:eastAsia="Lato" w:cstheme="minorHAnsi"/>
        </w:rPr>
        <w:t xml:space="preserve">will </w:t>
      </w:r>
      <w:r w:rsidR="007E045F">
        <w:rPr>
          <w:rFonts w:eastAsia="Lato" w:cstheme="minorHAnsi"/>
        </w:rPr>
        <w:t>randomly select grantees from the Head Start Program Information Report (PIR)</w:t>
      </w:r>
      <w:r w:rsidR="00585C80">
        <w:rPr>
          <w:rFonts w:eastAsia="Lato" w:cstheme="minorHAnsi"/>
        </w:rPr>
        <w:t>.</w:t>
      </w:r>
      <w:r w:rsidRPr="00FD42A9" w:rsidR="00533421">
        <w:rPr>
          <w:rFonts w:eastAsia="Lato" w:cstheme="minorHAnsi"/>
        </w:rPr>
        <w:t xml:space="preserve"> </w:t>
      </w:r>
      <w:r w:rsidRPr="00FD42A9" w:rsidR="003361EE">
        <w:rPr>
          <w:rFonts w:eastAsia="Lato" w:cstheme="minorHAnsi"/>
        </w:rPr>
        <w:t xml:space="preserve"> </w:t>
      </w:r>
      <w:r w:rsidRPr="00FD42A9" w:rsidR="002F383D">
        <w:rPr>
          <w:rFonts w:eastAsia="Lato" w:cstheme="minorHAnsi"/>
        </w:rPr>
        <w:t xml:space="preserve">Table </w:t>
      </w:r>
      <w:r w:rsidR="009A15AC">
        <w:rPr>
          <w:rFonts w:eastAsia="Lato" w:cstheme="minorHAnsi"/>
        </w:rPr>
        <w:t>B2</w:t>
      </w:r>
      <w:r w:rsidRPr="00FD42A9" w:rsidR="002F383D">
        <w:rPr>
          <w:rFonts w:eastAsia="Lato" w:cstheme="minorHAnsi"/>
        </w:rPr>
        <w:t xml:space="preserve"> summarizes the </w:t>
      </w:r>
      <w:r w:rsidRPr="00FD42A9" w:rsidR="007434F7">
        <w:rPr>
          <w:rFonts w:eastAsia="Lato" w:cstheme="minorHAnsi"/>
        </w:rPr>
        <w:t xml:space="preserve">sample size </w:t>
      </w:r>
      <w:r w:rsidR="00555C08">
        <w:rPr>
          <w:rFonts w:eastAsia="Lato" w:cstheme="minorHAnsi"/>
        </w:rPr>
        <w:t xml:space="preserve">and identification strategy </w:t>
      </w:r>
      <w:r w:rsidRPr="00FD42A9" w:rsidR="007434F7">
        <w:rPr>
          <w:rFonts w:eastAsia="Lato" w:cstheme="minorHAnsi"/>
        </w:rPr>
        <w:t xml:space="preserve">for each group. </w:t>
      </w:r>
    </w:p>
    <w:p w:rsidR="00564459" w:rsidRPr="00BB59A7" w:rsidP="00564459" w14:paraId="68548674" w14:textId="77777777">
      <w:pPr>
        <w:spacing w:after="0" w:line="240" w:lineRule="auto"/>
        <w:rPr>
          <w:rFonts w:eastAsia="Times New Roman" w:asciiTheme="minorBidi" w:hAnsiTheme="minorBidi"/>
          <w:sz w:val="20"/>
          <w:szCs w:val="20"/>
        </w:rPr>
      </w:pPr>
    </w:p>
    <w:p w:rsidR="00564459" w:rsidRPr="00FD42A9" w:rsidP="00564459" w14:paraId="0DB71178" w14:textId="1CBA06E7">
      <w:pPr>
        <w:pStyle w:val="Caption"/>
        <w:keepNext/>
        <w:rPr>
          <w:rFonts w:cstheme="minorHAnsi"/>
          <w:b/>
          <w:bCs/>
          <w:i w:val="0"/>
          <w:iCs w:val="0"/>
          <w:color w:val="auto"/>
          <w:sz w:val="22"/>
          <w:szCs w:val="22"/>
        </w:rPr>
      </w:pPr>
      <w:r w:rsidRPr="00FD42A9">
        <w:rPr>
          <w:rFonts w:cstheme="minorHAnsi"/>
          <w:b/>
          <w:bCs/>
          <w:i w:val="0"/>
          <w:iCs w:val="0"/>
          <w:color w:val="auto"/>
          <w:sz w:val="22"/>
          <w:szCs w:val="22"/>
        </w:rPr>
        <w:t xml:space="preserve">Table </w:t>
      </w:r>
      <w:r w:rsidR="009A15AC">
        <w:rPr>
          <w:rFonts w:cstheme="minorHAnsi"/>
          <w:b/>
          <w:bCs/>
          <w:i w:val="0"/>
          <w:iCs w:val="0"/>
          <w:color w:val="auto"/>
          <w:sz w:val="22"/>
          <w:szCs w:val="22"/>
        </w:rPr>
        <w:t>B2</w:t>
      </w:r>
      <w:r w:rsidR="00162A28">
        <w:rPr>
          <w:rFonts w:cstheme="minorHAnsi"/>
          <w:b/>
          <w:bCs/>
          <w:i w:val="0"/>
          <w:iCs w:val="0"/>
          <w:color w:val="auto"/>
          <w:sz w:val="22"/>
          <w:szCs w:val="22"/>
        </w:rPr>
        <w:t>.</w:t>
      </w:r>
      <w:r w:rsidRPr="00FD42A9">
        <w:rPr>
          <w:rFonts w:cstheme="minorHAnsi"/>
          <w:b/>
          <w:bCs/>
          <w:i w:val="0"/>
          <w:iCs w:val="0"/>
          <w:color w:val="auto"/>
          <w:sz w:val="22"/>
          <w:szCs w:val="22"/>
        </w:rPr>
        <w:t xml:space="preserve"> </w:t>
      </w:r>
      <w:r w:rsidRPr="00FD42A9" w:rsidR="007434F7">
        <w:rPr>
          <w:rFonts w:cstheme="minorHAnsi"/>
          <w:b/>
          <w:bCs/>
          <w:i w:val="0"/>
          <w:iCs w:val="0"/>
          <w:color w:val="auto"/>
          <w:sz w:val="22"/>
          <w:szCs w:val="22"/>
        </w:rPr>
        <w:t>Landscape survey respondent types</w:t>
      </w:r>
      <w:r w:rsidRPr="00FD42A9" w:rsidR="0052755D">
        <w:rPr>
          <w:rFonts w:cstheme="minorHAnsi"/>
          <w:b/>
          <w:bCs/>
          <w:i w:val="0"/>
          <w:iCs w:val="0"/>
          <w:color w:val="auto"/>
          <w:sz w:val="22"/>
          <w:szCs w:val="22"/>
        </w:rPr>
        <w:t>, sample sizes, and identification strategies</w:t>
      </w:r>
    </w:p>
    <w:tbl>
      <w:tblPr>
        <w:tblStyle w:val="TableGrid"/>
        <w:tblW w:w="9466" w:type="dxa"/>
        <w:tblInd w:w="0" w:type="dxa"/>
        <w:tblLook w:val="04A0"/>
      </w:tblPr>
      <w:tblGrid>
        <w:gridCol w:w="2605"/>
        <w:gridCol w:w="2283"/>
        <w:gridCol w:w="4578"/>
      </w:tblGrid>
      <w:tr w14:paraId="6986005C" w14:textId="77777777" w:rsidTr="00AB450A">
        <w:tblPrEx>
          <w:tblW w:w="9466" w:type="dxa"/>
          <w:tblInd w:w="0" w:type="dxa"/>
          <w:tblLook w:val="04A0"/>
        </w:tblPrEx>
        <w:trPr>
          <w:trHeight w:val="470"/>
        </w:trPr>
        <w:tc>
          <w:tcPr>
            <w:tcW w:w="2605" w:type="dxa"/>
            <w:shd w:val="clear" w:color="auto" w:fill="D9D9D9" w:themeFill="background1" w:themeFillShade="D9"/>
          </w:tcPr>
          <w:p w:rsidR="006550A5" w:rsidRPr="004E7E1A" w:rsidP="009D6459" w14:paraId="4325EFB3" w14:textId="7C1C0DCE">
            <w:pPr>
              <w:rPr>
                <w:rFonts w:asciiTheme="minorHAnsi" w:hAnsiTheme="minorHAnsi" w:cstheme="minorHAnsi"/>
                <w:bCs/>
                <w:i/>
                <w:iCs/>
                <w:sz w:val="22"/>
                <w:szCs w:val="22"/>
              </w:rPr>
            </w:pPr>
            <w:r w:rsidRPr="004E7E1A">
              <w:rPr>
                <w:rFonts w:asciiTheme="minorHAnsi" w:hAnsiTheme="minorHAnsi" w:cstheme="minorHAnsi"/>
                <w:bCs/>
                <w:i/>
                <w:iCs/>
                <w:sz w:val="22"/>
                <w:szCs w:val="22"/>
              </w:rPr>
              <w:t>Respondent type</w:t>
            </w:r>
          </w:p>
        </w:tc>
        <w:tc>
          <w:tcPr>
            <w:tcW w:w="2283" w:type="dxa"/>
            <w:shd w:val="clear" w:color="auto" w:fill="D9D9D9" w:themeFill="background1" w:themeFillShade="D9"/>
          </w:tcPr>
          <w:p w:rsidR="006550A5" w:rsidRPr="004E7E1A" w:rsidP="00AB450A" w14:paraId="7A8F5889" w14:textId="0C4479C9">
            <w:pPr>
              <w:rPr>
                <w:rFonts w:asciiTheme="minorHAnsi" w:hAnsiTheme="minorHAnsi" w:cstheme="minorHAnsi"/>
                <w:bCs/>
                <w:i/>
                <w:iCs/>
                <w:sz w:val="22"/>
                <w:szCs w:val="22"/>
              </w:rPr>
            </w:pPr>
            <w:r w:rsidRPr="004E7E1A">
              <w:rPr>
                <w:rFonts w:asciiTheme="minorHAnsi" w:hAnsiTheme="minorHAnsi" w:cstheme="minorHAnsi"/>
                <w:bCs/>
                <w:i/>
                <w:iCs/>
                <w:sz w:val="22"/>
                <w:szCs w:val="22"/>
              </w:rPr>
              <w:t>Sample size</w:t>
            </w:r>
          </w:p>
        </w:tc>
        <w:tc>
          <w:tcPr>
            <w:tcW w:w="4578" w:type="dxa"/>
            <w:shd w:val="clear" w:color="auto" w:fill="D9D9D9" w:themeFill="background1" w:themeFillShade="D9"/>
          </w:tcPr>
          <w:p w:rsidR="006550A5" w:rsidRPr="004E7E1A" w:rsidP="009D6459" w14:paraId="587CAFD6" w14:textId="04A56E79">
            <w:pPr>
              <w:rPr>
                <w:rFonts w:asciiTheme="minorHAnsi" w:hAnsiTheme="minorHAnsi" w:cstheme="minorHAnsi"/>
                <w:bCs/>
                <w:i/>
                <w:iCs/>
                <w:sz w:val="22"/>
                <w:szCs w:val="22"/>
              </w:rPr>
            </w:pPr>
            <w:r w:rsidRPr="004E7E1A">
              <w:rPr>
                <w:rFonts w:asciiTheme="minorHAnsi" w:hAnsiTheme="minorHAnsi" w:cstheme="minorHAnsi"/>
                <w:bCs/>
                <w:i/>
                <w:iCs/>
                <w:sz w:val="22"/>
                <w:szCs w:val="22"/>
              </w:rPr>
              <w:t>Identification strategy</w:t>
            </w:r>
          </w:p>
        </w:tc>
      </w:tr>
      <w:tr w14:paraId="21EACE79" w14:textId="77777777" w:rsidTr="00AB450A">
        <w:tblPrEx>
          <w:tblW w:w="9466" w:type="dxa"/>
          <w:tblInd w:w="0" w:type="dxa"/>
          <w:tblLook w:val="04A0"/>
        </w:tblPrEx>
        <w:trPr>
          <w:trHeight w:val="235"/>
        </w:trPr>
        <w:tc>
          <w:tcPr>
            <w:tcW w:w="2605" w:type="dxa"/>
          </w:tcPr>
          <w:p w:rsidR="006550A5" w:rsidRPr="00B6349B" w:rsidP="0003136A" w14:paraId="54C8AD13" w14:textId="055AD758">
            <w:pPr>
              <w:rPr>
                <w:rFonts w:asciiTheme="minorHAnsi" w:hAnsiTheme="minorHAnsi" w:cstheme="minorHAnsi"/>
                <w:sz w:val="22"/>
                <w:szCs w:val="22"/>
              </w:rPr>
            </w:pPr>
            <w:r w:rsidRPr="00B6349B">
              <w:rPr>
                <w:rFonts w:asciiTheme="minorHAnsi" w:hAnsiTheme="minorHAnsi" w:cstheme="minorHAnsi"/>
                <w:sz w:val="22"/>
                <w:szCs w:val="22"/>
              </w:rPr>
              <w:t>CCDF administrator</w:t>
            </w:r>
          </w:p>
        </w:tc>
        <w:tc>
          <w:tcPr>
            <w:tcW w:w="2283" w:type="dxa"/>
          </w:tcPr>
          <w:p w:rsidR="006550A5" w:rsidRPr="00B6349B" w:rsidP="00AB450A" w14:paraId="338889AB" w14:textId="71581822">
            <w:pPr>
              <w:rPr>
                <w:rFonts w:asciiTheme="minorHAnsi" w:hAnsiTheme="minorHAnsi" w:cstheme="minorHAnsi"/>
                <w:sz w:val="22"/>
                <w:szCs w:val="22"/>
              </w:rPr>
            </w:pPr>
            <w:r w:rsidRPr="00B6349B">
              <w:rPr>
                <w:rFonts w:asciiTheme="minorHAnsi" w:hAnsiTheme="minorHAnsi" w:cstheme="minorHAnsi"/>
                <w:sz w:val="22"/>
                <w:szCs w:val="22"/>
              </w:rPr>
              <w:t>56</w:t>
            </w:r>
            <w:r w:rsidRPr="00B6349B" w:rsidR="00522AC0">
              <w:rPr>
                <w:rFonts w:asciiTheme="minorHAnsi" w:hAnsiTheme="minorHAnsi" w:cstheme="minorHAnsi"/>
                <w:sz w:val="22"/>
                <w:szCs w:val="22"/>
              </w:rPr>
              <w:t xml:space="preserve">; 50 states, </w:t>
            </w:r>
            <w:r w:rsidRPr="00B6349B" w:rsidR="0082035A">
              <w:rPr>
                <w:rFonts w:asciiTheme="minorHAnsi" w:hAnsiTheme="minorHAnsi" w:cstheme="minorHAnsi"/>
                <w:sz w:val="22"/>
                <w:szCs w:val="22"/>
              </w:rPr>
              <w:t>5 territories, &amp; DC</w:t>
            </w:r>
          </w:p>
        </w:tc>
        <w:tc>
          <w:tcPr>
            <w:tcW w:w="4578" w:type="dxa"/>
          </w:tcPr>
          <w:p w:rsidR="006550A5" w:rsidRPr="00B6349B" w:rsidP="009D6459" w14:paraId="3E5E216A" w14:textId="5964AC3E">
            <w:pPr>
              <w:rPr>
                <w:rFonts w:asciiTheme="minorHAnsi" w:hAnsiTheme="minorHAnsi" w:cstheme="minorHAnsi"/>
                <w:sz w:val="22"/>
                <w:szCs w:val="22"/>
              </w:rPr>
            </w:pPr>
            <w:hyperlink r:id="rId9" w:history="1">
              <w:r w:rsidRPr="00B6349B" w:rsidR="00713507">
                <w:rPr>
                  <w:rStyle w:val="Hyperlink"/>
                  <w:rFonts w:asciiTheme="minorHAnsi" w:eastAsiaTheme="minorHAnsi" w:hAnsiTheme="minorHAnsi" w:cstheme="minorHAnsi"/>
                  <w:sz w:val="22"/>
                  <w:szCs w:val="22"/>
                </w:rPr>
                <w:t>Pu</w:t>
              </w:r>
              <w:r w:rsidRPr="00B6349B" w:rsidR="00713507">
                <w:rPr>
                  <w:rStyle w:val="Hyperlink"/>
                  <w:rFonts w:asciiTheme="minorHAnsi" w:hAnsiTheme="minorHAnsi" w:cstheme="minorHAnsi"/>
                  <w:sz w:val="22"/>
                  <w:szCs w:val="22"/>
                </w:rPr>
                <w:t>blic directory</w:t>
              </w:r>
            </w:hyperlink>
          </w:p>
        </w:tc>
      </w:tr>
      <w:tr w14:paraId="7E4CBBD3" w14:textId="77777777" w:rsidTr="00AB450A">
        <w:tblPrEx>
          <w:tblW w:w="9466" w:type="dxa"/>
          <w:tblInd w:w="0" w:type="dxa"/>
          <w:tblLook w:val="04A0"/>
        </w:tblPrEx>
        <w:trPr>
          <w:trHeight w:val="235"/>
        </w:trPr>
        <w:tc>
          <w:tcPr>
            <w:tcW w:w="2605" w:type="dxa"/>
          </w:tcPr>
          <w:p w:rsidR="006550A5" w:rsidRPr="00B6349B" w:rsidP="0003136A" w14:paraId="47FFC2BC" w14:textId="60DFD0D1">
            <w:pPr>
              <w:rPr>
                <w:rFonts w:asciiTheme="minorHAnsi" w:hAnsiTheme="minorHAnsi" w:cstheme="minorHAnsi"/>
                <w:sz w:val="22"/>
                <w:szCs w:val="22"/>
              </w:rPr>
            </w:pPr>
            <w:r w:rsidRPr="00B6349B">
              <w:rPr>
                <w:rFonts w:asciiTheme="minorHAnsi" w:hAnsiTheme="minorHAnsi" w:cstheme="minorHAnsi"/>
                <w:sz w:val="22"/>
                <w:szCs w:val="22"/>
              </w:rPr>
              <w:t>CC</w:t>
            </w:r>
            <w:r w:rsidRPr="00B6349B" w:rsidR="00D073EA">
              <w:rPr>
                <w:rFonts w:asciiTheme="minorHAnsi" w:hAnsiTheme="minorHAnsi" w:cstheme="minorHAnsi"/>
                <w:sz w:val="22"/>
                <w:szCs w:val="22"/>
              </w:rPr>
              <w:t xml:space="preserve">R&amp;R or </w:t>
            </w:r>
            <w:r w:rsidRPr="00B6349B">
              <w:rPr>
                <w:rFonts w:asciiTheme="minorHAnsi" w:hAnsiTheme="minorHAnsi" w:cstheme="minorHAnsi"/>
                <w:sz w:val="22"/>
                <w:szCs w:val="22"/>
              </w:rPr>
              <w:t>QI delivery agency</w:t>
            </w:r>
            <w:r w:rsidRPr="00B6349B" w:rsidR="00194E2B">
              <w:rPr>
                <w:rFonts w:asciiTheme="minorHAnsi" w:hAnsiTheme="minorHAnsi" w:cstheme="minorHAnsi"/>
                <w:sz w:val="22"/>
                <w:szCs w:val="22"/>
              </w:rPr>
              <w:t>/contractor</w:t>
            </w:r>
          </w:p>
        </w:tc>
        <w:tc>
          <w:tcPr>
            <w:tcW w:w="2283" w:type="dxa"/>
          </w:tcPr>
          <w:p w:rsidR="006550A5" w:rsidRPr="00B6349B" w:rsidP="00AB450A" w14:paraId="48DA6185" w14:textId="1A3A2092">
            <w:pPr>
              <w:rPr>
                <w:rFonts w:asciiTheme="minorHAnsi" w:hAnsiTheme="minorHAnsi" w:cstheme="minorHAnsi"/>
                <w:sz w:val="22"/>
                <w:szCs w:val="22"/>
              </w:rPr>
            </w:pPr>
            <w:r w:rsidRPr="00B6349B">
              <w:rPr>
                <w:rFonts w:asciiTheme="minorHAnsi" w:hAnsiTheme="minorHAnsi" w:cstheme="minorHAnsi"/>
                <w:sz w:val="22"/>
                <w:szCs w:val="22"/>
              </w:rPr>
              <w:t>56</w:t>
            </w:r>
            <w:r w:rsidRPr="00B6349B" w:rsidR="0082035A">
              <w:rPr>
                <w:rFonts w:asciiTheme="minorHAnsi" w:hAnsiTheme="minorHAnsi" w:cstheme="minorHAnsi"/>
                <w:sz w:val="22"/>
                <w:szCs w:val="22"/>
              </w:rPr>
              <w:t>; 50 states, 5 territories, &amp; DC</w:t>
            </w:r>
          </w:p>
        </w:tc>
        <w:tc>
          <w:tcPr>
            <w:tcW w:w="4578" w:type="dxa"/>
            <w:shd w:val="clear" w:color="auto" w:fill="auto"/>
          </w:tcPr>
          <w:p w:rsidR="006550A5" w:rsidRPr="00B6349B" w:rsidP="009D6459" w14:paraId="27097AA3" w14:textId="07417BD4">
            <w:pPr>
              <w:rPr>
                <w:rFonts w:asciiTheme="minorHAnsi" w:hAnsiTheme="minorHAnsi" w:cstheme="minorHAnsi"/>
                <w:sz w:val="22"/>
                <w:szCs w:val="22"/>
              </w:rPr>
            </w:pPr>
            <w:r w:rsidRPr="00B6349B">
              <w:rPr>
                <w:rFonts w:asciiTheme="minorHAnsi" w:hAnsiTheme="minorHAnsi" w:cstheme="minorHAnsi"/>
                <w:sz w:val="22"/>
                <w:szCs w:val="22"/>
              </w:rPr>
              <w:t xml:space="preserve">All QI delivery </w:t>
            </w:r>
            <w:r w:rsidRPr="00B6349B" w:rsidR="00317F39">
              <w:rPr>
                <w:rFonts w:asciiTheme="minorHAnsi" w:hAnsiTheme="minorHAnsi" w:cstheme="minorHAnsi"/>
                <w:sz w:val="22"/>
                <w:szCs w:val="22"/>
              </w:rPr>
              <w:t>contracted organization</w:t>
            </w:r>
            <w:r w:rsidRPr="00B6349B" w:rsidR="00912AC4">
              <w:rPr>
                <w:rFonts w:asciiTheme="minorHAnsi" w:hAnsiTheme="minorHAnsi" w:cstheme="minorHAnsi"/>
                <w:sz w:val="22"/>
                <w:szCs w:val="22"/>
              </w:rPr>
              <w:t>s</w:t>
            </w:r>
            <w:r w:rsidRPr="00B6349B" w:rsidR="00317F39">
              <w:rPr>
                <w:rFonts w:asciiTheme="minorHAnsi" w:hAnsiTheme="minorHAnsi" w:cstheme="minorHAnsi"/>
                <w:sz w:val="22"/>
                <w:szCs w:val="22"/>
              </w:rPr>
              <w:t xml:space="preserve"> </w:t>
            </w:r>
            <w:r w:rsidRPr="00B6349B">
              <w:rPr>
                <w:rFonts w:asciiTheme="minorHAnsi" w:hAnsiTheme="minorHAnsi" w:cstheme="minorHAnsi"/>
                <w:sz w:val="22"/>
                <w:szCs w:val="22"/>
              </w:rPr>
              <w:t>identified in CCDF Plan</w:t>
            </w:r>
            <w:r w:rsidRPr="00B6349B" w:rsidR="00912AC4">
              <w:rPr>
                <w:rFonts w:asciiTheme="minorHAnsi" w:hAnsiTheme="minorHAnsi" w:cstheme="minorHAnsi"/>
                <w:sz w:val="22"/>
                <w:szCs w:val="22"/>
              </w:rPr>
              <w:t>s</w:t>
            </w:r>
            <w:r w:rsidRPr="00B6349B">
              <w:rPr>
                <w:rFonts w:asciiTheme="minorHAnsi" w:hAnsiTheme="minorHAnsi" w:cstheme="minorHAnsi"/>
                <w:sz w:val="22"/>
                <w:szCs w:val="22"/>
              </w:rPr>
              <w:t xml:space="preserve"> FY2</w:t>
            </w:r>
            <w:r w:rsidRPr="00B6349B" w:rsidR="00007229">
              <w:rPr>
                <w:rFonts w:asciiTheme="minorHAnsi" w:hAnsiTheme="minorHAnsi" w:cstheme="minorHAnsi"/>
                <w:sz w:val="22"/>
                <w:szCs w:val="22"/>
              </w:rPr>
              <w:t>2</w:t>
            </w:r>
            <w:r w:rsidRPr="00B6349B">
              <w:rPr>
                <w:rFonts w:asciiTheme="minorHAnsi" w:hAnsiTheme="minorHAnsi" w:cstheme="minorHAnsi"/>
                <w:sz w:val="22"/>
                <w:szCs w:val="22"/>
              </w:rPr>
              <w:t>-24.</w:t>
            </w:r>
            <w:r w:rsidRPr="00B6349B" w:rsidR="00CA4B2D">
              <w:rPr>
                <w:rFonts w:asciiTheme="minorHAnsi" w:hAnsiTheme="minorHAnsi" w:cstheme="minorHAnsi"/>
                <w:sz w:val="22"/>
                <w:szCs w:val="22"/>
              </w:rPr>
              <w:t xml:space="preserve"> </w:t>
            </w:r>
            <w:r w:rsidRPr="00B6349B" w:rsidR="00912AC4">
              <w:rPr>
                <w:rFonts w:asciiTheme="minorHAnsi" w:hAnsiTheme="minorHAnsi" w:cstheme="minorHAnsi"/>
                <w:sz w:val="22"/>
                <w:szCs w:val="22"/>
              </w:rPr>
              <w:t>Randomly s</w:t>
            </w:r>
            <w:r w:rsidRPr="00B6349B" w:rsidR="00CA4B2D">
              <w:rPr>
                <w:rFonts w:asciiTheme="minorHAnsi" w:hAnsiTheme="minorHAnsi" w:cstheme="minorHAnsi"/>
                <w:sz w:val="22"/>
                <w:szCs w:val="22"/>
              </w:rPr>
              <w:t xml:space="preserve">elect one contracted agency </w:t>
            </w:r>
            <w:r w:rsidRPr="00B6349B" w:rsidR="00912AC4">
              <w:rPr>
                <w:rFonts w:asciiTheme="minorHAnsi" w:hAnsiTheme="minorHAnsi" w:cstheme="minorHAnsi"/>
                <w:sz w:val="22"/>
                <w:szCs w:val="22"/>
              </w:rPr>
              <w:t>per state or territory</w:t>
            </w:r>
            <w:r w:rsidRPr="00B6349B">
              <w:rPr>
                <w:rFonts w:asciiTheme="minorHAnsi" w:hAnsiTheme="minorHAnsi" w:cstheme="minorHAnsi"/>
                <w:sz w:val="22"/>
                <w:szCs w:val="22"/>
              </w:rPr>
              <w:t xml:space="preserve"> </w:t>
            </w:r>
          </w:p>
        </w:tc>
      </w:tr>
      <w:tr w14:paraId="2B81F051" w14:textId="77777777" w:rsidTr="00AB450A">
        <w:tblPrEx>
          <w:tblW w:w="9466" w:type="dxa"/>
          <w:tblInd w:w="0" w:type="dxa"/>
          <w:tblLook w:val="04A0"/>
        </w:tblPrEx>
        <w:trPr>
          <w:trHeight w:val="235"/>
        </w:trPr>
        <w:tc>
          <w:tcPr>
            <w:tcW w:w="2605" w:type="dxa"/>
          </w:tcPr>
          <w:p w:rsidR="006550A5" w:rsidRPr="00B6349B" w:rsidP="0003136A" w14:paraId="188BC895" w14:textId="5D145668">
            <w:pPr>
              <w:rPr>
                <w:rFonts w:asciiTheme="minorHAnsi" w:hAnsiTheme="minorHAnsi" w:cstheme="minorHAnsi"/>
                <w:sz w:val="22"/>
                <w:szCs w:val="22"/>
              </w:rPr>
            </w:pPr>
            <w:r w:rsidRPr="00B6349B">
              <w:rPr>
                <w:rFonts w:asciiTheme="minorHAnsi" w:hAnsiTheme="minorHAnsi" w:cstheme="minorHAnsi"/>
                <w:sz w:val="22"/>
                <w:szCs w:val="22"/>
              </w:rPr>
              <w:t>Head Start Collaboration Office director</w:t>
            </w:r>
          </w:p>
        </w:tc>
        <w:tc>
          <w:tcPr>
            <w:tcW w:w="2283" w:type="dxa"/>
          </w:tcPr>
          <w:p w:rsidR="006550A5" w:rsidRPr="00B6349B" w:rsidP="00AB450A" w14:paraId="73BB9A35" w14:textId="7C3270CE">
            <w:pPr>
              <w:rPr>
                <w:rFonts w:asciiTheme="minorHAnsi" w:hAnsiTheme="minorHAnsi" w:cstheme="minorHAnsi"/>
                <w:sz w:val="22"/>
                <w:szCs w:val="22"/>
              </w:rPr>
            </w:pPr>
            <w:r w:rsidRPr="00B6349B">
              <w:rPr>
                <w:rFonts w:asciiTheme="minorHAnsi" w:hAnsiTheme="minorHAnsi" w:cstheme="minorHAnsi"/>
                <w:sz w:val="22"/>
                <w:szCs w:val="22"/>
              </w:rPr>
              <w:t>54</w:t>
            </w:r>
            <w:r w:rsidRPr="00B6349B" w:rsidR="0082035A">
              <w:rPr>
                <w:rFonts w:asciiTheme="minorHAnsi" w:hAnsiTheme="minorHAnsi" w:cstheme="minorHAnsi"/>
                <w:sz w:val="22"/>
                <w:szCs w:val="22"/>
              </w:rPr>
              <w:t>; 50 states,</w:t>
            </w:r>
            <w:r w:rsidRPr="00B6349B" w:rsidR="00191CAD">
              <w:rPr>
                <w:rFonts w:asciiTheme="minorHAnsi" w:hAnsiTheme="minorHAnsi" w:cstheme="minorHAnsi"/>
                <w:sz w:val="22"/>
                <w:szCs w:val="22"/>
              </w:rPr>
              <w:t xml:space="preserve"> 1 office for A</w:t>
            </w:r>
            <w:r w:rsidRPr="00B6349B" w:rsidR="00CE7E67">
              <w:rPr>
                <w:rFonts w:asciiTheme="minorHAnsi" w:hAnsiTheme="minorHAnsi" w:cstheme="minorHAnsi"/>
                <w:sz w:val="22"/>
                <w:szCs w:val="22"/>
              </w:rPr>
              <w:t xml:space="preserve">merican </w:t>
            </w:r>
            <w:r w:rsidRPr="00B6349B" w:rsidR="00191CAD">
              <w:rPr>
                <w:rFonts w:asciiTheme="minorHAnsi" w:hAnsiTheme="minorHAnsi" w:cstheme="minorHAnsi"/>
                <w:sz w:val="22"/>
                <w:szCs w:val="22"/>
              </w:rPr>
              <w:t>I</w:t>
            </w:r>
            <w:r w:rsidRPr="00B6349B" w:rsidR="00CE7E67">
              <w:rPr>
                <w:rFonts w:asciiTheme="minorHAnsi" w:hAnsiTheme="minorHAnsi" w:cstheme="minorHAnsi"/>
                <w:sz w:val="22"/>
                <w:szCs w:val="22"/>
              </w:rPr>
              <w:t xml:space="preserve">ndian and </w:t>
            </w:r>
            <w:r w:rsidRPr="00B6349B" w:rsidR="00191CAD">
              <w:rPr>
                <w:rFonts w:asciiTheme="minorHAnsi" w:hAnsiTheme="minorHAnsi" w:cstheme="minorHAnsi"/>
                <w:sz w:val="22"/>
                <w:szCs w:val="22"/>
              </w:rPr>
              <w:t>A</w:t>
            </w:r>
            <w:r w:rsidRPr="00B6349B" w:rsidR="00CE7E67">
              <w:rPr>
                <w:rFonts w:asciiTheme="minorHAnsi" w:hAnsiTheme="minorHAnsi" w:cstheme="minorHAnsi"/>
                <w:sz w:val="22"/>
                <w:szCs w:val="22"/>
              </w:rPr>
              <w:t xml:space="preserve">laska </w:t>
            </w:r>
            <w:r w:rsidRPr="00B6349B" w:rsidR="00191CAD">
              <w:rPr>
                <w:rFonts w:asciiTheme="minorHAnsi" w:hAnsiTheme="minorHAnsi" w:cstheme="minorHAnsi"/>
                <w:sz w:val="22"/>
                <w:szCs w:val="22"/>
              </w:rPr>
              <w:t>N</w:t>
            </w:r>
            <w:r w:rsidRPr="00B6349B" w:rsidR="00CE7E67">
              <w:rPr>
                <w:rFonts w:asciiTheme="minorHAnsi" w:hAnsiTheme="minorHAnsi" w:cstheme="minorHAnsi"/>
                <w:sz w:val="22"/>
                <w:szCs w:val="22"/>
              </w:rPr>
              <w:t>ative</w:t>
            </w:r>
            <w:r w:rsidRPr="00B6349B" w:rsidR="006F7531">
              <w:rPr>
                <w:rFonts w:asciiTheme="minorHAnsi" w:hAnsiTheme="minorHAnsi" w:cstheme="minorHAnsi"/>
                <w:sz w:val="22"/>
                <w:szCs w:val="22"/>
              </w:rPr>
              <w:t xml:space="preserve"> (AIAN)</w:t>
            </w:r>
            <w:r w:rsidRPr="00B6349B" w:rsidR="00191CAD">
              <w:rPr>
                <w:rFonts w:asciiTheme="minorHAnsi" w:hAnsiTheme="minorHAnsi" w:cstheme="minorHAnsi"/>
                <w:sz w:val="22"/>
                <w:szCs w:val="22"/>
              </w:rPr>
              <w:t xml:space="preserve"> Head Start, 1 office for Migrant</w:t>
            </w:r>
            <w:r w:rsidRPr="00B6349B" w:rsidR="004B3A69">
              <w:rPr>
                <w:rFonts w:asciiTheme="minorHAnsi" w:hAnsiTheme="minorHAnsi" w:cstheme="minorHAnsi"/>
                <w:sz w:val="22"/>
                <w:szCs w:val="22"/>
              </w:rPr>
              <w:t xml:space="preserve"> </w:t>
            </w:r>
            <w:r w:rsidRPr="00B6349B" w:rsidR="00CE7E67">
              <w:rPr>
                <w:rFonts w:asciiTheme="minorHAnsi" w:hAnsiTheme="minorHAnsi" w:cstheme="minorHAnsi"/>
                <w:sz w:val="22"/>
                <w:szCs w:val="22"/>
              </w:rPr>
              <w:t xml:space="preserve">and </w:t>
            </w:r>
            <w:r w:rsidRPr="00B6349B" w:rsidR="004B3A69">
              <w:rPr>
                <w:rFonts w:asciiTheme="minorHAnsi" w:hAnsiTheme="minorHAnsi" w:cstheme="minorHAnsi"/>
                <w:sz w:val="22"/>
                <w:szCs w:val="22"/>
              </w:rPr>
              <w:t>Seasonal</w:t>
            </w:r>
            <w:r w:rsidRPr="00B6349B" w:rsidR="006F7531">
              <w:rPr>
                <w:rFonts w:asciiTheme="minorHAnsi" w:hAnsiTheme="minorHAnsi" w:cstheme="minorHAnsi"/>
                <w:sz w:val="22"/>
                <w:szCs w:val="22"/>
              </w:rPr>
              <w:t xml:space="preserve"> </w:t>
            </w:r>
            <w:r w:rsidRPr="00B6349B" w:rsidR="004B3A69">
              <w:rPr>
                <w:rFonts w:asciiTheme="minorHAnsi" w:hAnsiTheme="minorHAnsi" w:cstheme="minorHAnsi"/>
                <w:sz w:val="22"/>
                <w:szCs w:val="22"/>
              </w:rPr>
              <w:t>Head Start</w:t>
            </w:r>
            <w:r w:rsidRPr="00B6349B" w:rsidR="00D22F66">
              <w:rPr>
                <w:rFonts w:asciiTheme="minorHAnsi" w:hAnsiTheme="minorHAnsi" w:cstheme="minorHAnsi"/>
                <w:sz w:val="22"/>
                <w:szCs w:val="22"/>
              </w:rPr>
              <w:t xml:space="preserve"> (MSHS)</w:t>
            </w:r>
            <w:r w:rsidRPr="00B6349B" w:rsidR="004B3A69">
              <w:rPr>
                <w:rFonts w:asciiTheme="minorHAnsi" w:hAnsiTheme="minorHAnsi" w:cstheme="minorHAnsi"/>
                <w:sz w:val="22"/>
                <w:szCs w:val="22"/>
              </w:rPr>
              <w:t>,</w:t>
            </w:r>
            <w:r w:rsidRPr="00B6349B" w:rsidR="0082035A">
              <w:rPr>
                <w:rFonts w:asciiTheme="minorHAnsi" w:hAnsiTheme="minorHAnsi" w:cstheme="minorHAnsi"/>
                <w:sz w:val="22"/>
                <w:szCs w:val="22"/>
              </w:rPr>
              <w:t xml:space="preserve"> </w:t>
            </w:r>
            <w:r w:rsidRPr="00B6349B" w:rsidR="00EB11E6">
              <w:rPr>
                <w:rFonts w:asciiTheme="minorHAnsi" w:hAnsiTheme="minorHAnsi" w:cstheme="minorHAnsi"/>
                <w:sz w:val="22"/>
                <w:szCs w:val="22"/>
              </w:rPr>
              <w:t>Puerto Rico</w:t>
            </w:r>
            <w:r w:rsidRPr="00B6349B" w:rsidR="0082035A">
              <w:rPr>
                <w:rFonts w:asciiTheme="minorHAnsi" w:hAnsiTheme="minorHAnsi" w:cstheme="minorHAnsi"/>
                <w:sz w:val="22"/>
                <w:szCs w:val="22"/>
              </w:rPr>
              <w:t xml:space="preserve">, </w:t>
            </w:r>
            <w:r w:rsidRPr="00B6349B" w:rsidR="00191CAD">
              <w:rPr>
                <w:rFonts w:asciiTheme="minorHAnsi" w:hAnsiTheme="minorHAnsi" w:cstheme="minorHAnsi"/>
                <w:sz w:val="22"/>
                <w:szCs w:val="22"/>
              </w:rPr>
              <w:t xml:space="preserve">&amp; </w:t>
            </w:r>
            <w:r w:rsidRPr="00B6349B" w:rsidR="0082035A">
              <w:rPr>
                <w:rFonts w:asciiTheme="minorHAnsi" w:hAnsiTheme="minorHAnsi" w:cstheme="minorHAnsi"/>
                <w:sz w:val="22"/>
                <w:szCs w:val="22"/>
              </w:rPr>
              <w:t>DC</w:t>
            </w:r>
          </w:p>
        </w:tc>
        <w:tc>
          <w:tcPr>
            <w:tcW w:w="4578" w:type="dxa"/>
          </w:tcPr>
          <w:p w:rsidR="006550A5" w:rsidRPr="00B6349B" w:rsidP="009D6459" w14:paraId="5E441628" w14:textId="585069A2">
            <w:pPr>
              <w:rPr>
                <w:rFonts w:asciiTheme="minorHAnsi" w:hAnsiTheme="minorHAnsi" w:cstheme="minorHAnsi"/>
                <w:sz w:val="22"/>
                <w:szCs w:val="22"/>
              </w:rPr>
            </w:pPr>
            <w:hyperlink r:id="rId10" w:history="1">
              <w:r w:rsidRPr="00B6349B" w:rsidR="00A40D09">
                <w:rPr>
                  <w:rStyle w:val="Hyperlink"/>
                  <w:rFonts w:asciiTheme="minorHAnsi" w:eastAsiaTheme="minorHAnsi" w:hAnsiTheme="minorHAnsi" w:cstheme="minorHAnsi"/>
                  <w:sz w:val="22"/>
                  <w:szCs w:val="22"/>
                </w:rPr>
                <w:t>Public directory</w:t>
              </w:r>
            </w:hyperlink>
          </w:p>
        </w:tc>
      </w:tr>
      <w:tr w14:paraId="30AC782E" w14:textId="77777777" w:rsidTr="00AB450A">
        <w:tblPrEx>
          <w:tblW w:w="9466" w:type="dxa"/>
          <w:tblInd w:w="0" w:type="dxa"/>
          <w:tblLook w:val="04A0"/>
        </w:tblPrEx>
        <w:trPr>
          <w:trHeight w:val="235"/>
        </w:trPr>
        <w:tc>
          <w:tcPr>
            <w:tcW w:w="2605" w:type="dxa"/>
          </w:tcPr>
          <w:p w:rsidR="006550A5" w:rsidRPr="00B6349B" w:rsidP="0003136A" w14:paraId="32ED137E" w14:textId="7735F522">
            <w:pPr>
              <w:rPr>
                <w:rFonts w:asciiTheme="minorHAnsi" w:hAnsiTheme="minorHAnsi" w:cstheme="minorHAnsi"/>
                <w:sz w:val="22"/>
                <w:szCs w:val="22"/>
              </w:rPr>
            </w:pPr>
            <w:r w:rsidRPr="00B6349B">
              <w:rPr>
                <w:rFonts w:asciiTheme="minorHAnsi" w:hAnsiTheme="minorHAnsi" w:cstheme="minorHAnsi"/>
                <w:sz w:val="22"/>
                <w:szCs w:val="22"/>
              </w:rPr>
              <w:t>Head Start Education Manager</w:t>
            </w:r>
          </w:p>
        </w:tc>
        <w:tc>
          <w:tcPr>
            <w:tcW w:w="2283" w:type="dxa"/>
          </w:tcPr>
          <w:p w:rsidR="006550A5" w:rsidRPr="00B6349B" w:rsidP="00AB450A" w14:paraId="7F25ECE7" w14:textId="0FADF8E8">
            <w:pPr>
              <w:rPr>
                <w:rFonts w:asciiTheme="minorHAnsi" w:hAnsiTheme="minorHAnsi" w:cstheme="minorHAnsi"/>
                <w:sz w:val="22"/>
                <w:szCs w:val="22"/>
              </w:rPr>
            </w:pPr>
            <w:r w:rsidRPr="00B6349B">
              <w:rPr>
                <w:rFonts w:asciiTheme="minorHAnsi" w:hAnsiTheme="minorHAnsi" w:cstheme="minorHAnsi"/>
                <w:sz w:val="22"/>
                <w:szCs w:val="22"/>
              </w:rPr>
              <w:t>280</w:t>
            </w:r>
          </w:p>
        </w:tc>
        <w:tc>
          <w:tcPr>
            <w:tcW w:w="4578" w:type="dxa"/>
          </w:tcPr>
          <w:p w:rsidR="006550A5" w:rsidRPr="00B6349B" w:rsidP="009D6459" w14:paraId="0EF70BD4" w14:textId="763820AB">
            <w:pPr>
              <w:rPr>
                <w:rFonts w:asciiTheme="minorHAnsi" w:hAnsiTheme="minorHAnsi" w:cstheme="minorHAnsi"/>
                <w:sz w:val="22"/>
                <w:szCs w:val="22"/>
              </w:rPr>
            </w:pPr>
            <w:r w:rsidRPr="00B6349B">
              <w:rPr>
                <w:rFonts w:asciiTheme="minorHAnsi" w:hAnsiTheme="minorHAnsi" w:cstheme="minorHAnsi"/>
                <w:sz w:val="22"/>
                <w:szCs w:val="22"/>
              </w:rPr>
              <w:t>R</w:t>
            </w:r>
            <w:r w:rsidRPr="00B6349B" w:rsidR="00C26BB8">
              <w:rPr>
                <w:rFonts w:asciiTheme="minorHAnsi" w:hAnsiTheme="minorHAnsi" w:cstheme="minorHAnsi"/>
                <w:sz w:val="22"/>
                <w:szCs w:val="22"/>
              </w:rPr>
              <w:t>andomly select grantees</w:t>
            </w:r>
            <w:r w:rsidRPr="00B6349B" w:rsidR="009739C3">
              <w:rPr>
                <w:rFonts w:asciiTheme="minorHAnsi" w:hAnsiTheme="minorHAnsi" w:cstheme="minorHAnsi"/>
                <w:sz w:val="22"/>
                <w:szCs w:val="22"/>
              </w:rPr>
              <w:t xml:space="preserve"> from the Head Start Program Information Report (PIR)</w:t>
            </w:r>
            <w:r>
              <w:rPr>
                <w:rStyle w:val="FootnoteReference"/>
                <w:rFonts w:asciiTheme="minorHAnsi" w:hAnsiTheme="minorHAnsi" w:cstheme="minorHAnsi"/>
                <w:sz w:val="22"/>
                <w:szCs w:val="22"/>
              </w:rPr>
              <w:footnoteReference w:id="5"/>
            </w:r>
            <w:r w:rsidRPr="00B6349B">
              <w:rPr>
                <w:rFonts w:asciiTheme="minorHAnsi" w:hAnsiTheme="minorHAnsi" w:cstheme="minorHAnsi"/>
                <w:sz w:val="22"/>
                <w:szCs w:val="22"/>
              </w:rPr>
              <w:t>.</w:t>
            </w:r>
            <w:r w:rsidRPr="00B6349B" w:rsidR="00AC392A">
              <w:rPr>
                <w:rFonts w:asciiTheme="minorHAnsi" w:hAnsiTheme="minorHAnsi" w:cstheme="minorHAnsi"/>
                <w:sz w:val="22"/>
                <w:szCs w:val="22"/>
              </w:rPr>
              <w:t xml:space="preserve"> Sample goal is up to 5 respondents per state and territory </w:t>
            </w:r>
          </w:p>
        </w:tc>
      </w:tr>
      <w:tr w14:paraId="1B2BC47E" w14:textId="77777777" w:rsidTr="00AB450A">
        <w:tblPrEx>
          <w:tblW w:w="9466" w:type="dxa"/>
          <w:tblInd w:w="0" w:type="dxa"/>
          <w:tblLook w:val="04A0"/>
        </w:tblPrEx>
        <w:trPr>
          <w:trHeight w:val="235"/>
        </w:trPr>
        <w:tc>
          <w:tcPr>
            <w:tcW w:w="2605" w:type="dxa"/>
          </w:tcPr>
          <w:p w:rsidR="004A3310" w:rsidRPr="00B6349B" w:rsidP="0003136A" w14:paraId="18781F3D" w14:textId="7BB25828">
            <w:pPr>
              <w:rPr>
                <w:rFonts w:asciiTheme="minorHAnsi" w:hAnsiTheme="minorHAnsi" w:cstheme="minorHAnsi"/>
                <w:sz w:val="22"/>
                <w:szCs w:val="22"/>
              </w:rPr>
            </w:pPr>
            <w:r w:rsidRPr="00B6349B">
              <w:rPr>
                <w:rFonts w:asciiTheme="minorHAnsi" w:hAnsiTheme="minorHAnsi" w:cstheme="minorHAnsi"/>
                <w:sz w:val="22"/>
                <w:szCs w:val="22"/>
              </w:rPr>
              <w:t>Head Start Regional</w:t>
            </w:r>
            <w:r w:rsidRPr="00B6349B" w:rsidR="00D86C06">
              <w:rPr>
                <w:rFonts w:asciiTheme="minorHAnsi" w:hAnsiTheme="minorHAnsi" w:cstheme="minorHAnsi"/>
                <w:sz w:val="22"/>
                <w:szCs w:val="22"/>
              </w:rPr>
              <w:t xml:space="preserve"> Program</w:t>
            </w:r>
            <w:r w:rsidRPr="00B6349B">
              <w:rPr>
                <w:rFonts w:asciiTheme="minorHAnsi" w:hAnsiTheme="minorHAnsi" w:cstheme="minorHAnsi"/>
                <w:sz w:val="22"/>
                <w:szCs w:val="22"/>
              </w:rPr>
              <w:t xml:space="preserve"> Manager</w:t>
            </w:r>
          </w:p>
        </w:tc>
        <w:tc>
          <w:tcPr>
            <w:tcW w:w="2283" w:type="dxa"/>
          </w:tcPr>
          <w:p w:rsidR="004A3310" w:rsidRPr="00B6349B" w:rsidP="00AB450A" w14:paraId="53532C05" w14:textId="0D985BB0">
            <w:pPr>
              <w:rPr>
                <w:rFonts w:asciiTheme="minorHAnsi" w:hAnsiTheme="minorHAnsi" w:cstheme="minorHAnsi"/>
                <w:sz w:val="22"/>
                <w:szCs w:val="22"/>
              </w:rPr>
            </w:pPr>
            <w:r w:rsidRPr="00B6349B">
              <w:rPr>
                <w:rFonts w:asciiTheme="minorHAnsi" w:hAnsiTheme="minorHAnsi" w:cstheme="minorHAnsi"/>
                <w:sz w:val="22"/>
                <w:szCs w:val="22"/>
              </w:rPr>
              <w:t>12</w:t>
            </w:r>
            <w:r w:rsidRPr="00B6349B" w:rsidR="00487393">
              <w:rPr>
                <w:rFonts w:asciiTheme="minorHAnsi" w:hAnsiTheme="minorHAnsi" w:cstheme="minorHAnsi"/>
                <w:sz w:val="22"/>
                <w:szCs w:val="22"/>
              </w:rPr>
              <w:t>; 10 ACF regions, 1 region for all</w:t>
            </w:r>
            <w:r w:rsidRPr="00B6349B" w:rsidR="006F7531">
              <w:rPr>
                <w:rFonts w:asciiTheme="minorHAnsi" w:hAnsiTheme="minorHAnsi" w:cstheme="minorHAnsi"/>
                <w:sz w:val="22"/>
                <w:szCs w:val="22"/>
              </w:rPr>
              <w:t xml:space="preserve"> AIAN grantees</w:t>
            </w:r>
            <w:r w:rsidRPr="00B6349B" w:rsidR="00665842">
              <w:rPr>
                <w:rFonts w:asciiTheme="minorHAnsi" w:hAnsiTheme="minorHAnsi" w:cstheme="minorHAnsi"/>
                <w:sz w:val="22"/>
                <w:szCs w:val="22"/>
              </w:rPr>
              <w:t>, &amp; 1 region for all MSHS grantees</w:t>
            </w:r>
            <w:r w:rsidRPr="00B6349B" w:rsidR="00487393">
              <w:rPr>
                <w:rFonts w:asciiTheme="minorHAnsi" w:hAnsiTheme="minorHAnsi" w:cstheme="minorHAnsi"/>
                <w:sz w:val="22"/>
                <w:szCs w:val="22"/>
              </w:rPr>
              <w:t xml:space="preserve"> </w:t>
            </w:r>
          </w:p>
        </w:tc>
        <w:tc>
          <w:tcPr>
            <w:tcW w:w="4578" w:type="dxa"/>
          </w:tcPr>
          <w:p w:rsidR="004A3310" w:rsidRPr="00B6349B" w:rsidP="009D6459" w14:paraId="38CC92E2" w14:textId="5072B586">
            <w:pPr>
              <w:rPr>
                <w:rFonts w:asciiTheme="minorHAnsi" w:hAnsiTheme="minorHAnsi" w:cstheme="minorHAnsi"/>
                <w:sz w:val="22"/>
                <w:szCs w:val="22"/>
              </w:rPr>
            </w:pPr>
            <w:r w:rsidRPr="00B6349B">
              <w:rPr>
                <w:rFonts w:asciiTheme="minorHAnsi" w:hAnsiTheme="minorHAnsi" w:cstheme="minorHAnsi"/>
                <w:sz w:val="22"/>
                <w:szCs w:val="22"/>
              </w:rPr>
              <w:t>D</w:t>
            </w:r>
            <w:r w:rsidRPr="00B6349B" w:rsidR="004A130C">
              <w:rPr>
                <w:rFonts w:asciiTheme="minorHAnsi" w:hAnsiTheme="minorHAnsi" w:cstheme="minorHAnsi"/>
                <w:sz w:val="22"/>
                <w:szCs w:val="22"/>
              </w:rPr>
              <w:t>irectory</w:t>
            </w:r>
            <w:r w:rsidRPr="00B6349B" w:rsidR="0022153B">
              <w:rPr>
                <w:rFonts w:asciiTheme="minorHAnsi" w:hAnsiTheme="minorHAnsi" w:cstheme="minorHAnsi"/>
                <w:sz w:val="22"/>
                <w:szCs w:val="22"/>
              </w:rPr>
              <w:t xml:space="preserve"> requested from Office of Head Start</w:t>
            </w:r>
          </w:p>
        </w:tc>
      </w:tr>
      <w:tr w14:paraId="259643EF" w14:textId="77777777" w:rsidTr="00AB450A">
        <w:tblPrEx>
          <w:tblW w:w="9466" w:type="dxa"/>
          <w:tblInd w:w="0" w:type="dxa"/>
          <w:tblLook w:val="04A0"/>
        </w:tblPrEx>
        <w:trPr>
          <w:trHeight w:val="235"/>
        </w:trPr>
        <w:tc>
          <w:tcPr>
            <w:tcW w:w="2605" w:type="dxa"/>
          </w:tcPr>
          <w:p w:rsidR="004A3310" w:rsidRPr="00B6349B" w:rsidP="0003136A" w14:paraId="1A1515DF" w14:textId="7DE06393">
            <w:pPr>
              <w:rPr>
                <w:rFonts w:asciiTheme="minorHAnsi" w:hAnsiTheme="minorHAnsi" w:cstheme="minorHAnsi"/>
                <w:sz w:val="22"/>
                <w:szCs w:val="22"/>
              </w:rPr>
            </w:pPr>
            <w:r w:rsidRPr="00B6349B">
              <w:rPr>
                <w:rFonts w:asciiTheme="minorHAnsi" w:hAnsiTheme="minorHAnsi" w:cstheme="minorHAnsi"/>
                <w:sz w:val="22"/>
                <w:szCs w:val="22"/>
              </w:rPr>
              <w:t>Pyramid Model State Lead</w:t>
            </w:r>
          </w:p>
        </w:tc>
        <w:tc>
          <w:tcPr>
            <w:tcW w:w="2283" w:type="dxa"/>
          </w:tcPr>
          <w:p w:rsidR="004A3310" w:rsidRPr="00B6349B" w:rsidP="00AB450A" w14:paraId="35F4C9D4" w14:textId="23033C96">
            <w:pPr>
              <w:rPr>
                <w:rFonts w:asciiTheme="minorHAnsi" w:hAnsiTheme="minorHAnsi" w:cstheme="minorHAnsi"/>
                <w:sz w:val="22"/>
                <w:szCs w:val="22"/>
              </w:rPr>
            </w:pPr>
            <w:r w:rsidRPr="00B6349B">
              <w:rPr>
                <w:rFonts w:asciiTheme="minorHAnsi" w:hAnsiTheme="minorHAnsi" w:cstheme="minorHAnsi"/>
                <w:sz w:val="22"/>
                <w:szCs w:val="22"/>
              </w:rPr>
              <w:t>32</w:t>
            </w:r>
            <w:r w:rsidRPr="00B6349B" w:rsidR="00A40642">
              <w:rPr>
                <w:rFonts w:asciiTheme="minorHAnsi" w:hAnsiTheme="minorHAnsi" w:cstheme="minorHAnsi"/>
                <w:sz w:val="22"/>
                <w:szCs w:val="22"/>
              </w:rPr>
              <w:t>; 31 states</w:t>
            </w:r>
            <w:r w:rsidRPr="00B6349B" w:rsidR="00D0761B">
              <w:rPr>
                <w:rFonts w:asciiTheme="minorHAnsi" w:hAnsiTheme="minorHAnsi" w:cstheme="minorHAnsi"/>
                <w:sz w:val="22"/>
                <w:szCs w:val="22"/>
              </w:rPr>
              <w:t xml:space="preserve"> &amp; Guam</w:t>
            </w:r>
          </w:p>
        </w:tc>
        <w:tc>
          <w:tcPr>
            <w:tcW w:w="4578" w:type="dxa"/>
          </w:tcPr>
          <w:p w:rsidR="004A3310" w:rsidRPr="00B6349B" w:rsidP="009D6459" w14:paraId="0AEF9E3D" w14:textId="1553047C">
            <w:pPr>
              <w:rPr>
                <w:rFonts w:asciiTheme="minorHAnsi" w:hAnsiTheme="minorHAnsi" w:cstheme="minorHAnsi"/>
                <w:sz w:val="22"/>
                <w:szCs w:val="22"/>
              </w:rPr>
            </w:pPr>
            <w:hyperlink r:id="rId11" w:history="1">
              <w:r w:rsidRPr="00B6349B" w:rsidR="00A0182E">
                <w:rPr>
                  <w:rStyle w:val="Hyperlink"/>
                  <w:rFonts w:asciiTheme="minorHAnsi" w:eastAsiaTheme="minorHAnsi" w:hAnsiTheme="minorHAnsi" w:cstheme="minorHAnsi"/>
                  <w:sz w:val="22"/>
                  <w:szCs w:val="22"/>
                </w:rPr>
                <w:t>Public directory</w:t>
              </w:r>
            </w:hyperlink>
          </w:p>
        </w:tc>
      </w:tr>
      <w:tr w14:paraId="4833B035" w14:textId="77777777" w:rsidTr="00AB450A">
        <w:tblPrEx>
          <w:tblW w:w="9466" w:type="dxa"/>
          <w:tblInd w:w="0" w:type="dxa"/>
          <w:tblLook w:val="04A0"/>
        </w:tblPrEx>
        <w:trPr>
          <w:trHeight w:val="235"/>
        </w:trPr>
        <w:tc>
          <w:tcPr>
            <w:tcW w:w="2605" w:type="dxa"/>
          </w:tcPr>
          <w:p w:rsidR="004A3310" w:rsidRPr="00B6349B" w:rsidP="0003136A" w14:paraId="1D3BC6BA" w14:textId="435FA064">
            <w:pPr>
              <w:rPr>
                <w:rFonts w:asciiTheme="minorHAnsi" w:hAnsiTheme="minorHAnsi" w:cstheme="minorHAnsi"/>
                <w:sz w:val="22"/>
                <w:szCs w:val="22"/>
              </w:rPr>
            </w:pPr>
            <w:r w:rsidRPr="00B6349B">
              <w:rPr>
                <w:rFonts w:asciiTheme="minorHAnsi" w:hAnsiTheme="minorHAnsi" w:cstheme="minorHAnsi"/>
                <w:sz w:val="22"/>
                <w:szCs w:val="22"/>
              </w:rPr>
              <w:t>QRIS director</w:t>
            </w:r>
            <w:r w:rsidRPr="00B6349B" w:rsidR="006522DB">
              <w:rPr>
                <w:rFonts w:asciiTheme="minorHAnsi" w:hAnsiTheme="minorHAnsi" w:cstheme="minorHAnsi"/>
                <w:sz w:val="22"/>
                <w:szCs w:val="22"/>
              </w:rPr>
              <w:t xml:space="preserve"> or state professional development director*</w:t>
            </w:r>
          </w:p>
          <w:p w:rsidR="006522DB" w:rsidRPr="00B6349B" w:rsidP="00CC48B6" w14:paraId="3D6FE0C5" w14:textId="1D089BCB">
            <w:pPr>
              <w:rPr>
                <w:rFonts w:asciiTheme="minorHAnsi" w:hAnsiTheme="minorHAnsi" w:cstheme="minorHAnsi"/>
                <w:sz w:val="22"/>
                <w:szCs w:val="22"/>
              </w:rPr>
            </w:pPr>
            <w:r w:rsidRPr="00B6349B">
              <w:rPr>
                <w:rFonts w:asciiTheme="minorHAnsi" w:hAnsiTheme="minorHAnsi" w:cstheme="minorHAnsi"/>
                <w:sz w:val="22"/>
                <w:szCs w:val="22"/>
              </w:rPr>
              <w:t>*</w:t>
            </w:r>
            <w:r w:rsidRPr="00B6349B" w:rsidR="00A549C7">
              <w:rPr>
                <w:rFonts w:asciiTheme="minorHAnsi" w:hAnsiTheme="minorHAnsi" w:cstheme="minorHAnsi"/>
                <w:sz w:val="22"/>
                <w:szCs w:val="22"/>
              </w:rPr>
              <w:t xml:space="preserve">In states without an active QRIS, state </w:t>
            </w:r>
            <w:r w:rsidRPr="00B6349B" w:rsidR="00A549C7">
              <w:rPr>
                <w:rFonts w:asciiTheme="minorHAnsi" w:hAnsiTheme="minorHAnsi" w:cstheme="minorHAnsi"/>
                <w:sz w:val="22"/>
                <w:szCs w:val="22"/>
              </w:rPr>
              <w:t xml:space="preserve">professional development directors will be invited as alternative respondents </w:t>
            </w:r>
          </w:p>
        </w:tc>
        <w:tc>
          <w:tcPr>
            <w:tcW w:w="2283" w:type="dxa"/>
          </w:tcPr>
          <w:p w:rsidR="004A3310" w:rsidRPr="00B6349B" w:rsidP="00AB450A" w14:paraId="080EAD20" w14:textId="6AF1A340">
            <w:pPr>
              <w:rPr>
                <w:rFonts w:asciiTheme="minorHAnsi" w:hAnsiTheme="minorHAnsi" w:cstheme="minorHAnsi"/>
                <w:sz w:val="22"/>
                <w:szCs w:val="22"/>
              </w:rPr>
            </w:pPr>
            <w:r w:rsidRPr="00B6349B">
              <w:rPr>
                <w:rFonts w:asciiTheme="minorHAnsi" w:hAnsiTheme="minorHAnsi" w:cstheme="minorHAnsi"/>
                <w:sz w:val="22"/>
                <w:szCs w:val="22"/>
              </w:rPr>
              <w:t>56</w:t>
            </w:r>
            <w:r w:rsidRPr="00B6349B" w:rsidR="00665842">
              <w:rPr>
                <w:rFonts w:asciiTheme="minorHAnsi" w:hAnsiTheme="minorHAnsi" w:cstheme="minorHAnsi"/>
                <w:sz w:val="22"/>
                <w:szCs w:val="22"/>
              </w:rPr>
              <w:t>; 50 states, 5 territories, &amp; DC</w:t>
            </w:r>
          </w:p>
        </w:tc>
        <w:tc>
          <w:tcPr>
            <w:tcW w:w="4578" w:type="dxa"/>
          </w:tcPr>
          <w:p w:rsidR="004A3310" w:rsidRPr="00B6349B" w:rsidP="009D6459" w14:paraId="36146A02" w14:textId="13BB1147">
            <w:pPr>
              <w:rPr>
                <w:rFonts w:asciiTheme="minorHAnsi" w:hAnsiTheme="minorHAnsi" w:cstheme="minorHAnsi"/>
                <w:sz w:val="22"/>
                <w:szCs w:val="22"/>
              </w:rPr>
            </w:pPr>
            <w:r w:rsidRPr="00B6349B">
              <w:rPr>
                <w:rFonts w:asciiTheme="minorHAnsi" w:hAnsiTheme="minorHAnsi" w:cstheme="minorHAnsi"/>
                <w:sz w:val="22"/>
                <w:szCs w:val="22"/>
              </w:rPr>
              <w:t>P</w:t>
            </w:r>
            <w:r w:rsidRPr="00B6349B" w:rsidR="00D27F48">
              <w:rPr>
                <w:rFonts w:asciiTheme="minorHAnsi" w:hAnsiTheme="minorHAnsi" w:cstheme="minorHAnsi"/>
                <w:sz w:val="22"/>
                <w:szCs w:val="22"/>
              </w:rPr>
              <w:t>ublic</w:t>
            </w:r>
            <w:r w:rsidRPr="00B6349B" w:rsidR="00BB59A7">
              <w:rPr>
                <w:rFonts w:asciiTheme="minorHAnsi" w:hAnsiTheme="minorHAnsi" w:cstheme="minorHAnsi"/>
                <w:sz w:val="22"/>
                <w:szCs w:val="22"/>
              </w:rPr>
              <w:t xml:space="preserve"> director</w:t>
            </w:r>
            <w:r w:rsidRPr="00B6349B" w:rsidR="00D27F48">
              <w:rPr>
                <w:rFonts w:asciiTheme="minorHAnsi" w:hAnsiTheme="minorHAnsi" w:cstheme="minorHAnsi"/>
                <w:sz w:val="22"/>
                <w:szCs w:val="22"/>
              </w:rPr>
              <w:t>ies</w:t>
            </w:r>
            <w:r w:rsidR="001456F9">
              <w:rPr>
                <w:rFonts w:asciiTheme="minorHAnsi" w:hAnsiTheme="minorHAnsi" w:cstheme="minorHAnsi"/>
                <w:sz w:val="22"/>
                <w:szCs w:val="22"/>
              </w:rPr>
              <w:t xml:space="preserve"> (e.g., </w:t>
            </w:r>
            <w:hyperlink r:id="rId12" w:history="1">
              <w:r w:rsidRPr="001456F9" w:rsidR="001456F9">
                <w:rPr>
                  <w:rStyle w:val="Hyperlink"/>
                  <w:rFonts w:asciiTheme="minorHAnsi" w:eastAsiaTheme="minorHAnsi" w:hAnsiTheme="minorHAnsi" w:cstheme="minorHAnsi"/>
                  <w:sz w:val="22"/>
                  <w:szCs w:val="22"/>
                </w:rPr>
                <w:t>Quality Compendium</w:t>
              </w:r>
            </w:hyperlink>
            <w:r w:rsidR="001456F9">
              <w:rPr>
                <w:rFonts w:asciiTheme="minorHAnsi" w:hAnsiTheme="minorHAnsi" w:cstheme="minorHAnsi"/>
                <w:sz w:val="22"/>
                <w:szCs w:val="22"/>
              </w:rPr>
              <w:t>)</w:t>
            </w:r>
          </w:p>
        </w:tc>
      </w:tr>
    </w:tbl>
    <w:p w:rsidR="00BB2925" w:rsidRPr="00BB59A7" w:rsidP="36396AF0" w14:paraId="45300948" w14:textId="73796523">
      <w:pPr>
        <w:autoSpaceDE w:val="0"/>
        <w:autoSpaceDN w:val="0"/>
        <w:adjustRightInd w:val="0"/>
        <w:spacing w:after="0" w:line="240" w:lineRule="atLeast"/>
        <w:contextualSpacing/>
        <w:rPr>
          <w:rFonts w:eastAsia="Lato" w:asciiTheme="minorBidi" w:hAnsiTheme="minorBidi"/>
          <w:sz w:val="20"/>
          <w:szCs w:val="20"/>
        </w:rPr>
      </w:pPr>
    </w:p>
    <w:p w:rsidR="00E75D57" w:rsidRPr="004C1551" w:rsidP="00F85D35" w14:paraId="37839294" w14:textId="5B9EAD75">
      <w:pPr>
        <w:autoSpaceDE w:val="0"/>
        <w:autoSpaceDN w:val="0"/>
        <w:adjustRightInd w:val="0"/>
        <w:spacing w:after="120" w:line="240" w:lineRule="atLeast"/>
        <w:rPr>
          <w:rFonts w:eastAsia="Times New Roman" w:cstheme="minorHAnsi"/>
          <w:bCs/>
          <w:color w:val="000000"/>
        </w:rPr>
      </w:pPr>
      <w:r w:rsidRPr="004C1551">
        <w:rPr>
          <w:rFonts w:eastAsia="Times New Roman" w:cstheme="minorHAnsi"/>
          <w:b/>
          <w:bCs/>
          <w:color w:val="000000"/>
        </w:rPr>
        <w:t>B3.</w:t>
      </w:r>
      <w:r w:rsidRPr="004C1551">
        <w:rPr>
          <w:rFonts w:eastAsia="Times New Roman" w:cstheme="minorHAnsi"/>
          <w:b/>
          <w:bCs/>
          <w:color w:val="000000"/>
        </w:rPr>
        <w:tab/>
        <w:t>Design of Data Collection Instruments</w:t>
      </w:r>
    </w:p>
    <w:p w:rsidR="00901040" w:rsidRPr="00B27468" w:rsidP="00D74D37" w14:paraId="1EB42FF9" w14:textId="689C9FF4">
      <w:pPr>
        <w:autoSpaceDE w:val="0"/>
        <w:autoSpaceDN w:val="0"/>
        <w:adjustRightInd w:val="0"/>
        <w:spacing w:after="60" w:line="240" w:lineRule="atLeast"/>
        <w:rPr>
          <w:rFonts w:ascii="Calibri" w:eastAsia="Times New Roman" w:hAnsi="Calibri" w:cs="Calibri"/>
          <w:i/>
          <w:iCs/>
          <w:color w:val="000000"/>
        </w:rPr>
      </w:pPr>
      <w:r w:rsidRPr="00B27468">
        <w:rPr>
          <w:rFonts w:ascii="Calibri" w:eastAsia="Times New Roman" w:hAnsi="Calibri" w:cs="Calibri"/>
          <w:i/>
          <w:iCs/>
          <w:color w:val="000000" w:themeColor="text1"/>
        </w:rPr>
        <w:t>Development of Data Collection Instruments</w:t>
      </w:r>
    </w:p>
    <w:p w:rsidR="00EC0A65" w:rsidRPr="00B27468" w:rsidP="00162A28" w14:paraId="0ADCF7A2" w14:textId="474DCEA8">
      <w:pPr>
        <w:autoSpaceDE w:val="0"/>
        <w:autoSpaceDN w:val="0"/>
        <w:adjustRightInd w:val="0"/>
        <w:spacing w:after="0"/>
        <w:rPr>
          <w:rFonts w:ascii="Calibri" w:eastAsia="Times New Roman" w:hAnsi="Calibri" w:cs="Calibri"/>
          <w:color w:val="000000" w:themeColor="text1"/>
        </w:rPr>
      </w:pPr>
      <w:r w:rsidRPr="00B27468">
        <w:rPr>
          <w:rFonts w:ascii="Calibri" w:eastAsia="Times New Roman" w:hAnsi="Calibri" w:cs="Calibri"/>
          <w:color w:val="000000" w:themeColor="text1"/>
        </w:rPr>
        <w:t>The survey</w:t>
      </w:r>
      <w:r w:rsidR="0082163D">
        <w:rPr>
          <w:rFonts w:ascii="Calibri" w:eastAsia="Times New Roman" w:hAnsi="Calibri" w:cs="Calibri"/>
          <w:color w:val="000000" w:themeColor="text1"/>
        </w:rPr>
        <w:t>s</w:t>
      </w:r>
      <w:r w:rsidRPr="00B27468">
        <w:rPr>
          <w:rFonts w:ascii="Calibri" w:eastAsia="Times New Roman" w:hAnsi="Calibri" w:cs="Calibri"/>
          <w:color w:val="000000" w:themeColor="text1"/>
        </w:rPr>
        <w:t xml:space="preserve"> for this data collection </w:t>
      </w:r>
      <w:r w:rsidRPr="00B27468" w:rsidR="008B3410">
        <w:rPr>
          <w:rFonts w:ascii="Calibri" w:eastAsia="Times New Roman" w:hAnsi="Calibri" w:cs="Calibri"/>
          <w:color w:val="000000" w:themeColor="text1"/>
        </w:rPr>
        <w:t>were</w:t>
      </w:r>
      <w:r w:rsidRPr="00B27468">
        <w:rPr>
          <w:rFonts w:ascii="Calibri" w:eastAsia="Times New Roman" w:hAnsi="Calibri" w:cs="Calibri"/>
          <w:color w:val="000000" w:themeColor="text1"/>
        </w:rPr>
        <w:t xml:space="preserve"> developed by </w:t>
      </w:r>
      <w:r w:rsidRPr="00B27468" w:rsidR="008B3410">
        <w:rPr>
          <w:rFonts w:ascii="Calibri" w:eastAsia="Times New Roman" w:hAnsi="Calibri" w:cs="Calibri"/>
          <w:color w:val="000000" w:themeColor="text1"/>
        </w:rPr>
        <w:t>a team of researchers based on project team expertise, a scan of secondary data</w:t>
      </w:r>
      <w:r w:rsidRPr="00B27468">
        <w:rPr>
          <w:rFonts w:ascii="Calibri" w:eastAsia="Times New Roman" w:hAnsi="Calibri" w:cs="Calibri"/>
          <w:color w:val="000000" w:themeColor="text1"/>
        </w:rPr>
        <w:t>, a review of similar surveys</w:t>
      </w:r>
      <w:r w:rsidR="00766E04">
        <w:rPr>
          <w:rFonts w:ascii="Calibri" w:eastAsia="Times New Roman" w:hAnsi="Calibri" w:cs="Calibri"/>
          <w:color w:val="000000" w:themeColor="text1"/>
        </w:rPr>
        <w:t xml:space="preserve">, and expert engagement interviews with staff from </w:t>
      </w:r>
      <w:r w:rsidR="00900E06">
        <w:rPr>
          <w:rFonts w:ascii="Calibri" w:eastAsia="Times New Roman" w:hAnsi="Calibri" w:cs="Calibri"/>
          <w:color w:val="000000" w:themeColor="text1"/>
        </w:rPr>
        <w:t xml:space="preserve">the </w:t>
      </w:r>
      <w:r w:rsidR="00766E04">
        <w:rPr>
          <w:rFonts w:ascii="Calibri" w:eastAsia="Times New Roman" w:hAnsi="Calibri" w:cs="Calibri"/>
          <w:color w:val="000000" w:themeColor="text1"/>
        </w:rPr>
        <w:t>Office of Head Start</w:t>
      </w:r>
      <w:r w:rsidR="0078165A">
        <w:rPr>
          <w:rFonts w:ascii="Calibri" w:eastAsia="Times New Roman" w:hAnsi="Calibri" w:cs="Calibri"/>
          <w:color w:val="000000" w:themeColor="text1"/>
        </w:rPr>
        <w:t xml:space="preserve"> and the </w:t>
      </w:r>
      <w:r w:rsidR="00530CA5">
        <w:rPr>
          <w:rFonts w:ascii="Calibri" w:eastAsia="Times New Roman" w:hAnsi="Calibri" w:cs="Calibri"/>
          <w:color w:val="000000" w:themeColor="text1"/>
        </w:rPr>
        <w:t>Pyramid Model National Consortium</w:t>
      </w:r>
      <w:r w:rsidR="00400978">
        <w:rPr>
          <w:rFonts w:ascii="Calibri" w:eastAsia="Times New Roman" w:hAnsi="Calibri" w:cs="Calibri"/>
          <w:color w:val="000000" w:themeColor="text1"/>
        </w:rPr>
        <w:t xml:space="preserve">; each </w:t>
      </w:r>
      <w:r w:rsidR="0096756F">
        <w:rPr>
          <w:rFonts w:ascii="Calibri" w:eastAsia="Times New Roman" w:hAnsi="Calibri" w:cs="Calibri"/>
          <w:color w:val="000000" w:themeColor="text1"/>
        </w:rPr>
        <w:t>instrument</w:t>
      </w:r>
      <w:r w:rsidR="00400978">
        <w:rPr>
          <w:rFonts w:ascii="Calibri" w:eastAsia="Times New Roman" w:hAnsi="Calibri" w:cs="Calibri"/>
          <w:color w:val="000000" w:themeColor="text1"/>
        </w:rPr>
        <w:t xml:space="preserve"> was</w:t>
      </w:r>
      <w:r w:rsidRPr="00B27468">
        <w:rPr>
          <w:rFonts w:ascii="Calibri" w:eastAsia="Times New Roman" w:hAnsi="Calibri" w:cs="Calibri"/>
          <w:color w:val="000000" w:themeColor="text1"/>
        </w:rPr>
        <w:t xml:space="preserve"> reviewed by the project officers. </w:t>
      </w:r>
    </w:p>
    <w:p w:rsidR="00D13A2F" w:rsidRPr="00B27468" w:rsidP="00901040" w14:paraId="5859910B" w14:textId="77777777">
      <w:pPr>
        <w:autoSpaceDE w:val="0"/>
        <w:autoSpaceDN w:val="0"/>
        <w:adjustRightInd w:val="0"/>
        <w:spacing w:after="0" w:line="240" w:lineRule="atLeast"/>
        <w:rPr>
          <w:rFonts w:ascii="Calibri" w:eastAsia="Times New Roman" w:hAnsi="Calibri" w:cs="Calibri"/>
          <w:color w:val="000000" w:themeColor="text1"/>
        </w:rPr>
      </w:pPr>
    </w:p>
    <w:p w:rsidR="00F85D35" w:rsidRPr="00AB450A" w:rsidP="00AB450A" w14:paraId="0AB97A4E" w14:textId="5B0BCA30">
      <w:pPr>
        <w:autoSpaceDE w:val="0"/>
        <w:autoSpaceDN w:val="0"/>
        <w:adjustRightInd w:val="0"/>
        <w:spacing w:after="0"/>
        <w:rPr>
          <w:rFonts w:ascii="Calibri" w:eastAsia="Times New Roman" w:hAnsi="Calibri" w:cs="Calibri"/>
          <w:color w:val="000000" w:themeColor="text1"/>
        </w:rPr>
      </w:pPr>
      <w:r w:rsidRPr="00B27468">
        <w:rPr>
          <w:rFonts w:ascii="Calibri" w:eastAsia="Times New Roman" w:hAnsi="Calibri" w:cs="Calibri"/>
          <w:color w:val="000000" w:themeColor="text1"/>
        </w:rPr>
        <w:t xml:space="preserve">Each survey </w:t>
      </w:r>
      <w:r w:rsidRPr="00B27468" w:rsidR="00524FD4">
        <w:rPr>
          <w:rFonts w:ascii="Calibri" w:eastAsia="Times New Roman" w:hAnsi="Calibri" w:cs="Calibri"/>
          <w:color w:val="000000" w:themeColor="text1"/>
        </w:rPr>
        <w:t xml:space="preserve">asks the respondent about features of their states’, </w:t>
      </w:r>
      <w:r w:rsidRPr="10A2A5A3" w:rsidR="192CB187">
        <w:rPr>
          <w:rFonts w:ascii="Calibri" w:eastAsia="Times New Roman" w:hAnsi="Calibri" w:cs="Calibri"/>
          <w:color w:val="000000" w:themeColor="text1"/>
        </w:rPr>
        <w:t>territories’</w:t>
      </w:r>
      <w:r w:rsidRPr="00B27468" w:rsidR="00524FD4">
        <w:rPr>
          <w:rFonts w:ascii="Calibri" w:eastAsia="Times New Roman" w:hAnsi="Calibri" w:cs="Calibri"/>
          <w:color w:val="000000" w:themeColor="text1"/>
        </w:rPr>
        <w:t xml:space="preserve">, or Head Start regions’ </w:t>
      </w:r>
      <w:r w:rsidRPr="00B27468" w:rsidR="00C02FEC">
        <w:rPr>
          <w:rFonts w:ascii="Calibri" w:eastAsia="Times New Roman" w:hAnsi="Calibri" w:cs="Calibri"/>
          <w:color w:val="000000" w:themeColor="text1"/>
        </w:rPr>
        <w:t xml:space="preserve">quality improvement system. Some items are asked across respondent types, while other items are tailored for the individual respondent type, based on their role in the </w:t>
      </w:r>
      <w:r w:rsidR="00B96C69">
        <w:rPr>
          <w:rFonts w:ascii="Calibri" w:eastAsia="Times New Roman" w:hAnsi="Calibri" w:cs="Calibri"/>
          <w:color w:val="000000" w:themeColor="text1"/>
        </w:rPr>
        <w:t>QI</w:t>
      </w:r>
      <w:r w:rsidRPr="00B27468" w:rsidR="00C02FEC">
        <w:rPr>
          <w:rFonts w:ascii="Calibri" w:eastAsia="Times New Roman" w:hAnsi="Calibri" w:cs="Calibri"/>
          <w:color w:val="000000" w:themeColor="text1"/>
        </w:rPr>
        <w:t xml:space="preserve"> system</w:t>
      </w:r>
      <w:r w:rsidRPr="00F96112" w:rsidR="00C02FEC">
        <w:rPr>
          <w:rFonts w:ascii="Calibri" w:eastAsia="Times New Roman" w:hAnsi="Calibri" w:cs="Calibri"/>
          <w:color w:val="000000" w:themeColor="text1"/>
        </w:rPr>
        <w:t>. Each respondent w</w:t>
      </w:r>
      <w:r w:rsidRPr="00F96112" w:rsidR="00F96112">
        <w:rPr>
          <w:rFonts w:ascii="Calibri" w:eastAsia="Times New Roman" w:hAnsi="Calibri" w:cs="Calibri"/>
          <w:color w:val="000000" w:themeColor="text1"/>
        </w:rPr>
        <w:t>ill</w:t>
      </w:r>
      <w:r w:rsidRPr="00F96112" w:rsidR="00C02FEC">
        <w:rPr>
          <w:rFonts w:ascii="Calibri" w:eastAsia="Times New Roman" w:hAnsi="Calibri" w:cs="Calibri"/>
          <w:color w:val="000000" w:themeColor="text1"/>
        </w:rPr>
        <w:t xml:space="preserve"> respond to </w:t>
      </w:r>
      <w:r w:rsidRPr="00F96112" w:rsidR="00F96112">
        <w:rPr>
          <w:rFonts w:ascii="Calibri" w:eastAsia="Times New Roman" w:hAnsi="Calibri" w:cs="Calibri"/>
          <w:color w:val="000000" w:themeColor="text1"/>
        </w:rPr>
        <w:t xml:space="preserve">only </w:t>
      </w:r>
      <w:r w:rsidRPr="00F96112" w:rsidR="002E1DAE">
        <w:rPr>
          <w:rFonts w:ascii="Calibri" w:eastAsia="Times New Roman" w:hAnsi="Calibri" w:cs="Calibri"/>
          <w:color w:val="000000" w:themeColor="text1"/>
        </w:rPr>
        <w:t xml:space="preserve">one </w:t>
      </w:r>
      <w:r w:rsidR="00B96C69">
        <w:rPr>
          <w:rFonts w:ascii="Calibri" w:eastAsia="Times New Roman" w:hAnsi="Calibri" w:cs="Calibri"/>
          <w:color w:val="000000" w:themeColor="text1"/>
        </w:rPr>
        <w:t>survey</w:t>
      </w:r>
      <w:r w:rsidRPr="00F96112" w:rsidR="00F96112">
        <w:rPr>
          <w:rFonts w:ascii="Calibri" w:eastAsia="Times New Roman" w:hAnsi="Calibri" w:cs="Calibri"/>
          <w:color w:val="000000" w:themeColor="text1"/>
        </w:rPr>
        <w:t>.</w:t>
      </w:r>
      <w:r w:rsidRPr="00B27468" w:rsidR="002E1DAE">
        <w:rPr>
          <w:rFonts w:ascii="Calibri" w:eastAsia="Times New Roman" w:hAnsi="Calibri" w:cs="Calibri"/>
          <w:color w:val="000000" w:themeColor="text1"/>
        </w:rPr>
        <w:t xml:space="preserve"> </w:t>
      </w:r>
    </w:p>
    <w:p w:rsidR="00E86B1E" w:rsidRPr="00BB59A7" w:rsidP="00901040" w14:paraId="2F4B807F" w14:textId="77777777">
      <w:pPr>
        <w:autoSpaceDE w:val="0"/>
        <w:autoSpaceDN w:val="0"/>
        <w:adjustRightInd w:val="0"/>
        <w:spacing w:after="0" w:line="240" w:lineRule="atLeast"/>
        <w:rPr>
          <w:rFonts w:eastAsia="Times New Roman" w:asciiTheme="minorBidi" w:hAnsiTheme="minorBidi"/>
          <w:color w:val="000000"/>
          <w:sz w:val="20"/>
          <w:szCs w:val="20"/>
        </w:rPr>
      </w:pPr>
    </w:p>
    <w:p w:rsidR="5B4B41BA" w:rsidRPr="004C1551" w:rsidP="004C1551" w14:paraId="7B1F9C04" w14:textId="0737F6C8">
      <w:pPr>
        <w:autoSpaceDE w:val="0"/>
        <w:autoSpaceDN w:val="0"/>
        <w:adjustRightInd w:val="0"/>
        <w:spacing w:after="120" w:line="240" w:lineRule="atLeast"/>
        <w:rPr>
          <w:rFonts w:eastAsia="Times New Roman" w:cstheme="minorHAnsi"/>
          <w:color w:val="000000"/>
        </w:rPr>
      </w:pPr>
      <w:r w:rsidRPr="004C1551">
        <w:rPr>
          <w:rFonts w:eastAsia="Times New Roman" w:cstheme="minorHAnsi"/>
          <w:b/>
          <w:bCs/>
          <w:color w:val="000000"/>
        </w:rPr>
        <w:t xml:space="preserve">B4. </w:t>
      </w:r>
      <w:r w:rsidRPr="004C1551" w:rsidR="00DF1291">
        <w:rPr>
          <w:rFonts w:eastAsia="Times New Roman" w:cstheme="minorHAnsi"/>
          <w:b/>
          <w:bCs/>
          <w:color w:val="000000"/>
        </w:rPr>
        <w:tab/>
      </w:r>
      <w:r w:rsidRPr="004C1551">
        <w:rPr>
          <w:rFonts w:eastAsia="Times New Roman" w:cstheme="minorHAnsi"/>
          <w:b/>
          <w:bCs/>
          <w:color w:val="000000"/>
        </w:rPr>
        <w:t>Collection of Data</w:t>
      </w:r>
      <w:r w:rsidRPr="004C1551" w:rsidR="00EB6134">
        <w:rPr>
          <w:rFonts w:eastAsia="Times New Roman" w:cstheme="minorHAnsi"/>
          <w:b/>
          <w:bCs/>
          <w:color w:val="000000"/>
        </w:rPr>
        <w:t xml:space="preserve"> and Quality Control</w:t>
      </w:r>
    </w:p>
    <w:p w:rsidR="000462CC" w:rsidRPr="000462CC" w:rsidP="00EE22F0" w14:paraId="5435A73E" w14:textId="5B9BC294">
      <w:pPr>
        <w:spacing w:after="60" w:line="259" w:lineRule="auto"/>
        <w:rPr>
          <w:rFonts w:eastAsia="Times New Roman" w:cstheme="minorHAnsi"/>
          <w:i/>
          <w:iCs/>
          <w:color w:val="000000" w:themeColor="text1"/>
        </w:rPr>
      </w:pPr>
      <w:r>
        <w:rPr>
          <w:rFonts w:eastAsia="Times New Roman" w:cstheme="minorHAnsi"/>
          <w:i/>
          <w:iCs/>
          <w:color w:val="000000" w:themeColor="text1"/>
        </w:rPr>
        <w:t>Who will be collecting the data (e.g., agency, contractor, local health departments)?</w:t>
      </w:r>
    </w:p>
    <w:p w:rsidR="00F85D35" w:rsidRPr="00D74D37" w:rsidP="00C5181D" w14:paraId="5D2885D5" w14:textId="5CD62062">
      <w:pPr>
        <w:spacing w:after="0"/>
        <w:rPr>
          <w:rFonts w:eastAsia="Times New Roman" w:cstheme="minorHAnsi"/>
          <w:b/>
          <w:color w:val="000000"/>
        </w:rPr>
      </w:pPr>
      <w:r w:rsidRPr="00D74D37">
        <w:rPr>
          <w:rFonts w:eastAsia="Times New Roman" w:cstheme="minorHAnsi"/>
          <w:color w:val="000000" w:themeColor="text1"/>
        </w:rPr>
        <w:t xml:space="preserve">All data will be collected by </w:t>
      </w:r>
      <w:r w:rsidR="009D0051">
        <w:rPr>
          <w:rFonts w:eastAsia="Times New Roman" w:cstheme="minorHAnsi"/>
          <w:color w:val="000000" w:themeColor="text1"/>
        </w:rPr>
        <w:t>the</w:t>
      </w:r>
      <w:r w:rsidR="00FD1802">
        <w:rPr>
          <w:rFonts w:eastAsia="Times New Roman" w:cstheme="minorHAnsi"/>
          <w:color w:val="000000" w:themeColor="text1"/>
        </w:rPr>
        <w:t xml:space="preserve"> contractor</w:t>
      </w:r>
      <w:r w:rsidRPr="00D74D37" w:rsidR="00217864">
        <w:rPr>
          <w:rFonts w:eastAsia="Times New Roman" w:cstheme="minorHAnsi"/>
          <w:color w:val="000000" w:themeColor="text1"/>
        </w:rPr>
        <w:t xml:space="preserve"> </w:t>
      </w:r>
      <w:r w:rsidR="00FD1802">
        <w:rPr>
          <w:rFonts w:eastAsia="Times New Roman" w:cstheme="minorHAnsi"/>
          <w:color w:val="000000" w:themeColor="text1"/>
        </w:rPr>
        <w:t>(</w:t>
      </w:r>
      <w:r w:rsidRPr="00D74D37">
        <w:rPr>
          <w:rFonts w:eastAsia="Times New Roman" w:cstheme="minorHAnsi"/>
          <w:color w:val="000000" w:themeColor="text1"/>
        </w:rPr>
        <w:t>Child Trends</w:t>
      </w:r>
      <w:r w:rsidR="00FD1802">
        <w:rPr>
          <w:rFonts w:eastAsia="Times New Roman" w:cstheme="minorHAnsi"/>
          <w:color w:val="000000" w:themeColor="text1"/>
        </w:rPr>
        <w:t>)</w:t>
      </w:r>
      <w:r w:rsidRPr="00D74D37" w:rsidR="00217864">
        <w:rPr>
          <w:rFonts w:eastAsia="Times New Roman" w:cstheme="minorHAnsi"/>
          <w:color w:val="000000" w:themeColor="text1"/>
        </w:rPr>
        <w:t>.</w:t>
      </w:r>
      <w:r w:rsidRPr="00D74D37" w:rsidR="00C72D17">
        <w:rPr>
          <w:rFonts w:eastAsia="Times New Roman" w:cstheme="minorHAnsi"/>
          <w:color w:val="000000" w:themeColor="text1"/>
        </w:rPr>
        <w:t xml:space="preserve"> </w:t>
      </w:r>
      <w:r w:rsidR="00FD1802">
        <w:rPr>
          <w:rFonts w:eastAsia="Times New Roman" w:cstheme="minorHAnsi"/>
          <w:color w:val="000000" w:themeColor="text1"/>
        </w:rPr>
        <w:t>Each</w:t>
      </w:r>
      <w:r w:rsidRPr="00D74D37" w:rsidR="00C72D17">
        <w:rPr>
          <w:rFonts w:eastAsia="Times New Roman" w:cstheme="minorHAnsi"/>
          <w:color w:val="000000" w:themeColor="text1"/>
        </w:rPr>
        <w:t xml:space="preserve"> instrument will be programmed</w:t>
      </w:r>
      <w:r w:rsidR="006F7E90">
        <w:rPr>
          <w:rFonts w:eastAsia="Times New Roman" w:cstheme="minorHAnsi"/>
          <w:color w:val="000000" w:themeColor="text1"/>
        </w:rPr>
        <w:t>,</w:t>
      </w:r>
      <w:r w:rsidRPr="00D74D37" w:rsidR="00C72D17">
        <w:rPr>
          <w:rFonts w:eastAsia="Times New Roman" w:cstheme="minorHAnsi"/>
          <w:color w:val="000000" w:themeColor="text1"/>
        </w:rPr>
        <w:t xml:space="preserve"> quality tested</w:t>
      </w:r>
      <w:r w:rsidR="006F7E90">
        <w:rPr>
          <w:rFonts w:eastAsia="Times New Roman" w:cstheme="minorHAnsi"/>
          <w:color w:val="000000" w:themeColor="text1"/>
        </w:rPr>
        <w:t>, and managed</w:t>
      </w:r>
      <w:r w:rsidRPr="00D74D37" w:rsidR="00C72D17">
        <w:rPr>
          <w:rFonts w:eastAsia="Times New Roman" w:cstheme="minorHAnsi"/>
          <w:color w:val="000000" w:themeColor="text1"/>
        </w:rPr>
        <w:t xml:space="preserve"> by the research team</w:t>
      </w:r>
      <w:r w:rsidR="00A61D75">
        <w:rPr>
          <w:rFonts w:eastAsia="Times New Roman" w:cstheme="minorHAnsi"/>
          <w:color w:val="000000" w:themeColor="text1"/>
        </w:rPr>
        <w:t>.</w:t>
      </w:r>
      <w:r w:rsidRPr="00D74D37" w:rsidR="00C72D17">
        <w:rPr>
          <w:rFonts w:eastAsia="Times New Roman" w:cstheme="minorHAnsi"/>
          <w:color w:val="000000" w:themeColor="text1"/>
        </w:rPr>
        <w:t xml:space="preserve"> </w:t>
      </w:r>
    </w:p>
    <w:p w:rsidR="00217864" w:rsidRPr="00D74D37" w:rsidP="00217864" w14:paraId="6695EE1E" w14:textId="77777777">
      <w:pPr>
        <w:autoSpaceDE w:val="0"/>
        <w:autoSpaceDN w:val="0"/>
        <w:adjustRightInd w:val="0"/>
        <w:spacing w:after="0" w:line="257" w:lineRule="auto"/>
        <w:rPr>
          <w:rFonts w:eastAsia="Calibri" w:cstheme="minorHAnsi"/>
        </w:rPr>
      </w:pPr>
    </w:p>
    <w:p w:rsidR="00181A23" w:rsidRPr="00181A23" w:rsidP="00EE22F0" w14:paraId="3C1D1889" w14:textId="49FE06E7">
      <w:pPr>
        <w:spacing w:after="60" w:line="259" w:lineRule="auto"/>
        <w:rPr>
          <w:rFonts w:eastAsia="Calibri"/>
          <w:i/>
          <w:iCs/>
        </w:rPr>
      </w:pPr>
      <w:r w:rsidRPr="00181A23">
        <w:rPr>
          <w:rFonts w:eastAsia="Calibri"/>
          <w:i/>
          <w:iCs/>
        </w:rPr>
        <w:t>What is the recruitment protocol?</w:t>
      </w:r>
    </w:p>
    <w:p w:rsidR="00FB1A89" w:rsidP="00C5181D" w14:paraId="4990EA47" w14:textId="7B067F11">
      <w:pPr>
        <w:spacing w:after="0"/>
        <w:rPr>
          <w:rFonts w:eastAsia="Times New Roman"/>
        </w:rPr>
      </w:pPr>
      <w:r w:rsidRPr="10A2A5A3">
        <w:rPr>
          <w:rFonts w:eastAsia="Times New Roman"/>
        </w:rPr>
        <w:t>Once respondents have been identified</w:t>
      </w:r>
      <w:r w:rsidR="007B6BCF">
        <w:rPr>
          <w:rFonts w:eastAsia="Times New Roman"/>
        </w:rPr>
        <w:t xml:space="preserve"> by the methods described in Table B2</w:t>
      </w:r>
      <w:r w:rsidRPr="10A2A5A3">
        <w:rPr>
          <w:rFonts w:eastAsia="Times New Roman"/>
        </w:rPr>
        <w:t xml:space="preserve">, they will be invited </w:t>
      </w:r>
      <w:r w:rsidR="00562B8A">
        <w:rPr>
          <w:rFonts w:eastAsia="Times New Roman"/>
        </w:rPr>
        <w:t xml:space="preserve">via email </w:t>
      </w:r>
      <w:r w:rsidRPr="10A2A5A3">
        <w:rPr>
          <w:rFonts w:eastAsia="Times New Roman"/>
        </w:rPr>
        <w:t xml:space="preserve">to participate in </w:t>
      </w:r>
      <w:r w:rsidR="00C41F54">
        <w:rPr>
          <w:rFonts w:eastAsia="Times New Roman"/>
        </w:rPr>
        <w:t xml:space="preserve">the study. </w:t>
      </w:r>
      <w:r w:rsidR="009B0772">
        <w:rPr>
          <w:rFonts w:eastAsia="Times New Roman"/>
        </w:rPr>
        <w:t xml:space="preserve">The email will describe the study and ask </w:t>
      </w:r>
      <w:r w:rsidR="00787A17">
        <w:rPr>
          <w:rFonts w:eastAsia="Times New Roman"/>
        </w:rPr>
        <w:t>they complete a</w:t>
      </w:r>
      <w:r w:rsidRPr="10A2A5A3">
        <w:rPr>
          <w:rFonts w:eastAsia="Times New Roman"/>
        </w:rPr>
        <w:t xml:space="preserve"> survey</w:t>
      </w:r>
      <w:r w:rsidR="00787A17">
        <w:rPr>
          <w:rFonts w:eastAsia="Times New Roman"/>
        </w:rPr>
        <w:t>.</w:t>
      </w:r>
      <w:r w:rsidRPr="10A2A5A3">
        <w:rPr>
          <w:rFonts w:eastAsia="Times New Roman"/>
        </w:rPr>
        <w:t xml:space="preserve"> </w:t>
      </w:r>
      <w:r w:rsidR="006659E1">
        <w:rPr>
          <w:rFonts w:eastAsia="Times New Roman"/>
        </w:rPr>
        <w:t xml:space="preserve">See </w:t>
      </w:r>
      <w:r w:rsidR="0080455C">
        <w:rPr>
          <w:rFonts w:eastAsia="Times New Roman"/>
        </w:rPr>
        <w:t>Appendices A and B</w:t>
      </w:r>
      <w:r w:rsidR="00817C44">
        <w:rPr>
          <w:rFonts w:eastAsia="Times New Roman"/>
        </w:rPr>
        <w:t xml:space="preserve"> for</w:t>
      </w:r>
      <w:r w:rsidRPr="10A2A5A3">
        <w:rPr>
          <w:rFonts w:eastAsia="Times New Roman"/>
        </w:rPr>
        <w:t xml:space="preserve"> </w:t>
      </w:r>
      <w:r w:rsidR="00FD4493">
        <w:rPr>
          <w:rFonts w:eastAsia="Times New Roman"/>
        </w:rPr>
        <w:t>examples of initial</w:t>
      </w:r>
      <w:r w:rsidRPr="10A2A5A3">
        <w:rPr>
          <w:rFonts w:eastAsia="Times New Roman"/>
        </w:rPr>
        <w:t xml:space="preserve"> email </w:t>
      </w:r>
      <w:r w:rsidR="007F61D3">
        <w:rPr>
          <w:rFonts w:eastAsia="Times New Roman"/>
        </w:rPr>
        <w:t xml:space="preserve">and follow-up email </w:t>
      </w:r>
      <w:r w:rsidR="00817C44">
        <w:rPr>
          <w:rFonts w:eastAsia="Times New Roman"/>
        </w:rPr>
        <w:t>language</w:t>
      </w:r>
      <w:r w:rsidRPr="10A2A5A3">
        <w:rPr>
          <w:rFonts w:eastAsia="Times New Roman"/>
        </w:rPr>
        <w:t xml:space="preserve">. </w:t>
      </w:r>
    </w:p>
    <w:p w:rsidR="00FB1A89" w:rsidP="004C1551" w14:paraId="461E2C01" w14:textId="77777777">
      <w:pPr>
        <w:spacing w:after="0" w:line="259" w:lineRule="auto"/>
        <w:rPr>
          <w:rFonts w:eastAsia="Times New Roman"/>
        </w:rPr>
      </w:pPr>
    </w:p>
    <w:p w:rsidR="00FB1A89" w:rsidRPr="00FB1A89" w:rsidP="00EE22F0" w14:paraId="0589E21A" w14:textId="61F2AF09">
      <w:pPr>
        <w:spacing w:after="60" w:line="259" w:lineRule="auto"/>
        <w:rPr>
          <w:rFonts w:eastAsia="Times New Roman"/>
          <w:i/>
          <w:iCs/>
        </w:rPr>
      </w:pPr>
      <w:r>
        <w:rPr>
          <w:rFonts w:eastAsia="Times New Roman"/>
          <w:i/>
          <w:iCs/>
        </w:rPr>
        <w:t>What is the mode of data collection?</w:t>
      </w:r>
    </w:p>
    <w:p w:rsidR="00217864" w:rsidRPr="00D74D37" w:rsidP="00C5181D" w14:paraId="20DCF3FB" w14:textId="3F144D16">
      <w:pPr>
        <w:spacing w:after="0"/>
        <w:rPr>
          <w:rFonts w:eastAsia="Calibri"/>
        </w:rPr>
      </w:pPr>
      <w:r>
        <w:rPr>
          <w:rFonts w:eastAsia="Times New Roman"/>
        </w:rPr>
        <w:t>Data collection</w:t>
      </w:r>
      <w:r w:rsidRPr="10A2A5A3" w:rsidR="00625FD6">
        <w:rPr>
          <w:rFonts w:eastAsia="Times New Roman"/>
        </w:rPr>
        <w:t xml:space="preserve"> will be conducted via a web-based survey </w:t>
      </w:r>
      <w:r>
        <w:rPr>
          <w:rFonts w:eastAsia="Times New Roman"/>
        </w:rPr>
        <w:t>hosted on</w:t>
      </w:r>
      <w:r w:rsidRPr="10A2A5A3" w:rsidR="00625FD6">
        <w:rPr>
          <w:rFonts w:eastAsia="Times New Roman"/>
        </w:rPr>
        <w:t xml:space="preserve"> </w:t>
      </w:r>
      <w:r w:rsidRPr="10A2A5A3" w:rsidR="00006381">
        <w:rPr>
          <w:rFonts w:eastAsia="Times New Roman"/>
        </w:rPr>
        <w:t>REDCap</w:t>
      </w:r>
      <w:r w:rsidR="003815FA">
        <w:rPr>
          <w:rFonts w:eastAsia="Times New Roman"/>
        </w:rPr>
        <w:t>, a secure</w:t>
      </w:r>
      <w:r w:rsidRPr="10A2A5A3" w:rsidR="00006381">
        <w:rPr>
          <w:rFonts w:eastAsia="Times New Roman"/>
        </w:rPr>
        <w:t xml:space="preserve"> </w:t>
      </w:r>
      <w:r w:rsidR="00AC68C2">
        <w:rPr>
          <w:rFonts w:eastAsia="Times New Roman"/>
        </w:rPr>
        <w:t xml:space="preserve">online data collection platform </w:t>
      </w:r>
      <w:r w:rsidRPr="10A2A5A3" w:rsidR="00625FD6">
        <w:rPr>
          <w:rFonts w:eastAsia="Times New Roman"/>
        </w:rPr>
        <w:t xml:space="preserve">which allows for easy access for the survey respondent, customizable reminders, and restricts </w:t>
      </w:r>
      <w:r w:rsidR="00826696">
        <w:rPr>
          <w:rFonts w:eastAsia="Times New Roman"/>
        </w:rPr>
        <w:t xml:space="preserve">survey data </w:t>
      </w:r>
      <w:r w:rsidRPr="10A2A5A3" w:rsidR="00625FD6">
        <w:rPr>
          <w:rFonts w:eastAsia="Times New Roman"/>
        </w:rPr>
        <w:t xml:space="preserve">access to only to those on the study team. </w:t>
      </w:r>
      <w:r w:rsidRPr="10A2A5A3" w:rsidR="0018257B">
        <w:rPr>
          <w:rFonts w:eastAsia="Calibri"/>
        </w:rPr>
        <w:t xml:space="preserve"> </w:t>
      </w:r>
    </w:p>
    <w:p w:rsidR="00F85D35" w:rsidRPr="00D74D37" w:rsidP="00DF1291" w14:paraId="1DC086F5" w14:textId="77777777">
      <w:pPr>
        <w:autoSpaceDE w:val="0"/>
        <w:autoSpaceDN w:val="0"/>
        <w:adjustRightInd w:val="0"/>
        <w:spacing w:after="0" w:line="240" w:lineRule="atLeast"/>
        <w:rPr>
          <w:rFonts w:eastAsia="Times New Roman" w:cstheme="minorHAnsi"/>
          <w:b/>
          <w:color w:val="000000"/>
        </w:rPr>
      </w:pPr>
    </w:p>
    <w:p w:rsidR="00826696" w:rsidP="00EE22F0" w14:paraId="4E290DD7" w14:textId="77AF4B59">
      <w:pPr>
        <w:autoSpaceDE w:val="0"/>
        <w:autoSpaceDN w:val="0"/>
        <w:adjustRightInd w:val="0"/>
        <w:spacing w:after="60" w:line="259" w:lineRule="auto"/>
        <w:rPr>
          <w:rFonts w:eastAsia="Calibri" w:cstheme="minorHAnsi"/>
          <w:i/>
          <w:iCs/>
        </w:rPr>
      </w:pPr>
      <w:r>
        <w:rPr>
          <w:rFonts w:eastAsia="Calibri" w:cstheme="minorHAnsi"/>
          <w:i/>
          <w:iCs/>
        </w:rPr>
        <w:t>What data evaluation activities are planned as part of monitoring for quality and consistency in this collection, such as re-interviews?</w:t>
      </w:r>
    </w:p>
    <w:p w:rsidR="00AF61B8" w:rsidP="008D27D3" w14:paraId="2137A87D" w14:textId="148841C5">
      <w:pPr>
        <w:autoSpaceDE w:val="0"/>
        <w:autoSpaceDN w:val="0"/>
        <w:adjustRightInd w:val="0"/>
        <w:spacing w:after="0"/>
        <w:rPr>
          <w:rFonts w:eastAsia="Times New Roman" w:cstheme="minorHAnsi"/>
          <w:color w:val="000000"/>
        </w:rPr>
      </w:pPr>
      <w:r>
        <w:rPr>
          <w:rFonts w:eastAsia="Calibri" w:cstheme="minorHAnsi"/>
        </w:rPr>
        <w:t>The s</w:t>
      </w:r>
      <w:r w:rsidRPr="00D74D37" w:rsidR="00EA73DC">
        <w:rPr>
          <w:rFonts w:eastAsia="Calibri" w:cstheme="minorHAnsi"/>
        </w:rPr>
        <w:t>urvey</w:t>
      </w:r>
      <w:r>
        <w:rPr>
          <w:rFonts w:eastAsia="Calibri" w:cstheme="minorHAnsi"/>
        </w:rPr>
        <w:t xml:space="preserve">s </w:t>
      </w:r>
      <w:r w:rsidRPr="00D74D37" w:rsidR="00EA73DC">
        <w:rPr>
          <w:rFonts w:eastAsia="Calibri" w:cstheme="minorHAnsi"/>
        </w:rPr>
        <w:t xml:space="preserve">will be programmed and quality checked by research staff prior to </w:t>
      </w:r>
      <w:r>
        <w:rPr>
          <w:rFonts w:eastAsia="Calibri" w:cstheme="minorHAnsi"/>
        </w:rPr>
        <w:t>being sent</w:t>
      </w:r>
      <w:r w:rsidRPr="00D74D37" w:rsidR="00EA73DC">
        <w:rPr>
          <w:rFonts w:eastAsia="Calibri" w:cstheme="minorHAnsi"/>
        </w:rPr>
        <w:t xml:space="preserve"> to respondents. </w:t>
      </w:r>
      <w:r w:rsidR="0075280E">
        <w:rPr>
          <w:rFonts w:eastAsia="Times New Roman" w:cstheme="minorHAnsi"/>
          <w:color w:val="000000"/>
        </w:rPr>
        <w:t>While respondents are taking a survey, REDCap’s built-in validation functions will ensure responses are within expected ranges. If the response does not pass validation, the participant will be prompted to correct the response.</w:t>
      </w:r>
      <w:r w:rsidR="004F5BE7">
        <w:rPr>
          <w:rFonts w:eastAsia="Times New Roman" w:cstheme="minorHAnsi"/>
          <w:color w:val="000000"/>
        </w:rPr>
        <w:t xml:space="preserve"> </w:t>
      </w:r>
      <w:r w:rsidRPr="00D74D37" w:rsidR="004F5BE7">
        <w:rPr>
          <w:rFonts w:eastAsia="Calibri" w:cstheme="minorHAnsi"/>
        </w:rPr>
        <w:t>REDCap has response rate tracking functionality</w:t>
      </w:r>
      <w:r w:rsidR="004F5BE7">
        <w:rPr>
          <w:rFonts w:eastAsia="Calibri" w:cstheme="minorHAnsi"/>
        </w:rPr>
        <w:t>.</w:t>
      </w:r>
      <w:r w:rsidR="0075280E">
        <w:rPr>
          <w:rFonts w:eastAsia="Times New Roman" w:cstheme="minorHAnsi"/>
          <w:color w:val="000000"/>
        </w:rPr>
        <w:t xml:space="preserve"> If participants start the survey but do not complete it, reminder emails will be sent as part of the outreach efforts. The CCL team will </w:t>
      </w:r>
      <w:r w:rsidR="00FD6506">
        <w:rPr>
          <w:rFonts w:eastAsia="Times New Roman" w:cstheme="minorHAnsi"/>
          <w:color w:val="000000"/>
        </w:rPr>
        <w:t xml:space="preserve">regularly </w:t>
      </w:r>
      <w:r w:rsidR="0075280E">
        <w:rPr>
          <w:rFonts w:eastAsia="Times New Roman" w:cstheme="minorHAnsi"/>
          <w:color w:val="000000"/>
        </w:rPr>
        <w:t>monitor survey responses and conduct quality assurance checks.</w:t>
      </w:r>
    </w:p>
    <w:p w:rsidR="008D27D3" w:rsidRPr="008D27D3" w:rsidP="008D27D3" w14:paraId="74FE2837" w14:textId="77777777">
      <w:pPr>
        <w:autoSpaceDE w:val="0"/>
        <w:autoSpaceDN w:val="0"/>
        <w:adjustRightInd w:val="0"/>
        <w:spacing w:after="0"/>
        <w:rPr>
          <w:rFonts w:eastAsia="Times New Roman" w:cstheme="minorHAnsi"/>
          <w:color w:val="000000"/>
        </w:rPr>
      </w:pPr>
    </w:p>
    <w:p w:rsidR="008D27D3" w:rsidP="00F85D35" w14:paraId="6F0696FA" w14:textId="77777777">
      <w:pPr>
        <w:autoSpaceDE w:val="0"/>
        <w:autoSpaceDN w:val="0"/>
        <w:adjustRightInd w:val="0"/>
        <w:spacing w:after="120" w:line="240" w:lineRule="atLeast"/>
        <w:rPr>
          <w:rFonts w:eastAsia="Times New Roman" w:cstheme="minorHAnsi"/>
          <w:b/>
          <w:color w:val="000000"/>
        </w:rPr>
      </w:pPr>
    </w:p>
    <w:p w:rsidR="007C2EE0" w:rsidRPr="004C1551" w:rsidP="00F85D35" w14:paraId="44A6DC32" w14:textId="5559BF23">
      <w:pPr>
        <w:autoSpaceDE w:val="0"/>
        <w:autoSpaceDN w:val="0"/>
        <w:adjustRightInd w:val="0"/>
        <w:spacing w:after="120" w:line="240" w:lineRule="atLeast"/>
        <w:rPr>
          <w:rFonts w:eastAsia="Times New Roman" w:cstheme="minorHAnsi"/>
          <w:color w:val="000000"/>
        </w:rPr>
      </w:pPr>
      <w:r w:rsidRPr="004C1551">
        <w:rPr>
          <w:rFonts w:eastAsia="Times New Roman" w:cstheme="minorHAnsi"/>
          <w:b/>
          <w:color w:val="000000"/>
        </w:rPr>
        <w:t>B5.</w:t>
      </w:r>
      <w:r w:rsidRPr="004C1551">
        <w:rPr>
          <w:rFonts w:eastAsia="Times New Roman" w:cstheme="minorHAnsi"/>
          <w:b/>
          <w:color w:val="000000"/>
        </w:rPr>
        <w:tab/>
      </w:r>
      <w:r w:rsidRPr="004C1551" w:rsidR="00901040">
        <w:rPr>
          <w:rFonts w:eastAsia="Times New Roman" w:cstheme="minorHAnsi"/>
          <w:b/>
          <w:color w:val="000000"/>
        </w:rPr>
        <w:t xml:space="preserve">Response </w:t>
      </w:r>
      <w:r w:rsidRPr="004C1551" w:rsidR="00165818">
        <w:rPr>
          <w:rFonts w:eastAsia="Times New Roman" w:cstheme="minorHAnsi"/>
          <w:b/>
          <w:color w:val="000000"/>
        </w:rPr>
        <w:t>R</w:t>
      </w:r>
      <w:r w:rsidRPr="004C1551" w:rsidR="00901040">
        <w:rPr>
          <w:rFonts w:eastAsia="Times New Roman" w:cstheme="minorHAnsi"/>
          <w:b/>
          <w:color w:val="000000"/>
        </w:rPr>
        <w:t xml:space="preserve">ates and </w:t>
      </w:r>
      <w:r w:rsidRPr="004C1551" w:rsidR="00165818">
        <w:rPr>
          <w:rFonts w:eastAsia="Times New Roman" w:cstheme="minorHAnsi"/>
          <w:b/>
          <w:color w:val="000000"/>
        </w:rPr>
        <w:t>P</w:t>
      </w:r>
      <w:r w:rsidRPr="004C1551" w:rsidR="00901040">
        <w:rPr>
          <w:rFonts w:eastAsia="Times New Roman" w:cstheme="minorHAnsi"/>
          <w:b/>
          <w:color w:val="000000"/>
        </w:rPr>
        <w:t xml:space="preserve">otential </w:t>
      </w:r>
      <w:r w:rsidRPr="004C1551" w:rsidR="00165818">
        <w:rPr>
          <w:rFonts w:eastAsia="Times New Roman" w:cstheme="minorHAnsi"/>
          <w:b/>
          <w:color w:val="000000"/>
        </w:rPr>
        <w:t>N</w:t>
      </w:r>
      <w:r w:rsidRPr="004C1551" w:rsidR="00901040">
        <w:rPr>
          <w:rFonts w:eastAsia="Times New Roman" w:cstheme="minorHAnsi"/>
          <w:b/>
          <w:color w:val="000000"/>
        </w:rPr>
        <w:t xml:space="preserve">onresponse </w:t>
      </w:r>
      <w:r w:rsidRPr="004C1551" w:rsidR="00165818">
        <w:rPr>
          <w:rFonts w:eastAsia="Times New Roman" w:cstheme="minorHAnsi"/>
          <w:b/>
          <w:color w:val="000000"/>
        </w:rPr>
        <w:t>B</w:t>
      </w:r>
      <w:r w:rsidRPr="004C1551" w:rsidR="00901040">
        <w:rPr>
          <w:rFonts w:eastAsia="Times New Roman" w:cstheme="minorHAnsi"/>
          <w:b/>
          <w:color w:val="000000"/>
        </w:rPr>
        <w:t>ias</w:t>
      </w:r>
    </w:p>
    <w:p w:rsidR="000903A2" w:rsidRPr="007C2EE0" w:rsidP="000903A2" w14:paraId="4831269F"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DA6BFA" w:rsidP="00DA6BFA" w14:paraId="1B9BCED1" w14:textId="13FC974D">
      <w:pPr>
        <w:rPr>
          <w:rFonts w:eastAsia="Times New Roman"/>
          <w:color w:val="000000"/>
        </w:rPr>
      </w:pPr>
      <w:r>
        <w:t>Our goal is to include as many states</w:t>
      </w:r>
      <w:r w:rsidR="00ED78E3">
        <w:t xml:space="preserve">, </w:t>
      </w:r>
      <w:r>
        <w:t>territories</w:t>
      </w:r>
      <w:r w:rsidR="00ED78E3">
        <w:t>, and regions</w:t>
      </w:r>
      <w:r>
        <w:t xml:space="preserve"> as possible, plus the District of Columbia</w:t>
      </w:r>
      <w:r w:rsidR="009B5F4A">
        <w:t xml:space="preserve">. </w:t>
      </w:r>
      <w:r>
        <w:t>In a previous study</w:t>
      </w:r>
      <w:r w:rsidR="006C4A83">
        <w:t xml:space="preserve"> </w:t>
      </w:r>
      <w:r w:rsidR="00A76008">
        <w:t>(</w:t>
      </w:r>
      <w:r w:rsidR="006C4A83">
        <w:t>“Integration of Head Start and State Early Care and Education Systems</w:t>
      </w:r>
      <w:r w:rsidR="00A76008">
        <w:t>,</w:t>
      </w:r>
      <w:r w:rsidR="00E14C78">
        <w:t>” OMB</w:t>
      </w:r>
      <w:r w:rsidR="00A76008">
        <w:t xml:space="preserve"> </w:t>
      </w:r>
      <w:r w:rsidR="00E14C78">
        <w:t>#</w:t>
      </w:r>
      <w:r w:rsidR="00A76008">
        <w:t>0970-0356)</w:t>
      </w:r>
      <w:r>
        <w:t xml:space="preserve"> that included </w:t>
      </w:r>
      <w:r w:rsidR="005015FC">
        <w:t>surveys</w:t>
      </w:r>
      <w:r>
        <w:t xml:space="preserve"> with </w:t>
      </w:r>
      <w:r w:rsidR="00570698">
        <w:t xml:space="preserve">HSCO directors, </w:t>
      </w:r>
      <w:r>
        <w:t xml:space="preserve">CCDF administrators, </w:t>
      </w:r>
      <w:r w:rsidR="00DA64BD">
        <w:t xml:space="preserve">and </w:t>
      </w:r>
      <w:r w:rsidR="00570698">
        <w:t>QRIS administrators</w:t>
      </w:r>
      <w:r w:rsidR="00DB4DC9">
        <w:t xml:space="preserve">, response rates ranged from about 35 percent to </w:t>
      </w:r>
      <w:r>
        <w:t>about 7</w:t>
      </w:r>
      <w:r w:rsidR="00DB4DC9">
        <w:t>0 percent</w:t>
      </w:r>
      <w:r>
        <w:t xml:space="preserve">. </w:t>
      </w:r>
      <w:r w:rsidR="0008395A">
        <w:t>We expect around 30 percent of Head Start education managers to respond to the survey</w:t>
      </w:r>
      <w:r w:rsidR="00F06543">
        <w:t>,</w:t>
      </w:r>
      <w:r w:rsidR="008A3754">
        <w:t xml:space="preserve"> and higher than 30 percent response rates from other respondents</w:t>
      </w:r>
      <w:r w:rsidR="008B7B5E">
        <w:t>.</w:t>
      </w:r>
      <w:r w:rsidR="0008395A">
        <w:t xml:space="preserve"> </w:t>
      </w:r>
      <w:r w:rsidRPr="258875C8">
        <w:rPr>
          <w:rFonts w:eastAsia="Times New Roman"/>
          <w:color w:val="000000" w:themeColor="text1"/>
        </w:rPr>
        <w:t xml:space="preserve">The </w:t>
      </w:r>
      <w:r w:rsidRPr="258875C8" w:rsidR="005015FC">
        <w:rPr>
          <w:rFonts w:eastAsia="Times New Roman"/>
          <w:color w:val="000000" w:themeColor="text1"/>
        </w:rPr>
        <w:t>surveys</w:t>
      </w:r>
      <w:r w:rsidRPr="258875C8">
        <w:rPr>
          <w:rFonts w:eastAsia="Times New Roman"/>
          <w:color w:val="000000" w:themeColor="text1"/>
        </w:rPr>
        <w:t xml:space="preserve"> are not designed to produce statistically generalizable findings and participation is wholly at the respondent’s discretion.</w:t>
      </w:r>
    </w:p>
    <w:p w:rsidR="000903A2" w:rsidRPr="00F917E5" w:rsidP="000903A2" w14:paraId="24F366AC"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0903A2" w:rsidP="00C5181D" w14:paraId="28B69AEB" w14:textId="787303A9">
      <w:pPr>
        <w:autoSpaceDE w:val="0"/>
        <w:autoSpaceDN w:val="0"/>
        <w:adjustRightInd w:val="0"/>
        <w:spacing w:after="0"/>
        <w:rPr>
          <w:rFonts w:eastAsia="Times New Roman"/>
          <w:color w:val="000000" w:themeColor="text1"/>
        </w:rPr>
      </w:pPr>
      <w:r w:rsidRPr="72A2D1AB">
        <w:rPr>
          <w:rFonts w:eastAsia="Times New Roman"/>
          <w:color w:val="000000" w:themeColor="text1"/>
        </w:rPr>
        <w:t xml:space="preserve">As </w:t>
      </w:r>
      <w:r w:rsidR="00C56440">
        <w:rPr>
          <w:rFonts w:eastAsia="Times New Roman"/>
          <w:color w:val="000000" w:themeColor="text1"/>
        </w:rPr>
        <w:t>the</w:t>
      </w:r>
      <w:r w:rsidRPr="72A2D1AB">
        <w:rPr>
          <w:rFonts w:eastAsia="Times New Roman"/>
          <w:color w:val="000000" w:themeColor="text1"/>
        </w:rPr>
        <w:t xml:space="preserve"> </w:t>
      </w:r>
      <w:r w:rsidR="00B00A12">
        <w:rPr>
          <w:rFonts w:eastAsia="Times New Roman"/>
          <w:color w:val="000000" w:themeColor="text1"/>
        </w:rPr>
        <w:t xml:space="preserve">study’s </w:t>
      </w:r>
      <w:r w:rsidRPr="72A2D1AB">
        <w:rPr>
          <w:rFonts w:eastAsia="Times New Roman"/>
          <w:color w:val="000000" w:themeColor="text1"/>
        </w:rPr>
        <w:t xml:space="preserve">findings are not intended to </w:t>
      </w:r>
      <w:r w:rsidRPr="00C32C8A" w:rsidR="00BD6BE7">
        <w:rPr>
          <w:rFonts w:eastAsia="Times New Roman" w:cstheme="minorHAnsi"/>
          <w:color w:val="000000"/>
        </w:rPr>
        <w:t>produce statistically generalizable findings</w:t>
      </w:r>
      <w:r w:rsidRPr="72A2D1AB">
        <w:rPr>
          <w:rFonts w:eastAsia="Times New Roman"/>
          <w:color w:val="000000" w:themeColor="text1"/>
        </w:rPr>
        <w:t xml:space="preserve">, non-response bias will not be calculated. Respondent demographics will be documented and reported in </w:t>
      </w:r>
      <w:r>
        <w:rPr>
          <w:rFonts w:eastAsia="Times New Roman"/>
          <w:color w:val="000000" w:themeColor="text1"/>
        </w:rPr>
        <w:t xml:space="preserve">the internal </w:t>
      </w:r>
      <w:r w:rsidRPr="72A2D1AB">
        <w:rPr>
          <w:rFonts w:eastAsia="Times New Roman"/>
          <w:color w:val="000000" w:themeColor="text1"/>
        </w:rPr>
        <w:t xml:space="preserve">written materials associated with the data collection. The study team will </w:t>
      </w:r>
      <w:r w:rsidR="00404A22">
        <w:rPr>
          <w:rFonts w:eastAsia="Times New Roman"/>
          <w:color w:val="000000" w:themeColor="text1"/>
        </w:rPr>
        <w:t xml:space="preserve">qualitatively assess non-responses to </w:t>
      </w:r>
      <w:r w:rsidRPr="72A2D1AB">
        <w:rPr>
          <w:rFonts w:eastAsia="Times New Roman"/>
          <w:color w:val="000000" w:themeColor="text1"/>
        </w:rPr>
        <w:t>monitor</w:t>
      </w:r>
      <w:r w:rsidR="009064B0">
        <w:rPr>
          <w:rFonts w:eastAsia="Times New Roman"/>
          <w:color w:val="000000" w:themeColor="text1"/>
        </w:rPr>
        <w:t xml:space="preserve"> </w:t>
      </w:r>
      <w:r w:rsidR="00B41BC3">
        <w:rPr>
          <w:rFonts w:eastAsia="Times New Roman"/>
          <w:color w:val="000000" w:themeColor="text1"/>
        </w:rPr>
        <w:t xml:space="preserve">for </w:t>
      </w:r>
      <w:r w:rsidR="009064B0">
        <w:rPr>
          <w:rFonts w:eastAsia="Times New Roman"/>
          <w:color w:val="000000" w:themeColor="text1"/>
        </w:rPr>
        <w:t xml:space="preserve">any gaps in </w:t>
      </w:r>
      <w:r w:rsidR="00294D9D">
        <w:rPr>
          <w:rFonts w:eastAsia="Times New Roman"/>
          <w:color w:val="000000" w:themeColor="text1"/>
        </w:rPr>
        <w:t xml:space="preserve">ECE </w:t>
      </w:r>
      <w:r w:rsidR="00BD4AFB">
        <w:rPr>
          <w:rFonts w:eastAsia="Times New Roman"/>
          <w:color w:val="000000" w:themeColor="text1"/>
        </w:rPr>
        <w:t xml:space="preserve">respondent </w:t>
      </w:r>
      <w:r w:rsidR="007F5CBA">
        <w:rPr>
          <w:rFonts w:eastAsia="Times New Roman"/>
          <w:color w:val="000000" w:themeColor="text1"/>
        </w:rPr>
        <w:t>types</w:t>
      </w:r>
      <w:r w:rsidR="00C85E0A">
        <w:rPr>
          <w:rFonts w:eastAsia="Times New Roman"/>
          <w:color w:val="000000" w:themeColor="text1"/>
        </w:rPr>
        <w:t xml:space="preserve"> (e.g., </w:t>
      </w:r>
      <w:r w:rsidR="00BD4AFB">
        <w:rPr>
          <w:rFonts w:eastAsia="Times New Roman"/>
          <w:color w:val="000000" w:themeColor="text1"/>
        </w:rPr>
        <w:t>Hea</w:t>
      </w:r>
      <w:r w:rsidR="00F53731">
        <w:rPr>
          <w:rFonts w:eastAsia="Times New Roman"/>
          <w:color w:val="000000" w:themeColor="text1"/>
        </w:rPr>
        <w:t>d Start Education Managers, CCDF Administrators</w:t>
      </w:r>
      <w:r w:rsidR="009D1957">
        <w:rPr>
          <w:rFonts w:eastAsia="Times New Roman"/>
          <w:color w:val="000000" w:themeColor="text1"/>
        </w:rPr>
        <w:t>)</w:t>
      </w:r>
      <w:r w:rsidR="007F5CBA">
        <w:rPr>
          <w:rFonts w:eastAsia="Times New Roman"/>
          <w:color w:val="000000" w:themeColor="text1"/>
        </w:rPr>
        <w:t xml:space="preserve"> and localities (i.e., state, territory, and Head Start region</w:t>
      </w:r>
      <w:r w:rsidR="00AF63F1">
        <w:rPr>
          <w:rFonts w:eastAsia="Times New Roman"/>
          <w:color w:val="000000" w:themeColor="text1"/>
        </w:rPr>
        <w:t xml:space="preserve">) represented in the data, and will tailor </w:t>
      </w:r>
      <w:r w:rsidR="00B41BC3">
        <w:rPr>
          <w:rFonts w:eastAsia="Times New Roman"/>
          <w:color w:val="000000" w:themeColor="text1"/>
        </w:rPr>
        <w:t xml:space="preserve">ongoing </w:t>
      </w:r>
      <w:r w:rsidR="00AF63F1">
        <w:rPr>
          <w:rFonts w:eastAsia="Times New Roman"/>
          <w:color w:val="000000" w:themeColor="text1"/>
        </w:rPr>
        <w:t>recruitment efforts</w:t>
      </w:r>
      <w:r w:rsidR="00C85E0A">
        <w:rPr>
          <w:rFonts w:eastAsia="Times New Roman"/>
          <w:color w:val="000000" w:themeColor="text1"/>
        </w:rPr>
        <w:t xml:space="preserve"> to improve data collection as needed</w:t>
      </w:r>
      <w:r w:rsidR="00E1289A">
        <w:rPr>
          <w:rFonts w:eastAsia="Times New Roman"/>
          <w:color w:val="000000" w:themeColor="text1"/>
        </w:rPr>
        <w:t xml:space="preserve">. </w:t>
      </w:r>
    </w:p>
    <w:p w:rsidR="00E86B1E" w:rsidRPr="00B06732" w:rsidP="00901040" w14:paraId="2CAC1C61" w14:textId="77777777">
      <w:pPr>
        <w:autoSpaceDE w:val="0"/>
        <w:autoSpaceDN w:val="0"/>
        <w:adjustRightInd w:val="0"/>
        <w:spacing w:after="0" w:line="240" w:lineRule="atLeast"/>
        <w:rPr>
          <w:rFonts w:ascii="Calibri" w:eastAsia="Times New Roman" w:hAnsi="Calibri" w:cs="Calibri"/>
          <w:b/>
          <w:bCs/>
          <w:color w:val="000000"/>
        </w:rPr>
      </w:pPr>
    </w:p>
    <w:p w:rsidR="00901040" w:rsidRPr="00B06732" w:rsidP="5E7EC1A6" w14:paraId="36E8E8E3" w14:textId="5165B083">
      <w:pPr>
        <w:spacing w:after="120" w:line="240" w:lineRule="auto"/>
        <w:rPr>
          <w:rFonts w:ascii="Calibri" w:eastAsia="Times New Roman" w:hAnsi="Calibri" w:cs="Calibri"/>
        </w:rPr>
      </w:pPr>
      <w:r w:rsidRPr="00B06732">
        <w:rPr>
          <w:rFonts w:ascii="Calibri" w:eastAsia="Times New Roman" w:hAnsi="Calibri" w:cs="Calibri"/>
          <w:b/>
          <w:bCs/>
        </w:rPr>
        <w:t>B6</w:t>
      </w:r>
      <w:r w:rsidRPr="00B06732">
        <w:rPr>
          <w:rFonts w:ascii="Calibri" w:eastAsia="Times New Roman" w:hAnsi="Calibri" w:cs="Calibri"/>
          <w:b/>
          <w:bCs/>
        </w:rPr>
        <w:t>.   Production of Estimates and Projections</w:t>
      </w:r>
      <w:r w:rsidRPr="00B06732">
        <w:rPr>
          <w:rFonts w:ascii="Calibri" w:eastAsia="Times New Roman" w:hAnsi="Calibri" w:cs="Calibri"/>
        </w:rPr>
        <w:t xml:space="preserve"> </w:t>
      </w:r>
    </w:p>
    <w:p w:rsidR="00901040" w:rsidRPr="00BB59A7" w:rsidP="00901040" w14:paraId="203B0BA2" w14:textId="306F1C0A">
      <w:pPr>
        <w:spacing w:after="0" w:line="240" w:lineRule="auto"/>
        <w:rPr>
          <w:rFonts w:eastAsia="Times New Roman" w:asciiTheme="minorBidi" w:hAnsiTheme="minorBidi"/>
          <w:sz w:val="20"/>
          <w:szCs w:val="20"/>
        </w:rPr>
      </w:pPr>
      <w:r w:rsidRPr="0084670F">
        <w:t xml:space="preserve">The data will not be used to generate population estimates, either for internal use or </w:t>
      </w:r>
      <w:r>
        <w:t>for</w:t>
      </w:r>
      <w:r w:rsidRPr="0084670F">
        <w:t xml:space="preserve"> dissemination.</w:t>
      </w:r>
    </w:p>
    <w:p w:rsidR="00E86B1E" w:rsidRPr="00BB59A7" w:rsidP="00901040" w14:paraId="09B42446" w14:textId="77777777">
      <w:pPr>
        <w:spacing w:after="0" w:line="240" w:lineRule="auto"/>
        <w:rPr>
          <w:rFonts w:eastAsia="Times New Roman" w:asciiTheme="minorBidi" w:hAnsiTheme="minorBidi"/>
          <w:sz w:val="20"/>
          <w:szCs w:val="20"/>
        </w:rPr>
      </w:pPr>
    </w:p>
    <w:p w:rsidR="007B6CA2" w:rsidRPr="00B06732" w:rsidP="00F85D35" w14:paraId="47D35F1B" w14:textId="4B1EFC23">
      <w:pPr>
        <w:autoSpaceDE w:val="0"/>
        <w:autoSpaceDN w:val="0"/>
        <w:adjustRightInd w:val="0"/>
        <w:spacing w:after="120" w:line="240" w:lineRule="atLeast"/>
        <w:rPr>
          <w:rFonts w:eastAsia="Times New Roman" w:cstheme="minorHAnsi"/>
          <w:b/>
          <w:bCs/>
          <w:color w:val="000000"/>
        </w:rPr>
      </w:pPr>
      <w:r w:rsidRPr="00B06732">
        <w:rPr>
          <w:rFonts w:eastAsia="Times New Roman" w:cstheme="minorHAnsi"/>
          <w:b/>
          <w:bCs/>
          <w:color w:val="000000"/>
        </w:rPr>
        <w:t>B7.</w:t>
      </w:r>
      <w:r w:rsidRPr="00B06732">
        <w:rPr>
          <w:rFonts w:eastAsia="Times New Roman" w:cstheme="minorHAnsi"/>
          <w:color w:val="000000"/>
        </w:rPr>
        <w:t xml:space="preserve">  </w:t>
      </w:r>
      <w:r w:rsidRPr="00B06732">
        <w:rPr>
          <w:rFonts w:eastAsia="Times New Roman" w:cstheme="minorHAnsi"/>
          <w:b/>
          <w:bCs/>
          <w:color w:val="000000"/>
        </w:rPr>
        <w:t xml:space="preserve">Data </w:t>
      </w:r>
      <w:r w:rsidRPr="00B06732" w:rsidR="00EB6134">
        <w:rPr>
          <w:rFonts w:eastAsia="Times New Roman" w:cstheme="minorHAnsi"/>
          <w:b/>
          <w:bCs/>
          <w:color w:val="000000"/>
        </w:rPr>
        <w:t xml:space="preserve">Handling and </w:t>
      </w:r>
      <w:r w:rsidRPr="00B06732">
        <w:rPr>
          <w:rFonts w:eastAsia="Times New Roman" w:cstheme="minorHAnsi"/>
          <w:b/>
          <w:bCs/>
          <w:color w:val="000000"/>
        </w:rPr>
        <w:t>Analysis</w:t>
      </w:r>
    </w:p>
    <w:p w:rsidR="007B6CA2" w:rsidRPr="00483D17" w:rsidP="2A486002" w14:paraId="0FB9DBDE" w14:textId="04F8F6DD">
      <w:pPr>
        <w:autoSpaceDE w:val="0"/>
        <w:autoSpaceDN w:val="0"/>
        <w:adjustRightInd w:val="0"/>
        <w:spacing w:after="60" w:line="240" w:lineRule="atLeast"/>
        <w:rPr>
          <w:rFonts w:ascii="Calibri" w:eastAsia="Times New Roman" w:hAnsi="Calibri" w:cs="Calibri"/>
          <w:i/>
          <w:iCs/>
          <w:color w:val="000000" w:themeColor="text1"/>
        </w:rPr>
      </w:pPr>
      <w:r w:rsidRPr="00483D17">
        <w:rPr>
          <w:rFonts w:ascii="Calibri" w:eastAsia="Times New Roman" w:hAnsi="Calibri" w:cs="Calibri"/>
          <w:i/>
          <w:iCs/>
          <w:color w:val="000000" w:themeColor="text1"/>
        </w:rPr>
        <w:t>Data Handling</w:t>
      </w:r>
    </w:p>
    <w:p w:rsidR="0025205C" w:rsidP="0025205C" w14:paraId="77DB6A0B" w14:textId="3584B59B">
      <w:pPr>
        <w:autoSpaceDE w:val="0"/>
        <w:autoSpaceDN w:val="0"/>
        <w:adjustRightInd w:val="0"/>
        <w:spacing w:after="0"/>
        <w:rPr>
          <w:rFonts w:eastAsia="Times New Roman" w:cstheme="minorHAnsi"/>
          <w:bCs/>
          <w:i/>
          <w:color w:val="000000"/>
        </w:rPr>
      </w:pPr>
      <w:r>
        <w:rPr>
          <w:rFonts w:eastAsia="Times New Roman" w:cstheme="minorHAnsi"/>
          <w:color w:val="000000"/>
        </w:rPr>
        <w:t>T</w:t>
      </w:r>
      <w:r w:rsidRPr="00407AED">
        <w:rPr>
          <w:rFonts w:eastAsia="Times New Roman" w:cstheme="minorHAnsi"/>
          <w:color w:val="000000"/>
        </w:rPr>
        <w:t xml:space="preserve">he </w:t>
      </w:r>
      <w:r>
        <w:rPr>
          <w:rFonts w:eastAsia="Times New Roman" w:cstheme="minorHAnsi"/>
          <w:color w:val="000000"/>
        </w:rPr>
        <w:t>CCL</w:t>
      </w:r>
      <w:r w:rsidRPr="00407AED">
        <w:rPr>
          <w:rFonts w:eastAsia="Times New Roman" w:cstheme="minorHAnsi"/>
          <w:color w:val="000000"/>
        </w:rPr>
        <w:t xml:space="preserve"> team will build validation checks into </w:t>
      </w:r>
      <w:r>
        <w:rPr>
          <w:rFonts w:eastAsia="Times New Roman" w:cstheme="minorHAnsi"/>
          <w:color w:val="000000"/>
        </w:rPr>
        <w:t>each</w:t>
      </w:r>
      <w:r w:rsidRPr="00407AED">
        <w:rPr>
          <w:rFonts w:eastAsia="Times New Roman" w:cstheme="minorHAnsi"/>
          <w:color w:val="000000"/>
        </w:rPr>
        <w:t xml:space="preserve"> REDCap survey to ensure responses are within expect ranges</w:t>
      </w:r>
      <w:r w:rsidRPr="00407AED">
        <w:rPr>
          <w:rFonts w:eastAsia="Times New Roman" w:cstheme="minorHAnsi"/>
          <w:bCs/>
          <w:iCs/>
          <w:color w:val="000000"/>
        </w:rPr>
        <w:t>.</w:t>
      </w:r>
      <w:r w:rsidRPr="00407AED">
        <w:rPr>
          <w:rFonts w:eastAsia="Times New Roman" w:cstheme="minorHAnsi"/>
          <w:color w:val="000000"/>
        </w:rPr>
        <w:t xml:space="preserve"> Skip logic will allow respondents to only respond to questions that are relevant to them. The survey team will also conduct ongoing reviews of the data, including frequencies and cross tabulations, to ensure each survey is running as expected. The data will be stored on REDCap’s secure </w:t>
      </w:r>
      <w:r w:rsidRPr="00407AED">
        <w:rPr>
          <w:rFonts w:eastAsia="Times New Roman" w:cstheme="minorHAnsi"/>
          <w:bCs/>
          <w:iCs/>
          <w:color w:val="000000"/>
        </w:rPr>
        <w:t>server.</w:t>
      </w:r>
      <w:r w:rsidRPr="00407AED">
        <w:rPr>
          <w:rFonts w:eastAsia="Times New Roman" w:cstheme="minorHAnsi"/>
          <w:color w:val="000000"/>
        </w:rPr>
        <w:t xml:space="preserve"> Only research team members who have completed human subjects research and data security training will have access to data collected through the REDCap. </w:t>
      </w:r>
    </w:p>
    <w:p w:rsidR="00BB2925" w:rsidRPr="00483D17" w:rsidP="00901040" w14:paraId="334FB80F" w14:textId="77777777">
      <w:pPr>
        <w:autoSpaceDE w:val="0"/>
        <w:autoSpaceDN w:val="0"/>
        <w:adjustRightInd w:val="0"/>
        <w:spacing w:after="0" w:line="240" w:lineRule="atLeast"/>
        <w:rPr>
          <w:rFonts w:ascii="Calibri" w:eastAsia="Times New Roman" w:hAnsi="Calibri" w:cs="Calibri"/>
          <w:bCs/>
          <w:i/>
          <w:color w:val="000000"/>
        </w:rPr>
      </w:pPr>
    </w:p>
    <w:p w:rsidR="007B6CA2" w:rsidRPr="00483D17" w:rsidP="2A486002" w14:paraId="4B58405D" w14:textId="784AF053">
      <w:pPr>
        <w:autoSpaceDE w:val="0"/>
        <w:autoSpaceDN w:val="0"/>
        <w:adjustRightInd w:val="0"/>
        <w:spacing w:after="60" w:line="240" w:lineRule="atLeast"/>
        <w:rPr>
          <w:rFonts w:ascii="Calibri" w:eastAsia="Times New Roman" w:hAnsi="Calibri" w:cs="Calibri"/>
          <w:i/>
          <w:iCs/>
          <w:color w:val="000000"/>
        </w:rPr>
      </w:pPr>
      <w:r w:rsidRPr="00483D17">
        <w:rPr>
          <w:rFonts w:ascii="Calibri" w:eastAsia="Times New Roman" w:hAnsi="Calibri" w:cs="Calibri"/>
          <w:i/>
          <w:iCs/>
          <w:color w:val="000000" w:themeColor="text1"/>
        </w:rPr>
        <w:t>Data Analysis</w:t>
      </w:r>
    </w:p>
    <w:p w:rsidR="00E27FA6" w:rsidRPr="00483D17" w:rsidP="00EA2F3D" w14:paraId="55830BA0" w14:textId="6F607010">
      <w:pPr>
        <w:autoSpaceDE w:val="0"/>
        <w:autoSpaceDN w:val="0"/>
        <w:adjustRightInd w:val="0"/>
        <w:spacing w:after="0"/>
        <w:rPr>
          <w:rFonts w:ascii="Calibri" w:eastAsia="Calibri" w:hAnsi="Calibri" w:cs="Calibri"/>
        </w:rPr>
      </w:pPr>
      <w:r w:rsidRPr="00483D17">
        <w:rPr>
          <w:rFonts w:ascii="Calibri" w:eastAsia="Calibri" w:hAnsi="Calibri" w:cs="Calibri"/>
        </w:rPr>
        <w:t xml:space="preserve">The research team </w:t>
      </w:r>
      <w:r w:rsidRPr="00483D17" w:rsidR="00D862D2">
        <w:rPr>
          <w:rFonts w:ascii="Calibri" w:eastAsia="Calibri" w:hAnsi="Calibri" w:cs="Calibri"/>
        </w:rPr>
        <w:t xml:space="preserve">will summarize survey responses using descriptive statistics (e.g., </w:t>
      </w:r>
      <w:r w:rsidRPr="00483D17" w:rsidR="00FA74BE">
        <w:rPr>
          <w:rFonts w:ascii="Calibri" w:eastAsia="Calibri" w:hAnsi="Calibri" w:cs="Calibri"/>
        </w:rPr>
        <w:t xml:space="preserve">frequencies, means, standard deviations). Findings will be summarized for each respondent type, </w:t>
      </w:r>
      <w:r w:rsidRPr="00483D17" w:rsidR="00DF2872">
        <w:rPr>
          <w:rFonts w:ascii="Calibri" w:eastAsia="Calibri" w:hAnsi="Calibri" w:cs="Calibri"/>
        </w:rPr>
        <w:t xml:space="preserve">and where items are identical across instruments, the research team </w:t>
      </w:r>
      <w:r w:rsidRPr="00483D17" w:rsidR="00EA0BA7">
        <w:rPr>
          <w:rFonts w:ascii="Calibri" w:eastAsia="Calibri" w:hAnsi="Calibri" w:cs="Calibri"/>
        </w:rPr>
        <w:t xml:space="preserve">will use basic </w:t>
      </w:r>
      <w:r w:rsidRPr="00483D17" w:rsidR="001B433F">
        <w:rPr>
          <w:rFonts w:ascii="Calibri" w:eastAsia="Calibri" w:hAnsi="Calibri" w:cs="Calibri"/>
        </w:rPr>
        <w:t>comparative statistics such as t-tests, chi-square tests,</w:t>
      </w:r>
      <w:r w:rsidRPr="00483D17" w:rsidR="00B934F2">
        <w:rPr>
          <w:rFonts w:ascii="Calibri" w:eastAsia="Calibri" w:hAnsi="Calibri" w:cs="Calibri"/>
        </w:rPr>
        <w:t xml:space="preserve"> and</w:t>
      </w:r>
      <w:r w:rsidRPr="00483D17" w:rsidR="001B433F">
        <w:rPr>
          <w:rFonts w:ascii="Calibri" w:eastAsia="Calibri" w:hAnsi="Calibri" w:cs="Calibri"/>
        </w:rPr>
        <w:t xml:space="preserve"> </w:t>
      </w:r>
      <w:r w:rsidRPr="00483D17" w:rsidR="00B934F2">
        <w:rPr>
          <w:rFonts w:ascii="Calibri" w:eastAsia="Calibri" w:hAnsi="Calibri" w:cs="Calibri"/>
        </w:rPr>
        <w:t>ANOVAs where appropriate. The research team will also use maps to display</w:t>
      </w:r>
      <w:r w:rsidRPr="00483D17" w:rsidR="005D1178">
        <w:rPr>
          <w:rFonts w:ascii="Calibri" w:eastAsia="Calibri" w:hAnsi="Calibri" w:cs="Calibri"/>
        </w:rPr>
        <w:t xml:space="preserve"> the variety of quality improvement features across states, territories, and Head Start regions. Finally, the research team will use descriptive statistics to create visual displays and exhibits, such as graphs, figures, and infographics. </w:t>
      </w:r>
    </w:p>
    <w:p w:rsidR="005D1178" w:rsidRPr="00483D17" w:rsidP="00E27FA6" w14:paraId="3E3562DB" w14:textId="77777777">
      <w:pPr>
        <w:autoSpaceDE w:val="0"/>
        <w:autoSpaceDN w:val="0"/>
        <w:adjustRightInd w:val="0"/>
        <w:spacing w:after="0" w:line="257" w:lineRule="auto"/>
        <w:rPr>
          <w:rFonts w:ascii="Calibri" w:eastAsia="Calibri" w:hAnsi="Calibri" w:cs="Calibri"/>
        </w:rPr>
      </w:pPr>
    </w:p>
    <w:p w:rsidR="005D1178" w:rsidRPr="00483D17" w:rsidP="00CE1BBF" w14:paraId="22562059" w14:textId="73486133">
      <w:pPr>
        <w:autoSpaceDE w:val="0"/>
        <w:autoSpaceDN w:val="0"/>
        <w:adjustRightInd w:val="0"/>
        <w:spacing w:after="0"/>
        <w:rPr>
          <w:rFonts w:ascii="Calibri" w:eastAsia="Calibri" w:hAnsi="Calibri" w:cs="Calibri"/>
        </w:rPr>
      </w:pPr>
      <w:r w:rsidRPr="00483D17">
        <w:rPr>
          <w:rFonts w:ascii="Calibri" w:eastAsia="Calibri" w:hAnsi="Calibri" w:cs="Calibri"/>
        </w:rPr>
        <w:t xml:space="preserve">For open-ended </w:t>
      </w:r>
      <w:r w:rsidR="00EA2F3D">
        <w:rPr>
          <w:rFonts w:ascii="Calibri" w:eastAsia="Calibri" w:hAnsi="Calibri" w:cs="Calibri"/>
        </w:rPr>
        <w:t xml:space="preserve">survey </w:t>
      </w:r>
      <w:r w:rsidRPr="00483D17" w:rsidR="00635F8C">
        <w:rPr>
          <w:rFonts w:ascii="Calibri" w:eastAsia="Calibri" w:hAnsi="Calibri" w:cs="Calibri"/>
        </w:rPr>
        <w:t xml:space="preserve">questions, the research team will use a thematic coding strategy. One trained researcher will review all responses to </w:t>
      </w:r>
      <w:r w:rsidR="0084678D">
        <w:rPr>
          <w:rFonts w:ascii="Calibri" w:eastAsia="Calibri" w:hAnsi="Calibri" w:cs="Calibri"/>
        </w:rPr>
        <w:t>a</w:t>
      </w:r>
      <w:r w:rsidRPr="00483D17" w:rsidR="00635F8C">
        <w:rPr>
          <w:rFonts w:ascii="Calibri" w:eastAsia="Calibri" w:hAnsi="Calibri" w:cs="Calibri"/>
        </w:rPr>
        <w:t xml:space="preserve"> question to create a preliminary coding scheme. The researcher will then code the open-ended responses, returning to </w:t>
      </w:r>
      <w:r w:rsidRPr="00483D17" w:rsidR="00C45BC3">
        <w:rPr>
          <w:rFonts w:ascii="Calibri" w:eastAsia="Calibri" w:hAnsi="Calibri" w:cs="Calibri"/>
        </w:rPr>
        <w:t xml:space="preserve">applied codes to re-code as the coding scheme </w:t>
      </w:r>
      <w:r w:rsidRPr="00483D17" w:rsidR="00C45BC3">
        <w:rPr>
          <w:rFonts w:ascii="Calibri" w:eastAsia="Calibri" w:hAnsi="Calibri" w:cs="Calibri"/>
        </w:rPr>
        <w:t xml:space="preserve">evolves. A second trained researcher will double-code </w:t>
      </w:r>
      <w:r w:rsidRPr="00483D17" w:rsidR="00E25023">
        <w:rPr>
          <w:rFonts w:ascii="Calibri" w:eastAsia="Calibri" w:hAnsi="Calibri" w:cs="Calibri"/>
        </w:rPr>
        <w:t xml:space="preserve">all open-ended responses. Where there is disagreement between the two researchers, the </w:t>
      </w:r>
      <w:r w:rsidR="0084678D">
        <w:rPr>
          <w:rFonts w:ascii="Calibri" w:eastAsia="Calibri" w:hAnsi="Calibri" w:cs="Calibri"/>
        </w:rPr>
        <w:t>study</w:t>
      </w:r>
      <w:r w:rsidRPr="00483D17" w:rsidR="00E25023">
        <w:rPr>
          <w:rFonts w:ascii="Calibri" w:eastAsia="Calibri" w:hAnsi="Calibri" w:cs="Calibri"/>
        </w:rPr>
        <w:t xml:space="preserve"> lead will </w:t>
      </w:r>
      <w:r w:rsidRPr="00483D17" w:rsidR="00DA1411">
        <w:rPr>
          <w:rFonts w:ascii="Calibri" w:eastAsia="Calibri" w:hAnsi="Calibri" w:cs="Calibri"/>
        </w:rPr>
        <w:t>confer with coders to hear the rationale from each researcher and come to</w:t>
      </w:r>
      <w:r w:rsidR="000B4C12">
        <w:rPr>
          <w:rFonts w:ascii="Calibri" w:eastAsia="Calibri" w:hAnsi="Calibri" w:cs="Calibri"/>
        </w:rPr>
        <w:t xml:space="preserve"> a</w:t>
      </w:r>
      <w:r w:rsidRPr="00483D17" w:rsidR="00DA1411">
        <w:rPr>
          <w:rFonts w:ascii="Calibri" w:eastAsia="Calibri" w:hAnsi="Calibri" w:cs="Calibri"/>
        </w:rPr>
        <w:t xml:space="preserve"> final consensus on the appropriate code. </w:t>
      </w:r>
    </w:p>
    <w:p w:rsidR="00BB2925" w:rsidRPr="00483D17" w:rsidP="00901040" w14:paraId="0CF5588E" w14:textId="77777777">
      <w:pPr>
        <w:autoSpaceDE w:val="0"/>
        <w:autoSpaceDN w:val="0"/>
        <w:adjustRightInd w:val="0"/>
        <w:spacing w:after="0" w:line="240" w:lineRule="atLeast"/>
        <w:rPr>
          <w:rFonts w:ascii="Calibri" w:eastAsia="Times New Roman" w:hAnsi="Calibri" w:cs="Calibri"/>
          <w:bCs/>
          <w:i/>
          <w:color w:val="000000"/>
        </w:rPr>
      </w:pPr>
    </w:p>
    <w:p w:rsidR="007B6CA2" w:rsidRPr="00483D17" w:rsidP="2A486002" w14:paraId="6115EDAE" w14:textId="3AD922A4">
      <w:pPr>
        <w:autoSpaceDE w:val="0"/>
        <w:autoSpaceDN w:val="0"/>
        <w:adjustRightInd w:val="0"/>
        <w:spacing w:after="60" w:line="240" w:lineRule="atLeast"/>
        <w:rPr>
          <w:rFonts w:ascii="Calibri" w:eastAsia="Times New Roman" w:hAnsi="Calibri" w:cs="Calibri"/>
          <w:i/>
          <w:iCs/>
          <w:color w:val="000000"/>
        </w:rPr>
      </w:pPr>
      <w:r w:rsidRPr="00483D17">
        <w:rPr>
          <w:rFonts w:ascii="Calibri" w:eastAsia="Times New Roman" w:hAnsi="Calibri" w:cs="Calibri"/>
          <w:i/>
          <w:iCs/>
          <w:color w:val="000000" w:themeColor="text1"/>
        </w:rPr>
        <w:t>Data Use</w:t>
      </w:r>
    </w:p>
    <w:p w:rsidR="00163692" w:rsidP="00482D82" w14:paraId="29DE434E" w14:textId="382DA7DA">
      <w:pPr>
        <w:spacing w:after="0"/>
        <w:rPr>
          <w:rFonts w:ascii="Calibri" w:eastAsia="Times New Roman" w:hAnsi="Calibri" w:cs="Calibri"/>
        </w:rPr>
      </w:pPr>
      <w:bookmarkStart w:id="0" w:name="_Hlk94848226"/>
      <w:r w:rsidRPr="00483D17">
        <w:rPr>
          <w:rFonts w:ascii="Calibri" w:eastAsia="Times New Roman" w:hAnsi="Calibri" w:cs="Calibri"/>
        </w:rPr>
        <w:t>The research team will produce an internal report to ACF with recommendations for how to consider the information from the surveys (along with secondary data also collected to inform the survey instruments)</w:t>
      </w:r>
      <w:r>
        <w:rPr>
          <w:rFonts w:ascii="Calibri" w:eastAsia="Times New Roman" w:hAnsi="Calibri" w:cs="Calibri"/>
        </w:rPr>
        <w:t>,</w:t>
      </w:r>
      <w:r w:rsidRPr="00483D17">
        <w:rPr>
          <w:rFonts w:ascii="Calibri" w:eastAsia="Times New Roman" w:hAnsi="Calibri" w:cs="Calibri"/>
        </w:rPr>
        <w:t xml:space="preserve"> interpret the findings</w:t>
      </w:r>
      <w:r>
        <w:rPr>
          <w:rFonts w:ascii="Calibri" w:eastAsia="Times New Roman" w:hAnsi="Calibri" w:cs="Calibri"/>
        </w:rPr>
        <w:t>,</w:t>
      </w:r>
      <w:r w:rsidRPr="00483D17">
        <w:rPr>
          <w:rFonts w:ascii="Calibri" w:eastAsia="Times New Roman" w:hAnsi="Calibri" w:cs="Calibri"/>
        </w:rPr>
        <w:t xml:space="preserve"> </w:t>
      </w:r>
      <w:r>
        <w:rPr>
          <w:rFonts w:ascii="Calibri" w:eastAsia="Times New Roman" w:hAnsi="Calibri" w:cs="Calibri"/>
        </w:rPr>
        <w:t>and how the data could be used to</w:t>
      </w:r>
      <w:r w:rsidRPr="00483D17">
        <w:rPr>
          <w:rFonts w:ascii="Calibri" w:eastAsia="Times New Roman" w:hAnsi="Calibri" w:cs="Calibri"/>
        </w:rPr>
        <w:t xml:space="preserve"> inform</w:t>
      </w:r>
      <w:r>
        <w:rPr>
          <w:rFonts w:ascii="Calibri" w:eastAsia="Times New Roman" w:hAnsi="Calibri" w:cs="Calibri"/>
        </w:rPr>
        <w:t xml:space="preserve"> the CCL case studies and</w:t>
      </w:r>
      <w:r w:rsidRPr="00483D17">
        <w:rPr>
          <w:rFonts w:ascii="Calibri" w:eastAsia="Times New Roman" w:hAnsi="Calibri" w:cs="Calibri"/>
        </w:rPr>
        <w:t xml:space="preserve"> future</w:t>
      </w:r>
      <w:r>
        <w:rPr>
          <w:rFonts w:ascii="Calibri" w:eastAsia="Times New Roman" w:hAnsi="Calibri" w:cs="Calibri"/>
        </w:rPr>
        <w:t xml:space="preserve"> research on BSC implementation</w:t>
      </w:r>
      <w:r w:rsidRPr="00483D17">
        <w:rPr>
          <w:rFonts w:ascii="Calibri" w:eastAsia="Times New Roman" w:hAnsi="Calibri" w:cs="Calibri"/>
        </w:rPr>
        <w:t xml:space="preserve">. </w:t>
      </w:r>
    </w:p>
    <w:p w:rsidR="00482D82" w:rsidP="00A51399" w14:paraId="2AD7FB9D" w14:textId="77777777">
      <w:pPr>
        <w:spacing w:after="0"/>
      </w:pPr>
    </w:p>
    <w:p w:rsidR="00631547" w:rsidRPr="00AF61B8" w:rsidP="00AF61B8" w14:paraId="78092959" w14:textId="51ABC8FF">
      <w:r>
        <w:t xml:space="preserve">Although the entire report will not be made public, it may be used to inform other future efforts, such as </w:t>
      </w:r>
      <w:r w:rsidR="00482D82">
        <w:t>CCL or</w:t>
      </w:r>
      <w:r>
        <w:t xml:space="preserve"> ACF research design documents, and to contextualize research findings from follow-up data collections that have full PRA approval.</w:t>
      </w:r>
      <w:r w:rsidRPr="00F97C94">
        <w:t xml:space="preserve"> In </w:t>
      </w:r>
      <w:r>
        <w:t>sharing</w:t>
      </w:r>
      <w:r w:rsidRPr="00F97C94">
        <w:t xml:space="preserve"> findings</w:t>
      </w:r>
      <w:r>
        <w:t xml:space="preserve"> in these other contexts</w:t>
      </w:r>
      <w:r w:rsidRPr="00F97C94">
        <w:t>, we will describe the study methods and limitations with regard to generalizability</w:t>
      </w:r>
      <w:r w:rsidR="00BD5CC2">
        <w:t>,</w:t>
      </w:r>
      <w:r w:rsidRPr="00F97C94">
        <w:t xml:space="preserve"> and as a basis for policy</w:t>
      </w:r>
      <w:r>
        <w:t>.</w:t>
      </w:r>
      <w:bookmarkEnd w:id="0"/>
    </w:p>
    <w:p w:rsidR="5E7EC1A6" w:rsidRPr="00B06732" w:rsidP="00E123C9" w14:paraId="3229E6CC" w14:textId="42A611E4">
      <w:pPr>
        <w:spacing w:after="120" w:line="240" w:lineRule="auto"/>
        <w:rPr>
          <w:rFonts w:ascii="Calibri" w:eastAsia="Times New Roman" w:hAnsi="Calibri" w:cs="Calibri"/>
        </w:rPr>
      </w:pPr>
      <w:r w:rsidRPr="00B06732">
        <w:rPr>
          <w:rFonts w:ascii="Calibri" w:eastAsia="Times New Roman" w:hAnsi="Calibri" w:cs="Calibri"/>
          <w:b/>
          <w:bCs/>
        </w:rPr>
        <w:t>B8.  Contact Persons</w:t>
      </w:r>
    </w:p>
    <w:p w:rsidR="00E123C9" w:rsidP="00E123C9" w14:paraId="06E0A2D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Kathryn Tout</w:t>
      </w:r>
      <w:r>
        <w:rPr>
          <w:rStyle w:val="eop"/>
          <w:rFonts w:ascii="Calibri" w:hAnsi="Calibri" w:cs="Calibri"/>
          <w:sz w:val="22"/>
          <w:szCs w:val="22"/>
        </w:rPr>
        <w:t> </w:t>
      </w:r>
    </w:p>
    <w:p w:rsidR="00E123C9" w:rsidP="00E123C9" w14:paraId="72D2FC6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Vice President of Early Childhood Research and Partnerships</w:t>
      </w:r>
      <w:r>
        <w:rPr>
          <w:rStyle w:val="eop"/>
          <w:rFonts w:ascii="Calibri" w:hAnsi="Calibri" w:cs="Calibri"/>
          <w:sz w:val="22"/>
          <w:szCs w:val="22"/>
        </w:rPr>
        <w:t> </w:t>
      </w:r>
    </w:p>
    <w:p w:rsidR="00E123C9" w:rsidP="00E123C9" w14:paraId="2329B20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708 North First Street, Suite 333 | Minneapolis, MN 55401</w:t>
      </w:r>
      <w:r>
        <w:rPr>
          <w:rStyle w:val="eop"/>
          <w:rFonts w:ascii="Calibri" w:hAnsi="Calibri" w:cs="Calibri"/>
          <w:sz w:val="22"/>
          <w:szCs w:val="22"/>
        </w:rPr>
        <w:t> </w:t>
      </w:r>
    </w:p>
    <w:p w:rsidR="00E123C9" w:rsidP="00E123C9" w14:paraId="11A0138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ktout@childtrends.org</w:t>
      </w:r>
      <w:r>
        <w:rPr>
          <w:rStyle w:val="eop"/>
          <w:rFonts w:ascii="Calibri" w:hAnsi="Calibri" w:cs="Calibri"/>
          <w:sz w:val="22"/>
          <w:szCs w:val="22"/>
        </w:rPr>
        <w:t> </w:t>
      </w:r>
    </w:p>
    <w:p w:rsidR="00E123C9" w:rsidP="00E123C9" w14:paraId="45192EF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(612) 250-1592</w:t>
      </w:r>
      <w:r>
        <w:rPr>
          <w:rStyle w:val="eop"/>
          <w:rFonts w:ascii="Calibri" w:hAnsi="Calibri" w:cs="Calibri"/>
          <w:sz w:val="22"/>
          <w:szCs w:val="22"/>
        </w:rPr>
        <w:t> </w:t>
      </w:r>
    </w:p>
    <w:p w:rsidR="00E123C9" w:rsidP="00E123C9" w14:paraId="722B207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123C9" w:rsidP="00E123C9" w14:paraId="7B89E05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Anne Douglass</w:t>
      </w:r>
      <w:r>
        <w:rPr>
          <w:rStyle w:val="eop"/>
          <w:rFonts w:ascii="Calibri" w:hAnsi="Calibri" w:cs="Calibri"/>
          <w:sz w:val="22"/>
          <w:szCs w:val="22"/>
        </w:rPr>
        <w:t> </w:t>
      </w:r>
    </w:p>
    <w:p w:rsidR="00E123C9" w:rsidP="00E123C9" w14:paraId="7370DC9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Executive Director, Institute for Early Education Leadership &amp; Innovation</w:t>
      </w:r>
      <w:r>
        <w:rPr>
          <w:rStyle w:val="eop"/>
          <w:rFonts w:ascii="Calibri" w:hAnsi="Calibri" w:cs="Calibri"/>
          <w:sz w:val="22"/>
          <w:szCs w:val="22"/>
        </w:rPr>
        <w:t> </w:t>
      </w:r>
    </w:p>
    <w:p w:rsidR="00E123C9" w:rsidP="00E123C9" w14:paraId="4BCBB5D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Professor and Program Director, College of Education &amp; Human Development</w:t>
      </w:r>
      <w:r>
        <w:rPr>
          <w:rStyle w:val="eop"/>
          <w:rFonts w:ascii="Calibri" w:hAnsi="Calibri" w:cs="Calibri"/>
          <w:sz w:val="22"/>
          <w:szCs w:val="22"/>
        </w:rPr>
        <w:t> </w:t>
      </w:r>
    </w:p>
    <w:p w:rsidR="00E123C9" w:rsidP="00E123C9" w14:paraId="610B03D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University of Massachusetts Boston</w:t>
      </w:r>
      <w:r>
        <w:rPr>
          <w:rStyle w:val="eop"/>
          <w:rFonts w:ascii="Calibri" w:hAnsi="Calibri" w:cs="Calibri"/>
          <w:sz w:val="22"/>
          <w:szCs w:val="22"/>
        </w:rPr>
        <w:t> </w:t>
      </w:r>
    </w:p>
    <w:p w:rsidR="00E123C9" w:rsidP="00E123C9" w14:paraId="7E9F450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anne.douglass@umb.edu</w:t>
      </w:r>
      <w:r>
        <w:rPr>
          <w:rStyle w:val="eop"/>
          <w:rFonts w:ascii="Calibri" w:hAnsi="Calibri" w:cs="Calibri"/>
          <w:sz w:val="22"/>
          <w:szCs w:val="22"/>
        </w:rPr>
        <w:t> </w:t>
      </w:r>
    </w:p>
    <w:p w:rsidR="00E123C9" w:rsidP="00E123C9" w14:paraId="3F288D1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123C9" w:rsidP="00E123C9" w14:paraId="11B979F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Nina Philipsen</w:t>
      </w:r>
      <w:r>
        <w:rPr>
          <w:rStyle w:val="eop"/>
          <w:rFonts w:ascii="Calibri" w:hAnsi="Calibri" w:cs="Calibri"/>
          <w:sz w:val="22"/>
          <w:szCs w:val="22"/>
        </w:rPr>
        <w:t> </w:t>
      </w:r>
    </w:p>
    <w:p w:rsidR="00E123C9" w:rsidP="00E123C9" w14:paraId="1388743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Senior Social Science Research Analyst, Division of Child and Family Development</w:t>
      </w:r>
      <w:r>
        <w:rPr>
          <w:rStyle w:val="eop"/>
          <w:rFonts w:ascii="Calibri" w:hAnsi="Calibri" w:cs="Calibri"/>
          <w:sz w:val="22"/>
          <w:szCs w:val="22"/>
        </w:rPr>
        <w:t> </w:t>
      </w:r>
    </w:p>
    <w:p w:rsidR="00E123C9" w:rsidP="00E123C9" w14:paraId="74DFFF8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Office of Planning, Research, and Evaluation</w:t>
      </w:r>
      <w:r>
        <w:rPr>
          <w:rStyle w:val="eop"/>
          <w:rFonts w:ascii="Calibri" w:hAnsi="Calibri" w:cs="Calibri"/>
          <w:sz w:val="22"/>
          <w:szCs w:val="22"/>
        </w:rPr>
        <w:t> </w:t>
      </w:r>
    </w:p>
    <w:p w:rsidR="00E123C9" w:rsidP="00E123C9" w14:paraId="505AE72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Administration for Children and Families</w:t>
      </w:r>
      <w:r>
        <w:rPr>
          <w:rStyle w:val="eop"/>
          <w:rFonts w:ascii="Calibri" w:hAnsi="Calibri" w:cs="Calibri"/>
          <w:sz w:val="22"/>
          <w:szCs w:val="22"/>
        </w:rPr>
        <w:t> </w:t>
      </w:r>
    </w:p>
    <w:p w:rsidR="00E123C9" w:rsidP="00E123C9" w14:paraId="4A62F95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 Department of Health and Human Services</w:t>
      </w:r>
      <w:r>
        <w:rPr>
          <w:rStyle w:val="eop"/>
          <w:rFonts w:ascii="Calibri" w:hAnsi="Calibri" w:cs="Calibri"/>
          <w:sz w:val="22"/>
          <w:szCs w:val="22"/>
        </w:rPr>
        <w:t> </w:t>
      </w:r>
    </w:p>
    <w:p w:rsidR="00E123C9" w:rsidP="00E123C9" w14:paraId="5203881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330 C Street, SW | Washington, DC 20201</w:t>
      </w:r>
      <w:r>
        <w:rPr>
          <w:rStyle w:val="eop"/>
          <w:rFonts w:ascii="Calibri" w:hAnsi="Calibri" w:cs="Calibri"/>
          <w:sz w:val="22"/>
          <w:szCs w:val="22"/>
        </w:rPr>
        <w:t> </w:t>
      </w:r>
    </w:p>
    <w:p w:rsidR="00E123C9" w:rsidP="00E123C9" w14:paraId="6C87E6B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nina.philipsen@acf.hhs.gov </w:t>
      </w:r>
      <w:r>
        <w:rPr>
          <w:rStyle w:val="eop"/>
          <w:rFonts w:ascii="Calibri" w:hAnsi="Calibri" w:cs="Calibri"/>
          <w:sz w:val="22"/>
          <w:szCs w:val="22"/>
        </w:rPr>
        <w:t> </w:t>
      </w:r>
    </w:p>
    <w:p w:rsidR="007B6FFF" w:rsidRPr="00BB59A7" w:rsidP="008369BA" w14:paraId="5D97D27E" w14:textId="77777777">
      <w:pPr>
        <w:spacing w:after="0" w:line="240" w:lineRule="auto"/>
        <w:rPr>
          <w:rFonts w:asciiTheme="minorBidi" w:hAnsiTheme="minorBidi"/>
          <w:b/>
          <w:sz w:val="20"/>
          <w:szCs w:val="20"/>
        </w:rPr>
      </w:pPr>
    </w:p>
    <w:p w:rsidR="00083227" w:rsidRPr="00B06732" w:rsidP="00854019" w14:paraId="1E574BF6" w14:textId="24463D9C">
      <w:pPr>
        <w:spacing w:after="120" w:line="240" w:lineRule="auto"/>
        <w:rPr>
          <w:rFonts w:cstheme="minorHAnsi"/>
          <w:b/>
        </w:rPr>
      </w:pPr>
      <w:r w:rsidRPr="00B06732">
        <w:rPr>
          <w:rFonts w:cstheme="minorHAnsi"/>
          <w:b/>
        </w:rPr>
        <w:t>Attachments</w:t>
      </w:r>
    </w:p>
    <w:p w:rsidR="00586503" w:rsidP="00586503" w14:paraId="79148AC8" w14:textId="77777777">
      <w:pPr>
        <w:spacing w:after="0" w:line="259" w:lineRule="auto"/>
      </w:pPr>
      <w:r>
        <w:t>Instrument 1: CCDF Administrator Survey</w:t>
      </w:r>
    </w:p>
    <w:p w:rsidR="00586503" w:rsidP="00586503" w14:paraId="241D0FC5" w14:textId="77777777">
      <w:pPr>
        <w:spacing w:after="0" w:line="259" w:lineRule="auto"/>
      </w:pPr>
      <w:r>
        <w:t xml:space="preserve">Instrument 2: </w:t>
      </w:r>
      <w:r w:rsidRPr="002450AF">
        <w:rPr>
          <w:rFonts w:cstheme="minorHAnsi"/>
        </w:rPr>
        <w:t>CCR&amp;R or QI Delivery Contractor Survey</w:t>
      </w:r>
    </w:p>
    <w:p w:rsidR="00586503" w:rsidP="00586503" w14:paraId="42F4B7A9" w14:textId="76610624">
      <w:pPr>
        <w:spacing w:after="0" w:line="259" w:lineRule="auto"/>
      </w:pPr>
      <w:r>
        <w:t xml:space="preserve">Instrument </w:t>
      </w:r>
      <w:r w:rsidR="00564BB9">
        <w:t>3</w:t>
      </w:r>
      <w:r>
        <w:t xml:space="preserve">: </w:t>
      </w:r>
      <w:r w:rsidRPr="002450AF">
        <w:rPr>
          <w:rFonts w:cstheme="minorHAnsi"/>
        </w:rPr>
        <w:t>Head Start Collaboration Office Director Survey</w:t>
      </w:r>
    </w:p>
    <w:p w:rsidR="00586503" w:rsidP="00586503" w14:paraId="4136ADC7" w14:textId="03359D06">
      <w:pPr>
        <w:spacing w:after="0" w:line="259" w:lineRule="auto"/>
      </w:pPr>
      <w:r>
        <w:t xml:space="preserve">Instrument </w:t>
      </w:r>
      <w:r w:rsidR="00564BB9">
        <w:t>4</w:t>
      </w:r>
      <w:r>
        <w:t xml:space="preserve">: </w:t>
      </w:r>
      <w:r w:rsidRPr="002450AF">
        <w:rPr>
          <w:rFonts w:cstheme="minorHAnsi"/>
        </w:rPr>
        <w:t>Head Start Education Manager Survey</w:t>
      </w:r>
    </w:p>
    <w:p w:rsidR="00586503" w:rsidP="00586503" w14:paraId="69B58DE5" w14:textId="3AD5B217">
      <w:pPr>
        <w:spacing w:after="0" w:line="259" w:lineRule="auto"/>
      </w:pPr>
      <w:r>
        <w:t xml:space="preserve">Instrument </w:t>
      </w:r>
      <w:r w:rsidR="00564BB9">
        <w:t>5</w:t>
      </w:r>
      <w:r>
        <w:t xml:space="preserve">: </w:t>
      </w:r>
      <w:r w:rsidRPr="002450AF">
        <w:rPr>
          <w:rFonts w:cstheme="minorHAnsi"/>
        </w:rPr>
        <w:t xml:space="preserve">Head Start Regional </w:t>
      </w:r>
      <w:r>
        <w:rPr>
          <w:rFonts w:cstheme="minorHAnsi"/>
        </w:rPr>
        <w:t xml:space="preserve">Program </w:t>
      </w:r>
      <w:r w:rsidRPr="002450AF">
        <w:rPr>
          <w:rFonts w:cstheme="minorHAnsi"/>
        </w:rPr>
        <w:t>Manager or Head Start Regional ECE Specialist Survey</w:t>
      </w:r>
    </w:p>
    <w:p w:rsidR="00586503" w:rsidP="00586503" w14:paraId="75118BE4" w14:textId="331DFE11">
      <w:pPr>
        <w:spacing w:after="0" w:line="259" w:lineRule="auto"/>
      </w:pPr>
      <w:r>
        <w:t xml:space="preserve">Instrument </w:t>
      </w:r>
      <w:r w:rsidR="00564BB9">
        <w:t>6</w:t>
      </w:r>
      <w:r>
        <w:t xml:space="preserve">: </w:t>
      </w:r>
      <w:r w:rsidRPr="002450AF">
        <w:rPr>
          <w:rFonts w:cstheme="minorHAnsi"/>
        </w:rPr>
        <w:t>Pyramid Model State Lead Survey</w:t>
      </w:r>
    </w:p>
    <w:p w:rsidR="00586503" w:rsidP="00586503" w14:paraId="3D3093C7" w14:textId="20A89743">
      <w:pPr>
        <w:spacing w:after="0" w:line="259" w:lineRule="auto"/>
      </w:pPr>
      <w:r>
        <w:t xml:space="preserve">Instrument </w:t>
      </w:r>
      <w:r w:rsidR="00564BB9">
        <w:t>7</w:t>
      </w:r>
      <w:r>
        <w:t xml:space="preserve">: </w:t>
      </w:r>
      <w:r w:rsidRPr="002450AF">
        <w:rPr>
          <w:rFonts w:cstheme="minorHAnsi"/>
        </w:rPr>
        <w:t>QRIS Administrator or PD Director Survey</w:t>
      </w:r>
    </w:p>
    <w:p w:rsidR="00434762" w:rsidP="00586503" w14:paraId="290A2EEB" w14:textId="77777777">
      <w:pPr>
        <w:spacing w:after="0" w:line="259" w:lineRule="auto"/>
      </w:pPr>
      <w:r>
        <w:t>Appendix A: Recruitment materials</w:t>
      </w:r>
      <w:r>
        <w:t>/outreach</w:t>
      </w:r>
    </w:p>
    <w:p w:rsidR="00586503" w:rsidRPr="00724D15" w:rsidP="00586503" w14:paraId="0BA20D24" w14:textId="3944D149">
      <w:pPr>
        <w:spacing w:after="0" w:line="259" w:lineRule="auto"/>
      </w:pPr>
      <w:r>
        <w:t xml:space="preserve">Appendix B: </w:t>
      </w:r>
      <w:r w:rsidR="004A0328">
        <w:t>Recruitment materials/outreach for Head Start Education Managers and CCR&amp;R Representatives</w:t>
      </w:r>
      <w:r>
        <w:t xml:space="preserve"> </w:t>
      </w:r>
    </w:p>
    <w:p w:rsidR="00631120" w:rsidRPr="00CE1BBF" w:rsidP="00CE1BBF" w14:paraId="5567B509" w14:textId="5E53FAA0">
      <w:pPr>
        <w:spacing w:after="0" w:line="259" w:lineRule="auto"/>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ato">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B390E">
          <w:rPr>
            <w:noProof/>
          </w:rPr>
          <w:t>4</w:t>
        </w:r>
        <w:r>
          <w:rPr>
            <w:noProof/>
            <w:color w:val="2B579A"/>
            <w:shd w:val="clear" w:color="auto" w:fill="E6E6E6"/>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7D49" w:rsidP="0004063C" w14:paraId="1F1608E2" w14:textId="77777777">
      <w:pPr>
        <w:spacing w:after="0" w:line="240" w:lineRule="auto"/>
      </w:pPr>
      <w:r>
        <w:separator/>
      </w:r>
    </w:p>
  </w:footnote>
  <w:footnote w:type="continuationSeparator" w:id="1">
    <w:p w:rsidR="00DC7D49" w:rsidP="0004063C" w14:paraId="0C710A48" w14:textId="77777777">
      <w:pPr>
        <w:spacing w:after="0" w:line="240" w:lineRule="auto"/>
      </w:pPr>
      <w:r>
        <w:continuationSeparator/>
      </w:r>
    </w:p>
  </w:footnote>
  <w:footnote w:type="continuationNotice" w:id="2">
    <w:p w:rsidR="00DC7D49" w14:paraId="1E305D98" w14:textId="77777777">
      <w:pPr>
        <w:spacing w:after="0" w:line="240" w:lineRule="auto"/>
      </w:pPr>
    </w:p>
  </w:footnote>
  <w:footnote w:id="3">
    <w:p w:rsidR="00E05FD1" w14:paraId="51E5D492" w14:textId="15C6C30E">
      <w:pPr>
        <w:pStyle w:val="FootnoteText"/>
      </w:pPr>
      <w:r>
        <w:rPr>
          <w:rStyle w:val="FootnoteReference"/>
        </w:rPr>
        <w:footnoteRef/>
      </w:r>
      <w:r>
        <w:t xml:space="preserve"> The </w:t>
      </w:r>
      <w:r w:rsidR="000D56DD">
        <w:t xml:space="preserve">referenced CCL case studies </w:t>
      </w:r>
      <w:r w:rsidR="00DA7FA8">
        <w:t>will be</w:t>
      </w:r>
      <w:r w:rsidR="000D56DD">
        <w:t xml:space="preserve"> submitted to OMB as a full ICR </w:t>
      </w:r>
      <w:r w:rsidR="00BF49C2">
        <w:t xml:space="preserve">in the near future. The 30-day public comment period for that requested began </w:t>
      </w:r>
      <w:r w:rsidR="000D56DD">
        <w:t xml:space="preserve">on </w:t>
      </w:r>
      <w:r w:rsidR="00941023">
        <w:t xml:space="preserve">December 16, 2022 </w:t>
      </w:r>
      <w:r w:rsidR="000D56DD">
        <w:t>(ICR Reference No: 202212-0970-007)</w:t>
      </w:r>
      <w:r>
        <w:t>.</w:t>
      </w:r>
    </w:p>
  </w:footnote>
  <w:footnote w:id="4">
    <w:p w:rsidR="006A2B5E" w14:paraId="7D492F05" w14:textId="2594EF84">
      <w:pPr>
        <w:pStyle w:val="FootnoteText"/>
      </w:pPr>
      <w:r>
        <w:rPr>
          <w:rStyle w:val="FootnoteReference"/>
        </w:rPr>
        <w:footnoteRef/>
      </w:r>
      <w:r>
        <w:t xml:space="preserve"> The Pyramid Model is a framework </w:t>
      </w:r>
      <w:r w:rsidR="00482A03">
        <w:t xml:space="preserve">for how to </w:t>
      </w:r>
      <w:r>
        <w:t>support children’s social emotional development</w:t>
      </w:r>
      <w:r w:rsidR="00B611BC">
        <w:t xml:space="preserve"> in early childhood classrooms</w:t>
      </w:r>
      <w:r>
        <w:t xml:space="preserve"> </w:t>
      </w:r>
      <w:r w:rsidR="00B611BC">
        <w:t xml:space="preserve">and </w:t>
      </w:r>
      <w:r>
        <w:t xml:space="preserve">a focus of the larger CCL project. Many states have adopted the use of Pyramid Model </w:t>
      </w:r>
      <w:r w:rsidR="00BB11F1">
        <w:t xml:space="preserve">as their primary social emotional development strategy. For these states, there is </w:t>
      </w:r>
      <w:r w:rsidR="002E45F4">
        <w:t xml:space="preserve">a “state lead” who is typically a state agency staff member in either a human service, education, or health agency. </w:t>
      </w:r>
    </w:p>
  </w:footnote>
  <w:footnote w:id="5">
    <w:p w:rsidR="00FE23C9" w14:paraId="68E262B4" w14:textId="59DA5339">
      <w:pPr>
        <w:pStyle w:val="FootnoteText"/>
      </w:pPr>
      <w:r>
        <w:rPr>
          <w:rStyle w:val="FootnoteReference"/>
        </w:rPr>
        <w:footnoteRef/>
      </w:r>
      <w:r>
        <w:t xml:space="preserve"> OMB</w:t>
      </w:r>
      <w:r w:rsidR="006C7B1A">
        <w:t xml:space="preserve"># </w:t>
      </w:r>
      <w:r>
        <w:t>0970-0427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86D6F"/>
    <w:multiLevelType w:val="hybridMultilevel"/>
    <w:tmpl w:val="52EC9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29A5AF6"/>
    <w:multiLevelType w:val="hybridMultilevel"/>
    <w:tmpl w:val="C6B241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1E46B34"/>
    <w:multiLevelType w:val="hybridMultilevel"/>
    <w:tmpl w:val="B2AE72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69389A"/>
    <w:multiLevelType w:val="hybridMultilevel"/>
    <w:tmpl w:val="406607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2473727">
    <w:abstractNumId w:val="6"/>
  </w:num>
  <w:num w:numId="2" w16cid:durableId="942807147">
    <w:abstractNumId w:val="18"/>
  </w:num>
  <w:num w:numId="3" w16cid:durableId="454061183">
    <w:abstractNumId w:val="5"/>
  </w:num>
  <w:num w:numId="4" w16cid:durableId="1293173613">
    <w:abstractNumId w:val="24"/>
  </w:num>
  <w:num w:numId="5" w16cid:durableId="1791971340">
    <w:abstractNumId w:val="14"/>
  </w:num>
  <w:num w:numId="6" w16cid:durableId="105663873">
    <w:abstractNumId w:val="30"/>
  </w:num>
  <w:num w:numId="7" w16cid:durableId="1823543118">
    <w:abstractNumId w:val="4"/>
  </w:num>
  <w:num w:numId="8" w16cid:durableId="1405420770">
    <w:abstractNumId w:val="9"/>
  </w:num>
  <w:num w:numId="9" w16cid:durableId="1549873509">
    <w:abstractNumId w:val="13"/>
  </w:num>
  <w:num w:numId="10" w16cid:durableId="580333895">
    <w:abstractNumId w:val="29"/>
  </w:num>
  <w:num w:numId="11" w16cid:durableId="285041881">
    <w:abstractNumId w:val="32"/>
  </w:num>
  <w:num w:numId="12" w16cid:durableId="240919490">
    <w:abstractNumId w:val="27"/>
  </w:num>
  <w:num w:numId="13" w16cid:durableId="22560404">
    <w:abstractNumId w:val="23"/>
  </w:num>
  <w:num w:numId="14" w16cid:durableId="798232015">
    <w:abstractNumId w:val="28"/>
  </w:num>
  <w:num w:numId="15" w16cid:durableId="1789162192">
    <w:abstractNumId w:val="15"/>
  </w:num>
  <w:num w:numId="16" w16cid:durableId="439569054">
    <w:abstractNumId w:val="22"/>
  </w:num>
  <w:num w:numId="17" w16cid:durableId="732778652">
    <w:abstractNumId w:val="11"/>
  </w:num>
  <w:num w:numId="18" w16cid:durableId="1403917213">
    <w:abstractNumId w:val="8"/>
  </w:num>
  <w:num w:numId="19" w16cid:durableId="1877503179">
    <w:abstractNumId w:val="7"/>
  </w:num>
  <w:num w:numId="20" w16cid:durableId="286737896">
    <w:abstractNumId w:val="20"/>
  </w:num>
  <w:num w:numId="21" w16cid:durableId="97145222">
    <w:abstractNumId w:val="0"/>
  </w:num>
  <w:num w:numId="22" w16cid:durableId="166478862">
    <w:abstractNumId w:val="1"/>
  </w:num>
  <w:num w:numId="23" w16cid:durableId="940994419">
    <w:abstractNumId w:val="16"/>
  </w:num>
  <w:num w:numId="24" w16cid:durableId="989482270">
    <w:abstractNumId w:val="2"/>
  </w:num>
  <w:num w:numId="25" w16cid:durableId="1572809608">
    <w:abstractNumId w:val="10"/>
  </w:num>
  <w:num w:numId="26" w16cid:durableId="205265401">
    <w:abstractNumId w:val="19"/>
  </w:num>
  <w:num w:numId="27" w16cid:durableId="195848057">
    <w:abstractNumId w:val="12"/>
  </w:num>
  <w:num w:numId="28" w16cid:durableId="972248079">
    <w:abstractNumId w:val="31"/>
  </w:num>
  <w:num w:numId="29" w16cid:durableId="1980454573">
    <w:abstractNumId w:val="25"/>
  </w:num>
  <w:num w:numId="30" w16cid:durableId="692993526">
    <w:abstractNumId w:val="17"/>
  </w:num>
  <w:num w:numId="31" w16cid:durableId="1171336872">
    <w:abstractNumId w:val="3"/>
  </w:num>
  <w:num w:numId="32" w16cid:durableId="1439835090">
    <w:abstractNumId w:val="21"/>
  </w:num>
  <w:num w:numId="33" w16cid:durableId="145575538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12A"/>
    <w:rsid w:val="000042EA"/>
    <w:rsid w:val="00006381"/>
    <w:rsid w:val="00006927"/>
    <w:rsid w:val="00006A41"/>
    <w:rsid w:val="00007229"/>
    <w:rsid w:val="0001255D"/>
    <w:rsid w:val="00014584"/>
    <w:rsid w:val="0001534E"/>
    <w:rsid w:val="000161E5"/>
    <w:rsid w:val="0001685D"/>
    <w:rsid w:val="00027E79"/>
    <w:rsid w:val="0003136A"/>
    <w:rsid w:val="00034475"/>
    <w:rsid w:val="0004063C"/>
    <w:rsid w:val="0004247F"/>
    <w:rsid w:val="000462CC"/>
    <w:rsid w:val="00060C59"/>
    <w:rsid w:val="00062AFB"/>
    <w:rsid w:val="00063E58"/>
    <w:rsid w:val="000655DD"/>
    <w:rsid w:val="00070BE2"/>
    <w:rsid w:val="00071CC4"/>
    <w:rsid w:val="00071F79"/>
    <w:rsid w:val="0007251B"/>
    <w:rsid w:val="000733A5"/>
    <w:rsid w:val="000744F8"/>
    <w:rsid w:val="0007567C"/>
    <w:rsid w:val="000760BC"/>
    <w:rsid w:val="00076112"/>
    <w:rsid w:val="0008192E"/>
    <w:rsid w:val="00082C5B"/>
    <w:rsid w:val="00083227"/>
    <w:rsid w:val="0008395A"/>
    <w:rsid w:val="00086149"/>
    <w:rsid w:val="00086CBE"/>
    <w:rsid w:val="000879C3"/>
    <w:rsid w:val="000903A2"/>
    <w:rsid w:val="00090812"/>
    <w:rsid w:val="00091623"/>
    <w:rsid w:val="000921F0"/>
    <w:rsid w:val="000A012A"/>
    <w:rsid w:val="000B4C12"/>
    <w:rsid w:val="000D0050"/>
    <w:rsid w:val="000D4E9A"/>
    <w:rsid w:val="000D56DD"/>
    <w:rsid w:val="000D61D4"/>
    <w:rsid w:val="000D6933"/>
    <w:rsid w:val="000D75D1"/>
    <w:rsid w:val="000D7868"/>
    <w:rsid w:val="000D7942"/>
    <w:rsid w:val="000D7D44"/>
    <w:rsid w:val="000E7637"/>
    <w:rsid w:val="000F1E4A"/>
    <w:rsid w:val="000F7BC5"/>
    <w:rsid w:val="00100D34"/>
    <w:rsid w:val="00103EFD"/>
    <w:rsid w:val="00105B4B"/>
    <w:rsid w:val="00107D87"/>
    <w:rsid w:val="00111D9E"/>
    <w:rsid w:val="00116B1C"/>
    <w:rsid w:val="0012001E"/>
    <w:rsid w:val="00121C86"/>
    <w:rsid w:val="0012405B"/>
    <w:rsid w:val="001253F4"/>
    <w:rsid w:val="0013057E"/>
    <w:rsid w:val="00131010"/>
    <w:rsid w:val="00135B38"/>
    <w:rsid w:val="001416F4"/>
    <w:rsid w:val="001456F9"/>
    <w:rsid w:val="00145C7F"/>
    <w:rsid w:val="0014784D"/>
    <w:rsid w:val="0015062F"/>
    <w:rsid w:val="00152876"/>
    <w:rsid w:val="00155310"/>
    <w:rsid w:val="00157482"/>
    <w:rsid w:val="00162A28"/>
    <w:rsid w:val="00163692"/>
    <w:rsid w:val="0016408F"/>
    <w:rsid w:val="00165818"/>
    <w:rsid w:val="00165F57"/>
    <w:rsid w:val="00165F9D"/>
    <w:rsid w:val="001707D8"/>
    <w:rsid w:val="001760D3"/>
    <w:rsid w:val="00177187"/>
    <w:rsid w:val="00181A23"/>
    <w:rsid w:val="0018257B"/>
    <w:rsid w:val="00191000"/>
    <w:rsid w:val="00191CAD"/>
    <w:rsid w:val="00194E2B"/>
    <w:rsid w:val="001B0A76"/>
    <w:rsid w:val="001B433F"/>
    <w:rsid w:val="001B480A"/>
    <w:rsid w:val="001B6E1A"/>
    <w:rsid w:val="001C2BF6"/>
    <w:rsid w:val="001C33D9"/>
    <w:rsid w:val="001D4CDA"/>
    <w:rsid w:val="001E2AF1"/>
    <w:rsid w:val="001E2C64"/>
    <w:rsid w:val="001E7FC3"/>
    <w:rsid w:val="001F57F5"/>
    <w:rsid w:val="00202015"/>
    <w:rsid w:val="0020401C"/>
    <w:rsid w:val="0020629A"/>
    <w:rsid w:val="00206E11"/>
    <w:rsid w:val="00206FE3"/>
    <w:rsid w:val="00207554"/>
    <w:rsid w:val="00211261"/>
    <w:rsid w:val="00217864"/>
    <w:rsid w:val="0022153B"/>
    <w:rsid w:val="002237E7"/>
    <w:rsid w:val="00234753"/>
    <w:rsid w:val="002424B8"/>
    <w:rsid w:val="0024252C"/>
    <w:rsid w:val="002450AF"/>
    <w:rsid w:val="00245407"/>
    <w:rsid w:val="00251751"/>
    <w:rsid w:val="002517BB"/>
    <w:rsid w:val="0025205C"/>
    <w:rsid w:val="00256E24"/>
    <w:rsid w:val="00261FB5"/>
    <w:rsid w:val="00263B36"/>
    <w:rsid w:val="0026482B"/>
    <w:rsid w:val="00265491"/>
    <w:rsid w:val="00272E64"/>
    <w:rsid w:val="00274C71"/>
    <w:rsid w:val="00276CE2"/>
    <w:rsid w:val="002854F0"/>
    <w:rsid w:val="00286F4C"/>
    <w:rsid w:val="00287AF1"/>
    <w:rsid w:val="00291A61"/>
    <w:rsid w:val="00294D9D"/>
    <w:rsid w:val="00296EC4"/>
    <w:rsid w:val="00297B96"/>
    <w:rsid w:val="002A12B5"/>
    <w:rsid w:val="002A2799"/>
    <w:rsid w:val="002A41C6"/>
    <w:rsid w:val="002A56BD"/>
    <w:rsid w:val="002B6070"/>
    <w:rsid w:val="002B785B"/>
    <w:rsid w:val="002C1C6B"/>
    <w:rsid w:val="002C4F75"/>
    <w:rsid w:val="002C776E"/>
    <w:rsid w:val="002D0312"/>
    <w:rsid w:val="002D1D06"/>
    <w:rsid w:val="002D67DA"/>
    <w:rsid w:val="002E1DAE"/>
    <w:rsid w:val="002E45F4"/>
    <w:rsid w:val="002E6CCF"/>
    <w:rsid w:val="002F33D0"/>
    <w:rsid w:val="002F383D"/>
    <w:rsid w:val="002F5204"/>
    <w:rsid w:val="002F7860"/>
    <w:rsid w:val="00300722"/>
    <w:rsid w:val="0030316D"/>
    <w:rsid w:val="00314535"/>
    <w:rsid w:val="00314D22"/>
    <w:rsid w:val="003152B0"/>
    <w:rsid w:val="00317F39"/>
    <w:rsid w:val="00324AA8"/>
    <w:rsid w:val="003253D2"/>
    <w:rsid w:val="003275F8"/>
    <w:rsid w:val="00330DB6"/>
    <w:rsid w:val="00333420"/>
    <w:rsid w:val="00334E6C"/>
    <w:rsid w:val="003361EE"/>
    <w:rsid w:val="00342627"/>
    <w:rsid w:val="00351C77"/>
    <w:rsid w:val="003556E1"/>
    <w:rsid w:val="003574B9"/>
    <w:rsid w:val="00363494"/>
    <w:rsid w:val="00364581"/>
    <w:rsid w:val="00365194"/>
    <w:rsid w:val="003670A2"/>
    <w:rsid w:val="003719AE"/>
    <w:rsid w:val="00373D2F"/>
    <w:rsid w:val="003815FA"/>
    <w:rsid w:val="00382109"/>
    <w:rsid w:val="00383D94"/>
    <w:rsid w:val="00387F77"/>
    <w:rsid w:val="003957D1"/>
    <w:rsid w:val="003A1184"/>
    <w:rsid w:val="003A1F3F"/>
    <w:rsid w:val="003A2293"/>
    <w:rsid w:val="003A4D72"/>
    <w:rsid w:val="003A7774"/>
    <w:rsid w:val="003A7C71"/>
    <w:rsid w:val="003B0287"/>
    <w:rsid w:val="003B1E42"/>
    <w:rsid w:val="003C0F46"/>
    <w:rsid w:val="003C7358"/>
    <w:rsid w:val="003D5FD6"/>
    <w:rsid w:val="003E61F6"/>
    <w:rsid w:val="003E7DB6"/>
    <w:rsid w:val="003F0D93"/>
    <w:rsid w:val="003F2313"/>
    <w:rsid w:val="003F565D"/>
    <w:rsid w:val="0040009F"/>
    <w:rsid w:val="00400978"/>
    <w:rsid w:val="00404A22"/>
    <w:rsid w:val="00407537"/>
    <w:rsid w:val="00407AED"/>
    <w:rsid w:val="00410EC8"/>
    <w:rsid w:val="00415F65"/>
    <w:rsid w:val="004165BD"/>
    <w:rsid w:val="00416B47"/>
    <w:rsid w:val="00416C6F"/>
    <w:rsid w:val="0042220D"/>
    <w:rsid w:val="00422C76"/>
    <w:rsid w:val="0043377A"/>
    <w:rsid w:val="00434762"/>
    <w:rsid w:val="004348C5"/>
    <w:rsid w:val="00436A78"/>
    <w:rsid w:val="004379B6"/>
    <w:rsid w:val="0044428E"/>
    <w:rsid w:val="00444B58"/>
    <w:rsid w:val="00444FE1"/>
    <w:rsid w:val="00446465"/>
    <w:rsid w:val="00446B09"/>
    <w:rsid w:val="00447F2E"/>
    <w:rsid w:val="00455B9F"/>
    <w:rsid w:val="004579E4"/>
    <w:rsid w:val="00460C3E"/>
    <w:rsid w:val="00460D54"/>
    <w:rsid w:val="00461A21"/>
    <w:rsid w:val="00461D3E"/>
    <w:rsid w:val="004626C6"/>
    <w:rsid w:val="004645B9"/>
    <w:rsid w:val="00465524"/>
    <w:rsid w:val="004706CC"/>
    <w:rsid w:val="00472317"/>
    <w:rsid w:val="00482A03"/>
    <w:rsid w:val="00482D82"/>
    <w:rsid w:val="00482EB6"/>
    <w:rsid w:val="00483D17"/>
    <w:rsid w:val="00483E33"/>
    <w:rsid w:val="00486906"/>
    <w:rsid w:val="00487393"/>
    <w:rsid w:val="00487654"/>
    <w:rsid w:val="00490D4E"/>
    <w:rsid w:val="00496AA2"/>
    <w:rsid w:val="00496FF6"/>
    <w:rsid w:val="004A0328"/>
    <w:rsid w:val="004A130C"/>
    <w:rsid w:val="004A3310"/>
    <w:rsid w:val="004A7D3C"/>
    <w:rsid w:val="004B0BE3"/>
    <w:rsid w:val="004B3A69"/>
    <w:rsid w:val="004B75AC"/>
    <w:rsid w:val="004C0B1C"/>
    <w:rsid w:val="004C1551"/>
    <w:rsid w:val="004C19EA"/>
    <w:rsid w:val="004C3644"/>
    <w:rsid w:val="004C5FF5"/>
    <w:rsid w:val="004C7DBF"/>
    <w:rsid w:val="004D12DD"/>
    <w:rsid w:val="004D21CF"/>
    <w:rsid w:val="004D2410"/>
    <w:rsid w:val="004D57C5"/>
    <w:rsid w:val="004E0ADD"/>
    <w:rsid w:val="004E5778"/>
    <w:rsid w:val="004E7E1A"/>
    <w:rsid w:val="004E7ED8"/>
    <w:rsid w:val="004F3C55"/>
    <w:rsid w:val="004F5BE7"/>
    <w:rsid w:val="005015FC"/>
    <w:rsid w:val="00502AA4"/>
    <w:rsid w:val="0050376D"/>
    <w:rsid w:val="00507395"/>
    <w:rsid w:val="00512C25"/>
    <w:rsid w:val="005159E1"/>
    <w:rsid w:val="00516016"/>
    <w:rsid w:val="00517F02"/>
    <w:rsid w:val="00521E46"/>
    <w:rsid w:val="0052202D"/>
    <w:rsid w:val="00522AC0"/>
    <w:rsid w:val="00524BB1"/>
    <w:rsid w:val="00524FD4"/>
    <w:rsid w:val="005255B3"/>
    <w:rsid w:val="00526EEF"/>
    <w:rsid w:val="0052755D"/>
    <w:rsid w:val="00527B40"/>
    <w:rsid w:val="005302CB"/>
    <w:rsid w:val="00530CA5"/>
    <w:rsid w:val="00532CE8"/>
    <w:rsid w:val="00533421"/>
    <w:rsid w:val="005400E4"/>
    <w:rsid w:val="00541C4B"/>
    <w:rsid w:val="00544D0D"/>
    <w:rsid w:val="00547086"/>
    <w:rsid w:val="00547ACE"/>
    <w:rsid w:val="0055434C"/>
    <w:rsid w:val="00555981"/>
    <w:rsid w:val="00555C08"/>
    <w:rsid w:val="00557D95"/>
    <w:rsid w:val="005609A4"/>
    <w:rsid w:val="00562B8A"/>
    <w:rsid w:val="0056364F"/>
    <w:rsid w:val="00564459"/>
    <w:rsid w:val="005647F4"/>
    <w:rsid w:val="00564BB9"/>
    <w:rsid w:val="005662FD"/>
    <w:rsid w:val="00570698"/>
    <w:rsid w:val="00570BA7"/>
    <w:rsid w:val="00585C80"/>
    <w:rsid w:val="00585D91"/>
    <w:rsid w:val="00586503"/>
    <w:rsid w:val="00587DF7"/>
    <w:rsid w:val="00591283"/>
    <w:rsid w:val="005914EC"/>
    <w:rsid w:val="00591897"/>
    <w:rsid w:val="005A61CE"/>
    <w:rsid w:val="005A7AB9"/>
    <w:rsid w:val="005A7E5A"/>
    <w:rsid w:val="005B1285"/>
    <w:rsid w:val="005B1410"/>
    <w:rsid w:val="005B431B"/>
    <w:rsid w:val="005C7E12"/>
    <w:rsid w:val="005D1178"/>
    <w:rsid w:val="005D4A40"/>
    <w:rsid w:val="005D4CDC"/>
    <w:rsid w:val="005E2CA9"/>
    <w:rsid w:val="005E3ED9"/>
    <w:rsid w:val="005E493B"/>
    <w:rsid w:val="005E5623"/>
    <w:rsid w:val="005F033F"/>
    <w:rsid w:val="005F2951"/>
    <w:rsid w:val="00607DD8"/>
    <w:rsid w:val="00616F4A"/>
    <w:rsid w:val="00622671"/>
    <w:rsid w:val="00624DDC"/>
    <w:rsid w:val="006253B6"/>
    <w:rsid w:val="006257ED"/>
    <w:rsid w:val="00625FD6"/>
    <w:rsid w:val="006261E3"/>
    <w:rsid w:val="0062686E"/>
    <w:rsid w:val="00630B30"/>
    <w:rsid w:val="006310B5"/>
    <w:rsid w:val="00631120"/>
    <w:rsid w:val="00631547"/>
    <w:rsid w:val="006321F0"/>
    <w:rsid w:val="006345D7"/>
    <w:rsid w:val="00635F8C"/>
    <w:rsid w:val="006453BA"/>
    <w:rsid w:val="00647525"/>
    <w:rsid w:val="00651E66"/>
    <w:rsid w:val="00651FF6"/>
    <w:rsid w:val="006522DB"/>
    <w:rsid w:val="006550A5"/>
    <w:rsid w:val="006551FE"/>
    <w:rsid w:val="00665842"/>
    <w:rsid w:val="006659E1"/>
    <w:rsid w:val="00666C24"/>
    <w:rsid w:val="006723E0"/>
    <w:rsid w:val="00675939"/>
    <w:rsid w:val="006764E4"/>
    <w:rsid w:val="0068303E"/>
    <w:rsid w:val="0068383E"/>
    <w:rsid w:val="00695B6F"/>
    <w:rsid w:val="00696302"/>
    <w:rsid w:val="00696BAD"/>
    <w:rsid w:val="006A2B5E"/>
    <w:rsid w:val="006A44F5"/>
    <w:rsid w:val="006A4D02"/>
    <w:rsid w:val="006A5B1D"/>
    <w:rsid w:val="006A5E8B"/>
    <w:rsid w:val="006B1BF9"/>
    <w:rsid w:val="006B31DA"/>
    <w:rsid w:val="006B36B2"/>
    <w:rsid w:val="006B40BA"/>
    <w:rsid w:val="006B53F1"/>
    <w:rsid w:val="006B6012"/>
    <w:rsid w:val="006B6037"/>
    <w:rsid w:val="006C0E56"/>
    <w:rsid w:val="006C4A83"/>
    <w:rsid w:val="006C7B1A"/>
    <w:rsid w:val="006D3C83"/>
    <w:rsid w:val="006D3D08"/>
    <w:rsid w:val="006E230A"/>
    <w:rsid w:val="006E4F82"/>
    <w:rsid w:val="006E5A1B"/>
    <w:rsid w:val="006F7531"/>
    <w:rsid w:val="006F7E90"/>
    <w:rsid w:val="0070554F"/>
    <w:rsid w:val="00710C33"/>
    <w:rsid w:val="007121DE"/>
    <w:rsid w:val="00713507"/>
    <w:rsid w:val="00717BDC"/>
    <w:rsid w:val="0072072F"/>
    <w:rsid w:val="00723A28"/>
    <w:rsid w:val="00724D15"/>
    <w:rsid w:val="00733F4C"/>
    <w:rsid w:val="00736B62"/>
    <w:rsid w:val="00737AE3"/>
    <w:rsid w:val="007434F7"/>
    <w:rsid w:val="0075280E"/>
    <w:rsid w:val="007608CA"/>
    <w:rsid w:val="00761CE8"/>
    <w:rsid w:val="00764C85"/>
    <w:rsid w:val="00766E04"/>
    <w:rsid w:val="007672B8"/>
    <w:rsid w:val="007677A6"/>
    <w:rsid w:val="00767BEB"/>
    <w:rsid w:val="00770AB7"/>
    <w:rsid w:val="00771DF4"/>
    <w:rsid w:val="00775668"/>
    <w:rsid w:val="0078006A"/>
    <w:rsid w:val="00781384"/>
    <w:rsid w:val="0078165A"/>
    <w:rsid w:val="00787060"/>
    <w:rsid w:val="00787A17"/>
    <w:rsid w:val="00787DA6"/>
    <w:rsid w:val="007903BE"/>
    <w:rsid w:val="00793E3E"/>
    <w:rsid w:val="007942EA"/>
    <w:rsid w:val="007A0E25"/>
    <w:rsid w:val="007A29C5"/>
    <w:rsid w:val="007A6FED"/>
    <w:rsid w:val="007A7F4C"/>
    <w:rsid w:val="007B144E"/>
    <w:rsid w:val="007B27B1"/>
    <w:rsid w:val="007B6BCF"/>
    <w:rsid w:val="007B6CA2"/>
    <w:rsid w:val="007B6FFF"/>
    <w:rsid w:val="007C2EE0"/>
    <w:rsid w:val="007C7B4B"/>
    <w:rsid w:val="007D089D"/>
    <w:rsid w:val="007D4639"/>
    <w:rsid w:val="007E045F"/>
    <w:rsid w:val="007E4E9C"/>
    <w:rsid w:val="007F5CBA"/>
    <w:rsid w:val="007F61D3"/>
    <w:rsid w:val="00802F41"/>
    <w:rsid w:val="0080455C"/>
    <w:rsid w:val="00814556"/>
    <w:rsid w:val="00817C44"/>
    <w:rsid w:val="0082035A"/>
    <w:rsid w:val="00820E34"/>
    <w:rsid w:val="0082163D"/>
    <w:rsid w:val="00822AB2"/>
    <w:rsid w:val="00823428"/>
    <w:rsid w:val="00824CDA"/>
    <w:rsid w:val="00826696"/>
    <w:rsid w:val="00827AE3"/>
    <w:rsid w:val="008307D1"/>
    <w:rsid w:val="00833353"/>
    <w:rsid w:val="00834A14"/>
    <w:rsid w:val="008369BA"/>
    <w:rsid w:val="00840D32"/>
    <w:rsid w:val="00843933"/>
    <w:rsid w:val="0084670F"/>
    <w:rsid w:val="0084678D"/>
    <w:rsid w:val="00847533"/>
    <w:rsid w:val="00850F4C"/>
    <w:rsid w:val="00854019"/>
    <w:rsid w:val="00862BE0"/>
    <w:rsid w:val="00864C1F"/>
    <w:rsid w:val="00870FA1"/>
    <w:rsid w:val="00875220"/>
    <w:rsid w:val="00875C4E"/>
    <w:rsid w:val="0088088E"/>
    <w:rsid w:val="008858C9"/>
    <w:rsid w:val="0088619D"/>
    <w:rsid w:val="00890754"/>
    <w:rsid w:val="00891CD9"/>
    <w:rsid w:val="008A3754"/>
    <w:rsid w:val="008B2ABA"/>
    <w:rsid w:val="008B3410"/>
    <w:rsid w:val="008B390E"/>
    <w:rsid w:val="008B7379"/>
    <w:rsid w:val="008B7913"/>
    <w:rsid w:val="008B7B5E"/>
    <w:rsid w:val="008C74BB"/>
    <w:rsid w:val="008D105A"/>
    <w:rsid w:val="008D27D3"/>
    <w:rsid w:val="008D3E97"/>
    <w:rsid w:val="008D64A8"/>
    <w:rsid w:val="008D6AA6"/>
    <w:rsid w:val="008E0239"/>
    <w:rsid w:val="008E4718"/>
    <w:rsid w:val="008E7448"/>
    <w:rsid w:val="008F2446"/>
    <w:rsid w:val="008F6546"/>
    <w:rsid w:val="00900E06"/>
    <w:rsid w:val="00901040"/>
    <w:rsid w:val="009064B0"/>
    <w:rsid w:val="00912AC4"/>
    <w:rsid w:val="00913817"/>
    <w:rsid w:val="0091411B"/>
    <w:rsid w:val="00923F25"/>
    <w:rsid w:val="00933F4C"/>
    <w:rsid w:val="00935355"/>
    <w:rsid w:val="00936A04"/>
    <w:rsid w:val="00941023"/>
    <w:rsid w:val="00945B83"/>
    <w:rsid w:val="009460A4"/>
    <w:rsid w:val="00963503"/>
    <w:rsid w:val="00963BE5"/>
    <w:rsid w:val="00965DBD"/>
    <w:rsid w:val="0096756F"/>
    <w:rsid w:val="00971944"/>
    <w:rsid w:val="009739C3"/>
    <w:rsid w:val="009761BD"/>
    <w:rsid w:val="009815C6"/>
    <w:rsid w:val="00981D72"/>
    <w:rsid w:val="00982AF6"/>
    <w:rsid w:val="009837DC"/>
    <w:rsid w:val="00990F6C"/>
    <w:rsid w:val="00995774"/>
    <w:rsid w:val="00996201"/>
    <w:rsid w:val="009A0FBC"/>
    <w:rsid w:val="009A15AC"/>
    <w:rsid w:val="009A39E1"/>
    <w:rsid w:val="009A3AD8"/>
    <w:rsid w:val="009A507B"/>
    <w:rsid w:val="009A6EE8"/>
    <w:rsid w:val="009B0772"/>
    <w:rsid w:val="009B0F58"/>
    <w:rsid w:val="009B119A"/>
    <w:rsid w:val="009B3DFB"/>
    <w:rsid w:val="009B5F4A"/>
    <w:rsid w:val="009B67E1"/>
    <w:rsid w:val="009C182B"/>
    <w:rsid w:val="009C3380"/>
    <w:rsid w:val="009C3AF8"/>
    <w:rsid w:val="009C709E"/>
    <w:rsid w:val="009D0051"/>
    <w:rsid w:val="009D1957"/>
    <w:rsid w:val="009D3C11"/>
    <w:rsid w:val="009D6459"/>
    <w:rsid w:val="009E7E38"/>
    <w:rsid w:val="009F265B"/>
    <w:rsid w:val="009F482C"/>
    <w:rsid w:val="009F4CBE"/>
    <w:rsid w:val="009F59B5"/>
    <w:rsid w:val="009F68DB"/>
    <w:rsid w:val="009F79A5"/>
    <w:rsid w:val="009F79CF"/>
    <w:rsid w:val="00A0105C"/>
    <w:rsid w:val="00A0182E"/>
    <w:rsid w:val="00A02CD5"/>
    <w:rsid w:val="00A02D31"/>
    <w:rsid w:val="00A0344C"/>
    <w:rsid w:val="00A03E3F"/>
    <w:rsid w:val="00A1108E"/>
    <w:rsid w:val="00A17C58"/>
    <w:rsid w:val="00A257CA"/>
    <w:rsid w:val="00A26FB1"/>
    <w:rsid w:val="00A27CD0"/>
    <w:rsid w:val="00A35FD9"/>
    <w:rsid w:val="00A362B6"/>
    <w:rsid w:val="00A40642"/>
    <w:rsid w:val="00A40D09"/>
    <w:rsid w:val="00A464DD"/>
    <w:rsid w:val="00A51399"/>
    <w:rsid w:val="00A549C7"/>
    <w:rsid w:val="00A56BC0"/>
    <w:rsid w:val="00A61D75"/>
    <w:rsid w:val="00A67DFF"/>
    <w:rsid w:val="00A71475"/>
    <w:rsid w:val="00A714DC"/>
    <w:rsid w:val="00A7179C"/>
    <w:rsid w:val="00A76008"/>
    <w:rsid w:val="00A761CB"/>
    <w:rsid w:val="00A76809"/>
    <w:rsid w:val="00A8109C"/>
    <w:rsid w:val="00A823B9"/>
    <w:rsid w:val="00A84DB5"/>
    <w:rsid w:val="00A8511D"/>
    <w:rsid w:val="00A85701"/>
    <w:rsid w:val="00A9208D"/>
    <w:rsid w:val="00A9360A"/>
    <w:rsid w:val="00AB450A"/>
    <w:rsid w:val="00AB4F69"/>
    <w:rsid w:val="00AC392A"/>
    <w:rsid w:val="00AC509B"/>
    <w:rsid w:val="00AC68C2"/>
    <w:rsid w:val="00AC7693"/>
    <w:rsid w:val="00AD0344"/>
    <w:rsid w:val="00AD3261"/>
    <w:rsid w:val="00AD4355"/>
    <w:rsid w:val="00AE3F5F"/>
    <w:rsid w:val="00AF04E2"/>
    <w:rsid w:val="00AF3D20"/>
    <w:rsid w:val="00AF61B8"/>
    <w:rsid w:val="00AF63F1"/>
    <w:rsid w:val="00AF7699"/>
    <w:rsid w:val="00B0096B"/>
    <w:rsid w:val="00B00A12"/>
    <w:rsid w:val="00B06732"/>
    <w:rsid w:val="00B069D0"/>
    <w:rsid w:val="00B13297"/>
    <w:rsid w:val="00B13DC4"/>
    <w:rsid w:val="00B15E3F"/>
    <w:rsid w:val="00B17B7C"/>
    <w:rsid w:val="00B20DD1"/>
    <w:rsid w:val="00B22AEA"/>
    <w:rsid w:val="00B23277"/>
    <w:rsid w:val="00B245AD"/>
    <w:rsid w:val="00B27468"/>
    <w:rsid w:val="00B27798"/>
    <w:rsid w:val="00B31672"/>
    <w:rsid w:val="00B32FCD"/>
    <w:rsid w:val="00B35BBB"/>
    <w:rsid w:val="00B40941"/>
    <w:rsid w:val="00B4182B"/>
    <w:rsid w:val="00B41BC3"/>
    <w:rsid w:val="00B43D1C"/>
    <w:rsid w:val="00B44EBB"/>
    <w:rsid w:val="00B54B34"/>
    <w:rsid w:val="00B55E54"/>
    <w:rsid w:val="00B56589"/>
    <w:rsid w:val="00B60453"/>
    <w:rsid w:val="00B611BC"/>
    <w:rsid w:val="00B6349B"/>
    <w:rsid w:val="00B637B5"/>
    <w:rsid w:val="00B64BEC"/>
    <w:rsid w:val="00B64D05"/>
    <w:rsid w:val="00B658B7"/>
    <w:rsid w:val="00B70460"/>
    <w:rsid w:val="00B70EE9"/>
    <w:rsid w:val="00B7102E"/>
    <w:rsid w:val="00B7392F"/>
    <w:rsid w:val="00B73EA6"/>
    <w:rsid w:val="00B8024A"/>
    <w:rsid w:val="00B8308B"/>
    <w:rsid w:val="00B87ACC"/>
    <w:rsid w:val="00B87B76"/>
    <w:rsid w:val="00B934F2"/>
    <w:rsid w:val="00B93E64"/>
    <w:rsid w:val="00B9441B"/>
    <w:rsid w:val="00B9533D"/>
    <w:rsid w:val="00B96C69"/>
    <w:rsid w:val="00B96EE7"/>
    <w:rsid w:val="00BB11F1"/>
    <w:rsid w:val="00BB2925"/>
    <w:rsid w:val="00BB2AB4"/>
    <w:rsid w:val="00BB3F47"/>
    <w:rsid w:val="00BB4BF8"/>
    <w:rsid w:val="00BB59A7"/>
    <w:rsid w:val="00BD06C7"/>
    <w:rsid w:val="00BD1243"/>
    <w:rsid w:val="00BD4AFB"/>
    <w:rsid w:val="00BD5CC2"/>
    <w:rsid w:val="00BD6BE7"/>
    <w:rsid w:val="00BD702B"/>
    <w:rsid w:val="00BD7B78"/>
    <w:rsid w:val="00BE1056"/>
    <w:rsid w:val="00BE371B"/>
    <w:rsid w:val="00BE4F75"/>
    <w:rsid w:val="00BE773B"/>
    <w:rsid w:val="00BE77B0"/>
    <w:rsid w:val="00BF47F4"/>
    <w:rsid w:val="00BF49C2"/>
    <w:rsid w:val="00BF65E9"/>
    <w:rsid w:val="00BF7993"/>
    <w:rsid w:val="00C01A98"/>
    <w:rsid w:val="00C02FEC"/>
    <w:rsid w:val="00C05352"/>
    <w:rsid w:val="00C05F6C"/>
    <w:rsid w:val="00C23747"/>
    <w:rsid w:val="00C26BB8"/>
    <w:rsid w:val="00C27EA0"/>
    <w:rsid w:val="00C31B7A"/>
    <w:rsid w:val="00C32404"/>
    <w:rsid w:val="00C32C8A"/>
    <w:rsid w:val="00C33F0E"/>
    <w:rsid w:val="00C41F54"/>
    <w:rsid w:val="00C45BC3"/>
    <w:rsid w:val="00C46399"/>
    <w:rsid w:val="00C5181D"/>
    <w:rsid w:val="00C56440"/>
    <w:rsid w:val="00C61C24"/>
    <w:rsid w:val="00C62193"/>
    <w:rsid w:val="00C65604"/>
    <w:rsid w:val="00C72D17"/>
    <w:rsid w:val="00C73360"/>
    <w:rsid w:val="00C8345B"/>
    <w:rsid w:val="00C85E0A"/>
    <w:rsid w:val="00C86CB2"/>
    <w:rsid w:val="00C90C65"/>
    <w:rsid w:val="00C91C71"/>
    <w:rsid w:val="00C92444"/>
    <w:rsid w:val="00C93B7A"/>
    <w:rsid w:val="00C95126"/>
    <w:rsid w:val="00CA4B2D"/>
    <w:rsid w:val="00CA5CE6"/>
    <w:rsid w:val="00CA72A5"/>
    <w:rsid w:val="00CB1FBE"/>
    <w:rsid w:val="00CC07BF"/>
    <w:rsid w:val="00CC1639"/>
    <w:rsid w:val="00CC4651"/>
    <w:rsid w:val="00CC48B6"/>
    <w:rsid w:val="00CD00AF"/>
    <w:rsid w:val="00CD0BA8"/>
    <w:rsid w:val="00CD6986"/>
    <w:rsid w:val="00CE018E"/>
    <w:rsid w:val="00CE1BBF"/>
    <w:rsid w:val="00CE7A4A"/>
    <w:rsid w:val="00CE7E67"/>
    <w:rsid w:val="00CF1322"/>
    <w:rsid w:val="00CF315D"/>
    <w:rsid w:val="00CF69C6"/>
    <w:rsid w:val="00D05453"/>
    <w:rsid w:val="00D073EA"/>
    <w:rsid w:val="00D0761B"/>
    <w:rsid w:val="00D1343F"/>
    <w:rsid w:val="00D13A2F"/>
    <w:rsid w:val="00D13AA8"/>
    <w:rsid w:val="00D13EB6"/>
    <w:rsid w:val="00D15D94"/>
    <w:rsid w:val="00D208FC"/>
    <w:rsid w:val="00D22F66"/>
    <w:rsid w:val="00D23692"/>
    <w:rsid w:val="00D239B5"/>
    <w:rsid w:val="00D27378"/>
    <w:rsid w:val="00D27F48"/>
    <w:rsid w:val="00D32B72"/>
    <w:rsid w:val="00D32BEF"/>
    <w:rsid w:val="00D35600"/>
    <w:rsid w:val="00D36F5B"/>
    <w:rsid w:val="00D4033C"/>
    <w:rsid w:val="00D43F7B"/>
    <w:rsid w:val="00D45504"/>
    <w:rsid w:val="00D512EB"/>
    <w:rsid w:val="00D51337"/>
    <w:rsid w:val="00D5346A"/>
    <w:rsid w:val="00D55767"/>
    <w:rsid w:val="00D60CB8"/>
    <w:rsid w:val="00D61FD5"/>
    <w:rsid w:val="00D64A12"/>
    <w:rsid w:val="00D6565C"/>
    <w:rsid w:val="00D71BA0"/>
    <w:rsid w:val="00D749DF"/>
    <w:rsid w:val="00D74D37"/>
    <w:rsid w:val="00D8050F"/>
    <w:rsid w:val="00D82755"/>
    <w:rsid w:val="00D82E67"/>
    <w:rsid w:val="00D831AC"/>
    <w:rsid w:val="00D85914"/>
    <w:rsid w:val="00D862D2"/>
    <w:rsid w:val="00D86C06"/>
    <w:rsid w:val="00D9346A"/>
    <w:rsid w:val="00D95A1C"/>
    <w:rsid w:val="00D97926"/>
    <w:rsid w:val="00DA11E7"/>
    <w:rsid w:val="00DA1411"/>
    <w:rsid w:val="00DA1A62"/>
    <w:rsid w:val="00DA2357"/>
    <w:rsid w:val="00DA3557"/>
    <w:rsid w:val="00DA4701"/>
    <w:rsid w:val="00DA64BD"/>
    <w:rsid w:val="00DA6BFA"/>
    <w:rsid w:val="00DA7FA8"/>
    <w:rsid w:val="00DB4DC9"/>
    <w:rsid w:val="00DB5CF3"/>
    <w:rsid w:val="00DC3C44"/>
    <w:rsid w:val="00DC6266"/>
    <w:rsid w:val="00DC65F2"/>
    <w:rsid w:val="00DC7876"/>
    <w:rsid w:val="00DC7D49"/>
    <w:rsid w:val="00DC7DD5"/>
    <w:rsid w:val="00DD3946"/>
    <w:rsid w:val="00DD4BBF"/>
    <w:rsid w:val="00DD6D6D"/>
    <w:rsid w:val="00DE2534"/>
    <w:rsid w:val="00DE3ED7"/>
    <w:rsid w:val="00DF039E"/>
    <w:rsid w:val="00DF0651"/>
    <w:rsid w:val="00DF1291"/>
    <w:rsid w:val="00DF15DA"/>
    <w:rsid w:val="00DF2872"/>
    <w:rsid w:val="00DF2AE0"/>
    <w:rsid w:val="00DF778B"/>
    <w:rsid w:val="00E000EC"/>
    <w:rsid w:val="00E004C0"/>
    <w:rsid w:val="00E05FD1"/>
    <w:rsid w:val="00E0758A"/>
    <w:rsid w:val="00E119AB"/>
    <w:rsid w:val="00E123C9"/>
    <w:rsid w:val="00E1289A"/>
    <w:rsid w:val="00E1392C"/>
    <w:rsid w:val="00E14C78"/>
    <w:rsid w:val="00E20B8D"/>
    <w:rsid w:val="00E21E4E"/>
    <w:rsid w:val="00E22AC6"/>
    <w:rsid w:val="00E24830"/>
    <w:rsid w:val="00E25023"/>
    <w:rsid w:val="00E27FA6"/>
    <w:rsid w:val="00E30E8D"/>
    <w:rsid w:val="00E318A6"/>
    <w:rsid w:val="00E36628"/>
    <w:rsid w:val="00E41C62"/>
    <w:rsid w:val="00E41EE9"/>
    <w:rsid w:val="00E461D4"/>
    <w:rsid w:val="00E46B91"/>
    <w:rsid w:val="00E517AA"/>
    <w:rsid w:val="00E60103"/>
    <w:rsid w:val="00E62285"/>
    <w:rsid w:val="00E62819"/>
    <w:rsid w:val="00E64054"/>
    <w:rsid w:val="00E65FD3"/>
    <w:rsid w:val="00E71E25"/>
    <w:rsid w:val="00E75D57"/>
    <w:rsid w:val="00E80588"/>
    <w:rsid w:val="00E85F53"/>
    <w:rsid w:val="00E86B1E"/>
    <w:rsid w:val="00E9045F"/>
    <w:rsid w:val="00E94328"/>
    <w:rsid w:val="00EA0BA7"/>
    <w:rsid w:val="00EA0D4F"/>
    <w:rsid w:val="00EA1AE5"/>
    <w:rsid w:val="00EA2F3D"/>
    <w:rsid w:val="00EA405B"/>
    <w:rsid w:val="00EA4EF3"/>
    <w:rsid w:val="00EA59C7"/>
    <w:rsid w:val="00EA73DC"/>
    <w:rsid w:val="00EB11E6"/>
    <w:rsid w:val="00EB2250"/>
    <w:rsid w:val="00EB4C26"/>
    <w:rsid w:val="00EB5158"/>
    <w:rsid w:val="00EB6134"/>
    <w:rsid w:val="00EC0A65"/>
    <w:rsid w:val="00EC1A6C"/>
    <w:rsid w:val="00EC625B"/>
    <w:rsid w:val="00ED3F05"/>
    <w:rsid w:val="00ED7509"/>
    <w:rsid w:val="00ED78E3"/>
    <w:rsid w:val="00EE0BDE"/>
    <w:rsid w:val="00EE22F0"/>
    <w:rsid w:val="00EE335D"/>
    <w:rsid w:val="00EE38AF"/>
    <w:rsid w:val="00EE45ED"/>
    <w:rsid w:val="00EF038E"/>
    <w:rsid w:val="00EF254B"/>
    <w:rsid w:val="00EF4FF2"/>
    <w:rsid w:val="00F00917"/>
    <w:rsid w:val="00F045A1"/>
    <w:rsid w:val="00F06543"/>
    <w:rsid w:val="00F071DE"/>
    <w:rsid w:val="00F14D58"/>
    <w:rsid w:val="00F158D7"/>
    <w:rsid w:val="00F16CCF"/>
    <w:rsid w:val="00F27153"/>
    <w:rsid w:val="00F42246"/>
    <w:rsid w:val="00F42E1A"/>
    <w:rsid w:val="00F42FE3"/>
    <w:rsid w:val="00F43581"/>
    <w:rsid w:val="00F44501"/>
    <w:rsid w:val="00F53731"/>
    <w:rsid w:val="00F53E58"/>
    <w:rsid w:val="00F56BEF"/>
    <w:rsid w:val="00F6777F"/>
    <w:rsid w:val="00F738B1"/>
    <w:rsid w:val="00F74630"/>
    <w:rsid w:val="00F76B1A"/>
    <w:rsid w:val="00F8308A"/>
    <w:rsid w:val="00F85D35"/>
    <w:rsid w:val="00F862E6"/>
    <w:rsid w:val="00F9122A"/>
    <w:rsid w:val="00F917E5"/>
    <w:rsid w:val="00F9253D"/>
    <w:rsid w:val="00F94C1F"/>
    <w:rsid w:val="00F96112"/>
    <w:rsid w:val="00F97C94"/>
    <w:rsid w:val="00FA3BAA"/>
    <w:rsid w:val="00FA6D2C"/>
    <w:rsid w:val="00FA74BE"/>
    <w:rsid w:val="00FB1A89"/>
    <w:rsid w:val="00FB421F"/>
    <w:rsid w:val="00FB5BF6"/>
    <w:rsid w:val="00FB6284"/>
    <w:rsid w:val="00FC2108"/>
    <w:rsid w:val="00FC66A9"/>
    <w:rsid w:val="00FC779A"/>
    <w:rsid w:val="00FD1802"/>
    <w:rsid w:val="00FD42A9"/>
    <w:rsid w:val="00FD4493"/>
    <w:rsid w:val="00FD6506"/>
    <w:rsid w:val="00FE1F95"/>
    <w:rsid w:val="00FE23C9"/>
    <w:rsid w:val="00FE3341"/>
    <w:rsid w:val="00FE4579"/>
    <w:rsid w:val="00FE6A49"/>
    <w:rsid w:val="00FF4190"/>
    <w:rsid w:val="00FF575B"/>
    <w:rsid w:val="00FF5C51"/>
    <w:rsid w:val="00FF5E11"/>
    <w:rsid w:val="01BF9848"/>
    <w:rsid w:val="02FA6483"/>
    <w:rsid w:val="02FE784D"/>
    <w:rsid w:val="030DCEB3"/>
    <w:rsid w:val="06AC9B08"/>
    <w:rsid w:val="0993BE27"/>
    <w:rsid w:val="09DB6488"/>
    <w:rsid w:val="0B2812CF"/>
    <w:rsid w:val="0B680FE2"/>
    <w:rsid w:val="0C167582"/>
    <w:rsid w:val="0C25854A"/>
    <w:rsid w:val="0D3CCE17"/>
    <w:rsid w:val="0DB245E3"/>
    <w:rsid w:val="0EB589F5"/>
    <w:rsid w:val="10A2A5A3"/>
    <w:rsid w:val="12CE6D78"/>
    <w:rsid w:val="1452EE94"/>
    <w:rsid w:val="15589C58"/>
    <w:rsid w:val="155F85C5"/>
    <w:rsid w:val="1560BA15"/>
    <w:rsid w:val="15AFC74B"/>
    <w:rsid w:val="15DD189A"/>
    <w:rsid w:val="17910ACE"/>
    <w:rsid w:val="179470B2"/>
    <w:rsid w:val="186A2988"/>
    <w:rsid w:val="1878863E"/>
    <w:rsid w:val="192CB187"/>
    <w:rsid w:val="19DC9C24"/>
    <w:rsid w:val="1A77A08E"/>
    <w:rsid w:val="1AB83C4F"/>
    <w:rsid w:val="1B939BA6"/>
    <w:rsid w:val="1BA1CA4A"/>
    <w:rsid w:val="1DEDAE92"/>
    <w:rsid w:val="1E2EA932"/>
    <w:rsid w:val="1E6D0F5A"/>
    <w:rsid w:val="1ED983FF"/>
    <w:rsid w:val="1F88D128"/>
    <w:rsid w:val="2042B384"/>
    <w:rsid w:val="20670CC9"/>
    <w:rsid w:val="20CBD4A0"/>
    <w:rsid w:val="2264A10F"/>
    <w:rsid w:val="22F71174"/>
    <w:rsid w:val="236A302D"/>
    <w:rsid w:val="238CEF09"/>
    <w:rsid w:val="2480300D"/>
    <w:rsid w:val="24A09F22"/>
    <w:rsid w:val="24DACF98"/>
    <w:rsid w:val="258875C8"/>
    <w:rsid w:val="267F98DC"/>
    <w:rsid w:val="27B9D715"/>
    <w:rsid w:val="28195377"/>
    <w:rsid w:val="2909629C"/>
    <w:rsid w:val="2A486002"/>
    <w:rsid w:val="2B5DB08B"/>
    <w:rsid w:val="2B77F577"/>
    <w:rsid w:val="2BF76619"/>
    <w:rsid w:val="2D1AA8F2"/>
    <w:rsid w:val="310A8425"/>
    <w:rsid w:val="318219F1"/>
    <w:rsid w:val="32879B66"/>
    <w:rsid w:val="3378F1D8"/>
    <w:rsid w:val="34FC3A22"/>
    <w:rsid w:val="3569FDC1"/>
    <w:rsid w:val="36396AF0"/>
    <w:rsid w:val="36D2E1F7"/>
    <w:rsid w:val="37CBE7AC"/>
    <w:rsid w:val="38894DBE"/>
    <w:rsid w:val="38F1F3E3"/>
    <w:rsid w:val="3A5EAFF0"/>
    <w:rsid w:val="3D1AA5FD"/>
    <w:rsid w:val="3D56260D"/>
    <w:rsid w:val="3D5CBEE1"/>
    <w:rsid w:val="3D662A00"/>
    <w:rsid w:val="3F0FB9D7"/>
    <w:rsid w:val="3F5F506F"/>
    <w:rsid w:val="42F1A23D"/>
    <w:rsid w:val="43060C63"/>
    <w:rsid w:val="435445E9"/>
    <w:rsid w:val="44466B8A"/>
    <w:rsid w:val="44949CB2"/>
    <w:rsid w:val="455DE986"/>
    <w:rsid w:val="456C3E70"/>
    <w:rsid w:val="459537D5"/>
    <w:rsid w:val="480B393F"/>
    <w:rsid w:val="48161CBC"/>
    <w:rsid w:val="4874030E"/>
    <w:rsid w:val="4919DCAD"/>
    <w:rsid w:val="4A3C17C2"/>
    <w:rsid w:val="4A4EE40A"/>
    <w:rsid w:val="4ACF77BB"/>
    <w:rsid w:val="4B0407B9"/>
    <w:rsid w:val="4BC9433F"/>
    <w:rsid w:val="4C9FD81A"/>
    <w:rsid w:val="4CF3AEFF"/>
    <w:rsid w:val="4D0D485C"/>
    <w:rsid w:val="4D22025C"/>
    <w:rsid w:val="4D58253B"/>
    <w:rsid w:val="4E4BAD3A"/>
    <w:rsid w:val="4F2F924C"/>
    <w:rsid w:val="4F4B4081"/>
    <w:rsid w:val="4FB992AF"/>
    <w:rsid w:val="5076ABEB"/>
    <w:rsid w:val="52308C15"/>
    <w:rsid w:val="546AD5CE"/>
    <w:rsid w:val="547D7FB3"/>
    <w:rsid w:val="54B625F1"/>
    <w:rsid w:val="551EA654"/>
    <w:rsid w:val="56A411DA"/>
    <w:rsid w:val="57617BF0"/>
    <w:rsid w:val="57F45F87"/>
    <w:rsid w:val="5887B841"/>
    <w:rsid w:val="5917A263"/>
    <w:rsid w:val="59AF7159"/>
    <w:rsid w:val="59F02A05"/>
    <w:rsid w:val="5B103B27"/>
    <w:rsid w:val="5B2B28B1"/>
    <w:rsid w:val="5B4B41BA"/>
    <w:rsid w:val="5B8497A6"/>
    <w:rsid w:val="5C1BABC3"/>
    <w:rsid w:val="5C6EFF9A"/>
    <w:rsid w:val="5C8D5268"/>
    <w:rsid w:val="5E7EC1A6"/>
    <w:rsid w:val="5F536578"/>
    <w:rsid w:val="5FE6490F"/>
    <w:rsid w:val="6000C5FD"/>
    <w:rsid w:val="6093A73E"/>
    <w:rsid w:val="618E462C"/>
    <w:rsid w:val="626C59CA"/>
    <w:rsid w:val="6291E282"/>
    <w:rsid w:val="62CE7D1C"/>
    <w:rsid w:val="62E1E815"/>
    <w:rsid w:val="64EF64E9"/>
    <w:rsid w:val="660CE6B9"/>
    <w:rsid w:val="6620851C"/>
    <w:rsid w:val="66309EBE"/>
    <w:rsid w:val="66F79DA1"/>
    <w:rsid w:val="6722292A"/>
    <w:rsid w:val="68D3D971"/>
    <w:rsid w:val="6A2346C6"/>
    <w:rsid w:val="6A8B236D"/>
    <w:rsid w:val="6A96181F"/>
    <w:rsid w:val="6B723271"/>
    <w:rsid w:val="6CD71F8C"/>
    <w:rsid w:val="6CFD3DA7"/>
    <w:rsid w:val="6EC17BD4"/>
    <w:rsid w:val="72A2D1AB"/>
    <w:rsid w:val="72D09897"/>
    <w:rsid w:val="731F58E7"/>
    <w:rsid w:val="733BFB21"/>
    <w:rsid w:val="73CF8EA3"/>
    <w:rsid w:val="7700EBE1"/>
    <w:rsid w:val="77FD2627"/>
    <w:rsid w:val="782EADB5"/>
    <w:rsid w:val="7892843F"/>
    <w:rsid w:val="78AC2619"/>
    <w:rsid w:val="7975ACD6"/>
    <w:rsid w:val="79C2F9A2"/>
    <w:rsid w:val="7A303952"/>
    <w:rsid w:val="7BB81ACE"/>
    <w:rsid w:val="7C41A4FB"/>
    <w:rsid w:val="7C4FF9D0"/>
    <w:rsid w:val="7C9B0268"/>
    <w:rsid w:val="7CA7FE12"/>
    <w:rsid w:val="7D3468EF"/>
    <w:rsid w:val="7DEBCA31"/>
    <w:rsid w:val="7E49A851"/>
    <w:rsid w:val="7EE23D78"/>
    <w:rsid w:val="7FA849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1B00339A-BB2E-4E04-B59B-D2F19F6F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unhideWhenUsed/>
    <w:qFormat/>
    <w:rsid w:val="00564459"/>
    <w:pPr>
      <w:spacing w:line="240" w:lineRule="auto"/>
    </w:pPr>
    <w:rPr>
      <w:i/>
      <w:iCs/>
      <w:color w:val="1F497D" w:themeColor="text2"/>
      <w:sz w:val="18"/>
      <w:szCs w:val="18"/>
    </w:rPr>
  </w:style>
  <w:style w:type="character" w:styleId="UnresolvedMention">
    <w:name w:val="Unresolved Mention"/>
    <w:basedOn w:val="DefaultParagraphFont"/>
    <w:uiPriority w:val="99"/>
    <w:unhideWhenUsed/>
    <w:rsid w:val="00A40D09"/>
    <w:rPr>
      <w:color w:val="605E5C"/>
      <w:shd w:val="clear" w:color="auto" w:fill="E1DFDD"/>
    </w:rPr>
  </w:style>
  <w:style w:type="character" w:customStyle="1" w:styleId="normaltextrun">
    <w:name w:val="normaltextrun"/>
    <w:basedOn w:val="DefaultParagraphFont"/>
    <w:rsid w:val="00C23747"/>
  </w:style>
  <w:style w:type="paragraph" w:customStyle="1" w:styleId="paragraph">
    <w:name w:val="paragraph"/>
    <w:basedOn w:val="Normal"/>
    <w:rsid w:val="00E12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123C9"/>
  </w:style>
  <w:style w:type="character" w:styleId="FollowedHyperlink">
    <w:name w:val="FollowedHyperlink"/>
    <w:basedOn w:val="DefaultParagraphFont"/>
    <w:uiPriority w:val="99"/>
    <w:semiHidden/>
    <w:unhideWhenUsed/>
    <w:rsid w:val="00A40642"/>
    <w:rPr>
      <w:color w:val="800080" w:themeColor="followedHyperlink"/>
      <w:u w:val="single"/>
    </w:rPr>
  </w:style>
  <w:style w:type="paragraph" w:customStyle="1" w:styleId="CCEEPRAnormal">
    <w:name w:val="CCEEPRA normal"/>
    <w:basedOn w:val="Normal"/>
    <w:link w:val="CCEEPRAnormalChar"/>
    <w:qFormat/>
    <w:rsid w:val="003B1E42"/>
    <w:rPr>
      <w:rFonts w:eastAsia="Calibri"/>
      <w:bCs/>
    </w:rPr>
  </w:style>
  <w:style w:type="character" w:customStyle="1" w:styleId="CCEEPRAnormalChar">
    <w:name w:val="CCEEPRA normal Char"/>
    <w:link w:val="CCEEPRAnormal"/>
    <w:rsid w:val="003B1E42"/>
    <w:rPr>
      <w:rFonts w:eastAsia="Calibr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lkc.ohs.acf.hhs.gov/state-collaboration/article/head-start-collaboration-offices" TargetMode="External" /><Relationship Id="rId11" Type="http://schemas.openxmlformats.org/officeDocument/2006/relationships/hyperlink" Target="https://challengingbehavior.org/docs/State_Resource_Guide.pdf" TargetMode="External" /><Relationship Id="rId12" Type="http://schemas.openxmlformats.org/officeDocument/2006/relationships/hyperlink" Target="https://qualitycompendium.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cc/contact-information/state-and-territory-child-care-and-development-fund-administrat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d5a93133-2400-4b68-a608-357c2df69239"/>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ED0AAF8D-F04F-4419-8B63-00D48D0F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2486</Words>
  <Characters>14176</Characters>
  <Application>Microsoft Office Word</Application>
  <DocSecurity>0</DocSecurity>
  <Lines>118</Lines>
  <Paragraphs>33</Paragraphs>
  <ScaleCrop>false</ScaleCrop>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Mcdowell, Andrew (ACF) (CTR)</cp:lastModifiedBy>
  <cp:revision>105</cp:revision>
  <dcterms:created xsi:type="dcterms:W3CDTF">2022-12-21T12:32:00Z</dcterms:created>
  <dcterms:modified xsi:type="dcterms:W3CDTF">2023-04-12T14:46:00Z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