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7C00" w:rsidP="00160621" w14:paraId="1F5E6B2B" w14:textId="77777777">
      <w:pPr>
        <w:pStyle w:val="ReportCover-Title"/>
        <w:jc w:val="center"/>
        <w:rPr>
          <w:rFonts w:ascii="Times New Roman" w:hAnsi="Times New Roman"/>
          <w:sz w:val="24"/>
          <w:szCs w:val="24"/>
        </w:rPr>
      </w:pPr>
    </w:p>
    <w:p w:rsidR="00937C00" w:rsidP="00160621" w14:paraId="74CC176E" w14:textId="77777777">
      <w:pPr>
        <w:pStyle w:val="ReportCover-Title"/>
        <w:jc w:val="center"/>
        <w:rPr>
          <w:rFonts w:ascii="Times New Roman" w:hAnsi="Times New Roman"/>
          <w:sz w:val="24"/>
          <w:szCs w:val="24"/>
        </w:rPr>
      </w:pPr>
    </w:p>
    <w:p w:rsidR="00937C00" w:rsidP="00160621" w14:paraId="2538AFD0" w14:textId="04420BD2">
      <w:pPr>
        <w:pStyle w:val="ReportCover-Title"/>
        <w:jc w:val="center"/>
        <w:rPr>
          <w:rFonts w:ascii="Times New Roman" w:hAnsi="Times New Roman"/>
          <w:sz w:val="24"/>
          <w:szCs w:val="24"/>
        </w:rPr>
      </w:pPr>
      <w:r w:rsidRPr="004F7B95">
        <w:rPr>
          <w:rFonts w:ascii="Times New Roman" w:hAnsi="Times New Roman"/>
          <w:sz w:val="24"/>
          <w:szCs w:val="24"/>
        </w:rPr>
        <w:tab/>
      </w:r>
    </w:p>
    <w:p w:rsidR="00937C00" w:rsidP="00160621" w14:paraId="211777F2" w14:textId="77777777">
      <w:pPr>
        <w:pStyle w:val="ReportCover-Title"/>
        <w:jc w:val="center"/>
        <w:rPr>
          <w:rFonts w:ascii="Times New Roman" w:hAnsi="Times New Roman"/>
          <w:sz w:val="24"/>
          <w:szCs w:val="24"/>
        </w:rPr>
      </w:pPr>
    </w:p>
    <w:p w:rsidR="00160621" w:rsidRPr="00160621" w:rsidP="00160621" w14:paraId="670B57C7" w14:textId="0ABD73FD">
      <w:pPr>
        <w:pStyle w:val="ReportCover-Title"/>
        <w:jc w:val="center"/>
        <w:rPr>
          <w:rFonts w:ascii="Arial" w:hAnsi="Arial" w:cs="Arial"/>
          <w:color w:val="auto"/>
        </w:rPr>
      </w:pPr>
      <w:r>
        <w:rPr>
          <w:rFonts w:ascii="Arial" w:eastAsia="Arial Unicode MS" w:hAnsi="Arial" w:cs="Arial"/>
          <w:noProof/>
          <w:color w:val="auto"/>
        </w:rPr>
        <w:t>T</w:t>
      </w:r>
      <w:r w:rsidR="00C51E81">
        <w:rPr>
          <w:rFonts w:ascii="Arial" w:eastAsia="Arial Unicode MS" w:hAnsi="Arial" w:cs="Arial"/>
          <w:noProof/>
          <w:color w:val="auto"/>
        </w:rPr>
        <w:t>ANF Expenditure Report – ACF 196R</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EDD0C56">
      <w:pPr>
        <w:pStyle w:val="ReportCover-Title"/>
        <w:jc w:val="center"/>
        <w:rPr>
          <w:rFonts w:ascii="Arial" w:hAnsi="Arial" w:cs="Arial"/>
          <w:color w:val="auto"/>
          <w:sz w:val="32"/>
          <w:szCs w:val="32"/>
        </w:rPr>
      </w:pPr>
      <w:r w:rsidRPr="00160621">
        <w:rPr>
          <w:rFonts w:ascii="Arial" w:hAnsi="Arial" w:cs="Arial"/>
          <w:color w:val="auto"/>
          <w:sz w:val="32"/>
          <w:szCs w:val="32"/>
        </w:rPr>
        <w:t>0970 -</w:t>
      </w:r>
      <w:r w:rsidR="00C51E81">
        <w:rPr>
          <w:rFonts w:ascii="Arial" w:hAnsi="Arial" w:cs="Arial"/>
          <w:color w:val="auto"/>
          <w:sz w:val="32"/>
          <w:szCs w:val="32"/>
        </w:rPr>
        <w:t xml:space="preserve"> 0446</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75639B3F">
      <w:pPr>
        <w:pStyle w:val="ReportCover-Date"/>
        <w:jc w:val="center"/>
        <w:rPr>
          <w:rFonts w:ascii="Arial" w:hAnsi="Arial" w:cs="Arial"/>
          <w:color w:val="auto"/>
        </w:rPr>
      </w:pPr>
      <w:r>
        <w:rPr>
          <w:rFonts w:ascii="Arial" w:hAnsi="Arial" w:cs="Arial"/>
          <w:color w:val="auto"/>
        </w:rPr>
        <w:t>December</w:t>
      </w:r>
      <w:r w:rsidR="00C51E81">
        <w:rPr>
          <w:rFonts w:ascii="Arial" w:hAnsi="Arial" w:cs="Arial"/>
          <w:color w:val="auto"/>
        </w:rPr>
        <w:t xml:space="preserve"> 2023</w:t>
      </w:r>
    </w:p>
    <w:p w:rsidR="00597E7F" w:rsidP="00160621" w14:paraId="519E722B" w14:textId="143B402D">
      <w:pPr>
        <w:jc w:val="center"/>
        <w:rPr>
          <w:rFonts w:ascii="Arial" w:hAnsi="Arial" w:cs="Arial"/>
        </w:rPr>
      </w:pPr>
      <w:r w:rsidRPr="00F82FB5">
        <w:rPr>
          <w:rFonts w:ascii="Arial" w:hAnsi="Arial" w:cs="Arial"/>
          <w:b/>
          <w:bCs/>
          <w:sz w:val="32"/>
          <w:szCs w:val="32"/>
        </w:rPr>
        <w:t>Type of Request:</w:t>
      </w:r>
      <w:r>
        <w:rPr>
          <w:rFonts w:ascii="Arial" w:hAnsi="Arial" w:cs="Arial"/>
          <w:sz w:val="32"/>
          <w:szCs w:val="32"/>
        </w:rPr>
        <w:t xml:space="preserve"> Revision</w:t>
      </w:r>
    </w:p>
    <w:p w:rsidR="00597E7F" w:rsidP="00160621" w14:paraId="468EB90E" w14:textId="77777777">
      <w:pPr>
        <w:jc w:val="center"/>
        <w:rPr>
          <w:rFonts w:ascii="Arial" w:hAnsi="Arial" w:cs="Arial"/>
        </w:rPr>
      </w:pPr>
    </w:p>
    <w:p w:rsidR="00597E7F" w:rsidP="00160621" w14:paraId="6C5E3B54" w14:textId="069FCD2C">
      <w:pPr>
        <w:jc w:val="center"/>
        <w:rPr>
          <w:rFonts w:ascii="Arial" w:hAnsi="Arial" w:cs="Arial"/>
        </w:rPr>
      </w:pPr>
    </w:p>
    <w:p w:rsidR="00C51E81" w:rsidP="00160621" w14:paraId="3B8EB52D" w14:textId="6CC94EEB">
      <w:pPr>
        <w:jc w:val="center"/>
        <w:rPr>
          <w:rFonts w:ascii="Arial" w:hAnsi="Arial" w:cs="Arial"/>
        </w:rPr>
      </w:pPr>
    </w:p>
    <w:p w:rsidR="00C51E81" w:rsidP="00160621" w14:paraId="42856DA2"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BF5FAB5">
      <w:pPr>
        <w:jc w:val="center"/>
        <w:rPr>
          <w:rFonts w:ascii="Arial" w:hAnsi="Arial" w:cs="Arial"/>
        </w:rPr>
      </w:pPr>
      <w:r>
        <w:rPr>
          <w:rFonts w:ascii="Arial" w:hAnsi="Arial" w:cs="Arial"/>
        </w:rPr>
        <w:t>Office of Family Assistance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RPr="00E31EC9" w:rsidP="00F82FB5" w14:paraId="2212894C" w14:textId="73035B12">
      <w:pPr>
        <w:widowControl/>
        <w:spacing w:after="120"/>
        <w:ind w:left="360" w:hanging="360"/>
        <w:jc w:val="center"/>
        <w:rPr>
          <w:rFonts w:ascii="Times New Roman" w:hAnsi="Times New Roman"/>
          <w:b/>
          <w:snapToGrid/>
          <w:sz w:val="24"/>
          <w:szCs w:val="24"/>
        </w:rPr>
      </w:pPr>
      <w:r w:rsidRPr="00E31EC9">
        <w:rPr>
          <w:rFonts w:ascii="Times New Roman" w:hAnsi="Times New Roman"/>
          <w:b/>
          <w:snapToGrid/>
          <w:sz w:val="24"/>
          <w:szCs w:val="24"/>
        </w:rPr>
        <w:t>Summary</w:t>
      </w:r>
    </w:p>
    <w:p w:rsidR="00C51E81" w:rsidRPr="00E31EC9" w:rsidP="00C51E81" w14:paraId="3206A023" w14:textId="40BF1E91">
      <w:pPr>
        <w:pStyle w:val="ReportCover-Title"/>
        <w:spacing w:line="240" w:lineRule="auto"/>
        <w:ind w:left="360"/>
        <w:rPr>
          <w:rFonts w:ascii="Times New Roman" w:eastAsia="Arial Unicode MS" w:hAnsi="Times New Roman"/>
          <w:b w:val="0"/>
          <w:noProof/>
          <w:color w:val="auto"/>
          <w:sz w:val="24"/>
          <w:szCs w:val="24"/>
        </w:rPr>
      </w:pPr>
      <w:r w:rsidRPr="00E31EC9">
        <w:rPr>
          <w:rFonts w:ascii="Times New Roman" w:eastAsia="Arial Unicode MS" w:hAnsi="Times New Roman"/>
          <w:b w:val="0"/>
          <w:noProof/>
          <w:color w:val="auto"/>
          <w:sz w:val="24"/>
          <w:szCs w:val="24"/>
        </w:rPr>
        <w:t xml:space="preserve">This request is for a revision to a previously approved information collection, TANF Expenditure Report – ACF 196R (OMB #0970-0446).  </w:t>
      </w:r>
      <w:r w:rsidRPr="00E31EC9" w:rsidR="008C29B0">
        <w:rPr>
          <w:rFonts w:ascii="Times New Roman" w:eastAsia="Arial Unicode MS" w:hAnsi="Times New Roman"/>
          <w:b w:val="0"/>
          <w:noProof/>
          <w:color w:val="auto"/>
          <w:sz w:val="24"/>
          <w:szCs w:val="24"/>
        </w:rPr>
        <w:t xml:space="preserve">The minor updates proposed are intended to ensure the instructions are up-to-date for respondents.  </w:t>
      </w:r>
      <w:r w:rsidR="00F82FB5">
        <w:rPr>
          <w:rFonts w:ascii="Times New Roman" w:eastAsia="Arial Unicode MS" w:hAnsi="Times New Roman"/>
          <w:b w:val="0"/>
          <w:noProof/>
          <w:color w:val="auto"/>
          <w:sz w:val="24"/>
          <w:szCs w:val="24"/>
        </w:rPr>
        <w:t xml:space="preserve"> </w:t>
      </w:r>
    </w:p>
    <w:p w:rsidR="00C51E81" w:rsidP="00160621" w14:paraId="60AC8A8B" w14:textId="56D5186B">
      <w:pPr>
        <w:widowControl/>
        <w:ind w:left="360"/>
        <w:rPr>
          <w:rFonts w:ascii="Times New Roman" w:hAnsi="Times New Roman"/>
          <w:snapToGrid/>
          <w:sz w:val="24"/>
          <w:szCs w:val="24"/>
        </w:rPr>
      </w:pPr>
    </w:p>
    <w:p w:rsidR="00DC3F2D" w:rsidRPr="00E31EC9" w:rsidP="00160621" w14:paraId="48169504" w14:textId="77777777">
      <w:pPr>
        <w:widowControl/>
        <w:ind w:left="360"/>
        <w:rPr>
          <w:rFonts w:ascii="Times New Roman" w:hAnsi="Times New Roman"/>
          <w:snapToGrid/>
          <w:sz w:val="24"/>
          <w:szCs w:val="24"/>
        </w:rPr>
      </w:pPr>
    </w:p>
    <w:p w:rsidR="002C3C4F" w:rsidRPr="00E31EC9" w:rsidP="00075889" w14:paraId="2EEF9E04" w14:textId="75FBC583">
      <w:pPr>
        <w:widowControl/>
        <w:numPr>
          <w:ilvl w:val="0"/>
          <w:numId w:val="3"/>
        </w:numPr>
        <w:tabs>
          <w:tab w:val="num" w:pos="360"/>
        </w:tabs>
        <w:spacing w:after="120"/>
        <w:ind w:left="360"/>
        <w:rPr>
          <w:rFonts w:ascii="Times New Roman" w:hAnsi="Times New Roman"/>
          <w:b/>
          <w:snapToGrid/>
          <w:sz w:val="24"/>
          <w:szCs w:val="24"/>
        </w:rPr>
      </w:pPr>
      <w:r>
        <w:rPr>
          <w:rFonts w:ascii="Times New Roman" w:hAnsi="Times New Roman"/>
          <w:b/>
          <w:snapToGrid/>
          <w:sz w:val="24"/>
          <w:szCs w:val="24"/>
        </w:rPr>
        <w:t>Ci</w:t>
      </w:r>
      <w:r w:rsidRPr="00E31EC9">
        <w:rPr>
          <w:rFonts w:ascii="Times New Roman" w:hAnsi="Times New Roman"/>
          <w:b/>
          <w:snapToGrid/>
          <w:sz w:val="24"/>
          <w:szCs w:val="24"/>
        </w:rPr>
        <w:t xml:space="preserve">rcumstances Making the Collection of Information Necessary </w:t>
      </w:r>
    </w:p>
    <w:p w:rsidR="00DE529D" w:rsidRPr="00E31EC9" w:rsidP="00C51E81" w14:paraId="5548F0DE" w14:textId="43E827D5">
      <w:pPr>
        <w:ind w:left="360"/>
        <w:rPr>
          <w:rFonts w:ascii="Times New Roman" w:hAnsi="Times New Roman"/>
          <w:sz w:val="24"/>
          <w:szCs w:val="24"/>
        </w:rPr>
      </w:pPr>
      <w:r w:rsidRPr="00E31EC9">
        <w:rPr>
          <w:rFonts w:ascii="Times New Roman" w:hAnsi="Times New Roman"/>
          <w:sz w:val="24"/>
          <w:szCs w:val="24"/>
        </w:rPr>
        <w:t xml:space="preserve">Form ACF-196R is used by states administering the Temporary Assistance for Needy Families (TANF) program to report on quarterly expenditure data and to request quarterly grant funds from the federal awarding agency.  Failure to collect the data would seriously compromise the Office of Family Assistance (OFA) and the Administration for Children and Families’ (ACF) ability to monitor TANF expenditures and </w:t>
      </w:r>
      <w:r w:rsidR="00EF778A">
        <w:rPr>
          <w:rFonts w:ascii="Times New Roman" w:hAnsi="Times New Roman"/>
          <w:sz w:val="24"/>
          <w:szCs w:val="24"/>
        </w:rPr>
        <w:t xml:space="preserve">ensure </w:t>
      </w:r>
      <w:r w:rsidRPr="00E31EC9">
        <w:rPr>
          <w:rFonts w:ascii="Times New Roman" w:hAnsi="Times New Roman"/>
          <w:sz w:val="24"/>
          <w:szCs w:val="24"/>
        </w:rPr>
        <w:t>compliance with statutory requirements</w:t>
      </w:r>
      <w:r w:rsidR="00EF778A">
        <w:rPr>
          <w:rFonts w:ascii="Times New Roman" w:hAnsi="Times New Roman"/>
          <w:sz w:val="24"/>
          <w:szCs w:val="24"/>
        </w:rPr>
        <w:t xml:space="preserve"> found at </w:t>
      </w:r>
      <w:r w:rsidRPr="00EF778A" w:rsidR="00EF778A">
        <w:rPr>
          <w:rFonts w:ascii="Times New Roman" w:hAnsi="Times New Roman"/>
          <w:sz w:val="24"/>
          <w:szCs w:val="24"/>
        </w:rPr>
        <w:t>42 U.S.C. 411(a)(3)</w:t>
      </w:r>
      <w:r w:rsidRPr="00E31EC9">
        <w:rPr>
          <w:rFonts w:ascii="Times New Roman" w:hAnsi="Times New Roman"/>
          <w:sz w:val="24"/>
          <w:szCs w:val="24"/>
        </w:rPr>
        <w:t xml:space="preserve">.  These data are also needed to estimate outlays and to prepare reports and budget submissions for Congress.  </w:t>
      </w:r>
    </w:p>
    <w:p w:rsidR="008C29B0" w:rsidRPr="00E31EC9" w:rsidP="00C51E81" w14:paraId="0FD0CA0E" w14:textId="6C06BAEA">
      <w:pPr>
        <w:ind w:left="360"/>
        <w:rPr>
          <w:rFonts w:ascii="Times New Roman" w:hAnsi="Times New Roman"/>
          <w:sz w:val="24"/>
          <w:szCs w:val="24"/>
        </w:rPr>
      </w:pPr>
    </w:p>
    <w:p w:rsidR="008C29B0" w:rsidRPr="00E31EC9" w:rsidP="00C51E81" w14:paraId="593D8144" w14:textId="1FDF1252">
      <w:pPr>
        <w:ind w:left="360"/>
        <w:rPr>
          <w:rFonts w:ascii="Times New Roman" w:hAnsi="Times New Roman"/>
          <w:sz w:val="24"/>
          <w:szCs w:val="24"/>
        </w:rPr>
      </w:pPr>
      <w:r w:rsidRPr="00E31EC9">
        <w:rPr>
          <w:rFonts w:ascii="Times New Roman" w:hAnsi="Times New Roman"/>
          <w:sz w:val="24"/>
          <w:szCs w:val="24"/>
        </w:rPr>
        <w:t xml:space="preserve">Edits have been made to the instructions to </w:t>
      </w:r>
      <w:bookmarkStart w:id="0" w:name="_Hlk115349870"/>
      <w:r w:rsidRPr="00E31EC9">
        <w:rPr>
          <w:rFonts w:ascii="Times New Roman" w:hAnsi="Times New Roman"/>
          <w:sz w:val="24"/>
          <w:szCs w:val="24"/>
        </w:rPr>
        <w:t xml:space="preserve">update references to lapsed timeframes, </w:t>
      </w:r>
      <w:r w:rsidR="00767DF3">
        <w:rPr>
          <w:rFonts w:ascii="Times New Roman" w:hAnsi="Times New Roman"/>
          <w:sz w:val="24"/>
          <w:szCs w:val="24"/>
        </w:rPr>
        <w:t xml:space="preserve">to add </w:t>
      </w:r>
      <w:r w:rsidRPr="00E31EC9">
        <w:rPr>
          <w:rFonts w:ascii="Times New Roman" w:hAnsi="Times New Roman"/>
          <w:sz w:val="24"/>
          <w:szCs w:val="24"/>
        </w:rPr>
        <w:t>demonstrative tables that aid in a recipient’s comprehension of reporting requirements, incorporate minor edits to the instructions, and to adjust formatting to improve presentation.</w:t>
      </w:r>
      <w:bookmarkEnd w:id="0"/>
      <w:r w:rsidRPr="00E31EC9">
        <w:rPr>
          <w:rFonts w:ascii="Times New Roman" w:hAnsi="Times New Roman"/>
          <w:sz w:val="24"/>
          <w:szCs w:val="24"/>
        </w:rPr>
        <w:t xml:space="preserve">  </w:t>
      </w:r>
    </w:p>
    <w:p w:rsidR="00A374A9" w:rsidRPr="00E31EC9" w:rsidP="00C51E81" w14:paraId="3F011F9A" w14:textId="77777777">
      <w:pPr>
        <w:ind w:left="360"/>
        <w:rPr>
          <w:rFonts w:ascii="Times New Roman" w:hAnsi="Times New Roman"/>
          <w:snapToGrid/>
          <w:sz w:val="24"/>
          <w:szCs w:val="24"/>
        </w:rPr>
      </w:pPr>
    </w:p>
    <w:p w:rsidR="002C3C4F" w:rsidRPr="00E31EC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P</w:t>
      </w:r>
      <w:r w:rsidRPr="00E31EC9">
        <w:rPr>
          <w:rFonts w:ascii="Times New Roman" w:hAnsi="Times New Roman"/>
          <w:b/>
          <w:snapToGrid/>
          <w:sz w:val="24"/>
          <w:szCs w:val="24"/>
        </w:rPr>
        <w:t xml:space="preserve">urpose and Use of the Information Collection </w:t>
      </w:r>
    </w:p>
    <w:p w:rsidR="00C51E81" w:rsidRPr="00E31EC9" w:rsidP="00C51E81" w14:paraId="4ADDE52F" w14:textId="7C28CAA8">
      <w:pPr>
        <w:keepNext/>
        <w:keepLines/>
        <w:tabs>
          <w:tab w:val="left" w:pos="-720"/>
          <w:tab w:val="left" w:pos="720"/>
        </w:tabs>
        <w:suppressAutoHyphens/>
        <w:ind w:left="360"/>
        <w:rPr>
          <w:rFonts w:ascii="Times New Roman" w:hAnsi="Times New Roman"/>
          <w:sz w:val="24"/>
          <w:szCs w:val="24"/>
        </w:rPr>
      </w:pPr>
      <w:bookmarkStart w:id="1" w:name="_Hlk150884640"/>
      <w:r w:rsidRPr="00E31EC9">
        <w:rPr>
          <w:rFonts w:ascii="Times New Roman" w:hAnsi="Times New Roman"/>
          <w:sz w:val="24"/>
          <w:szCs w:val="24"/>
        </w:rPr>
        <w:t>ACF uses the financial data provided by states to assess compliance with statutory and regulatory requirements relating to use of funds, administrative costs, and state maintenance-of-effort requirements.  Without the data captured by the ACF-196R, the agency’s ability to monitor TANF grant</w:t>
      </w:r>
      <w:r w:rsidR="00F82FB5">
        <w:rPr>
          <w:rFonts w:ascii="Times New Roman" w:hAnsi="Times New Roman"/>
          <w:sz w:val="24"/>
          <w:szCs w:val="24"/>
        </w:rPr>
        <w:t xml:space="preserve"> performance</w:t>
      </w:r>
      <w:r w:rsidRPr="00E31EC9">
        <w:rPr>
          <w:rFonts w:ascii="Times New Roman" w:hAnsi="Times New Roman"/>
          <w:sz w:val="24"/>
          <w:szCs w:val="24"/>
        </w:rPr>
        <w:t xml:space="preserve"> would be compromised.  </w:t>
      </w:r>
    </w:p>
    <w:p w:rsidR="00C51E81" w:rsidRPr="00E31EC9" w:rsidP="00C51E81" w14:paraId="3DAE15FD" w14:textId="77777777">
      <w:pPr>
        <w:pStyle w:val="ListParagraph"/>
        <w:tabs>
          <w:tab w:val="left" w:pos="-720"/>
          <w:tab w:val="left" w:pos="720"/>
        </w:tabs>
        <w:suppressAutoHyphens/>
        <w:ind w:left="360"/>
        <w:rPr>
          <w:rFonts w:ascii="Times New Roman" w:hAnsi="Times New Roman"/>
          <w:sz w:val="24"/>
          <w:szCs w:val="24"/>
        </w:rPr>
      </w:pPr>
    </w:p>
    <w:p w:rsidR="00C51E81" w:rsidRPr="00E31EC9" w:rsidP="00C51E81" w14:paraId="5A8E638D" w14:textId="292634D5">
      <w:pPr>
        <w:tabs>
          <w:tab w:val="left" w:pos="-720"/>
          <w:tab w:val="left" w:pos="720"/>
        </w:tabs>
        <w:suppressAutoHyphens/>
        <w:ind w:left="360"/>
        <w:rPr>
          <w:rFonts w:ascii="Times New Roman" w:hAnsi="Times New Roman"/>
          <w:sz w:val="24"/>
          <w:szCs w:val="24"/>
        </w:rPr>
      </w:pPr>
      <w:r w:rsidRPr="00E31EC9">
        <w:rPr>
          <w:rFonts w:ascii="Times New Roman" w:hAnsi="Times New Roman"/>
          <w:sz w:val="24"/>
          <w:szCs w:val="24"/>
        </w:rPr>
        <w:t>The ACF-196R form includes a Part 1 and a Part 2. Part 1 collects financial data from states. Part 2 requires states to provide additional information regarding several general categories of spending (Assistance Authorized Solely Under Prior Law, Non-Assistance Authorized Solely Under Prior Law, and Other) and the methodology used to estimate any expenditure reported.</w:t>
      </w:r>
    </w:p>
    <w:p w:rsidR="00A374A9" w:rsidRPr="00E31EC9" w:rsidP="00C51E81" w14:paraId="39C599B5" w14:textId="77777777">
      <w:pPr>
        <w:tabs>
          <w:tab w:val="left" w:pos="-720"/>
          <w:tab w:val="left" w:pos="720"/>
        </w:tabs>
        <w:suppressAutoHyphens/>
        <w:ind w:left="360"/>
        <w:rPr>
          <w:rFonts w:ascii="Times New Roman" w:hAnsi="Times New Roman"/>
          <w:snapToGrid/>
          <w:sz w:val="24"/>
          <w:szCs w:val="24"/>
        </w:rPr>
      </w:pPr>
    </w:p>
    <w:bookmarkEnd w:id="1"/>
    <w:p w:rsidR="002C3C4F" w:rsidRPr="00E31EC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Use of Improved Information Technology and Burden Reduction </w:t>
      </w:r>
    </w:p>
    <w:p w:rsidR="00C51E81" w:rsidRPr="00E31EC9" w:rsidP="00C51E81" w14:paraId="25564DD8" w14:textId="78C097C6">
      <w:pPr>
        <w:tabs>
          <w:tab w:val="left" w:pos="-720"/>
          <w:tab w:val="left" w:pos="0"/>
        </w:tabs>
        <w:suppressAutoHyphens/>
        <w:ind w:left="360"/>
        <w:rPr>
          <w:rFonts w:ascii="Times New Roman" w:hAnsi="Times New Roman"/>
          <w:sz w:val="24"/>
          <w:szCs w:val="24"/>
        </w:rPr>
      </w:pPr>
      <w:r w:rsidRPr="00E31EC9">
        <w:rPr>
          <w:rFonts w:ascii="Times New Roman" w:hAnsi="Times New Roman"/>
          <w:sz w:val="24"/>
          <w:szCs w:val="24"/>
        </w:rPr>
        <w:t>Federal regulations at 45 CFR 265.6 require that reports for this program be submitted online through the ACF On-Line Data Collection (OLDC) system.  Likewise, in accordance with ACF policy published in the Federal Register June 28, 2013 (78 FR 38989 et. seq.), financial reports for all ACF grant programs are submitted electronically, either through OLDC or through the HHS Payment Management System (PMS).  Paper copies of these reports are no longer being accepted either by mail, by fax, or as an email attachment.  (See ACF Office of Grants Management Action Transmittal, OGM-AT-13-01, September 25, 2013.)</w:t>
      </w:r>
    </w:p>
    <w:p w:rsidR="00A374A9" w:rsidRPr="00E31EC9" w:rsidP="00C51E81" w14:paraId="0F8B7800" w14:textId="315FE27C">
      <w:pPr>
        <w:tabs>
          <w:tab w:val="left" w:pos="-720"/>
          <w:tab w:val="left" w:pos="0"/>
        </w:tabs>
        <w:suppressAutoHyphens/>
        <w:ind w:left="360"/>
        <w:rPr>
          <w:rFonts w:ascii="Times New Roman" w:hAnsi="Times New Roman"/>
          <w:sz w:val="24"/>
          <w:szCs w:val="24"/>
        </w:rPr>
      </w:pPr>
    </w:p>
    <w:p w:rsidR="002C3C4F" w:rsidRPr="00E31EC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Efforts to Identify Duplication and Use of Similar Information </w:t>
      </w:r>
    </w:p>
    <w:p w:rsidR="00C51E81" w:rsidRPr="00E31EC9" w:rsidP="00C51E81" w14:paraId="4910A0DF" w14:textId="4958A130">
      <w:pPr>
        <w:widowControl/>
        <w:tabs>
          <w:tab w:val="num" w:pos="360"/>
        </w:tabs>
        <w:ind w:left="360"/>
        <w:rPr>
          <w:rFonts w:ascii="Times New Roman" w:hAnsi="Times New Roman"/>
          <w:snapToGrid/>
          <w:sz w:val="24"/>
          <w:szCs w:val="24"/>
        </w:rPr>
      </w:pPr>
      <w:r w:rsidRPr="00E31EC9">
        <w:rPr>
          <w:rFonts w:ascii="Times New Roman" w:hAnsi="Times New Roman"/>
          <w:snapToGrid/>
          <w:sz w:val="24"/>
          <w:szCs w:val="24"/>
        </w:rPr>
        <w:t>Information collected in this report is not available through any other source.</w:t>
      </w:r>
    </w:p>
    <w:p w:rsidR="002C3C4F" w:rsidRPr="00E31EC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Impact on Small Businesses or Other Small Entities </w:t>
      </w:r>
    </w:p>
    <w:p w:rsidR="00D60543" w:rsidRPr="00E31EC9" w:rsidP="00022586" w14:paraId="3417396F" w14:textId="682C9A42">
      <w:pPr>
        <w:widowControl/>
        <w:tabs>
          <w:tab w:val="num" w:pos="360"/>
        </w:tabs>
        <w:ind w:left="360"/>
        <w:rPr>
          <w:rFonts w:ascii="Times New Roman" w:hAnsi="Times New Roman"/>
          <w:snapToGrid/>
          <w:sz w:val="24"/>
          <w:szCs w:val="24"/>
        </w:rPr>
      </w:pPr>
      <w:r w:rsidRPr="00E31EC9">
        <w:rPr>
          <w:rFonts w:ascii="Times New Roman" w:hAnsi="Times New Roman"/>
          <w:snapToGrid/>
          <w:sz w:val="24"/>
          <w:szCs w:val="24"/>
        </w:rPr>
        <w:t>This form is completed by state governments only.  Small businesses and other entities are not involved.</w:t>
      </w:r>
    </w:p>
    <w:p w:rsidR="00D60543" w:rsidRPr="00E31EC9" w:rsidP="00022586" w14:paraId="7A03161C" w14:textId="77777777">
      <w:pPr>
        <w:widowControl/>
        <w:tabs>
          <w:tab w:val="num" w:pos="360"/>
        </w:tabs>
        <w:ind w:left="360"/>
        <w:rPr>
          <w:rFonts w:ascii="Times New Roman" w:hAnsi="Times New Roman"/>
          <w:snapToGrid/>
          <w:sz w:val="24"/>
          <w:szCs w:val="24"/>
        </w:rPr>
      </w:pPr>
    </w:p>
    <w:p w:rsidR="002C3C4F" w:rsidRPr="00E31EC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Consequences of Collecting the Information Less Frequently </w:t>
      </w:r>
    </w:p>
    <w:p w:rsidR="00C51E81" w:rsidRPr="00E31EC9" w:rsidP="00C51E81" w14:paraId="6FAA32F6" w14:textId="77777777">
      <w:pPr>
        <w:tabs>
          <w:tab w:val="left" w:pos="-720"/>
        </w:tabs>
        <w:suppressAutoHyphens/>
        <w:ind w:left="360"/>
        <w:rPr>
          <w:rFonts w:ascii="Times New Roman" w:hAnsi="Times New Roman"/>
          <w:sz w:val="24"/>
          <w:szCs w:val="24"/>
        </w:rPr>
      </w:pPr>
      <w:r w:rsidRPr="00E31EC9">
        <w:rPr>
          <w:rFonts w:ascii="Times New Roman" w:hAnsi="Times New Roman"/>
          <w:sz w:val="24"/>
          <w:szCs w:val="24"/>
        </w:rPr>
        <w:t>ACF and OFA use this data to compute quarterly grant awards, as required by law.  Failure to collect expenditure and estimate data on a quarterly basis would preclude the Department of Health and Human Services from accurately calculating and issuing these awards in a timely manner.</w:t>
      </w:r>
    </w:p>
    <w:p w:rsidR="00DE529D" w:rsidRPr="00E31EC9" w:rsidP="00C51E81" w14:paraId="2744D4F5" w14:textId="77777777">
      <w:pPr>
        <w:widowControl/>
        <w:tabs>
          <w:tab w:val="num" w:pos="360"/>
        </w:tabs>
        <w:rPr>
          <w:rFonts w:ascii="Times New Roman" w:hAnsi="Times New Roman"/>
          <w:snapToGrid/>
          <w:sz w:val="24"/>
          <w:szCs w:val="24"/>
        </w:rPr>
      </w:pPr>
    </w:p>
    <w:p w:rsidR="002C3C4F" w:rsidRPr="00E31EC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Special Circumstances Relating to the Guidelines of 5 CFR 1320.5 </w:t>
      </w:r>
    </w:p>
    <w:p w:rsidR="00C51E81" w:rsidRPr="00E31EC9" w:rsidP="00C51E81" w14:paraId="5BF5B5E0" w14:textId="77777777">
      <w:pPr>
        <w:tabs>
          <w:tab w:val="left" w:pos="-720"/>
          <w:tab w:val="left" w:pos="0"/>
          <w:tab w:val="left" w:pos="360"/>
        </w:tabs>
        <w:suppressAutoHyphens/>
        <w:ind w:left="360"/>
        <w:rPr>
          <w:rFonts w:ascii="Times New Roman" w:hAnsi="Times New Roman"/>
          <w:sz w:val="24"/>
          <w:szCs w:val="24"/>
        </w:rPr>
      </w:pPr>
      <w:r w:rsidRPr="00E31EC9">
        <w:rPr>
          <w:rFonts w:ascii="Times New Roman" w:hAnsi="Times New Roman"/>
          <w:sz w:val="24"/>
          <w:szCs w:val="24"/>
        </w:rPr>
        <w:t>Collection of state financial data is consistent with guidelines at 5 CFR 1320.5.  The information requested is necessary to satisfy statutory requirements.</w:t>
      </w:r>
    </w:p>
    <w:p w:rsidR="00DE529D" w:rsidRPr="00E31EC9" w:rsidP="00022586" w14:paraId="2CFEBB22" w14:textId="77777777">
      <w:pPr>
        <w:widowControl/>
        <w:tabs>
          <w:tab w:val="num" w:pos="360"/>
        </w:tabs>
        <w:ind w:left="360"/>
        <w:rPr>
          <w:rFonts w:ascii="Times New Roman" w:hAnsi="Times New Roman"/>
          <w:snapToGrid/>
          <w:sz w:val="24"/>
          <w:szCs w:val="24"/>
        </w:rPr>
      </w:pPr>
    </w:p>
    <w:p w:rsidR="0051278C" w:rsidRPr="00E31EC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Comments in Response to the Federal Register Notice and Efforts to Consult Outside the Agency </w:t>
      </w:r>
    </w:p>
    <w:p w:rsidR="00DC3F2D" w:rsidP="00022586" w14:paraId="7223D826" w14:textId="55B1B70C">
      <w:pPr>
        <w:tabs>
          <w:tab w:val="num" w:pos="360"/>
        </w:tabs>
        <w:ind w:left="360"/>
        <w:rPr>
          <w:rFonts w:ascii="Times New Roman" w:hAnsi="Times New Roman"/>
          <w:sz w:val="24"/>
          <w:szCs w:val="24"/>
        </w:rPr>
      </w:pPr>
      <w:r w:rsidRPr="00E31EC9">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E31EC9" w:rsidR="00525AE7">
        <w:rPr>
          <w:rFonts w:ascii="Times New Roman" w:hAnsi="Times New Roman"/>
          <w:sz w:val="24"/>
          <w:szCs w:val="24"/>
        </w:rPr>
        <w:t xml:space="preserve">September </w:t>
      </w:r>
      <w:r w:rsidRPr="00E31EC9" w:rsidR="00A213F2">
        <w:rPr>
          <w:rFonts w:ascii="Times New Roman" w:hAnsi="Times New Roman"/>
          <w:sz w:val="24"/>
          <w:szCs w:val="24"/>
        </w:rPr>
        <w:t>14</w:t>
      </w:r>
      <w:r w:rsidRPr="00E31EC9" w:rsidR="00525AE7">
        <w:rPr>
          <w:rFonts w:ascii="Times New Roman" w:hAnsi="Times New Roman"/>
          <w:sz w:val="24"/>
          <w:szCs w:val="24"/>
        </w:rPr>
        <w:t xml:space="preserve">, </w:t>
      </w:r>
      <w:r w:rsidRPr="00E31EC9" w:rsidR="00A213F2">
        <w:rPr>
          <w:rFonts w:ascii="Times New Roman" w:hAnsi="Times New Roman"/>
          <w:sz w:val="24"/>
          <w:szCs w:val="24"/>
        </w:rPr>
        <w:t>2023</w:t>
      </w:r>
      <w:r w:rsidRPr="00E31EC9">
        <w:rPr>
          <w:rFonts w:ascii="Times New Roman" w:hAnsi="Times New Roman"/>
          <w:sz w:val="24"/>
          <w:szCs w:val="24"/>
        </w:rPr>
        <w:t xml:space="preserve">, Volume </w:t>
      </w:r>
      <w:r w:rsidRPr="00E31EC9" w:rsidR="00A213F2">
        <w:rPr>
          <w:rFonts w:ascii="Times New Roman" w:hAnsi="Times New Roman"/>
          <w:sz w:val="24"/>
          <w:szCs w:val="24"/>
        </w:rPr>
        <w:t>88</w:t>
      </w:r>
      <w:r w:rsidRPr="00E31EC9">
        <w:rPr>
          <w:rFonts w:ascii="Times New Roman" w:hAnsi="Times New Roman"/>
          <w:sz w:val="24"/>
          <w:szCs w:val="24"/>
        </w:rPr>
        <w:t>, Number</w:t>
      </w:r>
      <w:r w:rsidRPr="00E31EC9" w:rsidR="00A213F2">
        <w:rPr>
          <w:rFonts w:ascii="Times New Roman" w:hAnsi="Times New Roman"/>
          <w:sz w:val="24"/>
          <w:szCs w:val="24"/>
        </w:rPr>
        <w:t xml:space="preserve"> </w:t>
      </w:r>
      <w:r w:rsidRPr="00E31EC9" w:rsidR="00525AE7">
        <w:rPr>
          <w:rFonts w:ascii="Times New Roman" w:hAnsi="Times New Roman"/>
          <w:sz w:val="24"/>
          <w:szCs w:val="24"/>
        </w:rPr>
        <w:t>177</w:t>
      </w:r>
      <w:r w:rsidRPr="00E31EC9">
        <w:rPr>
          <w:rFonts w:ascii="Times New Roman" w:hAnsi="Times New Roman"/>
          <w:sz w:val="24"/>
          <w:szCs w:val="24"/>
        </w:rPr>
        <w:t xml:space="preserve">, page </w:t>
      </w:r>
      <w:r w:rsidRPr="00E31EC9" w:rsidR="00A213F2">
        <w:rPr>
          <w:rFonts w:ascii="Times New Roman" w:hAnsi="Times New Roman"/>
          <w:sz w:val="24"/>
          <w:szCs w:val="24"/>
        </w:rPr>
        <w:t>63109</w:t>
      </w:r>
      <w:r w:rsidRPr="00E31EC9">
        <w:rPr>
          <w:rFonts w:ascii="Times New Roman" w:hAnsi="Times New Roman"/>
          <w:sz w:val="24"/>
          <w:szCs w:val="24"/>
        </w:rPr>
        <w:t xml:space="preserve">, and provided a sixty-day period for public comment.  During the notice and comment period, </w:t>
      </w:r>
      <w:r w:rsidR="00285FA2">
        <w:rPr>
          <w:rFonts w:ascii="Times New Roman" w:hAnsi="Times New Roman"/>
          <w:sz w:val="24"/>
          <w:szCs w:val="24"/>
        </w:rPr>
        <w:t>one commenter submitted a few comments</w:t>
      </w:r>
      <w:r w:rsidRPr="00E31EC9" w:rsidR="00F74F75">
        <w:rPr>
          <w:rFonts w:ascii="Times New Roman" w:hAnsi="Times New Roman"/>
          <w:sz w:val="24"/>
          <w:szCs w:val="24"/>
        </w:rPr>
        <w:t>.</w:t>
      </w:r>
      <w:r w:rsidRPr="00E31EC9">
        <w:rPr>
          <w:rFonts w:ascii="Times New Roman" w:hAnsi="Times New Roman"/>
          <w:sz w:val="24"/>
          <w:szCs w:val="24"/>
        </w:rPr>
        <w:t xml:space="preserve"> </w:t>
      </w:r>
    </w:p>
    <w:p w:rsidR="00DC3F2D" w:rsidP="00022586" w14:paraId="71C9B886" w14:textId="77777777">
      <w:pPr>
        <w:tabs>
          <w:tab w:val="num" w:pos="360"/>
        </w:tabs>
        <w:ind w:left="360"/>
        <w:rPr>
          <w:rFonts w:ascii="Times New Roman" w:hAnsi="Times New Roman"/>
          <w:sz w:val="24"/>
          <w:szCs w:val="24"/>
        </w:rPr>
      </w:pPr>
    </w:p>
    <w:p w:rsidR="00F851CF" w:rsidRPr="00285FA2" w:rsidP="00C96952" w14:paraId="0FFDBA77" w14:textId="77777777">
      <w:pPr>
        <w:ind w:left="360"/>
        <w:rPr>
          <w:rFonts w:ascii="Times New Roman" w:hAnsi="Times New Roman"/>
          <w:sz w:val="24"/>
          <w:szCs w:val="24"/>
        </w:rPr>
      </w:pPr>
      <w:r w:rsidRPr="00744649">
        <w:rPr>
          <w:rFonts w:ascii="Times New Roman" w:hAnsi="Times New Roman"/>
          <w:b/>
          <w:bCs/>
          <w:sz w:val="24"/>
          <w:szCs w:val="24"/>
        </w:rPr>
        <w:t>Comment:</w:t>
      </w:r>
      <w:r w:rsidRPr="00285FA2">
        <w:rPr>
          <w:rFonts w:ascii="Times New Roman" w:hAnsi="Times New Roman"/>
          <w:sz w:val="24"/>
          <w:szCs w:val="24"/>
        </w:rPr>
        <w:t xml:space="preserve"> The New Jersey Division of Family Development (DFD) welcomes the change made to Form ACF-196R that increased the number of reportable categories and more accurately reflects expenditures within the TANF program. Unfortunately, the processes related to prior grant years were also altered which makes timely completion of the ACF-196R more difficult.</w:t>
      </w:r>
    </w:p>
    <w:p w:rsidR="00F851CF" w:rsidRPr="00285FA2" w:rsidP="00C96952" w14:paraId="13E721E7" w14:textId="77777777">
      <w:pPr>
        <w:ind w:left="360"/>
        <w:rPr>
          <w:rFonts w:ascii="Times New Roman" w:hAnsi="Times New Roman"/>
          <w:sz w:val="24"/>
          <w:szCs w:val="24"/>
        </w:rPr>
      </w:pPr>
    </w:p>
    <w:p w:rsidR="00F851CF" w:rsidRPr="00285FA2" w:rsidP="00744649" w14:paraId="250C5703" w14:textId="61F5593B">
      <w:pPr>
        <w:ind w:left="720"/>
        <w:rPr>
          <w:rFonts w:ascii="Times New Roman" w:hAnsi="Times New Roman"/>
          <w:sz w:val="24"/>
          <w:szCs w:val="24"/>
        </w:rPr>
      </w:pPr>
      <w:r w:rsidRPr="00744649">
        <w:rPr>
          <w:rFonts w:ascii="Times New Roman" w:hAnsi="Times New Roman"/>
          <w:b/>
          <w:bCs/>
          <w:sz w:val="24"/>
          <w:szCs w:val="24"/>
        </w:rPr>
        <w:t>Response:</w:t>
      </w:r>
      <w:r w:rsidRPr="00285FA2">
        <w:rPr>
          <w:rFonts w:ascii="Times New Roman" w:hAnsi="Times New Roman"/>
          <w:sz w:val="24"/>
          <w:szCs w:val="24"/>
        </w:rPr>
        <w:t xml:space="preserve">  The change in reportable categories and reporting of prior grant year expenditures were made effective FY 2015, nearly 10 years ago.  </w:t>
      </w:r>
      <w:r w:rsidR="00285FA2">
        <w:rPr>
          <w:rFonts w:ascii="Times New Roman" w:hAnsi="Times New Roman"/>
          <w:sz w:val="24"/>
          <w:szCs w:val="24"/>
        </w:rPr>
        <w:t>T</w:t>
      </w:r>
      <w:r w:rsidRPr="00285FA2" w:rsidR="00285FA2">
        <w:rPr>
          <w:rFonts w:ascii="Times New Roman" w:hAnsi="Times New Roman"/>
          <w:sz w:val="24"/>
          <w:szCs w:val="24"/>
        </w:rPr>
        <w:t>hese requirements have been in effect since FY 2015 and this approach provides for the most accurate and policy-relevant information for Congress and other policymakers.</w:t>
      </w:r>
      <w:r w:rsidR="00285FA2">
        <w:rPr>
          <w:rFonts w:ascii="Times New Roman" w:hAnsi="Times New Roman"/>
          <w:sz w:val="24"/>
          <w:szCs w:val="24"/>
        </w:rPr>
        <w:t xml:space="preserve">  </w:t>
      </w:r>
      <w:bookmarkStart w:id="2" w:name="_Hlk153277126"/>
      <w:r w:rsidR="00595C8E">
        <w:rPr>
          <w:rFonts w:ascii="Times New Roman" w:hAnsi="Times New Roman"/>
          <w:sz w:val="24"/>
          <w:szCs w:val="24"/>
        </w:rPr>
        <w:t xml:space="preserve">No changes have been made in response to this comment. </w:t>
      </w:r>
      <w:bookmarkEnd w:id="2"/>
    </w:p>
    <w:p w:rsidR="00F851CF" w:rsidRPr="00285FA2" w:rsidP="00C96952" w14:paraId="6572DB7D" w14:textId="77777777">
      <w:pPr>
        <w:ind w:left="360"/>
        <w:rPr>
          <w:rFonts w:ascii="Times New Roman" w:hAnsi="Times New Roman"/>
          <w:sz w:val="24"/>
          <w:szCs w:val="24"/>
        </w:rPr>
      </w:pPr>
    </w:p>
    <w:p w:rsidR="00F851CF" w:rsidRPr="00285FA2" w:rsidP="00C96952" w14:paraId="025B3C9B" w14:textId="77777777">
      <w:pPr>
        <w:ind w:left="360"/>
        <w:rPr>
          <w:rFonts w:ascii="Times New Roman" w:hAnsi="Times New Roman"/>
          <w:sz w:val="24"/>
          <w:szCs w:val="24"/>
        </w:rPr>
      </w:pPr>
      <w:r w:rsidRPr="00744649">
        <w:rPr>
          <w:rFonts w:ascii="Times New Roman" w:hAnsi="Times New Roman"/>
          <w:b/>
          <w:bCs/>
          <w:sz w:val="24"/>
          <w:szCs w:val="24"/>
        </w:rPr>
        <w:t>Comment:</w:t>
      </w:r>
      <w:r w:rsidRPr="00285FA2">
        <w:rPr>
          <w:rFonts w:ascii="Times New Roman" w:hAnsi="Times New Roman"/>
          <w:sz w:val="24"/>
          <w:szCs w:val="24"/>
        </w:rPr>
        <w:t xml:space="preserve">  In reviewing the NPRM, New Jersey agrees that fourteen (14) hours is a fair and reasonable estimate of time for the development and submission of a single 196R for the current quarter. The estimate in the NPRM of fourteen (14) hours, however, does not </w:t>
      </w:r>
      <w:r w:rsidRPr="00285FA2">
        <w:rPr>
          <w:rFonts w:ascii="Times New Roman" w:hAnsi="Times New Roman"/>
          <w:sz w:val="24"/>
          <w:szCs w:val="24"/>
        </w:rPr>
        <w:t>take into account</w:t>
      </w:r>
      <w:r w:rsidRPr="00285FA2">
        <w:rPr>
          <w:rFonts w:ascii="Times New Roman" w:hAnsi="Times New Roman"/>
          <w:sz w:val="24"/>
          <w:szCs w:val="24"/>
        </w:rPr>
        <w:t xml:space="preserve"> the fact that the State must have more than one Federal Fiscal Year open at one time which means that there is never just a single 196R submitted in any given quarter.</w:t>
      </w:r>
    </w:p>
    <w:p w:rsidR="00DC3F2D" w:rsidP="00C96952" w14:paraId="6C41C1D0" w14:textId="77777777">
      <w:pPr>
        <w:tabs>
          <w:tab w:val="num" w:pos="360"/>
        </w:tabs>
        <w:ind w:left="360"/>
        <w:rPr>
          <w:rFonts w:ascii="Times New Roman" w:hAnsi="Times New Roman"/>
          <w:sz w:val="24"/>
          <w:szCs w:val="24"/>
        </w:rPr>
      </w:pPr>
    </w:p>
    <w:p w:rsidR="00285FA2" w:rsidRPr="00285FA2" w:rsidP="00744649" w14:paraId="42CCAD33" w14:textId="3A8A46FE">
      <w:pPr>
        <w:ind w:left="720"/>
        <w:rPr>
          <w:rFonts w:ascii="Times New Roman" w:hAnsi="Times New Roman"/>
          <w:sz w:val="24"/>
          <w:szCs w:val="24"/>
        </w:rPr>
      </w:pPr>
      <w:r w:rsidRPr="00744649">
        <w:rPr>
          <w:rFonts w:ascii="Times New Roman" w:hAnsi="Times New Roman"/>
          <w:b/>
          <w:bCs/>
          <w:sz w:val="24"/>
          <w:szCs w:val="24"/>
        </w:rPr>
        <w:t>Response:</w:t>
      </w:r>
      <w:r w:rsidRPr="00285FA2">
        <w:rPr>
          <w:rFonts w:ascii="Times New Roman" w:hAnsi="Times New Roman"/>
          <w:sz w:val="24"/>
          <w:szCs w:val="24"/>
        </w:rPr>
        <w:t xml:space="preserve">  These provisions have been in effect since FY 2015 and states </w:t>
      </w:r>
      <w:r>
        <w:rPr>
          <w:rFonts w:ascii="Times New Roman" w:hAnsi="Times New Roman"/>
          <w:sz w:val="24"/>
          <w:szCs w:val="24"/>
        </w:rPr>
        <w:t xml:space="preserve">are able to </w:t>
      </w:r>
      <w:r>
        <w:rPr>
          <w:rFonts w:ascii="Times New Roman" w:hAnsi="Times New Roman"/>
          <w:sz w:val="24"/>
          <w:szCs w:val="24"/>
        </w:rPr>
        <w:t>reduce their admin</w:t>
      </w:r>
      <w:r w:rsidR="00744649">
        <w:rPr>
          <w:rFonts w:ascii="Times New Roman" w:hAnsi="Times New Roman"/>
          <w:sz w:val="24"/>
          <w:szCs w:val="24"/>
        </w:rPr>
        <w:t>istrative</w:t>
      </w:r>
      <w:r>
        <w:rPr>
          <w:rFonts w:ascii="Times New Roman" w:hAnsi="Times New Roman"/>
          <w:sz w:val="24"/>
          <w:szCs w:val="24"/>
        </w:rPr>
        <w:t xml:space="preserve"> burden of federal reporting by expending older year funding first. </w:t>
      </w:r>
      <w:r w:rsidR="00767DF3">
        <w:rPr>
          <w:rFonts w:ascii="Times New Roman" w:hAnsi="Times New Roman"/>
          <w:sz w:val="24"/>
          <w:szCs w:val="24"/>
        </w:rPr>
        <w:t xml:space="preserve"> </w:t>
      </w:r>
      <w:r w:rsidR="00DF6FC8">
        <w:rPr>
          <w:rFonts w:ascii="Times New Roman" w:hAnsi="Times New Roman"/>
          <w:sz w:val="24"/>
          <w:szCs w:val="24"/>
        </w:rPr>
        <w:t xml:space="preserve">The current burden estimates do consider reporting for multiple fiscal years. </w:t>
      </w:r>
      <w:r w:rsidR="00767DF3">
        <w:rPr>
          <w:rFonts w:ascii="Times New Roman" w:hAnsi="Times New Roman"/>
          <w:sz w:val="24"/>
          <w:szCs w:val="24"/>
        </w:rPr>
        <w:t>We will continue to monitor burden and consider alternatives for reporting that may provide less burden for federal reporting.  Since t</w:t>
      </w:r>
      <w:r>
        <w:rPr>
          <w:rFonts w:ascii="Times New Roman" w:hAnsi="Times New Roman"/>
          <w:sz w:val="24"/>
          <w:szCs w:val="24"/>
        </w:rPr>
        <w:t>his is the first concern expressed since 2015</w:t>
      </w:r>
      <w:r w:rsidR="00767DF3">
        <w:rPr>
          <w:rFonts w:ascii="Times New Roman" w:hAnsi="Times New Roman"/>
          <w:sz w:val="24"/>
          <w:szCs w:val="24"/>
        </w:rPr>
        <w:t>, n</w:t>
      </w:r>
      <w:r w:rsidR="00396DEA">
        <w:rPr>
          <w:rFonts w:ascii="Times New Roman" w:hAnsi="Times New Roman"/>
          <w:sz w:val="24"/>
          <w:szCs w:val="24"/>
        </w:rPr>
        <w:t>o</w:t>
      </w:r>
      <w:r w:rsidRPr="00285FA2">
        <w:rPr>
          <w:rFonts w:ascii="Times New Roman" w:hAnsi="Times New Roman"/>
          <w:sz w:val="24"/>
          <w:szCs w:val="24"/>
        </w:rPr>
        <w:t xml:space="preserve"> changes </w:t>
      </w:r>
      <w:r w:rsidR="00396DEA">
        <w:rPr>
          <w:rFonts w:ascii="Times New Roman" w:hAnsi="Times New Roman"/>
          <w:sz w:val="24"/>
          <w:szCs w:val="24"/>
        </w:rPr>
        <w:t xml:space="preserve">will be made </w:t>
      </w:r>
      <w:r w:rsidRPr="00285FA2">
        <w:rPr>
          <w:rFonts w:ascii="Times New Roman" w:hAnsi="Times New Roman"/>
          <w:sz w:val="24"/>
          <w:szCs w:val="24"/>
        </w:rPr>
        <w:t xml:space="preserve">with respect to these </w:t>
      </w:r>
      <w:r w:rsidR="00C96952">
        <w:rPr>
          <w:rFonts w:ascii="Times New Roman" w:hAnsi="Times New Roman"/>
          <w:sz w:val="24"/>
          <w:szCs w:val="24"/>
        </w:rPr>
        <w:t>recommended</w:t>
      </w:r>
      <w:r w:rsidR="00396DEA">
        <w:rPr>
          <w:rFonts w:ascii="Times New Roman" w:hAnsi="Times New Roman"/>
          <w:sz w:val="24"/>
          <w:szCs w:val="24"/>
        </w:rPr>
        <w:t xml:space="preserve"> </w:t>
      </w:r>
      <w:r w:rsidRPr="00285FA2">
        <w:rPr>
          <w:rFonts w:ascii="Times New Roman" w:hAnsi="Times New Roman"/>
          <w:sz w:val="24"/>
          <w:szCs w:val="24"/>
        </w:rPr>
        <w:t>reforms</w:t>
      </w:r>
      <w:r w:rsidR="00767DF3">
        <w:rPr>
          <w:rFonts w:ascii="Times New Roman" w:hAnsi="Times New Roman"/>
          <w:sz w:val="24"/>
          <w:szCs w:val="24"/>
        </w:rPr>
        <w:t xml:space="preserve"> at this time.</w:t>
      </w:r>
      <w:r w:rsidRPr="00285FA2" w:rsidR="00767DF3">
        <w:rPr>
          <w:rFonts w:ascii="Times New Roman" w:hAnsi="Times New Roman"/>
          <w:sz w:val="24"/>
          <w:szCs w:val="24"/>
        </w:rPr>
        <w:t xml:space="preserve"> </w:t>
      </w:r>
    </w:p>
    <w:p w:rsidR="00F851CF" w:rsidRPr="00285FA2" w:rsidP="00767DF3" w14:paraId="702E34B7" w14:textId="77777777">
      <w:pPr>
        <w:ind w:left="720"/>
        <w:rPr>
          <w:rFonts w:ascii="Times New Roman" w:hAnsi="Times New Roman"/>
          <w:sz w:val="24"/>
          <w:szCs w:val="24"/>
        </w:rPr>
      </w:pPr>
    </w:p>
    <w:p w:rsidR="00F851CF" w:rsidRPr="00285FA2" w:rsidP="00C96952" w14:paraId="37A94C30" w14:textId="77777777">
      <w:pPr>
        <w:ind w:left="360"/>
        <w:rPr>
          <w:rFonts w:ascii="Times New Roman" w:hAnsi="Times New Roman"/>
          <w:sz w:val="24"/>
          <w:szCs w:val="24"/>
        </w:rPr>
      </w:pPr>
      <w:r w:rsidRPr="00744649">
        <w:rPr>
          <w:rFonts w:ascii="Times New Roman" w:hAnsi="Times New Roman"/>
          <w:b/>
          <w:bCs/>
          <w:sz w:val="24"/>
          <w:szCs w:val="24"/>
        </w:rPr>
        <w:t>Comment:</w:t>
      </w:r>
      <w:r w:rsidRPr="00285FA2">
        <w:rPr>
          <w:rFonts w:ascii="Times New Roman" w:hAnsi="Times New Roman"/>
          <w:sz w:val="24"/>
          <w:szCs w:val="24"/>
        </w:rPr>
        <w:t xml:space="preserve">  By way of examples, New Jersey’s most recent submission for QE 06/30/2023 required the State to report on Federal Fiscal Year 2021, 2022, and 2023. Rather than one report for each year, DFD’s Office of Budgetary and Financial Management were required to develop six </w:t>
      </w:r>
      <w:r w:rsidRPr="00285FA2">
        <w:rPr>
          <w:rFonts w:ascii="Times New Roman" w:hAnsi="Times New Roman"/>
          <w:sz w:val="24"/>
          <w:szCs w:val="24"/>
        </w:rPr>
        <w:t>reports;</w:t>
      </w:r>
      <w:r w:rsidRPr="00285FA2">
        <w:rPr>
          <w:rFonts w:ascii="Times New Roman" w:hAnsi="Times New Roman"/>
          <w:sz w:val="24"/>
          <w:szCs w:val="24"/>
        </w:rPr>
        <w:t xml:space="preserve"> three for revisions to FFY 2021, two for revisions to FFY 2022, and one for the initial entries for FFY 2023. Additionally, due to the new expenditures-only requirement of the 196R, the State is unable to submit all six reports at one time because the prior year’s submission(s) must contain the correct balances before moving forward with submission of the subsequent report(s). In the current example, the work efforts required three separate cycles to finalize the reports instead of one cycle. On average, each additional report adds a minimum of two hours, bringing the total preparation time to at least 24 hours.</w:t>
      </w:r>
    </w:p>
    <w:p w:rsidR="00F851CF" w:rsidRPr="00285FA2" w:rsidP="00C96952" w14:paraId="74DCA314" w14:textId="77777777">
      <w:pPr>
        <w:ind w:left="360"/>
        <w:rPr>
          <w:rFonts w:ascii="Times New Roman" w:hAnsi="Times New Roman"/>
          <w:sz w:val="24"/>
          <w:szCs w:val="24"/>
        </w:rPr>
      </w:pPr>
    </w:p>
    <w:p w:rsidR="00F851CF" w:rsidRPr="00285FA2" w:rsidP="00767DF3" w14:paraId="4F6927B5" w14:textId="0BF90AA5">
      <w:pPr>
        <w:ind w:left="720"/>
        <w:rPr>
          <w:rFonts w:ascii="Times New Roman" w:hAnsi="Times New Roman"/>
          <w:sz w:val="24"/>
          <w:szCs w:val="24"/>
        </w:rPr>
      </w:pPr>
      <w:r w:rsidRPr="00744649">
        <w:rPr>
          <w:rFonts w:ascii="Times New Roman" w:hAnsi="Times New Roman"/>
          <w:b/>
          <w:bCs/>
          <w:sz w:val="24"/>
          <w:szCs w:val="24"/>
        </w:rPr>
        <w:t>Response:</w:t>
      </w:r>
      <w:r w:rsidRPr="00285FA2">
        <w:rPr>
          <w:rFonts w:ascii="Times New Roman" w:hAnsi="Times New Roman"/>
          <w:sz w:val="24"/>
          <w:szCs w:val="24"/>
        </w:rPr>
        <w:t xml:space="preserve">  As noted above, these requirements have been in effect since FY 2015 and this approach provides for the most accurate and policy-relevant information for Congress and other policymakers.</w:t>
      </w:r>
      <w:r w:rsidR="00C96952">
        <w:rPr>
          <w:rFonts w:ascii="Times New Roman" w:hAnsi="Times New Roman"/>
          <w:sz w:val="24"/>
          <w:szCs w:val="24"/>
        </w:rPr>
        <w:t xml:space="preserve"> </w:t>
      </w:r>
      <w:r w:rsidR="00DF6FC8">
        <w:rPr>
          <w:rFonts w:ascii="Times New Roman" w:hAnsi="Times New Roman"/>
          <w:sz w:val="24"/>
          <w:szCs w:val="24"/>
        </w:rPr>
        <w:t>No changes have been made in response to this comment.</w:t>
      </w:r>
    </w:p>
    <w:p w:rsidR="00F851CF" w:rsidRPr="00285FA2" w:rsidP="00C96952" w14:paraId="102524E5" w14:textId="77777777">
      <w:pPr>
        <w:ind w:left="360"/>
        <w:rPr>
          <w:rFonts w:ascii="Times New Roman" w:hAnsi="Times New Roman"/>
          <w:sz w:val="24"/>
          <w:szCs w:val="24"/>
        </w:rPr>
      </w:pPr>
    </w:p>
    <w:p w:rsidR="00F851CF" w:rsidRPr="00285FA2" w:rsidP="00C96952" w14:paraId="7C052C5F" w14:textId="77777777">
      <w:pPr>
        <w:ind w:left="360"/>
        <w:rPr>
          <w:rFonts w:ascii="Times New Roman" w:hAnsi="Times New Roman"/>
          <w:sz w:val="24"/>
          <w:szCs w:val="24"/>
        </w:rPr>
      </w:pPr>
      <w:r w:rsidRPr="00744649">
        <w:rPr>
          <w:rFonts w:ascii="Times New Roman" w:hAnsi="Times New Roman"/>
          <w:b/>
          <w:bCs/>
          <w:sz w:val="24"/>
          <w:szCs w:val="24"/>
        </w:rPr>
        <w:t>Comment:</w:t>
      </w:r>
      <w:r w:rsidRPr="00285FA2">
        <w:rPr>
          <w:rFonts w:ascii="Times New Roman" w:hAnsi="Times New Roman"/>
          <w:sz w:val="24"/>
          <w:szCs w:val="24"/>
        </w:rPr>
        <w:t xml:space="preserve">  Therefore, New Jersey respectfully requests that ACF:</w:t>
      </w:r>
    </w:p>
    <w:p w:rsidR="00F851CF" w:rsidRPr="00744649" w:rsidP="00744649" w14:paraId="01F6F376" w14:textId="4827A4A5">
      <w:pPr>
        <w:pStyle w:val="ListParagraph"/>
        <w:numPr>
          <w:ilvl w:val="0"/>
          <w:numId w:val="22"/>
        </w:numPr>
        <w:rPr>
          <w:rFonts w:ascii="Times New Roman" w:hAnsi="Times New Roman"/>
          <w:sz w:val="24"/>
          <w:szCs w:val="24"/>
        </w:rPr>
      </w:pPr>
      <w:r w:rsidRPr="00744649">
        <w:rPr>
          <w:rFonts w:ascii="Times New Roman" w:hAnsi="Times New Roman"/>
          <w:sz w:val="24"/>
          <w:szCs w:val="24"/>
        </w:rPr>
        <w:t>Revert the prior year reporting to the former process of entering the cumulative expenditures to date and not just the additional quarterly expenditures, and</w:t>
      </w:r>
    </w:p>
    <w:p w:rsidR="00F851CF" w:rsidRPr="00744649" w:rsidP="00744649" w14:paraId="79E69436" w14:textId="727A571B">
      <w:pPr>
        <w:pStyle w:val="ListParagraph"/>
        <w:numPr>
          <w:ilvl w:val="0"/>
          <w:numId w:val="22"/>
        </w:numPr>
        <w:rPr>
          <w:rFonts w:ascii="Times New Roman" w:hAnsi="Times New Roman"/>
          <w:sz w:val="24"/>
          <w:szCs w:val="24"/>
        </w:rPr>
      </w:pPr>
      <w:r w:rsidRPr="00744649">
        <w:rPr>
          <w:rFonts w:ascii="Times New Roman" w:hAnsi="Times New Roman"/>
          <w:sz w:val="24"/>
          <w:szCs w:val="24"/>
        </w:rPr>
        <w:t>Initiate a prior year adjustment portion of the form (</w:t>
      </w:r>
      <w:r w:rsidRPr="00744649">
        <w:rPr>
          <w:rFonts w:ascii="Times New Roman" w:hAnsi="Times New Roman"/>
          <w:sz w:val="24"/>
          <w:szCs w:val="24"/>
        </w:rPr>
        <w:t>similar to</w:t>
      </w:r>
      <w:r w:rsidRPr="00744649">
        <w:rPr>
          <w:rFonts w:ascii="Times New Roman" w:hAnsi="Times New Roman"/>
          <w:sz w:val="24"/>
          <w:szCs w:val="24"/>
        </w:rPr>
        <w:t xml:space="preserve"> the ACF Child Support claim) which would allow states to identify which quarter and Federal Fiscal Year to apply the revised expenditures.</w:t>
      </w:r>
    </w:p>
    <w:p w:rsidR="00F851CF" w:rsidRPr="00285FA2" w:rsidP="00C96952" w14:paraId="1DD0CB1E" w14:textId="77777777">
      <w:pPr>
        <w:ind w:left="360"/>
        <w:rPr>
          <w:rFonts w:ascii="Times New Roman" w:hAnsi="Times New Roman"/>
          <w:sz w:val="24"/>
          <w:szCs w:val="24"/>
        </w:rPr>
      </w:pPr>
    </w:p>
    <w:p w:rsidR="00595C8E" w:rsidRPr="00285FA2" w:rsidP="00595C8E" w14:paraId="7E13692E" w14:textId="070C6D11">
      <w:pPr>
        <w:ind w:left="720"/>
        <w:rPr>
          <w:rFonts w:ascii="Times New Roman" w:hAnsi="Times New Roman"/>
          <w:sz w:val="24"/>
          <w:szCs w:val="24"/>
        </w:rPr>
      </w:pPr>
      <w:r w:rsidRPr="00744649">
        <w:rPr>
          <w:rFonts w:ascii="Times New Roman" w:hAnsi="Times New Roman"/>
          <w:b/>
          <w:bCs/>
          <w:sz w:val="24"/>
          <w:szCs w:val="24"/>
        </w:rPr>
        <w:t>Response:</w:t>
      </w:r>
      <w:r w:rsidRPr="00285FA2">
        <w:rPr>
          <w:rFonts w:ascii="Times New Roman" w:hAnsi="Times New Roman"/>
          <w:sz w:val="24"/>
          <w:szCs w:val="24"/>
        </w:rPr>
        <w:t xml:space="preserve">  With respect to the first request, reverting to the prior approach for reporting expenditures would pose an administrative burden to all states, as they would have to adopt a new approach.  Also, the current approach does involve reporting cumulative expenditures within a fiscal year.  In this regard, and with respect to the second request, we believe requiring revisions by quarter would be an added and unnecessary administrative burden.</w:t>
      </w:r>
      <w:r w:rsidR="00C96952">
        <w:rPr>
          <w:rFonts w:ascii="Times New Roman" w:hAnsi="Times New Roman"/>
          <w:sz w:val="24"/>
          <w:szCs w:val="24"/>
        </w:rPr>
        <w:t xml:space="preserve">  </w:t>
      </w:r>
      <w:r>
        <w:rPr>
          <w:rFonts w:ascii="Times New Roman" w:hAnsi="Times New Roman"/>
          <w:sz w:val="24"/>
          <w:szCs w:val="24"/>
        </w:rPr>
        <w:t xml:space="preserve">No changes have been made in response to this comment. </w:t>
      </w:r>
    </w:p>
    <w:p w:rsidR="00C96952" w:rsidRPr="00285FA2" w:rsidP="00C96952" w14:paraId="4A7FC165" w14:textId="371E9265">
      <w:pPr>
        <w:ind w:left="360"/>
        <w:rPr>
          <w:rFonts w:ascii="Times New Roman" w:hAnsi="Times New Roman"/>
          <w:sz w:val="24"/>
          <w:szCs w:val="24"/>
        </w:rPr>
      </w:pPr>
    </w:p>
    <w:p w:rsidR="002C3C4F" w:rsidRPr="00E31EC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Explanation of Any Payment or Gift to Respondents </w:t>
      </w:r>
    </w:p>
    <w:p w:rsidR="00C51E81" w:rsidRPr="00E31EC9" w:rsidP="00C51E81" w14:paraId="34EEAA62" w14:textId="22E9E4C5">
      <w:pPr>
        <w:widowControl/>
        <w:tabs>
          <w:tab w:val="num" w:pos="360"/>
        </w:tabs>
        <w:ind w:left="360"/>
        <w:rPr>
          <w:rFonts w:ascii="Times New Roman" w:hAnsi="Times New Roman"/>
          <w:snapToGrid/>
          <w:sz w:val="24"/>
          <w:szCs w:val="24"/>
        </w:rPr>
      </w:pPr>
      <w:r w:rsidRPr="00E31EC9">
        <w:rPr>
          <w:rFonts w:ascii="Times New Roman" w:hAnsi="Times New Roman"/>
          <w:sz w:val="24"/>
          <w:szCs w:val="24"/>
        </w:rPr>
        <w:t xml:space="preserve"> No payments and/or gifts will be provided to respondents.</w:t>
      </w:r>
    </w:p>
    <w:p w:rsidR="00D60543" w:rsidRPr="00E31EC9" w:rsidP="00DE529D" w14:paraId="62113040" w14:textId="77777777">
      <w:pPr>
        <w:widowControl/>
        <w:tabs>
          <w:tab w:val="num" w:pos="360"/>
        </w:tabs>
        <w:ind w:left="360"/>
        <w:rPr>
          <w:rFonts w:ascii="Times New Roman" w:hAnsi="Times New Roman"/>
          <w:snapToGrid/>
          <w:sz w:val="24"/>
          <w:szCs w:val="24"/>
        </w:rPr>
      </w:pPr>
    </w:p>
    <w:p w:rsidR="002C3C4F" w:rsidRPr="00E31EC9" w:rsidP="008A45D1"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Assurance of Confidentiality Provided to Respondents </w:t>
      </w:r>
    </w:p>
    <w:p w:rsidR="00C51E81" w:rsidRPr="00E31EC9" w:rsidP="00C51E81" w14:paraId="1D64F3E9" w14:textId="22AE0A39">
      <w:pPr>
        <w:widowControl/>
        <w:tabs>
          <w:tab w:val="num" w:pos="360"/>
        </w:tabs>
        <w:ind w:left="360"/>
        <w:rPr>
          <w:rFonts w:ascii="Times New Roman" w:hAnsi="Times New Roman"/>
          <w:snapToGrid/>
          <w:sz w:val="24"/>
          <w:szCs w:val="24"/>
        </w:rPr>
      </w:pPr>
      <w:r w:rsidRPr="00E31EC9">
        <w:rPr>
          <w:rFonts w:ascii="Times New Roman" w:hAnsi="Times New Roman"/>
          <w:sz w:val="24"/>
          <w:szCs w:val="24"/>
        </w:rPr>
        <w:t xml:space="preserve">The information </w:t>
      </w:r>
      <w:r w:rsidRPr="00E31EC9" w:rsidR="00F74F75">
        <w:rPr>
          <w:rFonts w:ascii="Times New Roman" w:hAnsi="Times New Roman"/>
          <w:sz w:val="24"/>
          <w:szCs w:val="24"/>
        </w:rPr>
        <w:t xml:space="preserve">collected will be kept private, as appropriate, to the extent permitted by law. </w:t>
      </w:r>
    </w:p>
    <w:p w:rsidR="00D60543" w:rsidP="00022586" w14:paraId="2748236F" w14:textId="64BF7ED5">
      <w:pPr>
        <w:widowControl/>
        <w:tabs>
          <w:tab w:val="num" w:pos="360"/>
        </w:tabs>
        <w:ind w:left="360"/>
        <w:rPr>
          <w:rFonts w:ascii="Times New Roman" w:hAnsi="Times New Roman"/>
          <w:snapToGrid/>
          <w:sz w:val="24"/>
          <w:szCs w:val="24"/>
        </w:rPr>
      </w:pPr>
    </w:p>
    <w:p w:rsidR="00DF6FC8" w:rsidP="00022586" w14:paraId="21718CDE" w14:textId="0A5E5233">
      <w:pPr>
        <w:widowControl/>
        <w:tabs>
          <w:tab w:val="num" w:pos="360"/>
        </w:tabs>
        <w:ind w:left="360"/>
        <w:rPr>
          <w:rFonts w:ascii="Times New Roman" w:hAnsi="Times New Roman"/>
          <w:snapToGrid/>
          <w:sz w:val="24"/>
          <w:szCs w:val="24"/>
        </w:rPr>
      </w:pPr>
    </w:p>
    <w:p w:rsidR="00DF6FC8" w:rsidRPr="00E31EC9" w:rsidP="00022586" w14:paraId="5F84217A" w14:textId="77777777">
      <w:pPr>
        <w:widowControl/>
        <w:tabs>
          <w:tab w:val="num" w:pos="360"/>
        </w:tabs>
        <w:ind w:left="360"/>
        <w:rPr>
          <w:rFonts w:ascii="Times New Roman" w:hAnsi="Times New Roman"/>
          <w:snapToGrid/>
          <w:sz w:val="24"/>
          <w:szCs w:val="24"/>
        </w:rPr>
      </w:pPr>
    </w:p>
    <w:p w:rsidR="002C3C4F" w:rsidRPr="00E31EC9" w:rsidP="008A45D1"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Justification for Sensitive Questions </w:t>
      </w:r>
    </w:p>
    <w:p w:rsidR="00C51E81" w:rsidRPr="00E31EC9" w:rsidP="00C51E81" w14:paraId="2E4D340D" w14:textId="77777777">
      <w:pPr>
        <w:widowControl/>
        <w:tabs>
          <w:tab w:val="num" w:pos="360"/>
        </w:tabs>
        <w:ind w:left="360"/>
        <w:rPr>
          <w:rFonts w:ascii="Times New Roman" w:hAnsi="Times New Roman"/>
          <w:snapToGrid/>
          <w:sz w:val="24"/>
          <w:szCs w:val="24"/>
        </w:rPr>
      </w:pPr>
      <w:r w:rsidRPr="00E31EC9">
        <w:rPr>
          <w:rFonts w:ascii="Times New Roman" w:hAnsi="Times New Roman"/>
          <w:sz w:val="24"/>
          <w:szCs w:val="24"/>
        </w:rPr>
        <w:t>None of the information requested from state agencies is of a sensitive nature.</w:t>
      </w:r>
    </w:p>
    <w:p w:rsidR="00DE529D" w:rsidRPr="00E31EC9" w:rsidP="0051278C" w14:paraId="710C7355" w14:textId="77777777">
      <w:pPr>
        <w:widowControl/>
        <w:tabs>
          <w:tab w:val="num" w:pos="360"/>
        </w:tabs>
        <w:ind w:left="720" w:hanging="360"/>
        <w:rPr>
          <w:rFonts w:ascii="Times New Roman" w:hAnsi="Times New Roman"/>
          <w:snapToGrid/>
          <w:sz w:val="24"/>
          <w:szCs w:val="24"/>
        </w:rPr>
      </w:pPr>
    </w:p>
    <w:p w:rsidR="00CB1A12" w:rsidRPr="00E31EC9" w:rsidP="00581FFC" w14:paraId="055034F3" w14:textId="344D18F7">
      <w:pPr>
        <w:widowControl/>
        <w:numPr>
          <w:ilvl w:val="0"/>
          <w:numId w:val="3"/>
        </w:numPr>
        <w:tabs>
          <w:tab w:val="num" w:pos="360"/>
        </w:tabs>
        <w:spacing w:after="120"/>
        <w:ind w:left="360"/>
        <w:rPr>
          <w:rFonts w:ascii="Times New Roman" w:hAnsi="Times New Roman"/>
          <w:snapToGrid/>
          <w:sz w:val="24"/>
          <w:szCs w:val="24"/>
        </w:rPr>
      </w:pPr>
      <w:r w:rsidRPr="00E31EC9">
        <w:rPr>
          <w:rFonts w:ascii="Times New Roman" w:hAnsi="Times New Roman"/>
          <w:b/>
          <w:snapToGrid/>
          <w:sz w:val="24"/>
          <w:szCs w:val="24"/>
        </w:rPr>
        <w:t xml:space="preserve">Estimates of Annualized Burden Hours and Costs </w:t>
      </w: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52"/>
        <w:gridCol w:w="1458"/>
        <w:gridCol w:w="1494"/>
        <w:gridCol w:w="1451"/>
        <w:gridCol w:w="1260"/>
        <w:gridCol w:w="1440"/>
        <w:gridCol w:w="1631"/>
      </w:tblGrid>
      <w:tr w14:paraId="230FE56D" w14:textId="77777777" w:rsidTr="00F82FB5">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352" w:type="dxa"/>
            <w:shd w:val="clear" w:color="auto" w:fill="BFBFBF"/>
            <w:vAlign w:val="center"/>
          </w:tcPr>
          <w:p w:rsidR="00F82FB5" w:rsidRPr="00405C10" w:rsidP="004110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458" w:type="dxa"/>
            <w:shd w:val="clear" w:color="auto" w:fill="BFBFBF"/>
            <w:vAlign w:val="center"/>
          </w:tcPr>
          <w:p w:rsidR="00F82FB5"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94" w:type="dxa"/>
            <w:shd w:val="clear" w:color="auto" w:fill="BFBFBF"/>
            <w:vAlign w:val="center"/>
          </w:tcPr>
          <w:p w:rsidR="00F82FB5" w:rsidRPr="00405C10" w:rsidP="004F7B95" w14:paraId="5053A5D0" w14:textId="09CAFC49">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Number of Responses Per Respondent</w:t>
            </w:r>
          </w:p>
        </w:tc>
        <w:tc>
          <w:tcPr>
            <w:tcW w:w="1451" w:type="dxa"/>
            <w:shd w:val="clear" w:color="auto" w:fill="BFBFBF"/>
            <w:vAlign w:val="center"/>
          </w:tcPr>
          <w:p w:rsidR="00F82FB5" w:rsidRPr="00405C10" w:rsidP="004F7B95" w14:paraId="09B1FEE3" w14:textId="77777777">
            <w:pPr>
              <w:jc w:val="center"/>
              <w:rPr>
                <w:rFonts w:ascii="Times New Roman" w:hAnsi="Times New Roman"/>
                <w:szCs w:val="24"/>
              </w:rPr>
            </w:pPr>
            <w:r w:rsidRPr="00405C10">
              <w:rPr>
                <w:rFonts w:ascii="Times New Roman" w:hAnsi="Times New Roman"/>
                <w:szCs w:val="24"/>
              </w:rPr>
              <w:t>Average Burden Hours Per Response</w:t>
            </w:r>
          </w:p>
          <w:p w:rsidR="00F82FB5" w:rsidRPr="00405C10" w:rsidP="004F7B95" w14:paraId="7312FF88" w14:textId="4B3D2C40">
            <w:pPr>
              <w:jc w:val="center"/>
              <w:rPr>
                <w:rFonts w:ascii="Times New Roman" w:hAnsi="Times New Roman"/>
                <w:szCs w:val="24"/>
              </w:rPr>
            </w:pPr>
          </w:p>
        </w:tc>
        <w:tc>
          <w:tcPr>
            <w:tcW w:w="1260" w:type="dxa"/>
            <w:shd w:val="clear" w:color="auto" w:fill="BFBFBF"/>
            <w:vAlign w:val="center"/>
          </w:tcPr>
          <w:p w:rsidR="00F82FB5"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440" w:type="dxa"/>
            <w:shd w:val="clear" w:color="auto" w:fill="BFBFBF"/>
            <w:vAlign w:val="center"/>
          </w:tcPr>
          <w:p w:rsidR="00F82FB5"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631" w:type="dxa"/>
            <w:shd w:val="clear" w:color="auto" w:fill="BFBFBF"/>
            <w:vAlign w:val="center"/>
          </w:tcPr>
          <w:p w:rsidR="00F82FB5"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F82FB5">
        <w:tblPrEx>
          <w:tblW w:w="10086" w:type="dxa"/>
          <w:jc w:val="center"/>
          <w:tblLook w:val="00A0"/>
        </w:tblPrEx>
        <w:trPr>
          <w:trHeight w:val="432"/>
          <w:jc w:val="center"/>
        </w:trPr>
        <w:tc>
          <w:tcPr>
            <w:tcW w:w="1352" w:type="dxa"/>
            <w:shd w:val="clear" w:color="auto" w:fill="auto"/>
            <w:vAlign w:val="center"/>
          </w:tcPr>
          <w:p w:rsidR="00F82FB5" w:rsidRPr="00937C00" w:rsidP="00A24178" w14:paraId="33E13E32" w14:textId="7862C160">
            <w:pPr>
              <w:tabs>
                <w:tab w:val="center" w:pos="4320"/>
                <w:tab w:val="right" w:pos="8640"/>
              </w:tabs>
              <w:jc w:val="center"/>
              <w:rPr>
                <w:rFonts w:ascii="Times New Roman" w:hAnsi="Times New Roman"/>
                <w:szCs w:val="24"/>
              </w:rPr>
            </w:pPr>
            <w:r w:rsidRPr="00937C00">
              <w:rPr>
                <w:rFonts w:ascii="Times New Roman" w:hAnsi="Times New Roman"/>
                <w:szCs w:val="24"/>
              </w:rPr>
              <w:t>ACF-196R</w:t>
            </w:r>
          </w:p>
        </w:tc>
        <w:tc>
          <w:tcPr>
            <w:tcW w:w="1458" w:type="dxa"/>
            <w:shd w:val="clear" w:color="auto" w:fill="auto"/>
            <w:vAlign w:val="center"/>
          </w:tcPr>
          <w:p w:rsidR="00F82FB5" w:rsidRPr="00937C00" w:rsidP="00A24178" w14:paraId="631BD576" w14:textId="714B35FA">
            <w:pPr>
              <w:tabs>
                <w:tab w:val="center" w:pos="4320"/>
                <w:tab w:val="right" w:pos="8640"/>
              </w:tabs>
              <w:jc w:val="center"/>
              <w:rPr>
                <w:rFonts w:ascii="Times New Roman" w:hAnsi="Times New Roman"/>
                <w:szCs w:val="24"/>
              </w:rPr>
            </w:pPr>
            <w:r w:rsidRPr="00937C00">
              <w:rPr>
                <w:rFonts w:ascii="Times New Roman" w:hAnsi="Times New Roman"/>
                <w:szCs w:val="24"/>
              </w:rPr>
              <w:t>51</w:t>
            </w:r>
          </w:p>
        </w:tc>
        <w:tc>
          <w:tcPr>
            <w:tcW w:w="1494" w:type="dxa"/>
            <w:shd w:val="clear" w:color="auto" w:fill="auto"/>
            <w:vAlign w:val="center"/>
          </w:tcPr>
          <w:p w:rsidR="00F82FB5" w:rsidRPr="00937C00" w:rsidP="00A24178" w14:paraId="3DD8ECC7" w14:textId="04D761C7">
            <w:pPr>
              <w:tabs>
                <w:tab w:val="center" w:pos="4320"/>
                <w:tab w:val="right" w:pos="8640"/>
              </w:tabs>
              <w:jc w:val="center"/>
              <w:rPr>
                <w:rFonts w:ascii="Times New Roman" w:hAnsi="Times New Roman"/>
                <w:szCs w:val="24"/>
              </w:rPr>
            </w:pPr>
            <w:r>
              <w:rPr>
                <w:rFonts w:ascii="Times New Roman" w:hAnsi="Times New Roman"/>
                <w:szCs w:val="24"/>
              </w:rPr>
              <w:t>4</w:t>
            </w:r>
          </w:p>
        </w:tc>
        <w:tc>
          <w:tcPr>
            <w:tcW w:w="1451" w:type="dxa"/>
            <w:shd w:val="clear" w:color="auto" w:fill="auto"/>
            <w:vAlign w:val="center"/>
          </w:tcPr>
          <w:p w:rsidR="00F82FB5" w:rsidRPr="00937C00" w:rsidP="00595C8E" w14:paraId="1A00A282" w14:textId="3EC7B833">
            <w:pPr>
              <w:tabs>
                <w:tab w:val="center" w:pos="4320"/>
                <w:tab w:val="right" w:pos="8640"/>
              </w:tabs>
              <w:jc w:val="center"/>
              <w:rPr>
                <w:rFonts w:ascii="Times New Roman" w:hAnsi="Times New Roman"/>
                <w:szCs w:val="24"/>
              </w:rPr>
            </w:pPr>
            <w:r w:rsidRPr="00937C00">
              <w:rPr>
                <w:rFonts w:ascii="Times New Roman" w:hAnsi="Times New Roman"/>
                <w:szCs w:val="24"/>
              </w:rPr>
              <w:t>14</w:t>
            </w:r>
          </w:p>
        </w:tc>
        <w:tc>
          <w:tcPr>
            <w:tcW w:w="1260" w:type="dxa"/>
            <w:shd w:val="clear" w:color="auto" w:fill="auto"/>
            <w:vAlign w:val="center"/>
          </w:tcPr>
          <w:p w:rsidR="00F82FB5" w:rsidRPr="00937C00" w:rsidP="00A24178" w14:paraId="25670C73" w14:textId="2F99464E">
            <w:pPr>
              <w:tabs>
                <w:tab w:val="center" w:pos="4320"/>
                <w:tab w:val="right" w:pos="8640"/>
              </w:tabs>
              <w:jc w:val="center"/>
              <w:rPr>
                <w:rFonts w:ascii="Times New Roman" w:hAnsi="Times New Roman"/>
                <w:szCs w:val="24"/>
              </w:rPr>
            </w:pPr>
            <w:r w:rsidRPr="00937C00">
              <w:rPr>
                <w:rFonts w:ascii="Times New Roman" w:hAnsi="Times New Roman"/>
                <w:szCs w:val="24"/>
              </w:rPr>
              <w:t>2,856</w:t>
            </w:r>
          </w:p>
        </w:tc>
        <w:tc>
          <w:tcPr>
            <w:tcW w:w="1440" w:type="dxa"/>
            <w:shd w:val="clear" w:color="auto" w:fill="auto"/>
            <w:vAlign w:val="center"/>
          </w:tcPr>
          <w:p w:rsidR="00F82FB5" w:rsidRPr="00937C00" w:rsidP="00A24178" w14:paraId="7D556C98" w14:textId="2E9996D5">
            <w:pPr>
              <w:tabs>
                <w:tab w:val="center" w:pos="4320"/>
                <w:tab w:val="right" w:pos="8640"/>
              </w:tabs>
              <w:jc w:val="center"/>
              <w:rPr>
                <w:rFonts w:ascii="Times New Roman" w:hAnsi="Times New Roman"/>
                <w:szCs w:val="24"/>
              </w:rPr>
            </w:pPr>
            <w:r w:rsidRPr="00937C00">
              <w:rPr>
                <w:rFonts w:ascii="Times New Roman" w:hAnsi="Times New Roman"/>
                <w:szCs w:val="24"/>
              </w:rPr>
              <w:t>$</w:t>
            </w:r>
            <w:r>
              <w:rPr>
                <w:rFonts w:ascii="Times New Roman" w:hAnsi="Times New Roman"/>
                <w:szCs w:val="24"/>
              </w:rPr>
              <w:t>80</w:t>
            </w:r>
            <w:r w:rsidRPr="00937C00">
              <w:rPr>
                <w:rFonts w:ascii="Times New Roman" w:hAnsi="Times New Roman"/>
                <w:szCs w:val="24"/>
              </w:rPr>
              <w:t>.</w:t>
            </w:r>
            <w:r>
              <w:rPr>
                <w:rFonts w:ascii="Times New Roman" w:hAnsi="Times New Roman"/>
                <w:szCs w:val="24"/>
              </w:rPr>
              <w:t>36</w:t>
            </w:r>
          </w:p>
        </w:tc>
        <w:tc>
          <w:tcPr>
            <w:tcW w:w="1631" w:type="dxa"/>
            <w:shd w:val="clear" w:color="auto" w:fill="auto"/>
            <w:vAlign w:val="center"/>
          </w:tcPr>
          <w:p w:rsidR="00F82FB5" w:rsidRPr="00405C10" w:rsidP="00A24178" w14:paraId="5133F4BC" w14:textId="1B6613CA">
            <w:pPr>
              <w:tabs>
                <w:tab w:val="center" w:pos="4320"/>
                <w:tab w:val="right" w:pos="8640"/>
              </w:tabs>
              <w:jc w:val="center"/>
              <w:rPr>
                <w:rFonts w:ascii="Times New Roman" w:hAnsi="Times New Roman"/>
                <w:szCs w:val="24"/>
              </w:rPr>
            </w:pPr>
            <w:r w:rsidRPr="00937C00">
              <w:rPr>
                <w:rFonts w:ascii="Times New Roman" w:hAnsi="Times New Roman"/>
                <w:szCs w:val="24"/>
              </w:rPr>
              <w:t>$2</w:t>
            </w:r>
            <w:r>
              <w:rPr>
                <w:rFonts w:ascii="Times New Roman" w:hAnsi="Times New Roman"/>
                <w:szCs w:val="24"/>
              </w:rPr>
              <w:t>29</w:t>
            </w:r>
            <w:r w:rsidRPr="00937C00">
              <w:rPr>
                <w:rFonts w:ascii="Times New Roman" w:hAnsi="Times New Roman"/>
                <w:szCs w:val="24"/>
              </w:rPr>
              <w:t>,</w:t>
            </w:r>
            <w:r>
              <w:rPr>
                <w:rFonts w:ascii="Times New Roman" w:hAnsi="Times New Roman"/>
                <w:szCs w:val="24"/>
              </w:rPr>
              <w:t>508</w:t>
            </w:r>
            <w:r w:rsidRPr="00937C00">
              <w:rPr>
                <w:rFonts w:ascii="Times New Roman" w:hAnsi="Times New Roman"/>
                <w:szCs w:val="24"/>
              </w:rPr>
              <w:t>.</w:t>
            </w:r>
            <w:r>
              <w:rPr>
                <w:rFonts w:ascii="Times New Roman" w:hAnsi="Times New Roman"/>
                <w:szCs w:val="24"/>
              </w:rPr>
              <w:t>16</w:t>
            </w:r>
          </w:p>
        </w:tc>
      </w:tr>
    </w:tbl>
    <w:p w:rsidR="00CB1A12" w:rsidP="00DE529D" w14:paraId="6967D635" w14:textId="77777777">
      <w:pPr>
        <w:widowControl/>
        <w:ind w:left="360"/>
        <w:rPr>
          <w:rFonts w:ascii="Times New Roman" w:hAnsi="Times New Roman"/>
          <w:snapToGrid/>
          <w:sz w:val="24"/>
          <w:szCs w:val="24"/>
        </w:rPr>
      </w:pPr>
    </w:p>
    <w:p w:rsidR="004602FE" w:rsidP="00DE529D" w14:paraId="4F91A69D" w14:textId="0FFEA258">
      <w:pPr>
        <w:widowControl/>
        <w:ind w:left="360"/>
        <w:rPr>
          <w:rFonts w:ascii="Times New Roman" w:hAnsi="Times New Roman"/>
          <w:snapToGrid/>
          <w:sz w:val="24"/>
          <w:szCs w:val="24"/>
        </w:rPr>
      </w:pPr>
      <w:r>
        <w:rPr>
          <w:rFonts w:ascii="Times New Roman" w:hAnsi="Times New Roman"/>
          <w:snapToGrid/>
          <w:sz w:val="24"/>
          <w:szCs w:val="24"/>
        </w:rPr>
        <w:t xml:space="preserve">Respondents include state agencies administering the TANF program (50 states and the District of Columbia).  The ACF-196R is due quarterly and the estimated time to complete the submission is about 14 hours. </w:t>
      </w:r>
    </w:p>
    <w:p w:rsidR="00F74F75" w:rsidRPr="004F7B95" w:rsidP="00DE529D" w14:paraId="36A6C6E3" w14:textId="77777777">
      <w:pPr>
        <w:widowControl/>
        <w:ind w:left="360"/>
        <w:rPr>
          <w:rFonts w:ascii="Times New Roman" w:hAnsi="Times New Roman"/>
          <w:snapToGrid/>
          <w:sz w:val="24"/>
          <w:szCs w:val="24"/>
        </w:rPr>
      </w:pPr>
    </w:p>
    <w:p w:rsidR="00C51E81" w:rsidRPr="00E31EC9" w:rsidP="00C51E81" w14:paraId="24AFD274" w14:textId="153CA100">
      <w:pPr>
        <w:widowControl/>
        <w:ind w:left="360"/>
        <w:rPr>
          <w:rFonts w:ascii="Times New Roman" w:hAnsi="Times New Roman"/>
          <w:snapToGrid/>
          <w:sz w:val="24"/>
          <w:szCs w:val="24"/>
        </w:rPr>
      </w:pPr>
      <w:r w:rsidRPr="008F7221">
        <w:rPr>
          <w:rFonts w:ascii="Times New Roman" w:hAnsi="Times New Roman"/>
          <w:sz w:val="24"/>
          <w:szCs w:val="24"/>
        </w:rPr>
        <w:t xml:space="preserve">The cost to </w:t>
      </w:r>
      <w:r w:rsidRPr="008F1826">
        <w:rPr>
          <w:rFonts w:ascii="Times New Roman" w:hAnsi="Times New Roman"/>
          <w:sz w:val="24"/>
          <w:szCs w:val="24"/>
        </w:rPr>
        <w:t xml:space="preserve">respondents was calculated using the Bureau of Labor Statistics (BLS) </w:t>
      </w:r>
      <w:r w:rsidRPr="008F1826">
        <w:rPr>
          <w:rFonts w:ascii="Times New Roman" w:hAnsi="Times New Roman"/>
          <w:snapToGrid/>
          <w:sz w:val="24"/>
          <w:szCs w:val="24"/>
        </w:rPr>
        <w:t xml:space="preserve">job code for Business and </w:t>
      </w:r>
      <w:r w:rsidRPr="00E31EC9">
        <w:rPr>
          <w:rFonts w:ascii="Times New Roman" w:hAnsi="Times New Roman"/>
          <w:snapToGrid/>
          <w:sz w:val="24"/>
          <w:szCs w:val="24"/>
        </w:rPr>
        <w:t>Financial Operations Occupations 13-2099 and wage data from May 20</w:t>
      </w:r>
      <w:r w:rsidRPr="00E31EC9" w:rsidR="006B24A0">
        <w:rPr>
          <w:rFonts w:ascii="Times New Roman" w:hAnsi="Times New Roman"/>
          <w:snapToGrid/>
          <w:sz w:val="24"/>
          <w:szCs w:val="24"/>
        </w:rPr>
        <w:t>22</w:t>
      </w:r>
      <w:r w:rsidRPr="00E31EC9">
        <w:rPr>
          <w:rFonts w:ascii="Times New Roman" w:hAnsi="Times New Roman"/>
          <w:snapToGrid/>
          <w:sz w:val="24"/>
          <w:szCs w:val="24"/>
        </w:rPr>
        <w:t>, which is $4</w:t>
      </w:r>
      <w:r w:rsidR="00F82FB5">
        <w:rPr>
          <w:rFonts w:ascii="Times New Roman" w:hAnsi="Times New Roman"/>
          <w:snapToGrid/>
          <w:sz w:val="24"/>
          <w:szCs w:val="24"/>
        </w:rPr>
        <w:t>0</w:t>
      </w:r>
      <w:r w:rsidRPr="00E31EC9">
        <w:rPr>
          <w:rFonts w:ascii="Times New Roman" w:hAnsi="Times New Roman"/>
          <w:snapToGrid/>
          <w:sz w:val="24"/>
          <w:szCs w:val="24"/>
        </w:rPr>
        <w:t>.</w:t>
      </w:r>
      <w:r w:rsidR="00F82FB5">
        <w:rPr>
          <w:rFonts w:ascii="Times New Roman" w:hAnsi="Times New Roman"/>
          <w:snapToGrid/>
          <w:sz w:val="24"/>
          <w:szCs w:val="24"/>
        </w:rPr>
        <w:t>18</w:t>
      </w:r>
      <w:r w:rsidRPr="00E31EC9">
        <w:rPr>
          <w:rFonts w:ascii="Times New Roman" w:hAnsi="Times New Roman"/>
          <w:snapToGrid/>
          <w:sz w:val="24"/>
          <w:szCs w:val="24"/>
        </w:rPr>
        <w:t xml:space="preserve"> per hour. To account for fringe benefits and overhead the rate was multiplied by two which is $</w:t>
      </w:r>
      <w:r w:rsidR="00F82FB5">
        <w:rPr>
          <w:rFonts w:ascii="Times New Roman" w:hAnsi="Times New Roman"/>
          <w:snapToGrid/>
          <w:sz w:val="24"/>
          <w:szCs w:val="24"/>
        </w:rPr>
        <w:t>80</w:t>
      </w:r>
      <w:r w:rsidRPr="00E31EC9">
        <w:rPr>
          <w:rFonts w:ascii="Times New Roman" w:hAnsi="Times New Roman"/>
          <w:snapToGrid/>
          <w:sz w:val="24"/>
          <w:szCs w:val="24"/>
        </w:rPr>
        <w:t>.</w:t>
      </w:r>
      <w:r w:rsidR="00F82FB5">
        <w:rPr>
          <w:rFonts w:ascii="Times New Roman" w:hAnsi="Times New Roman"/>
          <w:snapToGrid/>
          <w:sz w:val="24"/>
          <w:szCs w:val="24"/>
        </w:rPr>
        <w:t>36</w:t>
      </w:r>
      <w:r w:rsidRPr="00E31EC9">
        <w:rPr>
          <w:rFonts w:ascii="Times New Roman" w:hAnsi="Times New Roman"/>
          <w:snapToGrid/>
          <w:sz w:val="24"/>
          <w:szCs w:val="24"/>
        </w:rPr>
        <w:t xml:space="preserve">.  </w:t>
      </w:r>
    </w:p>
    <w:p w:rsidR="00C51E81" w:rsidRPr="00E31EC9" w:rsidP="00C51E81" w14:paraId="08296BD5" w14:textId="3359D50D">
      <w:pPr>
        <w:widowControl/>
        <w:ind w:left="360"/>
        <w:rPr>
          <w:rFonts w:ascii="Times New Roman" w:hAnsi="Times New Roman"/>
          <w:snapToGrid/>
          <w:sz w:val="24"/>
          <w:szCs w:val="24"/>
        </w:rPr>
      </w:pPr>
      <w:hyperlink r:id="rId10" w:history="1">
        <w:r w:rsidRPr="00F82FB5" w:rsidR="00F74F75">
          <w:rPr>
            <w:rStyle w:val="Hyperlink"/>
            <w:rFonts w:ascii="Times New Roman" w:hAnsi="Times New Roman"/>
            <w:sz w:val="24"/>
            <w:szCs w:val="24"/>
          </w:rPr>
          <w:t>https://www.bls.gov/oes/current/oes132098.htm</w:t>
        </w:r>
      </w:hyperlink>
      <w:r w:rsidRPr="00F82FB5" w:rsidR="00F74F75">
        <w:rPr>
          <w:rFonts w:ascii="Times New Roman" w:hAnsi="Times New Roman"/>
          <w:sz w:val="24"/>
          <w:szCs w:val="24"/>
        </w:rPr>
        <w:t xml:space="preserve"> </w:t>
      </w:r>
    </w:p>
    <w:p w:rsidR="00D60543" w:rsidP="00DE529D" w14:paraId="344EF814" w14:textId="31B53DE7">
      <w:pPr>
        <w:widowControl/>
        <w:ind w:left="360"/>
        <w:rPr>
          <w:rFonts w:ascii="Times New Roman" w:hAnsi="Times New Roman"/>
          <w:snapToGrid/>
          <w:sz w:val="24"/>
          <w:szCs w:val="24"/>
        </w:rPr>
      </w:pPr>
    </w:p>
    <w:p w:rsidR="00DC3F2D" w:rsidRPr="00E31EC9" w:rsidP="00DE529D" w14:paraId="11148BC8" w14:textId="77777777">
      <w:pPr>
        <w:widowControl/>
        <w:ind w:left="360"/>
        <w:rPr>
          <w:rFonts w:ascii="Times New Roman" w:hAnsi="Times New Roman"/>
          <w:snapToGrid/>
          <w:sz w:val="24"/>
          <w:szCs w:val="24"/>
        </w:rPr>
      </w:pPr>
    </w:p>
    <w:p w:rsidR="00D60543" w:rsidRPr="00E31EC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Estimates of Other Total Annual Cost Burden to Respondents and Record Keepers </w:t>
      </w:r>
    </w:p>
    <w:p w:rsidR="00C51E81" w:rsidRPr="00E31EC9" w:rsidP="00C51E81" w14:paraId="0FC3350A" w14:textId="77777777">
      <w:pPr>
        <w:tabs>
          <w:tab w:val="left" w:pos="-720"/>
          <w:tab w:val="left" w:pos="0"/>
        </w:tabs>
        <w:suppressAutoHyphens/>
        <w:ind w:left="360"/>
        <w:rPr>
          <w:rFonts w:ascii="Times New Roman" w:hAnsi="Times New Roman"/>
          <w:b/>
          <w:sz w:val="24"/>
          <w:szCs w:val="24"/>
        </w:rPr>
      </w:pPr>
      <w:r w:rsidRPr="00E31EC9">
        <w:rPr>
          <w:rFonts w:ascii="Times New Roman" w:hAnsi="Times New Roman"/>
          <w:sz w:val="24"/>
          <w:szCs w:val="24"/>
        </w:rPr>
        <w:t>There are no additional direct monetary costs.</w:t>
      </w:r>
    </w:p>
    <w:p w:rsidR="00DC3F2D" w:rsidRPr="00E31EC9" w:rsidP="00DE529D" w14:paraId="17702DD0" w14:textId="77777777">
      <w:pPr>
        <w:widowControl/>
        <w:ind w:left="360"/>
        <w:rPr>
          <w:rFonts w:ascii="Times New Roman" w:hAnsi="Times New Roman"/>
          <w:snapToGrid/>
          <w:sz w:val="24"/>
          <w:szCs w:val="24"/>
        </w:rPr>
      </w:pPr>
    </w:p>
    <w:p w:rsidR="002C3C4F" w:rsidRPr="00E31EC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A</w:t>
      </w:r>
      <w:r w:rsidRPr="00E31EC9">
        <w:rPr>
          <w:rFonts w:ascii="Times New Roman" w:hAnsi="Times New Roman"/>
          <w:b/>
          <w:snapToGrid/>
          <w:sz w:val="24"/>
          <w:szCs w:val="24"/>
        </w:rPr>
        <w:t xml:space="preserve">nnualized Cost to the Federal Government </w:t>
      </w:r>
    </w:p>
    <w:p w:rsidR="007935D5" w:rsidRPr="00E31EC9" w:rsidP="00DE529D" w14:paraId="2174E1F3" w14:textId="03FB1654">
      <w:pPr>
        <w:widowControl/>
        <w:ind w:left="360"/>
        <w:rPr>
          <w:rFonts w:ascii="Times New Roman" w:hAnsi="Times New Roman"/>
          <w:snapToGrid/>
          <w:sz w:val="24"/>
          <w:szCs w:val="24"/>
        </w:rPr>
      </w:pPr>
      <w:r w:rsidRPr="00E31EC9">
        <w:rPr>
          <w:rFonts w:ascii="Times New Roman" w:hAnsi="Times New Roman"/>
          <w:sz w:val="24"/>
          <w:szCs w:val="24"/>
        </w:rPr>
        <w:t>We estimate federal staff will require 2 hours to review and analyze each of the 204 reports submitted during a fiscal year (51 respondents x 4 reports per year), for a total of 408 hours per year.  Using an estimate of $41.80 per hour, the hourly federal GS-12, “Rest of US” employee rate, the annualized cost is $17,054 (408 hours x $41.80 per hour = $17,054)</w:t>
      </w:r>
      <w:r w:rsidRPr="00E31EC9" w:rsidR="008B2214">
        <w:rPr>
          <w:rFonts w:ascii="Times New Roman" w:hAnsi="Times New Roman"/>
          <w:sz w:val="24"/>
          <w:szCs w:val="24"/>
        </w:rPr>
        <w:t>.</w:t>
      </w:r>
    </w:p>
    <w:p w:rsidR="00DE529D" w:rsidP="00DE529D" w14:paraId="35C07DCF" w14:textId="459A369D">
      <w:pPr>
        <w:widowControl/>
        <w:ind w:left="360"/>
        <w:rPr>
          <w:rFonts w:ascii="Times New Roman" w:hAnsi="Times New Roman"/>
          <w:snapToGrid/>
          <w:sz w:val="24"/>
          <w:szCs w:val="24"/>
        </w:rPr>
      </w:pPr>
    </w:p>
    <w:p w:rsidR="002C3C4F" w:rsidRPr="00E31EC9"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Explanation for Program Changes or Adjustments </w:t>
      </w:r>
    </w:p>
    <w:p w:rsidR="00836F51" w:rsidRPr="00E31EC9" w:rsidP="00836F51" w14:paraId="02B3EBE3" w14:textId="77777777">
      <w:pPr>
        <w:pStyle w:val="ReportCover-Title"/>
        <w:spacing w:line="240" w:lineRule="auto"/>
        <w:ind w:left="360"/>
        <w:rPr>
          <w:rFonts w:ascii="Times New Roman" w:eastAsia="Arial Unicode MS" w:hAnsi="Times New Roman"/>
          <w:b w:val="0"/>
          <w:noProof/>
          <w:color w:val="auto"/>
          <w:sz w:val="24"/>
          <w:szCs w:val="24"/>
        </w:rPr>
      </w:pPr>
      <w:r w:rsidRPr="00E31EC9">
        <w:rPr>
          <w:rFonts w:ascii="Times New Roman" w:eastAsia="Arial Unicode MS" w:hAnsi="Times New Roman"/>
          <w:b w:val="0"/>
          <w:noProof/>
          <w:color w:val="auto"/>
          <w:sz w:val="24"/>
          <w:szCs w:val="24"/>
        </w:rPr>
        <w:t xml:space="preserve">ACF modified the form instructions to remove detailed instructions for the ACF-196 report (OMB #0970-0247) and instead only include instructions for the singular ACF-196R report. ACF has also clarified some instructions that have generated confusion for states and has reorganized the format and chronology of section headers and associated guidance to better reflect the flow of the TANF reporting process.  </w:t>
      </w:r>
    </w:p>
    <w:p w:rsidR="00836F51" w:rsidRPr="00E31EC9" w:rsidP="00836F51" w14:paraId="4B6D2613" w14:textId="77777777">
      <w:pPr>
        <w:pStyle w:val="ReportCover-Title"/>
        <w:spacing w:line="240" w:lineRule="auto"/>
        <w:ind w:left="360"/>
        <w:rPr>
          <w:rFonts w:ascii="Times New Roman" w:eastAsia="Arial Unicode MS" w:hAnsi="Times New Roman"/>
          <w:b w:val="0"/>
          <w:noProof/>
          <w:color w:val="auto"/>
          <w:sz w:val="24"/>
          <w:szCs w:val="24"/>
        </w:rPr>
      </w:pPr>
    </w:p>
    <w:p w:rsidR="00D60543" w:rsidRPr="00E31EC9" w:rsidP="001243C9" w14:paraId="459C89AD" w14:textId="34FBDC92">
      <w:pPr>
        <w:pStyle w:val="ReportCover-Title"/>
        <w:spacing w:line="240" w:lineRule="auto"/>
        <w:ind w:left="360"/>
        <w:rPr>
          <w:rFonts w:ascii="Times New Roman" w:eastAsia="Arial Unicode MS" w:hAnsi="Times New Roman"/>
          <w:b w:val="0"/>
          <w:noProof/>
          <w:color w:val="auto"/>
          <w:sz w:val="24"/>
          <w:szCs w:val="24"/>
        </w:rPr>
      </w:pPr>
      <w:r w:rsidRPr="00E31EC9">
        <w:rPr>
          <w:rFonts w:ascii="Times New Roman" w:eastAsia="Arial Unicode MS" w:hAnsi="Times New Roman"/>
          <w:b w:val="0"/>
          <w:noProof/>
          <w:color w:val="auto"/>
          <w:sz w:val="24"/>
          <w:szCs w:val="24"/>
        </w:rPr>
        <w:t>The estimated number of respondents and time to complete the form has not changed.</w:t>
      </w:r>
    </w:p>
    <w:p w:rsidR="00D60543" w:rsidP="004F7B95" w14:paraId="2982928D" w14:textId="32D470CE">
      <w:pPr>
        <w:widowControl/>
        <w:ind w:left="360"/>
        <w:rPr>
          <w:rFonts w:ascii="Times New Roman" w:hAnsi="Times New Roman"/>
          <w:snapToGrid/>
          <w:sz w:val="24"/>
          <w:szCs w:val="24"/>
        </w:rPr>
      </w:pPr>
    </w:p>
    <w:p w:rsidR="00DF6FC8" w:rsidP="004F7B95" w14:paraId="1AF84F6E" w14:textId="56910000">
      <w:pPr>
        <w:widowControl/>
        <w:ind w:left="360"/>
        <w:rPr>
          <w:rFonts w:ascii="Times New Roman" w:hAnsi="Times New Roman"/>
          <w:snapToGrid/>
          <w:sz w:val="24"/>
          <w:szCs w:val="24"/>
        </w:rPr>
      </w:pPr>
    </w:p>
    <w:p w:rsidR="00DF6FC8" w:rsidP="004F7B95" w14:paraId="13B9F544" w14:textId="64777113">
      <w:pPr>
        <w:widowControl/>
        <w:ind w:left="360"/>
        <w:rPr>
          <w:rFonts w:ascii="Times New Roman" w:hAnsi="Times New Roman"/>
          <w:snapToGrid/>
          <w:sz w:val="24"/>
          <w:szCs w:val="24"/>
        </w:rPr>
      </w:pPr>
    </w:p>
    <w:p w:rsidR="00DF6FC8" w:rsidP="004F7B95" w14:paraId="5539DFA9" w14:textId="77777777">
      <w:pPr>
        <w:widowControl/>
        <w:ind w:left="360"/>
        <w:rPr>
          <w:rFonts w:ascii="Times New Roman" w:hAnsi="Times New Roman"/>
          <w:snapToGrid/>
          <w:sz w:val="24"/>
          <w:szCs w:val="24"/>
        </w:rPr>
      </w:pPr>
    </w:p>
    <w:p w:rsidR="002C3C4F" w:rsidRPr="00E31EC9"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Plans for Tabulation and Publication and Project Time Schedule </w:t>
      </w:r>
    </w:p>
    <w:p w:rsidR="007935D5" w:rsidRPr="00DC3F2D" w:rsidP="00DE529D" w14:paraId="6AAAC2FE" w14:textId="77777777">
      <w:pPr>
        <w:widowControl/>
        <w:ind w:left="360"/>
        <w:rPr>
          <w:rFonts w:ascii="Times New Roman" w:hAnsi="Times New Roman"/>
          <w:snapToGrid/>
          <w:sz w:val="12"/>
          <w:szCs w:val="12"/>
        </w:rPr>
      </w:pPr>
    </w:p>
    <w:p w:rsidR="00836F51" w:rsidRPr="00E31EC9" w:rsidP="00836F51" w14:paraId="1CCAD781" w14:textId="77777777">
      <w:pPr>
        <w:keepNext/>
        <w:keepLines/>
        <w:tabs>
          <w:tab w:val="left" w:pos="-720"/>
          <w:tab w:val="left" w:pos="0"/>
          <w:tab w:val="left" w:pos="5850"/>
        </w:tabs>
        <w:suppressAutoHyphens/>
        <w:ind w:left="360"/>
        <w:rPr>
          <w:rFonts w:ascii="Times New Roman" w:hAnsi="Times New Roman"/>
          <w:sz w:val="24"/>
          <w:szCs w:val="24"/>
        </w:rPr>
      </w:pPr>
      <w:r w:rsidRPr="00E31EC9">
        <w:rPr>
          <w:rFonts w:ascii="Times New Roman" w:hAnsi="Times New Roman"/>
          <w:sz w:val="24"/>
          <w:szCs w:val="24"/>
        </w:rPr>
        <w:t xml:space="preserve">Section 411(b) of the Social Security Act requires the Secretary to submit a report to Congress each year that includes expenditures under each state’s TANF program.  Information collected from the quarterly ACF-196R financial report is an important source of the information used to compile certain sections of the report to Congress.  Financial data are also published on our website at </w:t>
      </w:r>
      <w:hyperlink r:id="rId11" w:history="1">
        <w:r w:rsidRPr="00E31EC9">
          <w:rPr>
            <w:rStyle w:val="Hyperlink"/>
            <w:rFonts w:ascii="Times New Roman" w:hAnsi="Times New Roman"/>
            <w:sz w:val="24"/>
            <w:szCs w:val="24"/>
          </w:rPr>
          <w:t>http://www.acf.hhs.gov/programs/ofa/programs/tanf/data-reports</w:t>
        </w:r>
      </w:hyperlink>
      <w:r w:rsidRPr="00E31EC9">
        <w:rPr>
          <w:rStyle w:val="Hyperlink"/>
          <w:rFonts w:ascii="Times New Roman" w:hAnsi="Times New Roman"/>
          <w:sz w:val="24"/>
          <w:szCs w:val="24"/>
        </w:rPr>
        <w:t>.</w:t>
      </w:r>
      <w:r w:rsidRPr="00E31EC9">
        <w:rPr>
          <w:rFonts w:ascii="Times New Roman" w:hAnsi="Times New Roman"/>
          <w:sz w:val="24"/>
          <w:szCs w:val="24"/>
        </w:rPr>
        <w:t xml:space="preserve">   </w:t>
      </w:r>
    </w:p>
    <w:p w:rsidR="007935D5" w:rsidRPr="00E31EC9" w:rsidP="00DE529D" w14:paraId="298DD100" w14:textId="77777777">
      <w:pPr>
        <w:widowControl/>
        <w:ind w:left="360"/>
        <w:rPr>
          <w:rFonts w:ascii="Times New Roman" w:hAnsi="Times New Roman"/>
          <w:snapToGrid/>
          <w:sz w:val="24"/>
          <w:szCs w:val="24"/>
        </w:rPr>
      </w:pPr>
    </w:p>
    <w:p w:rsidR="002C3C4F" w:rsidRPr="00E31EC9"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E31EC9">
        <w:rPr>
          <w:rFonts w:ascii="Times New Roman" w:hAnsi="Times New Roman"/>
          <w:b/>
          <w:snapToGrid/>
          <w:sz w:val="24"/>
          <w:szCs w:val="24"/>
        </w:rPr>
        <w:t xml:space="preserve">Reason(s) Display of OMB Expiration Date is Inappropriate </w:t>
      </w:r>
    </w:p>
    <w:p w:rsidR="00A04EF3" w:rsidRPr="00DC3F2D" w:rsidP="00DE529D" w14:paraId="14F40E7C" w14:textId="77777777">
      <w:pPr>
        <w:widowControl/>
        <w:ind w:left="360" w:hanging="90"/>
        <w:rPr>
          <w:rFonts w:ascii="Times New Roman" w:hAnsi="Times New Roman"/>
          <w:snapToGrid/>
          <w:sz w:val="12"/>
          <w:szCs w:val="12"/>
        </w:rPr>
      </w:pPr>
    </w:p>
    <w:p w:rsidR="00836F51" w:rsidRPr="00E31EC9" w:rsidP="00836F51" w14:paraId="0373FB23" w14:textId="77777777">
      <w:pPr>
        <w:widowControl/>
        <w:ind w:left="360" w:hanging="90"/>
        <w:rPr>
          <w:rFonts w:ascii="Times New Roman" w:hAnsi="Times New Roman"/>
          <w:snapToGrid/>
          <w:sz w:val="24"/>
          <w:szCs w:val="24"/>
        </w:rPr>
      </w:pPr>
      <w:r w:rsidRPr="00E31EC9">
        <w:rPr>
          <w:rFonts w:ascii="Times New Roman" w:hAnsi="Times New Roman"/>
          <w:sz w:val="24"/>
          <w:szCs w:val="24"/>
        </w:rPr>
        <w:t>Not applicable. OMB expiration date will be shown as required.</w:t>
      </w:r>
    </w:p>
    <w:p w:rsidR="00D60543" w:rsidRPr="00E31EC9" w:rsidP="001243C9" w14:paraId="3C11407F" w14:textId="77777777">
      <w:pPr>
        <w:widowControl/>
        <w:rPr>
          <w:rFonts w:ascii="Times New Roman" w:hAnsi="Times New Roman"/>
          <w:snapToGrid/>
          <w:sz w:val="24"/>
          <w:szCs w:val="24"/>
        </w:rPr>
      </w:pPr>
    </w:p>
    <w:p w:rsidR="002C3C4F" w:rsidRPr="00E31EC9"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E31EC9">
        <w:rPr>
          <w:rFonts w:ascii="Times New Roman" w:hAnsi="Times New Roman"/>
          <w:b/>
          <w:snapToGrid/>
          <w:sz w:val="24"/>
          <w:szCs w:val="24"/>
        </w:rPr>
        <w:t>Exceptions to Certification for Paperwork Reduction Act Submissions</w:t>
      </w:r>
    </w:p>
    <w:p w:rsidR="001243C9" w:rsidRPr="00DC3F2D" w:rsidP="00836F51" w14:paraId="49B42407" w14:textId="77777777">
      <w:pPr>
        <w:widowControl/>
        <w:ind w:left="360"/>
        <w:rPr>
          <w:rFonts w:ascii="Times New Roman" w:hAnsi="Times New Roman"/>
          <w:sz w:val="12"/>
          <w:szCs w:val="12"/>
        </w:rPr>
      </w:pPr>
    </w:p>
    <w:p w:rsidR="00836F51" w:rsidRPr="00E31EC9" w:rsidP="00836F51" w14:paraId="2CB86078" w14:textId="3D498D07">
      <w:pPr>
        <w:widowControl/>
        <w:ind w:left="360"/>
        <w:rPr>
          <w:rFonts w:ascii="Times New Roman" w:hAnsi="Times New Roman"/>
          <w:b/>
          <w:bCs/>
          <w:snapToGrid/>
          <w:sz w:val="24"/>
          <w:szCs w:val="24"/>
        </w:rPr>
      </w:pPr>
      <w:r w:rsidRPr="00E31EC9">
        <w:rPr>
          <w:rFonts w:ascii="Times New Roman" w:hAnsi="Times New Roman"/>
          <w:sz w:val="24"/>
          <w:szCs w:val="24"/>
        </w:rPr>
        <w:t>No exceptions are necessary for this information collection.</w:t>
      </w:r>
    </w:p>
    <w:sectPr w:rsidSect="00DD3FFE">
      <w:footerReference w:type="default" r:id="rId12"/>
      <w:endnotePr>
        <w:numFmt w:val="decimal"/>
      </w:endnotePr>
      <w:pgSz w:w="12240" w:h="15840"/>
      <w:pgMar w:top="1152" w:right="1440" w:bottom="72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40CB2" w14:paraId="5D8D733A" w14:textId="77777777">
      <w:pPr>
        <w:spacing w:line="20" w:lineRule="exact"/>
        <w:rPr>
          <w:sz w:val="24"/>
        </w:rPr>
      </w:pPr>
    </w:p>
  </w:endnote>
  <w:endnote w:type="continuationSeparator" w:id="1">
    <w:p w:rsidR="00440CB2" w14:paraId="56EA817C" w14:textId="77777777">
      <w:r>
        <w:rPr>
          <w:sz w:val="24"/>
        </w:rPr>
        <w:t xml:space="preserve"> </w:t>
      </w:r>
    </w:p>
  </w:endnote>
  <w:endnote w:type="continuationNotice" w:id="2">
    <w:p w:rsidR="00440CB2" w14:paraId="3DBA5B9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42092475">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5649E">
                            <w:rPr>
                              <w:noProof/>
                              <w:sz w:val="24"/>
                            </w:rPr>
                            <w:t>4</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42092475">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5649E">
                      <w:rPr>
                        <w:noProof/>
                        <w:sz w:val="24"/>
                      </w:rPr>
                      <w:t>4</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0CB2" w14:paraId="348D6685" w14:textId="77777777">
      <w:r>
        <w:rPr>
          <w:sz w:val="24"/>
        </w:rPr>
        <w:separator/>
      </w:r>
    </w:p>
  </w:footnote>
  <w:footnote w:type="continuationSeparator" w:id="1">
    <w:p w:rsidR="00440CB2" w14:paraId="11F0B16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87F8A"/>
    <w:multiLevelType w:val="hybridMultilevel"/>
    <w:tmpl w:val="1D72EB2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EC6555"/>
    <w:multiLevelType w:val="hybridMultilevel"/>
    <w:tmpl w:val="9B06CD3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06357852">
    <w:abstractNumId w:val="13"/>
  </w:num>
  <w:num w:numId="2" w16cid:durableId="983656703">
    <w:abstractNumId w:val="14"/>
  </w:num>
  <w:num w:numId="3" w16cid:durableId="2083871245">
    <w:abstractNumId w:val="16"/>
  </w:num>
  <w:num w:numId="4" w16cid:durableId="1943879704">
    <w:abstractNumId w:val="6"/>
  </w:num>
  <w:num w:numId="5" w16cid:durableId="567158028">
    <w:abstractNumId w:val="9"/>
  </w:num>
  <w:num w:numId="6" w16cid:durableId="866531033">
    <w:abstractNumId w:val="12"/>
  </w:num>
  <w:num w:numId="7" w16cid:durableId="352071976">
    <w:abstractNumId w:val="3"/>
  </w:num>
  <w:num w:numId="8" w16cid:durableId="664668511">
    <w:abstractNumId w:val="11"/>
  </w:num>
  <w:num w:numId="9" w16cid:durableId="1041519648">
    <w:abstractNumId w:val="17"/>
  </w:num>
  <w:num w:numId="10" w16cid:durableId="705178106">
    <w:abstractNumId w:val="10"/>
  </w:num>
  <w:num w:numId="11" w16cid:durableId="1944221375">
    <w:abstractNumId w:val="8"/>
  </w:num>
  <w:num w:numId="12" w16cid:durableId="891573704">
    <w:abstractNumId w:val="1"/>
  </w:num>
  <w:num w:numId="13" w16cid:durableId="2147041728">
    <w:abstractNumId w:val="19"/>
  </w:num>
  <w:num w:numId="14" w16cid:durableId="733619985">
    <w:abstractNumId w:val="2"/>
  </w:num>
  <w:num w:numId="15" w16cid:durableId="554317437">
    <w:abstractNumId w:val="4"/>
  </w:num>
  <w:num w:numId="16" w16cid:durableId="1996566446">
    <w:abstractNumId w:val="15"/>
  </w:num>
  <w:num w:numId="17" w16cid:durableId="620037858">
    <w:abstractNumId w:val="20"/>
  </w:num>
  <w:num w:numId="18" w16cid:durableId="1144473143">
    <w:abstractNumId w:val="5"/>
  </w:num>
  <w:num w:numId="19" w16cid:durableId="1594824920">
    <w:abstractNumId w:val="21"/>
  </w:num>
  <w:num w:numId="20" w16cid:durableId="1426074667">
    <w:abstractNumId w:val="18"/>
  </w:num>
  <w:num w:numId="21" w16cid:durableId="1564832076">
    <w:abstractNumId w:val="7"/>
  </w:num>
  <w:num w:numId="22" w16cid:durableId="96534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0D1"/>
    <w:rsid w:val="00022586"/>
    <w:rsid w:val="00056C4B"/>
    <w:rsid w:val="00075889"/>
    <w:rsid w:val="00083C5A"/>
    <w:rsid w:val="0009007E"/>
    <w:rsid w:val="000F069F"/>
    <w:rsid w:val="00102200"/>
    <w:rsid w:val="001243C9"/>
    <w:rsid w:val="001337B5"/>
    <w:rsid w:val="0014145B"/>
    <w:rsid w:val="00160621"/>
    <w:rsid w:val="00186385"/>
    <w:rsid w:val="001B6AFA"/>
    <w:rsid w:val="001C483C"/>
    <w:rsid w:val="001C7FFE"/>
    <w:rsid w:val="001D1651"/>
    <w:rsid w:val="00222C7F"/>
    <w:rsid w:val="00226C42"/>
    <w:rsid w:val="00234235"/>
    <w:rsid w:val="002464EB"/>
    <w:rsid w:val="002509BD"/>
    <w:rsid w:val="00267F2D"/>
    <w:rsid w:val="00285FA2"/>
    <w:rsid w:val="00290A1C"/>
    <w:rsid w:val="0029589B"/>
    <w:rsid w:val="00296738"/>
    <w:rsid w:val="0029691D"/>
    <w:rsid w:val="002C3C4F"/>
    <w:rsid w:val="002C4F75"/>
    <w:rsid w:val="002E10D1"/>
    <w:rsid w:val="003405A4"/>
    <w:rsid w:val="00354319"/>
    <w:rsid w:val="0038209B"/>
    <w:rsid w:val="00396DEA"/>
    <w:rsid w:val="003B7A50"/>
    <w:rsid w:val="003C1D6E"/>
    <w:rsid w:val="003E6EA3"/>
    <w:rsid w:val="00402D24"/>
    <w:rsid w:val="00405C10"/>
    <w:rsid w:val="004110F5"/>
    <w:rsid w:val="00422E1D"/>
    <w:rsid w:val="00440CB2"/>
    <w:rsid w:val="0045649E"/>
    <w:rsid w:val="004602FE"/>
    <w:rsid w:val="00467954"/>
    <w:rsid w:val="00476C1F"/>
    <w:rsid w:val="00480072"/>
    <w:rsid w:val="00490457"/>
    <w:rsid w:val="0049119A"/>
    <w:rsid w:val="004943E0"/>
    <w:rsid w:val="004D520C"/>
    <w:rsid w:val="004F45CE"/>
    <w:rsid w:val="004F7B95"/>
    <w:rsid w:val="0051278C"/>
    <w:rsid w:val="00522C18"/>
    <w:rsid w:val="00525AE7"/>
    <w:rsid w:val="00541E51"/>
    <w:rsid w:val="005520C3"/>
    <w:rsid w:val="00556056"/>
    <w:rsid w:val="00581FFC"/>
    <w:rsid w:val="005824BD"/>
    <w:rsid w:val="00595C8E"/>
    <w:rsid w:val="00597E7F"/>
    <w:rsid w:val="005A633A"/>
    <w:rsid w:val="005B00FC"/>
    <w:rsid w:val="005B22D4"/>
    <w:rsid w:val="005C60F1"/>
    <w:rsid w:val="005D1B7E"/>
    <w:rsid w:val="005D274E"/>
    <w:rsid w:val="005D61DB"/>
    <w:rsid w:val="005E0B35"/>
    <w:rsid w:val="005F0ED4"/>
    <w:rsid w:val="00603498"/>
    <w:rsid w:val="00634E1D"/>
    <w:rsid w:val="00640565"/>
    <w:rsid w:val="00651F0F"/>
    <w:rsid w:val="00681E38"/>
    <w:rsid w:val="006A5B4E"/>
    <w:rsid w:val="006B1006"/>
    <w:rsid w:val="006B24A0"/>
    <w:rsid w:val="006B2726"/>
    <w:rsid w:val="006D1643"/>
    <w:rsid w:val="006D5A0B"/>
    <w:rsid w:val="006E6629"/>
    <w:rsid w:val="006F589F"/>
    <w:rsid w:val="006F68BE"/>
    <w:rsid w:val="00707AFB"/>
    <w:rsid w:val="00744649"/>
    <w:rsid w:val="00762C40"/>
    <w:rsid w:val="00767DF3"/>
    <w:rsid w:val="00786793"/>
    <w:rsid w:val="00790D2C"/>
    <w:rsid w:val="007935D5"/>
    <w:rsid w:val="007A0FBE"/>
    <w:rsid w:val="007D273F"/>
    <w:rsid w:val="007E48CC"/>
    <w:rsid w:val="0080325F"/>
    <w:rsid w:val="00817E2B"/>
    <w:rsid w:val="00824964"/>
    <w:rsid w:val="00836F51"/>
    <w:rsid w:val="00841BDF"/>
    <w:rsid w:val="0084609A"/>
    <w:rsid w:val="00846E18"/>
    <w:rsid w:val="00875C81"/>
    <w:rsid w:val="008900A8"/>
    <w:rsid w:val="008955AC"/>
    <w:rsid w:val="008A45D1"/>
    <w:rsid w:val="008B2214"/>
    <w:rsid w:val="008C29B0"/>
    <w:rsid w:val="008F1826"/>
    <w:rsid w:val="008F7221"/>
    <w:rsid w:val="009113FF"/>
    <w:rsid w:val="00936A53"/>
    <w:rsid w:val="00937C00"/>
    <w:rsid w:val="009451B1"/>
    <w:rsid w:val="00945B72"/>
    <w:rsid w:val="00957799"/>
    <w:rsid w:val="00962045"/>
    <w:rsid w:val="00966622"/>
    <w:rsid w:val="009B117C"/>
    <w:rsid w:val="009C2DE1"/>
    <w:rsid w:val="009C5213"/>
    <w:rsid w:val="009D789F"/>
    <w:rsid w:val="009E6157"/>
    <w:rsid w:val="009F5543"/>
    <w:rsid w:val="009F58E1"/>
    <w:rsid w:val="00A04EF3"/>
    <w:rsid w:val="00A05B31"/>
    <w:rsid w:val="00A160B5"/>
    <w:rsid w:val="00A213F2"/>
    <w:rsid w:val="00A225AB"/>
    <w:rsid w:val="00A24178"/>
    <w:rsid w:val="00A374A9"/>
    <w:rsid w:val="00A61AC0"/>
    <w:rsid w:val="00A77AC0"/>
    <w:rsid w:val="00A918E4"/>
    <w:rsid w:val="00AA7B9B"/>
    <w:rsid w:val="00AD5ED7"/>
    <w:rsid w:val="00AF399C"/>
    <w:rsid w:val="00AF4347"/>
    <w:rsid w:val="00AF5FE7"/>
    <w:rsid w:val="00B14349"/>
    <w:rsid w:val="00B27347"/>
    <w:rsid w:val="00B84243"/>
    <w:rsid w:val="00BC4D54"/>
    <w:rsid w:val="00BD378C"/>
    <w:rsid w:val="00C02282"/>
    <w:rsid w:val="00C13A5D"/>
    <w:rsid w:val="00C13BA6"/>
    <w:rsid w:val="00C22D3C"/>
    <w:rsid w:val="00C51E81"/>
    <w:rsid w:val="00C96952"/>
    <w:rsid w:val="00CB1A12"/>
    <w:rsid w:val="00CE53AB"/>
    <w:rsid w:val="00CE6182"/>
    <w:rsid w:val="00D02EF1"/>
    <w:rsid w:val="00D176EB"/>
    <w:rsid w:val="00D203FE"/>
    <w:rsid w:val="00D344B2"/>
    <w:rsid w:val="00D60543"/>
    <w:rsid w:val="00D67D80"/>
    <w:rsid w:val="00D7443D"/>
    <w:rsid w:val="00D806D3"/>
    <w:rsid w:val="00D9648C"/>
    <w:rsid w:val="00D9720E"/>
    <w:rsid w:val="00DB2443"/>
    <w:rsid w:val="00DC1C23"/>
    <w:rsid w:val="00DC3F2D"/>
    <w:rsid w:val="00DD3FFE"/>
    <w:rsid w:val="00DD7438"/>
    <w:rsid w:val="00DE529D"/>
    <w:rsid w:val="00DF6FC8"/>
    <w:rsid w:val="00E01B4E"/>
    <w:rsid w:val="00E31EC9"/>
    <w:rsid w:val="00E368FB"/>
    <w:rsid w:val="00E4383A"/>
    <w:rsid w:val="00EC698B"/>
    <w:rsid w:val="00ED782E"/>
    <w:rsid w:val="00EF778A"/>
    <w:rsid w:val="00F02021"/>
    <w:rsid w:val="00F10B17"/>
    <w:rsid w:val="00F210CA"/>
    <w:rsid w:val="00F74F75"/>
    <w:rsid w:val="00F82FB5"/>
    <w:rsid w:val="00F83116"/>
    <w:rsid w:val="00F851CF"/>
    <w:rsid w:val="00FA5092"/>
    <w:rsid w:val="00FB4221"/>
    <w:rsid w:val="00FB7547"/>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F74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32098.htm" TargetMode="External" /><Relationship Id="rId11" Type="http://schemas.openxmlformats.org/officeDocument/2006/relationships/hyperlink" Target="http://www.acf.hhs.gov/programs/ofa/programs/tanf/data-report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AAE6EC-5BB0-4586-8750-10356F21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1725</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Camille (ACF) (CTR)</dc:creator>
  <cp:lastModifiedBy>ACF PRA</cp:lastModifiedBy>
  <cp:revision>2</cp:revision>
  <dcterms:created xsi:type="dcterms:W3CDTF">2023-12-13T19:58:00Z</dcterms:created>
  <dcterms:modified xsi:type="dcterms:W3CDTF">2023-12-13T19:58:00Z</dcterms:modified>
</cp:coreProperties>
</file>