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1CF" w:rsidP="00F06866" w:rsidRDefault="008551CF" w14:paraId="6F283A8A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P="00F06866" w:rsidRDefault="008551CF" w14:paraId="755ABA1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Pr="009239AA" w:rsidR="008551CF" w:rsidP="00434E33" w:rsidRDefault="00962E75" w14:paraId="34A2DFA6" w14:textId="0C14FDD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26FE7D2D" wp14:anchorId="2807FB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8C5F4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UxwAEAAGoDAAAOAAAAZHJzL2Uyb0RvYy54bWysU01v2zAMvQ/YfxB0X+xka7EacXpI112y&#10;LUC7H8BIsi1UEgVJiZ1/P0r5WLfdhvogkCL59PhIL+8na9hBhajRtXw+qzlTTqDUrm/5z+fHD585&#10;iwmcBINOtfyoIr9fvX+3HH2jFjigkSowAnGxGX3Lh5R8U1VRDMpCnKFXjoIdBguJ3NBXMsBI6NZU&#10;i7q+rUYM0gcUKka6fTgF+argd50S6UfXRZWYaTlxS+UM5dzls1otoekD+EGLMw34DxYWtKNHr1AP&#10;kIDtg/4HymoRMGKXZgJthV2nhSo9UDfz+q9ungbwqvRC4kR/lSm+Haz4ftgGpmXLF5w5sDSijXaK&#10;LbIyo48NJazdNuTexOSe/AbFS2QO1wO4XhWGz0dPZfNcUf1Rkp3oCX83fkNJObBPWGSaumAzJAnA&#10;pjKN43UaakpM0OXN3aePtzUNTVxiFTSXQh9i+qrQsmy03BDnAgyHTUyZCDSXlPyOw0dtTBm2cWwk&#10;tnf1TV0qIhotczTnxdDv1iawA+R9KV9piyKv0wLunSxogwL55Wwn0OZk0+vGndXIApyk3KE8bsNF&#10;JRpooXlevrwxr/1S/fsXWf0C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LRGVTH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8551CF">
        <w:rPr>
          <w:b/>
        </w:rPr>
        <w:t>TITLE OF INFORMATION COLLECTION:</w:t>
      </w:r>
      <w:r w:rsidR="008551CF">
        <w:t xml:space="preserve">  </w:t>
      </w:r>
    </w:p>
    <w:p w:rsidR="008551CF" w:rsidRDefault="008551CF" w14:paraId="676AB98C" w14:textId="77777777"/>
    <w:p w:rsidRPr="00F77B11" w:rsidR="008551CF" w:rsidRDefault="008551CF" w14:paraId="045D0C53" w14:textId="77777777">
      <w:pPr>
        <w:rPr>
          <w:bCs/>
          <w:color w:val="7030A0"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:rsidR="008551CF" w:rsidRDefault="008551CF" w14:paraId="00AE852D" w14:textId="77777777"/>
    <w:p w:rsidRPr="00EB0F42" w:rsidR="008551CF" w:rsidRDefault="00F7271A" w14:paraId="718A3B31" w14:textId="472E34D7">
      <w:r w:rsidRPr="00EB0F42">
        <w:t xml:space="preserve">The </w:t>
      </w:r>
      <w:r w:rsidR="00471164">
        <w:t>Job Openings and Labor Turnover Survey Program (JOLTS)</w:t>
      </w:r>
      <w:r w:rsidRPr="00EB0F42" w:rsidR="007E0D6F">
        <w:t xml:space="preserve"> is conducting a web-based survey of data users</w:t>
      </w:r>
      <w:r w:rsidRPr="00EB0F42" w:rsidR="001B6213">
        <w:t xml:space="preserve"> </w:t>
      </w:r>
      <w:r w:rsidRPr="00EB0F42" w:rsidR="00011710">
        <w:t xml:space="preserve">to learn more about how </w:t>
      </w:r>
      <w:r w:rsidR="00471164">
        <w:t xml:space="preserve">JOLTS </w:t>
      </w:r>
      <w:r w:rsidRPr="00EB0F42" w:rsidR="00011710">
        <w:t xml:space="preserve">customers are using </w:t>
      </w:r>
      <w:r w:rsidR="00471164">
        <w:t>JOLTS</w:t>
      </w:r>
      <w:r w:rsidRPr="00EB0F42" w:rsidR="00471164">
        <w:t xml:space="preserve"> </w:t>
      </w:r>
      <w:r w:rsidRPr="00EB0F42" w:rsidR="00011710">
        <w:t xml:space="preserve">data, to solicit feedback on </w:t>
      </w:r>
      <w:r w:rsidR="00471164">
        <w:t>JOLTS</w:t>
      </w:r>
      <w:r w:rsidRPr="00EB0F42" w:rsidR="00471164">
        <w:t xml:space="preserve"> </w:t>
      </w:r>
      <w:r w:rsidRPr="00EB0F42" w:rsidR="00011710">
        <w:t>products</w:t>
      </w:r>
      <w:r w:rsidRPr="00EB0F42" w:rsidR="00B958F5">
        <w:t xml:space="preserve">, and for </w:t>
      </w:r>
      <w:r w:rsidR="00471164">
        <w:t>JOLTS</w:t>
      </w:r>
      <w:r w:rsidRPr="00EB0F42" w:rsidR="00471164">
        <w:t xml:space="preserve"> </w:t>
      </w:r>
      <w:r w:rsidRPr="00EB0F42" w:rsidR="00B958F5">
        <w:t xml:space="preserve">staff to learn more about its customers. Information collected in the survey will be used internally to ensure </w:t>
      </w:r>
      <w:r w:rsidR="00471164">
        <w:t>JOLTS</w:t>
      </w:r>
      <w:r w:rsidRPr="00EB0F42" w:rsidR="00471164">
        <w:t xml:space="preserve"> </w:t>
      </w:r>
      <w:r w:rsidRPr="00EB0F42" w:rsidR="0028367D">
        <w:t>data and products are meeting customers’ needs and to make improvements as needed.</w:t>
      </w:r>
    </w:p>
    <w:p w:rsidR="008551CF" w:rsidRDefault="008551CF" w14:paraId="5F0DBC36" w14:textId="77777777"/>
    <w:p w:rsidR="008551CF" w:rsidP="00434E33" w:rsidRDefault="008551CF" w14:paraId="4C0B21C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8551CF" w:rsidP="00434E33" w:rsidRDefault="008551CF" w14:paraId="621B7402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:rsidRDefault="008551CF" w14:paraId="523E4AB7" w14:textId="77777777"/>
    <w:p w:rsidR="001B41C3" w:rsidRDefault="007122ED" w14:paraId="6CF1754C" w14:textId="0D06B4D0">
      <w:r w:rsidRPr="00EB0F42">
        <w:t xml:space="preserve">The survey will target experienced users of </w:t>
      </w:r>
      <w:r w:rsidR="00847A4D">
        <w:t>JOLTS</w:t>
      </w:r>
      <w:r w:rsidRPr="00EB0F42">
        <w:t xml:space="preserve"> data products, including individuals from both private and public sectors, as well as academia. </w:t>
      </w:r>
      <w:r w:rsidR="00847A4D">
        <w:t>JOLTS</w:t>
      </w:r>
      <w:r w:rsidRPr="00EB0F42">
        <w:t xml:space="preserve"> plans to </w:t>
      </w:r>
      <w:r w:rsidRPr="00EB0F42" w:rsidR="009D485F">
        <w:t>contact known st</w:t>
      </w:r>
      <w:r w:rsidRPr="00EB0F42" w:rsidR="00D02FFF">
        <w:t xml:space="preserve">akeholders who are members of the </w:t>
      </w:r>
      <w:r w:rsidR="001B7814">
        <w:t>JOLTS News Release subscribers list</w:t>
      </w:r>
      <w:r w:rsidR="00014FC8">
        <w:t>s</w:t>
      </w:r>
      <w:r w:rsidR="001B7814">
        <w:t xml:space="preserve">, </w:t>
      </w:r>
      <w:r w:rsidR="00847A4D">
        <w:t>JOLTS</w:t>
      </w:r>
      <w:r w:rsidRPr="00B22869" w:rsidR="00B22869">
        <w:t xml:space="preserve"> </w:t>
      </w:r>
      <w:r w:rsidR="00866E28">
        <w:t>s</w:t>
      </w:r>
      <w:r w:rsidRPr="00B22869" w:rsidR="00B22869">
        <w:t xml:space="preserve">takeholders list </w:t>
      </w:r>
      <w:r w:rsidR="001B7814">
        <w:t xml:space="preserve">and </w:t>
      </w:r>
      <w:r w:rsidR="009653DE">
        <w:t>w</w:t>
      </w:r>
      <w:r w:rsidR="001B7814">
        <w:t>ebsite traffic. JOLTS subscrib</w:t>
      </w:r>
      <w:r w:rsidR="00014FC8">
        <w:t>er</w:t>
      </w:r>
      <w:r w:rsidR="001B7814">
        <w:t xml:space="preserve"> list</w:t>
      </w:r>
      <w:r w:rsidR="00014FC8">
        <w:t>s</w:t>
      </w:r>
      <w:r w:rsidR="001B7814">
        <w:t xml:space="preserve"> </w:t>
      </w:r>
      <w:r w:rsidR="00866E28">
        <w:t>consist</w:t>
      </w:r>
      <w:r w:rsidR="001B7814">
        <w:t xml:space="preserve"> of </w:t>
      </w:r>
      <w:r w:rsidR="00866E28">
        <w:t xml:space="preserve">list of individuals who receive automated emails </w:t>
      </w:r>
      <w:r w:rsidR="00014FC8">
        <w:t xml:space="preserve">each month for JOLTS national and state </w:t>
      </w:r>
      <w:r w:rsidR="00866E28">
        <w:t>release</w:t>
      </w:r>
      <w:r w:rsidR="00014FC8">
        <w:t>s</w:t>
      </w:r>
      <w:r w:rsidR="00866E28">
        <w:t xml:space="preserve">. JOLTS stakeholder list </w:t>
      </w:r>
      <w:r w:rsidRPr="00B22869" w:rsidR="00B22869">
        <w:t xml:space="preserve">consists of users who have previously contacted our office for help or are contacts from professional/academic conferences with interest in </w:t>
      </w:r>
      <w:r w:rsidR="00417FDB">
        <w:t>JOLTS</w:t>
      </w:r>
      <w:r w:rsidRPr="00B22869" w:rsidR="00B22869">
        <w:t xml:space="preserve"> data</w:t>
      </w:r>
      <w:r w:rsidR="00A84472">
        <w:t>.</w:t>
      </w:r>
      <w:r w:rsidR="00B22869">
        <w:t xml:space="preserve"> </w:t>
      </w:r>
      <w:r w:rsidRPr="00EB0F42" w:rsidR="006D5B5E">
        <w:t xml:space="preserve">In addition, </w:t>
      </w:r>
      <w:r w:rsidR="00847A4D">
        <w:t>JOLTS</w:t>
      </w:r>
      <w:r w:rsidRPr="00EB0F42" w:rsidR="006D5B5E">
        <w:t xml:space="preserve"> will post a link to the survey on the program</w:t>
      </w:r>
      <w:r w:rsidR="00DA0B6F">
        <w:t>’</w:t>
      </w:r>
      <w:r w:rsidR="003532D6">
        <w:t>s</w:t>
      </w:r>
      <w:r w:rsidRPr="00EB0F42" w:rsidR="006D5B5E">
        <w:t xml:space="preserve"> </w:t>
      </w:r>
      <w:r w:rsidR="00653A6F">
        <w:t>home</w:t>
      </w:r>
      <w:r w:rsidRPr="00EB0F42" w:rsidR="006D5B5E">
        <w:t xml:space="preserve"> page </w:t>
      </w:r>
      <w:r w:rsidR="00653A6F">
        <w:t xml:space="preserve">at </w:t>
      </w:r>
      <w:r w:rsidRPr="00EB0F42" w:rsidR="006D5B5E">
        <w:t xml:space="preserve">the top </w:t>
      </w:r>
      <w:r w:rsidR="00653A6F">
        <w:t xml:space="preserve">of the </w:t>
      </w:r>
      <w:r w:rsidRPr="00EB0F42" w:rsidR="006D5B5E">
        <w:t xml:space="preserve">announcements section. </w:t>
      </w:r>
    </w:p>
    <w:p w:rsidR="001B41C3" w:rsidRDefault="001B41C3" w14:paraId="24C1F52B" w14:textId="77777777"/>
    <w:p w:rsidRPr="00EB0F42" w:rsidR="008551CF" w:rsidRDefault="00847A4D" w14:paraId="3AC52E17" w14:textId="37386145">
      <w:r>
        <w:t>JOLTS</w:t>
      </w:r>
      <w:r w:rsidRPr="00EB0F42" w:rsidR="006018D3">
        <w:t xml:space="preserve"> estimates </w:t>
      </w:r>
      <w:r w:rsidR="00866E28">
        <w:t>the subscriber list to be approximately 47,036</w:t>
      </w:r>
      <w:r w:rsidR="00B54F88">
        <w:t xml:space="preserve"> and may include duplicates if data users subscribed to both national and state releases</w:t>
      </w:r>
      <w:r w:rsidR="00866E28">
        <w:t xml:space="preserve">. The </w:t>
      </w:r>
      <w:r w:rsidR="00014FC8">
        <w:t>general</w:t>
      </w:r>
      <w:r w:rsidR="00866E28">
        <w:t xml:space="preserve"> response rate for </w:t>
      </w:r>
      <w:r w:rsidR="00014FC8">
        <w:t>these</w:t>
      </w:r>
      <w:r w:rsidR="00866E28">
        <w:t xml:space="preserve"> types of subscription </w:t>
      </w:r>
      <w:r w:rsidR="00014FC8">
        <w:t>list</w:t>
      </w:r>
      <w:r w:rsidR="00866E28">
        <w:t xml:space="preserve"> typical </w:t>
      </w:r>
      <w:r w:rsidR="00014FC8">
        <w:t xml:space="preserve">result </w:t>
      </w:r>
      <w:r w:rsidR="00866E28">
        <w:t>is 1% or a maximum of 470</w:t>
      </w:r>
      <w:r w:rsidR="00014FC8">
        <w:t xml:space="preserve"> responses. </w:t>
      </w:r>
      <w:r w:rsidRPr="00EB0F42" w:rsidR="00014FC8">
        <w:t>T</w:t>
      </w:r>
      <w:r w:rsidRPr="00EB0F42" w:rsidR="006018D3">
        <w:t xml:space="preserve">he </w:t>
      </w:r>
      <w:r w:rsidR="00014FC8">
        <w:t xml:space="preserve">stakeholder </w:t>
      </w:r>
      <w:r w:rsidRPr="00EB0F42" w:rsidR="006018D3">
        <w:t xml:space="preserve">email </w:t>
      </w:r>
      <w:r w:rsidR="001D31B8">
        <w:t xml:space="preserve">list </w:t>
      </w:r>
      <w:r w:rsidRPr="00EB0F42" w:rsidR="001D31B8">
        <w:t>consists</w:t>
      </w:r>
      <w:r w:rsidRPr="00EB0F42" w:rsidR="006018D3">
        <w:t xml:space="preserve"> </w:t>
      </w:r>
      <w:r w:rsidRPr="00EB0F42" w:rsidR="006A3214">
        <w:t xml:space="preserve">of </w:t>
      </w:r>
      <w:r w:rsidR="00497B98">
        <w:t>1,84</w:t>
      </w:r>
      <w:r w:rsidR="00832148">
        <w:t>0</w:t>
      </w:r>
      <w:r w:rsidRPr="00EB0F42">
        <w:t xml:space="preserve"> </w:t>
      </w:r>
      <w:r w:rsidRPr="00EB0F42" w:rsidR="001640FB">
        <w:t xml:space="preserve">email addresses. We anticipate </w:t>
      </w:r>
      <w:r w:rsidRPr="00EB0F42" w:rsidR="00DD1D49">
        <w:t xml:space="preserve">a maximum of </w:t>
      </w:r>
      <w:r w:rsidR="00497B98">
        <w:t>25</w:t>
      </w:r>
      <w:r w:rsidRPr="00EB0F42" w:rsidR="00DD1D49">
        <w:t>% of the data users will respond to the survey, plus</w:t>
      </w:r>
      <w:r w:rsidRPr="00EB0F42" w:rsidR="004E0C43">
        <w:t xml:space="preserve"> a maximum of </w:t>
      </w:r>
      <w:r w:rsidR="00832148">
        <w:t>2</w:t>
      </w:r>
      <w:r>
        <w:t>00</w:t>
      </w:r>
      <w:r w:rsidRPr="00EB0F42">
        <w:t xml:space="preserve"> </w:t>
      </w:r>
      <w:r w:rsidRPr="00EB0F42" w:rsidR="004E0C43">
        <w:t>respondents from website traffic</w:t>
      </w:r>
      <w:r w:rsidR="00477C14">
        <w:t xml:space="preserve">. This amounts to a grand </w:t>
      </w:r>
      <w:r w:rsidRPr="00EB0F42" w:rsidR="00E054C5">
        <w:t xml:space="preserve">total of </w:t>
      </w:r>
      <w:r w:rsidR="001B41C3">
        <w:t>9</w:t>
      </w:r>
      <w:r w:rsidR="009653DE">
        <w:t>8</w:t>
      </w:r>
      <w:r w:rsidR="001B41C3">
        <w:t>0</w:t>
      </w:r>
      <w:r w:rsidR="00832148">
        <w:t xml:space="preserve"> </w:t>
      </w:r>
      <w:r w:rsidRPr="00EB0F42" w:rsidR="000A6DE6">
        <w:t xml:space="preserve">responses. </w:t>
      </w:r>
      <w:r w:rsidR="00417FDB">
        <w:t xml:space="preserve">Please see sample table below. </w:t>
      </w:r>
      <w:r w:rsidRPr="00EB0F42" w:rsidR="000A6DE6">
        <w:t xml:space="preserve">This estimate </w:t>
      </w:r>
      <w:r w:rsidR="00477C14">
        <w:t xml:space="preserve">is </w:t>
      </w:r>
      <w:r w:rsidR="009653DE">
        <w:t>about</w:t>
      </w:r>
      <w:r w:rsidR="001B41C3">
        <w:t xml:space="preserve"> double </w:t>
      </w:r>
      <w:r w:rsidRPr="00EB0F42" w:rsidR="000A6DE6">
        <w:t xml:space="preserve">the previous </w:t>
      </w:r>
      <w:r>
        <w:t>JOLTS</w:t>
      </w:r>
      <w:r w:rsidRPr="00EB0F42" w:rsidR="000A6DE6">
        <w:t xml:space="preserve"> stakeholder survey conducted in 2010, which received </w:t>
      </w:r>
      <w:r w:rsidR="00456D71">
        <w:t>466</w:t>
      </w:r>
      <w:r w:rsidRPr="00EB0F42" w:rsidR="00852AC3">
        <w:t xml:space="preserve"> responses from </w:t>
      </w:r>
      <w:r>
        <w:t>JOLTS</w:t>
      </w:r>
      <w:r w:rsidRPr="00EB0F42" w:rsidR="00852AC3">
        <w:t xml:space="preserve"> data users</w:t>
      </w:r>
      <w:r w:rsidR="00477C14">
        <w:t>,</w:t>
      </w:r>
      <w:r w:rsidR="001B41C3">
        <w:t xml:space="preserve"> as our </w:t>
      </w:r>
      <w:r w:rsidR="009653DE">
        <w:t>contact list has grown over the period.</w:t>
      </w:r>
      <w:r w:rsidR="008673C0">
        <w:t xml:space="preserve"> </w:t>
      </w:r>
    </w:p>
    <w:p w:rsidR="008551CF" w:rsidRDefault="008551CF" w14:paraId="3985F981" w14:textId="77777777"/>
    <w:tbl>
      <w:tblPr>
        <w:tblW w:w="6204" w:type="dxa"/>
        <w:jc w:val="center"/>
        <w:tblLook w:val="04A0" w:firstRow="1" w:lastRow="0" w:firstColumn="1" w:lastColumn="0" w:noHBand="0" w:noVBand="1"/>
      </w:tblPr>
      <w:tblGrid>
        <w:gridCol w:w="1610"/>
        <w:gridCol w:w="1415"/>
        <w:gridCol w:w="1800"/>
        <w:gridCol w:w="1540"/>
      </w:tblGrid>
      <w:tr w:rsidR="003532D6" w:rsidTr="005975FE" w14:paraId="39EDE83C" w14:textId="77777777">
        <w:trPr>
          <w:trHeight w:val="300"/>
          <w:jc w:val="center"/>
        </w:trPr>
        <w:tc>
          <w:tcPr>
            <w:tcW w:w="62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BA43D0" w:rsidR="003532D6" w:rsidRDefault="003532D6" w14:paraId="02BA236E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3D0">
              <w:rPr>
                <w:b/>
                <w:bCs/>
                <w:color w:val="000000"/>
                <w:sz w:val="22"/>
                <w:szCs w:val="22"/>
              </w:rPr>
              <w:t xml:space="preserve">Sampling Table Plan </w:t>
            </w:r>
          </w:p>
        </w:tc>
      </w:tr>
      <w:tr w:rsidR="003532D6" w:rsidTr="001D31B8" w14:paraId="020EFEB3" w14:textId="77777777">
        <w:trPr>
          <w:trHeight w:val="876"/>
          <w:jc w:val="center"/>
        </w:trPr>
        <w:tc>
          <w:tcPr>
            <w:tcW w:w="16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A43D0" w:rsidR="003532D6" w:rsidRDefault="003532D6" w14:paraId="76F32541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3D0">
              <w:rPr>
                <w:b/>
                <w:bCs/>
                <w:color w:val="000000"/>
                <w:sz w:val="22"/>
                <w:szCs w:val="22"/>
              </w:rPr>
              <w:t>Stakeholder Survey Respondents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A43D0" w:rsidR="003532D6" w:rsidRDefault="003532D6" w14:paraId="68E92F30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3D0">
              <w:rPr>
                <w:b/>
                <w:bCs/>
                <w:color w:val="000000"/>
                <w:sz w:val="22"/>
                <w:szCs w:val="22"/>
              </w:rPr>
              <w:t>Number of Estimated Respondents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A43D0" w:rsidR="003532D6" w:rsidRDefault="003532D6" w14:paraId="54C438F3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3D0">
              <w:rPr>
                <w:b/>
                <w:bCs/>
                <w:color w:val="000000"/>
                <w:sz w:val="22"/>
                <w:szCs w:val="22"/>
              </w:rPr>
              <w:t>Estimated Response Rate %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BA43D0" w:rsidR="003532D6" w:rsidRDefault="003532D6" w14:paraId="06C9AD6E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43D0">
              <w:rPr>
                <w:b/>
                <w:bCs/>
                <w:color w:val="000000"/>
                <w:sz w:val="22"/>
                <w:szCs w:val="22"/>
              </w:rPr>
              <w:t>Total Number of Estimated Responses</w:t>
            </w:r>
          </w:p>
        </w:tc>
      </w:tr>
      <w:tr w:rsidR="00014FC8" w:rsidTr="001D31B8" w14:paraId="0229DDDB" w14:textId="77777777">
        <w:trPr>
          <w:trHeight w:val="556"/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:rsidRPr="001D31B8" w:rsidR="00014FC8" w:rsidP="001D31B8" w:rsidRDefault="00B54F88" w14:paraId="7780EDB3" w14:textId="153980D8">
            <w:pPr>
              <w:rPr>
                <w:color w:val="000000"/>
                <w:sz w:val="22"/>
                <w:szCs w:val="22"/>
              </w:rPr>
            </w:pPr>
            <w:r w:rsidRPr="001D31B8">
              <w:rPr>
                <w:color w:val="000000"/>
                <w:sz w:val="22"/>
                <w:szCs w:val="22"/>
              </w:rPr>
              <w:t>Subscription</w:t>
            </w:r>
            <w:r w:rsidRPr="001D31B8" w:rsidR="00014FC8">
              <w:rPr>
                <w:color w:val="000000"/>
                <w:sz w:val="22"/>
                <w:szCs w:val="22"/>
              </w:rPr>
              <w:t xml:space="preserve"> list</w:t>
            </w:r>
            <w:r w:rsidRPr="001D31B8">
              <w:rPr>
                <w:color w:val="000000"/>
                <w:sz w:val="22"/>
                <w:szCs w:val="22"/>
              </w:rPr>
              <w:t>s</w:t>
            </w:r>
            <w:r w:rsidRPr="001D31B8" w:rsidR="00014FC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:rsidRPr="001D31B8" w:rsidR="00014FC8" w:rsidP="001D31B8" w:rsidRDefault="00014FC8" w14:paraId="282BE197" w14:textId="7042992C">
            <w:pPr>
              <w:jc w:val="right"/>
              <w:rPr>
                <w:color w:val="000000"/>
                <w:sz w:val="22"/>
                <w:szCs w:val="22"/>
              </w:rPr>
            </w:pPr>
            <w:r w:rsidRPr="001D31B8">
              <w:rPr>
                <w:color w:val="000000"/>
                <w:sz w:val="22"/>
                <w:szCs w:val="22"/>
              </w:rPr>
              <w:t>47,036</w:t>
            </w:r>
          </w:p>
        </w:tc>
        <w:tc>
          <w:tcPr>
            <w:tcW w:w="180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bottom"/>
          </w:tcPr>
          <w:p w:rsidRPr="001D31B8" w:rsidR="00014FC8" w:rsidP="001D31B8" w:rsidRDefault="00014FC8" w14:paraId="367A378C" w14:textId="68D2F6E5">
            <w:pPr>
              <w:jc w:val="right"/>
              <w:rPr>
                <w:color w:val="000000"/>
                <w:sz w:val="22"/>
                <w:szCs w:val="22"/>
              </w:rPr>
            </w:pPr>
            <w:r w:rsidRPr="001D31B8">
              <w:rPr>
                <w:color w:val="000000"/>
                <w:sz w:val="22"/>
                <w:szCs w:val="22"/>
              </w:rPr>
              <w:t>1</w:t>
            </w:r>
            <w:r w:rsidR="009653D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4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1D31B8" w:rsidR="00014FC8" w:rsidP="001D31B8" w:rsidRDefault="00014FC8" w14:paraId="09B1B999" w14:textId="303A2CAD">
            <w:pPr>
              <w:jc w:val="right"/>
              <w:rPr>
                <w:color w:val="000000"/>
                <w:sz w:val="22"/>
                <w:szCs w:val="22"/>
              </w:rPr>
            </w:pPr>
            <w:r w:rsidRPr="001D31B8">
              <w:rPr>
                <w:color w:val="000000"/>
                <w:sz w:val="22"/>
                <w:szCs w:val="22"/>
              </w:rPr>
              <w:t>470</w:t>
            </w:r>
          </w:p>
        </w:tc>
      </w:tr>
      <w:tr w:rsidR="003532D6" w:rsidTr="005975FE" w14:paraId="761C0749" w14:textId="77777777">
        <w:trPr>
          <w:trHeight w:val="288"/>
          <w:jc w:val="center"/>
        </w:trPr>
        <w:tc>
          <w:tcPr>
            <w:tcW w:w="16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A43D0" w:rsidR="003532D6" w:rsidRDefault="00014FC8" w14:paraId="144DD32D" w14:textId="1D0BBD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Stakeholder e</w:t>
            </w:r>
            <w:r w:rsidRPr="00BA43D0" w:rsidR="003532D6">
              <w:rPr>
                <w:color w:val="000000"/>
                <w:sz w:val="22"/>
                <w:szCs w:val="22"/>
              </w:rPr>
              <w:t>mail address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A43D0" w:rsidR="003532D6" w:rsidP="000D75D1" w:rsidRDefault="003532D6" w14:paraId="08AB1708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BA43D0">
              <w:rPr>
                <w:color w:val="000000"/>
                <w:sz w:val="22"/>
                <w:szCs w:val="22"/>
              </w:rPr>
              <w:t xml:space="preserve">              1,840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A43D0" w:rsidR="003532D6" w:rsidRDefault="003532D6" w14:paraId="269F426F" w14:textId="576A772F">
            <w:pPr>
              <w:jc w:val="right"/>
              <w:rPr>
                <w:color w:val="000000"/>
                <w:sz w:val="22"/>
                <w:szCs w:val="22"/>
              </w:rPr>
            </w:pPr>
            <w:r w:rsidRPr="00BA43D0">
              <w:rPr>
                <w:color w:val="000000"/>
                <w:sz w:val="22"/>
                <w:szCs w:val="22"/>
              </w:rPr>
              <w:t>25</w:t>
            </w:r>
            <w:r w:rsidR="009653D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43D0" w:rsidR="003532D6" w:rsidRDefault="003532D6" w14:paraId="46C45C76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BA43D0">
              <w:rPr>
                <w:color w:val="000000"/>
                <w:sz w:val="22"/>
                <w:szCs w:val="22"/>
              </w:rPr>
              <w:t>460</w:t>
            </w:r>
          </w:p>
        </w:tc>
      </w:tr>
      <w:tr w:rsidR="003532D6" w:rsidTr="005975FE" w14:paraId="2EA1DDC6" w14:textId="77777777">
        <w:trPr>
          <w:trHeight w:val="288"/>
          <w:jc w:val="center"/>
        </w:trPr>
        <w:tc>
          <w:tcPr>
            <w:tcW w:w="1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A43D0" w:rsidR="003532D6" w:rsidRDefault="003532D6" w14:paraId="2C50755B" w14:textId="77777777">
            <w:pPr>
              <w:rPr>
                <w:color w:val="000000"/>
                <w:sz w:val="22"/>
                <w:szCs w:val="22"/>
              </w:rPr>
            </w:pPr>
            <w:r w:rsidRPr="00BA43D0">
              <w:rPr>
                <w:color w:val="000000"/>
                <w:sz w:val="22"/>
                <w:szCs w:val="22"/>
              </w:rPr>
              <w:t>Website traffic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A43D0" w:rsidR="003532D6" w:rsidRDefault="003532D6" w14:paraId="25B2E506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BA43D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A43D0" w:rsidR="003532D6" w:rsidRDefault="003532D6" w14:paraId="5B08DD29" w14:textId="2916EF7C">
            <w:pPr>
              <w:jc w:val="right"/>
              <w:rPr>
                <w:color w:val="000000"/>
                <w:sz w:val="22"/>
                <w:szCs w:val="22"/>
              </w:rPr>
            </w:pPr>
            <w:r w:rsidRPr="00BA43D0">
              <w:rPr>
                <w:color w:val="000000"/>
                <w:sz w:val="22"/>
                <w:szCs w:val="22"/>
              </w:rPr>
              <w:t>25</w:t>
            </w:r>
            <w:r w:rsidR="009653D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43D0" w:rsidR="003532D6" w:rsidRDefault="003532D6" w14:paraId="7E1960C2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BA43D0">
              <w:rPr>
                <w:color w:val="000000"/>
                <w:sz w:val="22"/>
                <w:szCs w:val="22"/>
              </w:rPr>
              <w:t>50</w:t>
            </w:r>
          </w:p>
        </w:tc>
      </w:tr>
      <w:tr w:rsidR="003532D6" w:rsidTr="001D31B8" w14:paraId="30527D32" w14:textId="77777777">
        <w:trPr>
          <w:trHeight w:val="242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43D0" w:rsidR="003532D6" w:rsidRDefault="003532D6" w14:paraId="12C5D2F8" w14:textId="77777777">
            <w:pPr>
              <w:jc w:val="right"/>
              <w:rPr>
                <w:color w:val="000000"/>
                <w:sz w:val="22"/>
                <w:szCs w:val="22"/>
              </w:rPr>
            </w:pPr>
            <w:r w:rsidRPr="00BA43D0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43D0" w:rsidR="003532D6" w:rsidP="000D75D1" w:rsidRDefault="003532D6" w14:paraId="4A3B25FF" w14:textId="39497680">
            <w:pPr>
              <w:jc w:val="right"/>
              <w:rPr>
                <w:color w:val="000000"/>
                <w:sz w:val="22"/>
                <w:szCs w:val="22"/>
              </w:rPr>
            </w:pPr>
            <w:r w:rsidRPr="00BA43D0">
              <w:rPr>
                <w:color w:val="000000"/>
                <w:sz w:val="22"/>
                <w:szCs w:val="22"/>
              </w:rPr>
              <w:t xml:space="preserve">              </w:t>
            </w:r>
            <w:r w:rsidR="00B54F88">
              <w:rPr>
                <w:color w:val="000000"/>
                <w:sz w:val="22"/>
                <w:szCs w:val="22"/>
              </w:rPr>
              <w:t>49,076</w:t>
            </w:r>
            <w:r w:rsidRPr="00BA43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A43D0" w:rsidR="001B41C3" w:rsidP="00336441" w:rsidRDefault="001B41C3" w14:paraId="5A2D806D" w14:textId="1D74AA1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43D0" w:rsidR="003532D6" w:rsidRDefault="00B54F88" w14:paraId="1EA4B8CE" w14:textId="518D3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9653DE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551CF" w:rsidRDefault="008551CF" w14:paraId="63C198D6" w14:textId="77777777"/>
    <w:p w:rsidR="008551CF" w:rsidRDefault="008551CF" w14:paraId="151134D1" w14:textId="7E4C4399">
      <w:pPr>
        <w:rPr>
          <w:b/>
        </w:rPr>
      </w:pPr>
    </w:p>
    <w:p w:rsidR="001B41C3" w:rsidRDefault="001B41C3" w14:paraId="4ECA4169" w14:textId="3AD4FFFF">
      <w:pPr>
        <w:rPr>
          <w:b/>
        </w:rPr>
      </w:pPr>
    </w:p>
    <w:p w:rsidR="001B41C3" w:rsidRDefault="001B41C3" w14:paraId="186DAC23" w14:textId="77777777">
      <w:pPr>
        <w:rPr>
          <w:b/>
        </w:rPr>
      </w:pPr>
    </w:p>
    <w:p w:rsidR="008551CF" w:rsidRDefault="008551CF" w14:paraId="5023FF0E" w14:textId="77777777">
      <w:pPr>
        <w:rPr>
          <w:b/>
        </w:rPr>
      </w:pPr>
    </w:p>
    <w:p w:rsidRPr="00F06866" w:rsidR="008551CF" w:rsidRDefault="008551CF" w14:paraId="0FFCA0B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8551CF" w:rsidP="0096108F" w:rsidRDefault="008551CF" w14:paraId="69AE642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8551CF" w:rsidP="0096108F" w:rsidRDefault="008551CF" w14:paraId="6244CD36" w14:textId="6DD6758D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>[</w:t>
      </w:r>
      <w:r w:rsidR="00031608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8551CF" w:rsidP="0096108F" w:rsidRDefault="008551CF" w14:paraId="04816E6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Pr="00F06866" w:rsidR="008551CF" w:rsidP="0096108F" w:rsidRDefault="008551CF" w14:paraId="74763552" w14:textId="339FD2A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962E75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 w14:paraId="75E86FF0" w14:textId="77777777">
      <w:pPr>
        <w:pStyle w:val="Header"/>
        <w:tabs>
          <w:tab w:val="clear" w:pos="4320"/>
          <w:tab w:val="clear" w:pos="8640"/>
        </w:tabs>
      </w:pPr>
    </w:p>
    <w:p w:rsidR="008551CF" w:rsidRDefault="008551CF" w14:paraId="711B52C7" w14:textId="77777777">
      <w:pPr>
        <w:rPr>
          <w:b/>
        </w:rPr>
      </w:pPr>
      <w:r>
        <w:rPr>
          <w:b/>
        </w:rPr>
        <w:t>CERTIFICATION:</w:t>
      </w:r>
    </w:p>
    <w:p w:rsidR="008551CF" w:rsidRDefault="008551CF" w14:paraId="4043A197" w14:textId="77777777">
      <w:pPr>
        <w:rPr>
          <w:sz w:val="16"/>
          <w:szCs w:val="16"/>
        </w:rPr>
      </w:pPr>
    </w:p>
    <w:p w:rsidRPr="009C13B9" w:rsidR="008551CF" w:rsidP="008101A5" w:rsidRDefault="008551CF" w14:paraId="7D9AFD16" w14:textId="77777777">
      <w:r>
        <w:t xml:space="preserve">I certify the following to be true: </w:t>
      </w:r>
    </w:p>
    <w:p w:rsidR="008551CF" w:rsidP="008101A5" w:rsidRDefault="008551CF" w14:paraId="3DEC300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P="008101A5" w:rsidRDefault="008551CF" w14:paraId="28FB39E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551CF" w:rsidP="008101A5" w:rsidRDefault="008551CF" w14:paraId="48E9706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P="008101A5" w:rsidRDefault="008551CF" w14:paraId="3E8A8B5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P="008101A5" w:rsidRDefault="008551CF" w14:paraId="64116E7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P="008101A5" w:rsidRDefault="008551CF" w14:paraId="0BC7927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P="009C13B9" w:rsidRDefault="008551CF" w14:paraId="024B954A" w14:textId="77777777"/>
    <w:p w:rsidR="008551CF" w:rsidP="009C13B9" w:rsidRDefault="008551CF" w14:paraId="28AADD20" w14:textId="3BD52B86">
      <w:proofErr w:type="gramStart"/>
      <w:r>
        <w:t>Name:_</w:t>
      </w:r>
      <w:proofErr w:type="gramEnd"/>
      <w:r>
        <w:t>____</w:t>
      </w:r>
      <w:r w:rsidRPr="00360BE9" w:rsidR="00360BE9">
        <w:t xml:space="preserve"> Julie Hatch Maxfield</w:t>
      </w:r>
      <w:r w:rsidRPr="00360BE9" w:rsidDel="00360BE9" w:rsidR="00360BE9">
        <w:t xml:space="preserve"> </w:t>
      </w:r>
      <w:r>
        <w:t>___________________________________________</w:t>
      </w:r>
    </w:p>
    <w:p w:rsidR="008551CF" w:rsidP="009C13B9" w:rsidRDefault="008551CF" w14:paraId="3DF1D2AB" w14:textId="77777777">
      <w:pPr>
        <w:pStyle w:val="ListParagraph"/>
        <w:ind w:left="360"/>
      </w:pPr>
    </w:p>
    <w:p w:rsidR="008551CF" w:rsidP="009C13B9" w:rsidRDefault="008551CF" w14:paraId="012BC3E4" w14:textId="77777777">
      <w:r>
        <w:t>To assist review, please provide answers to the following question:</w:t>
      </w:r>
    </w:p>
    <w:p w:rsidR="008551CF" w:rsidP="009C13B9" w:rsidRDefault="008551CF" w14:paraId="0706A62C" w14:textId="77777777">
      <w:pPr>
        <w:pStyle w:val="ListParagraph"/>
        <w:ind w:left="360"/>
      </w:pPr>
    </w:p>
    <w:p w:rsidRPr="00C86E91" w:rsidR="008551CF" w:rsidP="00C86E91" w:rsidRDefault="008551CF" w14:paraId="25219D2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51CF" w:rsidP="00C86E91" w:rsidRDefault="008551CF" w14:paraId="1595FAB5" w14:textId="68EB19BE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proofErr w:type="gramStart"/>
      <w:r>
        <w:t>[ ]</w:t>
      </w:r>
      <w:proofErr w:type="gramEnd"/>
      <w:r>
        <w:t xml:space="preserve"> Yes  [</w:t>
      </w:r>
      <w:r w:rsidR="00EB0F42">
        <w:t>X</w:t>
      </w:r>
      <w:r>
        <w:t xml:space="preserve">]  No </w:t>
      </w:r>
    </w:p>
    <w:p w:rsidR="008551CF" w:rsidP="00C86E91" w:rsidRDefault="008551CF" w14:paraId="35BFA950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</w:t>
      </w:r>
      <w:proofErr w:type="gramStart"/>
      <w:r>
        <w:t>[  ]</w:t>
      </w:r>
      <w:proofErr w:type="gramEnd"/>
      <w:r>
        <w:t xml:space="preserve"> Yes [  ] No   </w:t>
      </w:r>
    </w:p>
    <w:p w:rsidR="008551CF" w:rsidP="00C86E91" w:rsidRDefault="008551CF" w14:paraId="14CF430F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Pr="00C86E91" w:rsidR="008551CF" w:rsidP="00C86E91" w:rsidRDefault="008551CF" w14:paraId="6E4C6246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P="00C86E91" w:rsidRDefault="008551CF" w14:paraId="036310BE" w14:textId="35D84A6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D55A6C">
        <w:t>X</w:t>
      </w:r>
      <w:r>
        <w:t xml:space="preserve">] No  </w:t>
      </w:r>
    </w:p>
    <w:p w:rsidR="008551CF" w:rsidRDefault="008551CF" w14:paraId="0A85FF80" w14:textId="77777777">
      <w:pPr>
        <w:rPr>
          <w:b/>
        </w:rPr>
      </w:pPr>
    </w:p>
    <w:p w:rsidR="008551CF" w:rsidRDefault="008551CF" w14:paraId="51A78700" w14:textId="77777777">
      <w:pPr>
        <w:rPr>
          <w:b/>
        </w:rPr>
      </w:pPr>
    </w:p>
    <w:p w:rsidR="008551CF" w:rsidRDefault="008551CF" w14:paraId="22F2D901" w14:textId="77777777">
      <w:pPr>
        <w:rPr>
          <w:b/>
        </w:rPr>
      </w:pPr>
    </w:p>
    <w:p w:rsidR="008551CF" w:rsidRDefault="008551CF" w14:paraId="597BB236" w14:textId="77777777">
      <w:pPr>
        <w:rPr>
          <w:b/>
        </w:rPr>
      </w:pPr>
    </w:p>
    <w:p w:rsidR="008551CF" w:rsidP="00C86E91" w:rsidRDefault="008551CF" w14:paraId="797099F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8551CF" w:rsidP="00F3170F" w:rsidRDefault="008551CF" w14:paraId="6FCF2BC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002D0C7E" w14:paraId="671FAC69" w14:textId="77777777">
        <w:trPr>
          <w:trHeight w:val="274"/>
        </w:trPr>
        <w:tc>
          <w:tcPr>
            <w:tcW w:w="5418" w:type="dxa"/>
          </w:tcPr>
          <w:p w:rsidRPr="002D0C7E" w:rsidR="008551CF" w:rsidP="00C8488C" w:rsidRDefault="008551CF" w14:paraId="79CEB712" w14:textId="77777777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2D0C7E" w:rsidR="008551CF" w:rsidP="00843796" w:rsidRDefault="008551CF" w14:paraId="0A5228A6" w14:textId="77777777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2D0C7E" w:rsidR="008551CF" w:rsidP="00843796" w:rsidRDefault="008551CF" w14:paraId="0CEE2C91" w14:textId="77777777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2D0C7E" w:rsidR="008551CF" w:rsidP="00843796" w:rsidRDefault="008551CF" w14:paraId="28307C5C" w14:textId="77777777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2D0C7E" w14:paraId="7DC27B95" w14:textId="77777777">
        <w:trPr>
          <w:trHeight w:val="274"/>
        </w:trPr>
        <w:tc>
          <w:tcPr>
            <w:tcW w:w="5418" w:type="dxa"/>
          </w:tcPr>
          <w:p w:rsidR="008551CF" w:rsidP="00843796" w:rsidRDefault="00D55A6C" w14:paraId="452633ED" w14:textId="7BF380DA">
            <w:r>
              <w:t>Individuals (</w:t>
            </w:r>
            <w:r w:rsidR="00847A4D">
              <w:t>JOLTS</w:t>
            </w:r>
            <w:r>
              <w:t xml:space="preserve"> data users)</w:t>
            </w:r>
          </w:p>
        </w:tc>
        <w:tc>
          <w:tcPr>
            <w:tcW w:w="1530" w:type="dxa"/>
          </w:tcPr>
          <w:p w:rsidR="008551CF" w:rsidP="00843796" w:rsidRDefault="009653DE" w14:paraId="65A2E7A2" w14:textId="497B58BD">
            <w:r>
              <w:t>980</w:t>
            </w:r>
          </w:p>
        </w:tc>
        <w:tc>
          <w:tcPr>
            <w:tcW w:w="1710" w:type="dxa"/>
          </w:tcPr>
          <w:p w:rsidR="008551CF" w:rsidP="00843796" w:rsidRDefault="00B91F32" w14:paraId="359D1834" w14:textId="405BB0E0">
            <w:r>
              <w:t>10</w:t>
            </w:r>
            <w:r w:rsidR="00D05EAC">
              <w:t xml:space="preserve"> minutes</w:t>
            </w:r>
          </w:p>
        </w:tc>
        <w:tc>
          <w:tcPr>
            <w:tcW w:w="1003" w:type="dxa"/>
          </w:tcPr>
          <w:p w:rsidR="008551CF" w:rsidP="00843796" w:rsidRDefault="009653DE" w14:paraId="66B66160" w14:textId="115DD392">
            <w:r>
              <w:t>163</w:t>
            </w:r>
            <w:r w:rsidR="006405E3">
              <w:t xml:space="preserve"> </w:t>
            </w:r>
            <w:r w:rsidR="00B94B57">
              <w:t>hours</w:t>
            </w:r>
          </w:p>
        </w:tc>
      </w:tr>
      <w:tr w:rsidR="008551CF" w:rsidTr="002D0C7E" w14:paraId="555EC5D4" w14:textId="77777777">
        <w:trPr>
          <w:trHeight w:val="289"/>
        </w:trPr>
        <w:tc>
          <w:tcPr>
            <w:tcW w:w="5418" w:type="dxa"/>
          </w:tcPr>
          <w:p w:rsidRPr="002D0C7E" w:rsidR="008551CF" w:rsidP="00843796" w:rsidRDefault="008551CF" w14:paraId="12731639" w14:textId="77777777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D0C7E" w:rsidR="008551CF" w:rsidP="00843796" w:rsidRDefault="009653DE" w14:paraId="6428324A" w14:textId="0D28FA8A">
            <w:pPr>
              <w:rPr>
                <w:b/>
              </w:rPr>
            </w:pPr>
            <w:r>
              <w:rPr>
                <w:b/>
              </w:rPr>
              <w:t>980</w:t>
            </w:r>
          </w:p>
        </w:tc>
        <w:tc>
          <w:tcPr>
            <w:tcW w:w="1710" w:type="dxa"/>
          </w:tcPr>
          <w:p w:rsidRPr="005975FE" w:rsidR="008551CF" w:rsidP="00843796" w:rsidRDefault="000D75D1" w14:paraId="751E39D0" w14:textId="4CB2A774">
            <w:pPr>
              <w:rPr>
                <w:b/>
                <w:bCs/>
              </w:rPr>
            </w:pPr>
            <w:r w:rsidRPr="005975FE">
              <w:rPr>
                <w:b/>
                <w:bCs/>
              </w:rPr>
              <w:t>10</w:t>
            </w:r>
            <w:r w:rsidR="00D05EAC">
              <w:rPr>
                <w:b/>
                <w:bCs/>
              </w:rPr>
              <w:t xml:space="preserve"> minutes</w:t>
            </w:r>
          </w:p>
        </w:tc>
        <w:tc>
          <w:tcPr>
            <w:tcW w:w="1003" w:type="dxa"/>
          </w:tcPr>
          <w:p w:rsidRPr="002D0C7E" w:rsidR="008551CF" w:rsidP="00843796" w:rsidRDefault="009653DE" w14:paraId="239CE736" w14:textId="15CC4478">
            <w:pPr>
              <w:rPr>
                <w:b/>
              </w:rPr>
            </w:pPr>
            <w:r>
              <w:rPr>
                <w:b/>
              </w:rPr>
              <w:t>163</w:t>
            </w:r>
            <w:r w:rsidR="00743684">
              <w:rPr>
                <w:b/>
              </w:rPr>
              <w:t xml:space="preserve"> </w:t>
            </w:r>
            <w:r w:rsidR="00B7558D">
              <w:rPr>
                <w:b/>
              </w:rPr>
              <w:t>hours</w:t>
            </w:r>
          </w:p>
        </w:tc>
      </w:tr>
    </w:tbl>
    <w:p w:rsidR="008551CF" w:rsidP="00F3170F" w:rsidRDefault="008551CF" w14:paraId="2FD82D3C" w14:textId="77777777"/>
    <w:p w:rsidR="008551CF" w:rsidP="00F3170F" w:rsidRDefault="008551CF" w14:paraId="134C1AC3" w14:textId="77777777"/>
    <w:p w:rsidRPr="008B326E" w:rsidR="008551CF" w:rsidRDefault="008551CF" w14:paraId="69AB54A6" w14:textId="40371C62">
      <w:pPr>
        <w:rPr>
          <w:bCs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Pr="00D07146" w:rsidR="008B326E">
        <w:rPr>
          <w:bCs/>
        </w:rPr>
        <w:t>$</w:t>
      </w:r>
      <w:r w:rsidR="00417FDB">
        <w:rPr>
          <w:bCs/>
        </w:rPr>
        <w:t>3,000</w:t>
      </w:r>
      <w:r w:rsidR="002C0883">
        <w:rPr>
          <w:bCs/>
        </w:rPr>
        <w:t>.00, including 1</w:t>
      </w:r>
      <w:r w:rsidR="00B7558D">
        <w:rPr>
          <w:bCs/>
        </w:rPr>
        <w:t>2</w:t>
      </w:r>
      <w:r w:rsidR="002C0883">
        <w:rPr>
          <w:bCs/>
        </w:rPr>
        <w:t xml:space="preserve"> hours to develop questions for the survey, 1</w:t>
      </w:r>
      <w:r w:rsidR="00B7558D">
        <w:rPr>
          <w:bCs/>
        </w:rPr>
        <w:t>6</w:t>
      </w:r>
      <w:r w:rsidR="002C0883">
        <w:rPr>
          <w:bCs/>
        </w:rPr>
        <w:t xml:space="preserve"> hours to program the survey </w:t>
      </w:r>
      <w:r w:rsidR="002C0883">
        <w:rPr>
          <w:bCs/>
        </w:rPr>
        <w:lastRenderedPageBreak/>
        <w:t>instrument, and 20 hours to analyze the results. (Calculation is 4</w:t>
      </w:r>
      <w:r w:rsidR="00B7558D">
        <w:rPr>
          <w:bCs/>
        </w:rPr>
        <w:t>8</w:t>
      </w:r>
      <w:r w:rsidR="002C0883">
        <w:rPr>
          <w:bCs/>
        </w:rPr>
        <w:t xml:space="preserve"> hours x $</w:t>
      </w:r>
      <w:r w:rsidR="00B7558D">
        <w:rPr>
          <w:bCs/>
        </w:rPr>
        <w:t>62</w:t>
      </w:r>
      <w:r w:rsidR="002C0883">
        <w:rPr>
          <w:bCs/>
        </w:rPr>
        <w:t>.</w:t>
      </w:r>
      <w:r w:rsidR="00B7558D">
        <w:rPr>
          <w:bCs/>
        </w:rPr>
        <w:t>50</w:t>
      </w:r>
      <w:r w:rsidR="002C0883">
        <w:rPr>
          <w:bCs/>
        </w:rPr>
        <w:t xml:space="preserve"> (GS 14/2</w:t>
      </w:r>
      <w:r w:rsidR="00B7558D">
        <w:rPr>
          <w:bCs/>
        </w:rPr>
        <w:t xml:space="preserve"> DC-MD-VA-WV-PA</w:t>
      </w:r>
      <w:r w:rsidR="002C0883">
        <w:rPr>
          <w:bCs/>
        </w:rPr>
        <w:t>))</w:t>
      </w:r>
      <w:r w:rsidR="008B326E">
        <w:rPr>
          <w:bCs/>
        </w:rPr>
        <w:t xml:space="preserve">. </w:t>
      </w:r>
    </w:p>
    <w:p w:rsidR="008551CF" w:rsidRDefault="008551CF" w14:paraId="6CDB4BC7" w14:textId="77777777">
      <w:pPr>
        <w:rPr>
          <w:b/>
          <w:bCs/>
          <w:u w:val="single"/>
        </w:rPr>
      </w:pPr>
    </w:p>
    <w:p w:rsidR="008551CF" w:rsidP="00F06866" w:rsidRDefault="008551CF" w14:paraId="33F70B9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8551CF" w:rsidP="00F06866" w:rsidRDefault="008551CF" w14:paraId="2783F107" w14:textId="77777777">
      <w:pPr>
        <w:rPr>
          <w:b/>
        </w:rPr>
      </w:pPr>
    </w:p>
    <w:p w:rsidR="008551CF" w:rsidP="00F06866" w:rsidRDefault="008551CF" w14:paraId="0BC25F3B" w14:textId="77777777">
      <w:pPr>
        <w:rPr>
          <w:b/>
        </w:rPr>
      </w:pPr>
      <w:r>
        <w:rPr>
          <w:b/>
        </w:rPr>
        <w:t>The selection of your targeted respondents</w:t>
      </w:r>
    </w:p>
    <w:p w:rsidR="008551CF" w:rsidP="0069403B" w:rsidRDefault="008551CF" w14:paraId="3ACC0B10" w14:textId="7FB8A050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]</w:t>
      </w:r>
      <w:proofErr w:type="gramEnd"/>
      <w:r>
        <w:t xml:space="preserve"> Yes</w:t>
      </w:r>
      <w:r>
        <w:tab/>
        <w:t>[</w:t>
      </w:r>
      <w:r w:rsidR="006F5A5B">
        <w:t>X</w:t>
      </w:r>
      <w:r>
        <w:t>] No</w:t>
      </w:r>
    </w:p>
    <w:p w:rsidR="008551CF" w:rsidP="00636621" w:rsidRDefault="008551CF" w14:paraId="40D13A3B" w14:textId="77777777">
      <w:pPr>
        <w:pStyle w:val="ListParagraph"/>
      </w:pPr>
    </w:p>
    <w:p w:rsidR="008551CF" w:rsidP="001B0AAA" w:rsidRDefault="008551CF" w14:paraId="35B3C5F9" w14:textId="624D8E95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 (or attach the sampling plan)? If the answer is no, please provide a description of how you plan to identify your potential group of respondents and how you will select them?</w:t>
      </w:r>
    </w:p>
    <w:p w:rsidR="008551CF" w:rsidP="00A403BB" w:rsidRDefault="008551CF" w14:paraId="4CBEA172" w14:textId="77777777">
      <w:pPr>
        <w:pStyle w:val="ListParagraph"/>
      </w:pPr>
    </w:p>
    <w:p w:rsidR="008551CF" w:rsidP="00A403BB" w:rsidRDefault="008551CF" w14:paraId="484470E6" w14:textId="77777777"/>
    <w:p w:rsidR="008551CF" w:rsidP="00A403BB" w:rsidRDefault="008551CF" w14:paraId="04AC0345" w14:textId="77777777"/>
    <w:p w:rsidR="008551CF" w:rsidP="00A403BB" w:rsidRDefault="008551CF" w14:paraId="56062E21" w14:textId="77777777"/>
    <w:p w:rsidR="008551CF" w:rsidP="00A403BB" w:rsidRDefault="008551CF" w14:paraId="46248D71" w14:textId="77777777"/>
    <w:p w:rsidR="008551CF" w:rsidP="00A403BB" w:rsidRDefault="008551CF" w14:paraId="0352FFA5" w14:textId="77777777"/>
    <w:p w:rsidR="008551CF" w:rsidP="00A403BB" w:rsidRDefault="008551CF" w14:paraId="22261D62" w14:textId="77777777">
      <w:pPr>
        <w:rPr>
          <w:b/>
        </w:rPr>
      </w:pPr>
    </w:p>
    <w:p w:rsidR="008551CF" w:rsidP="00A403BB" w:rsidRDefault="008551CF" w14:paraId="2B41F42C" w14:textId="77777777">
      <w:pPr>
        <w:rPr>
          <w:b/>
        </w:rPr>
      </w:pPr>
      <w:r>
        <w:rPr>
          <w:b/>
        </w:rPr>
        <w:t>Administration of the Instrument</w:t>
      </w:r>
    </w:p>
    <w:p w:rsidR="008551CF" w:rsidP="00A403BB" w:rsidRDefault="008551CF" w14:paraId="1C4115FA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P="001B0AAA" w:rsidRDefault="008551CF" w14:paraId="07F4D112" w14:textId="5E949790">
      <w:pPr>
        <w:ind w:left="720"/>
      </w:pPr>
      <w:r>
        <w:t xml:space="preserve">[ </w:t>
      </w:r>
      <w:proofErr w:type="gramStart"/>
      <w:r w:rsidR="00440736">
        <w:t>X</w:t>
      </w:r>
      <w:r>
        <w:t xml:space="preserve"> ]</w:t>
      </w:r>
      <w:proofErr w:type="gramEnd"/>
      <w:r>
        <w:t xml:space="preserve"> Web-based or other forms of Social Media </w:t>
      </w:r>
    </w:p>
    <w:p w:rsidR="008551CF" w:rsidP="001B0AAA" w:rsidRDefault="008551CF" w14:paraId="56054A52" w14:textId="77777777">
      <w:pPr>
        <w:ind w:left="720"/>
      </w:pPr>
      <w:proofErr w:type="gramStart"/>
      <w:r>
        <w:t>[  ]</w:t>
      </w:r>
      <w:proofErr w:type="gramEnd"/>
      <w:r>
        <w:t xml:space="preserve"> Telephone</w:t>
      </w:r>
      <w:r>
        <w:tab/>
      </w:r>
    </w:p>
    <w:p w:rsidR="008551CF" w:rsidP="001B0AAA" w:rsidRDefault="008551CF" w14:paraId="24012121" w14:textId="77777777">
      <w:pPr>
        <w:ind w:left="720"/>
      </w:pPr>
      <w:proofErr w:type="gramStart"/>
      <w:r>
        <w:t>[  ]</w:t>
      </w:r>
      <w:proofErr w:type="gramEnd"/>
      <w:r>
        <w:t xml:space="preserve"> In-person</w:t>
      </w:r>
      <w:r>
        <w:tab/>
      </w:r>
    </w:p>
    <w:p w:rsidR="008551CF" w:rsidP="001B0AAA" w:rsidRDefault="008551CF" w14:paraId="5A60B3B2" w14:textId="77777777">
      <w:pPr>
        <w:ind w:left="720"/>
      </w:pPr>
      <w:proofErr w:type="gramStart"/>
      <w:r>
        <w:t>[  ]</w:t>
      </w:r>
      <w:proofErr w:type="gramEnd"/>
      <w:r>
        <w:t xml:space="preserve"> Mail </w:t>
      </w:r>
    </w:p>
    <w:p w:rsidR="008551CF" w:rsidP="001B0AAA" w:rsidRDefault="008551CF" w14:paraId="4ADAA328" w14:textId="77777777">
      <w:pPr>
        <w:ind w:left="720"/>
      </w:pPr>
      <w:proofErr w:type="gramStart"/>
      <w:r>
        <w:t>[  ]</w:t>
      </w:r>
      <w:proofErr w:type="gramEnd"/>
      <w:r>
        <w:t xml:space="preserve"> Other, Explain</w:t>
      </w:r>
    </w:p>
    <w:p w:rsidR="008551CF" w:rsidP="00F24CFC" w:rsidRDefault="008551CF" w14:paraId="40B21A29" w14:textId="0587549F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440736">
        <w:t>X</w:t>
      </w:r>
      <w:r>
        <w:t xml:space="preserve">  ] No</w:t>
      </w:r>
    </w:p>
    <w:p w:rsidR="008551CF" w:rsidP="00F24CFC" w:rsidRDefault="008551CF" w14:paraId="0BA26E90" w14:textId="77777777">
      <w:pPr>
        <w:pStyle w:val="ListParagraph"/>
        <w:ind w:left="360"/>
      </w:pPr>
      <w:r>
        <w:t xml:space="preserve"> </w:t>
      </w:r>
    </w:p>
    <w:p w:rsidRPr="00F24CFC" w:rsidR="008551CF" w:rsidP="0024521E" w:rsidRDefault="008551CF" w14:paraId="717851B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0D75D1" w:rsidRDefault="008551CF" w14:paraId="2FE3DDA8" w14:textId="77777777">
      <w:pPr>
        <w:pStyle w:val="Heading2"/>
        <w:shd w:val="clear" w:color="auto" w:fill="D9D9D9" w:themeFill="background1" w:themeFillShade="D9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P="000D75D1" w:rsidRDefault="008551CF" w14:paraId="53BB3964" w14:textId="77777777">
      <w:pPr>
        <w:shd w:val="clear" w:color="auto" w:fill="D9D9D9" w:themeFill="background1" w:themeFillShade="D9"/>
        <w:rPr>
          <w:b/>
        </w:rPr>
      </w:pPr>
    </w:p>
    <w:p w:rsidR="008551CF" w:rsidP="000D75D1" w:rsidRDefault="00962E75" w14:paraId="5095967B" w14:textId="7F2025C7">
      <w:pPr>
        <w:shd w:val="clear" w:color="auto" w:fill="D9D9D9" w:themeFill="background1" w:themeFillShade="D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58F9B84C" wp14:anchorId="554E6A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0BB1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</w:p>
    <w:p w:rsidRPr="008F50D4" w:rsidR="008551CF" w:rsidP="000D75D1" w:rsidRDefault="008551CF" w14:paraId="15BACEC5" w14:textId="3E23E738">
      <w:pPr>
        <w:shd w:val="clear" w:color="auto" w:fill="D9D9D9" w:themeFill="background1" w:themeFillShade="D9"/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 w:rsidR="00962E75">
        <w:t>XXXXX</w:t>
      </w:r>
      <w:r>
        <w:t>)</w:t>
      </w:r>
    </w:p>
    <w:p w:rsidRPr="008F50D4" w:rsidR="008551CF" w:rsidP="000D75D1" w:rsidRDefault="008551CF" w14:paraId="3A9B0620" w14:textId="77777777">
      <w:pPr>
        <w:shd w:val="clear" w:color="auto" w:fill="D9D9D9" w:themeFill="background1" w:themeFillShade="D9"/>
      </w:pPr>
    </w:p>
    <w:p w:rsidRPr="008F50D4" w:rsidR="008551CF" w:rsidP="000D75D1" w:rsidRDefault="008551CF" w14:paraId="6846DA0E" w14:textId="77777777">
      <w:pPr>
        <w:shd w:val="clear" w:color="auto" w:fill="D9D9D9" w:themeFill="background1" w:themeFillShade="D9"/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8551CF" w:rsidP="000D75D1" w:rsidRDefault="008551CF" w14:paraId="01284287" w14:textId="77777777">
      <w:pPr>
        <w:pStyle w:val="Header"/>
        <w:shd w:val="clear" w:color="auto" w:fill="D9D9D9" w:themeFill="background1" w:themeFillShade="D9"/>
        <w:tabs>
          <w:tab w:val="clear" w:pos="4320"/>
          <w:tab w:val="clear" w:pos="8640"/>
        </w:tabs>
        <w:rPr>
          <w:b/>
        </w:rPr>
      </w:pPr>
    </w:p>
    <w:p w:rsidRPr="008F50D4" w:rsidR="008551CF" w:rsidP="000D75D1" w:rsidRDefault="008551CF" w14:paraId="008CD6B1" w14:textId="77777777">
      <w:pPr>
        <w:pStyle w:val="Header"/>
        <w:shd w:val="clear" w:color="auto" w:fill="D9D9D9" w:themeFill="background1" w:themeFillShade="D9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8551CF" w:rsidP="000D75D1" w:rsidRDefault="008551CF" w14:paraId="3614E6C5" w14:textId="77777777">
      <w:pPr>
        <w:shd w:val="clear" w:color="auto" w:fill="D9D9D9" w:themeFill="background1" w:themeFillShade="D9"/>
        <w:rPr>
          <w:b/>
        </w:rPr>
      </w:pPr>
    </w:p>
    <w:p w:rsidRPr="008F50D4" w:rsidR="008551CF" w:rsidP="000D75D1" w:rsidRDefault="008551CF" w14:paraId="5AE5E7D2" w14:textId="77777777">
      <w:pPr>
        <w:shd w:val="clear" w:color="auto" w:fill="D9D9D9" w:themeFill="background1" w:themeFillShade="D9"/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Pr="008F50D4" w:rsidR="008551CF" w:rsidP="000D75D1" w:rsidRDefault="008551CF" w14:paraId="40FB431F" w14:textId="77777777">
      <w:pPr>
        <w:pStyle w:val="BodyTextIndent"/>
        <w:shd w:val="clear" w:color="auto" w:fill="D9D9D9" w:themeFill="background1" w:themeFillShade="D9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8551CF" w:rsidP="000D75D1" w:rsidRDefault="008551CF" w14:paraId="024AE251" w14:textId="77777777">
      <w:pPr>
        <w:shd w:val="clear" w:color="auto" w:fill="D9D9D9" w:themeFill="background1" w:themeFillShade="D9"/>
      </w:pPr>
      <w:r w:rsidRPr="008F50D4">
        <w:rPr>
          <w:b/>
        </w:rPr>
        <w:lastRenderedPageBreak/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P="000D75D1" w:rsidRDefault="008551CF" w14:paraId="0DD9000A" w14:textId="77777777">
      <w:pPr>
        <w:shd w:val="clear" w:color="auto" w:fill="D9D9D9" w:themeFill="background1" w:themeFillShade="D9"/>
        <w:rPr>
          <w:sz w:val="16"/>
          <w:szCs w:val="16"/>
        </w:rPr>
      </w:pPr>
    </w:p>
    <w:p w:rsidR="008551CF" w:rsidP="000D75D1" w:rsidRDefault="008551CF" w14:paraId="58E34578" w14:textId="77777777">
      <w:pPr>
        <w:shd w:val="clear" w:color="auto" w:fill="D9D9D9" w:themeFill="background1" w:themeFillShade="D9"/>
      </w:pPr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Pr="008F50D4" w:rsidR="008551CF" w:rsidP="000D75D1" w:rsidRDefault="008551CF" w14:paraId="21ECE22A" w14:textId="77777777">
      <w:pPr>
        <w:shd w:val="clear" w:color="auto" w:fill="D9D9D9" w:themeFill="background1" w:themeFillShade="D9"/>
      </w:pPr>
    </w:p>
    <w:p w:rsidRPr="008F50D4" w:rsidR="008551CF" w:rsidP="000D75D1" w:rsidRDefault="008551CF" w14:paraId="17AD295F" w14:textId="77777777">
      <w:pPr>
        <w:pStyle w:val="ListParagraph"/>
        <w:shd w:val="clear" w:color="auto" w:fill="D9D9D9" w:themeFill="background1" w:themeFillShade="D9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P="000D75D1" w:rsidRDefault="008551CF" w14:paraId="6918D942" w14:textId="77777777">
      <w:pPr>
        <w:shd w:val="clear" w:color="auto" w:fill="D9D9D9" w:themeFill="background1" w:themeFillShade="D9"/>
        <w:rPr>
          <w:b/>
        </w:rPr>
      </w:pPr>
    </w:p>
    <w:p w:rsidR="008551CF" w:rsidP="000D75D1" w:rsidRDefault="008551CF" w14:paraId="79539835" w14:textId="77777777">
      <w:pPr>
        <w:shd w:val="clear" w:color="auto" w:fill="D9D9D9" w:themeFill="background1" w:themeFillShade="D9"/>
        <w:rPr>
          <w:b/>
        </w:rPr>
      </w:pPr>
      <w:r>
        <w:rPr>
          <w:b/>
        </w:rPr>
        <w:t>BURDEN HOURS:</w:t>
      </w:r>
    </w:p>
    <w:p w:rsidR="008551CF" w:rsidP="000D75D1" w:rsidRDefault="008551CF" w14:paraId="1703244A" w14:textId="77777777">
      <w:pPr>
        <w:shd w:val="clear" w:color="auto" w:fill="D9D9D9" w:themeFill="background1" w:themeFillShade="D9"/>
      </w:pPr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P="000D75D1" w:rsidRDefault="008551CF" w14:paraId="6E93E83F" w14:textId="77777777">
      <w:pPr>
        <w:shd w:val="clear" w:color="auto" w:fill="D9D9D9" w:themeFill="background1" w:themeFillShade="D9"/>
      </w:pPr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P="000D75D1" w:rsidRDefault="008551CF" w14:paraId="3B41B006" w14:textId="67BB1925">
      <w:pPr>
        <w:shd w:val="clear" w:color="auto" w:fill="D9D9D9" w:themeFill="background1" w:themeFillShade="D9"/>
      </w:pPr>
      <w:r>
        <w:rPr>
          <w:b/>
        </w:rPr>
        <w:t xml:space="preserve">Participation Time:  </w:t>
      </w:r>
      <w:r>
        <w:t>Provide an estimate of the amount of time required for a respondent to participate (</w:t>
      </w:r>
      <w:proofErr w:type="gramStart"/>
      <w:r w:rsidR="00962E75">
        <w:t>e.g.</w:t>
      </w:r>
      <w:proofErr w:type="gramEnd"/>
      <w:r>
        <w:t xml:space="preserve"> fill out a survey or participate in a focus group)</w:t>
      </w:r>
    </w:p>
    <w:p w:rsidRPr="008F50D4" w:rsidR="008551CF" w:rsidP="000D75D1" w:rsidRDefault="008551CF" w14:paraId="620AA8D3" w14:textId="77777777">
      <w:pPr>
        <w:shd w:val="clear" w:color="auto" w:fill="D9D9D9" w:themeFill="background1" w:themeFillShade="D9"/>
      </w:pPr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Pr="006832D9" w:rsidR="008551CF" w:rsidP="000D75D1" w:rsidRDefault="008551CF" w14:paraId="4DFB8DE7" w14:textId="77777777">
      <w:pPr>
        <w:keepNext/>
        <w:keepLines/>
        <w:shd w:val="clear" w:color="auto" w:fill="D9D9D9" w:themeFill="background1" w:themeFillShade="D9"/>
        <w:rPr>
          <w:b/>
        </w:rPr>
      </w:pPr>
    </w:p>
    <w:p w:rsidR="008551CF" w:rsidP="000D75D1" w:rsidRDefault="008551CF" w14:paraId="467FBC4C" w14:textId="77777777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P="000D75D1" w:rsidRDefault="008551CF" w14:paraId="2D67803C" w14:textId="77777777">
      <w:pPr>
        <w:shd w:val="clear" w:color="auto" w:fill="D9D9D9" w:themeFill="background1" w:themeFillShade="D9"/>
        <w:rPr>
          <w:b/>
          <w:bCs/>
          <w:u w:val="single"/>
        </w:rPr>
      </w:pPr>
    </w:p>
    <w:p w:rsidR="008551CF" w:rsidP="000D75D1" w:rsidRDefault="008551CF" w14:paraId="76AF425A" w14:textId="026A2105">
      <w:pPr>
        <w:shd w:val="clear" w:color="auto" w:fill="D9D9D9" w:themeFill="background1" w:themeFillShade="D9"/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51CF" w:rsidP="000D75D1" w:rsidRDefault="008551CF" w14:paraId="3C917E9E" w14:textId="77777777">
      <w:pPr>
        <w:shd w:val="clear" w:color="auto" w:fill="D9D9D9" w:themeFill="background1" w:themeFillShade="D9"/>
        <w:rPr>
          <w:b/>
        </w:rPr>
      </w:pPr>
    </w:p>
    <w:p w:rsidR="008551CF" w:rsidP="000D75D1" w:rsidRDefault="008551CF" w14:paraId="34B33A0F" w14:textId="77777777">
      <w:pPr>
        <w:shd w:val="clear" w:color="auto" w:fill="D9D9D9" w:themeFill="background1" w:themeFillShade="D9"/>
      </w:pPr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P="000D75D1" w:rsidRDefault="008551CF" w14:paraId="5AC70FF0" w14:textId="77777777">
      <w:pPr>
        <w:shd w:val="clear" w:color="auto" w:fill="D9D9D9" w:themeFill="background1" w:themeFillShade="D9"/>
        <w:rPr>
          <w:b/>
        </w:rPr>
      </w:pPr>
    </w:p>
    <w:p w:rsidRPr="003F1C5B" w:rsidR="008551CF" w:rsidP="000D75D1" w:rsidRDefault="008551CF" w14:paraId="21BB56C3" w14:textId="77777777">
      <w:pPr>
        <w:shd w:val="clear" w:color="auto" w:fill="D9D9D9" w:themeFill="background1" w:themeFillShade="D9"/>
      </w:pPr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proofErr w:type="gramStart"/>
      <w:r>
        <w:t>e.g.</w:t>
      </w:r>
      <w:proofErr w:type="gramEnd"/>
      <w:r>
        <w:t xml:space="preserve"> for surveys) or facilitators (e.g., for focus groups) used.</w:t>
      </w:r>
    </w:p>
    <w:p w:rsidR="008551CF" w:rsidP="000D75D1" w:rsidRDefault="008551CF" w14:paraId="2AFC31E3" w14:textId="77777777">
      <w:pPr>
        <w:pStyle w:val="ListParagraph"/>
        <w:shd w:val="clear" w:color="auto" w:fill="D9D9D9" w:themeFill="background1" w:themeFillShade="D9"/>
        <w:ind w:left="360"/>
      </w:pPr>
    </w:p>
    <w:p w:rsidRPr="00F24CFC" w:rsidR="008551CF" w:rsidP="000D75D1" w:rsidRDefault="008551CF" w14:paraId="28128A0A" w14:textId="77777777">
      <w:pPr>
        <w:shd w:val="clear" w:color="auto" w:fill="D9D9D9" w:themeFill="background1" w:themeFillShade="D9"/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0D75D1" w:rsidRDefault="008551CF" w14:paraId="6A465A6D" w14:textId="77777777">
      <w:pPr>
        <w:shd w:val="clear" w:color="auto" w:fill="D9D9D9" w:themeFill="background1" w:themeFillShade="D9"/>
        <w:tabs>
          <w:tab w:val="left" w:pos="5670"/>
        </w:tabs>
        <w:suppressAutoHyphens/>
      </w:pPr>
    </w:p>
    <w:sectPr w:rsidR="008551CF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A042" w14:textId="77777777" w:rsidR="00CC3A37" w:rsidRDefault="00CC3A37">
      <w:r>
        <w:separator/>
      </w:r>
    </w:p>
  </w:endnote>
  <w:endnote w:type="continuationSeparator" w:id="0">
    <w:p w14:paraId="3166EE18" w14:textId="77777777" w:rsidR="00CC3A37" w:rsidRDefault="00CC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C6E2" w14:textId="77777777"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7EC4" w14:textId="77777777" w:rsidR="00CC3A37" w:rsidRDefault="00CC3A37">
      <w:r>
        <w:separator/>
      </w:r>
    </w:p>
  </w:footnote>
  <w:footnote w:type="continuationSeparator" w:id="0">
    <w:p w14:paraId="385B0949" w14:textId="77777777" w:rsidR="00CC3A37" w:rsidRDefault="00CC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7BFE"/>
    <w:rsid w:val="00011710"/>
    <w:rsid w:val="00014FC8"/>
    <w:rsid w:val="00023A57"/>
    <w:rsid w:val="00031608"/>
    <w:rsid w:val="00036C36"/>
    <w:rsid w:val="00047A64"/>
    <w:rsid w:val="00057E1A"/>
    <w:rsid w:val="000630B2"/>
    <w:rsid w:val="00066768"/>
    <w:rsid w:val="00067329"/>
    <w:rsid w:val="000738F8"/>
    <w:rsid w:val="000825D1"/>
    <w:rsid w:val="000A6DE6"/>
    <w:rsid w:val="000B2838"/>
    <w:rsid w:val="000C543F"/>
    <w:rsid w:val="000D115B"/>
    <w:rsid w:val="000D44CA"/>
    <w:rsid w:val="000D75D1"/>
    <w:rsid w:val="000E200B"/>
    <w:rsid w:val="000E7927"/>
    <w:rsid w:val="000F68BE"/>
    <w:rsid w:val="00105442"/>
    <w:rsid w:val="001640FB"/>
    <w:rsid w:val="001927A4"/>
    <w:rsid w:val="00194AC6"/>
    <w:rsid w:val="001A1F7E"/>
    <w:rsid w:val="001A23B0"/>
    <w:rsid w:val="001A25CC"/>
    <w:rsid w:val="001B0AAA"/>
    <w:rsid w:val="001B41C3"/>
    <w:rsid w:val="001B6213"/>
    <w:rsid w:val="001B7814"/>
    <w:rsid w:val="001C39F7"/>
    <w:rsid w:val="001C3EF8"/>
    <w:rsid w:val="001D31B8"/>
    <w:rsid w:val="00203C52"/>
    <w:rsid w:val="00216944"/>
    <w:rsid w:val="00237B48"/>
    <w:rsid w:val="0024521E"/>
    <w:rsid w:val="00263C3D"/>
    <w:rsid w:val="00274D0B"/>
    <w:rsid w:val="0028367D"/>
    <w:rsid w:val="002B0262"/>
    <w:rsid w:val="002B3C95"/>
    <w:rsid w:val="002C0883"/>
    <w:rsid w:val="002C4576"/>
    <w:rsid w:val="002D0B92"/>
    <w:rsid w:val="002D0C7E"/>
    <w:rsid w:val="002D2AC9"/>
    <w:rsid w:val="00336441"/>
    <w:rsid w:val="00346873"/>
    <w:rsid w:val="003532D6"/>
    <w:rsid w:val="00360BE9"/>
    <w:rsid w:val="003A5424"/>
    <w:rsid w:val="003B6BAE"/>
    <w:rsid w:val="003D5BBE"/>
    <w:rsid w:val="003D64F1"/>
    <w:rsid w:val="003E3C61"/>
    <w:rsid w:val="003F1C5B"/>
    <w:rsid w:val="00417FDB"/>
    <w:rsid w:val="00421837"/>
    <w:rsid w:val="00434E33"/>
    <w:rsid w:val="00440736"/>
    <w:rsid w:val="00441434"/>
    <w:rsid w:val="00451741"/>
    <w:rsid w:val="0045264C"/>
    <w:rsid w:val="00456D71"/>
    <w:rsid w:val="00460B19"/>
    <w:rsid w:val="0047057C"/>
    <w:rsid w:val="00471164"/>
    <w:rsid w:val="00477C14"/>
    <w:rsid w:val="004876EC"/>
    <w:rsid w:val="00497B98"/>
    <w:rsid w:val="004D6E14"/>
    <w:rsid w:val="004E0C43"/>
    <w:rsid w:val="004E20C1"/>
    <w:rsid w:val="005009B0"/>
    <w:rsid w:val="005208A9"/>
    <w:rsid w:val="00533234"/>
    <w:rsid w:val="00565A0D"/>
    <w:rsid w:val="00591A35"/>
    <w:rsid w:val="005975FE"/>
    <w:rsid w:val="005A1006"/>
    <w:rsid w:val="005C4318"/>
    <w:rsid w:val="005E37DF"/>
    <w:rsid w:val="005E714A"/>
    <w:rsid w:val="006018D3"/>
    <w:rsid w:val="006140A0"/>
    <w:rsid w:val="00636621"/>
    <w:rsid w:val="006405E3"/>
    <w:rsid w:val="00642B49"/>
    <w:rsid w:val="00653A6F"/>
    <w:rsid w:val="00661AB4"/>
    <w:rsid w:val="00663028"/>
    <w:rsid w:val="006832D9"/>
    <w:rsid w:val="0069403B"/>
    <w:rsid w:val="006A3214"/>
    <w:rsid w:val="006D3423"/>
    <w:rsid w:val="006D5B5E"/>
    <w:rsid w:val="006F3DDE"/>
    <w:rsid w:val="006F5A5B"/>
    <w:rsid w:val="00704678"/>
    <w:rsid w:val="007122ED"/>
    <w:rsid w:val="0071703F"/>
    <w:rsid w:val="007425E7"/>
    <w:rsid w:val="00743684"/>
    <w:rsid w:val="007D13F9"/>
    <w:rsid w:val="007E0D6F"/>
    <w:rsid w:val="00802607"/>
    <w:rsid w:val="008101A5"/>
    <w:rsid w:val="0081578B"/>
    <w:rsid w:val="00822664"/>
    <w:rsid w:val="00832148"/>
    <w:rsid w:val="0084121B"/>
    <w:rsid w:val="00843796"/>
    <w:rsid w:val="00847A4D"/>
    <w:rsid w:val="0085146E"/>
    <w:rsid w:val="00852AC3"/>
    <w:rsid w:val="008551CF"/>
    <w:rsid w:val="00866E28"/>
    <w:rsid w:val="008673C0"/>
    <w:rsid w:val="00895229"/>
    <w:rsid w:val="008A492A"/>
    <w:rsid w:val="008B326E"/>
    <w:rsid w:val="008F0203"/>
    <w:rsid w:val="008F44A9"/>
    <w:rsid w:val="008F50D4"/>
    <w:rsid w:val="009173D7"/>
    <w:rsid w:val="009239AA"/>
    <w:rsid w:val="00935ADA"/>
    <w:rsid w:val="009442F5"/>
    <w:rsid w:val="00946B6C"/>
    <w:rsid w:val="00955A71"/>
    <w:rsid w:val="0096108F"/>
    <w:rsid w:val="00962E75"/>
    <w:rsid w:val="009653DE"/>
    <w:rsid w:val="009751AB"/>
    <w:rsid w:val="009823F4"/>
    <w:rsid w:val="009C13B9"/>
    <w:rsid w:val="009D01A2"/>
    <w:rsid w:val="009D485F"/>
    <w:rsid w:val="009F5923"/>
    <w:rsid w:val="00A17181"/>
    <w:rsid w:val="00A403BB"/>
    <w:rsid w:val="00A674DF"/>
    <w:rsid w:val="00A83AA6"/>
    <w:rsid w:val="00A84472"/>
    <w:rsid w:val="00AE1809"/>
    <w:rsid w:val="00B1164B"/>
    <w:rsid w:val="00B22869"/>
    <w:rsid w:val="00B261AF"/>
    <w:rsid w:val="00B54F88"/>
    <w:rsid w:val="00B726D7"/>
    <w:rsid w:val="00B72BD5"/>
    <w:rsid w:val="00B7558D"/>
    <w:rsid w:val="00B80D76"/>
    <w:rsid w:val="00B827D8"/>
    <w:rsid w:val="00B91F32"/>
    <w:rsid w:val="00B94B57"/>
    <w:rsid w:val="00B958F5"/>
    <w:rsid w:val="00B960C6"/>
    <w:rsid w:val="00BA2105"/>
    <w:rsid w:val="00BA426E"/>
    <w:rsid w:val="00BA43D0"/>
    <w:rsid w:val="00BA7E06"/>
    <w:rsid w:val="00BB43B5"/>
    <w:rsid w:val="00BB462A"/>
    <w:rsid w:val="00BB6219"/>
    <w:rsid w:val="00BD290F"/>
    <w:rsid w:val="00C14CC4"/>
    <w:rsid w:val="00C33C52"/>
    <w:rsid w:val="00C40D8B"/>
    <w:rsid w:val="00C66397"/>
    <w:rsid w:val="00C7541A"/>
    <w:rsid w:val="00C8407A"/>
    <w:rsid w:val="00C8452D"/>
    <w:rsid w:val="00C8488C"/>
    <w:rsid w:val="00C86E91"/>
    <w:rsid w:val="00CA2650"/>
    <w:rsid w:val="00CB1078"/>
    <w:rsid w:val="00CC3A37"/>
    <w:rsid w:val="00CC5888"/>
    <w:rsid w:val="00CC6FAF"/>
    <w:rsid w:val="00D02FFF"/>
    <w:rsid w:val="00D05EAC"/>
    <w:rsid w:val="00D24698"/>
    <w:rsid w:val="00D55A6C"/>
    <w:rsid w:val="00D6383F"/>
    <w:rsid w:val="00D704D8"/>
    <w:rsid w:val="00DA0B6F"/>
    <w:rsid w:val="00DB59D0"/>
    <w:rsid w:val="00DC3366"/>
    <w:rsid w:val="00DC33D3"/>
    <w:rsid w:val="00DD1D49"/>
    <w:rsid w:val="00E054C5"/>
    <w:rsid w:val="00E12BD4"/>
    <w:rsid w:val="00E13DBB"/>
    <w:rsid w:val="00E26329"/>
    <w:rsid w:val="00E27CD5"/>
    <w:rsid w:val="00E40B50"/>
    <w:rsid w:val="00E50293"/>
    <w:rsid w:val="00E531A8"/>
    <w:rsid w:val="00E65FFC"/>
    <w:rsid w:val="00E80951"/>
    <w:rsid w:val="00E854FE"/>
    <w:rsid w:val="00E86CC6"/>
    <w:rsid w:val="00E9691B"/>
    <w:rsid w:val="00EB0F42"/>
    <w:rsid w:val="00EB56B3"/>
    <w:rsid w:val="00ED6492"/>
    <w:rsid w:val="00EF2095"/>
    <w:rsid w:val="00F06866"/>
    <w:rsid w:val="00F15956"/>
    <w:rsid w:val="00F24CFC"/>
    <w:rsid w:val="00F3170F"/>
    <w:rsid w:val="00F31B6E"/>
    <w:rsid w:val="00F7271A"/>
    <w:rsid w:val="00F761C5"/>
    <w:rsid w:val="00F77B11"/>
    <w:rsid w:val="00F976B0"/>
    <w:rsid w:val="00FA6DE7"/>
    <w:rsid w:val="00FC0A8E"/>
    <w:rsid w:val="00FC52A2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2B6E4"/>
  <w15:docId w15:val="{AD9C25B2-7C39-4526-975F-73EDCA5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711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72715-2459-480F-87B8-2A882C18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1243</Words>
  <Characters>6743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MSB</cp:lastModifiedBy>
  <cp:revision>2</cp:revision>
  <cp:lastPrinted>2010-10-04T16:59:00Z</cp:lastPrinted>
  <dcterms:created xsi:type="dcterms:W3CDTF">2022-03-17T15:56:00Z</dcterms:created>
  <dcterms:modified xsi:type="dcterms:W3CDTF">2022-03-17T15:56:00Z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