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660C3F" w:rsidP="00E9076D" w14:paraId="425E3CE9" w14:textId="77777777">
      <w:pPr>
        <w:tabs>
          <w:tab w:val="center" w:pos="4680"/>
        </w:tabs>
        <w:rPr>
          <w:rFonts w:ascii="Times New Roman" w:hAnsi="Times New Roman"/>
          <w:b/>
          <w:bCs/>
        </w:rPr>
      </w:pPr>
      <w:r>
        <w:rPr>
          <w:rFonts w:ascii="Berylium" w:hAnsi="Berylium" w:cs="Berylium"/>
          <w:b/>
          <w:bCs/>
        </w:rPr>
        <w:tab/>
      </w:r>
      <w:r w:rsidRPr="00660C3F">
        <w:rPr>
          <w:rFonts w:ascii="Times New Roman" w:hAnsi="Times New Roman"/>
          <w:b/>
          <w:bCs/>
        </w:rPr>
        <w:t>SUPPORTING STATEMENT</w:t>
      </w:r>
    </w:p>
    <w:p w:rsidR="00E9076D" w:rsidRPr="00660C3F" w:rsidP="00E9076D" w14:paraId="34539C79" w14:textId="77777777">
      <w:pPr>
        <w:tabs>
          <w:tab w:val="center" w:pos="4680"/>
        </w:tabs>
        <w:jc w:val="center"/>
        <w:rPr>
          <w:rFonts w:ascii="Times New Roman" w:hAnsi="Times New Roman"/>
        </w:rPr>
      </w:pPr>
      <w:r w:rsidRPr="00660C3F">
        <w:rPr>
          <w:rFonts w:ascii="Times New Roman" w:hAnsi="Times New Roman"/>
        </w:rPr>
        <w:t>Internal Revenue Service</w:t>
      </w:r>
      <w:r w:rsidRPr="00660C3F" w:rsidR="004B6E0C">
        <w:rPr>
          <w:rFonts w:ascii="Times New Roman" w:hAnsi="Times New Roman"/>
        </w:rPr>
        <w:t xml:space="preserve"> (IRS)</w:t>
      </w:r>
    </w:p>
    <w:p w:rsidR="00FA3301" w:rsidP="00FA3301" w14:paraId="5436600F" w14:textId="77777777">
      <w:pPr>
        <w:tabs>
          <w:tab w:val="center" w:pos="4680"/>
        </w:tabs>
        <w:jc w:val="center"/>
        <w:rPr>
          <w:rFonts w:ascii="Times New Roman" w:hAnsi="Times New Roman"/>
        </w:rPr>
      </w:pPr>
      <w:r w:rsidRPr="00FA3301">
        <w:rPr>
          <w:rFonts w:ascii="Times New Roman" w:hAnsi="Times New Roman"/>
        </w:rPr>
        <w:t>Grandfathered Group Health Plans and</w:t>
      </w:r>
      <w:r>
        <w:rPr>
          <w:rFonts w:ascii="Times New Roman" w:hAnsi="Times New Roman"/>
        </w:rPr>
        <w:t xml:space="preserve"> </w:t>
      </w:r>
      <w:r w:rsidRPr="00FA3301">
        <w:rPr>
          <w:rFonts w:ascii="Times New Roman" w:hAnsi="Times New Roman"/>
        </w:rPr>
        <w:t>Grandfathered Group Health Insurance</w:t>
      </w:r>
      <w:r>
        <w:rPr>
          <w:rFonts w:ascii="Times New Roman" w:hAnsi="Times New Roman"/>
        </w:rPr>
        <w:t xml:space="preserve"> </w:t>
      </w:r>
      <w:r w:rsidRPr="00FA3301">
        <w:rPr>
          <w:rFonts w:ascii="Times New Roman" w:hAnsi="Times New Roman"/>
        </w:rPr>
        <w:t>Coverage</w:t>
      </w:r>
    </w:p>
    <w:p w:rsidR="00625521" w:rsidRPr="00660C3F" w:rsidP="00FA3301" w14:paraId="480C63F8" w14:textId="350D244D">
      <w:pPr>
        <w:tabs>
          <w:tab w:val="center" w:pos="4680"/>
        </w:tabs>
        <w:jc w:val="center"/>
        <w:rPr>
          <w:rFonts w:ascii="Times New Roman" w:hAnsi="Times New Roman"/>
        </w:rPr>
      </w:pPr>
      <w:r w:rsidRPr="00660C3F">
        <w:rPr>
          <w:rFonts w:ascii="Times New Roman" w:hAnsi="Times New Roman"/>
        </w:rPr>
        <w:t xml:space="preserve">OMB # </w:t>
      </w:r>
      <w:r w:rsidRPr="00660C3F">
        <w:rPr>
          <w:rFonts w:ascii="Times New Roman" w:hAnsi="Times New Roman"/>
          <w:b/>
          <w:bCs/>
        </w:rPr>
        <w:t>1545-2178</w:t>
      </w:r>
    </w:p>
    <w:p w:rsidR="007E2EEB" w:rsidRPr="00660C3F" w14:paraId="09B5C2FA" w14:textId="77777777">
      <w:pPr>
        <w:rPr>
          <w:rFonts w:ascii="Times New Roman" w:hAnsi="Times New Roman"/>
          <w:b/>
          <w:bCs/>
        </w:rPr>
      </w:pPr>
    </w:p>
    <w:p w:rsidR="007E2EEB" w:rsidRPr="00660C3F" w14:paraId="1D0598D6" w14:textId="77777777">
      <w:pPr>
        <w:pStyle w:val="Level1"/>
        <w:numPr>
          <w:ilvl w:val="0"/>
          <w:numId w:val="1"/>
        </w:numPr>
        <w:tabs>
          <w:tab w:val="left" w:pos="-1440"/>
          <w:tab w:val="num" w:pos="720"/>
        </w:tabs>
        <w:rPr>
          <w:rFonts w:ascii="Times New Roman" w:hAnsi="Times New Roman"/>
          <w:b/>
        </w:rPr>
      </w:pPr>
      <w:r w:rsidRPr="00660C3F">
        <w:rPr>
          <w:rFonts w:ascii="Times New Roman" w:hAnsi="Times New Roman"/>
          <w:b/>
          <w:u w:val="single"/>
        </w:rPr>
        <w:t>CIRCUMSTANCES NECESSITATING COLLECTION OF INFORMATION</w:t>
      </w:r>
      <w:r w:rsidRPr="00660C3F" w:rsidR="009501AC">
        <w:rPr>
          <w:rFonts w:ascii="Times New Roman" w:hAnsi="Times New Roman"/>
          <w:b/>
          <w:u w:val="single"/>
        </w:rPr>
        <w:t xml:space="preserve"> </w:t>
      </w:r>
    </w:p>
    <w:p w:rsidR="004F12D2" w:rsidRPr="00660C3F" w:rsidP="004F12D2" w14:paraId="7AC4FD11" w14:textId="77777777">
      <w:pPr>
        <w:pStyle w:val="Level1"/>
        <w:numPr>
          <w:ilvl w:val="0"/>
          <w:numId w:val="0"/>
        </w:numPr>
        <w:tabs>
          <w:tab w:val="left" w:pos="-1440"/>
        </w:tabs>
        <w:ind w:left="720" w:hanging="720"/>
        <w:rPr>
          <w:rFonts w:ascii="Times New Roman" w:hAnsi="Times New Roman"/>
          <w:b/>
        </w:rPr>
      </w:pPr>
    </w:p>
    <w:p w:rsidR="00FC4E9C" w:rsidRPr="00660C3F" w:rsidP="00FC4E9C" w14:paraId="339212A4" w14:textId="77777777">
      <w:pPr>
        <w:ind w:left="720"/>
        <w:rPr>
          <w:rFonts w:ascii="Times New Roman" w:hAnsi="Times New Roman"/>
          <w:bCs/>
        </w:rPr>
      </w:pPr>
      <w:bookmarkStart w:id="0" w:name="_Hlk503267997"/>
      <w:bookmarkStart w:id="1" w:name="_Hlk17986999"/>
      <w:r w:rsidRPr="00660C3F">
        <w:rPr>
          <w:rFonts w:ascii="Times New Roman" w:hAnsi="Times New Roman"/>
          <w:bCs/>
        </w:rPr>
        <w:t xml:space="preserve">The Patient Protection and Affordable Care Act, Public Law 111-148, (the Affordable Care Act) was enacted by President Obama on March 23, 2010.  Section 1251 of the Act provides that certain plans and health insurance coverage in existence as of March 23, 2010, known as grandfathered health plans, are not required to comply with certain statutory provisions in the Act.  On June 17, 2010, the Departments issued interim final regulations implementing section 1251 and requesting comment.  On November 17, 2010, the Departments issued an amendment to the interim final regulations to permit certain changes in policies, certificates, or contracts of insurance without loss of grandfathered status. The Health Care and Education Reconciliation Act, Public Law 111-152; section 2301 of the Act extends certain insurance reforms to grandfathered plans. </w:t>
      </w:r>
    </w:p>
    <w:p w:rsidR="00F036F3" w:rsidRPr="00660C3F" w:rsidP="00F036F3" w14:paraId="32BCCE2D" w14:textId="77777777">
      <w:pPr>
        <w:ind w:left="720"/>
        <w:rPr>
          <w:rFonts w:ascii="Times New Roman" w:hAnsi="Times New Roman"/>
          <w:bCs/>
        </w:rPr>
      </w:pPr>
    </w:p>
    <w:p w:rsidR="00F036F3" w:rsidRPr="00660C3F" w:rsidP="00625521" w14:paraId="5E9D1BA6" w14:textId="4663FA02">
      <w:pPr>
        <w:ind w:left="720"/>
        <w:rPr>
          <w:rFonts w:ascii="Times New Roman" w:hAnsi="Times New Roman"/>
          <w:bCs/>
        </w:rPr>
      </w:pPr>
      <w:r w:rsidRPr="00660C3F">
        <w:rPr>
          <w:rFonts w:ascii="Times New Roman" w:hAnsi="Times New Roman"/>
          <w:bCs/>
        </w:rPr>
        <w:t>On January 20, 2017, the President issued Executive Order 13765, ‘‘Minimizing the Economic Burden of</w:t>
      </w:r>
      <w:r w:rsidRPr="00660C3F" w:rsidR="007D7332">
        <w:rPr>
          <w:rFonts w:ascii="Times New Roman" w:hAnsi="Times New Roman"/>
          <w:bCs/>
        </w:rPr>
        <w:t xml:space="preserve"> </w:t>
      </w:r>
      <w:r w:rsidRPr="00660C3F">
        <w:rPr>
          <w:rFonts w:ascii="Times New Roman" w:hAnsi="Times New Roman"/>
          <w:bCs/>
        </w:rPr>
        <w:t>the Patient Protection and Affordable</w:t>
      </w:r>
      <w:r w:rsidRPr="00660C3F" w:rsidR="007D7332">
        <w:rPr>
          <w:rFonts w:ascii="Times New Roman" w:hAnsi="Times New Roman"/>
          <w:bCs/>
        </w:rPr>
        <w:t xml:space="preserve"> </w:t>
      </w:r>
      <w:r w:rsidRPr="00660C3F">
        <w:rPr>
          <w:rFonts w:ascii="Times New Roman" w:hAnsi="Times New Roman"/>
          <w:bCs/>
        </w:rPr>
        <w:t>Care Act Pending Repeal’’ (82 FR 8351)</w:t>
      </w:r>
      <w:r w:rsidRPr="00660C3F" w:rsidR="007D7332">
        <w:rPr>
          <w:rFonts w:ascii="Times New Roman" w:hAnsi="Times New Roman"/>
          <w:bCs/>
        </w:rPr>
        <w:t xml:space="preserve"> </w:t>
      </w:r>
      <w:r w:rsidRPr="00660C3F">
        <w:rPr>
          <w:rFonts w:ascii="Times New Roman" w:hAnsi="Times New Roman"/>
          <w:bCs/>
        </w:rPr>
        <w:t>‘‘to minimize the unwarranted</w:t>
      </w:r>
      <w:r w:rsidRPr="00660C3F" w:rsidR="007D7332">
        <w:rPr>
          <w:rFonts w:ascii="Times New Roman" w:hAnsi="Times New Roman"/>
          <w:bCs/>
        </w:rPr>
        <w:t xml:space="preserve"> </w:t>
      </w:r>
      <w:r w:rsidRPr="00660C3F">
        <w:rPr>
          <w:rFonts w:ascii="Times New Roman" w:hAnsi="Times New Roman"/>
          <w:bCs/>
        </w:rPr>
        <w:t>economic and regulatory burdens of the</w:t>
      </w:r>
      <w:r w:rsidRPr="00660C3F" w:rsidR="007D7332">
        <w:rPr>
          <w:rFonts w:ascii="Times New Roman" w:hAnsi="Times New Roman"/>
          <w:bCs/>
        </w:rPr>
        <w:t xml:space="preserve"> </w:t>
      </w:r>
      <w:r w:rsidRPr="00660C3F">
        <w:rPr>
          <w:rFonts w:ascii="Times New Roman" w:hAnsi="Times New Roman"/>
          <w:bCs/>
        </w:rPr>
        <w:t>[Patient Protection and Affordable Care</w:t>
      </w:r>
      <w:r w:rsidRPr="00660C3F" w:rsidR="007D7332">
        <w:rPr>
          <w:rFonts w:ascii="Times New Roman" w:hAnsi="Times New Roman"/>
          <w:bCs/>
        </w:rPr>
        <w:t xml:space="preserve"> </w:t>
      </w:r>
      <w:r w:rsidRPr="00660C3F">
        <w:rPr>
          <w:rFonts w:ascii="Times New Roman" w:hAnsi="Times New Roman"/>
          <w:bCs/>
        </w:rPr>
        <w:t>Act (Pub. L. 111–148) and the Health</w:t>
      </w:r>
      <w:r w:rsidRPr="00660C3F" w:rsidR="007D7332">
        <w:rPr>
          <w:rFonts w:ascii="Times New Roman" w:hAnsi="Times New Roman"/>
          <w:bCs/>
        </w:rPr>
        <w:t xml:space="preserve"> </w:t>
      </w:r>
      <w:r w:rsidRPr="00660C3F">
        <w:rPr>
          <w:rFonts w:ascii="Times New Roman" w:hAnsi="Times New Roman"/>
          <w:bCs/>
        </w:rPr>
        <w:t>Care and Education Reconciliation Act</w:t>
      </w:r>
      <w:r w:rsidRPr="00660C3F" w:rsidR="007D7332">
        <w:rPr>
          <w:rFonts w:ascii="Times New Roman" w:hAnsi="Times New Roman"/>
          <w:bCs/>
        </w:rPr>
        <w:t xml:space="preserve"> </w:t>
      </w:r>
      <w:r w:rsidRPr="00660C3F">
        <w:rPr>
          <w:rFonts w:ascii="Times New Roman" w:hAnsi="Times New Roman"/>
          <w:bCs/>
        </w:rPr>
        <w:t>of 2010 (Pub. L. 111–152) (collectively,</w:t>
      </w:r>
      <w:r w:rsidRPr="00660C3F" w:rsidR="007D7332">
        <w:rPr>
          <w:rFonts w:ascii="Times New Roman" w:hAnsi="Times New Roman"/>
          <w:bCs/>
        </w:rPr>
        <w:t xml:space="preserve"> </w:t>
      </w:r>
      <w:r w:rsidRPr="00660C3F">
        <w:rPr>
          <w:rFonts w:ascii="Times New Roman" w:hAnsi="Times New Roman"/>
          <w:bCs/>
        </w:rPr>
        <w:t>PPACA), as amended].’’ To meet these</w:t>
      </w:r>
      <w:r w:rsidRPr="00660C3F" w:rsidR="007D7332">
        <w:rPr>
          <w:rFonts w:ascii="Times New Roman" w:hAnsi="Times New Roman"/>
          <w:bCs/>
        </w:rPr>
        <w:t xml:space="preserve"> </w:t>
      </w:r>
      <w:r w:rsidRPr="00660C3F">
        <w:rPr>
          <w:rFonts w:ascii="Times New Roman" w:hAnsi="Times New Roman"/>
          <w:bCs/>
        </w:rPr>
        <w:t>objectives, the President directed that</w:t>
      </w:r>
      <w:r w:rsidRPr="00660C3F" w:rsidR="007D7332">
        <w:rPr>
          <w:rFonts w:ascii="Times New Roman" w:hAnsi="Times New Roman"/>
          <w:bCs/>
        </w:rPr>
        <w:t xml:space="preserve"> </w:t>
      </w:r>
      <w:r w:rsidRPr="00660C3F">
        <w:rPr>
          <w:rFonts w:ascii="Times New Roman" w:hAnsi="Times New Roman"/>
          <w:bCs/>
        </w:rPr>
        <w:t>the executive departments and agencies</w:t>
      </w:r>
      <w:r w:rsidRPr="00660C3F" w:rsidR="007D7332">
        <w:rPr>
          <w:rFonts w:ascii="Times New Roman" w:hAnsi="Times New Roman"/>
          <w:bCs/>
        </w:rPr>
        <w:t xml:space="preserve"> </w:t>
      </w:r>
      <w:r w:rsidRPr="00660C3F">
        <w:rPr>
          <w:rFonts w:ascii="Times New Roman" w:hAnsi="Times New Roman"/>
          <w:bCs/>
        </w:rPr>
        <w:t>with authorities and responsibilities</w:t>
      </w:r>
      <w:r w:rsidRPr="00660C3F" w:rsidR="007D7332">
        <w:rPr>
          <w:rFonts w:ascii="Times New Roman" w:hAnsi="Times New Roman"/>
          <w:bCs/>
        </w:rPr>
        <w:t xml:space="preserve"> </w:t>
      </w:r>
      <w:r w:rsidRPr="00660C3F">
        <w:rPr>
          <w:rFonts w:ascii="Times New Roman" w:hAnsi="Times New Roman"/>
          <w:bCs/>
        </w:rPr>
        <w:t>under PPACA, ‘‘to the maximum extent</w:t>
      </w:r>
      <w:r w:rsidRPr="00660C3F" w:rsidR="007D7332">
        <w:rPr>
          <w:rFonts w:ascii="Times New Roman" w:hAnsi="Times New Roman"/>
          <w:bCs/>
        </w:rPr>
        <w:t xml:space="preserve"> </w:t>
      </w:r>
      <w:r w:rsidRPr="00660C3F">
        <w:rPr>
          <w:rFonts w:ascii="Times New Roman" w:hAnsi="Times New Roman"/>
          <w:bCs/>
        </w:rPr>
        <w:t>permitted by law . . . shall exercise all</w:t>
      </w:r>
      <w:r w:rsidRPr="00660C3F" w:rsidR="007D7332">
        <w:rPr>
          <w:rFonts w:ascii="Times New Roman" w:hAnsi="Times New Roman"/>
          <w:bCs/>
        </w:rPr>
        <w:t xml:space="preserve"> </w:t>
      </w:r>
      <w:r w:rsidRPr="00660C3F">
        <w:rPr>
          <w:rFonts w:ascii="Times New Roman" w:hAnsi="Times New Roman"/>
          <w:bCs/>
        </w:rPr>
        <w:t>authority and discretion available to</w:t>
      </w:r>
      <w:r w:rsidRPr="00660C3F" w:rsidR="007D7332">
        <w:rPr>
          <w:rFonts w:ascii="Times New Roman" w:hAnsi="Times New Roman"/>
          <w:bCs/>
        </w:rPr>
        <w:t xml:space="preserve"> </w:t>
      </w:r>
      <w:r w:rsidRPr="00660C3F">
        <w:rPr>
          <w:rFonts w:ascii="Times New Roman" w:hAnsi="Times New Roman"/>
          <w:bCs/>
        </w:rPr>
        <w:t>them to waive, defer, grant exemptions</w:t>
      </w:r>
      <w:r w:rsidRPr="00660C3F" w:rsidR="007D7332">
        <w:rPr>
          <w:rFonts w:ascii="Times New Roman" w:hAnsi="Times New Roman"/>
          <w:bCs/>
        </w:rPr>
        <w:t xml:space="preserve"> </w:t>
      </w:r>
      <w:r w:rsidRPr="00660C3F">
        <w:rPr>
          <w:rFonts w:ascii="Times New Roman" w:hAnsi="Times New Roman"/>
          <w:bCs/>
        </w:rPr>
        <w:t>from, or delay the implementation of</w:t>
      </w:r>
      <w:r w:rsidRPr="00660C3F" w:rsidR="007D7332">
        <w:rPr>
          <w:rFonts w:ascii="Times New Roman" w:hAnsi="Times New Roman"/>
          <w:bCs/>
        </w:rPr>
        <w:t xml:space="preserve"> </w:t>
      </w:r>
      <w:r w:rsidRPr="00660C3F">
        <w:rPr>
          <w:rFonts w:ascii="Times New Roman" w:hAnsi="Times New Roman"/>
          <w:bCs/>
        </w:rPr>
        <w:t>any provision or requirement of</w:t>
      </w:r>
      <w:r w:rsidR="00C35407">
        <w:rPr>
          <w:rFonts w:ascii="Times New Roman" w:hAnsi="Times New Roman"/>
          <w:bCs/>
        </w:rPr>
        <w:t xml:space="preserve"> </w:t>
      </w:r>
      <w:r w:rsidRPr="00660C3F">
        <w:rPr>
          <w:rFonts w:ascii="Times New Roman" w:hAnsi="Times New Roman"/>
          <w:bCs/>
        </w:rPr>
        <w:t>[PPACA] that would impose a fiscal</w:t>
      </w:r>
      <w:r w:rsidRPr="00660C3F" w:rsidR="007D7332">
        <w:rPr>
          <w:rFonts w:ascii="Times New Roman" w:hAnsi="Times New Roman"/>
          <w:bCs/>
        </w:rPr>
        <w:t xml:space="preserve"> </w:t>
      </w:r>
      <w:r w:rsidRPr="00660C3F">
        <w:rPr>
          <w:rFonts w:ascii="Times New Roman" w:hAnsi="Times New Roman"/>
          <w:bCs/>
        </w:rPr>
        <w:t>burden on any state or a cost, fee, tax,</w:t>
      </w:r>
      <w:r w:rsidR="00C35407">
        <w:rPr>
          <w:rFonts w:ascii="Times New Roman" w:hAnsi="Times New Roman"/>
          <w:bCs/>
        </w:rPr>
        <w:t xml:space="preserve"> </w:t>
      </w:r>
      <w:r w:rsidRPr="00660C3F">
        <w:rPr>
          <w:rFonts w:ascii="Times New Roman" w:hAnsi="Times New Roman"/>
          <w:bCs/>
        </w:rPr>
        <w:t>penalty, or regulatory burden on</w:t>
      </w:r>
      <w:r w:rsidRPr="00660C3F" w:rsidR="007D7332">
        <w:rPr>
          <w:rFonts w:ascii="Times New Roman" w:hAnsi="Times New Roman"/>
          <w:bCs/>
        </w:rPr>
        <w:t xml:space="preserve"> </w:t>
      </w:r>
      <w:r w:rsidRPr="00660C3F">
        <w:rPr>
          <w:rFonts w:ascii="Times New Roman" w:hAnsi="Times New Roman"/>
          <w:bCs/>
        </w:rPr>
        <w:t>individuals, families, healthcare</w:t>
      </w:r>
      <w:r w:rsidRPr="00660C3F" w:rsidR="007D7332">
        <w:rPr>
          <w:rFonts w:ascii="Times New Roman" w:hAnsi="Times New Roman"/>
          <w:bCs/>
        </w:rPr>
        <w:t xml:space="preserve"> </w:t>
      </w:r>
      <w:r w:rsidRPr="00660C3F">
        <w:rPr>
          <w:rFonts w:ascii="Times New Roman" w:hAnsi="Times New Roman"/>
          <w:bCs/>
        </w:rPr>
        <w:t>providers, health insurers, patients,</w:t>
      </w:r>
      <w:r w:rsidRPr="00660C3F" w:rsidR="007D7332">
        <w:rPr>
          <w:rFonts w:ascii="Times New Roman" w:hAnsi="Times New Roman"/>
          <w:bCs/>
        </w:rPr>
        <w:t xml:space="preserve"> </w:t>
      </w:r>
      <w:r w:rsidRPr="00660C3F">
        <w:rPr>
          <w:rFonts w:ascii="Times New Roman" w:hAnsi="Times New Roman"/>
          <w:bCs/>
        </w:rPr>
        <w:t>recipients of healthcare services,</w:t>
      </w:r>
      <w:r w:rsidRPr="00660C3F" w:rsidR="007D7332">
        <w:rPr>
          <w:rFonts w:ascii="Times New Roman" w:hAnsi="Times New Roman"/>
          <w:bCs/>
        </w:rPr>
        <w:t xml:space="preserve"> </w:t>
      </w:r>
      <w:r w:rsidRPr="00660C3F">
        <w:rPr>
          <w:rFonts w:ascii="Times New Roman" w:hAnsi="Times New Roman"/>
          <w:bCs/>
        </w:rPr>
        <w:t>purchasers of health insurance, or</w:t>
      </w:r>
      <w:r w:rsidRPr="00660C3F" w:rsidR="007D7332">
        <w:rPr>
          <w:rFonts w:ascii="Times New Roman" w:hAnsi="Times New Roman"/>
          <w:bCs/>
        </w:rPr>
        <w:t xml:space="preserve"> </w:t>
      </w:r>
      <w:r w:rsidRPr="00660C3F">
        <w:rPr>
          <w:rFonts w:ascii="Times New Roman" w:hAnsi="Times New Roman"/>
          <w:bCs/>
        </w:rPr>
        <w:t>makers of medical devices, products, or</w:t>
      </w:r>
      <w:r w:rsidRPr="00660C3F" w:rsidR="007D7332">
        <w:rPr>
          <w:rFonts w:ascii="Times New Roman" w:hAnsi="Times New Roman"/>
          <w:bCs/>
        </w:rPr>
        <w:t xml:space="preserve"> </w:t>
      </w:r>
      <w:r w:rsidRPr="00660C3F">
        <w:rPr>
          <w:rFonts w:ascii="Times New Roman" w:hAnsi="Times New Roman"/>
          <w:bCs/>
        </w:rPr>
        <w:t>medications.’’</w:t>
      </w:r>
    </w:p>
    <w:p w:rsidR="007D7332" w:rsidRPr="00660C3F" w:rsidP="00625521" w14:paraId="3D760F4F" w14:textId="753626E8">
      <w:pPr>
        <w:ind w:left="720"/>
        <w:rPr>
          <w:rFonts w:ascii="Times New Roman" w:hAnsi="Times New Roman"/>
          <w:bCs/>
        </w:rPr>
      </w:pPr>
    </w:p>
    <w:p w:rsidR="007D7332" w:rsidRPr="00660C3F" w:rsidP="007D7332" w14:paraId="785623CF" w14:textId="6A65B169">
      <w:pPr>
        <w:ind w:left="720"/>
        <w:rPr>
          <w:rFonts w:ascii="Times New Roman" w:hAnsi="Times New Roman"/>
          <w:bCs/>
        </w:rPr>
      </w:pPr>
      <w:r w:rsidRPr="00660C3F">
        <w:rPr>
          <w:rFonts w:ascii="Times New Roman" w:hAnsi="Times New Roman"/>
          <w:bCs/>
        </w:rPr>
        <w:t>HHS, DOL, and the Department of the Treasury (collectively, the Departments)</w:t>
      </w:r>
    </w:p>
    <w:p w:rsidR="007D7332" w:rsidRPr="00660C3F" w:rsidP="007D7332" w14:paraId="34927EAE" w14:textId="5FF8468D">
      <w:pPr>
        <w:ind w:left="720"/>
        <w:rPr>
          <w:rFonts w:ascii="Times New Roman" w:hAnsi="Times New Roman"/>
          <w:bCs/>
        </w:rPr>
      </w:pPr>
      <w:r w:rsidRPr="00660C3F">
        <w:rPr>
          <w:rFonts w:ascii="Times New Roman" w:hAnsi="Times New Roman"/>
          <w:bCs/>
        </w:rPr>
        <w:t>share interpretive jurisdiction over section 1251 of PPACA, which generally</w:t>
      </w:r>
    </w:p>
    <w:p w:rsidR="007D7332" w:rsidRPr="00660C3F" w:rsidP="007D7332" w14:paraId="397F90FC" w14:textId="641841F6">
      <w:pPr>
        <w:ind w:left="720"/>
        <w:rPr>
          <w:rFonts w:ascii="Times New Roman" w:hAnsi="Times New Roman"/>
          <w:bCs/>
        </w:rPr>
      </w:pPr>
      <w:r w:rsidRPr="00660C3F">
        <w:rPr>
          <w:rFonts w:ascii="Times New Roman" w:hAnsi="Times New Roman"/>
          <w:bCs/>
        </w:rPr>
        <w:t>provides that certain group health plans and health insurance coverage existing as of March 23, 2010, the date of enactment of PPACA (referred to collectively in the statute as grandfathered health plans), are subject to only certain provisions of PPACA.  Consistent with the objectives of Executive Order 13765, on February 25, 2019, the Departments issued a request for information regarding grandfathered group health plans and grandfathered group health insurance coverage (2019 RFI).</w:t>
      </w:r>
    </w:p>
    <w:p w:rsidR="007D7332" w:rsidRPr="00660C3F" w:rsidP="007D7332" w14:paraId="11A7787A" w14:textId="60C58855">
      <w:pPr>
        <w:ind w:left="720"/>
        <w:rPr>
          <w:rFonts w:ascii="Times New Roman" w:hAnsi="Times New Roman"/>
          <w:bCs/>
        </w:rPr>
      </w:pPr>
    </w:p>
    <w:p w:rsidR="007D7332" w:rsidRPr="00660C3F" w:rsidP="007D7332" w14:paraId="063A0049" w14:textId="59EB0604">
      <w:pPr>
        <w:ind w:left="720"/>
        <w:rPr>
          <w:rFonts w:ascii="Times New Roman" w:hAnsi="Times New Roman"/>
          <w:bCs/>
        </w:rPr>
      </w:pPr>
      <w:r w:rsidRPr="00660C3F">
        <w:rPr>
          <w:rFonts w:ascii="Times New Roman" w:hAnsi="Times New Roman"/>
          <w:bCs/>
        </w:rPr>
        <w:t>Based on feedback received from stakeholders who submitted comments</w:t>
      </w:r>
    </w:p>
    <w:p w:rsidR="007D7332" w:rsidRPr="00660C3F" w:rsidP="00625521" w14:paraId="2C2D4E46" w14:textId="6FAF7BDC">
      <w:pPr>
        <w:ind w:left="720"/>
        <w:rPr>
          <w:rFonts w:ascii="Times New Roman" w:hAnsi="Times New Roman"/>
          <w:bCs/>
        </w:rPr>
      </w:pPr>
      <w:r w:rsidRPr="00660C3F">
        <w:rPr>
          <w:rFonts w:ascii="Times New Roman" w:hAnsi="Times New Roman"/>
          <w:bCs/>
        </w:rPr>
        <w:t xml:space="preserve">in response to the 2019 RFI, the Departments issued a notice of proposed rulemaking on July 15, 2020.  The proposed regulations were finalized </w:t>
      </w:r>
      <w:r w:rsidRPr="00660C3F" w:rsidR="00BA134C">
        <w:rPr>
          <w:rFonts w:ascii="Times New Roman" w:hAnsi="Times New Roman"/>
          <w:bCs/>
        </w:rPr>
        <w:t xml:space="preserve">(TD 9928) and published December 15,2020 (85 F.R. 81097).  TD 9928 includes final rules regarding grandfathered group health plans and grandfathered group health insurance coverage that amend current rules to provide greater flexibility for certain grandfathered health plans to make changes to certain types of fixed- amount cost-sharing requirements without </w:t>
      </w:r>
      <w:r w:rsidRPr="00660C3F" w:rsidR="00BA134C">
        <w:rPr>
          <w:rFonts w:ascii="Times New Roman" w:hAnsi="Times New Roman"/>
          <w:bCs/>
        </w:rPr>
        <w:t xml:space="preserve">causing a loss of grandfather status under the Patient Protection and Affordable Care Act.  </w:t>
      </w:r>
    </w:p>
    <w:p w:rsidR="00625521" w:rsidRPr="00660C3F" w:rsidP="00F036F3" w14:paraId="3750276A" w14:textId="77777777">
      <w:pPr>
        <w:ind w:left="720"/>
        <w:rPr>
          <w:rFonts w:ascii="Times New Roman" w:hAnsi="Times New Roman"/>
          <w:bCs/>
        </w:rPr>
      </w:pPr>
    </w:p>
    <w:bookmarkEnd w:id="0"/>
    <w:bookmarkEnd w:id="1"/>
    <w:p w:rsidR="007E2EEB" w:rsidRPr="00660C3F" w14:paraId="70694D5C" w14:textId="5A0AB0FB">
      <w:pPr>
        <w:pStyle w:val="Level1"/>
        <w:numPr>
          <w:ilvl w:val="0"/>
          <w:numId w:val="1"/>
        </w:numPr>
        <w:tabs>
          <w:tab w:val="left" w:pos="-1440"/>
          <w:tab w:val="num" w:pos="720"/>
        </w:tabs>
        <w:rPr>
          <w:rFonts w:ascii="Times New Roman" w:hAnsi="Times New Roman"/>
          <w:b/>
        </w:rPr>
      </w:pPr>
      <w:r w:rsidRPr="00660C3F">
        <w:rPr>
          <w:rFonts w:ascii="Times New Roman" w:hAnsi="Times New Roman"/>
          <w:b/>
          <w:u w:val="single"/>
        </w:rPr>
        <w:t>USE OF DATA</w:t>
      </w:r>
      <w:r w:rsidRPr="00660C3F">
        <w:rPr>
          <w:rFonts w:ascii="Times New Roman" w:hAnsi="Times New Roman"/>
          <w:b/>
        </w:rPr>
        <w:t xml:space="preserve"> </w:t>
      </w:r>
    </w:p>
    <w:p w:rsidR="007E2EEB" w:rsidRPr="00660C3F" w14:paraId="12C9C28D" w14:textId="77777777">
      <w:pPr>
        <w:rPr>
          <w:rFonts w:ascii="Times New Roman" w:hAnsi="Times New Roman"/>
        </w:rPr>
      </w:pPr>
    </w:p>
    <w:p w:rsidR="00010B0A" w:rsidRPr="00660C3F" w:rsidP="00221D64" w14:paraId="61396613" w14:textId="0EB4AD4D">
      <w:pPr>
        <w:ind w:left="720"/>
        <w:rPr>
          <w:rFonts w:ascii="Times New Roman" w:hAnsi="Times New Roman"/>
        </w:rPr>
      </w:pPr>
      <w:r w:rsidRPr="00660C3F">
        <w:rPr>
          <w:rFonts w:ascii="Times New Roman" w:hAnsi="Times New Roman"/>
          <w:color w:val="000000"/>
        </w:rPr>
        <w:t xml:space="preserve">The disclosure requirement will provide participants and beneficiaries with important information about their grandfathered health plans, such as that grandfathered plans are not required to comply with certain consumer protection provisions contained in the Act.  It also will provide important contact information for participants to find out which protections </w:t>
      </w:r>
      <w:r w:rsidRPr="00660C3F" w:rsidR="00B75467">
        <w:rPr>
          <w:rFonts w:ascii="Times New Roman" w:hAnsi="Times New Roman"/>
          <w:color w:val="000000"/>
        </w:rPr>
        <w:t>apply,</w:t>
      </w:r>
      <w:r w:rsidRPr="00660C3F">
        <w:rPr>
          <w:rFonts w:ascii="Times New Roman" w:hAnsi="Times New Roman"/>
          <w:color w:val="000000"/>
        </w:rPr>
        <w:t xml:space="preserve"> and which protections do not apply to a grandfathered health plan and what might cause a plan to change from grandfathered to non-grandfathered health plan status.  The recordkeeping requirement will allow a participant, beneficiary, or Federal or state official to inspect plan documents to verify that a plan or health insurance coverage is a grandfathered health plan.  The disclosure required when a change in carrier occurs will </w:t>
      </w:r>
      <w:r w:rsidRPr="00660C3F" w:rsidR="00B75467">
        <w:rPr>
          <w:rFonts w:ascii="Times New Roman" w:hAnsi="Times New Roman"/>
          <w:color w:val="000000"/>
        </w:rPr>
        <w:t>ensure</w:t>
      </w:r>
      <w:r w:rsidRPr="00660C3F">
        <w:rPr>
          <w:rFonts w:ascii="Times New Roman" w:hAnsi="Times New Roman"/>
          <w:color w:val="000000"/>
        </w:rPr>
        <w:t xml:space="preserve"> that the succeeding health insurance issuer has sufficient information to determine whether the standards set forth in paragraph (g)(1) of the final regulations are met.</w:t>
      </w:r>
      <w:r w:rsidRPr="00660C3F" w:rsidR="00221D64">
        <w:rPr>
          <w:rFonts w:ascii="Times New Roman" w:hAnsi="Times New Roman"/>
          <w:color w:val="000000"/>
        </w:rPr>
        <w:t xml:space="preserve"> </w:t>
      </w:r>
      <w:r w:rsidRPr="00660C3F" w:rsidR="00404EE7">
        <w:rPr>
          <w:rFonts w:ascii="Times New Roman" w:hAnsi="Times New Roman"/>
        </w:rPr>
        <w:t xml:space="preserve"> </w:t>
      </w:r>
    </w:p>
    <w:p w:rsidR="007E2EEB" w:rsidRPr="00660C3F" w14:paraId="720DD259" w14:textId="748D69E0">
      <w:pPr>
        <w:rPr>
          <w:rFonts w:ascii="Times New Roman" w:hAnsi="Times New Roman"/>
        </w:rPr>
      </w:pPr>
    </w:p>
    <w:p w:rsidR="007E2EEB" w:rsidRPr="00660C3F" w14:paraId="174B8C4E" w14:textId="77777777">
      <w:pPr>
        <w:pStyle w:val="Level1"/>
        <w:numPr>
          <w:ilvl w:val="0"/>
          <w:numId w:val="1"/>
        </w:numPr>
        <w:tabs>
          <w:tab w:val="left" w:pos="-1440"/>
          <w:tab w:val="num" w:pos="720"/>
        </w:tabs>
        <w:rPr>
          <w:rFonts w:ascii="Times New Roman" w:hAnsi="Times New Roman"/>
          <w:b/>
        </w:rPr>
      </w:pPr>
      <w:r w:rsidRPr="00660C3F">
        <w:rPr>
          <w:rFonts w:ascii="Times New Roman" w:hAnsi="Times New Roman"/>
          <w:b/>
          <w:u w:val="single"/>
        </w:rPr>
        <w:t>USE OF IMPROVED INFORMATION TECHNOLOGY TO REDUCE BURDEN</w:t>
      </w:r>
    </w:p>
    <w:p w:rsidR="007E2EEB" w:rsidRPr="00660C3F" w14:paraId="48525C6F" w14:textId="77777777">
      <w:pPr>
        <w:rPr>
          <w:rFonts w:ascii="Times New Roman" w:hAnsi="Times New Roman"/>
        </w:rPr>
      </w:pPr>
    </w:p>
    <w:p w:rsidR="00F036F3" w:rsidRPr="00660C3F" w:rsidP="00F036F3" w14:paraId="06EF454A" w14:textId="497A7A5C">
      <w:pPr>
        <w:ind w:left="720"/>
        <w:rPr>
          <w:rFonts w:ascii="Times New Roman" w:hAnsi="Times New Roman"/>
        </w:rPr>
      </w:pPr>
      <w:r w:rsidRPr="00660C3F">
        <w:rPr>
          <w:rFonts w:ascii="Times New Roman" w:hAnsi="Times New Roman"/>
        </w:rPr>
        <w:t xml:space="preserve">The regulation does not restrict plans or issuers from using electronic technology to provide either disclosure. The Department of Labor’s regulations under 29 C.F.R. § 2520.104b-1(b) provide that, “where certain material, including reports, statements, and documents, is required under Part I of the Act and this part to be furnished either by direct operation of law or an individual request, the plan administrator shall use measures reasonably calculated to ensure actual receipt of the material by plan participants and beneficiaries.”  Section 29 CFR 2520.104b-1(c) establishes the </w:t>
      </w:r>
      <w:r w:rsidRPr="00660C3F" w:rsidR="00230E0E">
        <w:rPr>
          <w:rFonts w:ascii="Times New Roman" w:hAnsi="Times New Roman"/>
        </w:rPr>
        <w:t>way</w:t>
      </w:r>
      <w:r w:rsidRPr="00660C3F">
        <w:rPr>
          <w:rFonts w:ascii="Times New Roman" w:hAnsi="Times New Roman"/>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safeguards.</w:t>
      </w:r>
    </w:p>
    <w:p w:rsidR="00F036F3" w:rsidRPr="00660C3F" w:rsidP="00F036F3" w14:paraId="2441EB78" w14:textId="77777777">
      <w:pPr>
        <w:ind w:left="720"/>
        <w:rPr>
          <w:rFonts w:ascii="Times New Roman" w:hAnsi="Times New Roman"/>
        </w:rPr>
      </w:pPr>
    </w:p>
    <w:p w:rsidR="007E2EEB" w:rsidRPr="00660C3F" w:rsidP="00F036F3" w14:paraId="1AB0EED6" w14:textId="7F43A299">
      <w:pPr>
        <w:ind w:left="720"/>
        <w:rPr>
          <w:rFonts w:ascii="Times New Roman" w:hAnsi="Times New Roman"/>
        </w:rPr>
      </w:pPr>
      <w:r w:rsidRPr="00660C3F">
        <w:rPr>
          <w:rFonts w:ascii="Times New Roman" w:hAnsi="Times New Roman"/>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r w:rsidRPr="00660C3F" w:rsidR="00404EE7">
        <w:rPr>
          <w:rFonts w:ascii="Times New Roman" w:hAnsi="Times New Roman"/>
        </w:rPr>
        <w:t xml:space="preserve"> </w:t>
      </w:r>
    </w:p>
    <w:p w:rsidR="007E2EEB" w:rsidRPr="00660C3F" w14:paraId="10C7396C" w14:textId="77777777">
      <w:pPr>
        <w:rPr>
          <w:rFonts w:ascii="Times New Roman" w:hAnsi="Times New Roman"/>
        </w:rPr>
      </w:pPr>
    </w:p>
    <w:p w:rsidR="007E2EEB" w:rsidRPr="00660C3F" w14:paraId="45F2A81F" w14:textId="77777777">
      <w:pPr>
        <w:pStyle w:val="Level1"/>
        <w:numPr>
          <w:ilvl w:val="0"/>
          <w:numId w:val="1"/>
        </w:numPr>
        <w:tabs>
          <w:tab w:val="left" w:pos="-1440"/>
          <w:tab w:val="num" w:pos="720"/>
        </w:tabs>
        <w:rPr>
          <w:rFonts w:ascii="Times New Roman" w:hAnsi="Times New Roman"/>
          <w:b/>
        </w:rPr>
      </w:pPr>
      <w:r w:rsidRPr="00660C3F">
        <w:rPr>
          <w:rFonts w:ascii="Times New Roman" w:hAnsi="Times New Roman"/>
          <w:b/>
          <w:u w:val="single"/>
        </w:rPr>
        <w:t>EFFORTS TO IDENTIFY DUPLICATION</w:t>
      </w:r>
    </w:p>
    <w:p w:rsidR="007E2EEB" w:rsidRPr="00660C3F" w14:paraId="09287678" w14:textId="77777777">
      <w:pPr>
        <w:rPr>
          <w:rFonts w:ascii="Times New Roman" w:hAnsi="Times New Roman"/>
        </w:rPr>
      </w:pPr>
    </w:p>
    <w:p w:rsidR="009E482D" w:rsidRPr="00660C3F" w:rsidP="002D4886" w14:paraId="70559ED3" w14:textId="33C1DDAF">
      <w:pPr>
        <w:ind w:left="720"/>
        <w:rPr>
          <w:rFonts w:ascii="Times New Roman" w:hAnsi="Times New Roman"/>
        </w:rPr>
      </w:pPr>
      <w:r w:rsidRPr="00660C3F">
        <w:rPr>
          <w:rFonts w:ascii="Times New Roman" w:hAnsi="Times New Roman"/>
        </w:rPr>
        <w:t>The Affordable Care Act amended the Employee Retirement Income Security Act, the Internal Revenue Code, and the Public Health Service Act. Accordingly, both the Department of Health and Human Services (HHS) and the Department of the Treasury (Treasury) will require plans and issuers to comply with the disclosure and recordkeeping requirements. There will be no duplication of effort with HHS and Treasury, however, because only the Department of Labor oversees ERISA-covered group health plans.</w:t>
      </w:r>
    </w:p>
    <w:p w:rsidR="0047289C" w14:paraId="1FBAFE90" w14:textId="1B86FD59">
      <w:pPr>
        <w:rPr>
          <w:rFonts w:ascii="Times New Roman" w:hAnsi="Times New Roman"/>
        </w:rPr>
      </w:pPr>
    </w:p>
    <w:p w:rsidR="0083343B" w14:paraId="24B1FD00" w14:textId="4EB0B7AD">
      <w:pPr>
        <w:rPr>
          <w:rFonts w:ascii="Times New Roman" w:hAnsi="Times New Roman"/>
        </w:rPr>
      </w:pPr>
    </w:p>
    <w:p w:rsidR="00C35407" w:rsidRPr="00660C3F" w14:paraId="6C833EB0" w14:textId="77777777">
      <w:pPr>
        <w:rPr>
          <w:rFonts w:ascii="Times New Roman" w:hAnsi="Times New Roman"/>
        </w:rPr>
      </w:pPr>
    </w:p>
    <w:p w:rsidR="007E2EEB" w:rsidRPr="00660C3F" w14:paraId="63C4A22B" w14:textId="77777777">
      <w:pPr>
        <w:pStyle w:val="Level1"/>
        <w:numPr>
          <w:ilvl w:val="0"/>
          <w:numId w:val="1"/>
        </w:numPr>
        <w:tabs>
          <w:tab w:val="left" w:pos="-1440"/>
          <w:tab w:val="num" w:pos="720"/>
        </w:tabs>
        <w:rPr>
          <w:rFonts w:ascii="Times New Roman" w:hAnsi="Times New Roman"/>
          <w:b/>
        </w:rPr>
      </w:pPr>
      <w:r w:rsidRPr="00660C3F">
        <w:rPr>
          <w:rFonts w:ascii="Times New Roman" w:hAnsi="Times New Roman"/>
          <w:b/>
          <w:u w:val="single"/>
        </w:rPr>
        <w:t>METHODS TO MINIMIZE BURDEN ON SMALL BUSINESSES OR OTHER</w:t>
      </w:r>
      <w:r w:rsidRPr="00660C3F" w:rsidR="00715FFF">
        <w:rPr>
          <w:rFonts w:ascii="Times New Roman" w:hAnsi="Times New Roman"/>
          <w:b/>
          <w:u w:val="single"/>
        </w:rPr>
        <w:t xml:space="preserve"> </w:t>
      </w:r>
      <w:r w:rsidRPr="00660C3F">
        <w:rPr>
          <w:rFonts w:ascii="Times New Roman" w:hAnsi="Times New Roman"/>
          <w:b/>
          <w:u w:val="single"/>
        </w:rPr>
        <w:t>SMALL ENTITIES</w:t>
      </w:r>
    </w:p>
    <w:p w:rsidR="007E2EEB" w:rsidRPr="00660C3F" w14:paraId="098E2CE2" w14:textId="77777777">
      <w:pPr>
        <w:rPr>
          <w:rFonts w:ascii="Times New Roman" w:hAnsi="Times New Roman"/>
        </w:rPr>
      </w:pPr>
    </w:p>
    <w:p w:rsidR="00F669A8" w:rsidRPr="00660C3F" w14:paraId="2E5C84BD" w14:textId="24CDC184">
      <w:pPr>
        <w:ind w:left="720"/>
        <w:rPr>
          <w:rFonts w:ascii="Times New Roman" w:hAnsi="Times New Roman"/>
          <w:color w:val="000000"/>
        </w:rPr>
      </w:pPr>
      <w:r w:rsidRPr="00660C3F">
        <w:rPr>
          <w:rFonts w:ascii="Times New Roman" w:hAnsi="Times New Roman"/>
          <w:color w:val="000000"/>
        </w:rPr>
        <w:t xml:space="preserve">The final regulations provide model language that can be incorporated into existing plan documents, such as a summary plan description to meet the disclosure requirement, which should reduce small business burden.  Also, the Departments believe that most of the documents required to be retained to satisfy the recordkeeping requirement already are retained by plans for tax purposes, to satisfy ERISA’s record retention and statute of limitations requirements, and for other business reasons. </w:t>
      </w:r>
    </w:p>
    <w:p w:rsidR="00354235" w:rsidRPr="00660C3F" w14:paraId="2E5D07B3" w14:textId="77777777">
      <w:pPr>
        <w:ind w:left="720"/>
        <w:rPr>
          <w:rFonts w:ascii="Times New Roman" w:hAnsi="Times New Roman"/>
        </w:rPr>
      </w:pPr>
    </w:p>
    <w:p w:rsidR="007E2EEB" w:rsidRPr="00660C3F" w14:paraId="41FD2AFB" w14:textId="77777777">
      <w:pPr>
        <w:tabs>
          <w:tab w:val="left" w:pos="-1440"/>
        </w:tabs>
        <w:ind w:left="720" w:hanging="720"/>
        <w:rPr>
          <w:rFonts w:ascii="Times New Roman" w:hAnsi="Times New Roman"/>
        </w:rPr>
      </w:pPr>
      <w:r w:rsidRPr="00660C3F">
        <w:rPr>
          <w:rFonts w:ascii="Times New Roman" w:hAnsi="Times New Roman"/>
        </w:rPr>
        <w:t xml:space="preserve">6. </w:t>
      </w:r>
      <w:r w:rsidRPr="00660C3F">
        <w:rPr>
          <w:rFonts w:ascii="Times New Roman" w:hAnsi="Times New Roman"/>
        </w:rPr>
        <w:tab/>
      </w:r>
      <w:r w:rsidRPr="00660C3F">
        <w:rPr>
          <w:rFonts w:ascii="Times New Roman" w:hAnsi="Times New Roman"/>
          <w:b/>
          <w:u w:val="single"/>
        </w:rPr>
        <w:t>CONSEQUENCES OF LESS FREQUENT COLLECTION ON FEDERAL PROGRAMS OR POLICY ACTIVITIES</w:t>
      </w:r>
    </w:p>
    <w:p w:rsidR="007E2EEB" w:rsidRPr="00660C3F" w14:paraId="2866A791" w14:textId="77777777">
      <w:pPr>
        <w:rPr>
          <w:rFonts w:ascii="Times New Roman" w:hAnsi="Times New Roman"/>
        </w:rPr>
      </w:pPr>
    </w:p>
    <w:p w:rsidR="007E2EEB" w:rsidRPr="00660C3F" w:rsidP="00017836" w14:paraId="05372AFD" w14:textId="5B18C136">
      <w:pPr>
        <w:ind w:left="720"/>
        <w:rPr>
          <w:rFonts w:ascii="Times New Roman" w:hAnsi="Times New Roman"/>
        </w:rPr>
      </w:pPr>
      <w:r w:rsidRPr="00660C3F">
        <w:rPr>
          <w:rFonts w:ascii="Times New Roman" w:hAnsi="Times New Roman"/>
        </w:rPr>
        <w:t>If this information were conducted less frequently, affected individuals would not be provided with a disclosure that their plan is a grandfathered health plan and that grandfathered health plans do not have to comply with some of the Affordable Care Act’s consumer protection provisions. Without the recordkeeping requirement, it would be more difficult for participants, beneficiaries, or a Federal or state official to verify a plan’s grandfathered health plan status. Without the change in carrier disclosure, it would be difficult for the succeeding plan to determine whether the requirements of paragraph (g)(1) of the interim final regulations are met.</w:t>
      </w:r>
      <w:r w:rsidRPr="00660C3F" w:rsidR="00404EE7">
        <w:rPr>
          <w:rFonts w:ascii="Times New Roman" w:hAnsi="Times New Roman"/>
        </w:rPr>
        <w:t xml:space="preserve"> </w:t>
      </w:r>
    </w:p>
    <w:p w:rsidR="007E2EEB" w:rsidRPr="00660C3F" w14:paraId="3078E010" w14:textId="77777777">
      <w:pPr>
        <w:rPr>
          <w:rFonts w:ascii="Times New Roman" w:hAnsi="Times New Roman"/>
        </w:rPr>
      </w:pPr>
    </w:p>
    <w:p w:rsidR="007E2EEB" w:rsidRPr="00660C3F" w14:paraId="28388979" w14:textId="77777777">
      <w:pPr>
        <w:pStyle w:val="Level1"/>
        <w:numPr>
          <w:ilvl w:val="0"/>
          <w:numId w:val="2"/>
        </w:numPr>
        <w:tabs>
          <w:tab w:val="left" w:pos="-1440"/>
          <w:tab w:val="num" w:pos="720"/>
        </w:tabs>
        <w:rPr>
          <w:rFonts w:ascii="Times New Roman" w:hAnsi="Times New Roman"/>
          <w:b/>
        </w:rPr>
      </w:pPr>
      <w:r w:rsidRPr="00660C3F">
        <w:rPr>
          <w:rFonts w:ascii="Times New Roman" w:hAnsi="Times New Roman"/>
          <w:b/>
          <w:u w:val="single"/>
        </w:rPr>
        <w:t>SPECIAL CIRCUMSTANCES REQUIRING DATA COLLECTION TO BE</w:t>
      </w:r>
      <w:r w:rsidRPr="00660C3F" w:rsidR="00473D0D">
        <w:rPr>
          <w:rFonts w:ascii="Times New Roman" w:hAnsi="Times New Roman"/>
          <w:b/>
          <w:u w:val="single"/>
        </w:rPr>
        <w:t xml:space="preserve"> </w:t>
      </w:r>
      <w:r w:rsidRPr="00660C3F">
        <w:rPr>
          <w:rFonts w:ascii="Times New Roman" w:hAnsi="Times New Roman"/>
          <w:b/>
          <w:u w:val="single"/>
        </w:rPr>
        <w:t>INCONSISTENT WITH GUIDELINES IN 5 CFR 1320.5(d)(2)</w:t>
      </w:r>
    </w:p>
    <w:p w:rsidR="007E2EEB" w:rsidRPr="00660C3F" w14:paraId="1BFEC19F" w14:textId="77777777">
      <w:pPr>
        <w:rPr>
          <w:rFonts w:ascii="Times New Roman" w:hAnsi="Times New Roman"/>
        </w:rPr>
      </w:pPr>
    </w:p>
    <w:p w:rsidR="007E2EEB" w:rsidRPr="00660C3F" w:rsidP="00336BA4" w14:paraId="1756C25D" w14:textId="77777777">
      <w:pPr>
        <w:ind w:left="720"/>
        <w:rPr>
          <w:rFonts w:ascii="Times New Roman" w:hAnsi="Times New Roman"/>
        </w:rPr>
      </w:pPr>
      <w:r w:rsidRPr="00660C3F">
        <w:rPr>
          <w:rFonts w:ascii="Times New Roman" w:hAnsi="Times New Roman"/>
        </w:rPr>
        <w:t>There are no special circumstances requiring data collection to be inconsistent with Guidelines in 5 CFR 1320.5(d)(2).</w:t>
      </w:r>
    </w:p>
    <w:p w:rsidR="00B5635A" w:rsidRPr="00660C3F" w14:paraId="766B15D7" w14:textId="77777777">
      <w:pPr>
        <w:rPr>
          <w:rFonts w:ascii="Times New Roman" w:hAnsi="Times New Roman"/>
        </w:rPr>
      </w:pPr>
    </w:p>
    <w:p w:rsidR="007E2EEB" w:rsidRPr="00660C3F" w:rsidP="00AF1AEA" w14:paraId="0531D1D2" w14:textId="77777777">
      <w:pPr>
        <w:ind w:left="720" w:hanging="720"/>
        <w:rPr>
          <w:rFonts w:ascii="Times New Roman" w:hAnsi="Times New Roman"/>
          <w:b/>
        </w:rPr>
      </w:pPr>
      <w:r w:rsidRPr="00660C3F">
        <w:rPr>
          <w:rFonts w:ascii="Times New Roman" w:hAnsi="Times New Roman"/>
          <w:b/>
        </w:rPr>
        <w:t>8.</w:t>
      </w:r>
      <w:r w:rsidRPr="00660C3F">
        <w:rPr>
          <w:rFonts w:ascii="Times New Roman" w:hAnsi="Times New Roman"/>
          <w:b/>
        </w:rPr>
        <w:tab/>
      </w:r>
      <w:r w:rsidRPr="00660C3F">
        <w:rPr>
          <w:rFonts w:ascii="Times New Roman" w:hAnsi="Times New Roman"/>
          <w:b/>
          <w:u w:val="single"/>
        </w:rPr>
        <w:t>CONSULTATION WITH INDIVIDUALS OUTSIDE OF THE AGENCY ON</w:t>
      </w:r>
      <w:r w:rsidRPr="00660C3F" w:rsidR="00473D0D">
        <w:rPr>
          <w:rFonts w:ascii="Times New Roman" w:hAnsi="Times New Roman"/>
          <w:b/>
          <w:u w:val="single"/>
        </w:rPr>
        <w:t xml:space="preserve"> </w:t>
      </w:r>
      <w:r w:rsidRPr="00660C3F">
        <w:rPr>
          <w:rFonts w:ascii="Times New Roman" w:hAnsi="Times New Roman"/>
          <w:b/>
          <w:u w:val="single"/>
        </w:rPr>
        <w:t>AVAILABILITY OF DATA, FREQUENCY OF COLLECTION, CLARITY OF INSTRUCTIONS AND FORMS, AND DATA ELEMENTS</w:t>
      </w:r>
      <w:r w:rsidRPr="00660C3F" w:rsidR="00293354">
        <w:rPr>
          <w:rFonts w:ascii="Times New Roman" w:hAnsi="Times New Roman"/>
          <w:b/>
          <w:u w:val="single"/>
        </w:rPr>
        <w:t xml:space="preserve"> </w:t>
      </w:r>
    </w:p>
    <w:p w:rsidR="007E2EEB" w:rsidRPr="00660C3F" w14:paraId="634B0A60" w14:textId="77777777">
      <w:pPr>
        <w:rPr>
          <w:rFonts w:ascii="Times New Roman" w:hAnsi="Times New Roman"/>
        </w:rPr>
      </w:pPr>
    </w:p>
    <w:p w:rsidR="007E2EEB" w:rsidRPr="00660C3F" w14:paraId="50DA01B4" w14:textId="5B53BB86">
      <w:pPr>
        <w:ind w:left="720"/>
        <w:rPr>
          <w:rFonts w:ascii="Times New Roman" w:hAnsi="Times New Roman"/>
        </w:rPr>
      </w:pPr>
      <w:r w:rsidRPr="00660C3F">
        <w:rPr>
          <w:rFonts w:ascii="Times New Roman" w:hAnsi="Times New Roman"/>
        </w:rPr>
        <w:t xml:space="preserve">In response to the Federal Register Notice dated </w:t>
      </w:r>
      <w:r w:rsidRPr="00660C3F" w:rsidR="0072040A">
        <w:rPr>
          <w:rFonts w:ascii="Times New Roman" w:hAnsi="Times New Roman"/>
        </w:rPr>
        <w:t xml:space="preserve">October </w:t>
      </w:r>
      <w:r w:rsidR="000B7E2E">
        <w:rPr>
          <w:rFonts w:ascii="Times New Roman" w:hAnsi="Times New Roman"/>
        </w:rPr>
        <w:t>10</w:t>
      </w:r>
      <w:r w:rsidRPr="00660C3F" w:rsidR="0072040A">
        <w:rPr>
          <w:rFonts w:ascii="Times New Roman" w:hAnsi="Times New Roman"/>
        </w:rPr>
        <w:t xml:space="preserve">, 2023, </w:t>
      </w:r>
      <w:r w:rsidRPr="00660C3F">
        <w:rPr>
          <w:rFonts w:ascii="Times New Roman" w:hAnsi="Times New Roman"/>
        </w:rPr>
        <w:t>(8</w:t>
      </w:r>
      <w:r w:rsidRPr="00660C3F" w:rsidR="0072040A">
        <w:rPr>
          <w:rFonts w:ascii="Times New Roman" w:hAnsi="Times New Roman"/>
        </w:rPr>
        <w:t>8</w:t>
      </w:r>
      <w:r w:rsidRPr="00660C3F">
        <w:rPr>
          <w:rFonts w:ascii="Times New Roman" w:hAnsi="Times New Roman"/>
        </w:rPr>
        <w:t xml:space="preserve"> FR </w:t>
      </w:r>
      <w:r w:rsidR="000B7E2E">
        <w:rPr>
          <w:rFonts w:ascii="Times New Roman" w:hAnsi="Times New Roman"/>
        </w:rPr>
        <w:t>70000</w:t>
      </w:r>
      <w:r w:rsidRPr="00660C3F">
        <w:rPr>
          <w:rFonts w:ascii="Times New Roman" w:hAnsi="Times New Roman"/>
        </w:rPr>
        <w:t xml:space="preserve">), the </w:t>
      </w:r>
      <w:r w:rsidRPr="00660C3F" w:rsidR="00CA5C09">
        <w:rPr>
          <w:rFonts w:ascii="Times New Roman" w:hAnsi="Times New Roman"/>
        </w:rPr>
        <w:t>A</w:t>
      </w:r>
      <w:r w:rsidRPr="00660C3F">
        <w:rPr>
          <w:rFonts w:ascii="Times New Roman" w:hAnsi="Times New Roman"/>
        </w:rPr>
        <w:t xml:space="preserve">gency received </w:t>
      </w:r>
      <w:r w:rsidR="000B7E2E">
        <w:rPr>
          <w:rFonts w:ascii="Times New Roman" w:hAnsi="Times New Roman"/>
        </w:rPr>
        <w:t>one</w:t>
      </w:r>
      <w:r w:rsidRPr="00660C3F">
        <w:rPr>
          <w:rFonts w:ascii="Times New Roman" w:hAnsi="Times New Roman"/>
        </w:rPr>
        <w:t xml:space="preserve"> comment</w:t>
      </w:r>
      <w:r w:rsidR="000B7E2E">
        <w:rPr>
          <w:rFonts w:ascii="Times New Roman" w:hAnsi="Times New Roman"/>
        </w:rPr>
        <w:t xml:space="preserve"> letter</w:t>
      </w:r>
      <w:r w:rsidRPr="00660C3F">
        <w:rPr>
          <w:rFonts w:ascii="Times New Roman" w:hAnsi="Times New Roman"/>
        </w:rPr>
        <w:t xml:space="preserve"> during the comment regarding </w:t>
      </w:r>
      <w:r w:rsidRPr="00660C3F" w:rsidR="0072040A">
        <w:rPr>
          <w:rFonts w:ascii="Times New Roman" w:hAnsi="Times New Roman"/>
        </w:rPr>
        <w:t>TD 9928.</w:t>
      </w:r>
      <w:r w:rsidR="000B7E2E">
        <w:rPr>
          <w:rFonts w:ascii="Times New Roman" w:hAnsi="Times New Roman"/>
        </w:rPr>
        <w:t xml:space="preserve">  The commentor requested a copy of the “</w:t>
      </w:r>
      <w:r w:rsidRPr="000B7E2E" w:rsidR="000B7E2E">
        <w:rPr>
          <w:rFonts w:ascii="Times New Roman" w:hAnsi="Times New Roman"/>
        </w:rPr>
        <w:t>supplementary/source material to review</w:t>
      </w:r>
      <w:r w:rsidR="000B7E2E">
        <w:rPr>
          <w:rFonts w:ascii="Times New Roman" w:hAnsi="Times New Roman"/>
        </w:rPr>
        <w:t xml:space="preserve">”.  A copy of TD 9928 was provided in response to this request.  No other comments were received. </w:t>
      </w:r>
    </w:p>
    <w:p w:rsidR="007E2EEB" w:rsidRPr="00660C3F" w14:paraId="568047C2" w14:textId="77777777">
      <w:pPr>
        <w:tabs>
          <w:tab w:val="center" w:pos="4680"/>
        </w:tabs>
        <w:rPr>
          <w:rFonts w:ascii="Times New Roman" w:hAnsi="Times New Roman"/>
        </w:rPr>
      </w:pPr>
    </w:p>
    <w:p w:rsidR="007E2EEB" w:rsidRPr="00660C3F" w:rsidP="0072040A" w14:paraId="124DB080" w14:textId="77777777">
      <w:pPr>
        <w:pStyle w:val="Level1"/>
        <w:numPr>
          <w:ilvl w:val="0"/>
          <w:numId w:val="4"/>
        </w:numPr>
        <w:ind w:left="720" w:hanging="720"/>
        <w:rPr>
          <w:rFonts w:ascii="Times New Roman" w:hAnsi="Times New Roman"/>
          <w:b/>
        </w:rPr>
      </w:pPr>
      <w:r w:rsidRPr="00660C3F">
        <w:rPr>
          <w:rFonts w:ascii="Times New Roman" w:hAnsi="Times New Roman"/>
          <w:b/>
          <w:u w:val="single"/>
        </w:rPr>
        <w:t>EXPLANATION OF DECISION TO PROVIDE ANY PAYMENT OR GIFT TO</w:t>
      </w:r>
      <w:r w:rsidRPr="00660C3F" w:rsidR="006E6E53">
        <w:rPr>
          <w:rFonts w:ascii="Times New Roman" w:hAnsi="Times New Roman"/>
          <w:b/>
          <w:u w:val="single"/>
        </w:rPr>
        <w:t xml:space="preserve"> </w:t>
      </w:r>
      <w:r w:rsidRPr="00660C3F">
        <w:rPr>
          <w:rFonts w:ascii="Times New Roman" w:hAnsi="Times New Roman"/>
          <w:b/>
          <w:u w:val="single"/>
        </w:rPr>
        <w:t>RESPONDENTS</w:t>
      </w:r>
    </w:p>
    <w:p w:rsidR="007E2EEB" w:rsidRPr="00660C3F" w14:paraId="4978DBDE" w14:textId="77777777">
      <w:pPr>
        <w:rPr>
          <w:rFonts w:ascii="Times New Roman" w:hAnsi="Times New Roman"/>
        </w:rPr>
      </w:pPr>
    </w:p>
    <w:p w:rsidR="006E6E53" w:rsidRPr="00660C3F" w:rsidP="006E6E53" w14:paraId="3C97A46C" w14:textId="77777777">
      <w:pPr>
        <w:ind w:left="720"/>
        <w:rPr>
          <w:rFonts w:ascii="Times New Roman" w:hAnsi="Times New Roman"/>
        </w:rPr>
      </w:pPr>
      <w:r w:rsidRPr="00660C3F">
        <w:rPr>
          <w:rFonts w:ascii="Times New Roman" w:hAnsi="Times New Roman"/>
        </w:rPr>
        <w:t>No payment or gift has been provided to any respondents.</w:t>
      </w:r>
    </w:p>
    <w:p w:rsidR="006E6E53" w:rsidRPr="00660C3F" w:rsidP="006E6E53" w14:paraId="208B95BC" w14:textId="77777777">
      <w:pPr>
        <w:rPr>
          <w:rFonts w:ascii="Times New Roman" w:hAnsi="Times New Roman"/>
        </w:rPr>
      </w:pPr>
    </w:p>
    <w:p w:rsidR="007E2EEB" w:rsidRPr="00660C3F" w:rsidP="00AF1AEA" w14:paraId="25FC0040" w14:textId="77777777">
      <w:pPr>
        <w:pStyle w:val="Level1"/>
        <w:numPr>
          <w:ilvl w:val="0"/>
          <w:numId w:val="4"/>
        </w:numPr>
        <w:tabs>
          <w:tab w:val="left" w:pos="-1440"/>
        </w:tabs>
        <w:rPr>
          <w:rFonts w:ascii="Times New Roman" w:hAnsi="Times New Roman"/>
          <w:b/>
        </w:rPr>
      </w:pPr>
      <w:r w:rsidRPr="00660C3F">
        <w:rPr>
          <w:rFonts w:ascii="Times New Roman" w:hAnsi="Times New Roman"/>
          <w:b/>
          <w:u w:val="single"/>
        </w:rPr>
        <w:t>ASSURANCE OF CONFIDENTIALITY OF RESPONSES</w:t>
      </w:r>
    </w:p>
    <w:p w:rsidR="007E2EEB" w:rsidRPr="00660C3F" w14:paraId="4FA25E82" w14:textId="77777777">
      <w:pPr>
        <w:rPr>
          <w:rFonts w:ascii="Times New Roman" w:hAnsi="Times New Roman"/>
        </w:rPr>
      </w:pPr>
    </w:p>
    <w:p w:rsidR="007E2EEB" w:rsidRPr="00660C3F" w14:paraId="2310711A" w14:textId="77777777">
      <w:pPr>
        <w:ind w:left="720"/>
        <w:rPr>
          <w:rFonts w:ascii="Times New Roman" w:hAnsi="Times New Roman"/>
        </w:rPr>
      </w:pPr>
      <w:r w:rsidRPr="00660C3F">
        <w:rPr>
          <w:rFonts w:ascii="Times New Roman" w:hAnsi="Times New Roman"/>
        </w:rPr>
        <w:t>Generally, tax returns and tax return information are confidential as required by 26 USC 6103.</w:t>
      </w:r>
    </w:p>
    <w:p w:rsidR="007E2EEB" w14:paraId="48CFBE0C" w14:textId="30507C13">
      <w:pPr>
        <w:rPr>
          <w:rFonts w:ascii="Times New Roman" w:hAnsi="Times New Roman"/>
        </w:rPr>
      </w:pPr>
    </w:p>
    <w:p w:rsidR="00933E34" w14:paraId="1AB4BFDE" w14:textId="23316EC2">
      <w:pPr>
        <w:rPr>
          <w:rFonts w:ascii="Times New Roman" w:hAnsi="Times New Roman"/>
        </w:rPr>
      </w:pPr>
    </w:p>
    <w:p w:rsidR="00933E34" w:rsidRPr="00660C3F" w14:paraId="3A72CA6A" w14:textId="77777777">
      <w:pPr>
        <w:rPr>
          <w:rFonts w:ascii="Times New Roman" w:hAnsi="Times New Roman"/>
        </w:rPr>
      </w:pPr>
    </w:p>
    <w:p w:rsidR="007E2EEB" w:rsidRPr="00660C3F" w:rsidP="00AF1AEA" w14:paraId="64BAB6C3" w14:textId="77777777">
      <w:pPr>
        <w:pStyle w:val="Level1"/>
        <w:numPr>
          <w:ilvl w:val="0"/>
          <w:numId w:val="4"/>
        </w:numPr>
        <w:tabs>
          <w:tab w:val="left" w:pos="-1440"/>
        </w:tabs>
        <w:rPr>
          <w:rFonts w:ascii="Times New Roman" w:hAnsi="Times New Roman"/>
          <w:b/>
          <w:u w:val="single"/>
        </w:rPr>
      </w:pPr>
      <w:r w:rsidRPr="00660C3F">
        <w:rPr>
          <w:rFonts w:ascii="Times New Roman" w:hAnsi="Times New Roman"/>
          <w:b/>
          <w:u w:val="single"/>
        </w:rPr>
        <w:t>JUSTIFICATION OF SENSITIVE QUESTIONS</w:t>
      </w:r>
    </w:p>
    <w:p w:rsidR="007E2EEB" w:rsidRPr="00660C3F" w14:paraId="6A023FF6" w14:textId="77777777">
      <w:pPr>
        <w:rPr>
          <w:rFonts w:ascii="Times New Roman" w:hAnsi="Times New Roman"/>
          <w:u w:val="single"/>
        </w:rPr>
      </w:pPr>
    </w:p>
    <w:p w:rsidR="003A5A1A" w:rsidRPr="00660C3F" w:rsidP="00044F37" w14:paraId="735CBA7F" w14:textId="77777777">
      <w:pPr>
        <w:ind w:left="720"/>
        <w:rPr>
          <w:rFonts w:ascii="Times New Roman" w:hAnsi="Times New Roman"/>
        </w:rPr>
      </w:pPr>
      <w:r w:rsidRPr="00660C3F">
        <w:rPr>
          <w:rFonts w:ascii="Times New Roman" w:hAnsi="Times New Roman"/>
        </w:rPr>
        <w:t xml:space="preserve">No personally identifiable information (PII) is being collected. </w:t>
      </w:r>
    </w:p>
    <w:p w:rsidR="00025536" w:rsidRPr="00660C3F" w:rsidP="00044F37" w14:paraId="476B9D30" w14:textId="77777777">
      <w:pPr>
        <w:ind w:left="720"/>
        <w:rPr>
          <w:rFonts w:ascii="Times New Roman" w:hAnsi="Times New Roman"/>
        </w:rPr>
      </w:pPr>
    </w:p>
    <w:p w:rsidR="007E2EEB" w:rsidRPr="00660C3F" w:rsidP="00AF1AEA" w14:paraId="067A0871" w14:textId="77777777">
      <w:pPr>
        <w:pStyle w:val="Level1"/>
        <w:numPr>
          <w:ilvl w:val="0"/>
          <w:numId w:val="4"/>
        </w:numPr>
        <w:tabs>
          <w:tab w:val="left" w:pos="-1440"/>
        </w:tabs>
        <w:rPr>
          <w:rFonts w:ascii="Times New Roman" w:hAnsi="Times New Roman"/>
          <w:b/>
          <w:u w:val="single"/>
        </w:rPr>
      </w:pPr>
      <w:r w:rsidRPr="00660C3F">
        <w:rPr>
          <w:rFonts w:ascii="Times New Roman" w:hAnsi="Times New Roman"/>
          <w:b/>
          <w:u w:val="single"/>
        </w:rPr>
        <w:t>ESTIMATED BURDEN OF INFORMATION COLLECTION</w:t>
      </w:r>
    </w:p>
    <w:p w:rsidR="00DE00E7" w:rsidRPr="00660C3F" w:rsidP="00DE00E7" w14:paraId="12A28DE7" w14:textId="77777777">
      <w:pPr>
        <w:pStyle w:val="Level1"/>
        <w:numPr>
          <w:ilvl w:val="0"/>
          <w:numId w:val="0"/>
        </w:numPr>
        <w:tabs>
          <w:tab w:val="left" w:pos="-1440"/>
        </w:tabs>
        <w:ind w:left="720" w:hanging="720"/>
        <w:rPr>
          <w:rFonts w:ascii="Times New Roman" w:hAnsi="Times New Roman"/>
          <w:b/>
          <w:u w:val="single"/>
        </w:rPr>
      </w:pPr>
    </w:p>
    <w:p w:rsidR="00D47A6C" w:rsidRPr="00D47A6C" w:rsidP="0083343B" w14:paraId="779997B8" w14:textId="0663E7C6">
      <w:pPr>
        <w:widowControl/>
        <w:autoSpaceDE/>
        <w:autoSpaceDN/>
        <w:adjustRightInd/>
        <w:ind w:left="720"/>
        <w:rPr>
          <w:rFonts w:ascii="Times New Roman" w:eastAsia="Arial" w:hAnsi="Times New Roman"/>
        </w:rPr>
      </w:pPr>
      <w:r w:rsidRPr="00D47A6C">
        <w:rPr>
          <w:rFonts w:ascii="Times New Roman" w:eastAsia="Arial" w:hAnsi="Times New Roman"/>
          <w:b/>
        </w:rPr>
        <w:t>Grandfathered Health Plan Disclosure</w:t>
      </w:r>
      <w:r w:rsidRPr="00D47A6C">
        <w:rPr>
          <w:rFonts w:ascii="Times New Roman" w:eastAsia="Arial" w:hAnsi="Times New Roman"/>
          <w:b/>
        </w:rPr>
        <w:cr/>
      </w:r>
      <w:r w:rsidRPr="00D47A6C">
        <w:rPr>
          <w:rFonts w:ascii="Times New Roman" w:eastAsia="Arial" w:hAnsi="Times New Roman"/>
        </w:rPr>
        <w:cr/>
      </w:r>
      <w:r w:rsidRPr="00660C3F" w:rsidR="00C554BE">
        <w:rPr>
          <w:rFonts w:ascii="Times New Roman" w:eastAsia="Arial" w:hAnsi="Times New Roman"/>
        </w:rPr>
        <w:t>To</w:t>
      </w:r>
      <w:r w:rsidRPr="00D47A6C">
        <w:rPr>
          <w:rFonts w:ascii="Times New Roman" w:eastAsia="Arial" w:hAnsi="Times New Roman"/>
        </w:rPr>
        <w:t xml:space="preserve"> satisfy the final </w:t>
      </w:r>
      <w:r w:rsidRPr="00660C3F" w:rsidR="00C554BE">
        <w:rPr>
          <w:rFonts w:ascii="Times New Roman" w:eastAsia="Arial" w:hAnsi="Times New Roman"/>
        </w:rPr>
        <w:t>regulations</w:t>
      </w:r>
      <w:r w:rsidRPr="00D47A6C">
        <w:rPr>
          <w:rFonts w:ascii="Times New Roman" w:eastAsia="Arial" w:hAnsi="Times New Roman"/>
        </w:rPr>
        <w:t xml:space="preserve"> to maintain their status as grandfathered health plan, the plan must disclose to participants and beneficiaries its status as a Grandfathered Health Plan.  Model language is provided by the Department. Using data from the 2020 Employer Health Benefits Survey it is estimated that 16 percent of plans are grandfathered plans and 14 percent of employees in ERISA covered plans are in a </w:t>
      </w:r>
      <w:r w:rsidRPr="00D47A6C" w:rsidR="0083343B">
        <w:rPr>
          <w:rFonts w:ascii="Times New Roman" w:eastAsia="Arial" w:hAnsi="Times New Roman"/>
        </w:rPr>
        <w:t>grandfathered plan</w:t>
      </w:r>
      <w:r w:rsidRPr="00D47A6C">
        <w:rPr>
          <w:rFonts w:ascii="Times New Roman" w:eastAsia="Arial" w:hAnsi="Times New Roman"/>
        </w:rPr>
        <w:t>.</w:t>
      </w:r>
      <w:r>
        <w:rPr>
          <w:rFonts w:ascii="Times New Roman" w:eastAsia="Arial" w:hAnsi="Times New Roman"/>
          <w:vertAlign w:val="superscript"/>
        </w:rPr>
        <w:footnoteReference w:id="2"/>
      </w:r>
      <w:r w:rsidRPr="00D47A6C">
        <w:rPr>
          <w:rFonts w:ascii="Times New Roman" w:eastAsia="Arial" w:hAnsi="Times New Roman"/>
        </w:rPr>
        <w:t xml:space="preserve">   This is a notable decrease from the previous submission of this ICR which relied on 2014 Employer Health Benefits Survey data showing that 37 percent of plans were grandfathered and 26 percent of employees of ERISA covered plans were in grandfathered plans. </w:t>
      </w:r>
    </w:p>
    <w:p w:rsidR="00D47A6C" w:rsidRPr="00D47A6C" w:rsidP="00D47A6C" w14:paraId="5A5E6354" w14:textId="77777777">
      <w:pPr>
        <w:widowControl/>
        <w:tabs>
          <w:tab w:val="left" w:pos="-1440"/>
        </w:tabs>
        <w:autoSpaceDE/>
        <w:autoSpaceDN/>
        <w:adjustRightInd/>
        <w:ind w:left="720"/>
        <w:rPr>
          <w:rFonts w:ascii="Times New Roman" w:eastAsia="Arial" w:hAnsi="Times New Roman"/>
        </w:rPr>
      </w:pPr>
    </w:p>
    <w:p w:rsidR="00D47A6C" w:rsidRPr="00D47A6C" w:rsidP="00D47A6C" w14:paraId="72158686" w14:textId="77777777">
      <w:pPr>
        <w:widowControl/>
        <w:tabs>
          <w:tab w:val="left" w:pos="-1440"/>
        </w:tabs>
        <w:autoSpaceDE/>
        <w:autoSpaceDN/>
        <w:adjustRightInd/>
        <w:ind w:left="720"/>
        <w:rPr>
          <w:rFonts w:ascii="Times New Roman" w:eastAsia="Arial" w:hAnsi="Times New Roman"/>
        </w:rPr>
      </w:pPr>
      <w:r w:rsidRPr="00D47A6C">
        <w:rPr>
          <w:rFonts w:ascii="Times New Roman" w:eastAsia="Arial" w:hAnsi="Times New Roman"/>
        </w:rPr>
        <w:t>The Departments estimate that there are 321,168 (2.0 million* 0.16) ERISA covered plans</w:t>
      </w:r>
      <w:r>
        <w:rPr>
          <w:rFonts w:ascii="Times New Roman" w:eastAsia="Arial" w:hAnsi="Times New Roman"/>
          <w:vertAlign w:val="superscript"/>
        </w:rPr>
        <w:footnoteReference w:id="3"/>
      </w:r>
      <w:r w:rsidRPr="00D47A6C">
        <w:rPr>
          <w:rFonts w:ascii="Times New Roman" w:eastAsia="Arial" w:hAnsi="Times New Roman"/>
        </w:rPr>
        <w:t xml:space="preserve"> with an estimated 8.5 million policy holders (60.8 million policy holders *0.14) that will need to include the notice in plan documents.</w:t>
      </w:r>
      <w:r>
        <w:rPr>
          <w:rFonts w:ascii="Times New Roman" w:eastAsia="Arial" w:hAnsi="Times New Roman"/>
          <w:vertAlign w:val="superscript"/>
        </w:rPr>
        <w:footnoteReference w:id="4"/>
      </w:r>
      <w:r w:rsidRPr="00D47A6C">
        <w:rPr>
          <w:rFonts w:ascii="Times New Roman" w:eastAsia="Arial" w:hAnsi="Times New Roman"/>
        </w:rPr>
        <w:t xml:space="preserve">   Plans satisfied the grandfathered health plan one-time disclosure requirement in 2011.  The Department estimates that plans will incur no additional burden to maintain or remove the notice from plan documents.  Paper and mailing cost of the notice in discussed below.</w:t>
      </w:r>
      <w:r w:rsidRPr="00D47A6C">
        <w:rPr>
          <w:rFonts w:ascii="Times New Roman" w:eastAsia="Arial" w:hAnsi="Times New Roman"/>
        </w:rPr>
        <w:cr/>
      </w:r>
      <w:r w:rsidRPr="00D47A6C">
        <w:rPr>
          <w:rFonts w:ascii="Times New Roman" w:eastAsia="Arial" w:hAnsi="Times New Roman"/>
          <w:i/>
        </w:rPr>
        <w:cr/>
      </w:r>
      <w:r w:rsidRPr="00D47A6C">
        <w:rPr>
          <w:rFonts w:ascii="Times New Roman" w:eastAsia="Arial" w:hAnsi="Times New Roman"/>
          <w:b/>
        </w:rPr>
        <w:t>Record Keeping Requirement</w:t>
      </w:r>
      <w:r w:rsidRPr="00D47A6C">
        <w:rPr>
          <w:rFonts w:ascii="Times New Roman" w:eastAsia="Arial" w:hAnsi="Times New Roman"/>
          <w:b/>
        </w:rPr>
        <w:cr/>
      </w:r>
      <w:r w:rsidRPr="00D47A6C">
        <w:rPr>
          <w:rFonts w:ascii="Times New Roman" w:eastAsia="Arial" w:hAnsi="Times New Roman"/>
        </w:rPr>
        <w:cr/>
        <w:t>Plans were required to maintain records documenting the terms of the plan or health insurance coverage in connection with the coverage in effect on March 23, 2010.</w:t>
      </w:r>
    </w:p>
    <w:p w:rsidR="00D47A6C" w:rsidRPr="00D47A6C" w:rsidP="00D47A6C" w14:paraId="3ED6A9EE" w14:textId="77777777">
      <w:pPr>
        <w:widowControl/>
        <w:tabs>
          <w:tab w:val="left" w:pos="-1440"/>
        </w:tabs>
        <w:autoSpaceDE/>
        <w:autoSpaceDN/>
        <w:adjustRightInd/>
        <w:ind w:left="720"/>
        <w:rPr>
          <w:rFonts w:ascii="Times New Roman" w:eastAsia="Arial" w:hAnsi="Times New Roman"/>
        </w:rPr>
      </w:pPr>
    </w:p>
    <w:p w:rsidR="00D47A6C" w:rsidRPr="00D47A6C" w:rsidP="00D47A6C" w14:paraId="4C41F4FD" w14:textId="77777777">
      <w:pPr>
        <w:widowControl/>
        <w:tabs>
          <w:tab w:val="left" w:pos="-1440"/>
        </w:tabs>
        <w:autoSpaceDE/>
        <w:autoSpaceDN/>
        <w:adjustRightInd/>
        <w:ind w:left="720"/>
        <w:rPr>
          <w:rFonts w:ascii="Times New Roman" w:eastAsia="Arial" w:hAnsi="Times New Roman"/>
        </w:rPr>
      </w:pPr>
      <w:r w:rsidRPr="00D47A6C">
        <w:rPr>
          <w:rFonts w:ascii="Times New Roman" w:eastAsia="Arial" w:hAnsi="Times New Roman"/>
        </w:rPr>
        <w:t xml:space="preserve">The Department assumes that most of the documents required to be retained to satisfy the recordkeeping requirement of these final regulations already are retained by plans for tax purposes, to satisfy ERISA’s record retention and statute of limitations requirements, and for other business reasons.  The Department estimated this as a one-time cost incurred in 2011, because after the first year, the Departments anticipate that any future costs to retain the records will be de minimis. </w:t>
      </w:r>
      <w:r w:rsidRPr="00D47A6C">
        <w:rPr>
          <w:rFonts w:ascii="Times New Roman" w:eastAsia="Arial" w:hAnsi="Times New Roman"/>
        </w:rPr>
        <w:cr/>
      </w:r>
    </w:p>
    <w:p w:rsidR="00D47A6C" w:rsidRPr="00D47A6C" w:rsidP="00D47A6C" w14:paraId="19606C79" w14:textId="77777777">
      <w:pPr>
        <w:widowControl/>
        <w:autoSpaceDE/>
        <w:autoSpaceDN/>
        <w:adjustRightInd/>
        <w:ind w:left="720"/>
        <w:rPr>
          <w:rFonts w:ascii="Times New Roman" w:eastAsia="Arial" w:hAnsi="Times New Roman"/>
          <w:b/>
        </w:rPr>
      </w:pPr>
      <w:r w:rsidRPr="00D47A6C">
        <w:rPr>
          <w:rFonts w:ascii="Times New Roman" w:eastAsia="Arial" w:hAnsi="Times New Roman"/>
          <w:b/>
        </w:rPr>
        <w:t>Documentation of Plan Terms</w:t>
      </w:r>
      <w:r w:rsidRPr="00D47A6C">
        <w:rPr>
          <w:rFonts w:ascii="Times New Roman" w:eastAsia="Arial" w:hAnsi="Times New Roman"/>
          <w:b/>
        </w:rPr>
        <w:cr/>
      </w:r>
    </w:p>
    <w:p w:rsidR="00D47A6C" w:rsidRPr="00D47A6C" w:rsidP="00D47A6C" w14:paraId="232E1A47" w14:textId="77777777">
      <w:pPr>
        <w:widowControl/>
        <w:autoSpaceDE/>
        <w:autoSpaceDN/>
        <w:adjustRightInd/>
        <w:ind w:left="720"/>
        <w:rPr>
          <w:rFonts w:ascii="Times New Roman" w:eastAsia="Arial" w:hAnsi="Times New Roman"/>
        </w:rPr>
      </w:pPr>
      <w:r w:rsidRPr="00D47A6C">
        <w:rPr>
          <w:rFonts w:ascii="Times New Roman" w:eastAsia="Arial" w:hAnsi="Times New Roman"/>
        </w:rPr>
        <w:t xml:space="preserve">The final regulations contain a disclosure requirement that requires the group health plan that is changing health insurance coverage to provide to the succeeding health insurance issuer (and the succeeding health insurance issuer must require) documentation of plan </w:t>
      </w:r>
      <w:r w:rsidRPr="00D47A6C">
        <w:rPr>
          <w:rFonts w:ascii="Times New Roman" w:eastAsia="Arial" w:hAnsi="Times New Roman"/>
        </w:rPr>
        <w:t>terms (including benefits, cost sharing, employer contributions, and annual limits) under the prior health insurance coverage sufficient to make a determination whether the standards of paragraph (g)(1) are exceeded.</w:t>
      </w:r>
    </w:p>
    <w:p w:rsidR="00D47A6C" w:rsidRPr="00D47A6C" w:rsidP="00D47A6C" w14:paraId="3AB2D1BC" w14:textId="77777777">
      <w:pPr>
        <w:widowControl/>
        <w:autoSpaceDE/>
        <w:autoSpaceDN/>
        <w:adjustRightInd/>
        <w:ind w:left="720"/>
        <w:rPr>
          <w:rFonts w:ascii="Times New Roman" w:eastAsia="Arial" w:hAnsi="Times New Roman"/>
        </w:rPr>
      </w:pPr>
    </w:p>
    <w:p w:rsidR="00D47A6C" w:rsidRPr="00D47A6C" w:rsidP="00D47A6C" w14:paraId="7924FF1F" w14:textId="77777777">
      <w:pPr>
        <w:widowControl/>
        <w:autoSpaceDE/>
        <w:autoSpaceDN/>
        <w:adjustRightInd/>
        <w:ind w:left="720"/>
        <w:rPr>
          <w:rFonts w:ascii="Times New Roman" w:eastAsia="Arial" w:hAnsi="Times New Roman"/>
        </w:rPr>
      </w:pPr>
      <w:r w:rsidRPr="00D47A6C">
        <w:rPr>
          <w:rFonts w:ascii="Times New Roman" w:eastAsia="Arial" w:hAnsi="Times New Roman"/>
        </w:rPr>
        <w:t>The number of plans that might be affected (39,311) is estimated by multiplying the number of grandfathered plans (321,168) by the percentage of plans shopping for a new carrier (51 percent) and the number of plans shopping for a new carrier that switched carriers (24 percent).</w:t>
      </w:r>
      <w:r>
        <w:rPr>
          <w:rFonts w:ascii="Times New Roman" w:eastAsia="Arial" w:hAnsi="Times New Roman"/>
          <w:vertAlign w:val="superscript"/>
        </w:rPr>
        <w:footnoteReference w:id="5"/>
      </w:r>
      <w:r w:rsidRPr="00D47A6C">
        <w:rPr>
          <w:rFonts w:ascii="Times New Roman" w:eastAsia="Arial" w:hAnsi="Times New Roman"/>
        </w:rPr>
        <w:t xml:space="preserve">  Each of these plans would need to transmit to the carrier documentation of plan terms (including benefits, cost sharing, employer contributions, and annual limits) under the prior health insurance coverage sufficient to make a determination of whether the standards of paragraph (g)(1) of the final regulations are exceeded.  The Department estimates that the transmission of the already retained documents would require 2 minutes of a clerical staff’s time with a labor rate of $55.23 per hour.</w:t>
      </w:r>
      <w:r>
        <w:rPr>
          <w:rFonts w:ascii="Times New Roman" w:eastAsia="Arial" w:hAnsi="Times New Roman"/>
          <w:vertAlign w:val="superscript"/>
        </w:rPr>
        <w:footnoteReference w:id="6"/>
      </w:r>
      <w:r w:rsidRPr="00D47A6C">
        <w:rPr>
          <w:rFonts w:ascii="Times New Roman" w:eastAsia="Arial" w:hAnsi="Times New Roman"/>
        </w:rPr>
        <w:t xml:space="preserve">  These estimate result in an hour burden of 1,310 hours (39,311*2/60*$55.23) with an equivalent cost of $72,371.</w:t>
      </w:r>
    </w:p>
    <w:p w:rsidR="00660C3F" w:rsidP="0083343B" w14:paraId="14A0BAF4" w14:textId="65A76781">
      <w:pPr>
        <w:widowControl/>
        <w:tabs>
          <w:tab w:val="left" w:pos="-1440"/>
        </w:tabs>
        <w:autoSpaceDE/>
        <w:autoSpaceDN/>
        <w:adjustRightInd/>
        <w:ind w:left="720"/>
        <w:rPr>
          <w:rFonts w:ascii="Times New Roman" w:eastAsia="Arial" w:hAnsi="Times New Roman"/>
        </w:rPr>
      </w:pPr>
      <w:r w:rsidRPr="00D47A6C">
        <w:rPr>
          <w:rFonts w:ascii="Times New Roman" w:eastAsia="Arial" w:hAnsi="Times New Roman"/>
        </w:rPr>
        <w:cr/>
        <w:t xml:space="preserve">Overall, the Department expects there to be a total hour burden for the disclosure requirements of approximately 1,310 hours with an equivalent cost of approximately $72,371.  The Department’s share of the hour burden is approximately 655 hours with equivalent costs of $36,186, because the burden is shared equally between the Departments of Labor and Treasury. </w:t>
      </w:r>
      <w:r w:rsidR="00F510A1">
        <w:rPr>
          <w:rFonts w:ascii="Times New Roman" w:eastAsia="Arial" w:hAnsi="Times New Roman"/>
        </w:rPr>
        <w:t xml:space="preserve"> </w:t>
      </w:r>
    </w:p>
    <w:p w:rsidR="00D47A6C" w:rsidRPr="00D47A6C" w:rsidP="00D47A6C" w14:paraId="2B6A3378" w14:textId="01EA4D36">
      <w:pPr>
        <w:widowControl/>
        <w:autoSpaceDE/>
        <w:autoSpaceDN/>
        <w:adjustRightInd/>
        <w:ind w:left="2160"/>
        <w:rPr>
          <w:rFonts w:ascii="Times New Roman" w:hAnsi="Times New Roman"/>
          <w:b/>
          <w:iCs/>
        </w:rPr>
      </w:pPr>
      <w:r w:rsidRPr="00D47A6C">
        <w:rPr>
          <w:rFonts w:ascii="Times New Roman" w:eastAsia="Arial" w:hAnsi="Times New Roman"/>
        </w:rPr>
        <w:br/>
      </w:r>
      <w:r w:rsidRPr="00D47A6C">
        <w:rPr>
          <w:rFonts w:ascii="Times New Roman" w:hAnsi="Times New Roman"/>
          <w:b/>
          <w:bCs/>
          <w:iCs/>
        </w:rPr>
        <w:t>Estimated Annualized Respondent Cost and Hour Burden</w:t>
      </w:r>
    </w:p>
    <w:tbl>
      <w:tblPr>
        <w:tblW w:w="9358" w:type="dxa"/>
        <w:tblInd w:w="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069"/>
        <w:gridCol w:w="1433"/>
        <w:gridCol w:w="6"/>
        <w:gridCol w:w="1160"/>
        <w:gridCol w:w="10"/>
        <w:gridCol w:w="1080"/>
        <w:gridCol w:w="1080"/>
        <w:gridCol w:w="810"/>
        <w:gridCol w:w="720"/>
        <w:gridCol w:w="990"/>
      </w:tblGrid>
      <w:tr w14:paraId="23196FAE" w14:textId="77777777" w:rsidTr="003857F7">
        <w:tblPrEx>
          <w:tblW w:w="9358" w:type="dxa"/>
          <w:tblInd w:w="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768"/>
        </w:trPr>
        <w:tc>
          <w:tcPr>
            <w:tcW w:w="2069"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0E2EC8" w:rsidRPr="00C554BE" w:rsidP="00C554BE" w14:paraId="48C362CC" w14:textId="77777777">
            <w:pPr>
              <w:jc w:val="center"/>
              <w:textAlignment w:val="baseline"/>
              <w:rPr>
                <w:rFonts w:ascii="Times New Roman" w:hAnsi="Times New Roman"/>
                <w:b/>
                <w:bCs/>
              </w:rPr>
            </w:pPr>
            <w:r w:rsidRPr="00C554BE">
              <w:rPr>
                <w:rFonts w:ascii="Times New Roman" w:hAnsi="Times New Roman"/>
                <w:b/>
                <w:bCs/>
                <w:sz w:val="20"/>
                <w:szCs w:val="20"/>
              </w:rPr>
              <w:t>Activity </w:t>
            </w:r>
          </w:p>
        </w:tc>
        <w:tc>
          <w:tcPr>
            <w:tcW w:w="1433"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0E2EC8" w:rsidRPr="00C554BE" w:rsidP="00C554BE" w14:paraId="0AB1F757" w14:textId="77777777">
            <w:pPr>
              <w:jc w:val="center"/>
              <w:textAlignment w:val="baseline"/>
              <w:rPr>
                <w:rFonts w:ascii="Times New Roman" w:hAnsi="Times New Roman"/>
                <w:b/>
                <w:bCs/>
              </w:rPr>
            </w:pPr>
            <w:r w:rsidRPr="00C554BE">
              <w:rPr>
                <w:rFonts w:ascii="Times New Roman" w:hAnsi="Times New Roman"/>
                <w:b/>
                <w:bCs/>
                <w:sz w:val="20"/>
                <w:szCs w:val="20"/>
              </w:rPr>
              <w:t>No. of Respondents</w:t>
            </w:r>
          </w:p>
        </w:tc>
        <w:tc>
          <w:tcPr>
            <w:tcW w:w="1166" w:type="dxa"/>
            <w:gridSpan w:val="2"/>
            <w:tcBorders>
              <w:top w:val="single" w:sz="6" w:space="0" w:color="auto"/>
              <w:left w:val="single" w:sz="6" w:space="0" w:color="auto"/>
              <w:bottom w:val="single" w:sz="6" w:space="0" w:color="auto"/>
              <w:right w:val="single" w:sz="6" w:space="0" w:color="auto"/>
            </w:tcBorders>
            <w:shd w:val="clear" w:color="auto" w:fill="8DB3E2"/>
            <w:vAlign w:val="center"/>
            <w:hideMark/>
          </w:tcPr>
          <w:p w:rsidR="000E2EC8" w:rsidRPr="00C554BE" w:rsidP="00C554BE" w14:paraId="686A862A" w14:textId="77777777">
            <w:pPr>
              <w:jc w:val="center"/>
              <w:textAlignment w:val="baseline"/>
              <w:rPr>
                <w:rFonts w:ascii="Times New Roman" w:hAnsi="Times New Roman"/>
                <w:b/>
                <w:bCs/>
                <w:sz w:val="20"/>
                <w:szCs w:val="20"/>
              </w:rPr>
            </w:pPr>
            <w:r w:rsidRPr="00C554BE">
              <w:rPr>
                <w:rFonts w:ascii="Times New Roman" w:hAnsi="Times New Roman"/>
                <w:b/>
                <w:bCs/>
                <w:sz w:val="20"/>
                <w:szCs w:val="20"/>
              </w:rPr>
              <w:t>No. of      Responses</w:t>
            </w:r>
          </w:p>
          <w:p w:rsidR="000E2EC8" w:rsidRPr="00C554BE" w:rsidP="00C554BE" w14:paraId="59A9F6FC" w14:textId="77777777">
            <w:pPr>
              <w:jc w:val="center"/>
              <w:textAlignment w:val="baseline"/>
              <w:rPr>
                <w:rFonts w:ascii="Times New Roman" w:hAnsi="Times New Roman"/>
                <w:b/>
                <w:bCs/>
                <w:sz w:val="20"/>
                <w:szCs w:val="20"/>
              </w:rPr>
            </w:pPr>
            <w:r w:rsidRPr="00C554BE">
              <w:rPr>
                <w:rFonts w:ascii="Times New Roman" w:hAnsi="Times New Roman"/>
                <w:b/>
                <w:bCs/>
                <w:sz w:val="20"/>
                <w:szCs w:val="20"/>
              </w:rPr>
              <w:t>per</w:t>
            </w:r>
          </w:p>
          <w:p w:rsidR="000E2EC8" w:rsidRPr="00C554BE" w:rsidP="00C554BE" w14:paraId="687519CE" w14:textId="77777777">
            <w:pPr>
              <w:jc w:val="center"/>
              <w:textAlignment w:val="baseline"/>
              <w:rPr>
                <w:rFonts w:ascii="Times New Roman" w:hAnsi="Times New Roman"/>
                <w:b/>
                <w:bCs/>
              </w:rPr>
            </w:pPr>
            <w:r w:rsidRPr="00C554BE">
              <w:rPr>
                <w:rFonts w:ascii="Times New Roman" w:hAnsi="Times New Roman"/>
                <w:b/>
                <w:bCs/>
                <w:sz w:val="20"/>
                <w:szCs w:val="20"/>
              </w:rPr>
              <w:t>Respondent</w:t>
            </w:r>
          </w:p>
        </w:tc>
        <w:tc>
          <w:tcPr>
            <w:tcW w:w="1090" w:type="dxa"/>
            <w:gridSpan w:val="2"/>
            <w:tcBorders>
              <w:top w:val="single" w:sz="6" w:space="0" w:color="auto"/>
              <w:left w:val="single" w:sz="6" w:space="0" w:color="auto"/>
              <w:bottom w:val="single" w:sz="6" w:space="0" w:color="auto"/>
              <w:right w:val="single" w:sz="6" w:space="0" w:color="auto"/>
            </w:tcBorders>
            <w:shd w:val="clear" w:color="auto" w:fill="8DB3E2"/>
            <w:vAlign w:val="center"/>
            <w:hideMark/>
          </w:tcPr>
          <w:p w:rsidR="000E2EC8" w:rsidRPr="00C554BE" w:rsidP="00C554BE" w14:paraId="6F6BE221" w14:textId="77777777">
            <w:pPr>
              <w:jc w:val="center"/>
              <w:textAlignment w:val="baseline"/>
              <w:rPr>
                <w:rFonts w:ascii="Times New Roman" w:hAnsi="Times New Roman"/>
                <w:b/>
                <w:bCs/>
              </w:rPr>
            </w:pPr>
            <w:r w:rsidRPr="00C554BE">
              <w:rPr>
                <w:rFonts w:ascii="Times New Roman" w:hAnsi="Times New Roman"/>
                <w:b/>
                <w:bCs/>
                <w:sz w:val="20"/>
                <w:szCs w:val="20"/>
              </w:rPr>
              <w:t>Total Responses</w:t>
            </w:r>
          </w:p>
        </w:tc>
        <w:tc>
          <w:tcPr>
            <w:tcW w:w="108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0E2EC8" w:rsidRPr="00C554BE" w:rsidP="00C554BE" w14:paraId="18CEF437" w14:textId="77777777">
            <w:pPr>
              <w:jc w:val="center"/>
              <w:textAlignment w:val="baseline"/>
              <w:rPr>
                <w:rFonts w:ascii="Times New Roman" w:hAnsi="Times New Roman"/>
                <w:b/>
                <w:bCs/>
              </w:rPr>
            </w:pPr>
            <w:r w:rsidRPr="00C554BE">
              <w:rPr>
                <w:rFonts w:ascii="Times New Roman" w:hAnsi="Times New Roman"/>
                <w:b/>
                <w:bCs/>
                <w:sz w:val="20"/>
                <w:szCs w:val="20"/>
              </w:rPr>
              <w:t>Average Burden (Hours per Firm) </w:t>
            </w:r>
          </w:p>
        </w:tc>
        <w:tc>
          <w:tcPr>
            <w:tcW w:w="810" w:type="dxa"/>
            <w:tcBorders>
              <w:top w:val="single" w:sz="6" w:space="0" w:color="auto"/>
              <w:left w:val="single" w:sz="6" w:space="0" w:color="auto"/>
              <w:bottom w:val="single" w:sz="4" w:space="0" w:color="auto"/>
              <w:right w:val="single" w:sz="6" w:space="0" w:color="auto"/>
            </w:tcBorders>
            <w:shd w:val="clear" w:color="auto" w:fill="8DB3E2"/>
            <w:vAlign w:val="center"/>
            <w:hideMark/>
          </w:tcPr>
          <w:p w:rsidR="000E2EC8" w:rsidRPr="00C554BE" w:rsidP="00C554BE" w14:paraId="567BAEEE" w14:textId="77777777">
            <w:pPr>
              <w:jc w:val="center"/>
              <w:textAlignment w:val="baseline"/>
              <w:rPr>
                <w:rFonts w:ascii="Times New Roman" w:hAnsi="Times New Roman"/>
                <w:b/>
                <w:bCs/>
              </w:rPr>
            </w:pPr>
            <w:r w:rsidRPr="00C554BE">
              <w:rPr>
                <w:rFonts w:ascii="Times New Roman" w:hAnsi="Times New Roman"/>
                <w:b/>
                <w:bCs/>
                <w:sz w:val="20"/>
                <w:szCs w:val="20"/>
              </w:rPr>
              <w:t>Total Burden (Hours) </w:t>
            </w:r>
          </w:p>
        </w:tc>
        <w:tc>
          <w:tcPr>
            <w:tcW w:w="720" w:type="dxa"/>
            <w:tcBorders>
              <w:top w:val="single" w:sz="6" w:space="0" w:color="auto"/>
              <w:left w:val="single" w:sz="6" w:space="0" w:color="auto"/>
              <w:bottom w:val="single" w:sz="6" w:space="0" w:color="auto"/>
              <w:right w:val="single" w:sz="6" w:space="0" w:color="auto"/>
            </w:tcBorders>
            <w:shd w:val="clear" w:color="auto" w:fill="8DB3E2"/>
            <w:vAlign w:val="center"/>
            <w:hideMark/>
          </w:tcPr>
          <w:p w:rsidR="000E2EC8" w:rsidRPr="00C554BE" w:rsidP="00C554BE" w14:paraId="61F2CF34" w14:textId="77777777">
            <w:pPr>
              <w:jc w:val="center"/>
              <w:textAlignment w:val="baseline"/>
              <w:rPr>
                <w:rFonts w:ascii="Times New Roman" w:hAnsi="Times New Roman"/>
                <w:b/>
                <w:bCs/>
              </w:rPr>
            </w:pPr>
            <w:r w:rsidRPr="00C554BE">
              <w:rPr>
                <w:rFonts w:ascii="Times New Roman" w:hAnsi="Times New Roman"/>
                <w:b/>
                <w:bCs/>
                <w:sz w:val="20"/>
                <w:szCs w:val="20"/>
              </w:rPr>
              <w:t>Hourly </w:t>
            </w:r>
          </w:p>
          <w:p w:rsidR="000E2EC8" w:rsidRPr="00C554BE" w:rsidP="00C554BE" w14:paraId="3B03E990" w14:textId="77777777">
            <w:pPr>
              <w:jc w:val="center"/>
              <w:textAlignment w:val="baseline"/>
              <w:rPr>
                <w:rFonts w:ascii="Times New Roman" w:hAnsi="Times New Roman"/>
                <w:b/>
                <w:bCs/>
              </w:rPr>
            </w:pPr>
            <w:r w:rsidRPr="00C554BE">
              <w:rPr>
                <w:rFonts w:ascii="Times New Roman" w:hAnsi="Times New Roman"/>
                <w:b/>
                <w:bCs/>
                <w:sz w:val="20"/>
                <w:szCs w:val="20"/>
              </w:rPr>
              <w:t>Wage Rate </w:t>
            </w:r>
          </w:p>
        </w:tc>
        <w:tc>
          <w:tcPr>
            <w:tcW w:w="990" w:type="dxa"/>
            <w:tcBorders>
              <w:top w:val="single" w:sz="6" w:space="0" w:color="auto"/>
              <w:left w:val="single" w:sz="6" w:space="0" w:color="auto"/>
              <w:bottom w:val="single" w:sz="6" w:space="0" w:color="auto"/>
              <w:right w:val="single" w:sz="6" w:space="0" w:color="auto"/>
            </w:tcBorders>
            <w:shd w:val="clear" w:color="auto" w:fill="8DB3E2"/>
            <w:vAlign w:val="center"/>
          </w:tcPr>
          <w:p w:rsidR="000E2EC8" w:rsidRPr="00660C3F" w:rsidP="00C554BE" w14:paraId="31FF5B59" w14:textId="1EEAA4F2">
            <w:pPr>
              <w:jc w:val="center"/>
              <w:textAlignment w:val="baseline"/>
              <w:rPr>
                <w:rFonts w:ascii="Times New Roman" w:hAnsi="Times New Roman"/>
                <w:b/>
                <w:bCs/>
                <w:sz w:val="20"/>
                <w:szCs w:val="20"/>
              </w:rPr>
            </w:pPr>
            <w:r w:rsidRPr="00C554BE">
              <w:rPr>
                <w:rFonts w:ascii="Times New Roman" w:hAnsi="Times New Roman"/>
                <w:b/>
                <w:bCs/>
                <w:sz w:val="20"/>
                <w:szCs w:val="20"/>
              </w:rPr>
              <w:t>Total Burden Cost </w:t>
            </w:r>
          </w:p>
        </w:tc>
      </w:tr>
      <w:tr w14:paraId="58D9B5C7" w14:textId="77777777" w:rsidTr="003857F7">
        <w:tblPrEx>
          <w:tblW w:w="9358" w:type="dxa"/>
          <w:tblInd w:w="712" w:type="dxa"/>
          <w:tblLayout w:type="fixed"/>
          <w:tblCellMar>
            <w:left w:w="0" w:type="dxa"/>
            <w:right w:w="0" w:type="dxa"/>
          </w:tblCellMar>
          <w:tblLook w:val="04A0"/>
        </w:tblPrEx>
        <w:trPr>
          <w:trHeight w:val="246"/>
        </w:trPr>
        <w:tc>
          <w:tcPr>
            <w:tcW w:w="2069" w:type="dxa"/>
            <w:tcBorders>
              <w:top w:val="single" w:sz="6" w:space="0" w:color="auto"/>
              <w:left w:val="single" w:sz="6" w:space="0" w:color="auto"/>
              <w:bottom w:val="single" w:sz="6" w:space="0" w:color="auto"/>
              <w:right w:val="single" w:sz="6" w:space="0" w:color="auto"/>
            </w:tcBorders>
            <w:shd w:val="clear" w:color="auto" w:fill="auto"/>
            <w:vAlign w:val="bottom"/>
          </w:tcPr>
          <w:p w:rsidR="000E2EC8" w:rsidRPr="00C554BE" w:rsidP="00C554BE" w14:paraId="21DE1A83" w14:textId="77777777">
            <w:pPr>
              <w:textAlignment w:val="baseline"/>
              <w:rPr>
                <w:rFonts w:ascii="Times New Roman" w:hAnsi="Times New Roman"/>
                <w:bCs/>
                <w:sz w:val="20"/>
                <w:szCs w:val="20"/>
              </w:rPr>
            </w:pPr>
            <w:r w:rsidRPr="00C554BE">
              <w:rPr>
                <w:rFonts w:ascii="Times New Roman" w:hAnsi="Times New Roman"/>
                <w:bCs/>
                <w:sz w:val="20"/>
                <w:szCs w:val="20"/>
              </w:rPr>
              <w:t>Clerical Staff transmit to the carrier documentation of plan terms</w:t>
            </w:r>
          </w:p>
        </w:tc>
        <w:tc>
          <w:tcPr>
            <w:tcW w:w="14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60ABE52F" w14:textId="77777777">
            <w:pPr>
              <w:jc w:val="center"/>
              <w:textAlignment w:val="baseline"/>
              <w:rPr>
                <w:rFonts w:ascii="Times New Roman" w:hAnsi="Times New Roman"/>
                <w:bCs/>
                <w:sz w:val="20"/>
                <w:szCs w:val="20"/>
              </w:rPr>
            </w:pPr>
            <w:r w:rsidRPr="00C554BE">
              <w:rPr>
                <w:rFonts w:ascii="Times New Roman" w:hAnsi="Times New Roman"/>
                <w:bCs/>
                <w:sz w:val="20"/>
                <w:szCs w:val="20"/>
              </w:rPr>
              <w:t>39,311</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3D8434DC" w14:textId="77777777">
            <w:pPr>
              <w:jc w:val="center"/>
              <w:textAlignment w:val="baseline"/>
              <w:rPr>
                <w:rFonts w:ascii="Times New Roman" w:hAnsi="Times New Roman"/>
                <w:bCs/>
                <w:sz w:val="20"/>
                <w:szCs w:val="20"/>
              </w:rPr>
            </w:pPr>
            <w:r w:rsidRPr="00C554BE">
              <w:rPr>
                <w:rFonts w:ascii="Times New Roman" w:hAnsi="Times New Roman"/>
                <w:bCs/>
                <w:sz w:val="20"/>
                <w:szCs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13ECAE45" w14:textId="77777777">
            <w:pPr>
              <w:jc w:val="center"/>
              <w:textAlignment w:val="baseline"/>
              <w:rPr>
                <w:rFonts w:ascii="Times New Roman" w:hAnsi="Times New Roman"/>
                <w:bCs/>
                <w:sz w:val="20"/>
                <w:szCs w:val="20"/>
              </w:rPr>
            </w:pPr>
            <w:r w:rsidRPr="00C554BE">
              <w:rPr>
                <w:rFonts w:ascii="Times New Roman" w:hAnsi="Times New Roman"/>
                <w:bCs/>
                <w:sz w:val="20"/>
                <w:szCs w:val="20"/>
              </w:rPr>
              <w:t>39,311</w:t>
            </w:r>
          </w:p>
        </w:tc>
        <w:tc>
          <w:tcPr>
            <w:tcW w:w="1080" w:type="dxa"/>
            <w:tcBorders>
              <w:top w:val="single" w:sz="6" w:space="0" w:color="auto"/>
              <w:left w:val="single" w:sz="6" w:space="0" w:color="auto"/>
              <w:bottom w:val="single" w:sz="6" w:space="0" w:color="auto"/>
              <w:right w:val="single" w:sz="4" w:space="0" w:color="auto"/>
            </w:tcBorders>
            <w:shd w:val="clear" w:color="auto" w:fill="auto"/>
            <w:vAlign w:val="center"/>
          </w:tcPr>
          <w:p w:rsidR="000E2EC8" w:rsidRPr="00C554BE" w:rsidP="00C554BE" w14:paraId="79E65871" w14:textId="77777777">
            <w:pPr>
              <w:jc w:val="center"/>
              <w:textAlignment w:val="baseline"/>
              <w:rPr>
                <w:rFonts w:ascii="Times New Roman" w:hAnsi="Times New Roman"/>
                <w:bCs/>
                <w:sz w:val="20"/>
                <w:szCs w:val="20"/>
              </w:rPr>
            </w:pPr>
            <w:r w:rsidRPr="00C554BE">
              <w:rPr>
                <w:rFonts w:ascii="Times New Roman" w:hAnsi="Times New Roman"/>
                <w:bCs/>
                <w:sz w:val="20"/>
                <w:szCs w:val="20"/>
              </w:rPr>
              <w:t>2/60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E2EC8" w:rsidRPr="00C554BE" w:rsidP="00C554BE" w14:paraId="14DBDCEA" w14:textId="77777777">
            <w:pPr>
              <w:jc w:val="center"/>
              <w:textAlignment w:val="baseline"/>
              <w:rPr>
                <w:rFonts w:ascii="Times New Roman" w:hAnsi="Times New Roman"/>
                <w:bCs/>
                <w:sz w:val="20"/>
                <w:szCs w:val="20"/>
              </w:rPr>
            </w:pPr>
            <w:r w:rsidRPr="00C554BE">
              <w:rPr>
                <w:rFonts w:ascii="Times New Roman" w:hAnsi="Times New Roman"/>
                <w:bCs/>
                <w:sz w:val="20"/>
                <w:szCs w:val="20"/>
              </w:rPr>
              <w:t>1,310</w:t>
            </w:r>
          </w:p>
        </w:tc>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rsidR="000E2EC8" w:rsidRPr="00C554BE" w:rsidP="00C554BE" w14:paraId="51B6CC35" w14:textId="77777777">
            <w:pPr>
              <w:jc w:val="center"/>
              <w:textAlignment w:val="baseline"/>
              <w:rPr>
                <w:rFonts w:ascii="Times New Roman" w:hAnsi="Times New Roman"/>
                <w:bCs/>
                <w:sz w:val="20"/>
                <w:szCs w:val="20"/>
              </w:rPr>
            </w:pPr>
            <w:r w:rsidRPr="00C554BE">
              <w:rPr>
                <w:rFonts w:ascii="Times New Roman" w:hAnsi="Times New Roman"/>
                <w:bCs/>
                <w:sz w:val="20"/>
                <w:szCs w:val="20"/>
              </w:rPr>
              <w:t>$55.23</w:t>
            </w:r>
          </w:p>
        </w:tc>
        <w:tc>
          <w:tcPr>
            <w:tcW w:w="990" w:type="dxa"/>
            <w:tcBorders>
              <w:top w:val="single" w:sz="6" w:space="0" w:color="auto"/>
              <w:left w:val="single" w:sz="6" w:space="0" w:color="auto"/>
              <w:bottom w:val="single" w:sz="6" w:space="0" w:color="auto"/>
              <w:right w:val="single" w:sz="6" w:space="0" w:color="auto"/>
            </w:tcBorders>
            <w:vAlign w:val="center"/>
          </w:tcPr>
          <w:p w:rsidR="000E2EC8" w:rsidRPr="00660C3F" w:rsidP="00C554BE" w14:paraId="00A40C58" w14:textId="2AC69A01">
            <w:pPr>
              <w:jc w:val="center"/>
              <w:textAlignment w:val="baseline"/>
              <w:rPr>
                <w:rFonts w:ascii="Times New Roman" w:hAnsi="Times New Roman"/>
                <w:bCs/>
                <w:sz w:val="20"/>
                <w:szCs w:val="20"/>
              </w:rPr>
            </w:pPr>
            <w:r w:rsidRPr="00C554BE">
              <w:rPr>
                <w:rFonts w:ascii="Times New Roman" w:hAnsi="Times New Roman"/>
                <w:bCs/>
                <w:sz w:val="20"/>
                <w:szCs w:val="20"/>
              </w:rPr>
              <w:t>$72,371</w:t>
            </w:r>
          </w:p>
        </w:tc>
      </w:tr>
      <w:tr w14:paraId="651106A9" w14:textId="77777777" w:rsidTr="003857F7">
        <w:tblPrEx>
          <w:tblW w:w="9358" w:type="dxa"/>
          <w:tblInd w:w="712" w:type="dxa"/>
          <w:tblLayout w:type="fixed"/>
          <w:tblCellMar>
            <w:left w:w="0" w:type="dxa"/>
            <w:right w:w="0" w:type="dxa"/>
          </w:tblCellMar>
          <w:tblLook w:val="04A0"/>
        </w:tblPrEx>
        <w:trPr>
          <w:trHeight w:val="246"/>
        </w:trPr>
        <w:tc>
          <w:tcPr>
            <w:tcW w:w="2069" w:type="dxa"/>
            <w:tcBorders>
              <w:top w:val="single" w:sz="6" w:space="0" w:color="auto"/>
              <w:left w:val="single" w:sz="6" w:space="0" w:color="auto"/>
              <w:bottom w:val="single" w:sz="6" w:space="0" w:color="auto"/>
              <w:right w:val="single" w:sz="6" w:space="0" w:color="auto"/>
            </w:tcBorders>
            <w:shd w:val="clear" w:color="auto" w:fill="auto"/>
            <w:vAlign w:val="bottom"/>
          </w:tcPr>
          <w:p w:rsidR="000E2EC8" w:rsidRPr="00C554BE" w:rsidP="00C554BE" w14:paraId="331F791F" w14:textId="77777777">
            <w:pPr>
              <w:textAlignment w:val="baseline"/>
              <w:rPr>
                <w:rFonts w:ascii="Times New Roman" w:hAnsi="Times New Roman"/>
                <w:bCs/>
                <w:sz w:val="20"/>
                <w:szCs w:val="20"/>
              </w:rPr>
            </w:pPr>
            <w:r w:rsidRPr="00C554BE">
              <w:rPr>
                <w:rFonts w:ascii="Times New Roman" w:hAnsi="Times New Roman"/>
                <w:bCs/>
                <w:sz w:val="20"/>
                <w:szCs w:val="20"/>
              </w:rPr>
              <w:t>Recordkeeping Requirement</w:t>
            </w:r>
          </w:p>
        </w:tc>
        <w:tc>
          <w:tcPr>
            <w:tcW w:w="14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59766E54" w14:textId="77777777">
            <w:pPr>
              <w:jc w:val="center"/>
              <w:textAlignment w:val="baseline"/>
              <w:rPr>
                <w:rFonts w:ascii="Times New Roman" w:hAnsi="Times New Roman"/>
                <w:bCs/>
                <w:sz w:val="20"/>
                <w:szCs w:val="20"/>
              </w:rPr>
            </w:pPr>
            <w:r w:rsidRPr="00C554BE">
              <w:rPr>
                <w:rFonts w:ascii="Times New Roman" w:hAnsi="Times New Roman"/>
                <w:bCs/>
                <w:sz w:val="20"/>
                <w:szCs w:val="20"/>
              </w:rPr>
              <w:t>321,168</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2F738514" w14:textId="77777777">
            <w:pPr>
              <w:jc w:val="center"/>
              <w:textAlignment w:val="baseline"/>
              <w:rPr>
                <w:rFonts w:ascii="Times New Roman" w:hAnsi="Times New Roman"/>
                <w:bCs/>
                <w:sz w:val="20"/>
                <w:szCs w:val="20"/>
              </w:rPr>
            </w:pPr>
            <w:r w:rsidRPr="00C554BE">
              <w:rPr>
                <w:rFonts w:ascii="Times New Roman" w:hAnsi="Times New Roman"/>
                <w:bCs/>
                <w:sz w:val="20"/>
                <w:szCs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7DC50DB4" w14:textId="77777777">
            <w:pPr>
              <w:jc w:val="center"/>
              <w:textAlignment w:val="baseline"/>
              <w:rPr>
                <w:rFonts w:ascii="Times New Roman" w:hAnsi="Times New Roman"/>
                <w:bCs/>
                <w:sz w:val="20"/>
                <w:szCs w:val="20"/>
              </w:rPr>
            </w:pPr>
            <w:r w:rsidRPr="00C554BE">
              <w:rPr>
                <w:rFonts w:ascii="Times New Roman" w:hAnsi="Times New Roman"/>
                <w:bCs/>
                <w:sz w:val="20"/>
                <w:szCs w:val="20"/>
              </w:rPr>
              <w:t>321,168</w:t>
            </w:r>
          </w:p>
        </w:tc>
        <w:tc>
          <w:tcPr>
            <w:tcW w:w="1080" w:type="dxa"/>
            <w:tcBorders>
              <w:top w:val="single" w:sz="6" w:space="0" w:color="auto"/>
              <w:left w:val="single" w:sz="6" w:space="0" w:color="auto"/>
              <w:bottom w:val="single" w:sz="6" w:space="0" w:color="auto"/>
              <w:right w:val="single" w:sz="4" w:space="0" w:color="auto"/>
            </w:tcBorders>
            <w:shd w:val="clear" w:color="auto" w:fill="auto"/>
            <w:vAlign w:val="center"/>
          </w:tcPr>
          <w:p w:rsidR="000E2EC8" w:rsidRPr="00C554BE" w:rsidP="00C554BE" w14:paraId="0BABB080" w14:textId="77777777">
            <w:pPr>
              <w:jc w:val="center"/>
              <w:textAlignment w:val="baseline"/>
              <w:rPr>
                <w:rFonts w:ascii="Times New Roman" w:hAnsi="Times New Roman"/>
                <w:bCs/>
                <w:sz w:val="20"/>
                <w:szCs w:val="20"/>
              </w:rPr>
            </w:pPr>
            <w:r w:rsidRPr="00C554BE">
              <w:rPr>
                <w:rFonts w:ascii="Times New Roman" w:hAnsi="Times New Roman"/>
                <w:bCs/>
                <w:sz w:val="20"/>
                <w:szCs w:val="20"/>
              </w:rPr>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E2EC8" w:rsidRPr="00C554BE" w:rsidP="00C554BE" w14:paraId="549EC696" w14:textId="77777777">
            <w:pPr>
              <w:jc w:val="center"/>
              <w:textAlignment w:val="baseline"/>
              <w:rPr>
                <w:rFonts w:ascii="Times New Roman" w:hAnsi="Times New Roman"/>
                <w:bCs/>
                <w:sz w:val="20"/>
                <w:szCs w:val="20"/>
              </w:rPr>
            </w:pPr>
            <w:r w:rsidRPr="00C554BE">
              <w:rPr>
                <w:rFonts w:ascii="Times New Roman" w:hAnsi="Times New Roman"/>
                <w:bCs/>
                <w:sz w:val="20"/>
                <w:szCs w:val="20"/>
              </w:rPr>
              <w:t>0</w:t>
            </w:r>
          </w:p>
        </w:tc>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rsidR="000E2EC8" w:rsidRPr="00C554BE" w:rsidP="00C554BE" w14:paraId="6A354926" w14:textId="77777777">
            <w:pPr>
              <w:jc w:val="center"/>
              <w:textAlignment w:val="baseline"/>
              <w:rPr>
                <w:rFonts w:ascii="Times New Roman" w:hAnsi="Times New Roman"/>
                <w:bCs/>
                <w:sz w:val="20"/>
                <w:szCs w:val="20"/>
              </w:rPr>
            </w:pPr>
            <w:r w:rsidRPr="00C554BE">
              <w:rPr>
                <w:rFonts w:ascii="Times New Roman" w:hAnsi="Times New Roman"/>
                <w:bCs/>
                <w:sz w:val="20"/>
                <w:szCs w:val="20"/>
              </w:rPr>
              <w:t>-</w:t>
            </w:r>
          </w:p>
        </w:tc>
        <w:tc>
          <w:tcPr>
            <w:tcW w:w="990" w:type="dxa"/>
            <w:tcBorders>
              <w:top w:val="single" w:sz="6" w:space="0" w:color="auto"/>
              <w:left w:val="single" w:sz="6" w:space="0" w:color="auto"/>
              <w:bottom w:val="single" w:sz="6" w:space="0" w:color="auto"/>
              <w:right w:val="single" w:sz="6" w:space="0" w:color="auto"/>
            </w:tcBorders>
            <w:vAlign w:val="center"/>
          </w:tcPr>
          <w:p w:rsidR="000E2EC8" w:rsidRPr="00660C3F" w:rsidP="00C554BE" w14:paraId="5EA415C8" w14:textId="200ED3C9">
            <w:pPr>
              <w:jc w:val="center"/>
              <w:textAlignment w:val="baseline"/>
              <w:rPr>
                <w:rFonts w:ascii="Times New Roman" w:hAnsi="Times New Roman"/>
                <w:bCs/>
                <w:sz w:val="20"/>
                <w:szCs w:val="20"/>
              </w:rPr>
            </w:pPr>
            <w:r w:rsidRPr="00C554BE">
              <w:rPr>
                <w:rFonts w:ascii="Times New Roman" w:hAnsi="Times New Roman"/>
                <w:bCs/>
                <w:sz w:val="20"/>
                <w:szCs w:val="20"/>
              </w:rPr>
              <w:t>$0</w:t>
            </w:r>
          </w:p>
        </w:tc>
      </w:tr>
      <w:tr w14:paraId="555DE470" w14:textId="77777777" w:rsidTr="003857F7">
        <w:tblPrEx>
          <w:tblW w:w="9358" w:type="dxa"/>
          <w:tblInd w:w="712" w:type="dxa"/>
          <w:tblLayout w:type="fixed"/>
          <w:tblCellMar>
            <w:left w:w="0" w:type="dxa"/>
            <w:right w:w="0" w:type="dxa"/>
          </w:tblCellMar>
          <w:tblLook w:val="04A0"/>
        </w:tblPrEx>
        <w:trPr>
          <w:trHeight w:val="246"/>
        </w:trPr>
        <w:tc>
          <w:tcPr>
            <w:tcW w:w="2069" w:type="dxa"/>
            <w:tcBorders>
              <w:top w:val="single" w:sz="6" w:space="0" w:color="auto"/>
              <w:left w:val="single" w:sz="6" w:space="0" w:color="auto"/>
              <w:bottom w:val="single" w:sz="6" w:space="0" w:color="auto"/>
              <w:right w:val="single" w:sz="6" w:space="0" w:color="auto"/>
            </w:tcBorders>
            <w:shd w:val="clear" w:color="auto" w:fill="auto"/>
            <w:vAlign w:val="bottom"/>
          </w:tcPr>
          <w:p w:rsidR="000E2EC8" w:rsidRPr="00C554BE" w:rsidP="00C554BE" w14:paraId="593971B6" w14:textId="77777777">
            <w:pPr>
              <w:textAlignment w:val="baseline"/>
              <w:rPr>
                <w:rFonts w:ascii="Times New Roman" w:hAnsi="Times New Roman"/>
                <w:bCs/>
                <w:sz w:val="20"/>
                <w:szCs w:val="20"/>
              </w:rPr>
            </w:pPr>
            <w:r w:rsidRPr="00C554BE">
              <w:rPr>
                <w:rFonts w:ascii="Times New Roman" w:hAnsi="Times New Roman"/>
                <w:bCs/>
                <w:sz w:val="20"/>
                <w:szCs w:val="20"/>
              </w:rPr>
              <w:t>Notice of Grandfathering</w:t>
            </w:r>
          </w:p>
        </w:tc>
        <w:tc>
          <w:tcPr>
            <w:tcW w:w="14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0BCC37AD" w14:textId="77777777">
            <w:pPr>
              <w:jc w:val="center"/>
              <w:textAlignment w:val="baseline"/>
              <w:rPr>
                <w:rFonts w:ascii="Times New Roman" w:hAnsi="Times New Roman"/>
                <w:bCs/>
                <w:sz w:val="20"/>
                <w:szCs w:val="20"/>
              </w:rPr>
            </w:pPr>
            <w:r w:rsidRPr="00C554BE">
              <w:rPr>
                <w:rFonts w:ascii="Times New Roman" w:hAnsi="Times New Roman"/>
                <w:bCs/>
                <w:sz w:val="20"/>
                <w:szCs w:val="20"/>
              </w:rPr>
              <w:t>321,168</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3480922F" w14:textId="77777777">
            <w:pPr>
              <w:jc w:val="center"/>
              <w:textAlignment w:val="baseline"/>
              <w:rPr>
                <w:rFonts w:ascii="Times New Roman" w:hAnsi="Times New Roman"/>
                <w:bCs/>
                <w:sz w:val="20"/>
                <w:szCs w:val="20"/>
              </w:rPr>
            </w:pPr>
            <w:r w:rsidRPr="00C554BE">
              <w:rPr>
                <w:rFonts w:ascii="Times New Roman" w:hAnsi="Times New Roman"/>
                <w:bCs/>
                <w:sz w:val="20"/>
                <w:szCs w:val="20"/>
              </w:rPr>
              <w:t>26.49</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4374E09A" w14:textId="77777777">
            <w:pPr>
              <w:jc w:val="center"/>
              <w:textAlignment w:val="baseline"/>
              <w:rPr>
                <w:rFonts w:ascii="Times New Roman" w:hAnsi="Times New Roman"/>
                <w:bCs/>
                <w:sz w:val="20"/>
                <w:szCs w:val="20"/>
              </w:rPr>
            </w:pPr>
            <w:r w:rsidRPr="00C554BE">
              <w:rPr>
                <w:rFonts w:ascii="Times New Roman" w:hAnsi="Times New Roman"/>
                <w:bCs/>
                <w:sz w:val="20"/>
                <w:szCs w:val="20"/>
              </w:rPr>
              <w:t>8,507,989</w:t>
            </w:r>
          </w:p>
        </w:tc>
        <w:tc>
          <w:tcPr>
            <w:tcW w:w="1080" w:type="dxa"/>
            <w:tcBorders>
              <w:top w:val="single" w:sz="6" w:space="0" w:color="auto"/>
              <w:left w:val="single" w:sz="6" w:space="0" w:color="auto"/>
              <w:bottom w:val="single" w:sz="6" w:space="0" w:color="auto"/>
              <w:right w:val="single" w:sz="4" w:space="0" w:color="auto"/>
            </w:tcBorders>
            <w:shd w:val="clear" w:color="auto" w:fill="auto"/>
            <w:vAlign w:val="center"/>
          </w:tcPr>
          <w:p w:rsidR="000E2EC8" w:rsidRPr="00C554BE" w:rsidP="00C554BE" w14:paraId="75D95161" w14:textId="77777777">
            <w:pPr>
              <w:jc w:val="center"/>
              <w:textAlignment w:val="baseline"/>
              <w:rPr>
                <w:rFonts w:ascii="Times New Roman" w:hAnsi="Times New Roman"/>
                <w:bCs/>
                <w:sz w:val="20"/>
                <w:szCs w:val="20"/>
              </w:rPr>
            </w:pPr>
            <w:r w:rsidRPr="00C554BE">
              <w:rPr>
                <w:rFonts w:ascii="Times New Roman" w:hAnsi="Times New Roman"/>
                <w:bCs/>
                <w:sz w:val="20"/>
                <w:szCs w:val="20"/>
              </w:rPr>
              <w:t>0</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0E2EC8" w:rsidRPr="00C554BE" w:rsidP="00C554BE" w14:paraId="2D13E37C" w14:textId="77777777">
            <w:pPr>
              <w:jc w:val="center"/>
              <w:textAlignment w:val="baseline"/>
              <w:rPr>
                <w:rFonts w:ascii="Times New Roman" w:hAnsi="Times New Roman"/>
                <w:bCs/>
                <w:sz w:val="20"/>
                <w:szCs w:val="20"/>
              </w:rPr>
            </w:pPr>
            <w:r w:rsidRPr="00C554BE">
              <w:rPr>
                <w:rFonts w:ascii="Times New Roman" w:hAnsi="Times New Roman"/>
                <w:bCs/>
                <w:sz w:val="20"/>
                <w:szCs w:val="20"/>
              </w:rPr>
              <w:t>0</w:t>
            </w:r>
          </w:p>
        </w:tc>
        <w:tc>
          <w:tcPr>
            <w:tcW w:w="720" w:type="dxa"/>
            <w:tcBorders>
              <w:top w:val="single" w:sz="6" w:space="0" w:color="auto"/>
              <w:left w:val="single" w:sz="4" w:space="0" w:color="auto"/>
              <w:bottom w:val="single" w:sz="6" w:space="0" w:color="auto"/>
              <w:right w:val="single" w:sz="6" w:space="0" w:color="auto"/>
            </w:tcBorders>
            <w:shd w:val="clear" w:color="auto" w:fill="auto"/>
            <w:vAlign w:val="center"/>
          </w:tcPr>
          <w:p w:rsidR="000E2EC8" w:rsidRPr="00C554BE" w:rsidP="00C554BE" w14:paraId="6F0ADF97" w14:textId="77777777">
            <w:pPr>
              <w:jc w:val="center"/>
              <w:textAlignment w:val="baseline"/>
              <w:rPr>
                <w:rFonts w:ascii="Times New Roman" w:hAnsi="Times New Roman"/>
                <w:bCs/>
                <w:sz w:val="20"/>
                <w:szCs w:val="20"/>
              </w:rPr>
            </w:pPr>
            <w:r w:rsidRPr="00C554BE">
              <w:rPr>
                <w:rFonts w:ascii="Times New Roman" w:hAnsi="Times New Roman"/>
                <w:bCs/>
                <w:sz w:val="20"/>
                <w:szCs w:val="20"/>
              </w:rPr>
              <w:t>-</w:t>
            </w:r>
          </w:p>
        </w:tc>
        <w:tc>
          <w:tcPr>
            <w:tcW w:w="990" w:type="dxa"/>
            <w:tcBorders>
              <w:top w:val="single" w:sz="6" w:space="0" w:color="auto"/>
              <w:left w:val="single" w:sz="6" w:space="0" w:color="auto"/>
              <w:bottom w:val="single" w:sz="6" w:space="0" w:color="auto"/>
              <w:right w:val="single" w:sz="6" w:space="0" w:color="auto"/>
            </w:tcBorders>
            <w:vAlign w:val="center"/>
          </w:tcPr>
          <w:p w:rsidR="000E2EC8" w:rsidRPr="00660C3F" w:rsidP="00C554BE" w14:paraId="749DF4C5" w14:textId="73DF7B11">
            <w:pPr>
              <w:jc w:val="center"/>
              <w:textAlignment w:val="baseline"/>
              <w:rPr>
                <w:rFonts w:ascii="Times New Roman" w:hAnsi="Times New Roman"/>
                <w:bCs/>
                <w:sz w:val="20"/>
                <w:szCs w:val="20"/>
              </w:rPr>
            </w:pPr>
            <w:r w:rsidRPr="00C554BE">
              <w:rPr>
                <w:rFonts w:ascii="Times New Roman" w:hAnsi="Times New Roman"/>
                <w:bCs/>
                <w:sz w:val="20"/>
                <w:szCs w:val="20"/>
              </w:rPr>
              <w:t>$0</w:t>
            </w:r>
          </w:p>
        </w:tc>
      </w:tr>
      <w:tr w14:paraId="4599A076" w14:textId="77777777" w:rsidTr="003857F7">
        <w:tblPrEx>
          <w:tblW w:w="9358" w:type="dxa"/>
          <w:tblInd w:w="712" w:type="dxa"/>
          <w:tblLayout w:type="fixed"/>
          <w:tblCellMar>
            <w:left w:w="0" w:type="dxa"/>
            <w:right w:w="0" w:type="dxa"/>
          </w:tblCellMar>
          <w:tblLook w:val="04A0"/>
        </w:tblPrEx>
        <w:trPr>
          <w:trHeight w:val="210"/>
        </w:trPr>
        <w:tc>
          <w:tcPr>
            <w:tcW w:w="2069" w:type="dxa"/>
            <w:tcBorders>
              <w:top w:val="single" w:sz="6" w:space="0" w:color="auto"/>
              <w:left w:val="single" w:sz="6" w:space="0" w:color="auto"/>
              <w:bottom w:val="single" w:sz="6" w:space="0" w:color="auto"/>
              <w:right w:val="single" w:sz="6" w:space="0" w:color="auto"/>
            </w:tcBorders>
            <w:shd w:val="clear" w:color="auto" w:fill="auto"/>
            <w:vAlign w:val="bottom"/>
          </w:tcPr>
          <w:p w:rsidR="000E2EC8" w:rsidRPr="00C554BE" w:rsidP="00C554BE" w14:paraId="0E117FBF" w14:textId="77777777">
            <w:pPr>
              <w:textAlignment w:val="baseline"/>
              <w:rPr>
                <w:rFonts w:ascii="Times New Roman" w:hAnsi="Times New Roman"/>
                <w:b/>
                <w:bCs/>
                <w:sz w:val="20"/>
                <w:szCs w:val="20"/>
              </w:rPr>
            </w:pPr>
            <w:r w:rsidRPr="00C554BE">
              <w:rPr>
                <w:rFonts w:ascii="Times New Roman" w:hAnsi="Times New Roman"/>
                <w:b/>
                <w:bCs/>
                <w:sz w:val="20"/>
                <w:szCs w:val="20"/>
              </w:rPr>
              <w:t>Total</w:t>
            </w:r>
          </w:p>
        </w:tc>
        <w:tc>
          <w:tcPr>
            <w:tcW w:w="14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505E7ACF" w14:textId="77777777">
            <w:pPr>
              <w:jc w:val="center"/>
              <w:textAlignment w:val="baseline"/>
              <w:rPr>
                <w:rFonts w:ascii="Times New Roman" w:hAnsi="Times New Roman"/>
                <w:bCs/>
                <w:sz w:val="20"/>
                <w:szCs w:val="20"/>
              </w:rPr>
            </w:pPr>
            <w:r w:rsidRPr="00C554BE">
              <w:rPr>
                <w:rFonts w:ascii="Times New Roman" w:hAnsi="Times New Roman"/>
                <w:bCs/>
                <w:sz w:val="20"/>
                <w:szCs w:val="20"/>
              </w:rPr>
              <w:t>360,479*</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539A286C" w14:textId="77777777">
            <w:pPr>
              <w:jc w:val="center"/>
              <w:textAlignment w:val="baseline"/>
              <w:rPr>
                <w:rFonts w:ascii="Times New Roman" w:hAnsi="Times New Roman"/>
                <w:bCs/>
                <w:sz w:val="20"/>
                <w:szCs w:val="20"/>
              </w:rPr>
            </w:pPr>
            <w:r w:rsidRPr="00C554BE">
              <w:rPr>
                <w:rFonts w:ascii="Times New Roman" w:hAnsi="Times New Roman"/>
                <w:bCs/>
                <w:sz w:val="20"/>
                <w:szCs w:val="20"/>
              </w:rPr>
              <w:t>1</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5C0D8D2D" w14:textId="77777777">
            <w:pPr>
              <w:jc w:val="center"/>
              <w:textAlignment w:val="baseline"/>
              <w:rPr>
                <w:rFonts w:ascii="Times New Roman" w:hAnsi="Times New Roman"/>
                <w:bCs/>
                <w:sz w:val="20"/>
                <w:szCs w:val="20"/>
              </w:rPr>
            </w:pPr>
            <w:r w:rsidRPr="00C554BE">
              <w:rPr>
                <w:rFonts w:ascii="Times New Roman" w:hAnsi="Times New Roman"/>
                <w:bCs/>
                <w:sz w:val="20"/>
                <w:szCs w:val="20"/>
              </w:rPr>
              <w:t>8,868,468**</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0EEDDE4D" w14:textId="77777777">
            <w:pPr>
              <w:jc w:val="center"/>
              <w:textAlignment w:val="baseline"/>
              <w:rPr>
                <w:rFonts w:ascii="Times New Roman" w:hAnsi="Times New Roman"/>
                <w:bCs/>
                <w:sz w:val="20"/>
                <w:szCs w:val="20"/>
              </w:rPr>
            </w:pPr>
            <w:r w:rsidRPr="00C554BE">
              <w:rPr>
                <w:rFonts w:ascii="Times New Roman" w:hAnsi="Times New Roman"/>
                <w:bCs/>
                <w:sz w:val="20"/>
                <w:szCs w:val="20"/>
              </w:rPr>
              <w:t>0.033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5675F97A" w14:textId="77777777">
            <w:pPr>
              <w:jc w:val="center"/>
              <w:textAlignment w:val="baseline"/>
              <w:rPr>
                <w:rFonts w:ascii="Times New Roman" w:hAnsi="Times New Roman"/>
                <w:bCs/>
                <w:sz w:val="20"/>
                <w:szCs w:val="20"/>
              </w:rPr>
            </w:pPr>
            <w:r w:rsidRPr="00C554BE">
              <w:rPr>
                <w:rFonts w:ascii="Times New Roman" w:hAnsi="Times New Roman"/>
                <w:bCs/>
                <w:sz w:val="20"/>
                <w:szCs w:val="20"/>
              </w:rPr>
              <w:t>1,310</w:t>
            </w:r>
          </w:p>
        </w:tc>
        <w:tc>
          <w:tcPr>
            <w:tcW w:w="720" w:type="dxa"/>
            <w:tcBorders>
              <w:top w:val="single" w:sz="6" w:space="0" w:color="auto"/>
              <w:left w:val="single" w:sz="6" w:space="0" w:color="auto"/>
              <w:bottom w:val="single" w:sz="6" w:space="0" w:color="auto"/>
              <w:right w:val="single" w:sz="4" w:space="0" w:color="auto"/>
            </w:tcBorders>
            <w:shd w:val="clear" w:color="auto" w:fill="auto"/>
            <w:vAlign w:val="center"/>
          </w:tcPr>
          <w:p w:rsidR="000E2EC8" w:rsidRPr="00C554BE" w:rsidP="00C554BE" w14:paraId="06F09E6E" w14:textId="77777777">
            <w:pPr>
              <w:jc w:val="center"/>
              <w:textAlignment w:val="baseline"/>
              <w:rPr>
                <w:rFonts w:ascii="Times New Roman" w:hAnsi="Times New Roman"/>
                <w:bCs/>
                <w:sz w:val="20"/>
                <w:szCs w:val="20"/>
              </w:rPr>
            </w:pPr>
            <w:r w:rsidRPr="00C554BE">
              <w:rPr>
                <w:rFonts w:ascii="Times New Roman" w:hAnsi="Times New Roman"/>
                <w:bCs/>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rsidR="000E2EC8" w:rsidRPr="00660C3F" w:rsidP="00C554BE" w14:paraId="0072541D" w14:textId="5F812C17">
            <w:pPr>
              <w:jc w:val="center"/>
              <w:textAlignment w:val="baseline"/>
              <w:rPr>
                <w:rFonts w:ascii="Times New Roman" w:hAnsi="Times New Roman"/>
                <w:bCs/>
                <w:sz w:val="20"/>
                <w:szCs w:val="20"/>
              </w:rPr>
            </w:pPr>
            <w:r w:rsidRPr="00C554BE">
              <w:rPr>
                <w:rFonts w:ascii="Times New Roman" w:hAnsi="Times New Roman"/>
                <w:bCs/>
                <w:sz w:val="20"/>
                <w:szCs w:val="20"/>
              </w:rPr>
              <w:t>$72,371</w:t>
            </w:r>
          </w:p>
        </w:tc>
      </w:tr>
      <w:tr w14:paraId="3AE279F5" w14:textId="77777777" w:rsidTr="003857F7">
        <w:tblPrEx>
          <w:tblW w:w="9358" w:type="dxa"/>
          <w:tblInd w:w="712" w:type="dxa"/>
          <w:tblLayout w:type="fixed"/>
          <w:tblCellMar>
            <w:left w:w="0" w:type="dxa"/>
            <w:right w:w="0" w:type="dxa"/>
          </w:tblCellMar>
          <w:tblLook w:val="04A0"/>
        </w:tblPrEx>
        <w:trPr>
          <w:trHeight w:val="138"/>
        </w:trPr>
        <w:tc>
          <w:tcPr>
            <w:tcW w:w="2069" w:type="dxa"/>
            <w:tcBorders>
              <w:top w:val="single" w:sz="6" w:space="0" w:color="auto"/>
              <w:left w:val="single" w:sz="6" w:space="0" w:color="auto"/>
              <w:bottom w:val="single" w:sz="6" w:space="0" w:color="auto"/>
              <w:right w:val="single" w:sz="6" w:space="0" w:color="auto"/>
            </w:tcBorders>
            <w:shd w:val="clear" w:color="auto" w:fill="auto"/>
            <w:vAlign w:val="bottom"/>
          </w:tcPr>
          <w:p w:rsidR="000E2EC8" w:rsidRPr="00C554BE" w:rsidP="00C554BE" w14:paraId="31AD9B12" w14:textId="5475BB6D">
            <w:pPr>
              <w:textAlignment w:val="baseline"/>
              <w:rPr>
                <w:rFonts w:ascii="Times New Roman" w:hAnsi="Times New Roman"/>
                <w:b/>
                <w:bCs/>
                <w:sz w:val="20"/>
                <w:szCs w:val="20"/>
              </w:rPr>
            </w:pPr>
            <w:r w:rsidRPr="00660C3F">
              <w:rPr>
                <w:rFonts w:ascii="Times New Roman" w:hAnsi="Times New Roman"/>
                <w:b/>
                <w:bCs/>
                <w:sz w:val="20"/>
                <w:szCs w:val="20"/>
              </w:rPr>
              <w:t>IRS</w:t>
            </w:r>
            <w:r w:rsidRPr="00C554BE">
              <w:rPr>
                <w:rFonts w:ascii="Times New Roman" w:hAnsi="Times New Roman"/>
                <w:b/>
                <w:bCs/>
                <w:sz w:val="20"/>
                <w:szCs w:val="20"/>
              </w:rPr>
              <w:t xml:space="preserve"> Total</w:t>
            </w:r>
          </w:p>
        </w:tc>
        <w:tc>
          <w:tcPr>
            <w:tcW w:w="14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6C22D0F6" w14:textId="77777777">
            <w:pPr>
              <w:jc w:val="center"/>
              <w:textAlignment w:val="baseline"/>
              <w:rPr>
                <w:rFonts w:ascii="Times New Roman" w:hAnsi="Times New Roman"/>
                <w:bCs/>
                <w:sz w:val="20"/>
                <w:szCs w:val="20"/>
              </w:rPr>
            </w:pPr>
            <w:r w:rsidRPr="00C554BE">
              <w:rPr>
                <w:rFonts w:ascii="Times New Roman" w:hAnsi="Times New Roman"/>
                <w:bCs/>
                <w:sz w:val="20"/>
                <w:szCs w:val="20"/>
              </w:rPr>
              <w:t>360,479</w:t>
            </w:r>
          </w:p>
        </w:tc>
        <w:tc>
          <w:tcPr>
            <w:tcW w:w="117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0EB75BE4" w14:textId="77777777">
            <w:pPr>
              <w:jc w:val="center"/>
              <w:textAlignment w:val="baseline"/>
              <w:rPr>
                <w:rFonts w:ascii="Times New Roman" w:hAnsi="Times New Roman"/>
                <w:bCs/>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0E2EC8" w:rsidRPr="00C554BE" w:rsidP="00C554BE" w14:paraId="2B4CEA4F" w14:textId="77777777">
            <w:pPr>
              <w:jc w:val="center"/>
              <w:textAlignment w:val="baseline"/>
              <w:rPr>
                <w:rFonts w:ascii="Times New Roman" w:hAnsi="Times New Roman"/>
                <w:bCs/>
                <w:sz w:val="20"/>
                <w:szCs w:val="20"/>
              </w:rPr>
            </w:pPr>
            <w:r w:rsidRPr="00C554BE">
              <w:rPr>
                <w:rFonts w:ascii="Times New Roman" w:hAnsi="Times New Roman"/>
                <w:bCs/>
                <w:sz w:val="20"/>
                <w:szCs w:val="20"/>
              </w:rPr>
              <w:t>8,868,468</w:t>
            </w:r>
          </w:p>
        </w:tc>
        <w:tc>
          <w:tcPr>
            <w:tcW w:w="108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40C5A02E" w14:textId="77777777">
            <w:pPr>
              <w:jc w:val="center"/>
              <w:textAlignment w:val="baseline"/>
              <w:rPr>
                <w:rFonts w:ascii="Times New Roman" w:hAnsi="Times New Roman"/>
                <w:bCs/>
                <w:sz w:val="20"/>
                <w:szCs w:val="20"/>
              </w:rPr>
            </w:pPr>
            <w:r w:rsidRPr="00C554BE">
              <w:rPr>
                <w:rFonts w:ascii="Times New Roman" w:hAnsi="Times New Roman"/>
                <w:bCs/>
                <w:sz w:val="20"/>
                <w:szCs w:val="20"/>
              </w:rPr>
              <w:t>0.033</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tcPr>
          <w:p w:rsidR="000E2EC8" w:rsidRPr="00C554BE" w:rsidP="00C554BE" w14:paraId="789EE97D" w14:textId="77777777">
            <w:pPr>
              <w:jc w:val="center"/>
              <w:textAlignment w:val="baseline"/>
              <w:rPr>
                <w:rFonts w:ascii="Times New Roman" w:hAnsi="Times New Roman"/>
                <w:bCs/>
                <w:sz w:val="20"/>
                <w:szCs w:val="20"/>
              </w:rPr>
            </w:pPr>
            <w:r w:rsidRPr="00C554BE">
              <w:rPr>
                <w:rFonts w:ascii="Times New Roman" w:hAnsi="Times New Roman"/>
                <w:bCs/>
                <w:sz w:val="20"/>
                <w:szCs w:val="20"/>
              </w:rPr>
              <w:t>655**</w:t>
            </w:r>
          </w:p>
        </w:tc>
        <w:tc>
          <w:tcPr>
            <w:tcW w:w="720" w:type="dxa"/>
            <w:tcBorders>
              <w:top w:val="single" w:sz="6" w:space="0" w:color="auto"/>
              <w:left w:val="single" w:sz="6" w:space="0" w:color="auto"/>
              <w:bottom w:val="single" w:sz="6" w:space="0" w:color="auto"/>
              <w:right w:val="single" w:sz="4" w:space="0" w:color="auto"/>
            </w:tcBorders>
            <w:shd w:val="clear" w:color="auto" w:fill="auto"/>
            <w:vAlign w:val="center"/>
          </w:tcPr>
          <w:p w:rsidR="000E2EC8" w:rsidRPr="00C554BE" w:rsidP="00C554BE" w14:paraId="03704604" w14:textId="77777777">
            <w:pPr>
              <w:jc w:val="center"/>
              <w:textAlignment w:val="baseline"/>
              <w:rPr>
                <w:rFonts w:ascii="Times New Roman" w:hAnsi="Times New Roman"/>
                <w:bCs/>
                <w:sz w:val="20"/>
                <w:szCs w:val="20"/>
              </w:rPr>
            </w:pPr>
            <w:r w:rsidRPr="00C554BE">
              <w:rPr>
                <w:rFonts w:ascii="Times New Roman" w:hAnsi="Times New Roman"/>
                <w:bCs/>
                <w:sz w:val="20"/>
                <w:szCs w:val="20"/>
              </w:rPr>
              <w:t>-</w:t>
            </w:r>
          </w:p>
        </w:tc>
        <w:tc>
          <w:tcPr>
            <w:tcW w:w="990" w:type="dxa"/>
            <w:tcBorders>
              <w:top w:val="single" w:sz="4" w:space="0" w:color="auto"/>
              <w:left w:val="single" w:sz="4" w:space="0" w:color="auto"/>
              <w:bottom w:val="single" w:sz="4" w:space="0" w:color="auto"/>
              <w:right w:val="single" w:sz="4" w:space="0" w:color="auto"/>
            </w:tcBorders>
            <w:vAlign w:val="center"/>
          </w:tcPr>
          <w:p w:rsidR="000E2EC8" w:rsidRPr="00660C3F" w:rsidP="00C554BE" w14:paraId="657298E6" w14:textId="7985645D">
            <w:pPr>
              <w:jc w:val="center"/>
              <w:textAlignment w:val="baseline"/>
              <w:rPr>
                <w:rFonts w:ascii="Times New Roman" w:hAnsi="Times New Roman"/>
                <w:bCs/>
                <w:sz w:val="20"/>
                <w:szCs w:val="20"/>
              </w:rPr>
            </w:pPr>
            <w:r w:rsidRPr="00C554BE">
              <w:rPr>
                <w:rFonts w:ascii="Times New Roman" w:hAnsi="Times New Roman"/>
                <w:bCs/>
                <w:sz w:val="20"/>
                <w:szCs w:val="20"/>
              </w:rPr>
              <w:t>$36,186*</w:t>
            </w:r>
          </w:p>
        </w:tc>
      </w:tr>
    </w:tbl>
    <w:p w:rsidR="00D47A6C" w:rsidRPr="00D47A6C" w:rsidP="003857F7" w14:paraId="3CB3605D" w14:textId="1B4411B3">
      <w:pPr>
        <w:widowControl/>
        <w:ind w:firstLine="720"/>
        <w:rPr>
          <w:rFonts w:ascii="Times New Roman" w:hAnsi="Times New Roman"/>
          <w:b/>
          <w:bCs/>
        </w:rPr>
      </w:pPr>
      <w:r w:rsidRPr="00D47A6C">
        <w:rPr>
          <w:rFonts w:ascii="Times New Roman" w:hAnsi="Times New Roman"/>
          <w:b/>
          <w:bCs/>
        </w:rPr>
        <w:t xml:space="preserve">Note: </w:t>
      </w:r>
    </w:p>
    <w:p w:rsidR="00D47A6C" w:rsidRPr="00D47A6C" w:rsidP="003857F7" w14:paraId="48849CF6" w14:textId="77777777">
      <w:pPr>
        <w:widowControl/>
        <w:ind w:left="720"/>
        <w:rPr>
          <w:rFonts w:ascii="Times New Roman" w:hAnsi="Times New Roman"/>
          <w:sz w:val="18"/>
          <w:szCs w:val="18"/>
        </w:rPr>
      </w:pPr>
      <w:r w:rsidRPr="00D47A6C">
        <w:rPr>
          <w:rFonts w:ascii="Times New Roman" w:hAnsi="Times New Roman"/>
          <w:sz w:val="18"/>
          <w:szCs w:val="18"/>
        </w:rPr>
        <w:t>* The number of respondents was calculated in the following manner: 321,168 (Notice of Grandfathering) + 39,311 (Third-Party Disclosure) = 360,479</w:t>
      </w:r>
    </w:p>
    <w:p w:rsidR="00D47A6C" w:rsidRPr="00D47A6C" w:rsidP="003857F7" w14:paraId="228666A8" w14:textId="77777777">
      <w:pPr>
        <w:widowControl/>
        <w:ind w:left="720"/>
        <w:rPr>
          <w:rFonts w:ascii="Times New Roman" w:hAnsi="Times New Roman"/>
          <w:sz w:val="18"/>
          <w:szCs w:val="18"/>
        </w:rPr>
      </w:pPr>
      <w:r w:rsidRPr="00D47A6C">
        <w:rPr>
          <w:rFonts w:ascii="Times New Roman" w:hAnsi="Times New Roman"/>
          <w:sz w:val="18"/>
          <w:szCs w:val="18"/>
        </w:rPr>
        <w:t>** The number of responses is calculated in the following manner: 8,507,989 (Notice of Grandfathering) + 321,168 (Recordkeeping) + 39,311 (Third-Party Disclosure) = 8,868,468</w:t>
      </w:r>
    </w:p>
    <w:p w:rsidR="00D47A6C" w:rsidRPr="00D47A6C" w:rsidP="003857F7" w14:paraId="191CF3FB" w14:textId="77777777">
      <w:pPr>
        <w:widowControl/>
        <w:ind w:left="720"/>
        <w:rPr>
          <w:rFonts w:ascii="Times New Roman" w:hAnsi="Times New Roman"/>
          <w:sz w:val="18"/>
          <w:szCs w:val="18"/>
        </w:rPr>
      </w:pPr>
      <w:r w:rsidRPr="00D47A6C">
        <w:rPr>
          <w:rFonts w:ascii="Times New Roman" w:hAnsi="Times New Roman"/>
          <w:sz w:val="18"/>
          <w:szCs w:val="18"/>
        </w:rPr>
        <w:t>**The Department’s share of the hour burden is approximately 655 hours with equivalent costs of $36,186, because the burden is shared equally between the Departments of Labor and Treasury</w:t>
      </w:r>
    </w:p>
    <w:p w:rsidR="00B75467" w:rsidP="004964C0" w14:paraId="7F62FE82" w14:textId="60CC185A">
      <w:pPr>
        <w:rPr>
          <w:rFonts w:ascii="Times New Roman" w:hAnsi="Times New Roman"/>
        </w:rPr>
      </w:pPr>
    </w:p>
    <w:p w:rsidR="00933E34" w:rsidP="004964C0" w14:paraId="10CF185A" w14:textId="73E5FE7F">
      <w:pPr>
        <w:rPr>
          <w:rFonts w:ascii="Times New Roman" w:hAnsi="Times New Roman"/>
        </w:rPr>
      </w:pPr>
    </w:p>
    <w:p w:rsidR="00933E34" w:rsidP="004964C0" w14:paraId="59614B1E" w14:textId="048B96D8">
      <w:pPr>
        <w:rPr>
          <w:rFonts w:ascii="Times New Roman" w:hAnsi="Times New Roman"/>
        </w:rPr>
      </w:pPr>
    </w:p>
    <w:p w:rsidR="00933E34" w:rsidRPr="00660C3F" w:rsidP="004964C0" w14:paraId="7A2680E1" w14:textId="77777777">
      <w:pPr>
        <w:rPr>
          <w:rFonts w:ascii="Times New Roman" w:hAnsi="Times New Roman"/>
        </w:rPr>
      </w:pPr>
    </w:p>
    <w:p w:rsidR="00B75467" w:rsidRPr="00660C3F" w:rsidP="003857F7" w14:paraId="0B71CE61" w14:textId="065D5A7E">
      <w:pPr>
        <w:ind w:left="720"/>
        <w:rPr>
          <w:rFonts w:ascii="Times New Roman" w:hAnsi="Times New Roman"/>
        </w:rPr>
      </w:pPr>
      <w:r w:rsidRPr="00660C3F">
        <w:rPr>
          <w:rFonts w:ascii="Times New Roman" w:hAnsi="Times New Roman"/>
        </w:rPr>
        <w:t xml:space="preserve">The following regulations impose no additional burden. Please continue to assign OMB number 1545-2178 to these regulations. </w:t>
      </w:r>
    </w:p>
    <w:p w:rsidR="000E2EC8" w:rsidRPr="00660C3F" w:rsidP="000E2EC8" w14:paraId="46653724" w14:textId="77777777">
      <w:pPr>
        <w:rPr>
          <w:rFonts w:ascii="Times New Roman" w:hAnsi="Times New Roman"/>
        </w:rPr>
      </w:pPr>
    </w:p>
    <w:p w:rsidR="0083343B" w:rsidP="00933E34" w14:paraId="5C6AD5C8" w14:textId="16E1244F">
      <w:pPr>
        <w:ind w:left="720"/>
        <w:rPr>
          <w:rFonts w:ascii="Times New Roman" w:hAnsi="Times New Roman"/>
        </w:rPr>
      </w:pPr>
      <w:r w:rsidRPr="00660C3F">
        <w:rPr>
          <w:rFonts w:ascii="Times New Roman" w:hAnsi="Times New Roman"/>
        </w:rPr>
        <w:t>54.9815-1251</w:t>
      </w:r>
      <w:r w:rsidRPr="00660C3F" w:rsidR="00D46069">
        <w:rPr>
          <w:rFonts w:ascii="Times New Roman" w:hAnsi="Times New Roman"/>
        </w:rPr>
        <w:t xml:space="preserve"> </w:t>
      </w:r>
    </w:p>
    <w:p w:rsidR="007E2EEB" w:rsidRPr="00660C3F" w:rsidP="00832AE8" w14:paraId="20E695CC" w14:textId="6F0DE468">
      <w:pPr>
        <w:rPr>
          <w:rFonts w:ascii="Times New Roman" w:hAnsi="Times New Roman"/>
        </w:rPr>
      </w:pPr>
    </w:p>
    <w:p w:rsidR="007E2EEB" w:rsidRPr="00660C3F" w:rsidP="00AF1AEA" w14:paraId="490D6A42" w14:textId="77777777">
      <w:pPr>
        <w:pStyle w:val="Level1"/>
        <w:numPr>
          <w:ilvl w:val="0"/>
          <w:numId w:val="4"/>
        </w:numPr>
        <w:tabs>
          <w:tab w:val="left" w:pos="-1440"/>
        </w:tabs>
        <w:rPr>
          <w:rFonts w:ascii="Times New Roman" w:hAnsi="Times New Roman"/>
          <w:b/>
        </w:rPr>
      </w:pPr>
      <w:r w:rsidRPr="00660C3F">
        <w:rPr>
          <w:rFonts w:ascii="Times New Roman" w:hAnsi="Times New Roman"/>
          <w:b/>
          <w:u w:val="single"/>
        </w:rPr>
        <w:t>ESTIMATED TOTAL ANNUAL COST BURDEN TO RESPONDENTS</w:t>
      </w:r>
    </w:p>
    <w:p w:rsidR="007E2EEB" w:rsidRPr="00660C3F" w14:paraId="22B233D4" w14:textId="77777777">
      <w:pPr>
        <w:rPr>
          <w:rFonts w:ascii="Times New Roman" w:hAnsi="Times New Roman"/>
          <w:b/>
        </w:rPr>
      </w:pPr>
    </w:p>
    <w:p w:rsidR="001A7880" w:rsidRPr="000B11EE" w:rsidP="001A7880" w14:paraId="06D4AF6F" w14:textId="77777777">
      <w:pPr>
        <w:tabs>
          <w:tab w:val="left" w:pos="-1440"/>
        </w:tabs>
        <w:ind w:left="720"/>
        <w:rPr>
          <w:rFonts w:ascii="Times New Roman" w:hAnsi="Times New Roman"/>
          <w:b/>
        </w:rPr>
      </w:pPr>
      <w:r w:rsidRPr="000B11EE">
        <w:rPr>
          <w:rFonts w:ascii="Times New Roman" w:hAnsi="Times New Roman"/>
          <w:b/>
        </w:rPr>
        <w:t>Grandfathered Health Plan Disclosure</w:t>
      </w:r>
      <w:r w:rsidRPr="000B11EE">
        <w:rPr>
          <w:rFonts w:ascii="Times New Roman" w:hAnsi="Times New Roman"/>
          <w:b/>
        </w:rPr>
        <w:cr/>
      </w:r>
      <w:r w:rsidRPr="009D02A3">
        <w:rPr>
          <w:rFonts w:ascii="Times New Roman" w:hAnsi="Times New Roman"/>
          <w:i/>
        </w:rPr>
        <w:cr/>
      </w:r>
      <w:r w:rsidRPr="009D02A3">
        <w:rPr>
          <w:rFonts w:ascii="Times New Roman" w:hAnsi="Times New Roman"/>
        </w:rPr>
        <w:t xml:space="preserve">The Department assumes that only printing and material costs are associated with the disclosure requirement, because these final regulations provide model language that can be incorporated into existing plan documents, such as an SPD.  The Departments estimate that the notice will require one-half of a page, five cents per page printing and material cost will be incurred, and </w:t>
      </w:r>
      <w:r>
        <w:rPr>
          <w:rFonts w:ascii="Times New Roman" w:hAnsi="Times New Roman"/>
        </w:rPr>
        <w:t>58.2</w:t>
      </w:r>
      <w:r w:rsidRPr="009D02A3">
        <w:rPr>
          <w:rFonts w:ascii="Times New Roman" w:hAnsi="Times New Roman"/>
        </w:rPr>
        <w:t xml:space="preserve"> percent of the notices will be delivered electronically.</w:t>
      </w:r>
      <w:r>
        <w:rPr>
          <w:rStyle w:val="FootnoteReference"/>
          <w:rFonts w:ascii="Times New Roman" w:hAnsi="Times New Roman"/>
        </w:rPr>
        <w:footnoteReference w:id="7"/>
      </w:r>
      <w:r w:rsidRPr="009D02A3">
        <w:rPr>
          <w:rFonts w:ascii="Times New Roman" w:hAnsi="Times New Roman"/>
        </w:rPr>
        <w:t xml:space="preserve">  This results in a total cost burden of approximately $</w:t>
      </w:r>
      <w:r w:rsidRPr="00302552">
        <w:rPr>
          <w:rFonts w:ascii="Times New Roman" w:hAnsi="Times New Roman"/>
        </w:rPr>
        <w:t>88,908</w:t>
      </w:r>
      <w:r>
        <w:rPr>
          <w:rFonts w:ascii="Times New Roman" w:hAnsi="Times New Roman"/>
        </w:rPr>
        <w:t xml:space="preserve"> </w:t>
      </w:r>
      <w:r w:rsidRPr="009D02A3">
        <w:rPr>
          <w:rFonts w:ascii="Times New Roman" w:hAnsi="Times New Roman"/>
        </w:rPr>
        <w:t xml:space="preserve">($0.05 per page*1/2 pages per notice * </w:t>
      </w:r>
      <w:r>
        <w:rPr>
          <w:rFonts w:ascii="Times New Roman" w:hAnsi="Times New Roman"/>
        </w:rPr>
        <w:t>8.5</w:t>
      </w:r>
      <w:r w:rsidRPr="009D02A3">
        <w:rPr>
          <w:rFonts w:ascii="Times New Roman" w:hAnsi="Times New Roman"/>
        </w:rPr>
        <w:t xml:space="preserve"> million notices*0.4</w:t>
      </w:r>
      <w:r>
        <w:rPr>
          <w:rFonts w:ascii="Times New Roman" w:hAnsi="Times New Roman"/>
        </w:rPr>
        <w:t>18</w:t>
      </w:r>
      <w:r w:rsidRPr="009D02A3">
        <w:rPr>
          <w:rFonts w:ascii="Times New Roman" w:hAnsi="Times New Roman"/>
        </w:rPr>
        <w:t>). The Department’s share of the cost burden is approximately $</w:t>
      </w:r>
      <w:r w:rsidRPr="004D302A">
        <w:rPr>
          <w:rFonts w:ascii="Times New Roman" w:hAnsi="Times New Roman"/>
        </w:rPr>
        <w:t>44,454</w:t>
      </w:r>
      <w:r w:rsidRPr="009D02A3">
        <w:rPr>
          <w:rFonts w:ascii="Times New Roman" w:hAnsi="Times New Roman"/>
        </w:rPr>
        <w:t>, because the cost burden is shared equally between the Departments of Labor and Treasury.</w:t>
      </w:r>
      <w:r w:rsidRPr="009D02A3">
        <w:rPr>
          <w:rFonts w:ascii="Times New Roman" w:hAnsi="Times New Roman"/>
        </w:rPr>
        <w:cr/>
      </w:r>
      <w:r w:rsidRPr="009D02A3">
        <w:rPr>
          <w:rFonts w:ascii="Times New Roman" w:hAnsi="Times New Roman"/>
        </w:rPr>
        <w:cr/>
      </w:r>
      <w:r w:rsidRPr="000B11EE">
        <w:rPr>
          <w:rFonts w:ascii="Times New Roman" w:hAnsi="Times New Roman"/>
          <w:b/>
        </w:rPr>
        <w:t>Documentation of Plan Terms</w:t>
      </w:r>
    </w:p>
    <w:p w:rsidR="001A7880" w:rsidRPr="009D02A3" w:rsidP="001A7880" w14:paraId="285AE7D4" w14:textId="77777777">
      <w:pPr>
        <w:tabs>
          <w:tab w:val="left" w:pos="-1440"/>
        </w:tabs>
        <w:ind w:left="720"/>
        <w:rPr>
          <w:rFonts w:ascii="Times New Roman" w:hAnsi="Times New Roman"/>
        </w:rPr>
      </w:pPr>
    </w:p>
    <w:p w:rsidR="001A7880" w:rsidRPr="009D02A3" w:rsidP="001A7880" w14:paraId="427C73D3" w14:textId="77777777">
      <w:pPr>
        <w:tabs>
          <w:tab w:val="left" w:pos="-1440"/>
        </w:tabs>
        <w:ind w:left="720"/>
        <w:rPr>
          <w:rFonts w:ascii="Times New Roman" w:hAnsi="Times New Roman"/>
        </w:rPr>
      </w:pPr>
      <w:r w:rsidRPr="009D02A3">
        <w:rPr>
          <w:rFonts w:ascii="Times New Roman" w:hAnsi="Times New Roman"/>
        </w:rPr>
        <w:t xml:space="preserve">As discussed above the Departments estimated that </w:t>
      </w:r>
      <w:r w:rsidRPr="004E58AB">
        <w:rPr>
          <w:rFonts w:ascii="Times New Roman" w:hAnsi="Times New Roman"/>
        </w:rPr>
        <w:t>39,311</w:t>
      </w:r>
      <w:r>
        <w:rPr>
          <w:rFonts w:ascii="Times New Roman" w:hAnsi="Times New Roman"/>
        </w:rPr>
        <w:t xml:space="preserve"> </w:t>
      </w:r>
      <w:r w:rsidRPr="009D02A3">
        <w:rPr>
          <w:rFonts w:ascii="Times New Roman" w:hAnsi="Times New Roman"/>
        </w:rPr>
        <w:t xml:space="preserve">plans could be affected by this requirement. Each of these plans would need to transmit to the carrier documentation of plan terms.  If half the plans transmitted the requirements electronically then </w:t>
      </w:r>
      <w:r w:rsidRPr="004E58AB">
        <w:rPr>
          <w:rFonts w:ascii="Times New Roman" w:hAnsi="Times New Roman"/>
        </w:rPr>
        <w:t>19</w:t>
      </w:r>
      <w:r>
        <w:rPr>
          <w:rFonts w:ascii="Times New Roman" w:hAnsi="Times New Roman"/>
        </w:rPr>
        <w:t>,</w:t>
      </w:r>
      <w:r w:rsidRPr="004E58AB">
        <w:rPr>
          <w:rFonts w:ascii="Times New Roman" w:hAnsi="Times New Roman"/>
        </w:rPr>
        <w:t>65</w:t>
      </w:r>
      <w:r>
        <w:rPr>
          <w:rFonts w:ascii="Times New Roman" w:hAnsi="Times New Roman"/>
        </w:rPr>
        <w:t xml:space="preserve">5 </w:t>
      </w:r>
      <w:r w:rsidRPr="009D02A3">
        <w:rPr>
          <w:rFonts w:ascii="Times New Roman" w:hAnsi="Times New Roman"/>
        </w:rPr>
        <w:t xml:space="preserve">plans sent the documents on paper.   Materials and postage costs could be </w:t>
      </w:r>
      <w:r w:rsidRPr="00D963AF">
        <w:rPr>
          <w:rFonts w:ascii="Times New Roman" w:hAnsi="Times New Roman"/>
        </w:rPr>
        <w:t>$</w:t>
      </w:r>
      <w:r w:rsidRPr="004E58AB">
        <w:rPr>
          <w:rFonts w:ascii="Times New Roman" w:hAnsi="Times New Roman"/>
        </w:rPr>
        <w:t>162,158</w:t>
      </w:r>
      <w:r>
        <w:rPr>
          <w:rFonts w:ascii="Times New Roman" w:hAnsi="Times New Roman"/>
        </w:rPr>
        <w:t xml:space="preserve"> </w:t>
      </w:r>
      <w:r w:rsidRPr="009D02A3">
        <w:rPr>
          <w:rFonts w:ascii="Times New Roman" w:hAnsi="Times New Roman"/>
        </w:rPr>
        <w:t>((</w:t>
      </w:r>
      <w:r w:rsidRPr="004E58AB">
        <w:rPr>
          <w:rFonts w:ascii="Times New Roman" w:hAnsi="Times New Roman"/>
        </w:rPr>
        <w:t>39,311</w:t>
      </w:r>
      <w:r w:rsidRPr="009D02A3">
        <w:rPr>
          <w:rFonts w:ascii="Times New Roman" w:hAnsi="Times New Roman"/>
        </w:rPr>
        <w:t>*(90 pages *5 cents + $3.75 postage))</w:t>
      </w:r>
    </w:p>
    <w:p w:rsidR="001A7880" w:rsidRPr="009D02A3" w:rsidP="001A7880" w14:paraId="3B744E41" w14:textId="77777777">
      <w:pPr>
        <w:tabs>
          <w:tab w:val="left" w:pos="-1440"/>
        </w:tabs>
        <w:ind w:left="720"/>
        <w:rPr>
          <w:rFonts w:ascii="Times New Roman" w:hAnsi="Times New Roman"/>
        </w:rPr>
      </w:pPr>
    </w:p>
    <w:p w:rsidR="001A7880" w:rsidRPr="009D02A3" w:rsidP="001A7880" w14:paraId="77EADCF7" w14:textId="08A74A83">
      <w:pPr>
        <w:tabs>
          <w:tab w:val="left" w:pos="-1440"/>
        </w:tabs>
        <w:ind w:left="720"/>
        <w:rPr>
          <w:rFonts w:ascii="Times New Roman" w:hAnsi="Times New Roman"/>
        </w:rPr>
      </w:pPr>
      <w:r w:rsidRPr="009D02A3">
        <w:rPr>
          <w:rFonts w:ascii="Times New Roman" w:hAnsi="Times New Roman"/>
        </w:rPr>
        <w:t>The Department’s share of the cost burden is approximately $</w:t>
      </w:r>
      <w:r w:rsidRPr="004E58AB">
        <w:rPr>
          <w:rFonts w:ascii="Times New Roman" w:hAnsi="Times New Roman"/>
        </w:rPr>
        <w:t>81,079</w:t>
      </w:r>
      <w:r w:rsidRPr="009D02A3">
        <w:rPr>
          <w:rFonts w:ascii="Times New Roman" w:hAnsi="Times New Roman"/>
        </w:rPr>
        <w:t xml:space="preserve">, because the cost burden is shared equally with the Department of the </w:t>
      </w:r>
      <w:r>
        <w:rPr>
          <w:rFonts w:ascii="Times New Roman" w:hAnsi="Times New Roman"/>
        </w:rPr>
        <w:t>Labor.</w:t>
      </w:r>
      <w:r w:rsidRPr="009D02A3">
        <w:rPr>
          <w:rFonts w:ascii="Times New Roman" w:hAnsi="Times New Roman"/>
        </w:rPr>
        <w:cr/>
      </w:r>
    </w:p>
    <w:p w:rsidR="001A7880" w:rsidRPr="00C62F7E" w:rsidP="001A7880" w14:paraId="082BE945" w14:textId="77777777">
      <w:pPr>
        <w:tabs>
          <w:tab w:val="left" w:pos="-1440"/>
        </w:tabs>
        <w:ind w:left="720"/>
        <w:rPr>
          <w:rFonts w:ascii="Times New Roman" w:hAnsi="Times New Roman"/>
          <w:b/>
          <w:bCs/>
        </w:rPr>
      </w:pPr>
      <w:r w:rsidRPr="00C62F7E">
        <w:rPr>
          <w:rFonts w:ascii="Times New Roman" w:hAnsi="Times New Roman"/>
          <w:b/>
          <w:bCs/>
        </w:rPr>
        <w:t>Summary</w:t>
      </w:r>
    </w:p>
    <w:p w:rsidR="001A7880" w:rsidP="001A7880" w14:paraId="17A0A129" w14:textId="77777777">
      <w:pPr>
        <w:tabs>
          <w:tab w:val="left" w:pos="-1440"/>
        </w:tabs>
        <w:ind w:left="720"/>
        <w:rPr>
          <w:rFonts w:ascii="Times New Roman" w:hAnsi="Times New Roman"/>
        </w:rPr>
      </w:pPr>
    </w:p>
    <w:p w:rsidR="001A7880" w:rsidRPr="009D02A3" w:rsidP="001A7880" w14:paraId="08535201" w14:textId="517272E4">
      <w:pPr>
        <w:tabs>
          <w:tab w:val="left" w:pos="-1440"/>
        </w:tabs>
        <w:ind w:left="720"/>
        <w:rPr>
          <w:rFonts w:ascii="Times New Roman" w:hAnsi="Times New Roman"/>
        </w:rPr>
      </w:pPr>
      <w:r w:rsidRPr="009D02A3">
        <w:rPr>
          <w:rFonts w:ascii="Times New Roman" w:hAnsi="Times New Roman"/>
        </w:rPr>
        <w:t>Based on the foregoing, the total cost burden is $</w:t>
      </w:r>
      <w:r w:rsidRPr="00E15FD5">
        <w:rPr>
          <w:rFonts w:ascii="Times New Roman" w:hAnsi="Times New Roman"/>
        </w:rPr>
        <w:t>251,066</w:t>
      </w:r>
      <w:r>
        <w:rPr>
          <w:rFonts w:ascii="Times New Roman" w:hAnsi="Times New Roman"/>
        </w:rPr>
        <w:t xml:space="preserve"> </w:t>
      </w:r>
      <w:r w:rsidRPr="009D02A3">
        <w:rPr>
          <w:rFonts w:ascii="Times New Roman" w:hAnsi="Times New Roman"/>
        </w:rPr>
        <w:t xml:space="preserve">with </w:t>
      </w:r>
      <w:r>
        <w:rPr>
          <w:rFonts w:ascii="Times New Roman" w:hAnsi="Times New Roman"/>
        </w:rPr>
        <w:t>IRS</w:t>
      </w:r>
      <w:r w:rsidRPr="009D02A3">
        <w:rPr>
          <w:rFonts w:ascii="Times New Roman" w:hAnsi="Times New Roman"/>
        </w:rPr>
        <w:t>’s share being $</w:t>
      </w:r>
      <w:r w:rsidRPr="00E15FD5">
        <w:rPr>
          <w:rFonts w:ascii="Times New Roman" w:hAnsi="Times New Roman"/>
        </w:rPr>
        <w:t>125,533</w:t>
      </w:r>
      <w:r w:rsidRPr="009D02A3">
        <w:rPr>
          <w:rFonts w:ascii="Times New Roman" w:hAnsi="Times New Roman"/>
        </w:rPr>
        <w:t>.</w:t>
      </w:r>
    </w:p>
    <w:p w:rsidR="00C66484" w:rsidRPr="00660C3F" w:rsidP="00F26675" w14:paraId="0E39ABB0" w14:textId="77777777">
      <w:pPr>
        <w:ind w:left="720"/>
        <w:rPr>
          <w:rFonts w:ascii="Times New Roman" w:hAnsi="Times New Roman"/>
        </w:rPr>
      </w:pPr>
    </w:p>
    <w:p w:rsidR="007E2EEB" w:rsidRPr="00660C3F" w:rsidP="00242885" w14:paraId="1B14A23E" w14:textId="77777777">
      <w:pPr>
        <w:numPr>
          <w:ilvl w:val="0"/>
          <w:numId w:val="4"/>
        </w:numPr>
        <w:tabs>
          <w:tab w:val="left" w:pos="-1440"/>
        </w:tabs>
        <w:rPr>
          <w:rFonts w:ascii="Times New Roman" w:hAnsi="Times New Roman"/>
          <w:b/>
          <w:u w:val="single"/>
        </w:rPr>
      </w:pPr>
      <w:r w:rsidRPr="00660C3F">
        <w:rPr>
          <w:rFonts w:ascii="Times New Roman" w:hAnsi="Times New Roman"/>
          <w:b/>
          <w:u w:val="single"/>
        </w:rPr>
        <w:t>ESTIMATED ANNUALIZED COST TO THE FEDERAL GOVERNMENT</w:t>
      </w:r>
    </w:p>
    <w:p w:rsidR="00A62BD8" w:rsidP="00A62BD8" w14:paraId="59C1914B" w14:textId="77777777">
      <w:pPr>
        <w:pStyle w:val="Level1"/>
        <w:numPr>
          <w:ilvl w:val="0"/>
          <w:numId w:val="0"/>
        </w:numPr>
        <w:ind w:left="720"/>
        <w:rPr>
          <w:rFonts w:ascii="Times New Roman" w:hAnsi="Times New Roman"/>
        </w:rPr>
      </w:pPr>
    </w:p>
    <w:p w:rsidR="00A62BD8" w:rsidP="00EF326B" w14:paraId="25BB1C16" w14:textId="48E095DD">
      <w:pPr>
        <w:pStyle w:val="Level1"/>
        <w:numPr>
          <w:ilvl w:val="0"/>
          <w:numId w:val="0"/>
        </w:numPr>
        <w:ind w:left="720"/>
        <w:rPr>
          <w:rFonts w:ascii="Times New Roman" w:hAnsi="Times New Roman"/>
        </w:rPr>
      </w:pPr>
      <w:r w:rsidRPr="00EF5D7E">
        <w:rPr>
          <w:rFonts w:ascii="Times New Roman" w:hAnsi="Times New Roman"/>
        </w:rPr>
        <w:t xml:space="preserve">There are no costs to the Federal government as these are third-party disclosures and </w:t>
      </w:r>
      <w:r w:rsidRPr="00EF5D7E">
        <w:rPr>
          <w:rFonts w:ascii="Times New Roman" w:hAnsi="Times New Roman"/>
        </w:rPr>
        <w:t>recordkeeping requirements.</w:t>
      </w:r>
    </w:p>
    <w:p w:rsidR="00C66484" w:rsidP="00C66484" w14:paraId="6CFEDCAF" w14:textId="08651632">
      <w:pPr>
        <w:tabs>
          <w:tab w:val="left" w:pos="-1440"/>
        </w:tabs>
        <w:ind w:left="720"/>
        <w:rPr>
          <w:rFonts w:ascii="Times New Roman" w:hAnsi="Times New Roman"/>
        </w:rPr>
      </w:pPr>
    </w:p>
    <w:p w:rsidR="007E2EEB" w:rsidRPr="00EF326B" w:rsidP="00EF326B" w14:paraId="6C4FDB5C" w14:textId="452A414A">
      <w:pPr>
        <w:pStyle w:val="Level1"/>
        <w:tabs>
          <w:tab w:val="left" w:pos="-1440"/>
          <w:tab w:val="num" w:pos="720"/>
        </w:tabs>
        <w:rPr>
          <w:rFonts w:ascii="Times New Roman" w:hAnsi="Times New Roman"/>
        </w:rPr>
      </w:pPr>
      <w:r w:rsidRPr="00EF326B">
        <w:rPr>
          <w:rFonts w:ascii="Times New Roman" w:hAnsi="Times New Roman"/>
          <w:b/>
          <w:u w:val="single"/>
        </w:rPr>
        <w:t>REASONS FOR CHANGE IN BURDEN</w:t>
      </w:r>
    </w:p>
    <w:p w:rsidR="00C35407" w:rsidP="006971E1" w14:paraId="52BC67CA" w14:textId="77777777">
      <w:pPr>
        <w:ind w:left="720"/>
        <w:rPr>
          <w:rFonts w:ascii="Times New Roman" w:hAnsi="Times New Roman"/>
        </w:rPr>
      </w:pPr>
    </w:p>
    <w:p w:rsidR="006971E1" w:rsidP="006971E1" w14:paraId="4E9F47E1" w14:textId="77CED752">
      <w:pPr>
        <w:ind w:left="720"/>
        <w:rPr>
          <w:rFonts w:ascii="Times New Roman" w:hAnsi="Times New Roman"/>
        </w:rPr>
      </w:pPr>
      <w:r w:rsidRPr="0083343B">
        <w:rPr>
          <w:rFonts w:ascii="Times New Roman" w:hAnsi="Times New Roman"/>
        </w:rPr>
        <w:t xml:space="preserve">This ICR contains no program changes.  Adjustments to the burden estimates result from updated estimates on the number of grandfathered group health plans and </w:t>
      </w:r>
      <w:r w:rsidR="002556E1">
        <w:rPr>
          <w:rFonts w:ascii="Times New Roman" w:hAnsi="Times New Roman"/>
        </w:rPr>
        <w:t xml:space="preserve">changes </w:t>
      </w:r>
      <w:r w:rsidRPr="0083343B">
        <w:rPr>
          <w:rFonts w:ascii="Times New Roman" w:hAnsi="Times New Roman"/>
        </w:rPr>
        <w:t xml:space="preserve">in wage and postage rates.  These updated data inputs </w:t>
      </w:r>
      <w:r w:rsidR="003B7577">
        <w:rPr>
          <w:rFonts w:ascii="Times New Roman" w:hAnsi="Times New Roman"/>
        </w:rPr>
        <w:t>decrease</w:t>
      </w:r>
      <w:r w:rsidRPr="0083343B">
        <w:rPr>
          <w:rFonts w:ascii="Times New Roman" w:hAnsi="Times New Roman"/>
        </w:rPr>
        <w:t xml:space="preserve"> the hour burden by </w:t>
      </w:r>
      <w:r w:rsidR="003B7577">
        <w:rPr>
          <w:rFonts w:ascii="Times New Roman" w:hAnsi="Times New Roman"/>
        </w:rPr>
        <w:t>1,565</w:t>
      </w:r>
      <w:r w:rsidR="00C70B9F">
        <w:rPr>
          <w:rFonts w:ascii="Times New Roman" w:hAnsi="Times New Roman"/>
        </w:rPr>
        <w:t xml:space="preserve"> </w:t>
      </w:r>
      <w:r w:rsidRPr="0083343B">
        <w:rPr>
          <w:rFonts w:ascii="Times New Roman" w:hAnsi="Times New Roman"/>
        </w:rPr>
        <w:t>hours compared with the prior submission and reduce the cost burden by $</w:t>
      </w:r>
      <w:r w:rsidR="003041FE">
        <w:rPr>
          <w:rFonts w:ascii="Times New Roman" w:hAnsi="Times New Roman"/>
        </w:rPr>
        <w:t>241,267</w:t>
      </w:r>
      <w:r w:rsidRPr="0083343B">
        <w:rPr>
          <w:rFonts w:ascii="Times New Roman" w:hAnsi="Times New Roman"/>
        </w:rPr>
        <w:t xml:space="preserve"> compared with the prior submission</w:t>
      </w:r>
      <w:r w:rsidRPr="00660C3F" w:rsidR="00337877">
        <w:rPr>
          <w:rFonts w:ascii="Times New Roman" w:hAnsi="Times New Roman"/>
        </w:rPr>
        <w:t>.</w:t>
      </w:r>
      <w:r w:rsidRPr="00660C3F" w:rsidR="00242885">
        <w:rPr>
          <w:rFonts w:ascii="Times New Roman" w:hAnsi="Times New Roman"/>
        </w:rPr>
        <w:t xml:space="preserve"> </w:t>
      </w:r>
    </w:p>
    <w:p w:rsidR="003250F7" w:rsidP="006971E1" w14:paraId="03E8FC26" w14:textId="77777777">
      <w:pPr>
        <w:ind w:left="720"/>
        <w:rPr>
          <w:rFonts w:ascii="Times New Roman" w:hAnsi="Times New Roman"/>
        </w:rPr>
      </w:pPr>
    </w:p>
    <w:tbl>
      <w:tblPr>
        <w:tblDescription w:val="table that charts list of burden"/>
        <w:tblpPr w:leftFromText="180" w:rightFromText="180" w:vertAnchor="text" w:horzAnchor="margin" w:tblpXSpec="center" w:tblpY="-21"/>
        <w:tblW w:w="4202"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98"/>
        <w:gridCol w:w="1476"/>
        <w:gridCol w:w="1045"/>
        <w:gridCol w:w="1045"/>
        <w:gridCol w:w="1045"/>
        <w:gridCol w:w="1056"/>
        <w:gridCol w:w="1044"/>
        <w:gridCol w:w="1044"/>
      </w:tblGrid>
      <w:tr w14:paraId="74D21CD1" w14:textId="77777777" w:rsidTr="0028522E">
        <w:tblPrEx>
          <w:tblW w:w="4202"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1001" w:type="pct"/>
            <w:gridSpan w:val="2"/>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053DB1F1"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 </w:t>
            </w:r>
          </w:p>
        </w:tc>
        <w:tc>
          <w:tcPr>
            <w:tcW w:w="66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2AE03050"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Requested</w:t>
            </w:r>
          </w:p>
        </w:tc>
        <w:tc>
          <w:tcPr>
            <w:tcW w:w="66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75AA24A8"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Program Change Due to New Statute</w:t>
            </w:r>
          </w:p>
        </w:tc>
        <w:tc>
          <w:tcPr>
            <w:tcW w:w="66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1B4D38B2"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Program Change Due to Agency Discretion</w:t>
            </w:r>
          </w:p>
        </w:tc>
        <w:tc>
          <w:tcPr>
            <w:tcW w:w="672"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7C84BB49"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Change Due to Adjustment in Agency Estimate</w:t>
            </w:r>
          </w:p>
        </w:tc>
        <w:tc>
          <w:tcPr>
            <w:tcW w:w="66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0B11C952"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Change Due to Potential Violation of the PRA</w:t>
            </w:r>
          </w:p>
        </w:tc>
        <w:tc>
          <w:tcPr>
            <w:tcW w:w="665"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3250F7" w:rsidRPr="003250F7" w:rsidP="003250F7" w14:paraId="4465148C" w14:textId="77777777">
            <w:pPr>
              <w:widowControl/>
              <w:autoSpaceDE/>
              <w:autoSpaceDN/>
              <w:adjustRightInd/>
              <w:spacing w:line="195" w:lineRule="atLeast"/>
              <w:jc w:val="center"/>
              <w:rPr>
                <w:rFonts w:ascii="Arial" w:hAnsi="Arial" w:cs="Arial"/>
                <w:b/>
                <w:bCs/>
                <w:color w:val="FFFFFF"/>
                <w:sz w:val="17"/>
                <w:szCs w:val="17"/>
              </w:rPr>
            </w:pPr>
            <w:r w:rsidRPr="003250F7">
              <w:rPr>
                <w:rFonts w:ascii="Arial" w:hAnsi="Arial" w:cs="Arial"/>
                <w:b/>
                <w:bCs/>
                <w:color w:val="FFFFFF"/>
                <w:sz w:val="17"/>
                <w:szCs w:val="17"/>
              </w:rPr>
              <w:t>Previously Approved</w:t>
            </w:r>
          </w:p>
        </w:tc>
      </w:tr>
      <w:tr w14:paraId="25487409" w14:textId="77777777" w:rsidTr="0028522E">
        <w:tblPrEx>
          <w:tblW w:w="4202" w:type="pct"/>
          <w:tblCellMar>
            <w:left w:w="0" w:type="dxa"/>
            <w:right w:w="0" w:type="dxa"/>
          </w:tblCellMar>
          <w:tblLook w:val="04A0"/>
        </w:tblPrEx>
        <w:trPr>
          <w:gridBefore w:val="1"/>
          <w:wBefore w:w="98" w:type="dxa"/>
          <w:trHeight w:val="375"/>
        </w:trPr>
        <w:tc>
          <w:tcPr>
            <w:tcW w:w="93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BA87596"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Annual Number of Responses</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48B3D87A" w14:textId="5D0360DA">
            <w:pPr>
              <w:widowControl/>
              <w:autoSpaceDE/>
              <w:autoSpaceDN/>
              <w:adjustRightInd/>
              <w:spacing w:line="225" w:lineRule="atLeast"/>
              <w:rPr>
                <w:rFonts w:ascii="Arial" w:hAnsi="Arial" w:cs="Arial"/>
                <w:color w:val="56606F"/>
                <w:sz w:val="17"/>
                <w:szCs w:val="17"/>
              </w:rPr>
            </w:pPr>
            <w:r w:rsidRPr="00F510A1">
              <w:rPr>
                <w:rFonts w:ascii="Arial" w:hAnsi="Arial" w:cs="Arial"/>
                <w:color w:val="56606F"/>
                <w:sz w:val="17"/>
                <w:szCs w:val="17"/>
              </w:rPr>
              <w:t>8,868,468</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684AA1F"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1A7F2D06"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1BEEF6C7" w14:textId="71AFB8BE">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w:t>
            </w:r>
            <w:r w:rsidR="00C35407">
              <w:rPr>
                <w:rFonts w:ascii="Arial" w:hAnsi="Arial" w:cs="Arial"/>
                <w:color w:val="56606F"/>
                <w:sz w:val="17"/>
                <w:szCs w:val="17"/>
              </w:rPr>
              <w:t>8,801,868</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97E0197"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20FDAC5" w14:textId="4D2B7F44">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xml:space="preserve">  </w:t>
            </w:r>
            <w:r>
              <w:rPr>
                <w:rFonts w:ascii="Arial" w:hAnsi="Arial" w:cs="Arial"/>
                <w:color w:val="56606F"/>
                <w:sz w:val="17"/>
                <w:szCs w:val="17"/>
              </w:rPr>
              <w:t>66,600</w:t>
            </w:r>
          </w:p>
        </w:tc>
      </w:tr>
      <w:tr w14:paraId="75926648" w14:textId="77777777" w:rsidTr="0028522E">
        <w:tblPrEx>
          <w:tblW w:w="4202" w:type="pct"/>
          <w:tblCellMar>
            <w:left w:w="0" w:type="dxa"/>
            <w:right w:w="0" w:type="dxa"/>
          </w:tblCellMar>
          <w:tblLook w:val="04A0"/>
        </w:tblPrEx>
        <w:trPr>
          <w:gridBefore w:val="1"/>
          <w:wBefore w:w="98" w:type="dxa"/>
          <w:trHeight w:val="375"/>
        </w:trPr>
        <w:tc>
          <w:tcPr>
            <w:tcW w:w="93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67984726" w14:textId="69BEB91A">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Annual Time Burden (</w:t>
            </w:r>
            <w:r w:rsidRPr="003250F7" w:rsidR="000B7E2E">
              <w:rPr>
                <w:rFonts w:ascii="Arial" w:hAnsi="Arial" w:cs="Arial"/>
                <w:color w:val="56606F"/>
                <w:sz w:val="17"/>
                <w:szCs w:val="17"/>
              </w:rPr>
              <w:t>Hr.</w:t>
            </w:r>
            <w:r w:rsidRPr="003250F7">
              <w:rPr>
                <w:rFonts w:ascii="Arial" w:hAnsi="Arial" w:cs="Arial"/>
                <w:color w:val="56606F"/>
                <w:sz w:val="17"/>
                <w:szCs w:val="17"/>
              </w:rPr>
              <w:t>)</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57EE5A64" w14:textId="33033206">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w:t>
            </w:r>
            <w:r w:rsidR="003B7577">
              <w:rPr>
                <w:rFonts w:ascii="Arial" w:hAnsi="Arial" w:cs="Arial"/>
                <w:color w:val="56606F"/>
                <w:sz w:val="17"/>
                <w:szCs w:val="17"/>
              </w:rPr>
              <w:t>655</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6E0E8325"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DCA13F5"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0C6C7F0A" w14:textId="08519773">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xml:space="preserve">  </w:t>
            </w:r>
            <w:r w:rsidR="003B7577">
              <w:rPr>
                <w:rFonts w:ascii="Arial" w:hAnsi="Arial" w:cs="Arial"/>
                <w:color w:val="56606F"/>
                <w:sz w:val="17"/>
                <w:szCs w:val="17"/>
              </w:rPr>
              <w:t>-1,565</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9525EBA"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2808D2F9" w14:textId="68F32E3C">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w:t>
            </w:r>
            <w:r>
              <w:rPr>
                <w:rFonts w:ascii="Arial" w:hAnsi="Arial" w:cs="Arial"/>
                <w:color w:val="56606F"/>
                <w:sz w:val="17"/>
                <w:szCs w:val="17"/>
              </w:rPr>
              <w:t>2,220</w:t>
            </w:r>
          </w:p>
        </w:tc>
      </w:tr>
      <w:tr w14:paraId="2CB96EB4" w14:textId="77777777" w:rsidTr="0028522E">
        <w:tblPrEx>
          <w:tblW w:w="4202" w:type="pct"/>
          <w:tblCellMar>
            <w:left w:w="0" w:type="dxa"/>
            <w:right w:w="0" w:type="dxa"/>
          </w:tblCellMar>
          <w:tblLook w:val="04A0"/>
        </w:tblPrEx>
        <w:trPr>
          <w:gridBefore w:val="1"/>
          <w:wBefore w:w="98" w:type="dxa"/>
          <w:trHeight w:val="375"/>
        </w:trPr>
        <w:tc>
          <w:tcPr>
            <w:tcW w:w="93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0C6AD178"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Annual Cost Burden ($)</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78F29F10" w14:textId="6D0962C6">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xml:space="preserve">  </w:t>
            </w:r>
            <w:r w:rsidR="00E432AA">
              <w:rPr>
                <w:rFonts w:ascii="Arial" w:hAnsi="Arial" w:cs="Arial"/>
                <w:color w:val="56606F"/>
                <w:sz w:val="17"/>
                <w:szCs w:val="17"/>
              </w:rPr>
              <w:t>125,533</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0ECD2B0B"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6FF8ECC8"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3BA09FCE" w14:textId="280D502A">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xml:space="preserve">  </w:t>
            </w:r>
            <w:r w:rsidR="00C35407">
              <w:rPr>
                <w:rFonts w:ascii="Arial" w:hAnsi="Arial" w:cs="Arial"/>
                <w:color w:val="56606F"/>
                <w:sz w:val="17"/>
                <w:szCs w:val="17"/>
              </w:rPr>
              <w:t>-</w:t>
            </w:r>
            <w:r w:rsidR="003041FE">
              <w:rPr>
                <w:rFonts w:ascii="Arial" w:hAnsi="Arial" w:cs="Arial"/>
                <w:color w:val="56606F"/>
                <w:sz w:val="17"/>
                <w:szCs w:val="17"/>
              </w:rPr>
              <w:t>241,267</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1C1F7216" w14:textId="77777777">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0</w:t>
            </w:r>
          </w:p>
        </w:tc>
        <w:tc>
          <w:tcPr>
            <w:tcW w:w="0" w:type="auto"/>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3250F7" w:rsidRPr="003250F7" w:rsidP="003250F7" w14:paraId="7D687E12" w14:textId="29F83513">
            <w:pPr>
              <w:widowControl/>
              <w:autoSpaceDE/>
              <w:autoSpaceDN/>
              <w:adjustRightInd/>
              <w:spacing w:line="225" w:lineRule="atLeast"/>
              <w:rPr>
                <w:rFonts w:ascii="Arial" w:hAnsi="Arial" w:cs="Arial"/>
                <w:color w:val="56606F"/>
                <w:sz w:val="17"/>
                <w:szCs w:val="17"/>
              </w:rPr>
            </w:pPr>
            <w:r w:rsidRPr="003250F7">
              <w:rPr>
                <w:rFonts w:ascii="Arial" w:hAnsi="Arial" w:cs="Arial"/>
                <w:color w:val="56606F"/>
                <w:sz w:val="17"/>
                <w:szCs w:val="17"/>
              </w:rPr>
              <w:t> </w:t>
            </w:r>
            <w:r>
              <w:rPr>
                <w:rFonts w:ascii="Arial" w:hAnsi="Arial" w:cs="Arial"/>
                <w:color w:val="56606F"/>
                <w:sz w:val="17"/>
                <w:szCs w:val="17"/>
              </w:rPr>
              <w:t>366,800</w:t>
            </w:r>
          </w:p>
        </w:tc>
      </w:tr>
    </w:tbl>
    <w:p w:rsidR="003250F7" w:rsidP="006971E1" w14:paraId="1AC854CD" w14:textId="1269F9D8">
      <w:pPr>
        <w:ind w:left="720"/>
        <w:rPr>
          <w:rFonts w:ascii="Times New Roman" w:hAnsi="Times New Roman"/>
        </w:rPr>
      </w:pPr>
    </w:p>
    <w:tbl>
      <w:tblPr>
        <w:tblW w:w="3523" w:type="pct"/>
        <w:tblCellSpacing w:w="15" w:type="dxa"/>
        <w:tblInd w:w="720" w:type="dxa"/>
        <w:tblCellMar>
          <w:left w:w="0" w:type="dxa"/>
          <w:right w:w="0" w:type="dxa"/>
        </w:tblCellMar>
        <w:tblLook w:val="04A0"/>
      </w:tblPr>
      <w:tblGrid>
        <w:gridCol w:w="6595"/>
      </w:tblGrid>
      <w:tr w14:paraId="082D6BE9" w14:textId="77777777" w:rsidTr="003250F7">
        <w:tblPrEx>
          <w:tblW w:w="3523" w:type="pct"/>
          <w:tblCellSpacing w:w="15" w:type="dxa"/>
          <w:tblInd w:w="720" w:type="dxa"/>
          <w:tblCellMar>
            <w:left w:w="0" w:type="dxa"/>
            <w:right w:w="0" w:type="dxa"/>
          </w:tblCellMar>
          <w:tblLook w:val="04A0"/>
        </w:tblPrEx>
        <w:trPr>
          <w:trHeight w:val="221"/>
          <w:tblCellSpacing w:w="15" w:type="dxa"/>
        </w:trPr>
        <w:tc>
          <w:tcPr>
            <w:tcW w:w="4955" w:type="pct"/>
          </w:tcPr>
          <w:p w:rsidR="003250F7" w:rsidRPr="003250F7" w:rsidP="003250F7" w14:paraId="124BFCC9" w14:textId="1C1DE1EC">
            <w:pPr>
              <w:widowControl/>
              <w:autoSpaceDE/>
              <w:autoSpaceDN/>
              <w:adjustRightInd/>
              <w:rPr>
                <w:rFonts w:ascii="Arial" w:hAnsi="Arial" w:cs="Arial"/>
                <w:color w:val="000000"/>
                <w:sz w:val="18"/>
                <w:szCs w:val="18"/>
              </w:rPr>
            </w:pPr>
          </w:p>
        </w:tc>
      </w:tr>
    </w:tbl>
    <w:p w:rsidR="007E2EEB" w:rsidRPr="00660C3F" w:rsidP="006971E1" w14:paraId="2E473FDF" w14:textId="6E436FDE">
      <w:pPr>
        <w:rPr>
          <w:rFonts w:ascii="Times New Roman" w:hAnsi="Times New Roman"/>
          <w:b/>
        </w:rPr>
      </w:pPr>
      <w:r w:rsidRPr="00660C3F">
        <w:rPr>
          <w:rFonts w:ascii="Times New Roman" w:hAnsi="Times New Roman"/>
          <w:b/>
        </w:rPr>
        <w:t>16</w:t>
      </w:r>
      <w:r w:rsidRPr="00660C3F">
        <w:rPr>
          <w:rFonts w:ascii="Times New Roman" w:hAnsi="Times New Roman"/>
        </w:rPr>
        <w:t xml:space="preserve">. </w:t>
      </w:r>
      <w:r w:rsidRPr="00660C3F" w:rsidR="00242885">
        <w:rPr>
          <w:rFonts w:ascii="Times New Roman" w:hAnsi="Times New Roman"/>
        </w:rPr>
        <w:t xml:space="preserve">    </w:t>
      </w:r>
      <w:r w:rsidR="00660C3F">
        <w:rPr>
          <w:rFonts w:ascii="Times New Roman" w:hAnsi="Times New Roman"/>
        </w:rPr>
        <w:t xml:space="preserve"> </w:t>
      </w:r>
      <w:r w:rsidRPr="00660C3F">
        <w:rPr>
          <w:rFonts w:ascii="Times New Roman" w:hAnsi="Times New Roman"/>
        </w:rPr>
        <w:t xml:space="preserve"> </w:t>
      </w:r>
      <w:r w:rsidRPr="00660C3F">
        <w:rPr>
          <w:rFonts w:ascii="Times New Roman" w:hAnsi="Times New Roman"/>
          <w:b/>
          <w:u w:val="single"/>
        </w:rPr>
        <w:t>PLANS FOR TABULATION, STATISTICAL ANALYSIS AND PUBLICATION</w:t>
      </w:r>
    </w:p>
    <w:p w:rsidR="007E2EEB" w:rsidRPr="00660C3F" w14:paraId="7E6A2659" w14:textId="77777777">
      <w:pPr>
        <w:rPr>
          <w:rFonts w:ascii="Times New Roman" w:hAnsi="Times New Roman"/>
        </w:rPr>
      </w:pPr>
    </w:p>
    <w:p w:rsidR="0083343B" w:rsidP="006971E1" w14:paraId="43C66761" w14:textId="6ECB90C9">
      <w:pPr>
        <w:rPr>
          <w:rFonts w:ascii="Times New Roman" w:hAnsi="Times New Roman"/>
        </w:rPr>
      </w:pPr>
      <w:r w:rsidRPr="00660C3F">
        <w:rPr>
          <w:rFonts w:ascii="Times New Roman" w:hAnsi="Times New Roman"/>
        </w:rPr>
        <w:t xml:space="preserve">       </w:t>
      </w:r>
      <w:r w:rsidRPr="00660C3F" w:rsidR="00242885">
        <w:rPr>
          <w:rFonts w:ascii="Times New Roman" w:hAnsi="Times New Roman"/>
        </w:rPr>
        <w:t xml:space="preserve">     </w:t>
      </w:r>
      <w:r w:rsidRPr="00660C3F" w:rsidR="00D46069">
        <w:rPr>
          <w:rFonts w:ascii="Times New Roman" w:hAnsi="Times New Roman"/>
        </w:rPr>
        <w:t>There are no plans for tabulation, statistical analysis, and publication.</w:t>
      </w:r>
    </w:p>
    <w:p w:rsidR="0083343B" w:rsidRPr="00660C3F" w:rsidP="006971E1" w14:paraId="0C789E9C" w14:textId="77777777">
      <w:pPr>
        <w:rPr>
          <w:rFonts w:ascii="Times New Roman" w:hAnsi="Times New Roman"/>
        </w:rPr>
      </w:pPr>
    </w:p>
    <w:p w:rsidR="006971E1" w:rsidRPr="00660C3F" w:rsidP="00660C3F" w14:paraId="0C1FCE8C" w14:textId="484BAD7A">
      <w:pPr>
        <w:ind w:left="720" w:hanging="720"/>
        <w:rPr>
          <w:rFonts w:ascii="Times New Roman" w:hAnsi="Times New Roman"/>
          <w:b/>
        </w:rPr>
      </w:pPr>
      <w:r w:rsidRPr="00660C3F">
        <w:rPr>
          <w:rFonts w:ascii="Times New Roman" w:hAnsi="Times New Roman"/>
          <w:b/>
        </w:rPr>
        <w:t>17.</w:t>
      </w:r>
      <w:r w:rsidRPr="00660C3F" w:rsidR="00242885">
        <w:rPr>
          <w:rFonts w:ascii="Times New Roman" w:hAnsi="Times New Roman"/>
          <w:b/>
        </w:rPr>
        <w:t xml:space="preserve">      </w:t>
      </w:r>
      <w:r w:rsidRPr="00660C3F">
        <w:rPr>
          <w:rFonts w:ascii="Times New Roman" w:hAnsi="Times New Roman"/>
        </w:rPr>
        <w:t xml:space="preserve"> </w:t>
      </w:r>
      <w:r w:rsidRPr="00660C3F">
        <w:rPr>
          <w:rFonts w:ascii="Times New Roman" w:hAnsi="Times New Roman"/>
          <w:b/>
          <w:u w:val="single"/>
        </w:rPr>
        <w:t xml:space="preserve">REASONS WHY DISPLAYING THE OMB EXPIRATION DATE IS INAPPROPRIATE  </w:t>
      </w:r>
    </w:p>
    <w:p w:rsidR="006971E1" w:rsidRPr="00660C3F" w:rsidP="00660C3F" w14:paraId="3B438E14" w14:textId="77777777">
      <w:pPr>
        <w:ind w:left="720"/>
        <w:rPr>
          <w:rFonts w:ascii="Times New Roman" w:hAnsi="Times New Roman"/>
        </w:rPr>
      </w:pPr>
    </w:p>
    <w:p w:rsidR="00C66484" w:rsidP="006971E1" w14:paraId="2C971DD3" w14:textId="278B2568">
      <w:pPr>
        <w:ind w:left="720"/>
        <w:rPr>
          <w:rFonts w:ascii="Times New Roman" w:hAnsi="Times New Roman"/>
        </w:rPr>
      </w:pPr>
      <w:r w:rsidRPr="00660C3F">
        <w:rPr>
          <w:rFonts w:ascii="Times New Roman" w:hAnsi="Times New Roman"/>
        </w:rPr>
        <w:t>The IRS believes that displaying the OMB expiration date is inappropriate because it could cause</w:t>
      </w:r>
      <w:r w:rsidR="00660C3F">
        <w:rPr>
          <w:rFonts w:ascii="Times New Roman" w:hAnsi="Times New Roman"/>
        </w:rPr>
        <w:t xml:space="preserve"> </w:t>
      </w:r>
      <w:r w:rsidRPr="00660C3F">
        <w:rPr>
          <w:rFonts w:ascii="Times New Roman" w:hAnsi="Times New Roman"/>
        </w:rPr>
        <w:t xml:space="preserve">confusion by leading taxpayers to believe that the </w:t>
      </w:r>
      <w:r w:rsidRPr="00660C3F" w:rsidR="00A64D3A">
        <w:rPr>
          <w:rFonts w:ascii="Times New Roman" w:hAnsi="Times New Roman"/>
        </w:rPr>
        <w:t xml:space="preserve">form </w:t>
      </w:r>
      <w:r w:rsidRPr="00660C3F">
        <w:rPr>
          <w:rFonts w:ascii="Times New Roman" w:hAnsi="Times New Roman"/>
        </w:rPr>
        <w:t xml:space="preserve">sunsets as of the expiration date.  Taxpayers are not likely to be aware that the </w:t>
      </w:r>
      <w:r w:rsidR="0028522E">
        <w:rPr>
          <w:rFonts w:ascii="Times New Roman" w:hAnsi="Times New Roman"/>
        </w:rPr>
        <w:t>IRS</w:t>
      </w:r>
      <w:r w:rsidRPr="00660C3F">
        <w:rPr>
          <w:rFonts w:ascii="Times New Roman" w:hAnsi="Times New Roman"/>
        </w:rPr>
        <w:t xml:space="preserve"> intends to request renewal of the OMB</w:t>
      </w:r>
      <w:r w:rsidR="00660C3F">
        <w:rPr>
          <w:rFonts w:ascii="Times New Roman" w:hAnsi="Times New Roman"/>
        </w:rPr>
        <w:t xml:space="preserve"> </w:t>
      </w:r>
      <w:r w:rsidRPr="00660C3F">
        <w:rPr>
          <w:rFonts w:ascii="Times New Roman" w:hAnsi="Times New Roman"/>
        </w:rPr>
        <w:t>approval and obtain a new expiration date before the old one expires.</w:t>
      </w:r>
    </w:p>
    <w:p w:rsidR="00C66484" w:rsidRPr="00660C3F" w:rsidP="006971E1" w14:paraId="49F81284" w14:textId="77777777">
      <w:pPr>
        <w:ind w:left="720"/>
        <w:rPr>
          <w:rFonts w:ascii="Times New Roman" w:hAnsi="Times New Roman"/>
        </w:rPr>
      </w:pPr>
    </w:p>
    <w:p w:rsidR="007E2EEB" w:rsidRPr="00660C3F" w:rsidP="00D60DD4" w14:paraId="1A2868BA" w14:textId="188BF90E">
      <w:pPr>
        <w:rPr>
          <w:rFonts w:ascii="Times New Roman" w:hAnsi="Times New Roman"/>
          <w:b/>
        </w:rPr>
      </w:pPr>
      <w:r w:rsidRPr="00660C3F">
        <w:rPr>
          <w:rFonts w:ascii="Times New Roman" w:hAnsi="Times New Roman"/>
          <w:b/>
          <w:bCs/>
        </w:rPr>
        <w:t xml:space="preserve">18. </w:t>
      </w:r>
      <w:r w:rsidRPr="00660C3F" w:rsidR="00242885">
        <w:rPr>
          <w:rFonts w:ascii="Times New Roman" w:hAnsi="Times New Roman"/>
          <w:b/>
          <w:bCs/>
        </w:rPr>
        <w:t xml:space="preserve">  </w:t>
      </w:r>
      <w:r w:rsidRPr="00660C3F" w:rsidR="00242885">
        <w:rPr>
          <w:rFonts w:ascii="Times New Roman" w:hAnsi="Times New Roman"/>
        </w:rPr>
        <w:t xml:space="preserve">    </w:t>
      </w:r>
      <w:r w:rsidRPr="00660C3F">
        <w:rPr>
          <w:rFonts w:ascii="Times New Roman" w:hAnsi="Times New Roman"/>
          <w:b/>
          <w:u w:val="single"/>
        </w:rPr>
        <w:t>EXCEPTIONS TO THE CERTIFICATION STATEMENT</w:t>
      </w:r>
    </w:p>
    <w:p w:rsidR="007E2EEB" w:rsidRPr="00660C3F" w14:paraId="1B466277" w14:textId="77777777">
      <w:pPr>
        <w:rPr>
          <w:rFonts w:ascii="Times New Roman" w:hAnsi="Times New Roman"/>
          <w:b/>
        </w:rPr>
      </w:pPr>
    </w:p>
    <w:p w:rsidR="007E2EEB" w:rsidRPr="00660C3F" w:rsidP="006C2B4A" w14:paraId="763C403A" w14:textId="0671B862">
      <w:pPr>
        <w:rPr>
          <w:rFonts w:ascii="Times New Roman" w:hAnsi="Times New Roman"/>
        </w:rPr>
      </w:pPr>
      <w:r w:rsidRPr="00660C3F">
        <w:rPr>
          <w:rFonts w:ascii="Times New Roman" w:hAnsi="Times New Roman"/>
        </w:rPr>
        <w:t xml:space="preserve">       </w:t>
      </w:r>
      <w:r w:rsidRPr="00660C3F" w:rsidR="00242885">
        <w:rPr>
          <w:rFonts w:ascii="Times New Roman" w:hAnsi="Times New Roman"/>
        </w:rPr>
        <w:t xml:space="preserve">     </w:t>
      </w:r>
      <w:r w:rsidRPr="00660C3F" w:rsidR="00801A34">
        <w:rPr>
          <w:rFonts w:ascii="Times New Roman" w:hAnsi="Times New Roman"/>
        </w:rPr>
        <w:t>There are no exceptions to the certification statement.</w:t>
      </w:r>
    </w:p>
    <w:p w:rsidR="005C66C6" w:rsidRPr="00660C3F" w14:paraId="0078D87A" w14:textId="77777777">
      <w:pPr>
        <w:rPr>
          <w:rFonts w:ascii="Times New Roman" w:hAnsi="Times New Roman"/>
        </w:rPr>
      </w:pPr>
    </w:p>
    <w:p w:rsidR="007E2EEB" w:rsidRPr="00660C3F" w:rsidP="00110F35" w14:paraId="371566E9" w14:textId="7BD4333F">
      <w:pPr>
        <w:ind w:left="720"/>
        <w:rPr>
          <w:rFonts w:ascii="Times New Roman" w:hAnsi="Times New Roman"/>
        </w:rPr>
      </w:pPr>
      <w:r w:rsidRPr="00660C3F">
        <w:rPr>
          <w:rFonts w:ascii="Times New Roman" w:hAnsi="Times New Roman"/>
          <w:b/>
          <w:u w:val="single"/>
        </w:rPr>
        <w:t>Note:</w:t>
      </w:r>
      <w:r w:rsidRPr="00660C3F">
        <w:rPr>
          <w:rFonts w:ascii="Times New Roman" w:hAnsi="Times New Roman"/>
        </w:rPr>
        <w:t xml:space="preserve">   The following paragraph applies to </w:t>
      </w:r>
      <w:r w:rsidRPr="00660C3F" w:rsidR="00660C3F">
        <w:rPr>
          <w:rFonts w:ascii="Times New Roman" w:hAnsi="Times New Roman"/>
        </w:rPr>
        <w:t>all</w:t>
      </w:r>
      <w:r w:rsidRPr="00660C3F">
        <w:rPr>
          <w:rFonts w:ascii="Times New Roman" w:hAnsi="Times New Roman"/>
        </w:rPr>
        <w:t xml:space="preserve"> the collections of information in this submission:</w:t>
      </w:r>
    </w:p>
    <w:p w:rsidR="007E2EEB" w:rsidRPr="00660C3F" w14:paraId="4B19C107" w14:textId="77777777">
      <w:pPr>
        <w:rPr>
          <w:rFonts w:ascii="Times New Roman" w:hAnsi="Times New Roman"/>
        </w:rPr>
      </w:pPr>
    </w:p>
    <w:p w:rsidR="007E2EEB" w:rsidRPr="00660C3F" w14:paraId="360EFA51" w14:textId="77777777">
      <w:pPr>
        <w:rPr>
          <w:rFonts w:ascii="Times New Roman" w:hAnsi="Times New Roman"/>
        </w:rPr>
        <w:sectPr w:rsidSect="0083343B">
          <w:headerReference w:type="default" r:id="rId6"/>
          <w:type w:val="continuous"/>
          <w:pgSz w:w="12240" w:h="15840"/>
          <w:pgMar w:top="1440" w:right="1440" w:bottom="864" w:left="1440" w:header="576" w:footer="1440" w:gutter="0"/>
          <w:cols w:space="720"/>
          <w:noEndnote/>
          <w:docGrid w:linePitch="326"/>
        </w:sectPr>
      </w:pPr>
    </w:p>
    <w:p w:rsidR="007E2EEB" w:rsidRPr="00625521" w:rsidP="006971E1" w14:paraId="77A5C7EB" w14:textId="38F268A6">
      <w:pPr>
        <w:ind w:left="720"/>
        <w:rPr>
          <w:rFonts w:ascii="Arial" w:hAnsi="Arial" w:cs="Arial"/>
        </w:rPr>
      </w:pPr>
      <w:r w:rsidRPr="00660C3F">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660C3F" w:rsidR="00660C3F">
        <w:rPr>
          <w:rFonts w:ascii="Times New Roman" w:hAnsi="Times New Roman"/>
        </w:rPr>
        <w:t>if</w:t>
      </w:r>
      <w:r w:rsidRPr="00660C3F">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94AC1" w14:paraId="17AEB430" w14:textId="77777777">
      <w:r>
        <w:separator/>
      </w:r>
    </w:p>
  </w:footnote>
  <w:footnote w:type="continuationSeparator" w:id="1">
    <w:p w:rsidR="00F94AC1" w14:paraId="479E24A8" w14:textId="77777777">
      <w:r>
        <w:continuationSeparator/>
      </w:r>
    </w:p>
  </w:footnote>
  <w:footnote w:id="2">
    <w:p w:rsidR="00D47A6C" w:rsidRPr="000B11EE" w:rsidP="00D47A6C" w14:paraId="06C89976" w14:textId="77777777">
      <w:pPr>
        <w:pStyle w:val="FootnoteText"/>
        <w:rPr>
          <w:rFonts w:ascii="Times New Roman" w:hAnsi="Times New Roman"/>
        </w:rPr>
      </w:pPr>
      <w:r>
        <w:rPr>
          <w:rStyle w:val="FootnoteReference"/>
        </w:rPr>
        <w:footnoteRef/>
      </w:r>
      <w:r>
        <w:t xml:space="preserve"> </w:t>
      </w:r>
      <w:r w:rsidRPr="000B11EE">
        <w:rPr>
          <w:rFonts w:ascii="Times New Roman" w:hAnsi="Times New Roman"/>
        </w:rPr>
        <w:t>Kaiser Family Foundation, “20</w:t>
      </w:r>
      <w:r>
        <w:rPr>
          <w:rFonts w:ascii="Times New Roman" w:hAnsi="Times New Roman"/>
        </w:rPr>
        <w:t>20</w:t>
      </w:r>
      <w:r w:rsidRPr="000B11EE">
        <w:rPr>
          <w:rFonts w:ascii="Times New Roman" w:hAnsi="Times New Roman"/>
        </w:rPr>
        <w:t xml:space="preserve"> Employer Health Benefits Survey</w:t>
      </w:r>
      <w:r>
        <w:rPr>
          <w:rFonts w:ascii="Times New Roman" w:hAnsi="Times New Roman"/>
        </w:rPr>
        <w:t>.</w:t>
      </w:r>
      <w:r w:rsidRPr="000B11EE">
        <w:rPr>
          <w:rFonts w:ascii="Times New Roman" w:hAnsi="Times New Roman"/>
        </w:rPr>
        <w:t xml:space="preserve">” </w:t>
      </w:r>
      <w:r w:rsidRPr="00F34604">
        <w:rPr>
          <w:rFonts w:ascii="Times New Roman" w:hAnsi="Times New Roman"/>
        </w:rPr>
        <w:t xml:space="preserve">https://files.kff.org/attachment/Report-Employer-Health-Benefits-2020-Annual-Survey.pdf </w:t>
      </w:r>
    </w:p>
  </w:footnote>
  <w:footnote w:id="3">
    <w:p w:rsidR="00D47A6C" w:rsidRPr="003A5D54" w:rsidP="00D47A6C" w14:paraId="58B3FCF6" w14:textId="77777777">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EBSA estimates based on the 20</w:t>
      </w:r>
      <w:r>
        <w:rPr>
          <w:rFonts w:ascii="Times New Roman" w:hAnsi="Times New Roman"/>
        </w:rPr>
        <w:t>20</w:t>
      </w:r>
      <w:r w:rsidRPr="003A5D54">
        <w:rPr>
          <w:rFonts w:ascii="Times New Roman" w:hAnsi="Times New Roman"/>
        </w:rPr>
        <w:t xml:space="preserve"> Medical Expenditure Survey - Insurance Component.</w:t>
      </w:r>
    </w:p>
  </w:footnote>
  <w:footnote w:id="4">
    <w:p w:rsidR="00D47A6C" w:rsidRPr="003A5D54" w:rsidP="00D47A6C" w14:paraId="0BFC52F2" w14:textId="77777777">
      <w:pPr>
        <w:pStyle w:val="FootnoteText"/>
        <w:rPr>
          <w:rFonts w:ascii="Times New Roman" w:hAnsi="Times New Roman"/>
        </w:rPr>
      </w:pPr>
      <w:r w:rsidRPr="003A5D54">
        <w:rPr>
          <w:rStyle w:val="FootnoteReference"/>
          <w:rFonts w:ascii="Times New Roman" w:hAnsi="Times New Roman"/>
        </w:rPr>
        <w:footnoteRef/>
      </w:r>
      <w:r w:rsidRPr="003A5D54">
        <w:rPr>
          <w:rFonts w:ascii="Times New Roman" w:hAnsi="Times New Roman"/>
        </w:rPr>
        <w:t xml:space="preserve"> Health Insurance Coverage Bulletin: Abstract of Auxiliary Data for the March 20</w:t>
      </w:r>
      <w:r>
        <w:rPr>
          <w:rFonts w:ascii="Times New Roman" w:hAnsi="Times New Roman"/>
        </w:rPr>
        <w:t xml:space="preserve">20 </w:t>
      </w:r>
      <w:r w:rsidRPr="003A5D54">
        <w:rPr>
          <w:rFonts w:ascii="Times New Roman" w:hAnsi="Times New Roman"/>
        </w:rPr>
        <w:t>Annual Social and Economic Supplement to the C</w:t>
      </w:r>
      <w:r>
        <w:rPr>
          <w:rFonts w:ascii="Times New Roman" w:hAnsi="Times New Roman"/>
        </w:rPr>
        <w:t xml:space="preserve">urrent Population Survey, Table 4 </w:t>
      </w:r>
      <w:r w:rsidRPr="00A31A94">
        <w:rPr>
          <w:rStyle w:val="Hyperlink"/>
          <w:rFonts w:ascii="Times New Roman" w:hAnsi="Times New Roman"/>
        </w:rPr>
        <w:t>https://www.dol.gov/sites/dolgov/files/EBSA/researchers/data/health-and-welfare/health-insurance-coverage-bulletin-2020.pdf</w:t>
      </w:r>
    </w:p>
  </w:footnote>
  <w:footnote w:id="5">
    <w:p w:rsidR="00D47A6C" w:rsidRPr="00C62F7E" w:rsidP="00D47A6C" w14:paraId="6A06BEC4" w14:textId="77777777">
      <w:pPr>
        <w:pStyle w:val="FootnoteText"/>
        <w:rPr>
          <w:rFonts w:ascii="Times New Roman" w:hAnsi="Times New Roman"/>
        </w:rPr>
      </w:pPr>
      <w:r w:rsidRPr="00C62F7E">
        <w:rPr>
          <w:rStyle w:val="FootnoteReference"/>
          <w:rFonts w:ascii="Times New Roman" w:hAnsi="Times New Roman"/>
        </w:rPr>
        <w:footnoteRef/>
      </w:r>
      <w:r w:rsidRPr="00C62F7E">
        <w:rPr>
          <w:rFonts w:ascii="Times New Roman" w:hAnsi="Times New Roman"/>
        </w:rPr>
        <w:t xml:space="preserve"> Kaiser Family Foundation, “2021 Employer Health Benefits Survey.” https://files.kff.org/attachment/Report-Employer-Health-Benefits-2021-Annual-Survey.pdf</w:t>
      </w:r>
    </w:p>
  </w:footnote>
  <w:footnote w:id="6">
    <w:p w:rsidR="00D47A6C" w:rsidRPr="000B11EE" w:rsidP="00D47A6C" w14:paraId="1FD14F87" w14:textId="77777777">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Pr="00853718">
        <w:rPr>
          <w:rFonts w:ascii="Times New Roman" w:hAnsi="Times New Roman"/>
          <w:sz w:val="20"/>
        </w:rPr>
        <w:t xml:space="preserve">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  </w:t>
      </w:r>
    </w:p>
  </w:footnote>
  <w:footnote w:id="7">
    <w:p w:rsidR="001A7880" w:rsidRPr="002C02DD" w:rsidP="001A7880" w14:paraId="7F7D9500" w14:textId="77777777">
      <w:pPr>
        <w:rPr>
          <w:rFonts w:ascii="Times New Roman" w:hAnsi="Times New Roman"/>
          <w:sz w:val="20"/>
        </w:rPr>
      </w:pPr>
      <w:r w:rsidRPr="000B11EE">
        <w:rPr>
          <w:rStyle w:val="FootnoteReference"/>
          <w:rFonts w:ascii="Times New Roman" w:hAnsi="Times New Roman"/>
          <w:sz w:val="20"/>
        </w:rPr>
        <w:footnoteRef/>
      </w:r>
      <w:r w:rsidRPr="000B11EE">
        <w:rPr>
          <w:rFonts w:ascii="Times New Roman" w:hAnsi="Times New Roman"/>
          <w:sz w:val="20"/>
        </w:rPr>
        <w:t xml:space="preserve"> </w:t>
      </w:r>
      <w:r w:rsidRPr="00BF6EA7">
        <w:rPr>
          <w:rFonts w:ascii="Times New Roman" w:hAnsi="Times New Roman"/>
          <w:bCs/>
          <w:color w:val="000000"/>
          <w:sz w:val="20"/>
        </w:rPr>
        <w:t xml:space="preserve">According to data from the National Telecommunications and Information Agency (NTIA), 40.0%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w:t>
      </w:r>
      <w:r w:rsidRPr="00BF6EA7">
        <w:rPr>
          <w:rFonts w:ascii="Times New Roman" w:hAnsi="Times New Roman"/>
          <w:bCs/>
          <w:color w:val="000000"/>
          <w:sz w:val="20"/>
        </w:rPr>
        <w:t>age</w:t>
      </w:r>
      <w:r w:rsidRPr="00BF6EA7">
        <w:rPr>
          <w:rFonts w:ascii="Times New Roman" w:hAnsi="Times New Roman"/>
          <w:bCs/>
          <w:color w:val="000000"/>
          <w:sz w:val="20"/>
        </w:rPr>
        <w:t xml:space="preserv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  </w:t>
      </w:r>
    </w:p>
    <w:p w:rsidR="001A7880" w:rsidP="001A7880" w14:paraId="0FCA1A6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6F4DBF2C"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4573A2">
      <w:rPr>
        <w:rFonts w:cs="Courier"/>
        <w:b/>
        <w:bCs/>
        <w:noProof/>
      </w:rPr>
      <w:t>1</w:t>
    </w:r>
    <w:r>
      <w:rPr>
        <w:rFonts w:cs="Courier"/>
        <w:b/>
        <w:bCs/>
      </w:rPr>
      <w:fldChar w:fldCharType="end"/>
    </w:r>
  </w:p>
  <w:p w:rsidR="005C66C6" w14:paraId="14ABF63F" w14:textId="77777777"/>
  <w:p w:rsidR="005C66C6" w14:paraId="241291A6"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56527260">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333000905">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93780201">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379015948">
    <w:abstractNumId w:val="9"/>
  </w:num>
  <w:num w:numId="5" w16cid:durableId="1048263841">
    <w:abstractNumId w:val="0"/>
  </w:num>
  <w:num w:numId="6" w16cid:durableId="1876309455">
    <w:abstractNumId w:val="13"/>
  </w:num>
  <w:num w:numId="7" w16cid:durableId="1686518776">
    <w:abstractNumId w:val="7"/>
  </w:num>
  <w:num w:numId="8" w16cid:durableId="1045956226">
    <w:abstractNumId w:val="11"/>
  </w:num>
  <w:num w:numId="9" w16cid:durableId="1512139933">
    <w:abstractNumId w:val="5"/>
  </w:num>
  <w:num w:numId="10" w16cid:durableId="1532960911">
    <w:abstractNumId w:val="12"/>
  </w:num>
  <w:num w:numId="11" w16cid:durableId="154105666">
    <w:abstractNumId w:val="8"/>
  </w:num>
  <w:num w:numId="12" w16cid:durableId="830633166">
    <w:abstractNumId w:val="10"/>
  </w:num>
  <w:num w:numId="13" w16cid:durableId="1612593964">
    <w:abstractNumId w:val="4"/>
  </w:num>
  <w:num w:numId="14" w16cid:durableId="20770507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07615"/>
    <w:rsid w:val="00010B0A"/>
    <w:rsid w:val="00015FCA"/>
    <w:rsid w:val="00017836"/>
    <w:rsid w:val="000220F9"/>
    <w:rsid w:val="00024A13"/>
    <w:rsid w:val="00025536"/>
    <w:rsid w:val="00036EC2"/>
    <w:rsid w:val="00044F37"/>
    <w:rsid w:val="000566E0"/>
    <w:rsid w:val="00066407"/>
    <w:rsid w:val="00077BA0"/>
    <w:rsid w:val="000A05E9"/>
    <w:rsid w:val="000A1091"/>
    <w:rsid w:val="000A4339"/>
    <w:rsid w:val="000A7FC1"/>
    <w:rsid w:val="000B11EE"/>
    <w:rsid w:val="000B33BF"/>
    <w:rsid w:val="000B7E2E"/>
    <w:rsid w:val="000E222C"/>
    <w:rsid w:val="000E2EC8"/>
    <w:rsid w:val="000F3A8B"/>
    <w:rsid w:val="000F67CB"/>
    <w:rsid w:val="00102DBB"/>
    <w:rsid w:val="00110F35"/>
    <w:rsid w:val="001135E3"/>
    <w:rsid w:val="00120003"/>
    <w:rsid w:val="0012358F"/>
    <w:rsid w:val="00132AF5"/>
    <w:rsid w:val="001337C1"/>
    <w:rsid w:val="00141203"/>
    <w:rsid w:val="00161268"/>
    <w:rsid w:val="00166349"/>
    <w:rsid w:val="00171892"/>
    <w:rsid w:val="00182F0D"/>
    <w:rsid w:val="001A6F7B"/>
    <w:rsid w:val="001A7880"/>
    <w:rsid w:val="001B24BC"/>
    <w:rsid w:val="001B629F"/>
    <w:rsid w:val="001C3D05"/>
    <w:rsid w:val="001F321D"/>
    <w:rsid w:val="001F3E4E"/>
    <w:rsid w:val="00202C83"/>
    <w:rsid w:val="002109AC"/>
    <w:rsid w:val="0021268B"/>
    <w:rsid w:val="00221D64"/>
    <w:rsid w:val="00224418"/>
    <w:rsid w:val="00230E0E"/>
    <w:rsid w:val="00233F5F"/>
    <w:rsid w:val="0023566C"/>
    <w:rsid w:val="00242885"/>
    <w:rsid w:val="00246391"/>
    <w:rsid w:val="00251ED2"/>
    <w:rsid w:val="002556E1"/>
    <w:rsid w:val="00282B0F"/>
    <w:rsid w:val="0028522E"/>
    <w:rsid w:val="00293354"/>
    <w:rsid w:val="00295A3A"/>
    <w:rsid w:val="002A243C"/>
    <w:rsid w:val="002B177C"/>
    <w:rsid w:val="002B499E"/>
    <w:rsid w:val="002C02DD"/>
    <w:rsid w:val="002D4886"/>
    <w:rsid w:val="002D51B2"/>
    <w:rsid w:val="002E56B9"/>
    <w:rsid w:val="002F1933"/>
    <w:rsid w:val="002F1976"/>
    <w:rsid w:val="002F3F1C"/>
    <w:rsid w:val="002F79AA"/>
    <w:rsid w:val="00302552"/>
    <w:rsid w:val="003041FE"/>
    <w:rsid w:val="00305112"/>
    <w:rsid w:val="00305478"/>
    <w:rsid w:val="003127E4"/>
    <w:rsid w:val="00312E36"/>
    <w:rsid w:val="00316527"/>
    <w:rsid w:val="003250F7"/>
    <w:rsid w:val="00336BA4"/>
    <w:rsid w:val="00337877"/>
    <w:rsid w:val="003512E5"/>
    <w:rsid w:val="00351393"/>
    <w:rsid w:val="00353997"/>
    <w:rsid w:val="00354235"/>
    <w:rsid w:val="003857F7"/>
    <w:rsid w:val="0038723C"/>
    <w:rsid w:val="00394E4C"/>
    <w:rsid w:val="003A5A1A"/>
    <w:rsid w:val="003A5D54"/>
    <w:rsid w:val="003A7582"/>
    <w:rsid w:val="003B58C7"/>
    <w:rsid w:val="003B7577"/>
    <w:rsid w:val="003F58BB"/>
    <w:rsid w:val="0040164F"/>
    <w:rsid w:val="00404EE7"/>
    <w:rsid w:val="00406C96"/>
    <w:rsid w:val="004114DE"/>
    <w:rsid w:val="00415C7D"/>
    <w:rsid w:val="00427C16"/>
    <w:rsid w:val="00435233"/>
    <w:rsid w:val="00435CFA"/>
    <w:rsid w:val="0043755E"/>
    <w:rsid w:val="00441861"/>
    <w:rsid w:val="0044264B"/>
    <w:rsid w:val="00442AFF"/>
    <w:rsid w:val="004573A2"/>
    <w:rsid w:val="004631BE"/>
    <w:rsid w:val="00463A04"/>
    <w:rsid w:val="0047289C"/>
    <w:rsid w:val="00473D0D"/>
    <w:rsid w:val="004964C0"/>
    <w:rsid w:val="004B6E0C"/>
    <w:rsid w:val="004D302A"/>
    <w:rsid w:val="004D3707"/>
    <w:rsid w:val="004E2ABF"/>
    <w:rsid w:val="004E58AB"/>
    <w:rsid w:val="004E668F"/>
    <w:rsid w:val="004F12D2"/>
    <w:rsid w:val="004F2A9D"/>
    <w:rsid w:val="005011E6"/>
    <w:rsid w:val="0051280C"/>
    <w:rsid w:val="00517DF7"/>
    <w:rsid w:val="00520AF6"/>
    <w:rsid w:val="005223FA"/>
    <w:rsid w:val="005235D0"/>
    <w:rsid w:val="00525980"/>
    <w:rsid w:val="005649AE"/>
    <w:rsid w:val="005B3EEF"/>
    <w:rsid w:val="005B614A"/>
    <w:rsid w:val="005B6DDD"/>
    <w:rsid w:val="005C1382"/>
    <w:rsid w:val="005C66C6"/>
    <w:rsid w:val="005D3DAB"/>
    <w:rsid w:val="005D6094"/>
    <w:rsid w:val="005D7415"/>
    <w:rsid w:val="00603FC5"/>
    <w:rsid w:val="00612BD9"/>
    <w:rsid w:val="00625521"/>
    <w:rsid w:val="00630912"/>
    <w:rsid w:val="006368E6"/>
    <w:rsid w:val="00644338"/>
    <w:rsid w:val="00651559"/>
    <w:rsid w:val="00660C3F"/>
    <w:rsid w:val="00670A44"/>
    <w:rsid w:val="006726A1"/>
    <w:rsid w:val="00680557"/>
    <w:rsid w:val="00681206"/>
    <w:rsid w:val="00681569"/>
    <w:rsid w:val="0068201F"/>
    <w:rsid w:val="006971E1"/>
    <w:rsid w:val="006A21C2"/>
    <w:rsid w:val="006B5DA3"/>
    <w:rsid w:val="006C2B4A"/>
    <w:rsid w:val="006E6E53"/>
    <w:rsid w:val="006E71BC"/>
    <w:rsid w:val="007009C9"/>
    <w:rsid w:val="00710044"/>
    <w:rsid w:val="00715FFF"/>
    <w:rsid w:val="0072040A"/>
    <w:rsid w:val="00720A3B"/>
    <w:rsid w:val="00733C60"/>
    <w:rsid w:val="007369BD"/>
    <w:rsid w:val="00763B45"/>
    <w:rsid w:val="00764B48"/>
    <w:rsid w:val="00797879"/>
    <w:rsid w:val="00797BEB"/>
    <w:rsid w:val="007B041B"/>
    <w:rsid w:val="007B1B8F"/>
    <w:rsid w:val="007B1C01"/>
    <w:rsid w:val="007D7332"/>
    <w:rsid w:val="007E0010"/>
    <w:rsid w:val="007E2EEB"/>
    <w:rsid w:val="007E36EA"/>
    <w:rsid w:val="007F12A5"/>
    <w:rsid w:val="00800AAD"/>
    <w:rsid w:val="008018A9"/>
    <w:rsid w:val="00801A34"/>
    <w:rsid w:val="00802986"/>
    <w:rsid w:val="00804DB0"/>
    <w:rsid w:val="00817D9B"/>
    <w:rsid w:val="00821550"/>
    <w:rsid w:val="0083118D"/>
    <w:rsid w:val="00832AE8"/>
    <w:rsid w:val="0083343B"/>
    <w:rsid w:val="00833904"/>
    <w:rsid w:val="008533C4"/>
    <w:rsid w:val="00853718"/>
    <w:rsid w:val="00853C81"/>
    <w:rsid w:val="008723DC"/>
    <w:rsid w:val="00876490"/>
    <w:rsid w:val="00876C56"/>
    <w:rsid w:val="00894004"/>
    <w:rsid w:val="008A1CD6"/>
    <w:rsid w:val="008A38A4"/>
    <w:rsid w:val="008A5F74"/>
    <w:rsid w:val="008B0A5D"/>
    <w:rsid w:val="008D1E10"/>
    <w:rsid w:val="008F4457"/>
    <w:rsid w:val="00902FB3"/>
    <w:rsid w:val="009063BB"/>
    <w:rsid w:val="00914A87"/>
    <w:rsid w:val="0091567E"/>
    <w:rsid w:val="00917F24"/>
    <w:rsid w:val="009224AB"/>
    <w:rsid w:val="0092310A"/>
    <w:rsid w:val="0092632D"/>
    <w:rsid w:val="00933CA2"/>
    <w:rsid w:val="00933E34"/>
    <w:rsid w:val="009501AC"/>
    <w:rsid w:val="009545DF"/>
    <w:rsid w:val="00972A93"/>
    <w:rsid w:val="00974429"/>
    <w:rsid w:val="009846A4"/>
    <w:rsid w:val="00995E2E"/>
    <w:rsid w:val="00997416"/>
    <w:rsid w:val="009978F9"/>
    <w:rsid w:val="009B0FE7"/>
    <w:rsid w:val="009B11D0"/>
    <w:rsid w:val="009B6400"/>
    <w:rsid w:val="009D02A3"/>
    <w:rsid w:val="009D61D4"/>
    <w:rsid w:val="009D726B"/>
    <w:rsid w:val="009E0FD6"/>
    <w:rsid w:val="009E482D"/>
    <w:rsid w:val="009E5544"/>
    <w:rsid w:val="009F31F3"/>
    <w:rsid w:val="00A0207E"/>
    <w:rsid w:val="00A134E4"/>
    <w:rsid w:val="00A14E91"/>
    <w:rsid w:val="00A24082"/>
    <w:rsid w:val="00A27EF8"/>
    <w:rsid w:val="00A31A94"/>
    <w:rsid w:val="00A53043"/>
    <w:rsid w:val="00A62BD8"/>
    <w:rsid w:val="00A64D3A"/>
    <w:rsid w:val="00A66296"/>
    <w:rsid w:val="00A70809"/>
    <w:rsid w:val="00A70A0A"/>
    <w:rsid w:val="00A7743D"/>
    <w:rsid w:val="00A90218"/>
    <w:rsid w:val="00AC4300"/>
    <w:rsid w:val="00AF1AEA"/>
    <w:rsid w:val="00AF40C3"/>
    <w:rsid w:val="00AF5681"/>
    <w:rsid w:val="00B07E63"/>
    <w:rsid w:val="00B1530E"/>
    <w:rsid w:val="00B318A4"/>
    <w:rsid w:val="00B34FA0"/>
    <w:rsid w:val="00B4267E"/>
    <w:rsid w:val="00B50ECF"/>
    <w:rsid w:val="00B5635A"/>
    <w:rsid w:val="00B65514"/>
    <w:rsid w:val="00B75467"/>
    <w:rsid w:val="00B87CF1"/>
    <w:rsid w:val="00B91A50"/>
    <w:rsid w:val="00BA134C"/>
    <w:rsid w:val="00BA436D"/>
    <w:rsid w:val="00BA605E"/>
    <w:rsid w:val="00BC0691"/>
    <w:rsid w:val="00BC73AA"/>
    <w:rsid w:val="00BD70F0"/>
    <w:rsid w:val="00BF6CE3"/>
    <w:rsid w:val="00BF6EA7"/>
    <w:rsid w:val="00C021CD"/>
    <w:rsid w:val="00C10AC8"/>
    <w:rsid w:val="00C24DD0"/>
    <w:rsid w:val="00C35407"/>
    <w:rsid w:val="00C40223"/>
    <w:rsid w:val="00C44CB9"/>
    <w:rsid w:val="00C47A0C"/>
    <w:rsid w:val="00C554BE"/>
    <w:rsid w:val="00C608BC"/>
    <w:rsid w:val="00C62F7E"/>
    <w:rsid w:val="00C66484"/>
    <w:rsid w:val="00C70B9F"/>
    <w:rsid w:val="00C943D4"/>
    <w:rsid w:val="00C94ED3"/>
    <w:rsid w:val="00CA1998"/>
    <w:rsid w:val="00CA19B0"/>
    <w:rsid w:val="00CA5C09"/>
    <w:rsid w:val="00CA721C"/>
    <w:rsid w:val="00CB0D14"/>
    <w:rsid w:val="00CB2A81"/>
    <w:rsid w:val="00CB4537"/>
    <w:rsid w:val="00CD283E"/>
    <w:rsid w:val="00CD6429"/>
    <w:rsid w:val="00D05968"/>
    <w:rsid w:val="00D1793A"/>
    <w:rsid w:val="00D35256"/>
    <w:rsid w:val="00D357EB"/>
    <w:rsid w:val="00D46069"/>
    <w:rsid w:val="00D47A6C"/>
    <w:rsid w:val="00D5592C"/>
    <w:rsid w:val="00D60DD4"/>
    <w:rsid w:val="00D64B87"/>
    <w:rsid w:val="00D71370"/>
    <w:rsid w:val="00D748CE"/>
    <w:rsid w:val="00D81F59"/>
    <w:rsid w:val="00D96160"/>
    <w:rsid w:val="00D963AF"/>
    <w:rsid w:val="00DA1B74"/>
    <w:rsid w:val="00DA38BF"/>
    <w:rsid w:val="00DB18EF"/>
    <w:rsid w:val="00DC0C44"/>
    <w:rsid w:val="00DE00E7"/>
    <w:rsid w:val="00DF3AA0"/>
    <w:rsid w:val="00E11D2D"/>
    <w:rsid w:val="00E15FD5"/>
    <w:rsid w:val="00E170AD"/>
    <w:rsid w:val="00E432AA"/>
    <w:rsid w:val="00E578EE"/>
    <w:rsid w:val="00E6142C"/>
    <w:rsid w:val="00E66DDE"/>
    <w:rsid w:val="00E67DB8"/>
    <w:rsid w:val="00E87DA4"/>
    <w:rsid w:val="00E9076D"/>
    <w:rsid w:val="00E9318F"/>
    <w:rsid w:val="00EA4A3D"/>
    <w:rsid w:val="00EC045C"/>
    <w:rsid w:val="00EC668E"/>
    <w:rsid w:val="00ED51E5"/>
    <w:rsid w:val="00ED6812"/>
    <w:rsid w:val="00EF326B"/>
    <w:rsid w:val="00EF5D7E"/>
    <w:rsid w:val="00F00DD1"/>
    <w:rsid w:val="00F036F3"/>
    <w:rsid w:val="00F10C03"/>
    <w:rsid w:val="00F2284A"/>
    <w:rsid w:val="00F23C20"/>
    <w:rsid w:val="00F26675"/>
    <w:rsid w:val="00F34604"/>
    <w:rsid w:val="00F346CE"/>
    <w:rsid w:val="00F436AC"/>
    <w:rsid w:val="00F4647C"/>
    <w:rsid w:val="00F510A1"/>
    <w:rsid w:val="00F63BDE"/>
    <w:rsid w:val="00F669A8"/>
    <w:rsid w:val="00F70277"/>
    <w:rsid w:val="00F820B4"/>
    <w:rsid w:val="00F94AC1"/>
    <w:rsid w:val="00FA1F7C"/>
    <w:rsid w:val="00FA3301"/>
    <w:rsid w:val="00FB13EB"/>
    <w:rsid w:val="00FC4E9C"/>
    <w:rsid w:val="00FD5BC7"/>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32A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styleId="UnresolvedMention">
    <w:name w:val="Unresolved Mention"/>
    <w:uiPriority w:val="99"/>
    <w:semiHidden/>
    <w:unhideWhenUsed/>
    <w:rsid w:val="003F58BB"/>
    <w:rPr>
      <w:color w:val="605E5C"/>
      <w:shd w:val="clear" w:color="auto" w:fill="E1DFDD"/>
    </w:rPr>
  </w:style>
  <w:style w:type="paragraph" w:styleId="FootnoteText">
    <w:name w:val="footnote text"/>
    <w:basedOn w:val="Normal"/>
    <w:link w:val="FootnoteTextChar"/>
    <w:uiPriority w:val="99"/>
    <w:rsid w:val="003A7582"/>
    <w:rPr>
      <w:sz w:val="20"/>
      <w:szCs w:val="20"/>
    </w:rPr>
  </w:style>
  <w:style w:type="character" w:customStyle="1" w:styleId="FootnoteTextChar">
    <w:name w:val="Footnote Text Char"/>
    <w:basedOn w:val="DefaultParagraphFont"/>
    <w:link w:val="FootnoteText"/>
    <w:uiPriority w:val="99"/>
    <w:rsid w:val="003A7582"/>
    <w:rPr>
      <w:rFonts w:ascii="Courier" w:hAnsi="Courier"/>
    </w:rPr>
  </w:style>
  <w:style w:type="character" w:styleId="CommentReference">
    <w:name w:val="annotation reference"/>
    <w:basedOn w:val="DefaultParagraphFont"/>
    <w:rsid w:val="00C35407"/>
    <w:rPr>
      <w:sz w:val="16"/>
      <w:szCs w:val="16"/>
    </w:rPr>
  </w:style>
  <w:style w:type="paragraph" w:styleId="CommentText">
    <w:name w:val="annotation text"/>
    <w:basedOn w:val="Normal"/>
    <w:link w:val="CommentTextChar"/>
    <w:rsid w:val="00C35407"/>
    <w:rPr>
      <w:sz w:val="20"/>
      <w:szCs w:val="20"/>
    </w:rPr>
  </w:style>
  <w:style w:type="character" w:customStyle="1" w:styleId="CommentTextChar">
    <w:name w:val="Comment Text Char"/>
    <w:basedOn w:val="DefaultParagraphFont"/>
    <w:link w:val="CommentText"/>
    <w:rsid w:val="00C35407"/>
    <w:rPr>
      <w:rFonts w:ascii="Courier" w:hAnsi="Courier"/>
    </w:rPr>
  </w:style>
  <w:style w:type="paragraph" w:styleId="CommentSubject">
    <w:name w:val="annotation subject"/>
    <w:basedOn w:val="CommentText"/>
    <w:next w:val="CommentText"/>
    <w:link w:val="CommentSubjectChar"/>
    <w:rsid w:val="00C35407"/>
    <w:rPr>
      <w:b/>
      <w:bCs/>
    </w:rPr>
  </w:style>
  <w:style w:type="character" w:customStyle="1" w:styleId="CommentSubjectChar">
    <w:name w:val="Comment Subject Char"/>
    <w:basedOn w:val="CommentTextChar"/>
    <w:link w:val="CommentSubject"/>
    <w:rsid w:val="00C35407"/>
    <w:rPr>
      <w:rFonts w:ascii="Courier" w:hAnsi="Courier"/>
      <w:b/>
      <w:bCs/>
    </w:rPr>
  </w:style>
  <w:style w:type="paragraph" w:styleId="Revision">
    <w:name w:val="Revision"/>
    <w:hidden/>
    <w:uiPriority w:val="99"/>
    <w:semiHidden/>
    <w:rsid w:val="00612BD9"/>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7BE49-C82A-490C-9B74-1AEA0B5BA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2605</Words>
  <Characters>14935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2024-03-19T21:44:00Z</dcterms:created>
  <dcterms:modified xsi:type="dcterms:W3CDTF">2024-03-21T19:44:00Z</dcterms:modified>
</cp:coreProperties>
</file>