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2915" w:rsidRPr="00256ED1" w:rsidP="00256ED1" w14:paraId="184C903A" w14:textId="4753BE8C">
      <w:pPr>
        <w:pStyle w:val="Title"/>
        <w:spacing w:line="276" w:lineRule="auto"/>
        <w:contextualSpacing/>
        <w:jc w:val="right"/>
        <w:rPr>
          <w:color w:val="000000" w:themeColor="text1"/>
          <w:sz w:val="28"/>
        </w:rPr>
      </w:pPr>
      <w:r>
        <w:rPr>
          <w:color w:val="000000" w:themeColor="text1"/>
          <w:sz w:val="28"/>
        </w:rPr>
        <w:t xml:space="preserve">March </w:t>
      </w:r>
      <w:r w:rsidR="009953E7">
        <w:rPr>
          <w:color w:val="000000" w:themeColor="text1"/>
          <w:sz w:val="28"/>
        </w:rPr>
        <w:t>2</w:t>
      </w:r>
      <w:r w:rsidR="00935DF2">
        <w:rPr>
          <w:color w:val="000000" w:themeColor="text1"/>
          <w:sz w:val="28"/>
        </w:rPr>
        <w:t>8</w:t>
      </w:r>
      <w:r w:rsidRPr="00256ED1" w:rsidR="00E50FA7">
        <w:rPr>
          <w:color w:val="000000" w:themeColor="text1"/>
          <w:sz w:val="28"/>
        </w:rPr>
        <w:t xml:space="preserve">, </w:t>
      </w:r>
      <w:r w:rsidRPr="00256ED1" w:rsidR="00573C6A">
        <w:rPr>
          <w:color w:val="000000" w:themeColor="text1"/>
          <w:sz w:val="28"/>
        </w:rPr>
        <w:t>202</w:t>
      </w:r>
      <w:r w:rsidR="00573C6A">
        <w:rPr>
          <w:color w:val="000000" w:themeColor="text1"/>
          <w:sz w:val="28"/>
        </w:rPr>
        <w:t>4</w:t>
      </w:r>
    </w:p>
    <w:p w:rsidR="00014352" w:rsidRPr="006E22F0" w:rsidP="00256ED1" w14:paraId="3E55D9B1" w14:textId="77777777">
      <w:pPr>
        <w:pStyle w:val="Title"/>
        <w:spacing w:line="276" w:lineRule="auto"/>
        <w:contextualSpacing/>
        <w:jc w:val="right"/>
        <w:rPr>
          <w:color w:val="000000" w:themeColor="text1"/>
          <w:sz w:val="28"/>
          <w:szCs w:val="28"/>
        </w:rPr>
      </w:pPr>
    </w:p>
    <w:p w:rsidR="00562915" w:rsidRPr="00256ED1" w:rsidP="00256ED1" w14:paraId="4C45BFB6" w14:textId="77777777">
      <w:pPr>
        <w:pStyle w:val="Title"/>
        <w:spacing w:line="276" w:lineRule="auto"/>
        <w:contextualSpacing/>
        <w:rPr>
          <w:color w:val="000000" w:themeColor="text1"/>
        </w:rPr>
      </w:pPr>
      <w:r w:rsidRPr="00256ED1">
        <w:rPr>
          <w:color w:val="000000" w:themeColor="text1"/>
        </w:rPr>
        <w:t xml:space="preserve">Supporting Statement for </w:t>
      </w:r>
    </w:p>
    <w:p w:rsidR="00562915" w:rsidRPr="00256ED1" w:rsidP="00256ED1" w14:paraId="2AD87D43" w14:textId="073DA753">
      <w:pPr>
        <w:pStyle w:val="Title"/>
        <w:spacing w:line="276" w:lineRule="auto"/>
        <w:contextualSpacing/>
        <w:rPr>
          <w:color w:val="000000" w:themeColor="text1"/>
          <w:sz w:val="28"/>
        </w:rPr>
      </w:pPr>
      <w:r w:rsidRPr="00256ED1">
        <w:rPr>
          <w:color w:val="000000" w:themeColor="text1"/>
        </w:rPr>
        <w:t>Paperwork Reduction Act Submissions</w:t>
      </w:r>
    </w:p>
    <w:p w:rsidR="00562915" w:rsidRPr="00256ED1" w:rsidP="00256ED1" w14:paraId="4E4A4C81" w14:textId="77777777">
      <w:pPr>
        <w:tabs>
          <w:tab w:val="left" w:pos="-720"/>
        </w:tabs>
        <w:suppressAutoHyphens/>
        <w:contextualSpacing/>
        <w:rPr>
          <w:rFonts w:ascii="Times New Roman" w:hAnsi="Times New Roman" w:cs="Times New Roman"/>
          <w:b/>
          <w:color w:val="000000" w:themeColor="text1"/>
          <w:sz w:val="28"/>
          <w:szCs w:val="28"/>
        </w:rPr>
      </w:pPr>
    </w:p>
    <w:p w:rsidR="00562915" w:rsidRPr="00256ED1" w:rsidP="00256ED1" w14:paraId="1365D08D" w14:textId="31A96B91">
      <w:pPr>
        <w:tabs>
          <w:tab w:val="left" w:pos="-720"/>
        </w:tabs>
        <w:suppressAutoHyphens/>
        <w:contextualSpacing/>
        <w:rPr>
          <w:rFonts w:ascii="Times New Roman" w:hAnsi="Times New Roman" w:cs="Times New Roman"/>
          <w:b/>
          <w:color w:val="000000" w:themeColor="text1"/>
          <w:sz w:val="28"/>
          <w:szCs w:val="28"/>
        </w:rPr>
      </w:pPr>
      <w:r w:rsidRPr="00256ED1">
        <w:rPr>
          <w:rFonts w:ascii="Times New Roman" w:hAnsi="Times New Roman" w:cs="Times New Roman"/>
          <w:b/>
          <w:color w:val="000000" w:themeColor="text1"/>
          <w:sz w:val="28"/>
          <w:szCs w:val="28"/>
        </w:rPr>
        <w:t xml:space="preserve">OMB Control Number:  1660 - </w:t>
      </w:r>
      <w:r w:rsidRPr="00256ED1" w:rsidR="006979DD">
        <w:rPr>
          <w:rFonts w:ascii="Times New Roman" w:hAnsi="Times New Roman" w:cs="Times New Roman"/>
          <w:b/>
          <w:color w:val="000000" w:themeColor="text1"/>
          <w:sz w:val="28"/>
          <w:szCs w:val="28"/>
        </w:rPr>
        <w:t>NW157</w:t>
      </w:r>
    </w:p>
    <w:p w:rsidR="00A22DD2" w:rsidRPr="00256ED1" w:rsidP="00256ED1" w14:paraId="3AB7BAE7" w14:textId="77777777">
      <w:pPr>
        <w:suppressAutoHyphens/>
        <w:contextualSpacing/>
        <w:rPr>
          <w:rFonts w:ascii="Times New Roman" w:hAnsi="Times New Roman" w:cs="Times New Roman"/>
          <w:b/>
          <w:color w:val="000000" w:themeColor="text1"/>
          <w:sz w:val="28"/>
          <w:szCs w:val="28"/>
        </w:rPr>
      </w:pPr>
    </w:p>
    <w:p w:rsidR="00562915" w:rsidRPr="00256ED1" w:rsidP="00256ED1" w14:paraId="43FE62FA" w14:textId="5722A2F9">
      <w:pPr>
        <w:suppressAutoHyphens/>
        <w:contextualSpacing/>
        <w:rPr>
          <w:rFonts w:ascii="Times New Roman" w:hAnsi="Times New Roman" w:cs="Times New Roman"/>
          <w:b/>
          <w:color w:val="000000" w:themeColor="text1"/>
          <w:sz w:val="28"/>
          <w:szCs w:val="28"/>
        </w:rPr>
      </w:pPr>
      <w:r w:rsidRPr="00256ED1">
        <w:rPr>
          <w:rFonts w:ascii="Times New Roman" w:hAnsi="Times New Roman" w:cs="Times New Roman"/>
          <w:b/>
          <w:color w:val="000000" w:themeColor="text1"/>
          <w:sz w:val="28"/>
          <w:szCs w:val="28"/>
        </w:rPr>
        <w:t xml:space="preserve">Title:  </w:t>
      </w:r>
      <w:r w:rsidRPr="00256ED1" w:rsidR="006979DD">
        <w:rPr>
          <w:rFonts w:ascii="Times New Roman" w:hAnsi="Times New Roman" w:cs="Times New Roman"/>
          <w:b/>
          <w:color w:val="000000" w:themeColor="text1"/>
          <w:sz w:val="28"/>
          <w:szCs w:val="28"/>
        </w:rPr>
        <w:t xml:space="preserve">Generic Clearance for </w:t>
      </w:r>
      <w:r w:rsidRPr="00256ED1" w:rsidR="00A3403D">
        <w:rPr>
          <w:rFonts w:ascii="Times New Roman" w:hAnsi="Times New Roman" w:cs="Times New Roman"/>
          <w:b/>
          <w:color w:val="000000" w:themeColor="text1"/>
          <w:sz w:val="28"/>
          <w:szCs w:val="28"/>
        </w:rPr>
        <w:t xml:space="preserve">FEMA’s </w:t>
      </w:r>
      <w:r w:rsidRPr="00256ED1" w:rsidR="00EC6E82">
        <w:rPr>
          <w:rFonts w:ascii="Times New Roman" w:hAnsi="Times New Roman" w:cs="Times New Roman"/>
          <w:b/>
          <w:color w:val="000000" w:themeColor="text1"/>
          <w:sz w:val="28"/>
          <w:szCs w:val="28"/>
        </w:rPr>
        <w:t xml:space="preserve">Major </w:t>
      </w:r>
      <w:r w:rsidRPr="00256ED1" w:rsidR="003164CA">
        <w:rPr>
          <w:rFonts w:ascii="Times New Roman" w:hAnsi="Times New Roman" w:cs="Times New Roman"/>
          <w:b/>
          <w:color w:val="000000" w:themeColor="text1"/>
          <w:sz w:val="28"/>
          <w:szCs w:val="28"/>
        </w:rPr>
        <w:t>Disaster</w:t>
      </w:r>
      <w:r w:rsidRPr="00256ED1" w:rsidR="008357F9">
        <w:rPr>
          <w:rFonts w:ascii="Times New Roman" w:hAnsi="Times New Roman" w:cs="Times New Roman"/>
          <w:b/>
          <w:color w:val="000000" w:themeColor="text1"/>
          <w:sz w:val="28"/>
          <w:szCs w:val="28"/>
        </w:rPr>
        <w:t>,</w:t>
      </w:r>
      <w:r w:rsidRPr="00256ED1" w:rsidR="00294072">
        <w:rPr>
          <w:rFonts w:ascii="Times New Roman" w:hAnsi="Times New Roman" w:cs="Times New Roman"/>
          <w:b/>
          <w:color w:val="000000" w:themeColor="text1"/>
          <w:sz w:val="28"/>
          <w:szCs w:val="28"/>
        </w:rPr>
        <w:t xml:space="preserve"> Emergency Response</w:t>
      </w:r>
      <w:r w:rsidRPr="00256ED1" w:rsidR="008357F9">
        <w:rPr>
          <w:rFonts w:ascii="Times New Roman" w:hAnsi="Times New Roman" w:cs="Times New Roman"/>
          <w:b/>
          <w:color w:val="000000" w:themeColor="text1"/>
          <w:sz w:val="28"/>
          <w:szCs w:val="28"/>
        </w:rPr>
        <w:t>,</w:t>
      </w:r>
      <w:r w:rsidRPr="00256ED1" w:rsidR="00294072">
        <w:rPr>
          <w:rFonts w:ascii="Times New Roman" w:hAnsi="Times New Roman" w:cs="Times New Roman"/>
          <w:b/>
          <w:color w:val="000000" w:themeColor="text1"/>
          <w:sz w:val="28"/>
          <w:szCs w:val="28"/>
        </w:rPr>
        <w:t xml:space="preserve"> </w:t>
      </w:r>
      <w:r w:rsidRPr="00256ED1" w:rsidR="008357F9">
        <w:rPr>
          <w:rFonts w:ascii="Times New Roman" w:hAnsi="Times New Roman" w:cs="Times New Roman"/>
          <w:b/>
          <w:color w:val="000000" w:themeColor="text1"/>
          <w:sz w:val="28"/>
          <w:szCs w:val="28"/>
        </w:rPr>
        <w:t xml:space="preserve">Emergency </w:t>
      </w:r>
      <w:r w:rsidRPr="00256ED1" w:rsidR="00294072">
        <w:rPr>
          <w:rFonts w:ascii="Times New Roman" w:hAnsi="Times New Roman" w:cs="Times New Roman"/>
          <w:b/>
          <w:color w:val="000000" w:themeColor="text1"/>
          <w:sz w:val="28"/>
          <w:szCs w:val="28"/>
        </w:rPr>
        <w:t>Recovery</w:t>
      </w:r>
      <w:r w:rsidR="0077269A">
        <w:rPr>
          <w:rFonts w:ascii="Times New Roman" w:hAnsi="Times New Roman" w:cs="Times New Roman"/>
          <w:b/>
          <w:color w:val="000000" w:themeColor="text1"/>
          <w:sz w:val="28"/>
          <w:szCs w:val="28"/>
        </w:rPr>
        <w:t>,</w:t>
      </w:r>
      <w:r w:rsidRPr="00256ED1" w:rsidR="00294072">
        <w:rPr>
          <w:rFonts w:ascii="Times New Roman" w:hAnsi="Times New Roman" w:cs="Times New Roman"/>
          <w:b/>
          <w:color w:val="000000" w:themeColor="text1"/>
          <w:sz w:val="28"/>
          <w:szCs w:val="28"/>
        </w:rPr>
        <w:t xml:space="preserve"> and Hazard</w:t>
      </w:r>
      <w:r w:rsidRPr="00256ED1" w:rsidR="003164CA">
        <w:rPr>
          <w:rFonts w:ascii="Times New Roman" w:hAnsi="Times New Roman" w:cs="Times New Roman"/>
          <w:b/>
          <w:color w:val="000000" w:themeColor="text1"/>
          <w:sz w:val="28"/>
          <w:szCs w:val="28"/>
        </w:rPr>
        <w:t xml:space="preserve"> </w:t>
      </w:r>
      <w:r w:rsidRPr="00256ED1" w:rsidR="006979DD">
        <w:rPr>
          <w:rFonts w:ascii="Times New Roman" w:hAnsi="Times New Roman" w:cs="Times New Roman"/>
          <w:b/>
          <w:color w:val="000000" w:themeColor="text1"/>
          <w:sz w:val="28"/>
          <w:szCs w:val="28"/>
        </w:rPr>
        <w:t>Mitigation</w:t>
      </w:r>
      <w:r w:rsidRPr="00256ED1" w:rsidR="007061F3">
        <w:rPr>
          <w:rFonts w:ascii="Times New Roman" w:hAnsi="Times New Roman" w:cs="Times New Roman"/>
          <w:b/>
          <w:color w:val="000000" w:themeColor="text1"/>
          <w:sz w:val="28"/>
          <w:szCs w:val="28"/>
        </w:rPr>
        <w:t xml:space="preserve"> Programs</w:t>
      </w:r>
    </w:p>
    <w:p w:rsidR="00A22DD2" w:rsidRPr="00256ED1" w:rsidP="00256ED1" w14:paraId="1632DD1A" w14:textId="77777777">
      <w:pPr>
        <w:tabs>
          <w:tab w:val="left" w:pos="-720"/>
        </w:tabs>
        <w:suppressAutoHyphens/>
        <w:contextualSpacing/>
        <w:rPr>
          <w:rFonts w:ascii="Times New Roman" w:hAnsi="Times New Roman" w:cs="Times New Roman"/>
          <w:b/>
          <w:color w:val="000000" w:themeColor="text1"/>
          <w:sz w:val="28"/>
          <w:szCs w:val="28"/>
        </w:rPr>
      </w:pPr>
    </w:p>
    <w:p w:rsidR="00A22DD2" w:rsidRPr="00256ED1" w:rsidP="00256ED1" w14:paraId="6DA8FA57" w14:textId="24696390">
      <w:pPr>
        <w:tabs>
          <w:tab w:val="left" w:pos="-720"/>
        </w:tabs>
        <w:suppressAutoHyphens/>
        <w:contextualSpacing/>
        <w:rPr>
          <w:rFonts w:ascii="Times New Roman" w:hAnsi="Times New Roman" w:cs="Times New Roman"/>
          <w:b/>
          <w:color w:val="000000" w:themeColor="text1"/>
          <w:sz w:val="28"/>
          <w:szCs w:val="28"/>
        </w:rPr>
      </w:pPr>
      <w:r w:rsidRPr="00256ED1">
        <w:rPr>
          <w:rFonts w:ascii="Times New Roman" w:hAnsi="Times New Roman" w:cs="Times New Roman"/>
          <w:b/>
          <w:color w:val="000000" w:themeColor="text1"/>
          <w:sz w:val="28"/>
          <w:szCs w:val="28"/>
        </w:rPr>
        <w:t xml:space="preserve">Form Number(s):  </w:t>
      </w:r>
      <w:r w:rsidRPr="00256ED1" w:rsidR="00DE7B70">
        <w:rPr>
          <w:rFonts w:ascii="Times New Roman" w:hAnsi="Times New Roman" w:cs="Times New Roman"/>
          <w:b/>
          <w:color w:val="000000" w:themeColor="text1"/>
          <w:sz w:val="28"/>
          <w:szCs w:val="28"/>
        </w:rPr>
        <w:t>Not Applicable</w:t>
      </w:r>
    </w:p>
    <w:p w:rsidR="00B92B09" w:rsidRPr="006E22F0" w:rsidP="00256ED1" w14:paraId="412340EF" w14:textId="77777777">
      <w:pPr>
        <w:tabs>
          <w:tab w:val="left" w:pos="-720"/>
        </w:tabs>
        <w:suppressAutoHyphens/>
        <w:contextualSpacing/>
        <w:rPr>
          <w:rFonts w:ascii="Times New Roman" w:hAnsi="Times New Roman" w:cs="Times New Roman"/>
          <w:color w:val="000000" w:themeColor="text1"/>
          <w:szCs w:val="28"/>
        </w:rPr>
      </w:pPr>
    </w:p>
    <w:p w:rsidR="00562915" w:rsidRPr="00256ED1" w:rsidP="00256ED1" w14:paraId="007ED670" w14:textId="77777777">
      <w:pPr>
        <w:pStyle w:val="Heading1"/>
        <w:spacing w:line="276" w:lineRule="auto"/>
        <w:contextualSpacing/>
        <w:rPr>
          <w:color w:val="000000" w:themeColor="text1"/>
          <w:szCs w:val="28"/>
        </w:rPr>
      </w:pPr>
      <w:r w:rsidRPr="00256ED1">
        <w:rPr>
          <w:color w:val="000000" w:themeColor="text1"/>
          <w:szCs w:val="28"/>
        </w:rPr>
        <w:t>General Instructions</w:t>
      </w:r>
    </w:p>
    <w:p w:rsidR="00B92B09" w:rsidRPr="00256ED1" w:rsidP="00256ED1" w14:paraId="1CF5305A" w14:textId="77777777">
      <w:pPr>
        <w:spacing w:after="0"/>
        <w:contextualSpacing/>
        <w:rPr>
          <w:rFonts w:ascii="Times New Roman" w:hAnsi="Times New Roman" w:cs="Times New Roman"/>
          <w:color w:val="000000" w:themeColor="text1"/>
          <w:sz w:val="28"/>
          <w:szCs w:val="28"/>
        </w:rPr>
      </w:pPr>
    </w:p>
    <w:p w:rsidR="00A22DD2" w:rsidRPr="00256ED1" w:rsidP="00256ED1" w14:paraId="7B312C23" w14:textId="7C713964">
      <w:pPr>
        <w:tabs>
          <w:tab w:val="left" w:pos="-720"/>
        </w:tabs>
        <w:suppressAutoHyphens/>
        <w:spacing w:after="0"/>
        <w:contextualSpacing/>
        <w:rPr>
          <w:rFonts w:ascii="Times New Roman" w:hAnsi="Times New Roman" w:cs="Times New Roman"/>
          <w:color w:val="000000" w:themeColor="text1"/>
          <w:sz w:val="24"/>
          <w:szCs w:val="24"/>
        </w:rPr>
      </w:pPr>
      <w:r w:rsidRPr="00256ED1">
        <w:rPr>
          <w:rFonts w:ascii="Times New Roman" w:hAnsi="Times New Roman" w:cs="Times New Roman"/>
          <w:color w:val="000000" w:themeColor="text1"/>
          <w:sz w:val="24"/>
          <w:szCs w:val="24"/>
        </w:rPr>
        <w:t xml:space="preserve">A Supporting Statement, including the text of the notice to the public required by 5 CFR 1320.5(a) and its actual or estimated date of publication in the Federal Register, must accompany each request for approval of a collection of information.  The Supporting Statement must be prepared in the format described </w:t>
      </w:r>
      <w:r w:rsidRPr="00256ED1" w:rsidR="00F44141">
        <w:rPr>
          <w:rFonts w:ascii="Times New Roman" w:hAnsi="Times New Roman" w:cs="Times New Roman"/>
          <w:color w:val="000000" w:themeColor="text1"/>
          <w:sz w:val="24"/>
          <w:szCs w:val="24"/>
        </w:rPr>
        <w:t>below and</w:t>
      </w:r>
      <w:r w:rsidRPr="00256ED1">
        <w:rPr>
          <w:rFonts w:ascii="Times New Roman" w:hAnsi="Times New Roman" w:cs="Times New Roman"/>
          <w:color w:val="000000" w:themeColor="text1"/>
          <w:sz w:val="24"/>
          <w:szCs w:val="24"/>
        </w:rPr>
        <w:t xml:space="preserve">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RPr="006E22F0" w:rsidP="00256ED1" w14:paraId="679E15AC" w14:textId="77777777">
      <w:pPr>
        <w:tabs>
          <w:tab w:val="left" w:pos="-720"/>
        </w:tabs>
        <w:suppressAutoHyphens/>
        <w:spacing w:after="0"/>
        <w:contextualSpacing/>
        <w:rPr>
          <w:rFonts w:ascii="Times New Roman" w:hAnsi="Times New Roman" w:cs="Times New Roman"/>
          <w:sz w:val="24"/>
          <w:szCs w:val="24"/>
        </w:rPr>
      </w:pPr>
    </w:p>
    <w:p w:rsidR="00562915" w:rsidRPr="00256ED1" w:rsidP="00256ED1" w14:paraId="36B26002" w14:textId="77777777">
      <w:pPr>
        <w:pStyle w:val="Heading1"/>
        <w:spacing w:line="276" w:lineRule="auto"/>
        <w:contextualSpacing/>
        <w:rPr>
          <w:color w:val="000000" w:themeColor="text1"/>
          <w:szCs w:val="28"/>
        </w:rPr>
      </w:pPr>
      <w:r w:rsidRPr="00256ED1">
        <w:rPr>
          <w:color w:val="000000" w:themeColor="text1"/>
          <w:szCs w:val="28"/>
        </w:rPr>
        <w:t>Specific Instructions</w:t>
      </w:r>
    </w:p>
    <w:p w:rsidR="00562915" w:rsidRPr="00256ED1" w:rsidP="00256ED1" w14:paraId="7419F9E6" w14:textId="77777777">
      <w:pPr>
        <w:tabs>
          <w:tab w:val="left" w:pos="-720"/>
        </w:tabs>
        <w:suppressAutoHyphens/>
        <w:spacing w:after="0"/>
        <w:contextualSpacing/>
        <w:rPr>
          <w:rFonts w:ascii="Times New Roman" w:hAnsi="Times New Roman" w:cs="Times New Roman"/>
          <w:color w:val="000000" w:themeColor="text1"/>
          <w:sz w:val="28"/>
          <w:szCs w:val="28"/>
        </w:rPr>
      </w:pPr>
    </w:p>
    <w:p w:rsidR="00562915" w:rsidRPr="00256ED1" w:rsidP="00256ED1" w14:paraId="2394F035" w14:textId="77777777">
      <w:pPr>
        <w:pStyle w:val="Heading1"/>
        <w:spacing w:line="276" w:lineRule="auto"/>
        <w:contextualSpacing/>
        <w:rPr>
          <w:color w:val="000000" w:themeColor="text1"/>
          <w:szCs w:val="28"/>
        </w:rPr>
      </w:pPr>
      <w:r w:rsidRPr="00256ED1">
        <w:rPr>
          <w:color w:val="000000" w:themeColor="text1"/>
          <w:szCs w:val="28"/>
        </w:rPr>
        <w:t>A.  Justification</w:t>
      </w:r>
    </w:p>
    <w:p w:rsidR="00562915" w:rsidRPr="006E22F0" w:rsidP="00256ED1" w14:paraId="23CFDA47" w14:textId="77777777">
      <w:pPr>
        <w:spacing w:after="0"/>
        <w:contextualSpacing/>
        <w:rPr>
          <w:rFonts w:ascii="Times New Roman" w:hAnsi="Times New Roman" w:cs="Times New Roman"/>
          <w:color w:val="000000" w:themeColor="text1"/>
          <w:sz w:val="24"/>
          <w:szCs w:val="24"/>
        </w:rPr>
      </w:pPr>
    </w:p>
    <w:p w:rsidR="006D6A02" w:rsidRPr="00256ED1" w:rsidP="00256ED1" w14:paraId="363552AE" w14:textId="7C7A792B">
      <w:pPr>
        <w:pStyle w:val="ListParagraph"/>
        <w:numPr>
          <w:ilvl w:val="0"/>
          <w:numId w:val="39"/>
        </w:numPr>
        <w:spacing w:after="0"/>
        <w:ind w:left="720"/>
        <w:rPr>
          <w:rFonts w:ascii="Times New Roman" w:hAnsi="Times New Roman" w:cs="Times New Roman"/>
          <w:b/>
          <w:bCs/>
          <w:color w:val="000000" w:themeColor="text1"/>
          <w:sz w:val="24"/>
          <w:szCs w:val="24"/>
        </w:rPr>
      </w:pPr>
      <w:r w:rsidRPr="00256ED1">
        <w:rPr>
          <w:rFonts w:ascii="Times New Roman" w:hAnsi="Times New Roman" w:cs="Times New Roman"/>
          <w:b/>
          <w:bCs/>
          <w:color w:val="000000" w:themeColor="text1"/>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bookmarkStart w:id="0" w:name="_Hlk105196612"/>
      <w:r w:rsidRPr="00256ED1">
        <w:rPr>
          <w:rFonts w:ascii="Times New Roman" w:hAnsi="Times New Roman" w:cs="Times New Roman"/>
          <w:b/>
          <w:bCs/>
          <w:color w:val="000000" w:themeColor="text1"/>
          <w:sz w:val="24"/>
          <w:szCs w:val="24"/>
        </w:rPr>
        <w:t>.  Provide a detailed description of the nature and source of the information to be collected.</w:t>
      </w:r>
    </w:p>
    <w:bookmarkEnd w:id="0"/>
    <w:p w:rsidR="005F2166" w:rsidRPr="00256ED1" w:rsidP="00256ED1" w14:paraId="39E64950" w14:textId="77777777">
      <w:pPr>
        <w:pStyle w:val="ListParagraph"/>
        <w:spacing w:after="0"/>
        <w:ind w:left="0"/>
        <w:rPr>
          <w:rFonts w:ascii="Times New Roman" w:eastAsia="Times New Roman" w:hAnsi="Times New Roman" w:cs="Times New Roman"/>
          <w:color w:val="000000" w:themeColor="text1"/>
          <w:sz w:val="24"/>
          <w:szCs w:val="24"/>
        </w:rPr>
      </w:pPr>
    </w:p>
    <w:p w:rsidR="00F55DAE" w:rsidRPr="00256ED1" w:rsidP="00256ED1" w14:paraId="1C6F9744" w14:textId="6CEB3488">
      <w:pPr>
        <w:contextualSpacing/>
        <w:rPr>
          <w:rFonts w:ascii="Times New Roman" w:eastAsia="Times New Roman" w:hAnsi="Times New Roman" w:cs="Times New Roman"/>
          <w:color w:val="000000" w:themeColor="text1"/>
          <w:sz w:val="24"/>
          <w:szCs w:val="24"/>
        </w:rPr>
      </w:pPr>
      <w:r w:rsidRPr="00256ED1">
        <w:rPr>
          <w:rFonts w:ascii="Times New Roman" w:eastAsia="Times New Roman" w:hAnsi="Times New Roman" w:cs="Times New Roman"/>
          <w:color w:val="000000" w:themeColor="text1"/>
          <w:sz w:val="24"/>
          <w:szCs w:val="24"/>
        </w:rPr>
        <w:t>The Robert T. Stafford Disaster Relief and Emergency Assistance Act</w:t>
      </w:r>
      <w:r w:rsidRPr="00256ED1" w:rsidR="54E71FF3">
        <w:rPr>
          <w:rFonts w:ascii="Times New Roman" w:eastAsia="Times New Roman" w:hAnsi="Times New Roman" w:cs="Times New Roman"/>
          <w:color w:val="000000" w:themeColor="text1"/>
          <w:sz w:val="24"/>
          <w:szCs w:val="24"/>
        </w:rPr>
        <w:t xml:space="preserve"> (Pub. L. </w:t>
      </w:r>
      <w:r w:rsidRPr="00256ED1" w:rsidR="5B9FF4D4">
        <w:rPr>
          <w:rFonts w:ascii="Times New Roman" w:eastAsia="Times New Roman" w:hAnsi="Times New Roman" w:cs="Times New Roman"/>
          <w:color w:val="000000" w:themeColor="text1"/>
          <w:sz w:val="24"/>
          <w:szCs w:val="24"/>
        </w:rPr>
        <w:t>93-288, as amended)</w:t>
      </w:r>
      <w:r w:rsidRPr="00256ED1">
        <w:rPr>
          <w:rFonts w:ascii="Times New Roman" w:eastAsia="Times New Roman" w:hAnsi="Times New Roman" w:cs="Times New Roman"/>
          <w:color w:val="000000" w:themeColor="text1"/>
          <w:sz w:val="24"/>
          <w:szCs w:val="24"/>
        </w:rPr>
        <w:t>, 42 U.S.C. §§ 5121-5207 (</w:t>
      </w:r>
      <w:r w:rsidRPr="00256ED1" w:rsidR="008357F9">
        <w:rPr>
          <w:rFonts w:ascii="Times New Roman" w:eastAsia="Times New Roman" w:hAnsi="Times New Roman" w:cs="Times New Roman"/>
          <w:color w:val="000000" w:themeColor="text1"/>
          <w:sz w:val="24"/>
          <w:szCs w:val="24"/>
        </w:rPr>
        <w:t>“</w:t>
      </w:r>
      <w:r w:rsidRPr="00256ED1">
        <w:rPr>
          <w:rFonts w:ascii="Times New Roman" w:eastAsia="Times New Roman" w:hAnsi="Times New Roman" w:cs="Times New Roman"/>
          <w:color w:val="000000" w:themeColor="text1"/>
          <w:sz w:val="24"/>
          <w:szCs w:val="24"/>
        </w:rPr>
        <w:t>Stafford Act</w:t>
      </w:r>
      <w:r w:rsidRPr="00256ED1" w:rsidR="008357F9">
        <w:rPr>
          <w:rFonts w:ascii="Times New Roman" w:eastAsia="Times New Roman" w:hAnsi="Times New Roman" w:cs="Times New Roman"/>
          <w:color w:val="000000" w:themeColor="text1"/>
          <w:sz w:val="24"/>
          <w:szCs w:val="24"/>
        </w:rPr>
        <w:t>”</w:t>
      </w:r>
      <w:r w:rsidRPr="00256ED1">
        <w:rPr>
          <w:rFonts w:ascii="Times New Roman" w:eastAsia="Times New Roman" w:hAnsi="Times New Roman" w:cs="Times New Roman"/>
          <w:color w:val="000000" w:themeColor="text1"/>
          <w:sz w:val="24"/>
          <w:szCs w:val="24"/>
        </w:rPr>
        <w:t>)</w:t>
      </w:r>
      <w:r w:rsidRPr="00256ED1" w:rsidR="34A5A7E7">
        <w:rPr>
          <w:rFonts w:ascii="Times New Roman" w:eastAsia="Times New Roman" w:hAnsi="Times New Roman" w:cs="Times New Roman"/>
          <w:color w:val="000000" w:themeColor="text1"/>
          <w:sz w:val="24"/>
          <w:szCs w:val="24"/>
        </w:rPr>
        <w:t xml:space="preserve"> provides broad authority to </w:t>
      </w:r>
      <w:r w:rsidRPr="00256ED1" w:rsidR="009C71C7">
        <w:rPr>
          <w:rFonts w:ascii="Times New Roman" w:eastAsia="Times New Roman" w:hAnsi="Times New Roman" w:cs="Times New Roman"/>
          <w:color w:val="000000" w:themeColor="text1"/>
          <w:sz w:val="24"/>
          <w:szCs w:val="24"/>
        </w:rPr>
        <w:t>the Federal Emergency Management Agency (</w:t>
      </w:r>
      <w:r w:rsidRPr="00256ED1" w:rsidR="34A5A7E7">
        <w:rPr>
          <w:rFonts w:ascii="Times New Roman" w:eastAsia="Times New Roman" w:hAnsi="Times New Roman" w:cs="Times New Roman"/>
          <w:color w:val="000000" w:themeColor="text1"/>
          <w:sz w:val="24"/>
          <w:szCs w:val="24"/>
        </w:rPr>
        <w:t>FEMA</w:t>
      </w:r>
      <w:r w:rsidRPr="00256ED1" w:rsidR="009C71C7">
        <w:rPr>
          <w:rFonts w:ascii="Times New Roman" w:eastAsia="Times New Roman" w:hAnsi="Times New Roman" w:cs="Times New Roman"/>
          <w:color w:val="000000" w:themeColor="text1"/>
          <w:sz w:val="24"/>
          <w:szCs w:val="24"/>
        </w:rPr>
        <w:t>)</w:t>
      </w:r>
      <w:r w:rsidRPr="00256ED1" w:rsidR="34A5A7E7">
        <w:rPr>
          <w:rFonts w:ascii="Times New Roman" w:eastAsia="Times New Roman" w:hAnsi="Times New Roman" w:cs="Times New Roman"/>
          <w:color w:val="000000" w:themeColor="text1"/>
          <w:sz w:val="24"/>
          <w:szCs w:val="24"/>
        </w:rPr>
        <w:t xml:space="preserve"> </w:t>
      </w:r>
      <w:r w:rsidRPr="00256ED1" w:rsidR="00367B37">
        <w:rPr>
          <w:rFonts w:ascii="Times New Roman" w:eastAsia="Times New Roman" w:hAnsi="Times New Roman" w:cs="Times New Roman"/>
          <w:color w:val="000000" w:themeColor="text1"/>
          <w:sz w:val="24"/>
          <w:szCs w:val="24"/>
        </w:rPr>
        <w:t>to carry out its mission of helping people before, during, and after disasters</w:t>
      </w:r>
      <w:r w:rsidRPr="00256ED1" w:rsidR="4A1BBC90">
        <w:rPr>
          <w:rFonts w:ascii="Times New Roman" w:eastAsia="Times New Roman" w:hAnsi="Times New Roman" w:cs="Times New Roman"/>
          <w:color w:val="000000" w:themeColor="text1"/>
          <w:sz w:val="24"/>
          <w:szCs w:val="24"/>
        </w:rPr>
        <w:t>.</w:t>
      </w:r>
      <w:r w:rsidRPr="00256ED1" w:rsidR="004A2586">
        <w:rPr>
          <w:rFonts w:ascii="Times New Roman" w:eastAsia="Times New Roman" w:hAnsi="Times New Roman" w:cs="Times New Roman"/>
          <w:color w:val="000000" w:themeColor="text1"/>
          <w:sz w:val="24"/>
          <w:szCs w:val="24"/>
        </w:rPr>
        <w:t xml:space="preserve"> </w:t>
      </w:r>
    </w:p>
    <w:p w:rsidR="00533639" w:rsidRPr="00256ED1" w:rsidP="00256ED1" w14:paraId="073A8BCF" w14:textId="77777777">
      <w:pPr>
        <w:contextualSpacing/>
        <w:rPr>
          <w:rFonts w:ascii="Times New Roman" w:eastAsia="Times New Roman" w:hAnsi="Times New Roman" w:cs="Times New Roman"/>
          <w:color w:val="000000" w:themeColor="text1"/>
          <w:sz w:val="24"/>
          <w:szCs w:val="24"/>
        </w:rPr>
      </w:pPr>
    </w:p>
    <w:p w:rsidR="0015299E" w:rsidRPr="00256ED1" w:rsidP="00256ED1" w14:paraId="5CC77B7C" w14:textId="2D871367">
      <w:pPr>
        <w:contextualSpacing/>
        <w:rPr>
          <w:rFonts w:ascii="Times New Roman" w:eastAsia="Times New Roman" w:hAnsi="Times New Roman" w:cs="Times New Roman"/>
          <w:color w:val="000000" w:themeColor="text1"/>
          <w:sz w:val="24"/>
          <w:szCs w:val="24"/>
        </w:rPr>
      </w:pPr>
      <w:r w:rsidRPr="00256ED1">
        <w:rPr>
          <w:rFonts w:ascii="Times New Roman" w:eastAsia="Times New Roman" w:hAnsi="Times New Roman" w:cs="Times New Roman"/>
          <w:color w:val="000000" w:themeColor="text1"/>
          <w:sz w:val="24"/>
          <w:szCs w:val="24"/>
        </w:rPr>
        <w:t>The National Flood Insurance Act of 1968 (</w:t>
      </w:r>
      <w:r w:rsidRPr="00256ED1" w:rsidR="008357F9">
        <w:rPr>
          <w:rFonts w:ascii="Times New Roman" w:eastAsia="Times New Roman" w:hAnsi="Times New Roman" w:cs="Times New Roman"/>
          <w:color w:val="000000" w:themeColor="text1"/>
          <w:sz w:val="24"/>
          <w:szCs w:val="24"/>
        </w:rPr>
        <w:t>“</w:t>
      </w:r>
      <w:r w:rsidRPr="00256ED1">
        <w:rPr>
          <w:rFonts w:ascii="Times New Roman" w:eastAsia="Times New Roman" w:hAnsi="Times New Roman" w:cs="Times New Roman"/>
          <w:color w:val="000000" w:themeColor="text1"/>
          <w:sz w:val="24"/>
          <w:szCs w:val="24"/>
        </w:rPr>
        <w:t>NFIA</w:t>
      </w:r>
      <w:r w:rsidRPr="00256ED1" w:rsidR="008357F9">
        <w:rPr>
          <w:rFonts w:ascii="Times New Roman" w:eastAsia="Times New Roman" w:hAnsi="Times New Roman" w:cs="Times New Roman"/>
          <w:color w:val="000000" w:themeColor="text1"/>
          <w:sz w:val="24"/>
          <w:szCs w:val="24"/>
        </w:rPr>
        <w:t>”</w:t>
      </w:r>
      <w:r w:rsidRPr="00256ED1">
        <w:rPr>
          <w:rFonts w:ascii="Times New Roman" w:eastAsia="Times New Roman" w:hAnsi="Times New Roman" w:cs="Times New Roman"/>
          <w:color w:val="000000" w:themeColor="text1"/>
          <w:sz w:val="24"/>
          <w:szCs w:val="24"/>
        </w:rPr>
        <w:t xml:space="preserve">), as amended, and the Flood Disaster Protection Act of 1973, as amended (42 U.S.C. § 4001, et. seq.) authorize FEMA’s National Flood Insurance Program (NFIP), including a wide range of related activities. </w:t>
      </w:r>
      <w:r w:rsidRPr="00256ED1" w:rsidR="00263A4E">
        <w:rPr>
          <w:rFonts w:ascii="Times New Roman" w:eastAsia="Times New Roman" w:hAnsi="Times New Roman" w:cs="Times New Roman"/>
          <w:color w:val="000000" w:themeColor="text1"/>
          <w:sz w:val="24"/>
          <w:szCs w:val="24"/>
        </w:rPr>
        <w:t xml:space="preserve"> </w:t>
      </w:r>
      <w:r w:rsidRPr="00256ED1" w:rsidR="00A24D8D">
        <w:rPr>
          <w:rFonts w:ascii="Times New Roman" w:eastAsia="Times New Roman" w:hAnsi="Times New Roman" w:cs="Times New Roman"/>
          <w:color w:val="000000" w:themeColor="text1"/>
          <w:sz w:val="24"/>
          <w:szCs w:val="24"/>
        </w:rPr>
        <w:t>For instance, t</w:t>
      </w:r>
      <w:r w:rsidRPr="00256ED1">
        <w:rPr>
          <w:rFonts w:ascii="Times New Roman" w:eastAsia="Times New Roman" w:hAnsi="Times New Roman" w:cs="Times New Roman"/>
          <w:color w:val="000000" w:themeColor="text1"/>
          <w:sz w:val="24"/>
          <w:szCs w:val="24"/>
        </w:rPr>
        <w:t xml:space="preserve">he NFIA authorizes FEMA to provide financial assistance for planning and carrying out projects and activities designed to reduce the risk of flood damage to NFIP-insured structures. </w:t>
      </w:r>
      <w:r w:rsidRPr="00256ED1" w:rsidR="00D70619">
        <w:rPr>
          <w:rFonts w:ascii="Times New Roman" w:eastAsia="Times New Roman" w:hAnsi="Times New Roman" w:cs="Times New Roman"/>
          <w:color w:val="000000" w:themeColor="text1"/>
          <w:sz w:val="24"/>
          <w:szCs w:val="24"/>
        </w:rPr>
        <w:t xml:space="preserve"> </w:t>
      </w:r>
    </w:p>
    <w:p w:rsidR="00D70619" w:rsidP="00941F45" w14:paraId="47138DED" w14:textId="68621BF4">
      <w:pPr>
        <w:contextualSpacing/>
        <w:rPr>
          <w:rFonts w:ascii="Times New Roman" w:eastAsia="Times New Roman" w:hAnsi="Times New Roman" w:cs="Times New Roman"/>
          <w:color w:val="000000" w:themeColor="text1"/>
          <w:sz w:val="24"/>
          <w:szCs w:val="24"/>
        </w:rPr>
      </w:pPr>
      <w:bookmarkStart w:id="1" w:name="_Hlk142494053"/>
    </w:p>
    <w:p w:rsidR="00941F45" w:rsidP="006E22F0" w14:paraId="57D96DBD" w14:textId="164B2791">
      <w:pPr>
        <w:contextualSpacing/>
        <w:rPr>
          <w:rFonts w:ascii="Times New Roman" w:eastAsia="Times New Roman" w:hAnsi="Times New Roman" w:cs="Times New Roman"/>
          <w:color w:val="000000" w:themeColor="text1"/>
          <w:sz w:val="24"/>
          <w:szCs w:val="24"/>
        </w:rPr>
      </w:pPr>
      <w:bookmarkStart w:id="2" w:name="_Hlk144392911"/>
      <w:r w:rsidRPr="006E22F0">
        <w:rPr>
          <w:rFonts w:ascii="Times New Roman" w:eastAsia="Times New Roman" w:hAnsi="Times New Roman" w:cs="Times New Roman"/>
          <w:color w:val="000000" w:themeColor="text1"/>
          <w:sz w:val="24"/>
          <w:szCs w:val="24"/>
        </w:rPr>
        <w:t>There are many laws that condition Environmental and Historic Preservation (EHP) compliance reviews for Federally funded projects.</w:t>
      </w:r>
      <w:r>
        <w:rPr>
          <w:rFonts w:ascii="Times New Roman" w:eastAsia="Times New Roman" w:hAnsi="Times New Roman" w:cs="Times New Roman"/>
          <w:color w:val="000000" w:themeColor="text1"/>
          <w:sz w:val="24"/>
          <w:szCs w:val="24"/>
        </w:rPr>
        <w:t xml:space="preserve"> </w:t>
      </w:r>
      <w:r w:rsidRPr="006E22F0">
        <w:rPr>
          <w:rFonts w:ascii="Times New Roman" w:eastAsia="Times New Roman" w:hAnsi="Times New Roman" w:cs="Times New Roman"/>
          <w:color w:val="000000" w:themeColor="text1"/>
          <w:sz w:val="24"/>
          <w:szCs w:val="24"/>
        </w:rPr>
        <w:t xml:space="preserve"> For example, The National Environmental Policy Act (NEPA) (Pub. L. 91-190, Sec. 102 (B) and (C), 42 U.S.C. § 4332) requires the Federal Government to examine the impacts of FEMA funded projects, consider potential alternatives, inform both decision-makers and the public of project impacts through a transparent process, and pursue mitigation if necessary.</w:t>
      </w:r>
      <w:r>
        <w:rPr>
          <w:rFonts w:ascii="Times New Roman" w:eastAsia="Times New Roman" w:hAnsi="Times New Roman" w:cs="Times New Roman"/>
          <w:color w:val="000000" w:themeColor="text1"/>
          <w:sz w:val="24"/>
          <w:szCs w:val="24"/>
        </w:rPr>
        <w:t xml:space="preserve"> </w:t>
      </w:r>
      <w:r w:rsidRPr="006E22F0">
        <w:rPr>
          <w:rFonts w:ascii="Times New Roman" w:eastAsia="Times New Roman" w:hAnsi="Times New Roman" w:cs="Times New Roman"/>
          <w:color w:val="000000" w:themeColor="text1"/>
          <w:sz w:val="24"/>
          <w:szCs w:val="24"/>
        </w:rPr>
        <w:t xml:space="preserve"> The National Historic Preservation Act (NHPA), as amended (Pub. L. 89-665, 54 U.S.C. § 306108) asks the Federal Government to take into consideration the effect that the actions undertaken because of the awarded Federal funds have on any district, site, building, structure, or object that is included in or eligible for inclusion in the National Register.</w:t>
      </w:r>
      <w:r>
        <w:rPr>
          <w:rFonts w:ascii="Times New Roman" w:eastAsia="Times New Roman" w:hAnsi="Times New Roman" w:cs="Times New Roman"/>
          <w:color w:val="000000" w:themeColor="text1"/>
          <w:sz w:val="24"/>
          <w:szCs w:val="24"/>
        </w:rPr>
        <w:t xml:space="preserve"> </w:t>
      </w:r>
      <w:r w:rsidRPr="006E22F0">
        <w:rPr>
          <w:rFonts w:ascii="Times New Roman" w:eastAsia="Times New Roman" w:hAnsi="Times New Roman" w:cs="Times New Roman"/>
          <w:color w:val="000000" w:themeColor="text1"/>
          <w:sz w:val="24"/>
          <w:szCs w:val="24"/>
        </w:rPr>
        <w:t xml:space="preserve"> EHP reviews are also governed by </w:t>
      </w:r>
      <w:r>
        <w:rPr>
          <w:rFonts w:ascii="Times New Roman" w:eastAsia="Times New Roman" w:hAnsi="Times New Roman" w:cs="Times New Roman"/>
          <w:color w:val="000000" w:themeColor="text1"/>
          <w:sz w:val="24"/>
          <w:szCs w:val="24"/>
        </w:rPr>
        <w:t>E</w:t>
      </w:r>
      <w:r w:rsidRPr="006E22F0">
        <w:rPr>
          <w:rFonts w:ascii="Times New Roman" w:eastAsia="Times New Roman" w:hAnsi="Times New Roman" w:cs="Times New Roman"/>
          <w:color w:val="000000" w:themeColor="text1"/>
          <w:sz w:val="24"/>
          <w:szCs w:val="24"/>
        </w:rPr>
        <w:t xml:space="preserve">xecutive </w:t>
      </w:r>
      <w:r>
        <w:rPr>
          <w:rFonts w:ascii="Times New Roman" w:eastAsia="Times New Roman" w:hAnsi="Times New Roman" w:cs="Times New Roman"/>
          <w:color w:val="000000" w:themeColor="text1"/>
          <w:sz w:val="24"/>
          <w:szCs w:val="24"/>
        </w:rPr>
        <w:t>O</w:t>
      </w:r>
      <w:r w:rsidRPr="006E22F0">
        <w:rPr>
          <w:rFonts w:ascii="Times New Roman" w:eastAsia="Times New Roman" w:hAnsi="Times New Roman" w:cs="Times New Roman"/>
          <w:color w:val="000000" w:themeColor="text1"/>
          <w:sz w:val="24"/>
          <w:szCs w:val="24"/>
        </w:rPr>
        <w:t xml:space="preserve">rders. </w:t>
      </w:r>
      <w:r>
        <w:rPr>
          <w:rFonts w:ascii="Times New Roman" w:eastAsia="Times New Roman" w:hAnsi="Times New Roman" w:cs="Times New Roman"/>
          <w:color w:val="000000" w:themeColor="text1"/>
          <w:sz w:val="24"/>
          <w:szCs w:val="24"/>
        </w:rPr>
        <w:t xml:space="preserve"> </w:t>
      </w:r>
      <w:r w:rsidRPr="006E22F0">
        <w:rPr>
          <w:rFonts w:ascii="Times New Roman" w:eastAsia="Times New Roman" w:hAnsi="Times New Roman" w:cs="Times New Roman"/>
          <w:color w:val="000000" w:themeColor="text1"/>
          <w:sz w:val="24"/>
          <w:szCs w:val="24"/>
        </w:rPr>
        <w:t xml:space="preserve">NEPA and NHPA represent only a few of the laws at both the local, state and </w:t>
      </w:r>
      <w:r>
        <w:rPr>
          <w:rFonts w:ascii="Times New Roman" w:eastAsia="Times New Roman" w:hAnsi="Times New Roman" w:cs="Times New Roman"/>
          <w:color w:val="000000" w:themeColor="text1"/>
          <w:sz w:val="24"/>
          <w:szCs w:val="24"/>
        </w:rPr>
        <w:t>F</w:t>
      </w:r>
      <w:r w:rsidRPr="006E22F0">
        <w:rPr>
          <w:rFonts w:ascii="Times New Roman" w:eastAsia="Times New Roman" w:hAnsi="Times New Roman" w:cs="Times New Roman"/>
          <w:color w:val="000000" w:themeColor="text1"/>
          <w:sz w:val="24"/>
          <w:szCs w:val="24"/>
        </w:rPr>
        <w:t>ederal levels that effect FEMA</w:t>
      </w:r>
      <w:r>
        <w:rPr>
          <w:rFonts w:ascii="Times New Roman" w:eastAsia="Times New Roman" w:hAnsi="Times New Roman" w:cs="Times New Roman"/>
          <w:color w:val="000000" w:themeColor="text1"/>
          <w:sz w:val="24"/>
          <w:szCs w:val="24"/>
        </w:rPr>
        <w:t>’s</w:t>
      </w:r>
      <w:r w:rsidRPr="006E22F0">
        <w:rPr>
          <w:rFonts w:ascii="Times New Roman" w:eastAsia="Times New Roman" w:hAnsi="Times New Roman" w:cs="Times New Roman"/>
          <w:color w:val="000000" w:themeColor="text1"/>
          <w:sz w:val="24"/>
          <w:szCs w:val="24"/>
        </w:rPr>
        <w:t xml:space="preserve"> EHP reviews</w:t>
      </w:r>
      <w:r w:rsidRPr="006E22F0">
        <w:rPr>
          <w:rFonts w:ascii="Times New Roman" w:eastAsia="Times New Roman" w:hAnsi="Times New Roman" w:cs="Times New Roman"/>
          <w:color w:val="000000" w:themeColor="text1"/>
          <w:sz w:val="24"/>
          <w:szCs w:val="24"/>
        </w:rPr>
        <w:t>.</w:t>
      </w:r>
      <w:bookmarkEnd w:id="1"/>
      <w:bookmarkEnd w:id="2"/>
    </w:p>
    <w:p w:rsidR="00941F45" w:rsidP="00941F45" w14:paraId="1C430859" w14:textId="77777777">
      <w:pPr>
        <w:contextualSpacing/>
        <w:rPr>
          <w:rFonts w:ascii="Times New Roman" w:eastAsia="Times New Roman" w:hAnsi="Times New Roman" w:cs="Times New Roman"/>
          <w:color w:val="000000" w:themeColor="text1"/>
          <w:sz w:val="24"/>
          <w:szCs w:val="24"/>
        </w:rPr>
      </w:pPr>
    </w:p>
    <w:p w:rsidR="00EB4441" w:rsidRPr="00256ED1" w:rsidP="006E22F0" w14:paraId="5F38C22A" w14:textId="430119AE">
      <w:pPr>
        <w:contextualSpacing/>
        <w:rPr>
          <w:rFonts w:ascii="Times New Roman" w:eastAsia="Times New Roman" w:hAnsi="Times New Roman" w:cs="Times New Roman"/>
          <w:color w:val="000000" w:themeColor="text1"/>
          <w:sz w:val="24"/>
          <w:szCs w:val="24"/>
        </w:rPr>
      </w:pPr>
      <w:r w:rsidRPr="00256ED1">
        <w:rPr>
          <w:rFonts w:ascii="Times New Roman" w:eastAsia="Times New Roman" w:hAnsi="Times New Roman" w:cs="Times New Roman"/>
          <w:color w:val="000000" w:themeColor="text1"/>
          <w:sz w:val="24"/>
          <w:szCs w:val="24"/>
        </w:rPr>
        <w:t>FEMA</w:t>
      </w:r>
      <w:r w:rsidRPr="00256ED1" w:rsidR="00866011">
        <w:rPr>
          <w:rFonts w:ascii="Times New Roman" w:eastAsia="Times New Roman" w:hAnsi="Times New Roman" w:cs="Times New Roman"/>
          <w:color w:val="000000" w:themeColor="text1"/>
          <w:sz w:val="24"/>
          <w:szCs w:val="24"/>
        </w:rPr>
        <w:t xml:space="preserve"> promulgates</w:t>
      </w:r>
      <w:r w:rsidRPr="00256ED1">
        <w:rPr>
          <w:rFonts w:ascii="Times New Roman" w:eastAsia="Times New Roman" w:hAnsi="Times New Roman" w:cs="Times New Roman"/>
          <w:color w:val="000000" w:themeColor="text1"/>
          <w:sz w:val="24"/>
          <w:szCs w:val="24"/>
        </w:rPr>
        <w:t xml:space="preserve"> </w:t>
      </w:r>
      <w:r w:rsidRPr="00256ED1" w:rsidR="5155263A">
        <w:rPr>
          <w:rFonts w:ascii="Times New Roman" w:eastAsia="Times New Roman" w:hAnsi="Times New Roman" w:cs="Times New Roman"/>
          <w:color w:val="000000" w:themeColor="text1"/>
          <w:sz w:val="24"/>
          <w:szCs w:val="24"/>
        </w:rPr>
        <w:t xml:space="preserve">regulations </w:t>
      </w:r>
      <w:r w:rsidRPr="00256ED1" w:rsidR="001E1003">
        <w:rPr>
          <w:rFonts w:ascii="Times New Roman" w:eastAsia="Times New Roman" w:hAnsi="Times New Roman" w:cs="Times New Roman"/>
          <w:color w:val="000000" w:themeColor="text1"/>
          <w:sz w:val="24"/>
          <w:szCs w:val="24"/>
        </w:rPr>
        <w:t>for implementing the</w:t>
      </w:r>
      <w:r w:rsidRPr="00256ED1" w:rsidR="0060741A">
        <w:rPr>
          <w:rFonts w:ascii="Times New Roman" w:eastAsia="Times New Roman" w:hAnsi="Times New Roman" w:cs="Times New Roman"/>
          <w:color w:val="000000" w:themeColor="text1"/>
          <w:sz w:val="24"/>
          <w:szCs w:val="24"/>
        </w:rPr>
        <w:t xml:space="preserve"> activities described above</w:t>
      </w:r>
      <w:r w:rsidRPr="00256ED1" w:rsidR="00866011">
        <w:rPr>
          <w:rFonts w:ascii="Times New Roman" w:eastAsia="Times New Roman" w:hAnsi="Times New Roman" w:cs="Times New Roman"/>
          <w:color w:val="000000" w:themeColor="text1"/>
          <w:sz w:val="24"/>
          <w:szCs w:val="24"/>
        </w:rPr>
        <w:t xml:space="preserve">. </w:t>
      </w:r>
      <w:r w:rsidRPr="00256ED1" w:rsidR="00263A4E">
        <w:rPr>
          <w:rFonts w:ascii="Times New Roman" w:eastAsia="Times New Roman" w:hAnsi="Times New Roman" w:cs="Times New Roman"/>
          <w:color w:val="000000" w:themeColor="text1"/>
          <w:sz w:val="24"/>
          <w:szCs w:val="24"/>
        </w:rPr>
        <w:t xml:space="preserve"> </w:t>
      </w:r>
      <w:r w:rsidRPr="00256ED1" w:rsidR="00866011">
        <w:rPr>
          <w:rFonts w:ascii="Times New Roman" w:eastAsia="Times New Roman" w:hAnsi="Times New Roman" w:cs="Times New Roman"/>
          <w:color w:val="000000" w:themeColor="text1"/>
          <w:sz w:val="24"/>
          <w:szCs w:val="24"/>
        </w:rPr>
        <w:t>These regulations</w:t>
      </w:r>
      <w:r w:rsidRPr="00256ED1" w:rsidR="007B2611">
        <w:rPr>
          <w:rFonts w:ascii="Times New Roman" w:eastAsia="Times New Roman" w:hAnsi="Times New Roman" w:cs="Times New Roman"/>
          <w:color w:val="000000" w:themeColor="text1"/>
          <w:sz w:val="24"/>
          <w:szCs w:val="24"/>
        </w:rPr>
        <w:t xml:space="preserve"> </w:t>
      </w:r>
      <w:r w:rsidRPr="00256ED1" w:rsidR="788E9880">
        <w:rPr>
          <w:rFonts w:ascii="Times New Roman" w:eastAsia="Times New Roman" w:hAnsi="Times New Roman" w:cs="Times New Roman"/>
          <w:color w:val="000000" w:themeColor="text1"/>
          <w:sz w:val="24"/>
          <w:szCs w:val="24"/>
        </w:rPr>
        <w:t>contain</w:t>
      </w:r>
      <w:r w:rsidRPr="00256ED1" w:rsidR="0D98531D">
        <w:rPr>
          <w:rFonts w:ascii="Times New Roman" w:eastAsia="Times New Roman" w:hAnsi="Times New Roman" w:cs="Times New Roman"/>
          <w:color w:val="000000" w:themeColor="text1"/>
          <w:sz w:val="24"/>
          <w:szCs w:val="24"/>
        </w:rPr>
        <w:t xml:space="preserve"> </w:t>
      </w:r>
      <w:r w:rsidRPr="00256ED1" w:rsidR="16FC80AF">
        <w:rPr>
          <w:rFonts w:ascii="Times New Roman" w:eastAsia="Times New Roman" w:hAnsi="Times New Roman" w:cs="Times New Roman"/>
          <w:color w:val="000000" w:themeColor="text1"/>
          <w:sz w:val="24"/>
          <w:szCs w:val="24"/>
        </w:rPr>
        <w:t>a wide range of requirements and criteria</w:t>
      </w:r>
      <w:r w:rsidRPr="00256ED1" w:rsidR="59928B6E">
        <w:rPr>
          <w:rFonts w:ascii="Times New Roman" w:eastAsia="Times New Roman" w:hAnsi="Times New Roman" w:cs="Times New Roman"/>
          <w:color w:val="000000" w:themeColor="text1"/>
          <w:sz w:val="24"/>
          <w:szCs w:val="24"/>
        </w:rPr>
        <w:t xml:space="preserve"> </w:t>
      </w:r>
      <w:r w:rsidRPr="00256ED1" w:rsidR="70C00178">
        <w:rPr>
          <w:rFonts w:ascii="Times New Roman" w:eastAsia="Times New Roman" w:hAnsi="Times New Roman" w:cs="Times New Roman"/>
          <w:color w:val="000000" w:themeColor="text1"/>
          <w:sz w:val="24"/>
          <w:szCs w:val="24"/>
        </w:rPr>
        <w:t>relating to the information collection</w:t>
      </w:r>
      <w:r w:rsidRPr="00256ED1" w:rsidR="00796A33">
        <w:rPr>
          <w:rFonts w:ascii="Times New Roman" w:eastAsia="Times New Roman" w:hAnsi="Times New Roman" w:cs="Times New Roman"/>
          <w:color w:val="000000" w:themeColor="text1"/>
          <w:sz w:val="24"/>
          <w:szCs w:val="24"/>
        </w:rPr>
        <w:t xml:space="preserve"> needs</w:t>
      </w:r>
      <w:r w:rsidRPr="00256ED1" w:rsidR="70C00178">
        <w:rPr>
          <w:rFonts w:ascii="Times New Roman" w:eastAsia="Times New Roman" w:hAnsi="Times New Roman" w:cs="Times New Roman"/>
          <w:color w:val="000000" w:themeColor="text1"/>
          <w:sz w:val="24"/>
          <w:szCs w:val="24"/>
        </w:rPr>
        <w:t xml:space="preserve"> of </w:t>
      </w:r>
      <w:r w:rsidRPr="00256ED1" w:rsidR="00C10BD9">
        <w:rPr>
          <w:rFonts w:ascii="Times New Roman" w:eastAsia="Times New Roman" w:hAnsi="Times New Roman" w:cs="Times New Roman"/>
          <w:color w:val="000000" w:themeColor="text1"/>
          <w:sz w:val="24"/>
          <w:szCs w:val="24"/>
        </w:rPr>
        <w:t xml:space="preserve">FEMA’s </w:t>
      </w:r>
      <w:r w:rsidRPr="00256ED1" w:rsidR="59928B6E">
        <w:rPr>
          <w:rFonts w:ascii="Times New Roman" w:eastAsia="Times New Roman" w:hAnsi="Times New Roman" w:cs="Times New Roman"/>
          <w:color w:val="000000" w:themeColor="text1"/>
          <w:sz w:val="24"/>
          <w:szCs w:val="24"/>
        </w:rPr>
        <w:t>programs, including</w:t>
      </w:r>
      <w:r w:rsidRPr="00256ED1" w:rsidR="62B1C960">
        <w:rPr>
          <w:rFonts w:ascii="Times New Roman" w:eastAsia="Times New Roman" w:hAnsi="Times New Roman" w:cs="Times New Roman"/>
          <w:color w:val="000000" w:themeColor="text1"/>
          <w:sz w:val="24"/>
          <w:szCs w:val="24"/>
        </w:rPr>
        <w:t>, but not limited to,</w:t>
      </w:r>
      <w:r w:rsidRPr="00256ED1" w:rsidR="59928B6E">
        <w:rPr>
          <w:rFonts w:ascii="Times New Roman" w:eastAsia="Times New Roman" w:hAnsi="Times New Roman" w:cs="Times New Roman"/>
          <w:color w:val="000000" w:themeColor="text1"/>
          <w:sz w:val="24"/>
          <w:szCs w:val="24"/>
        </w:rPr>
        <w:t xml:space="preserve"> </w:t>
      </w:r>
      <w:r w:rsidRPr="00256ED1" w:rsidR="18526430">
        <w:rPr>
          <w:rFonts w:ascii="Times New Roman" w:eastAsia="Times New Roman" w:hAnsi="Times New Roman" w:cs="Times New Roman"/>
          <w:color w:val="000000" w:themeColor="text1"/>
          <w:sz w:val="24"/>
          <w:szCs w:val="24"/>
        </w:rPr>
        <w:t>those</w:t>
      </w:r>
      <w:r w:rsidRPr="00256ED1" w:rsidR="16FC80AF">
        <w:rPr>
          <w:rFonts w:ascii="Times New Roman" w:eastAsia="Times New Roman" w:hAnsi="Times New Roman" w:cs="Times New Roman"/>
          <w:color w:val="000000" w:themeColor="text1"/>
          <w:sz w:val="24"/>
          <w:szCs w:val="24"/>
        </w:rPr>
        <w:t xml:space="preserve"> </w:t>
      </w:r>
      <w:r w:rsidRPr="00256ED1" w:rsidR="70C00178">
        <w:rPr>
          <w:rFonts w:ascii="Times New Roman" w:eastAsia="Times New Roman" w:hAnsi="Times New Roman" w:cs="Times New Roman"/>
          <w:color w:val="000000" w:themeColor="text1"/>
          <w:sz w:val="24"/>
          <w:szCs w:val="24"/>
        </w:rPr>
        <w:t>relating to</w:t>
      </w:r>
      <w:r w:rsidRPr="00256ED1" w:rsidR="59928B6E">
        <w:rPr>
          <w:rFonts w:ascii="Times New Roman" w:eastAsia="Times New Roman" w:hAnsi="Times New Roman" w:cs="Times New Roman"/>
          <w:color w:val="000000" w:themeColor="text1"/>
          <w:sz w:val="24"/>
          <w:szCs w:val="24"/>
        </w:rPr>
        <w:t xml:space="preserve"> </w:t>
      </w:r>
      <w:r w:rsidRPr="00256ED1" w:rsidR="5B6423F2">
        <w:rPr>
          <w:rFonts w:ascii="Times New Roman" w:eastAsia="Times New Roman" w:hAnsi="Times New Roman" w:cs="Times New Roman"/>
          <w:color w:val="000000" w:themeColor="text1"/>
          <w:sz w:val="24"/>
          <w:szCs w:val="24"/>
        </w:rPr>
        <w:t>eligibility</w:t>
      </w:r>
      <w:r w:rsidRPr="00256ED1" w:rsidR="70C00178">
        <w:rPr>
          <w:rFonts w:ascii="Times New Roman" w:eastAsia="Times New Roman" w:hAnsi="Times New Roman" w:cs="Times New Roman"/>
          <w:color w:val="000000" w:themeColor="text1"/>
          <w:sz w:val="24"/>
          <w:szCs w:val="24"/>
        </w:rPr>
        <w:t xml:space="preserve"> for </w:t>
      </w:r>
      <w:r w:rsidRPr="00256ED1" w:rsidR="0E946781">
        <w:rPr>
          <w:rFonts w:ascii="Times New Roman" w:eastAsia="Times New Roman" w:hAnsi="Times New Roman" w:cs="Times New Roman"/>
          <w:color w:val="000000" w:themeColor="text1"/>
          <w:sz w:val="24"/>
          <w:szCs w:val="24"/>
        </w:rPr>
        <w:t xml:space="preserve">receiving </w:t>
      </w:r>
      <w:r w:rsidRPr="00256ED1" w:rsidR="70C00178">
        <w:rPr>
          <w:rFonts w:ascii="Times New Roman" w:eastAsia="Times New Roman" w:hAnsi="Times New Roman" w:cs="Times New Roman"/>
          <w:color w:val="000000" w:themeColor="text1"/>
          <w:sz w:val="24"/>
          <w:szCs w:val="24"/>
        </w:rPr>
        <w:t>assistance</w:t>
      </w:r>
      <w:r w:rsidRPr="00256ED1" w:rsidR="5B6423F2">
        <w:rPr>
          <w:rFonts w:ascii="Times New Roman" w:eastAsia="Times New Roman" w:hAnsi="Times New Roman" w:cs="Times New Roman"/>
          <w:color w:val="000000" w:themeColor="text1"/>
          <w:sz w:val="24"/>
          <w:szCs w:val="24"/>
        </w:rPr>
        <w:t>,</w:t>
      </w:r>
      <w:r w:rsidRPr="00256ED1" w:rsidR="055A8BDC">
        <w:rPr>
          <w:rFonts w:ascii="Times New Roman" w:eastAsia="Times New Roman" w:hAnsi="Times New Roman" w:cs="Times New Roman"/>
          <w:color w:val="000000" w:themeColor="text1"/>
          <w:sz w:val="24"/>
          <w:szCs w:val="24"/>
        </w:rPr>
        <w:t xml:space="preserve"> </w:t>
      </w:r>
      <w:r w:rsidRPr="00256ED1" w:rsidR="004640C0">
        <w:rPr>
          <w:rFonts w:ascii="Times New Roman" w:eastAsia="Times New Roman" w:hAnsi="Times New Roman" w:cs="Times New Roman"/>
          <w:color w:val="000000" w:themeColor="text1"/>
          <w:sz w:val="24"/>
          <w:szCs w:val="24"/>
        </w:rPr>
        <w:t>applying for assistance</w:t>
      </w:r>
      <w:r w:rsidRPr="00256ED1" w:rsidR="055A8BDC">
        <w:rPr>
          <w:rFonts w:ascii="Times New Roman" w:eastAsia="Times New Roman" w:hAnsi="Times New Roman" w:cs="Times New Roman"/>
          <w:color w:val="000000" w:themeColor="text1"/>
          <w:sz w:val="24"/>
          <w:szCs w:val="24"/>
        </w:rPr>
        <w:t>,</w:t>
      </w:r>
      <w:r w:rsidRPr="00256ED1" w:rsidR="2F496239">
        <w:rPr>
          <w:rFonts w:ascii="Times New Roman" w:eastAsia="Times New Roman" w:hAnsi="Times New Roman" w:cs="Times New Roman"/>
          <w:color w:val="000000" w:themeColor="text1"/>
          <w:sz w:val="24"/>
          <w:szCs w:val="24"/>
        </w:rPr>
        <w:t xml:space="preserve"> and</w:t>
      </w:r>
      <w:r w:rsidRPr="00256ED1" w:rsidR="21657545">
        <w:rPr>
          <w:rFonts w:ascii="Times New Roman" w:eastAsia="Times New Roman" w:hAnsi="Times New Roman" w:cs="Times New Roman"/>
          <w:color w:val="000000" w:themeColor="text1"/>
          <w:sz w:val="24"/>
          <w:szCs w:val="24"/>
        </w:rPr>
        <w:t xml:space="preserve"> </w:t>
      </w:r>
      <w:r w:rsidRPr="00256ED1" w:rsidR="6C4A7951">
        <w:rPr>
          <w:rFonts w:ascii="Times New Roman" w:eastAsia="Times New Roman" w:hAnsi="Times New Roman" w:cs="Times New Roman"/>
          <w:color w:val="000000" w:themeColor="text1"/>
          <w:sz w:val="24"/>
          <w:szCs w:val="24"/>
        </w:rPr>
        <w:t>reporting.</w:t>
      </w:r>
      <w:r w:rsidRPr="00256ED1" w:rsidR="2F496239">
        <w:rPr>
          <w:rFonts w:ascii="Times New Roman" w:eastAsia="Times New Roman" w:hAnsi="Times New Roman" w:cs="Times New Roman"/>
          <w:color w:val="000000" w:themeColor="text1"/>
          <w:sz w:val="24"/>
          <w:szCs w:val="24"/>
        </w:rPr>
        <w:t xml:space="preserve"> </w:t>
      </w:r>
    </w:p>
    <w:p w:rsidR="00903FD5" w:rsidRPr="00256ED1" w:rsidP="00941F45" w14:paraId="528C8CBD" w14:textId="452F58E5">
      <w:pPr>
        <w:contextualSpacing/>
        <w:rPr>
          <w:rFonts w:ascii="Times New Roman" w:eastAsia="Times New Roman" w:hAnsi="Times New Roman" w:cs="Times New Roman"/>
          <w:color w:val="000000" w:themeColor="text1"/>
          <w:sz w:val="24"/>
          <w:szCs w:val="24"/>
        </w:rPr>
      </w:pPr>
    </w:p>
    <w:p w:rsidR="00FC2A39" w:rsidRPr="00256ED1" w:rsidP="00256ED1" w14:paraId="4A071C1E" w14:textId="5CD5AAF0">
      <w:pPr>
        <w:contextualSpacing/>
        <w:rPr>
          <w:rFonts w:ascii="Times New Roman" w:eastAsia="Times New Roman" w:hAnsi="Times New Roman" w:cs="Times New Roman"/>
          <w:color w:val="000000" w:themeColor="text1"/>
          <w:sz w:val="24"/>
          <w:szCs w:val="24"/>
        </w:rPr>
      </w:pPr>
      <w:r w:rsidRPr="00256ED1">
        <w:rPr>
          <w:rFonts w:ascii="Times New Roman" w:eastAsia="Times New Roman" w:hAnsi="Times New Roman" w:cs="Times New Roman"/>
          <w:color w:val="000000" w:themeColor="text1"/>
          <w:sz w:val="24"/>
          <w:szCs w:val="24"/>
        </w:rPr>
        <w:t>T</w:t>
      </w:r>
      <w:r w:rsidRPr="00256ED1" w:rsidR="05148B62">
        <w:rPr>
          <w:rFonts w:ascii="Times New Roman" w:eastAsia="Times New Roman" w:hAnsi="Times New Roman" w:cs="Times New Roman"/>
          <w:color w:val="000000" w:themeColor="text1"/>
          <w:sz w:val="24"/>
          <w:szCs w:val="24"/>
        </w:rPr>
        <w:t xml:space="preserve">here is </w:t>
      </w:r>
      <w:r w:rsidRPr="00256ED1">
        <w:rPr>
          <w:rFonts w:ascii="Times New Roman" w:eastAsia="Times New Roman" w:hAnsi="Times New Roman" w:cs="Times New Roman"/>
          <w:color w:val="000000" w:themeColor="text1"/>
          <w:sz w:val="24"/>
          <w:szCs w:val="24"/>
        </w:rPr>
        <w:t xml:space="preserve">also </w:t>
      </w:r>
      <w:r w:rsidRPr="00256ED1" w:rsidR="05148B62">
        <w:rPr>
          <w:rFonts w:ascii="Times New Roman" w:eastAsia="Times New Roman" w:hAnsi="Times New Roman" w:cs="Times New Roman"/>
          <w:color w:val="000000" w:themeColor="text1"/>
          <w:sz w:val="24"/>
          <w:szCs w:val="24"/>
        </w:rPr>
        <w:t xml:space="preserve">a </w:t>
      </w:r>
      <w:r w:rsidRPr="00256ED1" w:rsidR="20F46D6D">
        <w:rPr>
          <w:rFonts w:ascii="Times New Roman" w:eastAsia="Times New Roman" w:hAnsi="Times New Roman" w:cs="Times New Roman"/>
          <w:color w:val="000000" w:themeColor="text1"/>
          <w:sz w:val="24"/>
          <w:szCs w:val="24"/>
        </w:rPr>
        <w:t xml:space="preserve">wide range of </w:t>
      </w:r>
      <w:r w:rsidRPr="00256ED1" w:rsidR="7EC21CFC">
        <w:rPr>
          <w:rFonts w:ascii="Times New Roman" w:eastAsia="Times New Roman" w:hAnsi="Times New Roman" w:cs="Times New Roman"/>
          <w:color w:val="000000" w:themeColor="text1"/>
          <w:sz w:val="24"/>
          <w:szCs w:val="24"/>
        </w:rPr>
        <w:t xml:space="preserve">more generally applicable </w:t>
      </w:r>
      <w:r w:rsidRPr="00256ED1" w:rsidR="20F46D6D">
        <w:rPr>
          <w:rFonts w:ascii="Times New Roman" w:eastAsia="Times New Roman" w:hAnsi="Times New Roman" w:cs="Times New Roman"/>
          <w:color w:val="000000" w:themeColor="text1"/>
          <w:sz w:val="24"/>
          <w:szCs w:val="24"/>
        </w:rPr>
        <w:t>authorities</w:t>
      </w:r>
      <w:r w:rsidRPr="00256ED1" w:rsidR="42168D20">
        <w:rPr>
          <w:rFonts w:ascii="Times New Roman" w:eastAsia="Times New Roman" w:hAnsi="Times New Roman" w:cs="Times New Roman"/>
          <w:color w:val="000000" w:themeColor="text1"/>
          <w:sz w:val="24"/>
          <w:szCs w:val="24"/>
        </w:rPr>
        <w:t xml:space="preserve"> that </w:t>
      </w:r>
      <w:r w:rsidRPr="00256ED1" w:rsidR="1D38E3C6">
        <w:rPr>
          <w:rFonts w:ascii="Times New Roman" w:eastAsia="Times New Roman" w:hAnsi="Times New Roman" w:cs="Times New Roman"/>
          <w:color w:val="000000" w:themeColor="text1"/>
          <w:sz w:val="24"/>
          <w:szCs w:val="24"/>
        </w:rPr>
        <w:t xml:space="preserve">impact </w:t>
      </w:r>
      <w:r w:rsidRPr="00256ED1">
        <w:rPr>
          <w:rFonts w:ascii="Times New Roman" w:eastAsia="Times New Roman" w:hAnsi="Times New Roman" w:cs="Times New Roman"/>
          <w:color w:val="000000" w:themeColor="text1"/>
          <w:sz w:val="24"/>
          <w:szCs w:val="24"/>
        </w:rPr>
        <w:t xml:space="preserve">FEMA’s </w:t>
      </w:r>
      <w:r w:rsidRPr="00256ED1" w:rsidR="1D38E3C6">
        <w:rPr>
          <w:rFonts w:ascii="Times New Roman" w:eastAsia="Times New Roman" w:hAnsi="Times New Roman" w:cs="Times New Roman"/>
          <w:color w:val="000000" w:themeColor="text1"/>
          <w:sz w:val="24"/>
          <w:szCs w:val="24"/>
        </w:rPr>
        <w:t>information collection needs</w:t>
      </w:r>
      <w:r w:rsidRPr="00256ED1">
        <w:rPr>
          <w:rFonts w:ascii="Times New Roman" w:eastAsia="Times New Roman" w:hAnsi="Times New Roman" w:cs="Times New Roman"/>
          <w:color w:val="000000" w:themeColor="text1"/>
          <w:sz w:val="24"/>
          <w:szCs w:val="24"/>
        </w:rPr>
        <w:t xml:space="preserve"> </w:t>
      </w:r>
      <w:r w:rsidRPr="00256ED1" w:rsidR="00F37FBA">
        <w:rPr>
          <w:rFonts w:ascii="Times New Roman" w:eastAsia="Times New Roman" w:hAnsi="Times New Roman" w:cs="Times New Roman"/>
          <w:color w:val="000000" w:themeColor="text1"/>
          <w:sz w:val="24"/>
          <w:szCs w:val="24"/>
        </w:rPr>
        <w:t>related to these activities</w:t>
      </w:r>
      <w:r w:rsidRPr="00256ED1" w:rsidR="42168D20">
        <w:rPr>
          <w:rFonts w:ascii="Times New Roman" w:eastAsia="Times New Roman" w:hAnsi="Times New Roman" w:cs="Times New Roman"/>
          <w:color w:val="000000" w:themeColor="text1"/>
          <w:sz w:val="24"/>
          <w:szCs w:val="24"/>
        </w:rPr>
        <w:t xml:space="preserve">. </w:t>
      </w:r>
      <w:r w:rsidRPr="00256ED1" w:rsidR="004A544E">
        <w:rPr>
          <w:rFonts w:ascii="Times New Roman" w:eastAsia="Times New Roman" w:hAnsi="Times New Roman" w:cs="Times New Roman"/>
          <w:color w:val="000000" w:themeColor="text1"/>
          <w:sz w:val="24"/>
          <w:szCs w:val="24"/>
        </w:rPr>
        <w:t xml:space="preserve"> </w:t>
      </w:r>
      <w:r w:rsidRPr="00256ED1" w:rsidR="11AB7EBF">
        <w:rPr>
          <w:rFonts w:ascii="Times New Roman" w:eastAsia="Times New Roman" w:hAnsi="Times New Roman" w:cs="Times New Roman"/>
          <w:color w:val="000000" w:themeColor="text1"/>
          <w:sz w:val="24"/>
          <w:szCs w:val="24"/>
        </w:rPr>
        <w:t>Below is a non-exhaustive discussion of several authorities</w:t>
      </w:r>
      <w:r w:rsidRPr="00256ED1" w:rsidR="00B71355">
        <w:rPr>
          <w:rFonts w:ascii="Times New Roman" w:eastAsia="Times New Roman" w:hAnsi="Times New Roman" w:cs="Times New Roman"/>
          <w:color w:val="000000" w:themeColor="text1"/>
          <w:sz w:val="24"/>
          <w:szCs w:val="24"/>
        </w:rPr>
        <w:t xml:space="preserve"> and </w:t>
      </w:r>
      <w:r w:rsidRPr="00256ED1" w:rsidR="00612C55">
        <w:rPr>
          <w:rFonts w:ascii="Times New Roman" w:eastAsia="Times New Roman" w:hAnsi="Times New Roman" w:cs="Times New Roman"/>
          <w:color w:val="000000" w:themeColor="text1"/>
          <w:sz w:val="24"/>
          <w:szCs w:val="24"/>
        </w:rPr>
        <w:t>Executive Orders</w:t>
      </w:r>
      <w:r w:rsidRPr="00256ED1" w:rsidR="008357F9">
        <w:rPr>
          <w:rFonts w:ascii="Times New Roman" w:eastAsia="Times New Roman" w:hAnsi="Times New Roman" w:cs="Times New Roman"/>
          <w:color w:val="000000" w:themeColor="text1"/>
          <w:sz w:val="24"/>
          <w:szCs w:val="24"/>
        </w:rPr>
        <w:t xml:space="preserve"> (EO’s)</w:t>
      </w:r>
      <w:r w:rsidRPr="00256ED1" w:rsidR="11AB7EBF">
        <w:rPr>
          <w:rFonts w:ascii="Times New Roman" w:eastAsia="Times New Roman" w:hAnsi="Times New Roman" w:cs="Times New Roman"/>
          <w:color w:val="000000" w:themeColor="text1"/>
          <w:sz w:val="24"/>
          <w:szCs w:val="24"/>
        </w:rPr>
        <w:t xml:space="preserve"> that are relevant to </w:t>
      </w:r>
      <w:r w:rsidRPr="00256ED1" w:rsidR="3D438798">
        <w:rPr>
          <w:rFonts w:ascii="Times New Roman" w:eastAsia="Times New Roman" w:hAnsi="Times New Roman" w:cs="Times New Roman"/>
          <w:color w:val="000000" w:themeColor="text1"/>
          <w:sz w:val="24"/>
          <w:szCs w:val="24"/>
        </w:rPr>
        <w:t>these information collection needs.</w:t>
      </w:r>
      <w:r w:rsidRPr="00256ED1" w:rsidR="06183B25">
        <w:rPr>
          <w:rFonts w:ascii="Times New Roman" w:eastAsia="Times New Roman" w:hAnsi="Times New Roman" w:cs="Times New Roman"/>
          <w:color w:val="000000" w:themeColor="text1"/>
          <w:sz w:val="24"/>
          <w:szCs w:val="24"/>
        </w:rPr>
        <w:t xml:space="preserve">  </w:t>
      </w:r>
    </w:p>
    <w:p w:rsidR="00C10BD9" w:rsidRPr="00256ED1" w:rsidP="00256ED1" w14:paraId="0CC7117C" w14:textId="1533A95A">
      <w:pPr>
        <w:pStyle w:val="ListParagraph"/>
        <w:numPr>
          <w:ilvl w:val="0"/>
          <w:numId w:val="20"/>
        </w:numPr>
        <w:spacing w:after="0"/>
        <w:ind w:left="1080"/>
        <w:rPr>
          <w:rFonts w:ascii="Times New Roman" w:eastAsia="Times New Roman" w:hAnsi="Times New Roman" w:cs="Times New Roman"/>
          <w:color w:val="000000" w:themeColor="text1"/>
          <w:spacing w:val="-3"/>
          <w:sz w:val="24"/>
          <w:szCs w:val="24"/>
        </w:rPr>
      </w:pPr>
      <w:r w:rsidRPr="00256ED1">
        <w:rPr>
          <w:rFonts w:ascii="Times New Roman" w:eastAsia="Times New Roman" w:hAnsi="Times New Roman" w:cs="Times New Roman"/>
          <w:color w:val="000000" w:themeColor="text1"/>
          <w:sz w:val="24"/>
          <w:szCs w:val="24"/>
        </w:rPr>
        <w:t>The Department of Homeland Security (DHS) adopted in its entirety the Uniform Administrative Requirements, Cost Principles, and Audit Requirements for Federal Awards (2 CFR Part 200) on December 26, 2014, at 2 C</w:t>
      </w:r>
      <w:r w:rsidRPr="00256ED1" w:rsidR="00B3352F">
        <w:rPr>
          <w:rFonts w:ascii="Times New Roman" w:eastAsia="Times New Roman" w:hAnsi="Times New Roman" w:cs="Times New Roman"/>
          <w:color w:val="000000" w:themeColor="text1"/>
          <w:sz w:val="24"/>
          <w:szCs w:val="24"/>
        </w:rPr>
        <w:t>.</w:t>
      </w:r>
      <w:r w:rsidRPr="00256ED1">
        <w:rPr>
          <w:rFonts w:ascii="Times New Roman" w:eastAsia="Times New Roman" w:hAnsi="Times New Roman" w:cs="Times New Roman"/>
          <w:color w:val="000000" w:themeColor="text1"/>
          <w:sz w:val="24"/>
          <w:szCs w:val="24"/>
        </w:rPr>
        <w:t>F</w:t>
      </w:r>
      <w:r w:rsidRPr="00256ED1" w:rsidR="00B3352F">
        <w:rPr>
          <w:rFonts w:ascii="Times New Roman" w:eastAsia="Times New Roman" w:hAnsi="Times New Roman" w:cs="Times New Roman"/>
          <w:color w:val="000000" w:themeColor="text1"/>
          <w:sz w:val="24"/>
          <w:szCs w:val="24"/>
        </w:rPr>
        <w:t>.</w:t>
      </w:r>
      <w:r w:rsidRPr="00256ED1">
        <w:rPr>
          <w:rFonts w:ascii="Times New Roman" w:eastAsia="Times New Roman" w:hAnsi="Times New Roman" w:cs="Times New Roman"/>
          <w:color w:val="000000" w:themeColor="text1"/>
          <w:sz w:val="24"/>
          <w:szCs w:val="24"/>
        </w:rPr>
        <w:t>R</w:t>
      </w:r>
      <w:r w:rsidRPr="00256ED1" w:rsidR="00B3352F">
        <w:rPr>
          <w:rFonts w:ascii="Times New Roman" w:eastAsia="Times New Roman" w:hAnsi="Times New Roman" w:cs="Times New Roman"/>
          <w:color w:val="000000" w:themeColor="text1"/>
          <w:sz w:val="24"/>
          <w:szCs w:val="24"/>
        </w:rPr>
        <w:t>.</w:t>
      </w:r>
      <w:r w:rsidRPr="00256ED1">
        <w:rPr>
          <w:rFonts w:ascii="Times New Roman" w:eastAsia="Times New Roman" w:hAnsi="Times New Roman" w:cs="Times New Roman"/>
          <w:color w:val="000000" w:themeColor="text1"/>
          <w:sz w:val="24"/>
          <w:szCs w:val="24"/>
        </w:rPr>
        <w:t xml:space="preserve"> Part 3002, </w:t>
      </w:r>
      <w:r w:rsidRPr="00256ED1" w:rsidR="008357F9">
        <w:rPr>
          <w:rFonts w:ascii="Times New Roman" w:eastAsia="Times New Roman" w:hAnsi="Times New Roman" w:cs="Times New Roman"/>
          <w:color w:val="000000" w:themeColor="text1"/>
          <w:sz w:val="24"/>
          <w:szCs w:val="24"/>
        </w:rPr>
        <w:t xml:space="preserve">and published at </w:t>
      </w:r>
      <w:r w:rsidRPr="00256ED1">
        <w:rPr>
          <w:rFonts w:ascii="Times New Roman" w:eastAsia="Times New Roman" w:hAnsi="Times New Roman" w:cs="Times New Roman"/>
          <w:color w:val="000000" w:themeColor="text1"/>
          <w:sz w:val="24"/>
          <w:szCs w:val="24"/>
        </w:rPr>
        <w:t>79</w:t>
      </w:r>
      <w:r w:rsidRPr="00256ED1" w:rsidR="008357F9">
        <w:rPr>
          <w:rFonts w:ascii="Times New Roman" w:eastAsia="Times New Roman" w:hAnsi="Times New Roman" w:cs="Times New Roman"/>
          <w:color w:val="000000" w:themeColor="text1"/>
          <w:sz w:val="24"/>
          <w:szCs w:val="24"/>
        </w:rPr>
        <w:t xml:space="preserve"> FR </w:t>
      </w:r>
      <w:r w:rsidRPr="00256ED1">
        <w:rPr>
          <w:rFonts w:ascii="Times New Roman" w:eastAsia="Times New Roman" w:hAnsi="Times New Roman" w:cs="Times New Roman"/>
          <w:color w:val="000000" w:themeColor="text1"/>
          <w:sz w:val="24"/>
          <w:szCs w:val="24"/>
        </w:rPr>
        <w:t xml:space="preserve">75867 (Dec. 19, 2014). </w:t>
      </w:r>
      <w:r w:rsidRPr="00256ED1">
        <w:rPr>
          <w:rFonts w:ascii="Times New Roman" w:eastAsia="Times New Roman" w:hAnsi="Times New Roman" w:cs="Times New Roman"/>
          <w:color w:val="000000" w:themeColor="text1"/>
          <w:sz w:val="24"/>
          <w:szCs w:val="24"/>
        </w:rPr>
        <w:t xml:space="preserve"> </w:t>
      </w:r>
      <w:r w:rsidRPr="00256ED1" w:rsidR="6AF0585B">
        <w:rPr>
          <w:rFonts w:ascii="Times New Roman" w:eastAsia="Times New Roman" w:hAnsi="Times New Roman" w:cs="Times New Roman"/>
          <w:color w:val="000000" w:themeColor="text1"/>
          <w:sz w:val="24"/>
          <w:szCs w:val="24"/>
        </w:rPr>
        <w:t>2 CFR 200</w:t>
      </w:r>
      <w:r w:rsidRPr="00256ED1" w:rsidR="3F98E509">
        <w:rPr>
          <w:rFonts w:ascii="Times New Roman" w:eastAsia="Times New Roman" w:hAnsi="Times New Roman" w:cs="Times New Roman"/>
          <w:color w:val="000000" w:themeColor="text1"/>
          <w:sz w:val="24"/>
          <w:szCs w:val="24"/>
        </w:rPr>
        <w:t xml:space="preserve"> contains a wide range of requirements</w:t>
      </w:r>
      <w:r w:rsidRPr="00256ED1" w:rsidR="00972375">
        <w:rPr>
          <w:rFonts w:ascii="Times New Roman" w:eastAsia="Times New Roman" w:hAnsi="Times New Roman" w:cs="Times New Roman"/>
          <w:color w:val="000000" w:themeColor="text1"/>
          <w:sz w:val="24"/>
          <w:szCs w:val="24"/>
        </w:rPr>
        <w:t xml:space="preserve"> and procedures</w:t>
      </w:r>
      <w:r w:rsidRPr="00256ED1" w:rsidR="6B73E488">
        <w:rPr>
          <w:rFonts w:ascii="Times New Roman" w:eastAsia="Times New Roman" w:hAnsi="Times New Roman" w:cs="Times New Roman"/>
          <w:color w:val="000000" w:themeColor="text1"/>
          <w:sz w:val="24"/>
          <w:szCs w:val="24"/>
        </w:rPr>
        <w:t xml:space="preserve"> regarding FEMA’s providing of financial assistance. </w:t>
      </w:r>
    </w:p>
    <w:p w:rsidR="0006256E" w:rsidRPr="00256ED1" w:rsidP="00256ED1" w14:paraId="1EA864E3" w14:textId="79F49073">
      <w:pPr>
        <w:pStyle w:val="ListParagraph"/>
        <w:numPr>
          <w:ilvl w:val="0"/>
          <w:numId w:val="20"/>
        </w:numPr>
        <w:spacing w:after="0"/>
        <w:ind w:left="1080"/>
        <w:rPr>
          <w:rFonts w:ascii="Times New Roman" w:eastAsia="Times New Roman" w:hAnsi="Times New Roman" w:cs="Times New Roman"/>
          <w:color w:val="000000" w:themeColor="text1"/>
          <w:spacing w:val="-3"/>
          <w:sz w:val="24"/>
          <w:szCs w:val="24"/>
        </w:rPr>
      </w:pPr>
      <w:r w:rsidRPr="00256ED1">
        <w:rPr>
          <w:rFonts w:ascii="Times New Roman" w:eastAsia="Times New Roman" w:hAnsi="Times New Roman" w:cs="Times New Roman"/>
          <w:color w:val="000000" w:themeColor="text1"/>
          <w:sz w:val="24"/>
          <w:szCs w:val="24"/>
        </w:rPr>
        <w:t>Foundations for Evidence-Based Policymaking A</w:t>
      </w:r>
      <w:r w:rsidRPr="00256ED1" w:rsidR="008357F9">
        <w:rPr>
          <w:rFonts w:ascii="Times New Roman" w:eastAsia="Times New Roman" w:hAnsi="Times New Roman" w:cs="Times New Roman"/>
          <w:color w:val="000000" w:themeColor="text1"/>
          <w:sz w:val="24"/>
          <w:szCs w:val="24"/>
        </w:rPr>
        <w:t>c</w:t>
      </w:r>
      <w:r w:rsidRPr="00256ED1">
        <w:rPr>
          <w:rFonts w:ascii="Times New Roman" w:eastAsia="Times New Roman" w:hAnsi="Times New Roman" w:cs="Times New Roman"/>
          <w:color w:val="000000" w:themeColor="text1"/>
          <w:sz w:val="24"/>
          <w:szCs w:val="24"/>
        </w:rPr>
        <w:t>t of 2018 ("Evidence Act"), Pub. L. 115-435, emphasizes collaboration and coordination to advance data and evidence-building functions in the Federal Government by statutorily mandating Federal evidence-building activities, open government data, and confidential information protection and statistical efficiency.</w:t>
      </w:r>
    </w:p>
    <w:p w:rsidR="00FB0ACC" w:rsidRPr="00256ED1" w:rsidP="00256ED1" w14:paraId="5A4AEAF5" w14:textId="1A4DC70E">
      <w:pPr>
        <w:pStyle w:val="ListParagraph"/>
        <w:numPr>
          <w:ilvl w:val="0"/>
          <w:numId w:val="28"/>
        </w:numPr>
        <w:spacing w:after="0"/>
        <w:ind w:left="1080"/>
        <w:rPr>
          <w:rFonts w:ascii="Times New Roman" w:eastAsia="Calibri" w:hAnsi="Times New Roman" w:cs="Times New Roman"/>
          <w:color w:val="000000" w:themeColor="text1"/>
          <w:sz w:val="24"/>
          <w:szCs w:val="24"/>
        </w:rPr>
      </w:pPr>
      <w:r w:rsidRPr="00256ED1">
        <w:rPr>
          <w:rFonts w:ascii="Times New Roman" w:eastAsia="Times New Roman" w:hAnsi="Times New Roman" w:cs="Times New Roman"/>
          <w:color w:val="000000" w:themeColor="text1"/>
          <w:sz w:val="24"/>
          <w:szCs w:val="24"/>
        </w:rPr>
        <w:t>EO</w:t>
      </w:r>
      <w:r w:rsidRPr="00256ED1" w:rsidR="0006256E">
        <w:rPr>
          <w:rFonts w:ascii="Times New Roman" w:eastAsia="Times New Roman" w:hAnsi="Times New Roman" w:cs="Times New Roman"/>
          <w:color w:val="000000" w:themeColor="text1"/>
          <w:sz w:val="24"/>
          <w:szCs w:val="24"/>
        </w:rPr>
        <w:t xml:space="preserve"> 14058 </w:t>
      </w:r>
      <w:r w:rsidRPr="00256ED1" w:rsidR="0008373E">
        <w:rPr>
          <w:rFonts w:ascii="Times New Roman" w:eastAsia="Times New Roman" w:hAnsi="Times New Roman" w:cs="Times New Roman"/>
          <w:color w:val="000000" w:themeColor="text1"/>
          <w:sz w:val="24"/>
          <w:szCs w:val="24"/>
        </w:rPr>
        <w:t xml:space="preserve">directs </w:t>
      </w:r>
      <w:r w:rsidRPr="00256ED1">
        <w:rPr>
          <w:rFonts w:ascii="Times New Roman" w:eastAsia="Times New Roman" w:hAnsi="Times New Roman" w:cs="Times New Roman"/>
          <w:color w:val="000000" w:themeColor="text1"/>
          <w:sz w:val="24"/>
          <w:szCs w:val="24"/>
        </w:rPr>
        <w:t xml:space="preserve">Agencies </w:t>
      </w:r>
      <w:r w:rsidRPr="00256ED1" w:rsidR="0008373E">
        <w:rPr>
          <w:rFonts w:ascii="Times New Roman" w:eastAsia="Times New Roman" w:hAnsi="Times New Roman" w:cs="Times New Roman"/>
          <w:color w:val="000000" w:themeColor="text1"/>
          <w:sz w:val="24"/>
          <w:szCs w:val="24"/>
        </w:rPr>
        <w:t xml:space="preserve">to </w:t>
      </w:r>
      <w:r w:rsidRPr="00256ED1" w:rsidR="0006256E">
        <w:rPr>
          <w:rFonts w:ascii="Times New Roman" w:eastAsia="Times New Roman" w:hAnsi="Times New Roman" w:cs="Times New Roman"/>
          <w:color w:val="000000" w:themeColor="text1"/>
          <w:sz w:val="24"/>
          <w:szCs w:val="24"/>
        </w:rPr>
        <w:t xml:space="preserve">effectively reduce administrative burdens, simplify both public-facing and internal processes to improve efficiency, and empower the </w:t>
      </w:r>
      <w:r w:rsidRPr="00256ED1" w:rsidR="0006256E">
        <w:rPr>
          <w:rFonts w:ascii="Times New Roman" w:eastAsia="Times New Roman" w:hAnsi="Times New Roman" w:cs="Times New Roman"/>
          <w:color w:val="000000" w:themeColor="text1"/>
          <w:sz w:val="24"/>
          <w:szCs w:val="24"/>
        </w:rPr>
        <w:t xml:space="preserve">Federal workforce to solve problems. </w:t>
      </w:r>
      <w:r w:rsidRPr="00256ED1">
        <w:rPr>
          <w:rFonts w:ascii="Times New Roman" w:eastAsia="Times New Roman" w:hAnsi="Times New Roman" w:cs="Times New Roman"/>
          <w:color w:val="000000" w:themeColor="text1"/>
          <w:sz w:val="24"/>
          <w:szCs w:val="24"/>
        </w:rPr>
        <w:t xml:space="preserve"> </w:t>
      </w:r>
      <w:r w:rsidRPr="00256ED1">
        <w:rPr>
          <w:rFonts w:ascii="Times New Roman" w:eastAsia="Calibri" w:hAnsi="Times New Roman" w:cs="Times New Roman"/>
          <w:color w:val="000000" w:themeColor="text1"/>
          <w:sz w:val="24"/>
          <w:szCs w:val="24"/>
        </w:rPr>
        <w:t>EO</w:t>
      </w:r>
      <w:r w:rsidRPr="00256ED1" w:rsidR="6930F5CC">
        <w:rPr>
          <w:rFonts w:ascii="Times New Roman" w:eastAsia="Calibri" w:hAnsi="Times New Roman" w:cs="Times New Roman"/>
          <w:color w:val="000000" w:themeColor="text1"/>
          <w:sz w:val="24"/>
          <w:szCs w:val="24"/>
        </w:rPr>
        <w:t xml:space="preserve"> 14008 and </w:t>
      </w:r>
      <w:r w:rsidRPr="00256ED1">
        <w:rPr>
          <w:rFonts w:ascii="Times New Roman" w:eastAsia="Calibri" w:hAnsi="Times New Roman" w:cs="Times New Roman"/>
          <w:color w:val="000000" w:themeColor="text1"/>
          <w:sz w:val="24"/>
          <w:szCs w:val="24"/>
        </w:rPr>
        <w:t>EO</w:t>
      </w:r>
      <w:r w:rsidRPr="00256ED1" w:rsidR="6930F5CC">
        <w:rPr>
          <w:rFonts w:ascii="Times New Roman" w:eastAsia="Calibri" w:hAnsi="Times New Roman" w:cs="Times New Roman"/>
          <w:color w:val="000000" w:themeColor="text1"/>
          <w:sz w:val="24"/>
          <w:szCs w:val="24"/>
        </w:rPr>
        <w:t xml:space="preserve"> 13985 </w:t>
      </w:r>
      <w:r w:rsidRPr="00256ED1" w:rsidR="003B7749">
        <w:rPr>
          <w:rFonts w:ascii="Times New Roman" w:eastAsia="Calibri" w:hAnsi="Times New Roman" w:cs="Times New Roman"/>
          <w:color w:val="000000" w:themeColor="text1"/>
          <w:sz w:val="24"/>
          <w:szCs w:val="24"/>
        </w:rPr>
        <w:t>establish</w:t>
      </w:r>
      <w:r w:rsidRPr="00256ED1" w:rsidR="6930F5CC">
        <w:rPr>
          <w:rFonts w:ascii="Times New Roman" w:eastAsia="Calibri" w:hAnsi="Times New Roman" w:cs="Times New Roman"/>
          <w:color w:val="000000" w:themeColor="text1"/>
          <w:sz w:val="24"/>
          <w:szCs w:val="24"/>
        </w:rPr>
        <w:t xml:space="preserve"> goals and priorities to advance equity.  Information collections are necessary to document socioeconomic context and provide data for program evaluation metrics to meet </w:t>
      </w:r>
      <w:r w:rsidRPr="00256ED1" w:rsidR="5DC01963">
        <w:rPr>
          <w:rFonts w:ascii="Times New Roman" w:eastAsia="Calibri" w:hAnsi="Times New Roman" w:cs="Times New Roman"/>
          <w:color w:val="000000" w:themeColor="text1"/>
          <w:sz w:val="24"/>
          <w:szCs w:val="24"/>
        </w:rPr>
        <w:t>equity</w:t>
      </w:r>
      <w:r w:rsidRPr="00256ED1" w:rsidR="698A4DFB">
        <w:rPr>
          <w:rFonts w:ascii="Times New Roman" w:eastAsia="Calibri" w:hAnsi="Times New Roman" w:cs="Times New Roman"/>
          <w:color w:val="000000" w:themeColor="text1"/>
          <w:sz w:val="24"/>
          <w:szCs w:val="24"/>
        </w:rPr>
        <w:t>, resilience, and risk reduction</w:t>
      </w:r>
      <w:r w:rsidRPr="00256ED1" w:rsidR="5DC01963">
        <w:rPr>
          <w:rFonts w:ascii="Times New Roman" w:eastAsia="Calibri" w:hAnsi="Times New Roman" w:cs="Times New Roman"/>
          <w:color w:val="000000" w:themeColor="text1"/>
          <w:sz w:val="24"/>
          <w:szCs w:val="24"/>
        </w:rPr>
        <w:t xml:space="preserve">-related </w:t>
      </w:r>
      <w:r w:rsidRPr="00256ED1" w:rsidR="6930F5CC">
        <w:rPr>
          <w:rFonts w:ascii="Times New Roman" w:eastAsia="Calibri" w:hAnsi="Times New Roman" w:cs="Times New Roman"/>
          <w:color w:val="000000" w:themeColor="text1"/>
          <w:sz w:val="24"/>
          <w:szCs w:val="24"/>
        </w:rPr>
        <w:t xml:space="preserve">requirements, goals, and </w:t>
      </w:r>
      <w:r w:rsidRPr="00256ED1" w:rsidR="5DC01963">
        <w:rPr>
          <w:rFonts w:ascii="Times New Roman" w:eastAsia="Calibri" w:hAnsi="Times New Roman" w:cs="Times New Roman"/>
          <w:color w:val="000000" w:themeColor="text1"/>
          <w:sz w:val="24"/>
          <w:szCs w:val="24"/>
        </w:rPr>
        <w:t>priorities.</w:t>
      </w:r>
      <w:r w:rsidRPr="00256ED1" w:rsidR="6930F5CC">
        <w:rPr>
          <w:rFonts w:ascii="Times New Roman" w:eastAsia="Calibri" w:hAnsi="Times New Roman" w:cs="Times New Roman"/>
          <w:color w:val="000000" w:themeColor="text1"/>
          <w:sz w:val="24"/>
          <w:szCs w:val="24"/>
        </w:rPr>
        <w:t xml:space="preserve">  Office of Management and Budget</w:t>
      </w:r>
      <w:r w:rsidRPr="00256ED1">
        <w:rPr>
          <w:rFonts w:ascii="Times New Roman" w:eastAsia="Calibri" w:hAnsi="Times New Roman" w:cs="Times New Roman"/>
          <w:color w:val="000000" w:themeColor="text1"/>
          <w:sz w:val="24"/>
          <w:szCs w:val="24"/>
        </w:rPr>
        <w:t xml:space="preserve"> (OMB</w:t>
      </w:r>
      <w:r w:rsidRPr="00256ED1" w:rsidR="6930F5CC">
        <w:rPr>
          <w:rFonts w:ascii="Times New Roman" w:eastAsia="Calibri" w:hAnsi="Times New Roman" w:cs="Times New Roman"/>
          <w:color w:val="000000" w:themeColor="text1"/>
          <w:sz w:val="24"/>
          <w:szCs w:val="24"/>
        </w:rPr>
        <w:t xml:space="preserve">) outlined reporting criteria in M-21-28 </w:t>
      </w:r>
      <w:r w:rsidRPr="00256ED1" w:rsidR="6930F5CC">
        <w:rPr>
          <w:rFonts w:ascii="Times New Roman" w:eastAsia="Calibri" w:hAnsi="Times New Roman" w:cs="Times New Roman"/>
          <w:i/>
          <w:iCs/>
          <w:color w:val="000000" w:themeColor="text1"/>
          <w:sz w:val="24"/>
          <w:szCs w:val="24"/>
        </w:rPr>
        <w:t>Interim Implementation Guidance for the Justice40 Initiative</w:t>
      </w:r>
      <w:r w:rsidRPr="00256ED1" w:rsidR="6930F5CC">
        <w:rPr>
          <w:rFonts w:ascii="Times New Roman" w:eastAsia="Calibri" w:hAnsi="Times New Roman" w:cs="Times New Roman"/>
          <w:color w:val="000000" w:themeColor="text1"/>
          <w:sz w:val="24"/>
          <w:szCs w:val="24"/>
        </w:rPr>
        <w:t xml:space="preserve">.  </w:t>
      </w:r>
    </w:p>
    <w:p w:rsidR="00A33437" w:rsidRPr="00256ED1" w:rsidP="00256ED1" w14:paraId="2BBC537A" w14:textId="318B31C5">
      <w:pPr>
        <w:contextualSpacing/>
        <w:rPr>
          <w:rFonts w:ascii="Times New Roman" w:eastAsia="Times New Roman" w:hAnsi="Times New Roman" w:cs="Times New Roman"/>
          <w:color w:val="000000" w:themeColor="text1"/>
          <w:sz w:val="24"/>
          <w:szCs w:val="24"/>
        </w:rPr>
      </w:pPr>
    </w:p>
    <w:p w:rsidR="00A33437" w:rsidRPr="00256ED1" w:rsidP="00256ED1" w14:paraId="44012F68" w14:textId="44A026B8">
      <w:pPr>
        <w:contextualSpacing/>
        <w:rPr>
          <w:rFonts w:ascii="Times New Roman" w:eastAsia="Times New Roman" w:hAnsi="Times New Roman" w:cs="Times New Roman"/>
          <w:color w:val="000000" w:themeColor="text1"/>
          <w:sz w:val="24"/>
          <w:szCs w:val="24"/>
        </w:rPr>
      </w:pPr>
      <w:r w:rsidRPr="00256ED1">
        <w:rPr>
          <w:rFonts w:ascii="Times New Roman" w:eastAsia="Times New Roman" w:hAnsi="Times New Roman" w:cs="Times New Roman"/>
          <w:color w:val="000000" w:themeColor="text1"/>
          <w:sz w:val="24"/>
          <w:szCs w:val="24"/>
        </w:rPr>
        <w:t xml:space="preserve">FEMA routinely receives additional </w:t>
      </w:r>
      <w:r w:rsidRPr="00256ED1" w:rsidR="002D6F6D">
        <w:rPr>
          <w:rFonts w:ascii="Times New Roman" w:eastAsia="Times New Roman" w:hAnsi="Times New Roman" w:cs="Times New Roman"/>
          <w:color w:val="000000" w:themeColor="text1"/>
          <w:sz w:val="24"/>
          <w:szCs w:val="24"/>
        </w:rPr>
        <w:t>requirements</w:t>
      </w:r>
      <w:r w:rsidRPr="00256ED1" w:rsidR="002B7D8A">
        <w:rPr>
          <w:rFonts w:ascii="Times New Roman" w:eastAsia="Times New Roman" w:hAnsi="Times New Roman" w:cs="Times New Roman"/>
          <w:color w:val="000000" w:themeColor="text1"/>
          <w:sz w:val="24"/>
          <w:szCs w:val="24"/>
        </w:rPr>
        <w:t xml:space="preserve"> and </w:t>
      </w:r>
      <w:r w:rsidRPr="00256ED1" w:rsidR="00B20DF6">
        <w:rPr>
          <w:rFonts w:ascii="Times New Roman" w:eastAsia="Times New Roman" w:hAnsi="Times New Roman" w:cs="Times New Roman"/>
          <w:color w:val="000000" w:themeColor="text1"/>
          <w:sz w:val="24"/>
          <w:szCs w:val="24"/>
        </w:rPr>
        <w:t>direction</w:t>
      </w:r>
      <w:r w:rsidRPr="00256ED1" w:rsidR="002D6F6D">
        <w:rPr>
          <w:rFonts w:ascii="Times New Roman" w:eastAsia="Times New Roman" w:hAnsi="Times New Roman" w:cs="Times New Roman"/>
          <w:color w:val="000000" w:themeColor="text1"/>
          <w:sz w:val="24"/>
          <w:szCs w:val="24"/>
        </w:rPr>
        <w:t xml:space="preserve"> </w:t>
      </w:r>
      <w:r w:rsidRPr="00256ED1">
        <w:rPr>
          <w:rFonts w:ascii="Times New Roman" w:eastAsia="Times New Roman" w:hAnsi="Times New Roman" w:cs="Times New Roman"/>
          <w:color w:val="000000" w:themeColor="text1"/>
          <w:sz w:val="24"/>
          <w:szCs w:val="24"/>
        </w:rPr>
        <w:t xml:space="preserve">from Congress, through new legislation, and the President, through Executive Orders, that require changes to previously approved collection instruments.  FEMA is proposing moving instruments from currently approved information collections into this new generic information collection to provide the necessary flexibility to update individual existing instruments and create new instruments as new </w:t>
      </w:r>
      <w:r w:rsidRPr="00256ED1" w:rsidR="007A28AD">
        <w:rPr>
          <w:rFonts w:ascii="Times New Roman" w:eastAsia="Times New Roman" w:hAnsi="Times New Roman" w:cs="Times New Roman"/>
          <w:color w:val="000000" w:themeColor="text1"/>
          <w:sz w:val="24"/>
          <w:szCs w:val="24"/>
        </w:rPr>
        <w:t xml:space="preserve">requirements </w:t>
      </w:r>
      <w:r w:rsidRPr="00256ED1" w:rsidR="002D0212">
        <w:rPr>
          <w:rFonts w:ascii="Times New Roman" w:eastAsia="Times New Roman" w:hAnsi="Times New Roman" w:cs="Times New Roman"/>
          <w:color w:val="000000" w:themeColor="text1"/>
          <w:sz w:val="24"/>
          <w:szCs w:val="24"/>
        </w:rPr>
        <w:t>and direction</w:t>
      </w:r>
      <w:r w:rsidRPr="00256ED1" w:rsidR="00263A4E">
        <w:rPr>
          <w:rFonts w:ascii="Times New Roman" w:eastAsia="Times New Roman" w:hAnsi="Times New Roman" w:cs="Times New Roman"/>
          <w:color w:val="000000" w:themeColor="text1"/>
          <w:sz w:val="24"/>
          <w:szCs w:val="24"/>
        </w:rPr>
        <w:t>s</w:t>
      </w:r>
      <w:r w:rsidRPr="00256ED1" w:rsidR="002D0212">
        <w:rPr>
          <w:rFonts w:ascii="Times New Roman" w:eastAsia="Times New Roman" w:hAnsi="Times New Roman" w:cs="Times New Roman"/>
          <w:color w:val="000000" w:themeColor="text1"/>
          <w:sz w:val="24"/>
          <w:szCs w:val="24"/>
        </w:rPr>
        <w:t xml:space="preserve"> are received</w:t>
      </w:r>
      <w:r w:rsidRPr="00256ED1" w:rsidR="007A28AD">
        <w:rPr>
          <w:rFonts w:ascii="Times New Roman" w:eastAsia="Times New Roman" w:hAnsi="Times New Roman" w:cs="Times New Roman"/>
          <w:color w:val="000000" w:themeColor="text1"/>
          <w:sz w:val="24"/>
          <w:szCs w:val="24"/>
        </w:rPr>
        <w:t xml:space="preserve"> </w:t>
      </w:r>
      <w:r w:rsidRPr="00256ED1">
        <w:rPr>
          <w:rFonts w:ascii="Times New Roman" w:eastAsia="Times New Roman" w:hAnsi="Times New Roman" w:cs="Times New Roman"/>
          <w:color w:val="000000" w:themeColor="text1"/>
          <w:sz w:val="24"/>
          <w:szCs w:val="24"/>
        </w:rPr>
        <w:t>from Congress and the President, deliver timely assistance and maintain compliance with the Paperwork Reduction Act.</w:t>
      </w:r>
    </w:p>
    <w:p w:rsidR="00A33437" w:rsidRPr="00256ED1" w:rsidP="00256ED1" w14:paraId="6A95288C" w14:textId="3C7CC9F8">
      <w:pPr>
        <w:contextualSpacing/>
        <w:rPr>
          <w:rFonts w:ascii="Times New Roman" w:eastAsia="Times New Roman" w:hAnsi="Times New Roman" w:cs="Times New Roman"/>
          <w:color w:val="000000" w:themeColor="text1"/>
          <w:sz w:val="24"/>
          <w:szCs w:val="24"/>
        </w:rPr>
      </w:pPr>
    </w:p>
    <w:p w:rsidR="00A33437" w:rsidRPr="00256ED1" w:rsidP="00256ED1" w14:paraId="44A6C6A9" w14:textId="02F56E37">
      <w:pPr>
        <w:contextualSpacing/>
        <w:rPr>
          <w:rFonts w:ascii="Times New Roman" w:eastAsia="Times New Roman" w:hAnsi="Times New Roman" w:cs="Times New Roman"/>
          <w:color w:val="000000" w:themeColor="text1"/>
          <w:sz w:val="24"/>
          <w:szCs w:val="24"/>
        </w:rPr>
      </w:pPr>
      <w:r w:rsidRPr="00256ED1">
        <w:rPr>
          <w:rFonts w:ascii="Times New Roman" w:eastAsia="Times New Roman" w:hAnsi="Times New Roman" w:cs="Times New Roman"/>
          <w:color w:val="000000" w:themeColor="text1"/>
          <w:sz w:val="24"/>
          <w:szCs w:val="24"/>
        </w:rPr>
        <w:t xml:space="preserve">After this generic information collection is approved, FEMA will begin to move instruments from four existing collections as sub-collections and eventually be able to discontinue those four existing collections.  </w:t>
      </w:r>
      <w:r w:rsidRPr="00256ED1" w:rsidR="005C2C11">
        <w:rPr>
          <w:rFonts w:ascii="Times New Roman" w:eastAsia="Times New Roman" w:hAnsi="Times New Roman" w:cs="Times New Roman"/>
          <w:color w:val="000000" w:themeColor="text1"/>
          <w:sz w:val="24"/>
          <w:szCs w:val="24"/>
        </w:rPr>
        <w:t xml:space="preserve">This will allow FEMA to update individual instruments as sub-collections under this generic instead of revising entire information collections and analyze individual instruments for burden reduction.  </w:t>
      </w:r>
      <w:r w:rsidRPr="00256ED1">
        <w:rPr>
          <w:rFonts w:ascii="Times New Roman" w:eastAsia="Times New Roman" w:hAnsi="Times New Roman" w:cs="Times New Roman"/>
          <w:color w:val="000000" w:themeColor="text1"/>
          <w:sz w:val="24"/>
          <w:szCs w:val="24"/>
        </w:rPr>
        <w:t>Those four existing information collections are:</w:t>
      </w:r>
    </w:p>
    <w:p w:rsidR="00A33437" w:rsidRPr="00256ED1" w:rsidP="00256ED1" w14:paraId="673D2EEC" w14:textId="42C36F64">
      <w:pPr>
        <w:pStyle w:val="ListParagraph"/>
        <w:numPr>
          <w:ilvl w:val="0"/>
          <w:numId w:val="28"/>
        </w:numPr>
        <w:ind w:left="1080"/>
        <w:rPr>
          <w:rFonts w:ascii="Times New Roman" w:eastAsia="Times New Roman" w:hAnsi="Times New Roman" w:cs="Times New Roman"/>
          <w:color w:val="000000" w:themeColor="text1"/>
          <w:sz w:val="24"/>
          <w:szCs w:val="24"/>
        </w:rPr>
      </w:pPr>
      <w:r w:rsidRPr="00256ED1">
        <w:rPr>
          <w:rFonts w:ascii="Times New Roman" w:eastAsia="Times New Roman" w:hAnsi="Times New Roman" w:cs="Times New Roman"/>
          <w:color w:val="000000" w:themeColor="text1"/>
          <w:sz w:val="24"/>
          <w:szCs w:val="24"/>
        </w:rPr>
        <w:t>1660-0017 – Public Assistance Programs</w:t>
      </w:r>
    </w:p>
    <w:p w:rsidR="00A33437" w:rsidRPr="00256ED1" w:rsidP="00256ED1" w14:paraId="2B43F00F" w14:textId="6CF4DD8E">
      <w:pPr>
        <w:pStyle w:val="ListParagraph"/>
        <w:numPr>
          <w:ilvl w:val="0"/>
          <w:numId w:val="28"/>
        </w:numPr>
        <w:ind w:left="1080"/>
        <w:rPr>
          <w:rFonts w:ascii="Times New Roman" w:eastAsia="Times New Roman" w:hAnsi="Times New Roman" w:cs="Times New Roman"/>
          <w:color w:val="000000" w:themeColor="text1"/>
          <w:sz w:val="24"/>
          <w:szCs w:val="24"/>
        </w:rPr>
      </w:pPr>
      <w:r w:rsidRPr="00256ED1">
        <w:rPr>
          <w:rFonts w:ascii="Times New Roman" w:eastAsia="Times New Roman" w:hAnsi="Times New Roman" w:cs="Times New Roman"/>
          <w:color w:val="000000" w:themeColor="text1"/>
          <w:sz w:val="24"/>
          <w:szCs w:val="24"/>
        </w:rPr>
        <w:t>1660-0026 – State Administrative Plan for Hazard Mitigation</w:t>
      </w:r>
    </w:p>
    <w:p w:rsidR="00A33437" w:rsidRPr="00256ED1" w:rsidP="00256ED1" w14:paraId="08E4755E" w14:textId="644A5A60">
      <w:pPr>
        <w:pStyle w:val="ListParagraph"/>
        <w:numPr>
          <w:ilvl w:val="0"/>
          <w:numId w:val="28"/>
        </w:numPr>
        <w:ind w:left="1080"/>
        <w:rPr>
          <w:rFonts w:ascii="Times New Roman" w:eastAsia="Times New Roman" w:hAnsi="Times New Roman" w:cs="Times New Roman"/>
          <w:color w:val="000000" w:themeColor="text1"/>
          <w:sz w:val="24"/>
          <w:szCs w:val="24"/>
        </w:rPr>
      </w:pPr>
      <w:r w:rsidRPr="00256ED1">
        <w:rPr>
          <w:rFonts w:ascii="Times New Roman" w:eastAsia="Times New Roman" w:hAnsi="Times New Roman" w:cs="Times New Roman"/>
          <w:color w:val="000000" w:themeColor="text1"/>
          <w:sz w:val="24"/>
          <w:szCs w:val="24"/>
        </w:rPr>
        <w:t>1660-0072 – FEMA Mitigation Grant Programs; and</w:t>
      </w:r>
    </w:p>
    <w:p w:rsidR="00A33437" w:rsidRPr="00256ED1" w:rsidP="00256ED1" w14:paraId="7D78D8EB" w14:textId="3F36B70F">
      <w:pPr>
        <w:pStyle w:val="ListParagraph"/>
        <w:numPr>
          <w:ilvl w:val="0"/>
          <w:numId w:val="28"/>
        </w:numPr>
        <w:ind w:left="1080"/>
        <w:rPr>
          <w:rFonts w:ascii="Times New Roman" w:eastAsia="Times New Roman" w:hAnsi="Times New Roman" w:cs="Times New Roman"/>
          <w:color w:val="000000" w:themeColor="text1"/>
          <w:sz w:val="24"/>
          <w:szCs w:val="24"/>
        </w:rPr>
      </w:pPr>
      <w:r w:rsidRPr="00256ED1">
        <w:rPr>
          <w:rFonts w:ascii="Times New Roman" w:eastAsia="Times New Roman" w:hAnsi="Times New Roman" w:cs="Times New Roman"/>
          <w:color w:val="000000" w:themeColor="text1"/>
          <w:sz w:val="24"/>
          <w:szCs w:val="24"/>
        </w:rPr>
        <w:t>1660-0076 – Hazard Mitigation Grant Programs (HMGP) Application and Reporting.</w:t>
      </w:r>
    </w:p>
    <w:p w:rsidR="00A33437" w:rsidRPr="00256ED1" w:rsidP="00256ED1" w14:paraId="1A5CFE25" w14:textId="34DA1CA8">
      <w:pPr>
        <w:contextualSpacing/>
        <w:rPr>
          <w:rFonts w:ascii="Times New Roman" w:eastAsia="Times New Roman" w:hAnsi="Times New Roman" w:cs="Times New Roman"/>
          <w:color w:val="000000" w:themeColor="text1"/>
          <w:sz w:val="24"/>
          <w:szCs w:val="24"/>
        </w:rPr>
      </w:pPr>
      <w:r w:rsidRPr="00256ED1">
        <w:rPr>
          <w:rFonts w:ascii="Times New Roman" w:eastAsia="Times New Roman" w:hAnsi="Times New Roman" w:cs="Times New Roman"/>
          <w:color w:val="000000" w:themeColor="text1"/>
          <w:sz w:val="24"/>
          <w:szCs w:val="24"/>
        </w:rPr>
        <w:t>FEMA also has new instruments in draft form that are not approved under an existing collection and will be added as sub-collections after this generic information collection is approved.</w:t>
      </w:r>
    </w:p>
    <w:p w:rsidR="0099688B" w:rsidRPr="00256ED1" w:rsidP="00256ED1" w14:paraId="39C334A5" w14:textId="77777777">
      <w:pPr>
        <w:contextualSpacing/>
        <w:rPr>
          <w:rFonts w:ascii="Times New Roman" w:eastAsia="Times New Roman" w:hAnsi="Times New Roman" w:cs="Times New Roman"/>
          <w:color w:val="000000" w:themeColor="text1"/>
          <w:sz w:val="24"/>
          <w:szCs w:val="24"/>
        </w:rPr>
      </w:pPr>
    </w:p>
    <w:p w:rsidR="00006D3A" w:rsidRPr="00256ED1" w:rsidP="00256ED1" w14:paraId="01D55A09" w14:textId="18B834A2">
      <w:pPr>
        <w:ind w:left="720" w:hanging="360"/>
        <w:contextualSpacing/>
        <w:rPr>
          <w:rFonts w:ascii="Times New Roman" w:hAnsi="Times New Roman" w:cs="Times New Roman"/>
          <w:b/>
          <w:bCs/>
          <w:color w:val="000000" w:themeColor="text1"/>
          <w:sz w:val="24"/>
          <w:szCs w:val="24"/>
        </w:rPr>
      </w:pPr>
      <w:r w:rsidRPr="00256ED1">
        <w:rPr>
          <w:rFonts w:ascii="Times New Roman" w:hAnsi="Times New Roman" w:cs="Times New Roman"/>
          <w:b/>
          <w:bCs/>
          <w:color w:val="000000" w:themeColor="text1"/>
          <w:sz w:val="24"/>
          <w:szCs w:val="24"/>
        </w:rPr>
        <w:t>2.  Indicate how, by whom, and for what purpose the information is to be used.  Except for a new collection, indicate the actual use the agency has made of the information received from the current collection.  Provide a detailed description of</w:t>
      </w:r>
      <w:r w:rsidRPr="00256ED1" w:rsidR="4C2606C8">
        <w:rPr>
          <w:rFonts w:ascii="Times New Roman" w:hAnsi="Times New Roman" w:cs="Times New Roman"/>
          <w:b/>
          <w:bCs/>
          <w:color w:val="000000" w:themeColor="text1"/>
          <w:sz w:val="24"/>
          <w:szCs w:val="24"/>
        </w:rPr>
        <w:t>:</w:t>
      </w:r>
      <w:r w:rsidRPr="00256ED1" w:rsidR="567014D5">
        <w:rPr>
          <w:rFonts w:ascii="Times New Roman" w:hAnsi="Times New Roman" w:cs="Times New Roman"/>
          <w:b/>
          <w:bCs/>
          <w:color w:val="000000" w:themeColor="text1"/>
          <w:sz w:val="24"/>
          <w:szCs w:val="24"/>
        </w:rPr>
        <w:t xml:space="preserve"> </w:t>
      </w:r>
      <w:r w:rsidRPr="00256ED1" w:rsidR="485C8B8A">
        <w:rPr>
          <w:rFonts w:ascii="Times New Roman" w:hAnsi="Times New Roman" w:cs="Times New Roman"/>
          <w:b/>
          <w:bCs/>
          <w:color w:val="000000" w:themeColor="text1"/>
          <w:sz w:val="24"/>
          <w:szCs w:val="24"/>
        </w:rPr>
        <w:t xml:space="preserve"> </w:t>
      </w:r>
      <w:r w:rsidRPr="00256ED1">
        <w:rPr>
          <w:rFonts w:ascii="Times New Roman" w:hAnsi="Times New Roman" w:cs="Times New Roman"/>
          <w:b/>
          <w:bCs/>
          <w:color w:val="000000" w:themeColor="text1"/>
          <w:sz w:val="24"/>
          <w:szCs w:val="24"/>
        </w:rPr>
        <w:t xml:space="preserve">how the information will be shared, if applicable, and for what programmatic </w:t>
      </w:r>
      <w:r w:rsidRPr="00256ED1" w:rsidR="5BD665CB">
        <w:rPr>
          <w:rFonts w:ascii="Times New Roman" w:hAnsi="Times New Roman" w:cs="Times New Roman"/>
          <w:b/>
          <w:bCs/>
          <w:color w:val="000000" w:themeColor="text1"/>
          <w:sz w:val="24"/>
          <w:szCs w:val="24"/>
        </w:rPr>
        <w:t>purpose.</w:t>
      </w:r>
    </w:p>
    <w:p w:rsidR="005F2166" w:rsidRPr="00256ED1" w:rsidP="00256ED1" w14:paraId="2B80BA3B" w14:textId="77777777">
      <w:pPr>
        <w:contextualSpacing/>
        <w:rPr>
          <w:rFonts w:ascii="Times New Roman" w:eastAsia="Times New Roman" w:hAnsi="Times New Roman" w:cs="Times New Roman"/>
          <w:color w:val="000000" w:themeColor="text1"/>
          <w:sz w:val="24"/>
          <w:szCs w:val="24"/>
        </w:rPr>
      </w:pPr>
    </w:p>
    <w:p w:rsidR="001541E3" w:rsidRPr="00256ED1" w:rsidP="00256ED1" w14:paraId="14B63C34" w14:textId="77777777">
      <w:pPr>
        <w:contextualSpacing/>
        <w:rPr>
          <w:rFonts w:ascii="Times New Roman" w:eastAsia="Times New Roman" w:hAnsi="Times New Roman" w:cs="Times New Roman"/>
          <w:color w:val="000000" w:themeColor="text1"/>
          <w:sz w:val="24"/>
          <w:szCs w:val="24"/>
        </w:rPr>
      </w:pPr>
      <w:r w:rsidRPr="00256ED1">
        <w:rPr>
          <w:rFonts w:ascii="Times New Roman" w:eastAsia="Times New Roman" w:hAnsi="Times New Roman" w:cs="Times New Roman"/>
          <w:color w:val="000000" w:themeColor="text1"/>
          <w:sz w:val="24"/>
          <w:szCs w:val="24"/>
        </w:rPr>
        <w:t xml:space="preserve">Under </w:t>
      </w:r>
      <w:r w:rsidRPr="00256ED1" w:rsidR="342034A3">
        <w:rPr>
          <w:rFonts w:ascii="Times New Roman" w:eastAsia="Times New Roman" w:hAnsi="Times New Roman" w:cs="Times New Roman"/>
          <w:color w:val="000000" w:themeColor="text1"/>
          <w:sz w:val="24"/>
          <w:szCs w:val="24"/>
        </w:rPr>
        <w:t>the applicable</w:t>
      </w:r>
      <w:r w:rsidRPr="00256ED1" w:rsidR="4756FC94">
        <w:rPr>
          <w:rFonts w:ascii="Times New Roman" w:eastAsia="Times New Roman" w:hAnsi="Times New Roman" w:cs="Times New Roman"/>
          <w:color w:val="000000" w:themeColor="text1"/>
          <w:sz w:val="24"/>
          <w:szCs w:val="24"/>
        </w:rPr>
        <w:t xml:space="preserve"> statutes, regulations, and policies,</w:t>
      </w:r>
      <w:r w:rsidRPr="00256ED1">
        <w:rPr>
          <w:rFonts w:ascii="Times New Roman" w:eastAsia="Times New Roman" w:hAnsi="Times New Roman" w:cs="Times New Roman"/>
          <w:color w:val="000000" w:themeColor="text1"/>
          <w:sz w:val="24"/>
          <w:szCs w:val="24"/>
        </w:rPr>
        <w:t xml:space="preserve"> </w:t>
      </w:r>
      <w:r w:rsidRPr="00256ED1" w:rsidR="00C10BD9">
        <w:rPr>
          <w:rFonts w:ascii="Times New Roman" w:eastAsia="Times New Roman" w:hAnsi="Times New Roman" w:cs="Times New Roman"/>
          <w:color w:val="000000" w:themeColor="text1"/>
          <w:sz w:val="24"/>
          <w:szCs w:val="24"/>
        </w:rPr>
        <w:t xml:space="preserve">FEMA is </w:t>
      </w:r>
      <w:r w:rsidRPr="00256ED1" w:rsidR="3C785EAF">
        <w:rPr>
          <w:rFonts w:ascii="Times New Roman" w:eastAsia="Times New Roman" w:hAnsi="Times New Roman" w:cs="Times New Roman"/>
          <w:color w:val="000000" w:themeColor="text1"/>
          <w:sz w:val="24"/>
          <w:szCs w:val="24"/>
        </w:rPr>
        <w:t>require</w:t>
      </w:r>
      <w:r w:rsidRPr="00256ED1" w:rsidR="716D4EA9">
        <w:rPr>
          <w:rFonts w:ascii="Times New Roman" w:eastAsia="Times New Roman" w:hAnsi="Times New Roman" w:cs="Times New Roman"/>
          <w:color w:val="000000" w:themeColor="text1"/>
          <w:sz w:val="24"/>
          <w:szCs w:val="24"/>
        </w:rPr>
        <w:t>d to conduct</w:t>
      </w:r>
      <w:r w:rsidRPr="00256ED1" w:rsidR="3C785EAF">
        <w:rPr>
          <w:rFonts w:ascii="Times New Roman" w:eastAsia="Times New Roman" w:hAnsi="Times New Roman" w:cs="Times New Roman"/>
          <w:color w:val="000000" w:themeColor="text1"/>
          <w:sz w:val="24"/>
          <w:szCs w:val="24"/>
        </w:rPr>
        <w:t xml:space="preserve"> ongoing </w:t>
      </w:r>
      <w:r w:rsidRPr="00256ED1" w:rsidR="0D6CC653">
        <w:rPr>
          <w:rFonts w:ascii="Times New Roman" w:eastAsia="Times New Roman" w:hAnsi="Times New Roman" w:cs="Times New Roman"/>
          <w:color w:val="000000" w:themeColor="text1"/>
          <w:sz w:val="24"/>
          <w:szCs w:val="24"/>
        </w:rPr>
        <w:t xml:space="preserve">information </w:t>
      </w:r>
      <w:r w:rsidRPr="00256ED1" w:rsidR="034A3A87">
        <w:rPr>
          <w:rFonts w:ascii="Times New Roman" w:eastAsia="Times New Roman" w:hAnsi="Times New Roman" w:cs="Times New Roman"/>
          <w:color w:val="000000" w:themeColor="text1"/>
          <w:sz w:val="24"/>
          <w:szCs w:val="24"/>
        </w:rPr>
        <w:t>collection</w:t>
      </w:r>
      <w:r w:rsidRPr="00256ED1" w:rsidR="0A9FD25E">
        <w:rPr>
          <w:rFonts w:ascii="Times New Roman" w:eastAsia="Times New Roman" w:hAnsi="Times New Roman" w:cs="Times New Roman"/>
          <w:color w:val="000000" w:themeColor="text1"/>
          <w:sz w:val="24"/>
          <w:szCs w:val="24"/>
        </w:rPr>
        <w:t xml:space="preserve"> and</w:t>
      </w:r>
      <w:r w:rsidRPr="00256ED1" w:rsidR="034A3A87">
        <w:rPr>
          <w:rFonts w:ascii="Times New Roman" w:eastAsia="Times New Roman" w:hAnsi="Times New Roman" w:cs="Times New Roman"/>
          <w:color w:val="000000" w:themeColor="text1"/>
          <w:sz w:val="24"/>
          <w:szCs w:val="24"/>
        </w:rPr>
        <w:t xml:space="preserve"> monitoring</w:t>
      </w:r>
      <w:r w:rsidRPr="00256ED1" w:rsidR="00C10BD9">
        <w:rPr>
          <w:rFonts w:ascii="Times New Roman" w:eastAsia="Times New Roman" w:hAnsi="Times New Roman" w:cs="Times New Roman"/>
          <w:color w:val="000000" w:themeColor="text1"/>
          <w:sz w:val="24"/>
          <w:szCs w:val="24"/>
        </w:rPr>
        <w:t xml:space="preserve"> of its programs</w:t>
      </w:r>
      <w:r w:rsidRPr="00256ED1" w:rsidR="15C1ECBD">
        <w:rPr>
          <w:rFonts w:ascii="Times New Roman" w:eastAsia="Times New Roman" w:hAnsi="Times New Roman" w:cs="Times New Roman"/>
          <w:color w:val="000000" w:themeColor="text1"/>
          <w:sz w:val="24"/>
          <w:szCs w:val="24"/>
        </w:rPr>
        <w:t>,</w:t>
      </w:r>
      <w:r w:rsidRPr="00256ED1" w:rsidR="034A3A87">
        <w:rPr>
          <w:rFonts w:ascii="Times New Roman" w:eastAsia="Times New Roman" w:hAnsi="Times New Roman" w:cs="Times New Roman"/>
          <w:color w:val="000000" w:themeColor="text1"/>
          <w:sz w:val="24"/>
          <w:szCs w:val="24"/>
        </w:rPr>
        <w:t xml:space="preserve"> </w:t>
      </w:r>
      <w:r w:rsidRPr="00256ED1" w:rsidR="397CEE5D">
        <w:rPr>
          <w:rFonts w:ascii="Times New Roman" w:eastAsia="Times New Roman" w:hAnsi="Times New Roman" w:cs="Times New Roman"/>
          <w:color w:val="000000" w:themeColor="text1"/>
          <w:sz w:val="24"/>
          <w:szCs w:val="24"/>
        </w:rPr>
        <w:t>conduct</w:t>
      </w:r>
      <w:r w:rsidRPr="00256ED1" w:rsidR="034A3A87">
        <w:rPr>
          <w:rFonts w:ascii="Times New Roman" w:eastAsia="Times New Roman" w:hAnsi="Times New Roman" w:cs="Times New Roman"/>
          <w:color w:val="000000" w:themeColor="text1"/>
          <w:sz w:val="24"/>
          <w:szCs w:val="24"/>
        </w:rPr>
        <w:t xml:space="preserve"> program evaluation</w:t>
      </w:r>
      <w:r w:rsidRPr="00256ED1" w:rsidR="56CFB2C1">
        <w:rPr>
          <w:rFonts w:ascii="Times New Roman" w:eastAsia="Times New Roman" w:hAnsi="Times New Roman" w:cs="Times New Roman"/>
          <w:color w:val="000000" w:themeColor="text1"/>
          <w:sz w:val="24"/>
          <w:szCs w:val="24"/>
        </w:rPr>
        <w:t xml:space="preserve"> and development</w:t>
      </w:r>
      <w:r w:rsidRPr="00256ED1" w:rsidR="00C10BD9">
        <w:rPr>
          <w:rFonts w:ascii="Times New Roman" w:eastAsia="Times New Roman" w:hAnsi="Times New Roman" w:cs="Times New Roman"/>
          <w:color w:val="000000" w:themeColor="text1"/>
          <w:sz w:val="24"/>
          <w:szCs w:val="24"/>
        </w:rPr>
        <w:t xml:space="preserve"> of the programs</w:t>
      </w:r>
      <w:r w:rsidRPr="00256ED1" w:rsidR="0A9FD25E">
        <w:rPr>
          <w:rFonts w:ascii="Times New Roman" w:eastAsia="Times New Roman" w:hAnsi="Times New Roman" w:cs="Times New Roman"/>
          <w:color w:val="000000" w:themeColor="text1"/>
          <w:sz w:val="24"/>
          <w:szCs w:val="24"/>
        </w:rPr>
        <w:t xml:space="preserve">, </w:t>
      </w:r>
      <w:r w:rsidRPr="00256ED1" w:rsidR="7BA5DD9C">
        <w:rPr>
          <w:rFonts w:ascii="Times New Roman" w:eastAsia="Times New Roman" w:hAnsi="Times New Roman" w:cs="Times New Roman"/>
          <w:color w:val="000000" w:themeColor="text1"/>
          <w:sz w:val="24"/>
          <w:szCs w:val="24"/>
        </w:rPr>
        <w:t>and</w:t>
      </w:r>
      <w:r w:rsidRPr="00256ED1" w:rsidR="0A9FD25E">
        <w:rPr>
          <w:rFonts w:ascii="Times New Roman" w:eastAsia="Times New Roman" w:hAnsi="Times New Roman" w:cs="Times New Roman"/>
          <w:color w:val="000000" w:themeColor="text1"/>
          <w:sz w:val="24"/>
          <w:szCs w:val="24"/>
        </w:rPr>
        <w:t xml:space="preserve"> </w:t>
      </w:r>
      <w:r w:rsidRPr="00256ED1" w:rsidR="2CFC36AA">
        <w:rPr>
          <w:rFonts w:ascii="Times New Roman" w:eastAsia="Times New Roman" w:hAnsi="Times New Roman" w:cs="Times New Roman"/>
          <w:color w:val="000000" w:themeColor="text1"/>
          <w:sz w:val="24"/>
          <w:szCs w:val="24"/>
        </w:rPr>
        <w:t xml:space="preserve">administer </w:t>
      </w:r>
      <w:r w:rsidRPr="00256ED1" w:rsidR="775C014B">
        <w:rPr>
          <w:rFonts w:ascii="Times New Roman" w:eastAsia="Times New Roman" w:hAnsi="Times New Roman" w:cs="Times New Roman"/>
          <w:color w:val="000000" w:themeColor="text1"/>
          <w:sz w:val="24"/>
          <w:szCs w:val="24"/>
        </w:rPr>
        <w:t xml:space="preserve">program </w:t>
      </w:r>
      <w:r w:rsidRPr="00256ED1" w:rsidR="1A69A010">
        <w:rPr>
          <w:rFonts w:ascii="Times New Roman" w:eastAsia="Times New Roman" w:hAnsi="Times New Roman" w:cs="Times New Roman"/>
          <w:color w:val="000000" w:themeColor="text1"/>
          <w:sz w:val="24"/>
          <w:szCs w:val="24"/>
        </w:rPr>
        <w:t>implementation.</w:t>
      </w:r>
      <w:r w:rsidRPr="00256ED1" w:rsidR="2CFC36AA">
        <w:rPr>
          <w:rFonts w:ascii="Times New Roman" w:eastAsia="Times New Roman" w:hAnsi="Times New Roman" w:cs="Times New Roman"/>
          <w:color w:val="000000" w:themeColor="text1"/>
          <w:sz w:val="24"/>
          <w:szCs w:val="24"/>
        </w:rPr>
        <w:t xml:space="preserve"> </w:t>
      </w:r>
      <w:r w:rsidRPr="00256ED1" w:rsidR="00C9322E">
        <w:rPr>
          <w:rFonts w:ascii="Times New Roman" w:eastAsia="Times New Roman" w:hAnsi="Times New Roman" w:cs="Times New Roman"/>
          <w:color w:val="000000" w:themeColor="text1"/>
          <w:sz w:val="24"/>
          <w:szCs w:val="24"/>
        </w:rPr>
        <w:t xml:space="preserve"> </w:t>
      </w:r>
      <w:r w:rsidRPr="00256ED1" w:rsidR="2349CC6D">
        <w:rPr>
          <w:rFonts w:ascii="Times New Roman" w:eastAsia="Times New Roman" w:hAnsi="Times New Roman" w:cs="Times New Roman"/>
          <w:color w:val="000000" w:themeColor="text1"/>
          <w:sz w:val="24"/>
          <w:szCs w:val="24"/>
        </w:rPr>
        <w:t xml:space="preserve">The </w:t>
      </w:r>
      <w:r w:rsidRPr="00256ED1" w:rsidR="7F381B3D">
        <w:rPr>
          <w:rFonts w:ascii="Times New Roman" w:eastAsia="Times New Roman" w:hAnsi="Times New Roman" w:cs="Times New Roman"/>
          <w:color w:val="000000" w:themeColor="text1"/>
          <w:sz w:val="24"/>
          <w:szCs w:val="24"/>
        </w:rPr>
        <w:t>collection of information is</w:t>
      </w:r>
      <w:r w:rsidRPr="00256ED1" w:rsidR="49C99239">
        <w:rPr>
          <w:rFonts w:ascii="Times New Roman" w:eastAsia="Times New Roman" w:hAnsi="Times New Roman" w:cs="Times New Roman"/>
          <w:color w:val="000000" w:themeColor="text1"/>
          <w:sz w:val="24"/>
          <w:szCs w:val="24"/>
        </w:rPr>
        <w:t xml:space="preserve"> a </w:t>
      </w:r>
      <w:r w:rsidRPr="00256ED1" w:rsidR="3881C1EA">
        <w:rPr>
          <w:rFonts w:ascii="Times New Roman" w:eastAsia="Times New Roman" w:hAnsi="Times New Roman" w:cs="Times New Roman"/>
          <w:color w:val="000000" w:themeColor="text1"/>
          <w:sz w:val="24"/>
          <w:szCs w:val="24"/>
        </w:rPr>
        <w:t>primary component</w:t>
      </w:r>
      <w:r w:rsidRPr="00256ED1" w:rsidR="49C99239">
        <w:rPr>
          <w:rFonts w:ascii="Times New Roman" w:eastAsia="Times New Roman" w:hAnsi="Times New Roman" w:cs="Times New Roman"/>
          <w:color w:val="000000" w:themeColor="text1"/>
          <w:sz w:val="24"/>
          <w:szCs w:val="24"/>
        </w:rPr>
        <w:t xml:space="preserve"> of the programs’ </w:t>
      </w:r>
      <w:r w:rsidRPr="00256ED1" w:rsidR="2349CC6D">
        <w:rPr>
          <w:rFonts w:ascii="Times New Roman" w:eastAsia="Times New Roman" w:hAnsi="Times New Roman" w:cs="Times New Roman"/>
          <w:color w:val="000000" w:themeColor="text1"/>
          <w:sz w:val="24"/>
          <w:szCs w:val="24"/>
        </w:rPr>
        <w:t>processes</w:t>
      </w:r>
      <w:r w:rsidRPr="00256ED1" w:rsidR="5873E1D5">
        <w:rPr>
          <w:rFonts w:ascii="Times New Roman" w:eastAsia="Times New Roman" w:hAnsi="Times New Roman" w:cs="Times New Roman"/>
          <w:color w:val="000000" w:themeColor="text1"/>
          <w:sz w:val="24"/>
          <w:szCs w:val="24"/>
        </w:rPr>
        <w:t xml:space="preserve"> for implementation, including those</w:t>
      </w:r>
      <w:r w:rsidRPr="00256ED1" w:rsidR="2349CC6D">
        <w:rPr>
          <w:rFonts w:ascii="Times New Roman" w:eastAsia="Times New Roman" w:hAnsi="Times New Roman" w:cs="Times New Roman"/>
          <w:color w:val="000000" w:themeColor="text1"/>
          <w:sz w:val="24"/>
          <w:szCs w:val="24"/>
        </w:rPr>
        <w:t xml:space="preserve"> for </w:t>
      </w:r>
      <w:r w:rsidRPr="00256ED1" w:rsidR="431FDEB0">
        <w:rPr>
          <w:rFonts w:ascii="Times New Roman" w:eastAsia="Times New Roman" w:hAnsi="Times New Roman" w:cs="Times New Roman"/>
          <w:color w:val="000000" w:themeColor="text1"/>
          <w:sz w:val="24"/>
          <w:szCs w:val="24"/>
        </w:rPr>
        <w:t xml:space="preserve">receiving </w:t>
      </w:r>
      <w:r w:rsidRPr="00256ED1" w:rsidR="309BA268">
        <w:rPr>
          <w:rFonts w:ascii="Times New Roman" w:eastAsia="Times New Roman" w:hAnsi="Times New Roman" w:cs="Times New Roman"/>
          <w:color w:val="000000" w:themeColor="text1"/>
          <w:sz w:val="24"/>
          <w:szCs w:val="24"/>
        </w:rPr>
        <w:t xml:space="preserve">requests for assistance </w:t>
      </w:r>
      <w:r w:rsidRPr="00256ED1" w:rsidR="431FDEB0">
        <w:rPr>
          <w:rFonts w:ascii="Times New Roman" w:eastAsia="Times New Roman" w:hAnsi="Times New Roman" w:cs="Times New Roman"/>
          <w:color w:val="000000" w:themeColor="text1"/>
          <w:sz w:val="24"/>
          <w:szCs w:val="24"/>
        </w:rPr>
        <w:t>and</w:t>
      </w:r>
      <w:r w:rsidRPr="00256ED1" w:rsidR="309BA268">
        <w:rPr>
          <w:rFonts w:ascii="Times New Roman" w:eastAsia="Times New Roman" w:hAnsi="Times New Roman" w:cs="Times New Roman"/>
          <w:color w:val="000000" w:themeColor="text1"/>
          <w:sz w:val="24"/>
          <w:szCs w:val="24"/>
        </w:rPr>
        <w:t>/or</w:t>
      </w:r>
      <w:r w:rsidRPr="00256ED1" w:rsidR="431FDEB0">
        <w:rPr>
          <w:rFonts w:ascii="Times New Roman" w:eastAsia="Times New Roman" w:hAnsi="Times New Roman" w:cs="Times New Roman"/>
          <w:color w:val="000000" w:themeColor="text1"/>
          <w:sz w:val="24"/>
          <w:szCs w:val="24"/>
        </w:rPr>
        <w:t xml:space="preserve"> reviewing </w:t>
      </w:r>
      <w:r w:rsidRPr="00256ED1" w:rsidR="2349CC6D">
        <w:rPr>
          <w:rFonts w:ascii="Times New Roman" w:eastAsia="Times New Roman" w:hAnsi="Times New Roman" w:cs="Times New Roman"/>
          <w:color w:val="000000" w:themeColor="text1"/>
          <w:sz w:val="24"/>
          <w:szCs w:val="24"/>
        </w:rPr>
        <w:t>grant applications, grants management</w:t>
      </w:r>
      <w:r w:rsidRPr="00256ED1" w:rsidR="7F381B3D">
        <w:rPr>
          <w:rFonts w:ascii="Times New Roman" w:eastAsia="Times New Roman" w:hAnsi="Times New Roman" w:cs="Times New Roman"/>
          <w:color w:val="000000" w:themeColor="text1"/>
          <w:sz w:val="24"/>
          <w:szCs w:val="24"/>
        </w:rPr>
        <w:t xml:space="preserve"> and reporting, </w:t>
      </w:r>
      <w:r w:rsidRPr="00256ED1" w:rsidR="49C99239">
        <w:rPr>
          <w:rFonts w:ascii="Times New Roman" w:eastAsia="Times New Roman" w:hAnsi="Times New Roman" w:cs="Times New Roman"/>
          <w:color w:val="000000" w:themeColor="text1"/>
          <w:sz w:val="24"/>
          <w:szCs w:val="24"/>
        </w:rPr>
        <w:t>and closing out grant awards.</w:t>
      </w:r>
      <w:r w:rsidRPr="00256ED1" w:rsidR="3C785EAF">
        <w:rPr>
          <w:rFonts w:ascii="Times New Roman" w:eastAsia="Times New Roman" w:hAnsi="Times New Roman" w:cs="Times New Roman"/>
          <w:color w:val="000000" w:themeColor="text1"/>
          <w:sz w:val="24"/>
          <w:szCs w:val="24"/>
        </w:rPr>
        <w:t xml:space="preserve"> </w:t>
      </w:r>
      <w:r w:rsidRPr="00256ED1" w:rsidR="00C9322E">
        <w:rPr>
          <w:rFonts w:ascii="Times New Roman" w:eastAsia="Times New Roman" w:hAnsi="Times New Roman" w:cs="Times New Roman"/>
          <w:color w:val="000000" w:themeColor="text1"/>
          <w:sz w:val="24"/>
          <w:szCs w:val="24"/>
        </w:rPr>
        <w:t xml:space="preserve"> </w:t>
      </w:r>
      <w:r w:rsidRPr="00256ED1" w:rsidR="3C785EAF">
        <w:rPr>
          <w:rFonts w:ascii="Times New Roman" w:eastAsia="Times New Roman" w:hAnsi="Times New Roman" w:cs="Times New Roman"/>
          <w:color w:val="000000" w:themeColor="text1"/>
          <w:sz w:val="24"/>
          <w:szCs w:val="24"/>
        </w:rPr>
        <w:t xml:space="preserve">The program evaluation process </w:t>
      </w:r>
      <w:r w:rsidRPr="00256ED1" w:rsidR="3C785EAF">
        <w:rPr>
          <w:rFonts w:ascii="Times New Roman" w:eastAsia="Times New Roman" w:hAnsi="Times New Roman" w:cs="Times New Roman"/>
          <w:color w:val="000000" w:themeColor="text1"/>
          <w:sz w:val="24"/>
          <w:szCs w:val="24"/>
        </w:rPr>
        <w:t>requires continu</w:t>
      </w:r>
      <w:r w:rsidRPr="00256ED1" w:rsidR="034A3A87">
        <w:rPr>
          <w:rFonts w:ascii="Times New Roman" w:eastAsia="Times New Roman" w:hAnsi="Times New Roman" w:cs="Times New Roman"/>
          <w:color w:val="000000" w:themeColor="text1"/>
          <w:sz w:val="24"/>
          <w:szCs w:val="24"/>
        </w:rPr>
        <w:t xml:space="preserve">ous </w:t>
      </w:r>
      <w:r w:rsidRPr="00256ED1" w:rsidR="3C785EAF">
        <w:rPr>
          <w:rFonts w:ascii="Times New Roman" w:eastAsia="Times New Roman" w:hAnsi="Times New Roman" w:cs="Times New Roman"/>
          <w:color w:val="000000" w:themeColor="text1"/>
          <w:sz w:val="24"/>
          <w:szCs w:val="24"/>
        </w:rPr>
        <w:t>program</w:t>
      </w:r>
      <w:r w:rsidRPr="00256ED1" w:rsidR="3CE2BB8B">
        <w:rPr>
          <w:rFonts w:ascii="Times New Roman" w:eastAsia="Times New Roman" w:hAnsi="Times New Roman" w:cs="Times New Roman"/>
          <w:color w:val="000000" w:themeColor="text1"/>
          <w:sz w:val="24"/>
          <w:szCs w:val="24"/>
        </w:rPr>
        <w:t xml:space="preserve"> improvement</w:t>
      </w:r>
      <w:r w:rsidRPr="00256ED1" w:rsidR="3C785EAF">
        <w:rPr>
          <w:rFonts w:ascii="Times New Roman" w:eastAsia="Times New Roman" w:hAnsi="Times New Roman" w:cs="Times New Roman"/>
          <w:color w:val="000000" w:themeColor="text1"/>
          <w:sz w:val="24"/>
          <w:szCs w:val="24"/>
        </w:rPr>
        <w:t xml:space="preserve"> review </w:t>
      </w:r>
      <w:r w:rsidRPr="00256ED1" w:rsidR="3D4E3C6A">
        <w:rPr>
          <w:rFonts w:ascii="Times New Roman" w:eastAsia="Times New Roman" w:hAnsi="Times New Roman" w:cs="Times New Roman"/>
          <w:color w:val="000000" w:themeColor="text1"/>
          <w:sz w:val="24"/>
          <w:szCs w:val="24"/>
        </w:rPr>
        <w:t>which</w:t>
      </w:r>
      <w:r w:rsidRPr="00256ED1" w:rsidR="542A9747">
        <w:rPr>
          <w:rFonts w:ascii="Times New Roman" w:eastAsia="Times New Roman" w:hAnsi="Times New Roman" w:cs="Times New Roman"/>
          <w:color w:val="000000" w:themeColor="text1"/>
          <w:sz w:val="24"/>
          <w:szCs w:val="24"/>
        </w:rPr>
        <w:t xml:space="preserve"> </w:t>
      </w:r>
      <w:r w:rsidRPr="00256ED1" w:rsidR="5BF953D2">
        <w:rPr>
          <w:rFonts w:ascii="Times New Roman" w:eastAsia="Times New Roman" w:hAnsi="Times New Roman" w:cs="Times New Roman"/>
          <w:color w:val="000000" w:themeColor="text1"/>
          <w:sz w:val="24"/>
          <w:szCs w:val="24"/>
        </w:rPr>
        <w:t>requires the collection of information, including for</w:t>
      </w:r>
      <w:r w:rsidRPr="00256ED1" w:rsidR="12854B60">
        <w:rPr>
          <w:rFonts w:ascii="Times New Roman" w:eastAsia="Times New Roman" w:hAnsi="Times New Roman" w:cs="Times New Roman"/>
          <w:color w:val="000000" w:themeColor="text1"/>
          <w:sz w:val="24"/>
          <w:szCs w:val="24"/>
        </w:rPr>
        <w:t xml:space="preserve"> stakeholder outreach</w:t>
      </w:r>
      <w:r w:rsidRPr="00256ED1" w:rsidR="054F032B">
        <w:rPr>
          <w:rFonts w:ascii="Times New Roman" w:eastAsia="Times New Roman" w:hAnsi="Times New Roman" w:cs="Times New Roman"/>
          <w:color w:val="000000" w:themeColor="text1"/>
          <w:sz w:val="24"/>
          <w:szCs w:val="24"/>
        </w:rPr>
        <w:t>.</w:t>
      </w:r>
      <w:r w:rsidRPr="00256ED1" w:rsidR="3C785EAF">
        <w:rPr>
          <w:rFonts w:ascii="Times New Roman" w:eastAsia="Times New Roman" w:hAnsi="Times New Roman" w:cs="Times New Roman"/>
          <w:color w:val="000000" w:themeColor="text1"/>
          <w:sz w:val="24"/>
          <w:szCs w:val="24"/>
        </w:rPr>
        <w:t xml:space="preserve"> </w:t>
      </w:r>
      <w:r w:rsidRPr="00256ED1" w:rsidR="00C9322E">
        <w:rPr>
          <w:rFonts w:ascii="Times New Roman" w:eastAsia="Times New Roman" w:hAnsi="Times New Roman" w:cs="Times New Roman"/>
          <w:color w:val="000000" w:themeColor="text1"/>
          <w:sz w:val="24"/>
          <w:szCs w:val="24"/>
        </w:rPr>
        <w:t xml:space="preserve"> </w:t>
      </w:r>
    </w:p>
    <w:p w:rsidR="001541E3" w:rsidRPr="00256ED1" w:rsidP="00256ED1" w14:paraId="059ED6A2" w14:textId="77777777">
      <w:pPr>
        <w:contextualSpacing/>
        <w:rPr>
          <w:rFonts w:ascii="Times New Roman" w:eastAsia="Times New Roman" w:hAnsi="Times New Roman" w:cs="Times New Roman"/>
          <w:color w:val="000000" w:themeColor="text1"/>
          <w:sz w:val="24"/>
          <w:szCs w:val="24"/>
        </w:rPr>
      </w:pPr>
    </w:p>
    <w:p w:rsidR="003D06A0" w:rsidRPr="003D06A0" w:rsidP="003D06A0" w14:paraId="286D5F6B" w14:textId="37975FD0">
      <w:pPr>
        <w:contextualSpacing/>
        <w:rPr>
          <w:rFonts w:ascii="Times New Roman" w:eastAsia="Times New Roman" w:hAnsi="Times New Roman" w:cs="Times New Roman"/>
          <w:color w:val="000000" w:themeColor="text1"/>
          <w:sz w:val="24"/>
          <w:szCs w:val="24"/>
        </w:rPr>
      </w:pPr>
      <w:r w:rsidRPr="00256ED1">
        <w:rPr>
          <w:rFonts w:ascii="Times New Roman" w:eastAsia="Times New Roman" w:hAnsi="Times New Roman" w:cs="Times New Roman"/>
          <w:color w:val="000000" w:themeColor="text1"/>
          <w:sz w:val="24"/>
          <w:szCs w:val="24"/>
        </w:rPr>
        <w:t xml:space="preserve">The collection of information supports all program functions, enabling FEMA to fulfill its statutory responsibilities to provide financial and technical assistance to stakeholders for disaster and emergency relief and hazard mitigation to protect people and property. </w:t>
      </w:r>
      <w:r w:rsidRPr="00256ED1" w:rsidR="00256ED1">
        <w:rPr>
          <w:rFonts w:ascii="Times New Roman" w:eastAsia="Times New Roman" w:hAnsi="Times New Roman" w:cs="Times New Roman"/>
          <w:color w:val="000000" w:themeColor="text1"/>
          <w:sz w:val="24"/>
          <w:szCs w:val="24"/>
        </w:rPr>
        <w:t xml:space="preserve"> </w:t>
      </w:r>
      <w:r w:rsidRPr="00256ED1">
        <w:rPr>
          <w:rFonts w:ascii="Times New Roman" w:eastAsia="Times New Roman" w:hAnsi="Times New Roman" w:cs="Times New Roman"/>
          <w:color w:val="000000" w:themeColor="text1"/>
          <w:sz w:val="24"/>
          <w:szCs w:val="24"/>
        </w:rPr>
        <w:t xml:space="preserve">FEMA provides assistance to </w:t>
      </w:r>
      <w:r w:rsidRPr="00256ED1" w:rsidR="00263A4E">
        <w:rPr>
          <w:rFonts w:ascii="Times New Roman" w:eastAsia="Times New Roman" w:hAnsi="Times New Roman" w:cs="Times New Roman"/>
          <w:color w:val="000000" w:themeColor="text1"/>
          <w:sz w:val="24"/>
          <w:szCs w:val="24"/>
        </w:rPr>
        <w:t>state</w:t>
      </w:r>
      <w:r w:rsidRPr="00256ED1">
        <w:rPr>
          <w:rFonts w:ascii="Times New Roman" w:eastAsia="Times New Roman" w:hAnsi="Times New Roman" w:cs="Times New Roman"/>
          <w:color w:val="000000" w:themeColor="text1"/>
          <w:sz w:val="24"/>
          <w:szCs w:val="24"/>
        </w:rPr>
        <w:t xml:space="preserve">, local, </w:t>
      </w:r>
      <w:r w:rsidRPr="00256ED1" w:rsidR="00263A4E">
        <w:rPr>
          <w:rFonts w:ascii="Times New Roman" w:eastAsia="Times New Roman" w:hAnsi="Times New Roman" w:cs="Times New Roman"/>
          <w:color w:val="000000" w:themeColor="text1"/>
          <w:sz w:val="24"/>
          <w:szCs w:val="24"/>
        </w:rPr>
        <w:t>territorial</w:t>
      </w:r>
      <w:r w:rsidRPr="00256ED1">
        <w:rPr>
          <w:rFonts w:ascii="Times New Roman" w:eastAsia="Times New Roman" w:hAnsi="Times New Roman" w:cs="Times New Roman"/>
          <w:color w:val="000000" w:themeColor="text1"/>
          <w:sz w:val="24"/>
          <w:szCs w:val="24"/>
        </w:rPr>
        <w:t xml:space="preserve">, or Tribal (SLTT) governments, and certain types of private nonprofit (PNP) organizations, to aid with response and recovery from Presidentially declared disasters and emergencies. </w:t>
      </w:r>
      <w:r w:rsidRPr="00256ED1" w:rsidR="00256ED1">
        <w:rPr>
          <w:rFonts w:ascii="Times New Roman" w:eastAsia="Times New Roman" w:hAnsi="Times New Roman" w:cs="Times New Roman"/>
          <w:color w:val="000000" w:themeColor="text1"/>
          <w:sz w:val="24"/>
          <w:szCs w:val="24"/>
        </w:rPr>
        <w:t xml:space="preserve"> </w:t>
      </w:r>
      <w:r w:rsidRPr="00256ED1">
        <w:rPr>
          <w:rFonts w:ascii="Times New Roman" w:eastAsia="Times New Roman" w:hAnsi="Times New Roman" w:cs="Times New Roman"/>
          <w:color w:val="000000" w:themeColor="text1"/>
          <w:sz w:val="24"/>
          <w:szCs w:val="24"/>
        </w:rPr>
        <w:t xml:space="preserve">FEMA provides supplemental Federal grant assistance for debris removal, emergency protective measures, and the restoration of disaster-damaged, publicly owned facilities and specific facilities of certain PNP organizations. </w:t>
      </w:r>
      <w:r w:rsidRPr="00256ED1" w:rsidR="00256ED1">
        <w:rPr>
          <w:rFonts w:ascii="Times New Roman" w:eastAsia="Times New Roman" w:hAnsi="Times New Roman" w:cs="Times New Roman"/>
          <w:color w:val="000000" w:themeColor="text1"/>
          <w:sz w:val="24"/>
          <w:szCs w:val="24"/>
        </w:rPr>
        <w:t xml:space="preserve"> </w:t>
      </w:r>
      <w:r w:rsidRPr="00256ED1">
        <w:rPr>
          <w:rFonts w:ascii="Times New Roman" w:eastAsia="Times New Roman" w:hAnsi="Times New Roman" w:cs="Times New Roman"/>
          <w:color w:val="000000" w:themeColor="text1"/>
          <w:sz w:val="24"/>
          <w:szCs w:val="24"/>
        </w:rPr>
        <w:t>FEMA also provides financial assistance to SLTTs, and certain types of PNPs in some instances, for hazard mitigation projects and activities, including pre- and post-disaster mitigation, to reduce or eliminate long-</w:t>
      </w:r>
      <w:r w:rsidRPr="003D06A0">
        <w:rPr>
          <w:rFonts w:ascii="Times New Roman" w:eastAsia="Times New Roman" w:hAnsi="Times New Roman" w:cs="Times New Roman"/>
          <w:color w:val="000000" w:themeColor="text1"/>
          <w:sz w:val="24"/>
          <w:szCs w:val="24"/>
        </w:rPr>
        <w:t xml:space="preserve">term risk to people and property from natural hazard events and their effects. </w:t>
      </w:r>
      <w:r w:rsidRPr="003D06A0" w:rsidR="00256ED1">
        <w:rPr>
          <w:rFonts w:ascii="Times New Roman" w:eastAsia="Times New Roman" w:hAnsi="Times New Roman" w:cs="Times New Roman"/>
          <w:color w:val="000000" w:themeColor="text1"/>
          <w:sz w:val="24"/>
          <w:szCs w:val="24"/>
        </w:rPr>
        <w:t xml:space="preserve"> </w:t>
      </w:r>
      <w:r w:rsidRPr="003D06A0">
        <w:rPr>
          <w:rFonts w:ascii="Times New Roman" w:eastAsia="Times New Roman" w:hAnsi="Times New Roman" w:cs="Times New Roman"/>
          <w:color w:val="000000" w:themeColor="text1"/>
          <w:sz w:val="24"/>
          <w:szCs w:val="24"/>
        </w:rPr>
        <w:t>FEMA also provides non-financial technical assistance to support hazard mitigation</w:t>
      </w:r>
      <w:r w:rsidRPr="003D06A0" w:rsidR="00FC5C3F">
        <w:rPr>
          <w:rFonts w:ascii="Times New Roman" w:eastAsia="Times New Roman" w:hAnsi="Times New Roman" w:cs="Times New Roman"/>
          <w:color w:val="000000" w:themeColor="text1"/>
          <w:sz w:val="24"/>
          <w:szCs w:val="24"/>
        </w:rPr>
        <w:t xml:space="preserve"> and</w:t>
      </w:r>
      <w:r w:rsidRPr="003D06A0">
        <w:rPr>
          <w:rFonts w:ascii="Times New Roman" w:eastAsia="Times New Roman" w:hAnsi="Times New Roman" w:cs="Times New Roman"/>
          <w:color w:val="000000" w:themeColor="text1"/>
          <w:sz w:val="24"/>
          <w:szCs w:val="24"/>
        </w:rPr>
        <w:t xml:space="preserve"> community resilience needs. </w:t>
      </w:r>
      <w:r w:rsidRPr="003D06A0" w:rsidR="00FC5C3F">
        <w:rPr>
          <w:rFonts w:ascii="Times New Roman" w:eastAsia="Times New Roman" w:hAnsi="Times New Roman" w:cs="Times New Roman"/>
          <w:color w:val="000000" w:themeColor="text1"/>
          <w:sz w:val="24"/>
          <w:szCs w:val="24"/>
        </w:rPr>
        <w:t xml:space="preserve"> FEMA may also enter into agreements with eligible entities to make capitalization grants to such entities for the establishment of hazard mitigation revolving loan funds.  </w:t>
      </w:r>
      <w:r w:rsidRPr="003D06A0">
        <w:rPr>
          <w:rFonts w:ascii="Times New Roman" w:eastAsia="Times New Roman" w:hAnsi="Times New Roman" w:cs="Times New Roman"/>
          <w:color w:val="000000" w:themeColor="text1"/>
          <w:sz w:val="24"/>
          <w:szCs w:val="24"/>
        </w:rPr>
        <w:t xml:space="preserve">FEMA provides assistance based on authority </w:t>
      </w:r>
      <w:r w:rsidRPr="003D06A0" w:rsidR="00256ED1">
        <w:rPr>
          <w:rFonts w:ascii="Times New Roman" w:eastAsia="Times New Roman" w:hAnsi="Times New Roman" w:cs="Times New Roman"/>
          <w:color w:val="000000" w:themeColor="text1"/>
          <w:sz w:val="24"/>
          <w:szCs w:val="24"/>
        </w:rPr>
        <w:t xml:space="preserve">granted by </w:t>
      </w:r>
      <w:r w:rsidRPr="003D06A0">
        <w:rPr>
          <w:rFonts w:ascii="Times New Roman" w:eastAsia="Times New Roman" w:hAnsi="Times New Roman" w:cs="Times New Roman"/>
          <w:color w:val="000000" w:themeColor="text1"/>
          <w:sz w:val="24"/>
          <w:szCs w:val="24"/>
        </w:rPr>
        <w:t>statutes, executive orders (EOs), regulations, and policies.</w:t>
      </w:r>
    </w:p>
    <w:p w:rsidR="003D06A0" w:rsidRPr="003D06A0" w:rsidP="003D06A0" w14:paraId="66C99FC7" w14:textId="77777777">
      <w:pPr>
        <w:contextualSpacing/>
        <w:rPr>
          <w:rFonts w:ascii="Times New Roman" w:eastAsia="Times New Roman" w:hAnsi="Times New Roman" w:cs="Times New Roman"/>
          <w:color w:val="000000" w:themeColor="text1"/>
          <w:sz w:val="24"/>
          <w:szCs w:val="24"/>
        </w:rPr>
      </w:pPr>
    </w:p>
    <w:p w:rsidR="00D70619" w:rsidRPr="003D06A0" w:rsidP="003D06A0" w14:paraId="6EABA6E1" w14:textId="4C449889">
      <w:pPr>
        <w:pStyle w:val="ListParagraph"/>
        <w:spacing w:after="0"/>
        <w:ind w:left="0"/>
        <w:rPr>
          <w:rFonts w:ascii="Times New Roman" w:eastAsia="Times New Roman" w:hAnsi="Times New Roman" w:cs="Times New Roman"/>
          <w:color w:val="000000" w:themeColor="text1"/>
          <w:sz w:val="24"/>
          <w:szCs w:val="24"/>
        </w:rPr>
      </w:pPr>
      <w:bookmarkStart w:id="3" w:name="_Hlk144295481"/>
      <w:r w:rsidRPr="003D06A0">
        <w:rPr>
          <w:rFonts w:ascii="Times New Roman" w:eastAsia="Times New Roman" w:hAnsi="Times New Roman" w:cs="Times New Roman"/>
          <w:color w:val="000000" w:themeColor="text1"/>
          <w:sz w:val="24"/>
          <w:szCs w:val="24"/>
        </w:rPr>
        <w:t>FEM</w:t>
      </w:r>
      <w:r w:rsidRPr="003D06A0" w:rsidR="00EB4093">
        <w:rPr>
          <w:rFonts w:ascii="Times New Roman" w:eastAsia="Times New Roman" w:hAnsi="Times New Roman" w:cs="Times New Roman"/>
          <w:color w:val="000000" w:themeColor="text1"/>
          <w:sz w:val="24"/>
          <w:szCs w:val="24"/>
        </w:rPr>
        <w:t>A</w:t>
      </w:r>
      <w:r w:rsidRPr="003D06A0" w:rsidR="00006D3A">
        <w:rPr>
          <w:rFonts w:ascii="Times New Roman" w:eastAsia="Times New Roman" w:hAnsi="Times New Roman" w:cs="Times New Roman"/>
          <w:color w:val="000000" w:themeColor="text1"/>
          <w:sz w:val="24"/>
          <w:szCs w:val="24"/>
        </w:rPr>
        <w:t xml:space="preserve"> will only submit a collection for approval under this generic clearance if the collection meets the</w:t>
      </w:r>
      <w:r w:rsidRPr="003D06A0" w:rsidR="00EB4093">
        <w:rPr>
          <w:rFonts w:ascii="Times New Roman" w:eastAsia="Times New Roman" w:hAnsi="Times New Roman" w:cs="Times New Roman"/>
          <w:color w:val="000000" w:themeColor="text1"/>
          <w:sz w:val="24"/>
          <w:szCs w:val="24"/>
        </w:rPr>
        <w:t xml:space="preserve"> </w:t>
      </w:r>
      <w:r w:rsidRPr="003D06A0" w:rsidR="00006D3A">
        <w:rPr>
          <w:rFonts w:ascii="Times New Roman" w:eastAsia="Times New Roman" w:hAnsi="Times New Roman" w:cs="Times New Roman"/>
          <w:color w:val="000000" w:themeColor="text1"/>
          <w:sz w:val="24"/>
          <w:szCs w:val="24"/>
        </w:rPr>
        <w:t>following conditions:</w:t>
      </w:r>
    </w:p>
    <w:p w:rsidR="006E28FB" w:rsidRPr="003921D6" w:rsidP="003D06A0" w14:paraId="6EAB0195" w14:textId="7811CA9C">
      <w:pPr>
        <w:pStyle w:val="ListParagraph"/>
        <w:numPr>
          <w:ilvl w:val="0"/>
          <w:numId w:val="43"/>
        </w:numPr>
        <w:spacing w:after="0"/>
        <w:rPr>
          <w:rFonts w:ascii="Times New Roman" w:eastAsia="Times New Roman" w:hAnsi="Times New Roman" w:cs="Times New Roman"/>
          <w:color w:val="000000" w:themeColor="text1"/>
          <w:sz w:val="24"/>
          <w:szCs w:val="24"/>
        </w:rPr>
      </w:pPr>
      <w:r w:rsidRPr="003921D6">
        <w:rPr>
          <w:rFonts w:ascii="Times New Roman" w:eastAsia="Times New Roman" w:hAnsi="Times New Roman" w:cs="Times New Roman"/>
          <w:color w:val="000000" w:themeColor="text1"/>
          <w:sz w:val="24"/>
          <w:szCs w:val="24"/>
        </w:rPr>
        <w:t xml:space="preserve">The information collection </w:t>
      </w:r>
      <w:r w:rsidRPr="003921D6">
        <w:rPr>
          <w:rFonts w:ascii="Times New Roman" w:eastAsia="Times New Roman" w:hAnsi="Times New Roman" w:cs="Times New Roman"/>
          <w:color w:val="000000" w:themeColor="text1"/>
          <w:sz w:val="24"/>
          <w:szCs w:val="24"/>
        </w:rPr>
        <w:t>supports a FEMA program that is:</w:t>
      </w:r>
    </w:p>
    <w:p w:rsidR="006E28FB" w:rsidRPr="003921D6" w:rsidP="003D06A0" w14:paraId="34151D4F" w14:textId="67EB3D37">
      <w:pPr>
        <w:pStyle w:val="ListParagraph"/>
        <w:numPr>
          <w:ilvl w:val="1"/>
          <w:numId w:val="43"/>
        </w:numPr>
        <w:spacing w:after="0"/>
        <w:rPr>
          <w:rFonts w:ascii="Times New Roman" w:eastAsia="Times New Roman" w:hAnsi="Times New Roman" w:cs="Times New Roman"/>
          <w:color w:val="000000" w:themeColor="text1"/>
          <w:sz w:val="24"/>
          <w:szCs w:val="24"/>
        </w:rPr>
      </w:pPr>
      <w:r w:rsidRPr="006E22F0">
        <w:rPr>
          <w:rFonts w:ascii="Times New Roman" w:hAnsi="Times New Roman" w:cs="Times New Roman"/>
          <w:color w:val="000000"/>
          <w:sz w:val="24"/>
          <w:szCs w:val="24"/>
        </w:rPr>
        <w:t>Authorized under the Stafford Act, the National Flood Insurance Act of 1968, the IIJA, relevant EHP authorities, or Congressional legislation amending those statutes</w:t>
      </w:r>
      <w:r w:rsidRPr="003921D6">
        <w:rPr>
          <w:rFonts w:ascii="Times New Roman" w:eastAsia="Times New Roman" w:hAnsi="Times New Roman" w:cs="Times New Roman"/>
          <w:color w:val="000000" w:themeColor="text1"/>
          <w:sz w:val="24"/>
          <w:szCs w:val="24"/>
        </w:rPr>
        <w:t>;</w:t>
      </w:r>
    </w:p>
    <w:p w:rsidR="006E28FB" w:rsidRPr="003921D6" w:rsidP="003D06A0" w14:paraId="4002A776" w14:textId="1DCFD6D0">
      <w:pPr>
        <w:pStyle w:val="ListParagraph"/>
        <w:numPr>
          <w:ilvl w:val="1"/>
          <w:numId w:val="43"/>
        </w:numPr>
        <w:spacing w:after="0"/>
        <w:rPr>
          <w:rFonts w:ascii="Times New Roman" w:eastAsia="Times New Roman" w:hAnsi="Times New Roman" w:cs="Times New Roman"/>
          <w:color w:val="000000" w:themeColor="text1"/>
          <w:sz w:val="24"/>
          <w:szCs w:val="24"/>
        </w:rPr>
      </w:pPr>
      <w:r w:rsidRPr="003921D6">
        <w:rPr>
          <w:rFonts w:ascii="Times New Roman" w:eastAsia="Times New Roman" w:hAnsi="Times New Roman" w:cs="Times New Roman"/>
          <w:color w:val="000000" w:themeColor="text1"/>
          <w:sz w:val="24"/>
          <w:szCs w:val="24"/>
        </w:rPr>
        <w:t xml:space="preserve">Funded or directed by </w:t>
      </w:r>
      <w:r w:rsidRPr="003921D6" w:rsidR="003921D6">
        <w:rPr>
          <w:rFonts w:ascii="Times New Roman" w:eastAsia="Times New Roman" w:hAnsi="Times New Roman" w:cs="Times New Roman"/>
          <w:color w:val="000000" w:themeColor="text1"/>
          <w:sz w:val="24"/>
          <w:szCs w:val="24"/>
        </w:rPr>
        <w:t>Executive Order</w:t>
      </w:r>
      <w:r w:rsidRPr="003921D6">
        <w:rPr>
          <w:rFonts w:ascii="Times New Roman" w:eastAsia="Times New Roman" w:hAnsi="Times New Roman" w:cs="Times New Roman"/>
          <w:color w:val="000000" w:themeColor="text1"/>
          <w:sz w:val="24"/>
          <w:szCs w:val="24"/>
        </w:rPr>
        <w:t xml:space="preserve"> or other actions of the Office of the President (including </w:t>
      </w:r>
      <w:r w:rsidRPr="003921D6" w:rsidR="00F15AB1">
        <w:rPr>
          <w:rFonts w:ascii="Times New Roman" w:eastAsia="Times New Roman" w:hAnsi="Times New Roman" w:cs="Times New Roman"/>
          <w:color w:val="000000" w:themeColor="text1"/>
          <w:sz w:val="24"/>
          <w:szCs w:val="24"/>
        </w:rPr>
        <w:t>OMB</w:t>
      </w:r>
      <w:r w:rsidRPr="003921D6">
        <w:rPr>
          <w:rFonts w:ascii="Times New Roman" w:eastAsia="Times New Roman" w:hAnsi="Times New Roman" w:cs="Times New Roman"/>
          <w:color w:val="000000" w:themeColor="text1"/>
          <w:sz w:val="24"/>
          <w:szCs w:val="24"/>
        </w:rPr>
        <w:t>); and/or</w:t>
      </w:r>
    </w:p>
    <w:p w:rsidR="006E28FB" w:rsidRPr="003D06A0" w:rsidP="003D06A0" w14:paraId="018DCE4D" w14:textId="2F863D34">
      <w:pPr>
        <w:pStyle w:val="ListParagraph"/>
        <w:numPr>
          <w:ilvl w:val="1"/>
          <w:numId w:val="43"/>
        </w:numPr>
        <w:spacing w:after="0"/>
        <w:rPr>
          <w:rFonts w:ascii="Times New Roman" w:eastAsia="Times New Roman" w:hAnsi="Times New Roman" w:cs="Times New Roman"/>
          <w:color w:val="000000" w:themeColor="text1"/>
          <w:sz w:val="24"/>
          <w:szCs w:val="24"/>
        </w:rPr>
      </w:pPr>
      <w:r w:rsidRPr="003D06A0">
        <w:rPr>
          <w:rFonts w:ascii="Times New Roman" w:eastAsia="Times New Roman" w:hAnsi="Times New Roman" w:cs="Times New Roman"/>
          <w:color w:val="000000" w:themeColor="text1"/>
          <w:sz w:val="24"/>
          <w:szCs w:val="24"/>
        </w:rPr>
        <w:t xml:space="preserve">Directed by </w:t>
      </w:r>
      <w:r w:rsidR="003921D6">
        <w:rPr>
          <w:rFonts w:ascii="Times New Roman" w:eastAsia="Times New Roman" w:hAnsi="Times New Roman" w:cs="Times New Roman"/>
          <w:color w:val="000000" w:themeColor="text1"/>
          <w:sz w:val="24"/>
          <w:szCs w:val="24"/>
        </w:rPr>
        <w:t>relevant</w:t>
      </w:r>
      <w:r w:rsidRPr="003D06A0">
        <w:rPr>
          <w:rFonts w:ascii="Times New Roman" w:eastAsia="Times New Roman" w:hAnsi="Times New Roman" w:cs="Times New Roman"/>
          <w:color w:val="000000" w:themeColor="text1"/>
          <w:sz w:val="24"/>
          <w:szCs w:val="24"/>
        </w:rPr>
        <w:t xml:space="preserve"> regulations promulgated </w:t>
      </w:r>
      <w:r w:rsidR="003921D6">
        <w:rPr>
          <w:rFonts w:ascii="Times New Roman" w:eastAsia="Times New Roman" w:hAnsi="Times New Roman" w:cs="Times New Roman"/>
          <w:color w:val="000000" w:themeColor="text1"/>
          <w:sz w:val="24"/>
          <w:szCs w:val="24"/>
        </w:rPr>
        <w:t xml:space="preserve">or </w:t>
      </w:r>
      <w:r w:rsidR="00DC4A3D">
        <w:rPr>
          <w:rFonts w:ascii="Times New Roman" w:eastAsia="Times New Roman" w:hAnsi="Times New Roman" w:cs="Times New Roman"/>
          <w:color w:val="000000" w:themeColor="text1"/>
          <w:sz w:val="24"/>
          <w:szCs w:val="24"/>
        </w:rPr>
        <w:t>adopted</w:t>
      </w:r>
      <w:r w:rsidR="003921D6">
        <w:rPr>
          <w:rFonts w:ascii="Times New Roman" w:eastAsia="Times New Roman" w:hAnsi="Times New Roman" w:cs="Times New Roman"/>
          <w:color w:val="000000" w:themeColor="text1"/>
          <w:sz w:val="24"/>
          <w:szCs w:val="24"/>
        </w:rPr>
        <w:t xml:space="preserve"> </w:t>
      </w:r>
      <w:r w:rsidRPr="003D06A0">
        <w:rPr>
          <w:rFonts w:ascii="Times New Roman" w:eastAsia="Times New Roman" w:hAnsi="Times New Roman" w:cs="Times New Roman"/>
          <w:color w:val="000000" w:themeColor="text1"/>
          <w:sz w:val="24"/>
          <w:szCs w:val="24"/>
        </w:rPr>
        <w:t xml:space="preserve">by </w:t>
      </w:r>
      <w:r w:rsidR="00F15AB1">
        <w:rPr>
          <w:rFonts w:ascii="Times New Roman" w:eastAsia="Times New Roman" w:hAnsi="Times New Roman" w:cs="Times New Roman"/>
          <w:color w:val="000000" w:themeColor="text1"/>
          <w:sz w:val="24"/>
          <w:szCs w:val="24"/>
        </w:rPr>
        <w:t>DHS</w:t>
      </w:r>
      <w:r w:rsidRPr="003D06A0">
        <w:rPr>
          <w:rFonts w:ascii="Times New Roman" w:eastAsia="Times New Roman" w:hAnsi="Times New Roman" w:cs="Times New Roman"/>
          <w:color w:val="000000" w:themeColor="text1"/>
          <w:sz w:val="24"/>
          <w:szCs w:val="24"/>
        </w:rPr>
        <w:t>;</w:t>
      </w:r>
    </w:p>
    <w:p w:rsidR="006E28FB" w:rsidRPr="003D06A0" w:rsidP="003D06A0" w14:paraId="513DDBC2" w14:textId="1BFFA332">
      <w:pPr>
        <w:pStyle w:val="ListParagraph"/>
        <w:numPr>
          <w:ilvl w:val="0"/>
          <w:numId w:val="43"/>
        </w:numPr>
        <w:spacing w:after="0"/>
        <w:rPr>
          <w:rFonts w:ascii="Times New Roman" w:eastAsia="Times New Roman" w:hAnsi="Times New Roman" w:cs="Times New Roman"/>
          <w:color w:val="000000" w:themeColor="text1"/>
          <w:sz w:val="24"/>
          <w:szCs w:val="24"/>
        </w:rPr>
      </w:pPr>
      <w:r w:rsidRPr="003D06A0">
        <w:rPr>
          <w:rFonts w:ascii="Times New Roman" w:eastAsia="Times New Roman" w:hAnsi="Times New Roman" w:cs="Times New Roman"/>
          <w:color w:val="000000" w:themeColor="text1"/>
          <w:sz w:val="24"/>
          <w:szCs w:val="24"/>
        </w:rPr>
        <w:t>Provides either financial</w:t>
      </w:r>
      <w:r w:rsidR="003921D6">
        <w:rPr>
          <w:rFonts w:ascii="Times New Roman" w:eastAsia="Times New Roman" w:hAnsi="Times New Roman" w:cs="Times New Roman"/>
          <w:color w:val="000000" w:themeColor="text1"/>
          <w:sz w:val="24"/>
          <w:szCs w:val="24"/>
        </w:rPr>
        <w:t>, non-financial,</w:t>
      </w:r>
      <w:r w:rsidR="00941F45">
        <w:rPr>
          <w:rFonts w:ascii="Times New Roman" w:eastAsia="Times New Roman" w:hAnsi="Times New Roman" w:cs="Times New Roman"/>
          <w:color w:val="000000" w:themeColor="text1"/>
          <w:sz w:val="24"/>
          <w:szCs w:val="24"/>
        </w:rPr>
        <w:t xml:space="preserve"> program management,</w:t>
      </w:r>
      <w:r w:rsidR="003921D6">
        <w:rPr>
          <w:rFonts w:ascii="Times New Roman" w:eastAsia="Times New Roman" w:hAnsi="Times New Roman" w:cs="Times New Roman"/>
          <w:color w:val="000000" w:themeColor="text1"/>
          <w:sz w:val="24"/>
          <w:szCs w:val="24"/>
        </w:rPr>
        <w:t xml:space="preserve"> and/</w:t>
      </w:r>
      <w:r w:rsidRPr="003D06A0">
        <w:rPr>
          <w:rFonts w:ascii="Times New Roman" w:eastAsia="Times New Roman" w:hAnsi="Times New Roman" w:cs="Times New Roman"/>
          <w:color w:val="000000" w:themeColor="text1"/>
          <w:sz w:val="24"/>
          <w:szCs w:val="24"/>
        </w:rPr>
        <w:t xml:space="preserve">or technical assistance </w:t>
      </w:r>
      <w:r w:rsidR="003921D6">
        <w:rPr>
          <w:rFonts w:ascii="Times New Roman" w:eastAsia="Times New Roman" w:hAnsi="Times New Roman" w:cs="Times New Roman"/>
          <w:color w:val="000000" w:themeColor="text1"/>
          <w:sz w:val="24"/>
          <w:szCs w:val="24"/>
        </w:rPr>
        <w:t>for FEMA’s major disaster, emergency response, emergency recovery, and hazard mitigation activities</w:t>
      </w:r>
      <w:r w:rsidRPr="003D06A0">
        <w:rPr>
          <w:rFonts w:ascii="Times New Roman" w:eastAsia="Times New Roman" w:hAnsi="Times New Roman" w:cs="Times New Roman"/>
          <w:color w:val="000000" w:themeColor="text1"/>
          <w:sz w:val="24"/>
          <w:szCs w:val="24"/>
        </w:rPr>
        <w:t>;</w:t>
      </w:r>
    </w:p>
    <w:p w:rsidR="00CE520A" w:rsidRPr="00CE520A" w:rsidP="00CE520A" w14:paraId="203D0AB3" w14:textId="77777777">
      <w:pPr>
        <w:pStyle w:val="ListParagraph"/>
        <w:numPr>
          <w:ilvl w:val="0"/>
          <w:numId w:val="43"/>
        </w:numPr>
        <w:spacing w:after="0"/>
        <w:rPr>
          <w:rFonts w:ascii="Times New Roman" w:eastAsia="Times New Roman" w:hAnsi="Times New Roman" w:cs="Times New Roman"/>
          <w:color w:val="000000" w:themeColor="text1"/>
          <w:sz w:val="24"/>
          <w:szCs w:val="24"/>
        </w:rPr>
      </w:pPr>
      <w:r w:rsidRPr="00CE520A">
        <w:rPr>
          <w:rFonts w:ascii="Times New Roman" w:eastAsia="Times New Roman" w:hAnsi="Times New Roman" w:cs="Times New Roman"/>
          <w:color w:val="000000" w:themeColor="text1"/>
          <w:sz w:val="24"/>
          <w:szCs w:val="24"/>
        </w:rPr>
        <w:t>All instruments will undergo usability testing to improve the customer experience for the respondents;</w:t>
      </w:r>
    </w:p>
    <w:p w:rsidR="00CE520A" w:rsidRPr="00CE520A" w:rsidP="00CE520A" w14:paraId="60D04247" w14:textId="6839DA4D">
      <w:pPr>
        <w:pStyle w:val="ListParagraph"/>
        <w:numPr>
          <w:ilvl w:val="0"/>
          <w:numId w:val="43"/>
        </w:numPr>
        <w:spacing w:after="0"/>
        <w:rPr>
          <w:rFonts w:ascii="Times New Roman" w:eastAsia="Times New Roman" w:hAnsi="Times New Roman" w:cs="Times New Roman"/>
          <w:color w:val="000000" w:themeColor="text1"/>
          <w:sz w:val="24"/>
          <w:szCs w:val="24"/>
        </w:rPr>
      </w:pPr>
      <w:r w:rsidRPr="00CE520A">
        <w:rPr>
          <w:rFonts w:ascii="Times New Roman" w:eastAsia="Times New Roman" w:hAnsi="Times New Roman" w:cs="Times New Roman"/>
          <w:color w:val="000000" w:themeColor="text1"/>
          <w:sz w:val="24"/>
          <w:szCs w:val="24"/>
        </w:rPr>
        <w:t xml:space="preserve">All instruments will be designed and reviewed to impose as little burden on the respondents </w:t>
      </w:r>
      <w:r w:rsidR="0057013A">
        <w:rPr>
          <w:rFonts w:ascii="Times New Roman" w:eastAsia="Times New Roman" w:hAnsi="Times New Roman" w:cs="Times New Roman"/>
          <w:color w:val="000000" w:themeColor="text1"/>
          <w:sz w:val="24"/>
          <w:szCs w:val="24"/>
        </w:rPr>
        <w:t>to the extent practicable and appropriate</w:t>
      </w:r>
      <w:r w:rsidRPr="00CE520A">
        <w:rPr>
          <w:rFonts w:ascii="Times New Roman" w:eastAsia="Times New Roman" w:hAnsi="Times New Roman" w:cs="Times New Roman"/>
          <w:color w:val="000000" w:themeColor="text1"/>
          <w:sz w:val="24"/>
          <w:szCs w:val="24"/>
        </w:rPr>
        <w:t>;</w:t>
      </w:r>
    </w:p>
    <w:p w:rsidR="001E6963" w:rsidRPr="003D06A0" w:rsidP="003D06A0" w14:paraId="163A90FE" w14:textId="0BDC5B54">
      <w:pPr>
        <w:pStyle w:val="ListParagraph"/>
        <w:numPr>
          <w:ilvl w:val="0"/>
          <w:numId w:val="43"/>
        </w:numPr>
        <w:spacing w:after="0"/>
        <w:rPr>
          <w:rFonts w:ascii="Times New Roman" w:eastAsia="Times New Roman" w:hAnsi="Times New Roman" w:cs="Times New Roman"/>
          <w:color w:val="000000" w:themeColor="text1"/>
          <w:sz w:val="24"/>
          <w:szCs w:val="24"/>
        </w:rPr>
      </w:pPr>
      <w:r w:rsidRPr="003D06A0">
        <w:rPr>
          <w:rFonts w:ascii="Times New Roman" w:eastAsia="Times New Roman" w:hAnsi="Times New Roman" w:cs="Times New Roman"/>
          <w:color w:val="000000" w:themeColor="text1"/>
          <w:sz w:val="24"/>
          <w:szCs w:val="24"/>
        </w:rPr>
        <w:t>The collection of information is voluntary but may be required to obtain benefits;</w:t>
      </w:r>
    </w:p>
    <w:p w:rsidR="001E6963" w:rsidRPr="003D06A0" w:rsidP="003D06A0" w14:paraId="67CAADC3" w14:textId="01E5902A">
      <w:pPr>
        <w:pStyle w:val="ListParagraph"/>
        <w:numPr>
          <w:ilvl w:val="0"/>
          <w:numId w:val="43"/>
        </w:numPr>
        <w:spacing w:after="0"/>
        <w:rPr>
          <w:rFonts w:ascii="Times New Roman" w:eastAsia="Times New Roman" w:hAnsi="Times New Roman" w:cs="Times New Roman"/>
          <w:b/>
          <w:color w:val="000000" w:themeColor="text1"/>
          <w:sz w:val="24"/>
          <w:szCs w:val="24"/>
        </w:rPr>
      </w:pPr>
      <w:r w:rsidRPr="003D06A0">
        <w:rPr>
          <w:rFonts w:ascii="Times New Roman" w:eastAsia="Times New Roman" w:hAnsi="Times New Roman" w:cs="Times New Roman"/>
          <w:color w:val="000000" w:themeColor="text1"/>
          <w:sz w:val="24"/>
          <w:szCs w:val="24"/>
        </w:rPr>
        <w:t xml:space="preserve">The collection </w:t>
      </w:r>
      <w:r w:rsidRPr="003D06A0" w:rsidR="006E28FB">
        <w:rPr>
          <w:rFonts w:ascii="Times New Roman" w:eastAsia="Times New Roman" w:hAnsi="Times New Roman" w:cs="Times New Roman"/>
          <w:color w:val="000000" w:themeColor="text1"/>
          <w:sz w:val="24"/>
          <w:szCs w:val="24"/>
        </w:rPr>
        <w:t>of information is non-controversial and does not raise issues of concern to other Federal Agencies</w:t>
      </w:r>
      <w:r w:rsidRPr="003D06A0" w:rsidR="00C9322E">
        <w:rPr>
          <w:rFonts w:ascii="Times New Roman" w:eastAsia="Times New Roman" w:hAnsi="Times New Roman" w:cs="Times New Roman"/>
          <w:color w:val="000000" w:themeColor="text1"/>
          <w:sz w:val="24"/>
          <w:szCs w:val="24"/>
        </w:rPr>
        <w:t xml:space="preserve">; </w:t>
      </w:r>
      <w:r w:rsidRPr="003D06A0" w:rsidR="003D06A0">
        <w:rPr>
          <w:rFonts w:ascii="Times New Roman" w:eastAsia="Times New Roman" w:hAnsi="Times New Roman" w:cs="Times New Roman"/>
          <w:color w:val="000000" w:themeColor="text1"/>
          <w:sz w:val="24"/>
          <w:szCs w:val="24"/>
        </w:rPr>
        <w:t>and</w:t>
      </w:r>
      <w:r w:rsidRPr="003D06A0" w:rsidR="39ED66DC">
        <w:rPr>
          <w:rFonts w:ascii="Times New Roman" w:eastAsia="Times New Roman" w:hAnsi="Times New Roman" w:cs="Times New Roman"/>
          <w:color w:val="000000" w:themeColor="text1"/>
          <w:sz w:val="24"/>
          <w:szCs w:val="24"/>
        </w:rPr>
        <w:t xml:space="preserve"> </w:t>
      </w:r>
    </w:p>
    <w:p w:rsidR="0064096D" w:rsidRPr="003D06A0" w:rsidP="003D06A0" w14:paraId="05E13368" w14:textId="1499B53D">
      <w:pPr>
        <w:pStyle w:val="ListParagraph"/>
        <w:numPr>
          <w:ilvl w:val="0"/>
          <w:numId w:val="43"/>
        </w:numPr>
        <w:spacing w:after="0"/>
        <w:rPr>
          <w:rFonts w:ascii="Times New Roman" w:eastAsia="Times New Roman" w:hAnsi="Times New Roman" w:cs="Times New Roman"/>
          <w:color w:val="000000" w:themeColor="text1"/>
          <w:sz w:val="24"/>
          <w:szCs w:val="24"/>
        </w:rPr>
      </w:pPr>
      <w:r w:rsidRPr="003D06A0">
        <w:rPr>
          <w:rFonts w:ascii="Times New Roman" w:eastAsia="MS Mincho" w:hAnsi="Times New Roman" w:cs="Times New Roman"/>
          <w:color w:val="000000" w:themeColor="text1"/>
          <w:sz w:val="24"/>
          <w:szCs w:val="24"/>
        </w:rPr>
        <w:t xml:space="preserve">The Agency </w:t>
      </w:r>
      <w:r w:rsidRPr="003D06A0" w:rsidR="007241CF">
        <w:rPr>
          <w:rFonts w:ascii="Times New Roman" w:eastAsia="MS Mincho" w:hAnsi="Times New Roman" w:cs="Times New Roman"/>
          <w:color w:val="000000" w:themeColor="text1"/>
          <w:sz w:val="24"/>
          <w:szCs w:val="24"/>
        </w:rPr>
        <w:t xml:space="preserve">needs </w:t>
      </w:r>
      <w:r w:rsidRPr="003D06A0">
        <w:rPr>
          <w:rFonts w:ascii="Times New Roman" w:eastAsia="MS Mincho" w:hAnsi="Times New Roman" w:cs="Times New Roman"/>
          <w:color w:val="000000" w:themeColor="text1"/>
          <w:sz w:val="24"/>
          <w:szCs w:val="24"/>
        </w:rPr>
        <w:t>t</w:t>
      </w:r>
      <w:r w:rsidRPr="003D06A0" w:rsidR="758D50EC">
        <w:rPr>
          <w:rFonts w:ascii="Times New Roman" w:eastAsia="MS Mincho" w:hAnsi="Times New Roman" w:cs="Times New Roman"/>
          <w:color w:val="000000" w:themeColor="text1"/>
          <w:sz w:val="24"/>
          <w:szCs w:val="24"/>
        </w:rPr>
        <w:t>o</w:t>
      </w:r>
      <w:r w:rsidRPr="003D06A0" w:rsidR="246E3FAA">
        <w:rPr>
          <w:rFonts w:ascii="Times New Roman" w:eastAsia="MS Mincho" w:hAnsi="Times New Roman" w:cs="Times New Roman"/>
          <w:color w:val="000000" w:themeColor="text1"/>
          <w:sz w:val="24"/>
          <w:szCs w:val="24"/>
        </w:rPr>
        <w:t xml:space="preserve"> collect </w:t>
      </w:r>
      <w:r w:rsidRPr="003D06A0" w:rsidR="007241CF">
        <w:rPr>
          <w:rFonts w:ascii="Times New Roman" w:eastAsia="MS Mincho" w:hAnsi="Times New Roman" w:cs="Times New Roman"/>
          <w:color w:val="000000" w:themeColor="text1"/>
          <w:sz w:val="24"/>
          <w:szCs w:val="24"/>
        </w:rPr>
        <w:t xml:space="preserve">necessary </w:t>
      </w:r>
      <w:r w:rsidRPr="003D06A0" w:rsidR="246E3FAA">
        <w:rPr>
          <w:rFonts w:ascii="Times New Roman" w:eastAsia="MS Mincho" w:hAnsi="Times New Roman" w:cs="Times New Roman"/>
          <w:color w:val="000000" w:themeColor="text1"/>
          <w:sz w:val="24"/>
          <w:szCs w:val="24"/>
        </w:rPr>
        <w:t xml:space="preserve">information </w:t>
      </w:r>
      <w:r w:rsidRPr="003D06A0" w:rsidR="007241CF">
        <w:rPr>
          <w:rFonts w:ascii="Times New Roman" w:eastAsia="MS Mincho" w:hAnsi="Times New Roman" w:cs="Times New Roman"/>
          <w:color w:val="000000" w:themeColor="text1"/>
          <w:sz w:val="24"/>
          <w:szCs w:val="24"/>
        </w:rPr>
        <w:t xml:space="preserve">to perform these </w:t>
      </w:r>
      <w:r w:rsidRPr="003D06A0" w:rsidR="007260BC">
        <w:rPr>
          <w:rFonts w:ascii="Times New Roman" w:eastAsia="MS Mincho" w:hAnsi="Times New Roman" w:cs="Times New Roman"/>
          <w:color w:val="000000" w:themeColor="text1"/>
          <w:sz w:val="24"/>
          <w:szCs w:val="24"/>
        </w:rPr>
        <w:t>activities</w:t>
      </w:r>
      <w:r w:rsidRPr="003D06A0" w:rsidR="422C5CC1">
        <w:rPr>
          <w:rFonts w:ascii="Times New Roman" w:eastAsia="MS Mincho" w:hAnsi="Times New Roman" w:cs="Times New Roman"/>
          <w:color w:val="000000" w:themeColor="text1"/>
          <w:sz w:val="24"/>
          <w:szCs w:val="24"/>
        </w:rPr>
        <w:t>.</w:t>
      </w:r>
      <w:r w:rsidRPr="003D06A0" w:rsidR="136B55FC">
        <w:rPr>
          <w:rFonts w:ascii="Times New Roman" w:eastAsia="MS Mincho" w:hAnsi="Times New Roman" w:cs="Times New Roman"/>
          <w:color w:val="000000" w:themeColor="text1"/>
          <w:sz w:val="24"/>
          <w:szCs w:val="24"/>
        </w:rPr>
        <w:t xml:space="preserve"> </w:t>
      </w:r>
    </w:p>
    <w:p w:rsidR="4B27018A" w:rsidRPr="003D06A0" w:rsidP="003D06A0" w14:paraId="24F08F58" w14:textId="4BC584CA">
      <w:pPr>
        <w:spacing w:after="0"/>
        <w:contextualSpacing/>
        <w:rPr>
          <w:rFonts w:ascii="Times New Roman" w:eastAsia="MS Mincho" w:hAnsi="Times New Roman" w:cs="Times New Roman"/>
          <w:color w:val="000000" w:themeColor="text1"/>
          <w:sz w:val="24"/>
          <w:szCs w:val="24"/>
        </w:rPr>
      </w:pPr>
    </w:p>
    <w:p w:rsidR="005B59C9" w:rsidRPr="003D06A0" w:rsidP="003D06A0" w14:paraId="0CD53AE8" w14:textId="3D8C467B">
      <w:pPr>
        <w:contextualSpacing/>
        <w:rPr>
          <w:rFonts w:ascii="Times New Roman" w:eastAsia="Times New Roman" w:hAnsi="Times New Roman" w:cs="Times New Roman"/>
          <w:color w:val="000000" w:themeColor="text1"/>
          <w:sz w:val="24"/>
          <w:szCs w:val="24"/>
        </w:rPr>
      </w:pPr>
      <w:r w:rsidRPr="003D06A0">
        <w:rPr>
          <w:rFonts w:ascii="Times New Roman" w:eastAsia="Times New Roman" w:hAnsi="Times New Roman" w:cs="Times New Roman"/>
          <w:color w:val="000000" w:themeColor="text1"/>
          <w:sz w:val="24"/>
          <w:szCs w:val="24"/>
        </w:rPr>
        <w:t xml:space="preserve">If these conditions are not met, the Agency will submit an information collection request to OMB for approval through the normal PRA process. </w:t>
      </w:r>
      <w:r w:rsidRPr="003D06A0" w:rsidR="00C9322E">
        <w:rPr>
          <w:rFonts w:ascii="Times New Roman" w:eastAsia="Times New Roman" w:hAnsi="Times New Roman" w:cs="Times New Roman"/>
          <w:color w:val="000000" w:themeColor="text1"/>
          <w:sz w:val="24"/>
          <w:szCs w:val="24"/>
        </w:rPr>
        <w:t xml:space="preserve"> </w:t>
      </w:r>
      <w:r w:rsidRPr="003D06A0">
        <w:rPr>
          <w:rFonts w:ascii="Times New Roman" w:eastAsia="Times New Roman" w:hAnsi="Times New Roman" w:cs="Times New Roman"/>
          <w:sz w:val="24"/>
          <w:szCs w:val="24"/>
        </w:rPr>
        <w:t>To obtain approval for a collection that meets the conditions of this generic clearance, a standardized form will be submitted to OMB along with Privacy and supporting documentation (e.g., a copy of the comment card).  The</w:t>
      </w:r>
      <w:r w:rsidR="00115E84">
        <w:rPr>
          <w:rFonts w:ascii="Times New Roman" w:eastAsia="Times New Roman" w:hAnsi="Times New Roman" w:cs="Times New Roman"/>
          <w:sz w:val="24"/>
          <w:szCs w:val="24"/>
        </w:rPr>
        <w:t xml:space="preserve"> Agency asks OMB to approve the</w:t>
      </w:r>
      <w:r w:rsidRPr="003D06A0">
        <w:rPr>
          <w:rFonts w:ascii="Times New Roman" w:eastAsia="Times New Roman" w:hAnsi="Times New Roman" w:cs="Times New Roman"/>
          <w:sz w:val="24"/>
          <w:szCs w:val="24"/>
        </w:rPr>
        <w:t xml:space="preserve"> submission </w:t>
      </w:r>
      <w:r w:rsidR="00115E84">
        <w:rPr>
          <w:rFonts w:ascii="Times New Roman" w:eastAsia="Times New Roman" w:hAnsi="Times New Roman" w:cs="Times New Roman"/>
          <w:sz w:val="24"/>
          <w:szCs w:val="24"/>
        </w:rPr>
        <w:t>or</w:t>
      </w:r>
      <w:r w:rsidRPr="003D06A0">
        <w:rPr>
          <w:rFonts w:ascii="Times New Roman" w:eastAsia="Times New Roman" w:hAnsi="Times New Roman" w:cs="Times New Roman"/>
          <w:sz w:val="24"/>
          <w:szCs w:val="24"/>
        </w:rPr>
        <w:t xml:space="preserve"> identif</w:t>
      </w:r>
      <w:r w:rsidR="00115E84">
        <w:rPr>
          <w:rFonts w:ascii="Times New Roman" w:eastAsia="Times New Roman" w:hAnsi="Times New Roman" w:cs="Times New Roman"/>
          <w:sz w:val="24"/>
          <w:szCs w:val="24"/>
        </w:rPr>
        <w:t>y</w:t>
      </w:r>
      <w:r w:rsidRPr="003D06A0">
        <w:rPr>
          <w:rFonts w:ascii="Times New Roman" w:eastAsia="Times New Roman" w:hAnsi="Times New Roman" w:cs="Times New Roman"/>
          <w:sz w:val="24"/>
          <w:szCs w:val="24"/>
        </w:rPr>
        <w:t xml:space="preserve"> issues within 10 business day</w:t>
      </w:r>
      <w:r w:rsidR="00115E84">
        <w:rPr>
          <w:rFonts w:ascii="Times New Roman" w:eastAsia="Times New Roman" w:hAnsi="Times New Roman" w:cs="Times New Roman"/>
          <w:sz w:val="24"/>
          <w:szCs w:val="24"/>
        </w:rPr>
        <w:t>s upon receipt</w:t>
      </w:r>
      <w:r w:rsidRPr="003D06A0">
        <w:rPr>
          <w:rFonts w:ascii="Times New Roman" w:eastAsia="Times New Roman" w:hAnsi="Times New Roman" w:cs="Times New Roman"/>
          <w:sz w:val="24"/>
          <w:szCs w:val="24"/>
        </w:rPr>
        <w:t>.</w:t>
      </w:r>
    </w:p>
    <w:bookmarkEnd w:id="3"/>
    <w:p w:rsidR="00482B94" w:rsidRPr="003D06A0" w:rsidP="003D06A0" w14:paraId="5741F91A" w14:textId="31D4A485">
      <w:pPr>
        <w:spacing w:after="0"/>
        <w:contextualSpacing/>
        <w:rPr>
          <w:rFonts w:ascii="Times New Roman" w:eastAsia="Times New Roman" w:hAnsi="Times New Roman" w:cs="Times New Roman"/>
          <w:color w:val="000000" w:themeColor="text1"/>
          <w:sz w:val="24"/>
          <w:szCs w:val="24"/>
        </w:rPr>
      </w:pPr>
    </w:p>
    <w:p w:rsidR="007C2B27" w:rsidRPr="003D06A0" w:rsidP="003D06A0" w14:paraId="3D2B6134" w14:textId="332D7951">
      <w:pPr>
        <w:spacing w:after="0"/>
        <w:contextualSpacing/>
        <w:rPr>
          <w:rFonts w:ascii="Times New Roman" w:eastAsia="Times New Roman" w:hAnsi="Times New Roman" w:cs="Times New Roman"/>
          <w:color w:val="000000" w:themeColor="text1"/>
          <w:sz w:val="24"/>
          <w:szCs w:val="24"/>
        </w:rPr>
      </w:pPr>
      <w:r w:rsidRPr="003D06A0">
        <w:rPr>
          <w:rFonts w:ascii="Times New Roman" w:eastAsia="Times New Roman" w:hAnsi="Times New Roman" w:cs="Times New Roman"/>
          <w:color w:val="000000" w:themeColor="text1"/>
          <w:sz w:val="24"/>
          <w:szCs w:val="24"/>
        </w:rPr>
        <w:t xml:space="preserve">The types of </w:t>
      </w:r>
      <w:r w:rsidRPr="003D06A0" w:rsidR="006602EE">
        <w:rPr>
          <w:rFonts w:ascii="Times New Roman" w:eastAsia="Times New Roman" w:hAnsi="Times New Roman" w:cs="Times New Roman"/>
          <w:color w:val="000000" w:themeColor="text1"/>
          <w:sz w:val="24"/>
          <w:szCs w:val="24"/>
        </w:rPr>
        <w:t xml:space="preserve">instruments </w:t>
      </w:r>
      <w:r w:rsidRPr="003D06A0">
        <w:rPr>
          <w:rFonts w:ascii="Times New Roman" w:eastAsia="Times New Roman" w:hAnsi="Times New Roman" w:cs="Times New Roman"/>
          <w:color w:val="000000" w:themeColor="text1"/>
          <w:sz w:val="24"/>
          <w:szCs w:val="24"/>
        </w:rPr>
        <w:t>that this generic clearance covers include, but are not limited to:</w:t>
      </w:r>
    </w:p>
    <w:p w:rsidR="007C2B27" w:rsidRPr="003D06A0" w:rsidP="003D06A0" w14:paraId="24C4081C" w14:textId="77777777">
      <w:pPr>
        <w:spacing w:after="0"/>
        <w:contextualSpacing/>
        <w:rPr>
          <w:rFonts w:ascii="Times New Roman" w:eastAsia="Times New Roman" w:hAnsi="Times New Roman" w:cs="Times New Roman"/>
          <w:color w:val="000000" w:themeColor="text1"/>
          <w:sz w:val="24"/>
          <w:szCs w:val="24"/>
        </w:rPr>
      </w:pPr>
    </w:p>
    <w:p w:rsidR="00807E49" w:rsidRPr="00256ED1" w:rsidP="00256ED1" w14:paraId="6A38EC19" w14:textId="1335A259">
      <w:pPr>
        <w:pStyle w:val="ListParagraph"/>
        <w:numPr>
          <w:ilvl w:val="0"/>
          <w:numId w:val="34"/>
        </w:numPr>
        <w:spacing w:after="0"/>
        <w:ind w:left="1080"/>
        <w:rPr>
          <w:rFonts w:ascii="Times New Roman" w:eastAsia="Times New Roman" w:hAnsi="Times New Roman" w:cs="Times New Roman"/>
          <w:color w:val="000000" w:themeColor="text1"/>
          <w:sz w:val="24"/>
          <w:szCs w:val="24"/>
        </w:rPr>
      </w:pPr>
      <w:r w:rsidRPr="006E22F0">
        <w:rPr>
          <w:rFonts w:ascii="Times New Roman" w:eastAsia="Times New Roman" w:hAnsi="Times New Roman" w:cs="Times New Roman"/>
          <w:b/>
          <w:bCs/>
          <w:color w:val="000000" w:themeColor="text1"/>
          <w:sz w:val="24"/>
          <w:szCs w:val="24"/>
        </w:rPr>
        <w:t>Applications</w:t>
      </w:r>
      <w:r w:rsidRPr="00256ED1">
        <w:rPr>
          <w:rFonts w:ascii="Times New Roman" w:eastAsia="Times New Roman" w:hAnsi="Times New Roman" w:cs="Times New Roman"/>
          <w:color w:val="000000" w:themeColor="text1"/>
          <w:sz w:val="24"/>
          <w:szCs w:val="24"/>
        </w:rPr>
        <w:t xml:space="preserve"> – </w:t>
      </w:r>
      <w:r w:rsidR="00B27B45">
        <w:rPr>
          <w:rFonts w:ascii="Times New Roman" w:eastAsia="Times New Roman" w:hAnsi="Times New Roman" w:cs="Times New Roman"/>
          <w:color w:val="000000" w:themeColor="text1"/>
          <w:sz w:val="24"/>
          <w:szCs w:val="24"/>
        </w:rPr>
        <w:t xml:space="preserve">Examples include, but are not limited to, </w:t>
      </w:r>
      <w:r w:rsidRPr="00256ED1" w:rsidR="00B275AF">
        <w:rPr>
          <w:rFonts w:ascii="Times New Roman" w:eastAsia="Times New Roman" w:hAnsi="Times New Roman" w:cs="Times New Roman"/>
          <w:color w:val="000000" w:themeColor="text1"/>
          <w:sz w:val="24"/>
          <w:szCs w:val="24"/>
        </w:rPr>
        <w:t>Program and project applications; project proposals; intended use plans; hazard mitigation plans</w:t>
      </w:r>
      <w:r w:rsidR="00B27B45">
        <w:rPr>
          <w:rFonts w:ascii="Times New Roman" w:eastAsia="Times New Roman" w:hAnsi="Times New Roman" w:cs="Times New Roman"/>
          <w:color w:val="000000" w:themeColor="text1"/>
          <w:sz w:val="24"/>
          <w:szCs w:val="24"/>
        </w:rPr>
        <w:t xml:space="preserve">, </w:t>
      </w:r>
      <w:r w:rsidRPr="00256ED1" w:rsidR="00B27B45">
        <w:rPr>
          <w:rFonts w:ascii="Times New Roman" w:eastAsia="Times New Roman" w:hAnsi="Times New Roman" w:cs="Times New Roman"/>
          <w:color w:val="000000" w:themeColor="text1"/>
          <w:sz w:val="24"/>
          <w:szCs w:val="24"/>
        </w:rPr>
        <w:t>and application instruments designed to track changes in applicant, sub applicant, recipient, letter of interest forms</w:t>
      </w:r>
      <w:r w:rsidR="00223C05">
        <w:rPr>
          <w:rFonts w:ascii="Times New Roman" w:eastAsia="Times New Roman" w:hAnsi="Times New Roman" w:cs="Times New Roman"/>
          <w:color w:val="000000" w:themeColor="text1"/>
          <w:sz w:val="24"/>
          <w:szCs w:val="24"/>
        </w:rPr>
        <w:t xml:space="preserve">, and </w:t>
      </w:r>
      <w:r w:rsidRPr="00256ED1" w:rsidR="00B27B45">
        <w:rPr>
          <w:rFonts w:ascii="Times New Roman" w:eastAsia="Times New Roman" w:hAnsi="Times New Roman" w:cs="Times New Roman"/>
          <w:color w:val="000000" w:themeColor="text1"/>
          <w:sz w:val="24"/>
          <w:szCs w:val="24"/>
        </w:rPr>
        <w:t>cost estimates</w:t>
      </w:r>
      <w:r w:rsidR="00223C05">
        <w:rPr>
          <w:rFonts w:ascii="Times New Roman" w:eastAsia="Times New Roman" w:hAnsi="Times New Roman" w:cs="Times New Roman"/>
          <w:color w:val="000000" w:themeColor="text1"/>
          <w:sz w:val="24"/>
          <w:szCs w:val="24"/>
        </w:rPr>
        <w:t>.</w:t>
      </w:r>
    </w:p>
    <w:p w:rsidR="00807E49" w:rsidRPr="00256ED1" w:rsidP="00256ED1" w14:paraId="0A8F517C" w14:textId="44AE56A0">
      <w:pPr>
        <w:pStyle w:val="ListParagraph"/>
        <w:numPr>
          <w:ilvl w:val="0"/>
          <w:numId w:val="34"/>
        </w:numPr>
        <w:spacing w:after="0"/>
        <w:ind w:left="1080"/>
        <w:rPr>
          <w:rFonts w:ascii="Times New Roman" w:eastAsia="Times New Roman" w:hAnsi="Times New Roman" w:cs="Times New Roman"/>
          <w:color w:val="000000" w:themeColor="text1"/>
          <w:sz w:val="24"/>
          <w:szCs w:val="24"/>
        </w:rPr>
      </w:pPr>
      <w:r w:rsidRPr="006E22F0">
        <w:rPr>
          <w:rFonts w:ascii="Times New Roman" w:eastAsia="Times New Roman" w:hAnsi="Times New Roman" w:cs="Times New Roman"/>
          <w:b/>
          <w:bCs/>
          <w:color w:val="000000" w:themeColor="text1"/>
          <w:sz w:val="24"/>
          <w:szCs w:val="24"/>
        </w:rPr>
        <w:t>Environmental</w:t>
      </w:r>
      <w:r w:rsidRPr="006E22F0" w:rsidR="00B275AF">
        <w:rPr>
          <w:rFonts w:ascii="Times New Roman" w:eastAsia="Times New Roman" w:hAnsi="Times New Roman" w:cs="Times New Roman"/>
          <w:b/>
          <w:bCs/>
          <w:color w:val="000000" w:themeColor="text1"/>
          <w:sz w:val="24"/>
          <w:szCs w:val="24"/>
        </w:rPr>
        <w:t xml:space="preserve"> or Historical Preservation (EHP)</w:t>
      </w:r>
      <w:r w:rsidRPr="006E22F0">
        <w:rPr>
          <w:rFonts w:ascii="Times New Roman" w:eastAsia="Times New Roman" w:hAnsi="Times New Roman" w:cs="Times New Roman"/>
          <w:b/>
          <w:bCs/>
          <w:color w:val="000000" w:themeColor="text1"/>
          <w:sz w:val="24"/>
          <w:szCs w:val="24"/>
        </w:rPr>
        <w:t xml:space="preserve"> Reviews</w:t>
      </w:r>
      <w:r w:rsidRPr="00256ED1">
        <w:rPr>
          <w:rFonts w:ascii="Times New Roman" w:eastAsia="Times New Roman" w:hAnsi="Times New Roman" w:cs="Times New Roman"/>
          <w:color w:val="000000" w:themeColor="text1"/>
          <w:sz w:val="24"/>
          <w:szCs w:val="24"/>
        </w:rPr>
        <w:t xml:space="preserve"> – </w:t>
      </w:r>
      <w:r w:rsidR="00B27B45">
        <w:rPr>
          <w:rFonts w:ascii="Times New Roman" w:eastAsia="Times New Roman" w:hAnsi="Times New Roman" w:cs="Times New Roman"/>
          <w:color w:val="000000" w:themeColor="text1"/>
          <w:sz w:val="24"/>
          <w:szCs w:val="24"/>
        </w:rPr>
        <w:t xml:space="preserve">Examples include, but are not limited to, </w:t>
      </w:r>
      <w:r w:rsidRPr="00256ED1" w:rsidR="00B275AF">
        <w:rPr>
          <w:rFonts w:ascii="Times New Roman" w:eastAsia="Times New Roman" w:hAnsi="Times New Roman" w:cs="Times New Roman"/>
          <w:color w:val="000000" w:themeColor="text1"/>
          <w:sz w:val="24"/>
          <w:szCs w:val="24"/>
        </w:rPr>
        <w:t>socia</w:t>
      </w:r>
      <w:r w:rsidR="00B27B45">
        <w:rPr>
          <w:rFonts w:ascii="Times New Roman" w:eastAsia="Times New Roman" w:hAnsi="Times New Roman" w:cs="Times New Roman"/>
          <w:color w:val="000000" w:themeColor="text1"/>
          <w:sz w:val="24"/>
          <w:szCs w:val="24"/>
        </w:rPr>
        <w:t>l documentation</w:t>
      </w:r>
      <w:r w:rsidRPr="00256ED1" w:rsidR="00B275AF">
        <w:rPr>
          <w:rFonts w:ascii="Times New Roman" w:eastAsia="Times New Roman" w:hAnsi="Times New Roman" w:cs="Times New Roman"/>
          <w:color w:val="000000" w:themeColor="text1"/>
          <w:sz w:val="24"/>
          <w:szCs w:val="24"/>
        </w:rPr>
        <w:t>, historical</w:t>
      </w:r>
      <w:r w:rsidR="00B27B45">
        <w:rPr>
          <w:rFonts w:ascii="Times New Roman" w:eastAsia="Times New Roman" w:hAnsi="Times New Roman" w:cs="Times New Roman"/>
          <w:color w:val="000000" w:themeColor="text1"/>
          <w:sz w:val="24"/>
          <w:szCs w:val="24"/>
        </w:rPr>
        <w:t xml:space="preserve"> documentation</w:t>
      </w:r>
      <w:r w:rsidRPr="00256ED1" w:rsidR="00B275AF">
        <w:rPr>
          <w:rFonts w:ascii="Times New Roman" w:eastAsia="Times New Roman" w:hAnsi="Times New Roman" w:cs="Times New Roman"/>
          <w:color w:val="000000" w:themeColor="text1"/>
          <w:sz w:val="24"/>
          <w:szCs w:val="24"/>
        </w:rPr>
        <w:t xml:space="preserve">, </w:t>
      </w:r>
      <w:r w:rsidR="00B27B45">
        <w:rPr>
          <w:rFonts w:ascii="Times New Roman" w:eastAsia="Times New Roman" w:hAnsi="Times New Roman" w:cs="Times New Roman"/>
          <w:color w:val="000000" w:themeColor="text1"/>
          <w:sz w:val="24"/>
          <w:szCs w:val="24"/>
        </w:rPr>
        <w:t>e</w:t>
      </w:r>
      <w:r w:rsidRPr="00256ED1" w:rsidR="00B275AF">
        <w:rPr>
          <w:rFonts w:ascii="Times New Roman" w:eastAsia="Times New Roman" w:hAnsi="Times New Roman" w:cs="Times New Roman"/>
          <w:color w:val="000000" w:themeColor="text1"/>
          <w:sz w:val="24"/>
          <w:szCs w:val="24"/>
        </w:rPr>
        <w:t>nvironmental documentation</w:t>
      </w:r>
      <w:r w:rsidRPr="00B27B45" w:rsidR="00B27B45">
        <w:rPr>
          <w:rFonts w:ascii="Times New Roman" w:eastAsia="Times New Roman" w:hAnsi="Times New Roman" w:cs="Times New Roman"/>
          <w:color w:val="000000" w:themeColor="text1"/>
          <w:sz w:val="24"/>
          <w:szCs w:val="24"/>
        </w:rPr>
        <w:t xml:space="preserve"> </w:t>
      </w:r>
      <w:r w:rsidRPr="00256ED1" w:rsidR="00B27B45">
        <w:rPr>
          <w:rFonts w:ascii="Times New Roman" w:eastAsia="Times New Roman" w:hAnsi="Times New Roman" w:cs="Times New Roman"/>
          <w:color w:val="000000" w:themeColor="text1"/>
          <w:sz w:val="24"/>
          <w:szCs w:val="24"/>
        </w:rPr>
        <w:t>and environmental and historical preservation data, reports, and assessments</w:t>
      </w:r>
      <w:r w:rsidR="00223C05">
        <w:rPr>
          <w:rFonts w:ascii="Times New Roman" w:eastAsia="Times New Roman" w:hAnsi="Times New Roman" w:cs="Times New Roman"/>
          <w:color w:val="000000" w:themeColor="text1"/>
          <w:sz w:val="24"/>
          <w:szCs w:val="24"/>
        </w:rPr>
        <w:t>.</w:t>
      </w:r>
      <w:r w:rsidRPr="00256ED1" w:rsidR="00B27B45">
        <w:rPr>
          <w:rFonts w:ascii="Times New Roman" w:eastAsia="Times New Roman" w:hAnsi="Times New Roman" w:cs="Times New Roman"/>
          <w:color w:val="000000" w:themeColor="text1"/>
          <w:sz w:val="24"/>
          <w:szCs w:val="24"/>
        </w:rPr>
        <w:t xml:space="preserve"> </w:t>
      </w:r>
    </w:p>
    <w:p w:rsidR="00807E49" w:rsidRPr="00256ED1" w:rsidP="00256ED1" w14:paraId="6BB0C3CE" w14:textId="747719C1">
      <w:pPr>
        <w:pStyle w:val="ListParagraph"/>
        <w:numPr>
          <w:ilvl w:val="0"/>
          <w:numId w:val="34"/>
        </w:numPr>
        <w:spacing w:after="0"/>
        <w:ind w:left="1080"/>
        <w:rPr>
          <w:rFonts w:ascii="Times New Roman" w:eastAsia="Times New Roman" w:hAnsi="Times New Roman" w:cs="Times New Roman"/>
          <w:color w:val="000000" w:themeColor="text1"/>
          <w:sz w:val="24"/>
          <w:szCs w:val="24"/>
        </w:rPr>
      </w:pPr>
      <w:r w:rsidRPr="006E22F0">
        <w:rPr>
          <w:rFonts w:ascii="Times New Roman" w:eastAsia="Times New Roman" w:hAnsi="Times New Roman" w:cs="Times New Roman"/>
          <w:b/>
          <w:bCs/>
          <w:color w:val="000000" w:themeColor="text1"/>
          <w:sz w:val="24"/>
          <w:szCs w:val="24"/>
        </w:rPr>
        <w:t>Cost Effectiveness Instruments</w:t>
      </w:r>
      <w:r w:rsidRPr="00256ED1">
        <w:rPr>
          <w:rFonts w:ascii="Times New Roman" w:eastAsia="Times New Roman" w:hAnsi="Times New Roman" w:cs="Times New Roman"/>
          <w:color w:val="000000" w:themeColor="text1"/>
          <w:sz w:val="24"/>
          <w:szCs w:val="24"/>
        </w:rPr>
        <w:t xml:space="preserve"> – </w:t>
      </w:r>
      <w:r w:rsidRPr="00256ED1" w:rsidR="00A73B59">
        <w:rPr>
          <w:rFonts w:ascii="Times New Roman" w:eastAsia="Times New Roman" w:hAnsi="Times New Roman" w:cs="Times New Roman"/>
          <w:color w:val="000000" w:themeColor="text1"/>
          <w:sz w:val="24"/>
          <w:szCs w:val="24"/>
        </w:rPr>
        <w:t xml:space="preserve"> </w:t>
      </w:r>
      <w:r w:rsidR="00B27B45">
        <w:rPr>
          <w:rFonts w:ascii="Times New Roman" w:eastAsia="Times New Roman" w:hAnsi="Times New Roman" w:cs="Times New Roman"/>
          <w:color w:val="000000" w:themeColor="text1"/>
          <w:sz w:val="24"/>
          <w:szCs w:val="24"/>
        </w:rPr>
        <w:t xml:space="preserve">Examples include, but are not limited to, </w:t>
      </w:r>
      <w:r w:rsidR="00223C05">
        <w:rPr>
          <w:rFonts w:ascii="Times New Roman" w:eastAsia="Times New Roman" w:hAnsi="Times New Roman" w:cs="Times New Roman"/>
          <w:color w:val="000000" w:themeColor="text1"/>
          <w:sz w:val="24"/>
          <w:szCs w:val="24"/>
        </w:rPr>
        <w:t>b</w:t>
      </w:r>
      <w:r w:rsidRPr="00256ED1" w:rsidR="00223C05">
        <w:rPr>
          <w:rFonts w:ascii="Times New Roman" w:eastAsia="Times New Roman" w:hAnsi="Times New Roman" w:cs="Times New Roman"/>
          <w:color w:val="000000" w:themeColor="text1"/>
          <w:sz w:val="24"/>
          <w:szCs w:val="24"/>
        </w:rPr>
        <w:t xml:space="preserve">enefit </w:t>
      </w:r>
      <w:r w:rsidR="00223C05">
        <w:rPr>
          <w:rFonts w:ascii="Times New Roman" w:eastAsia="Times New Roman" w:hAnsi="Times New Roman" w:cs="Times New Roman"/>
          <w:color w:val="000000" w:themeColor="text1"/>
          <w:sz w:val="24"/>
          <w:szCs w:val="24"/>
        </w:rPr>
        <w:t>c</w:t>
      </w:r>
      <w:r w:rsidRPr="00256ED1" w:rsidR="00223C05">
        <w:rPr>
          <w:rFonts w:ascii="Times New Roman" w:eastAsia="Times New Roman" w:hAnsi="Times New Roman" w:cs="Times New Roman"/>
          <w:color w:val="000000" w:themeColor="text1"/>
          <w:sz w:val="24"/>
          <w:szCs w:val="24"/>
        </w:rPr>
        <w:t xml:space="preserve">ost </w:t>
      </w:r>
      <w:r w:rsidR="00223C05">
        <w:rPr>
          <w:rFonts w:ascii="Times New Roman" w:eastAsia="Times New Roman" w:hAnsi="Times New Roman" w:cs="Times New Roman"/>
          <w:color w:val="000000" w:themeColor="text1"/>
          <w:sz w:val="24"/>
          <w:szCs w:val="24"/>
        </w:rPr>
        <w:t>a</w:t>
      </w:r>
      <w:r w:rsidRPr="00256ED1" w:rsidR="00223C05">
        <w:rPr>
          <w:rFonts w:ascii="Times New Roman" w:eastAsia="Times New Roman" w:hAnsi="Times New Roman" w:cs="Times New Roman"/>
          <w:color w:val="000000" w:themeColor="text1"/>
          <w:sz w:val="24"/>
          <w:szCs w:val="24"/>
        </w:rPr>
        <w:t xml:space="preserve">nalysis </w:t>
      </w:r>
      <w:r w:rsidR="00223C05">
        <w:rPr>
          <w:rFonts w:ascii="Times New Roman" w:eastAsia="Times New Roman" w:hAnsi="Times New Roman" w:cs="Times New Roman"/>
          <w:color w:val="000000" w:themeColor="text1"/>
          <w:sz w:val="24"/>
          <w:szCs w:val="24"/>
        </w:rPr>
        <w:t>t</w:t>
      </w:r>
      <w:r w:rsidRPr="00256ED1" w:rsidR="00223C05">
        <w:rPr>
          <w:rFonts w:ascii="Times New Roman" w:eastAsia="Times New Roman" w:hAnsi="Times New Roman" w:cs="Times New Roman"/>
          <w:color w:val="000000" w:themeColor="text1"/>
          <w:sz w:val="24"/>
          <w:szCs w:val="24"/>
        </w:rPr>
        <w:t xml:space="preserve">ools </w:t>
      </w:r>
      <w:r w:rsidRPr="00256ED1" w:rsidR="00A73B59">
        <w:rPr>
          <w:rFonts w:ascii="Times New Roman" w:eastAsia="Times New Roman" w:hAnsi="Times New Roman" w:cs="Times New Roman"/>
          <w:color w:val="000000" w:themeColor="text1"/>
          <w:sz w:val="24"/>
          <w:szCs w:val="24"/>
        </w:rPr>
        <w:t xml:space="preserve">and other information that meets </w:t>
      </w:r>
      <w:r w:rsidRPr="00256ED1" w:rsidR="00A86385">
        <w:rPr>
          <w:rFonts w:ascii="Times New Roman" w:eastAsia="Times New Roman" w:hAnsi="Times New Roman" w:cs="Times New Roman"/>
          <w:color w:val="000000" w:themeColor="text1"/>
          <w:sz w:val="24"/>
          <w:szCs w:val="24"/>
        </w:rPr>
        <w:t xml:space="preserve">statutory requirements to establish </w:t>
      </w:r>
      <w:r w:rsidRPr="00256ED1" w:rsidR="00A73B59">
        <w:rPr>
          <w:rFonts w:ascii="Times New Roman" w:eastAsia="Times New Roman" w:hAnsi="Times New Roman" w:cs="Times New Roman"/>
          <w:color w:val="000000" w:themeColor="text1"/>
          <w:sz w:val="24"/>
          <w:szCs w:val="24"/>
        </w:rPr>
        <w:t>cost effective</w:t>
      </w:r>
      <w:r w:rsidRPr="00256ED1" w:rsidR="00BC155D">
        <w:rPr>
          <w:rFonts w:ascii="Times New Roman" w:eastAsia="Times New Roman" w:hAnsi="Times New Roman" w:cs="Times New Roman"/>
          <w:color w:val="000000" w:themeColor="text1"/>
          <w:sz w:val="24"/>
          <w:szCs w:val="24"/>
        </w:rPr>
        <w:t>ness</w:t>
      </w:r>
      <w:r w:rsidRPr="00256ED1" w:rsidR="004C469F">
        <w:rPr>
          <w:rFonts w:ascii="Times New Roman" w:eastAsia="Times New Roman" w:hAnsi="Times New Roman" w:cs="Times New Roman"/>
          <w:color w:val="000000" w:themeColor="text1"/>
          <w:sz w:val="24"/>
          <w:szCs w:val="24"/>
        </w:rPr>
        <w:t xml:space="preserve">. </w:t>
      </w:r>
    </w:p>
    <w:p w:rsidR="00807E49" w:rsidRPr="00256ED1" w:rsidP="00256ED1" w14:paraId="4DF54775" w14:textId="501D1877">
      <w:pPr>
        <w:pStyle w:val="ListParagraph"/>
        <w:numPr>
          <w:ilvl w:val="0"/>
          <w:numId w:val="34"/>
        </w:numPr>
        <w:spacing w:after="0"/>
        <w:ind w:left="1080"/>
        <w:rPr>
          <w:rFonts w:ascii="Times New Roman" w:eastAsia="Times New Roman" w:hAnsi="Times New Roman" w:cs="Times New Roman"/>
          <w:color w:val="000000" w:themeColor="text1"/>
          <w:sz w:val="24"/>
          <w:szCs w:val="24"/>
        </w:rPr>
      </w:pPr>
      <w:r w:rsidRPr="006E22F0">
        <w:rPr>
          <w:rFonts w:ascii="Times New Roman" w:eastAsia="Times New Roman" w:hAnsi="Times New Roman" w:cs="Times New Roman"/>
          <w:b/>
          <w:bCs/>
          <w:color w:val="000000" w:themeColor="text1"/>
          <w:sz w:val="24"/>
          <w:szCs w:val="24"/>
        </w:rPr>
        <w:t>Financial Performance</w:t>
      </w:r>
      <w:r w:rsidRPr="006E22F0" w:rsidR="00B27B45">
        <w:rPr>
          <w:rFonts w:ascii="Times New Roman" w:eastAsia="Times New Roman" w:hAnsi="Times New Roman" w:cs="Times New Roman"/>
          <w:b/>
          <w:bCs/>
          <w:color w:val="000000" w:themeColor="text1"/>
          <w:sz w:val="24"/>
          <w:szCs w:val="24"/>
        </w:rPr>
        <w:t>, Project Performance, and Program Performance Reporting</w:t>
      </w:r>
      <w:r w:rsidRPr="006E22F0">
        <w:rPr>
          <w:rFonts w:ascii="Times New Roman" w:eastAsia="Times New Roman" w:hAnsi="Times New Roman" w:cs="Times New Roman"/>
          <w:b/>
          <w:bCs/>
          <w:color w:val="000000" w:themeColor="text1"/>
          <w:sz w:val="24"/>
          <w:szCs w:val="24"/>
        </w:rPr>
        <w:t xml:space="preserve"> Instruments</w:t>
      </w:r>
      <w:r w:rsidRPr="00256ED1">
        <w:rPr>
          <w:rFonts w:ascii="Times New Roman" w:eastAsia="Times New Roman" w:hAnsi="Times New Roman" w:cs="Times New Roman"/>
          <w:color w:val="000000" w:themeColor="text1"/>
          <w:sz w:val="24"/>
          <w:szCs w:val="24"/>
        </w:rPr>
        <w:t xml:space="preserve"> – </w:t>
      </w:r>
      <w:r w:rsidR="00B27B45">
        <w:rPr>
          <w:rFonts w:ascii="Times New Roman" w:eastAsia="Times New Roman" w:hAnsi="Times New Roman" w:cs="Times New Roman"/>
          <w:color w:val="000000" w:themeColor="text1"/>
          <w:sz w:val="24"/>
          <w:szCs w:val="24"/>
        </w:rPr>
        <w:t xml:space="preserve">Examples include, but are not limited to, </w:t>
      </w:r>
      <w:r w:rsidR="00223C05">
        <w:rPr>
          <w:rFonts w:ascii="Times New Roman" w:eastAsia="Times New Roman" w:hAnsi="Times New Roman" w:cs="Times New Roman"/>
          <w:color w:val="000000" w:themeColor="text1"/>
          <w:sz w:val="24"/>
          <w:szCs w:val="24"/>
        </w:rPr>
        <w:t>d</w:t>
      </w:r>
      <w:r w:rsidRPr="00256ED1" w:rsidR="00B27B45">
        <w:rPr>
          <w:rFonts w:ascii="Times New Roman" w:eastAsia="Times New Roman" w:hAnsi="Times New Roman" w:cs="Times New Roman"/>
          <w:color w:val="000000" w:themeColor="text1"/>
          <w:sz w:val="24"/>
          <w:szCs w:val="24"/>
        </w:rPr>
        <w:t>ata, reports, and information to establish project and program performance; project and program performance metric reporting; information requests regarding project eligibility, scope of work, technical feasibility, cost effectiveness, nonfinancial assistance including direct technical assistance</w:t>
      </w:r>
      <w:r w:rsidR="00B27B45">
        <w:rPr>
          <w:rFonts w:ascii="Times New Roman" w:eastAsia="Times New Roman" w:hAnsi="Times New Roman" w:cs="Times New Roman"/>
          <w:color w:val="000000" w:themeColor="text1"/>
          <w:sz w:val="24"/>
          <w:szCs w:val="24"/>
        </w:rPr>
        <w:t>, f</w:t>
      </w:r>
      <w:r w:rsidRPr="00256ED1" w:rsidR="00B275AF">
        <w:rPr>
          <w:rFonts w:ascii="Times New Roman" w:eastAsia="Times New Roman" w:hAnsi="Times New Roman" w:cs="Times New Roman"/>
          <w:color w:val="000000" w:themeColor="text1"/>
          <w:sz w:val="24"/>
          <w:szCs w:val="24"/>
        </w:rPr>
        <w:t>inancial reporting forms and requests for financial and project data, quarterly performance reporting (QPR) instruments</w:t>
      </w:r>
      <w:r w:rsidR="00B27B45">
        <w:rPr>
          <w:rFonts w:ascii="Times New Roman" w:eastAsia="Times New Roman" w:hAnsi="Times New Roman" w:cs="Times New Roman"/>
          <w:color w:val="000000" w:themeColor="text1"/>
          <w:sz w:val="24"/>
          <w:szCs w:val="24"/>
        </w:rPr>
        <w:t xml:space="preserve">, </w:t>
      </w:r>
      <w:r w:rsidRPr="00256ED1" w:rsidR="00B275AF">
        <w:rPr>
          <w:rFonts w:ascii="Times New Roman" w:eastAsia="Times New Roman" w:hAnsi="Times New Roman" w:cs="Times New Roman"/>
          <w:color w:val="000000" w:themeColor="text1"/>
          <w:sz w:val="24"/>
          <w:szCs w:val="24"/>
        </w:rPr>
        <w:t>financial and performance audits</w:t>
      </w:r>
      <w:r w:rsidR="00B27B45">
        <w:rPr>
          <w:rFonts w:ascii="Times New Roman" w:eastAsia="Times New Roman" w:hAnsi="Times New Roman" w:cs="Times New Roman"/>
          <w:color w:val="000000" w:themeColor="text1"/>
          <w:sz w:val="24"/>
          <w:szCs w:val="24"/>
        </w:rPr>
        <w:t xml:space="preserve"> </w:t>
      </w:r>
      <w:r w:rsidRPr="00256ED1" w:rsidR="00B27B45">
        <w:rPr>
          <w:rFonts w:ascii="Times New Roman" w:eastAsia="Times New Roman" w:hAnsi="Times New Roman" w:cs="Times New Roman"/>
          <w:color w:val="000000" w:themeColor="text1"/>
          <w:sz w:val="24"/>
          <w:szCs w:val="24"/>
        </w:rPr>
        <w:t>budgets</w:t>
      </w:r>
      <w:r w:rsidR="00B27B45">
        <w:rPr>
          <w:rFonts w:ascii="Times New Roman" w:eastAsia="Times New Roman" w:hAnsi="Times New Roman" w:cs="Times New Roman"/>
          <w:color w:val="000000" w:themeColor="text1"/>
          <w:sz w:val="24"/>
          <w:szCs w:val="24"/>
        </w:rPr>
        <w:t>,</w:t>
      </w:r>
      <w:r w:rsidRPr="00256ED1" w:rsidR="00B27B45">
        <w:rPr>
          <w:rFonts w:ascii="Times New Roman" w:eastAsia="Times New Roman" w:hAnsi="Times New Roman" w:cs="Times New Roman"/>
          <w:color w:val="000000" w:themeColor="text1"/>
          <w:sz w:val="24"/>
          <w:szCs w:val="24"/>
        </w:rPr>
        <w:t xml:space="preserve"> subrecipient burden reduction and customer satisfaction</w:t>
      </w:r>
      <w:r w:rsidR="00223C05">
        <w:rPr>
          <w:rFonts w:ascii="Times New Roman" w:eastAsia="Times New Roman" w:hAnsi="Times New Roman" w:cs="Times New Roman"/>
          <w:color w:val="000000" w:themeColor="text1"/>
          <w:sz w:val="24"/>
          <w:szCs w:val="24"/>
        </w:rPr>
        <w:t>.</w:t>
      </w:r>
    </w:p>
    <w:p w:rsidR="00807E49" w:rsidRPr="00256ED1" w:rsidP="00256ED1" w14:paraId="41F10E2A" w14:textId="4DF8DD9A">
      <w:pPr>
        <w:pStyle w:val="ListParagraph"/>
        <w:numPr>
          <w:ilvl w:val="0"/>
          <w:numId w:val="34"/>
        </w:numPr>
        <w:spacing w:after="0"/>
        <w:ind w:left="1080"/>
        <w:rPr>
          <w:rFonts w:ascii="Times New Roman" w:eastAsia="Times New Roman" w:hAnsi="Times New Roman" w:cs="Times New Roman"/>
          <w:color w:val="000000" w:themeColor="text1"/>
          <w:sz w:val="24"/>
          <w:szCs w:val="24"/>
        </w:rPr>
      </w:pPr>
      <w:r w:rsidRPr="006E22F0">
        <w:rPr>
          <w:rFonts w:ascii="Times New Roman" w:eastAsia="Times New Roman" w:hAnsi="Times New Roman" w:cs="Times New Roman"/>
          <w:b/>
          <w:bCs/>
          <w:color w:val="000000" w:themeColor="text1"/>
          <w:sz w:val="24"/>
          <w:szCs w:val="24"/>
        </w:rPr>
        <w:t>Grant Management Instruments</w:t>
      </w:r>
      <w:r w:rsidRPr="00256ED1">
        <w:rPr>
          <w:rFonts w:ascii="Times New Roman" w:eastAsia="Times New Roman" w:hAnsi="Times New Roman" w:cs="Times New Roman"/>
          <w:color w:val="000000" w:themeColor="text1"/>
          <w:sz w:val="24"/>
          <w:szCs w:val="24"/>
        </w:rPr>
        <w:t xml:space="preserve"> – </w:t>
      </w:r>
      <w:r w:rsidR="00B27B45">
        <w:rPr>
          <w:rFonts w:ascii="Times New Roman" w:eastAsia="Times New Roman" w:hAnsi="Times New Roman" w:cs="Times New Roman"/>
          <w:color w:val="000000" w:themeColor="text1"/>
          <w:sz w:val="24"/>
          <w:szCs w:val="24"/>
        </w:rPr>
        <w:t xml:space="preserve">Examples include, but are not limited to, </w:t>
      </w:r>
      <w:r w:rsidRPr="00256ED1" w:rsidR="00B27B45">
        <w:rPr>
          <w:rFonts w:ascii="Times New Roman" w:eastAsia="Times New Roman" w:hAnsi="Times New Roman" w:cs="Times New Roman"/>
          <w:color w:val="000000" w:themeColor="text1"/>
          <w:sz w:val="24"/>
          <w:szCs w:val="24"/>
        </w:rPr>
        <w:t>Notices of Funding Opportunities</w:t>
      </w:r>
      <w:r w:rsidR="00223C05">
        <w:rPr>
          <w:rFonts w:ascii="Times New Roman" w:eastAsia="Times New Roman" w:hAnsi="Times New Roman" w:cs="Times New Roman"/>
          <w:color w:val="000000" w:themeColor="text1"/>
          <w:sz w:val="24"/>
          <w:szCs w:val="24"/>
        </w:rPr>
        <w:t xml:space="preserve"> (NOFO’s)</w:t>
      </w:r>
      <w:r w:rsidRPr="00256ED1" w:rsidR="00B27B45">
        <w:rPr>
          <w:rFonts w:ascii="Times New Roman" w:eastAsia="Times New Roman" w:hAnsi="Times New Roman" w:cs="Times New Roman"/>
          <w:color w:val="000000" w:themeColor="text1"/>
          <w:sz w:val="24"/>
          <w:szCs w:val="24"/>
        </w:rPr>
        <w:t>, templates, program support materials, and new and updated policies</w:t>
      </w:r>
      <w:r w:rsidR="00B27B45">
        <w:rPr>
          <w:rFonts w:ascii="Times New Roman" w:eastAsia="Times New Roman" w:hAnsi="Times New Roman" w:cs="Times New Roman"/>
          <w:color w:val="000000" w:themeColor="text1"/>
          <w:sz w:val="24"/>
          <w:szCs w:val="24"/>
        </w:rPr>
        <w:t>,</w:t>
      </w:r>
      <w:r w:rsidRPr="00256ED1" w:rsidR="00B27B45">
        <w:rPr>
          <w:rFonts w:ascii="Times New Roman" w:eastAsia="Times New Roman" w:hAnsi="Times New Roman" w:cs="Times New Roman"/>
          <w:color w:val="000000" w:themeColor="text1"/>
          <w:sz w:val="24"/>
          <w:szCs w:val="24"/>
        </w:rPr>
        <w:t xml:space="preserve"> </w:t>
      </w:r>
      <w:r w:rsidR="00223C05">
        <w:rPr>
          <w:rFonts w:ascii="Times New Roman" w:eastAsia="Times New Roman" w:hAnsi="Times New Roman" w:cs="Times New Roman"/>
          <w:color w:val="000000" w:themeColor="text1"/>
          <w:sz w:val="24"/>
          <w:szCs w:val="24"/>
        </w:rPr>
        <w:t>r</w:t>
      </w:r>
      <w:r w:rsidRPr="00256ED1" w:rsidR="00B27B45">
        <w:rPr>
          <w:rFonts w:ascii="Times New Roman" w:eastAsia="Times New Roman" w:hAnsi="Times New Roman" w:cs="Times New Roman"/>
          <w:color w:val="000000" w:themeColor="text1"/>
          <w:sz w:val="24"/>
          <w:szCs w:val="24"/>
        </w:rPr>
        <w:t>eports, audits, and documentation of fiscal procedures, management costs, and project closeout information; hazard mitigation plan information and assessments; program and project monitoring information</w:t>
      </w:r>
      <w:r w:rsidR="00223C05">
        <w:rPr>
          <w:rFonts w:ascii="Times New Roman" w:eastAsia="Times New Roman" w:hAnsi="Times New Roman" w:cs="Times New Roman"/>
          <w:color w:val="000000" w:themeColor="text1"/>
          <w:sz w:val="24"/>
          <w:szCs w:val="24"/>
        </w:rPr>
        <w:t>.</w:t>
      </w:r>
    </w:p>
    <w:p w:rsidR="00807E49" w:rsidRPr="00256ED1" w:rsidP="00256ED1" w14:paraId="2DED0666" w14:textId="22733483">
      <w:pPr>
        <w:pStyle w:val="ListParagraph"/>
        <w:numPr>
          <w:ilvl w:val="0"/>
          <w:numId w:val="34"/>
        </w:numPr>
        <w:spacing w:after="0"/>
        <w:ind w:left="1080"/>
        <w:rPr>
          <w:rFonts w:ascii="Times New Roman" w:eastAsia="Times New Roman" w:hAnsi="Times New Roman" w:cs="Times New Roman"/>
          <w:color w:val="000000" w:themeColor="text1"/>
          <w:sz w:val="24"/>
          <w:szCs w:val="24"/>
        </w:rPr>
      </w:pPr>
      <w:r w:rsidRPr="006E22F0">
        <w:rPr>
          <w:rFonts w:ascii="Times New Roman" w:eastAsia="Times New Roman" w:hAnsi="Times New Roman" w:cs="Times New Roman"/>
          <w:b/>
          <w:bCs/>
          <w:color w:val="000000" w:themeColor="text1"/>
          <w:sz w:val="24"/>
          <w:szCs w:val="24"/>
        </w:rPr>
        <w:t>Requests for Information</w:t>
      </w:r>
      <w:r w:rsidRPr="00256ED1">
        <w:rPr>
          <w:rFonts w:ascii="Times New Roman" w:eastAsia="Times New Roman" w:hAnsi="Times New Roman" w:cs="Times New Roman"/>
          <w:color w:val="000000" w:themeColor="text1"/>
          <w:sz w:val="24"/>
          <w:szCs w:val="24"/>
        </w:rPr>
        <w:t xml:space="preserve"> – </w:t>
      </w:r>
      <w:r w:rsidR="00B27B45">
        <w:rPr>
          <w:rFonts w:ascii="Times New Roman" w:eastAsia="Times New Roman" w:hAnsi="Times New Roman" w:cs="Times New Roman"/>
          <w:color w:val="000000" w:themeColor="text1"/>
          <w:sz w:val="24"/>
          <w:szCs w:val="24"/>
        </w:rPr>
        <w:t xml:space="preserve">Examples include, but are not limited to, </w:t>
      </w:r>
      <w:r w:rsidRPr="00256ED1" w:rsidR="00B27B45">
        <w:rPr>
          <w:rFonts w:ascii="Times New Roman" w:eastAsia="Times New Roman" w:hAnsi="Times New Roman" w:cs="Times New Roman"/>
          <w:color w:val="000000" w:themeColor="text1"/>
          <w:sz w:val="24"/>
          <w:szCs w:val="24"/>
        </w:rPr>
        <w:t xml:space="preserve">instruments intended to elicit specific and substantial information to substantially inform and improve program effectiveness, program delivery processes, improve program continuous improvement processes, and identify needs for new or improved training, </w:t>
      </w:r>
      <w:r w:rsidRPr="00256ED1" w:rsidR="00B27B45">
        <w:rPr>
          <w:rFonts w:ascii="Times New Roman" w:eastAsia="Times New Roman" w:hAnsi="Times New Roman" w:cs="Times New Roman"/>
          <w:color w:val="000000" w:themeColor="text1"/>
          <w:sz w:val="24"/>
          <w:szCs w:val="24"/>
        </w:rPr>
        <w:t>resources, and tools</w:t>
      </w:r>
      <w:r w:rsidR="00223C05">
        <w:rPr>
          <w:rFonts w:ascii="Times New Roman" w:eastAsia="Times New Roman" w:hAnsi="Times New Roman" w:cs="Times New Roman"/>
          <w:color w:val="000000" w:themeColor="text1"/>
          <w:sz w:val="24"/>
          <w:szCs w:val="24"/>
        </w:rPr>
        <w:t>,</w:t>
      </w:r>
      <w:r w:rsidRPr="00256ED1" w:rsidR="00B27B45">
        <w:rPr>
          <w:rFonts w:ascii="Times New Roman" w:eastAsia="Times New Roman" w:hAnsi="Times New Roman" w:cs="Times New Roman"/>
          <w:color w:val="000000" w:themeColor="text1"/>
          <w:sz w:val="24"/>
          <w:szCs w:val="24"/>
        </w:rPr>
        <w:t xml:space="preserve"> information instruments to gather data to inform</w:t>
      </w:r>
      <w:r w:rsidR="00223C05">
        <w:rPr>
          <w:rFonts w:ascii="Times New Roman" w:eastAsia="Times New Roman" w:hAnsi="Times New Roman" w:cs="Times New Roman"/>
          <w:color w:val="000000" w:themeColor="text1"/>
          <w:sz w:val="24"/>
          <w:szCs w:val="24"/>
        </w:rPr>
        <w:t xml:space="preserve">, </w:t>
      </w:r>
      <w:r w:rsidRPr="00256ED1" w:rsidR="00B27B45">
        <w:rPr>
          <w:rFonts w:ascii="Times New Roman" w:eastAsia="Times New Roman" w:hAnsi="Times New Roman" w:cs="Times New Roman"/>
          <w:color w:val="000000" w:themeColor="text1"/>
          <w:sz w:val="24"/>
          <w:szCs w:val="24"/>
        </w:rPr>
        <w:t>and instruments designed to elicit direct and detailed customer feedback</w:t>
      </w:r>
      <w:r w:rsidR="00223C05">
        <w:rPr>
          <w:rFonts w:ascii="Times New Roman" w:eastAsia="Times New Roman" w:hAnsi="Times New Roman" w:cs="Times New Roman"/>
          <w:color w:val="000000" w:themeColor="text1"/>
          <w:sz w:val="24"/>
          <w:szCs w:val="24"/>
        </w:rPr>
        <w:t>.</w:t>
      </w:r>
    </w:p>
    <w:p w:rsidR="00807E49" w:rsidRPr="00256ED1" w:rsidP="00256ED1" w14:paraId="289F1299" w14:textId="2CFE3C67">
      <w:pPr>
        <w:pStyle w:val="ListParagraph"/>
        <w:numPr>
          <w:ilvl w:val="0"/>
          <w:numId w:val="34"/>
        </w:numPr>
        <w:spacing w:after="0"/>
        <w:ind w:left="1080"/>
        <w:rPr>
          <w:rFonts w:ascii="Times New Roman" w:eastAsia="Times New Roman" w:hAnsi="Times New Roman" w:cs="Times New Roman"/>
          <w:color w:val="000000" w:themeColor="text1"/>
          <w:sz w:val="24"/>
          <w:szCs w:val="24"/>
        </w:rPr>
      </w:pPr>
      <w:r w:rsidRPr="006E22F0">
        <w:rPr>
          <w:rFonts w:ascii="Times New Roman" w:eastAsia="Times New Roman" w:hAnsi="Times New Roman" w:cs="Times New Roman"/>
          <w:b/>
          <w:bCs/>
          <w:color w:val="000000" w:themeColor="text1"/>
          <w:sz w:val="24"/>
          <w:szCs w:val="24"/>
        </w:rPr>
        <w:t>Requests for Appeals or Arbitrations</w:t>
      </w:r>
      <w:r w:rsidRPr="00256ED1">
        <w:rPr>
          <w:rFonts w:ascii="Times New Roman" w:eastAsia="Times New Roman" w:hAnsi="Times New Roman" w:cs="Times New Roman"/>
          <w:color w:val="000000" w:themeColor="text1"/>
          <w:sz w:val="24"/>
          <w:szCs w:val="24"/>
        </w:rPr>
        <w:t xml:space="preserve"> – </w:t>
      </w:r>
      <w:r w:rsidR="00B27B45">
        <w:rPr>
          <w:rFonts w:ascii="Times New Roman" w:eastAsia="Times New Roman" w:hAnsi="Times New Roman" w:cs="Times New Roman"/>
          <w:color w:val="000000" w:themeColor="text1"/>
          <w:sz w:val="24"/>
          <w:szCs w:val="24"/>
        </w:rPr>
        <w:t>Examples include, but are not limited to, requests for appeals, and requests for arbitrations.</w:t>
      </w:r>
    </w:p>
    <w:p w:rsidR="00807E49" w:rsidRPr="00256ED1" w:rsidP="00256ED1" w14:paraId="54526AA2" w14:textId="6FC0864B">
      <w:pPr>
        <w:pStyle w:val="ListParagraph"/>
        <w:numPr>
          <w:ilvl w:val="0"/>
          <w:numId w:val="34"/>
        </w:numPr>
        <w:spacing w:after="0"/>
        <w:ind w:left="1080"/>
        <w:rPr>
          <w:rFonts w:ascii="Times New Roman" w:eastAsia="Times New Roman" w:hAnsi="Times New Roman" w:cs="Times New Roman"/>
          <w:color w:val="000000" w:themeColor="text1"/>
          <w:sz w:val="24"/>
          <w:szCs w:val="24"/>
        </w:rPr>
      </w:pPr>
      <w:r w:rsidRPr="006E22F0">
        <w:rPr>
          <w:rFonts w:ascii="Times New Roman" w:eastAsia="Times New Roman" w:hAnsi="Times New Roman" w:cs="Times New Roman"/>
          <w:b/>
          <w:bCs/>
          <w:color w:val="000000" w:themeColor="text1"/>
          <w:sz w:val="24"/>
          <w:szCs w:val="24"/>
        </w:rPr>
        <w:t>Scope of Work Development</w:t>
      </w:r>
      <w:r w:rsidRPr="00256ED1">
        <w:rPr>
          <w:rFonts w:ascii="Times New Roman" w:eastAsia="Times New Roman" w:hAnsi="Times New Roman" w:cs="Times New Roman"/>
          <w:color w:val="000000" w:themeColor="text1"/>
          <w:sz w:val="24"/>
          <w:szCs w:val="24"/>
        </w:rPr>
        <w:t xml:space="preserve"> – </w:t>
      </w:r>
      <w:r w:rsidR="00B27B45">
        <w:rPr>
          <w:rFonts w:ascii="Times New Roman" w:eastAsia="Times New Roman" w:hAnsi="Times New Roman" w:cs="Times New Roman"/>
          <w:color w:val="000000" w:themeColor="text1"/>
          <w:sz w:val="24"/>
          <w:szCs w:val="24"/>
        </w:rPr>
        <w:t xml:space="preserve">Examples include, but are not limited to, </w:t>
      </w:r>
      <w:r w:rsidRPr="00256ED1" w:rsidR="00B27B45">
        <w:rPr>
          <w:rFonts w:ascii="Times New Roman" w:eastAsia="Times New Roman" w:hAnsi="Times New Roman" w:cs="Times New Roman"/>
          <w:color w:val="000000" w:themeColor="text1"/>
          <w:sz w:val="24"/>
          <w:szCs w:val="24"/>
        </w:rPr>
        <w:t>project scope of work, cost effectiveness, and technical documentation; hazard, vulnerability, risk, and resiliency data documentation</w:t>
      </w:r>
      <w:r w:rsidR="00B27B45">
        <w:rPr>
          <w:rFonts w:ascii="Times New Roman" w:eastAsia="Times New Roman" w:hAnsi="Times New Roman" w:cs="Times New Roman"/>
          <w:color w:val="000000" w:themeColor="text1"/>
          <w:sz w:val="24"/>
          <w:szCs w:val="24"/>
        </w:rPr>
        <w:t>.</w:t>
      </w:r>
    </w:p>
    <w:p w:rsidR="00807E49" w:rsidRPr="00256ED1" w:rsidP="00256ED1" w14:paraId="030A01DE" w14:textId="1E8D6BEF">
      <w:pPr>
        <w:pStyle w:val="ListParagraph"/>
        <w:numPr>
          <w:ilvl w:val="0"/>
          <w:numId w:val="34"/>
        </w:numPr>
        <w:spacing w:after="0"/>
        <w:ind w:left="1080"/>
        <w:rPr>
          <w:rFonts w:ascii="Times New Roman" w:eastAsia="Times New Roman" w:hAnsi="Times New Roman" w:cs="Times New Roman"/>
          <w:color w:val="000000" w:themeColor="text1"/>
          <w:sz w:val="24"/>
          <w:szCs w:val="24"/>
        </w:rPr>
      </w:pPr>
      <w:r w:rsidRPr="006E22F0">
        <w:rPr>
          <w:rFonts w:ascii="Times New Roman" w:eastAsia="Times New Roman" w:hAnsi="Times New Roman" w:cs="Times New Roman"/>
          <w:b/>
          <w:bCs/>
          <w:color w:val="000000" w:themeColor="text1"/>
          <w:sz w:val="24"/>
          <w:szCs w:val="24"/>
        </w:rPr>
        <w:t>Administrative Plans</w:t>
      </w:r>
      <w:r w:rsidRPr="00256ED1">
        <w:rPr>
          <w:rFonts w:ascii="Times New Roman" w:eastAsia="Times New Roman" w:hAnsi="Times New Roman" w:cs="Times New Roman"/>
          <w:color w:val="000000" w:themeColor="text1"/>
          <w:sz w:val="24"/>
          <w:szCs w:val="24"/>
        </w:rPr>
        <w:t xml:space="preserve"> – </w:t>
      </w:r>
      <w:r w:rsidR="00B27B45">
        <w:rPr>
          <w:rFonts w:ascii="Times New Roman" w:eastAsia="Times New Roman" w:hAnsi="Times New Roman" w:cs="Times New Roman"/>
          <w:color w:val="000000" w:themeColor="text1"/>
          <w:sz w:val="24"/>
          <w:szCs w:val="24"/>
        </w:rPr>
        <w:t xml:space="preserve">Examples include, but are not limited to, </w:t>
      </w:r>
      <w:r w:rsidR="00223C05">
        <w:rPr>
          <w:rFonts w:ascii="Times New Roman" w:eastAsia="Times New Roman" w:hAnsi="Times New Roman" w:cs="Times New Roman"/>
          <w:color w:val="000000" w:themeColor="text1"/>
          <w:sz w:val="24"/>
          <w:szCs w:val="24"/>
        </w:rPr>
        <w:t>s</w:t>
      </w:r>
      <w:r w:rsidR="00B275AF">
        <w:rPr>
          <w:rFonts w:ascii="Times New Roman" w:eastAsia="Times New Roman" w:hAnsi="Times New Roman" w:cs="Times New Roman"/>
          <w:color w:val="000000" w:themeColor="text1"/>
          <w:sz w:val="24"/>
          <w:szCs w:val="24"/>
        </w:rPr>
        <w:t>tate</w:t>
      </w:r>
      <w:r w:rsidR="00B27B45">
        <w:rPr>
          <w:rFonts w:ascii="Times New Roman" w:eastAsia="Times New Roman" w:hAnsi="Times New Roman" w:cs="Times New Roman"/>
          <w:color w:val="000000" w:themeColor="text1"/>
          <w:sz w:val="24"/>
          <w:szCs w:val="24"/>
        </w:rPr>
        <w:t xml:space="preserve"> administrative plans,</w:t>
      </w:r>
      <w:r w:rsidR="00B275AF">
        <w:rPr>
          <w:rFonts w:ascii="Times New Roman" w:eastAsia="Times New Roman" w:hAnsi="Times New Roman" w:cs="Times New Roman"/>
          <w:color w:val="000000" w:themeColor="text1"/>
          <w:sz w:val="24"/>
          <w:szCs w:val="24"/>
        </w:rPr>
        <w:t xml:space="preserve"> </w:t>
      </w:r>
      <w:r w:rsidR="00B27B45">
        <w:rPr>
          <w:rFonts w:ascii="Times New Roman" w:eastAsia="Times New Roman" w:hAnsi="Times New Roman" w:cs="Times New Roman"/>
          <w:color w:val="000000" w:themeColor="text1"/>
          <w:sz w:val="24"/>
          <w:szCs w:val="24"/>
        </w:rPr>
        <w:t xml:space="preserve">and </w:t>
      </w:r>
      <w:r w:rsidR="00B275AF">
        <w:rPr>
          <w:rFonts w:ascii="Times New Roman" w:eastAsia="Times New Roman" w:hAnsi="Times New Roman" w:cs="Times New Roman"/>
          <w:color w:val="000000" w:themeColor="text1"/>
          <w:sz w:val="24"/>
          <w:szCs w:val="24"/>
        </w:rPr>
        <w:t>Tribal administrative plans</w:t>
      </w:r>
      <w:r w:rsidR="00B27B45">
        <w:rPr>
          <w:rFonts w:ascii="Times New Roman" w:eastAsia="Times New Roman" w:hAnsi="Times New Roman" w:cs="Times New Roman"/>
          <w:color w:val="000000" w:themeColor="text1"/>
          <w:sz w:val="24"/>
          <w:szCs w:val="24"/>
        </w:rPr>
        <w:t>.</w:t>
      </w:r>
    </w:p>
    <w:p w:rsidR="006A112A" w:rsidRPr="00256ED1" w:rsidP="00256ED1" w14:paraId="792EEA1F" w14:textId="741D203F">
      <w:pPr>
        <w:pStyle w:val="ListParagraph"/>
        <w:numPr>
          <w:ilvl w:val="0"/>
          <w:numId w:val="34"/>
        </w:numPr>
        <w:spacing w:after="0"/>
        <w:ind w:left="1080"/>
        <w:rPr>
          <w:rFonts w:ascii="Times New Roman" w:eastAsia="Times New Roman" w:hAnsi="Times New Roman" w:cs="Times New Roman"/>
          <w:color w:val="000000" w:themeColor="text1"/>
          <w:sz w:val="24"/>
          <w:szCs w:val="24"/>
        </w:rPr>
      </w:pPr>
      <w:r w:rsidRPr="006E22F0">
        <w:rPr>
          <w:rFonts w:ascii="Times New Roman" w:eastAsia="Times New Roman" w:hAnsi="Times New Roman" w:cs="Times New Roman"/>
          <w:b/>
          <w:bCs/>
          <w:color w:val="000000" w:themeColor="text1"/>
          <w:sz w:val="24"/>
          <w:szCs w:val="24"/>
        </w:rPr>
        <w:t>Community and Capacity Building Instruments</w:t>
      </w:r>
      <w:r w:rsidRPr="00256ED1">
        <w:rPr>
          <w:rFonts w:ascii="Times New Roman" w:eastAsia="Times New Roman" w:hAnsi="Times New Roman" w:cs="Times New Roman"/>
          <w:color w:val="000000" w:themeColor="text1"/>
          <w:sz w:val="24"/>
          <w:szCs w:val="24"/>
        </w:rPr>
        <w:t xml:space="preserve"> – </w:t>
      </w:r>
      <w:r w:rsidR="00B27B45">
        <w:rPr>
          <w:rFonts w:ascii="Times New Roman" w:eastAsia="Times New Roman" w:hAnsi="Times New Roman" w:cs="Times New Roman"/>
          <w:color w:val="000000" w:themeColor="text1"/>
          <w:sz w:val="24"/>
          <w:szCs w:val="24"/>
        </w:rPr>
        <w:t>Examples include, but are not limited to, c</w:t>
      </w:r>
      <w:r w:rsidRPr="00256ED1" w:rsidR="00B27B45">
        <w:rPr>
          <w:rFonts w:ascii="Times New Roman" w:eastAsia="Times New Roman" w:hAnsi="Times New Roman" w:cs="Times New Roman"/>
          <w:color w:val="000000" w:themeColor="text1"/>
          <w:sz w:val="24"/>
          <w:szCs w:val="24"/>
        </w:rPr>
        <w:t>ommunity hazard risk information including demographic and social vulnerability information; infrastructure risk and vulnerability information; community resiliency, risk, and environmental and historical preservation data, reports, assessments</w:t>
      </w:r>
      <w:r w:rsidRPr="00256ED1" w:rsidR="00B27B45">
        <w:rPr>
          <w:rFonts w:ascii="Times New Roman" w:eastAsia="Times New Roman" w:hAnsi="Times New Roman" w:cs="Times New Roman"/>
          <w:color w:val="000000" w:themeColor="text1"/>
          <w:sz w:val="24"/>
          <w:szCs w:val="24"/>
        </w:rPr>
        <w:t xml:space="preserve"> </w:t>
      </w:r>
      <w:r w:rsidRPr="00256ED1" w:rsidR="00B27B45">
        <w:rPr>
          <w:rFonts w:ascii="Times New Roman" w:eastAsia="Times New Roman" w:hAnsi="Times New Roman" w:cs="Times New Roman"/>
          <w:color w:val="000000" w:themeColor="text1"/>
          <w:sz w:val="24"/>
          <w:szCs w:val="24"/>
        </w:rPr>
        <w:t>community</w:t>
      </w:r>
      <w:r w:rsidR="00B27B45">
        <w:rPr>
          <w:rFonts w:ascii="Times New Roman" w:eastAsia="Times New Roman" w:hAnsi="Times New Roman" w:cs="Times New Roman"/>
          <w:color w:val="000000" w:themeColor="text1"/>
          <w:sz w:val="24"/>
          <w:szCs w:val="24"/>
        </w:rPr>
        <w:t>,</w:t>
      </w:r>
      <w:r w:rsidRPr="00256ED1" w:rsidR="00B27B45">
        <w:rPr>
          <w:rFonts w:ascii="Times New Roman" w:eastAsia="Times New Roman" w:hAnsi="Times New Roman" w:cs="Times New Roman"/>
          <w:color w:val="000000" w:themeColor="text1"/>
          <w:sz w:val="24"/>
          <w:szCs w:val="24"/>
        </w:rPr>
        <w:t xml:space="preserve"> and project contextual information that impacts program and project effectiveness</w:t>
      </w:r>
      <w:r w:rsidR="00B27B45">
        <w:rPr>
          <w:rFonts w:ascii="Times New Roman" w:eastAsia="Times New Roman" w:hAnsi="Times New Roman" w:cs="Times New Roman"/>
          <w:color w:val="000000" w:themeColor="text1"/>
          <w:sz w:val="24"/>
          <w:szCs w:val="24"/>
        </w:rPr>
        <w:t>.</w:t>
      </w:r>
    </w:p>
    <w:p w:rsidR="00B27B45" w:rsidRPr="00256ED1" w:rsidP="00256ED1" w14:paraId="406D3249" w14:textId="35D24E34">
      <w:pPr>
        <w:pStyle w:val="ListParagraph"/>
        <w:numPr>
          <w:ilvl w:val="0"/>
          <w:numId w:val="34"/>
        </w:numPr>
        <w:spacing w:after="0"/>
        <w:ind w:left="1080"/>
        <w:rPr>
          <w:rFonts w:ascii="Times New Roman" w:eastAsia="Times New Roman" w:hAnsi="Times New Roman" w:cs="Times New Roman"/>
          <w:color w:val="000000" w:themeColor="text1"/>
          <w:sz w:val="24"/>
          <w:szCs w:val="24"/>
        </w:rPr>
      </w:pPr>
      <w:r w:rsidRPr="006E22F0">
        <w:rPr>
          <w:rFonts w:ascii="Times New Roman" w:eastAsia="Times New Roman" w:hAnsi="Times New Roman" w:cs="Times New Roman"/>
          <w:b/>
          <w:bCs/>
          <w:color w:val="000000" w:themeColor="text1"/>
          <w:sz w:val="24"/>
          <w:szCs w:val="24"/>
        </w:rPr>
        <w:t>Surveys and Focus Groups</w:t>
      </w:r>
      <w:r w:rsidRPr="00256ED1">
        <w:rPr>
          <w:rFonts w:ascii="Times New Roman" w:eastAsia="Times New Roman" w:hAnsi="Times New Roman" w:cs="Times New Roman"/>
          <w:color w:val="000000" w:themeColor="text1"/>
          <w:sz w:val="24"/>
          <w:szCs w:val="24"/>
        </w:rPr>
        <w:t xml:space="preserve"> – </w:t>
      </w:r>
      <w:r>
        <w:rPr>
          <w:rFonts w:ascii="Times New Roman" w:eastAsia="Times New Roman" w:hAnsi="Times New Roman" w:cs="Times New Roman"/>
          <w:color w:val="000000" w:themeColor="text1"/>
          <w:sz w:val="24"/>
          <w:szCs w:val="24"/>
        </w:rPr>
        <w:t xml:space="preserve">Examples include, but are not limited to, </w:t>
      </w:r>
      <w:r w:rsidRPr="00256ED1">
        <w:rPr>
          <w:rFonts w:ascii="Times New Roman" w:eastAsia="Times New Roman" w:hAnsi="Times New Roman" w:cs="Times New Roman"/>
          <w:color w:val="000000" w:themeColor="text1"/>
          <w:sz w:val="24"/>
          <w:szCs w:val="24"/>
        </w:rPr>
        <w:t>public meetings and discussion, stakeholder engagement, surveys, and focus groups intended to elicit information to inform and improve program effectiveness and program delivery processes; survey instruments and data collection instruments intended to elicit specific and substantial information to substantially inform and improve program effectiveness, program delivery processes, improve program continuous improvement processes, and identify needs for new or improved training, resources, and tools; information instruments to gather data to inform ; and instruments designed to elicit direct and detailed customer feedback</w:t>
      </w:r>
      <w:r>
        <w:rPr>
          <w:rFonts w:ascii="Times New Roman" w:eastAsia="Times New Roman" w:hAnsi="Times New Roman" w:cs="Times New Roman"/>
          <w:color w:val="000000" w:themeColor="text1"/>
          <w:sz w:val="24"/>
          <w:szCs w:val="24"/>
        </w:rPr>
        <w:t>.</w:t>
      </w:r>
    </w:p>
    <w:p w:rsidR="007C2B27" w:rsidRPr="00256ED1" w:rsidP="006E22F0" w14:paraId="1CCBC44D" w14:textId="677E29BA">
      <w:pPr>
        <w:pStyle w:val="ListParagraph"/>
        <w:numPr>
          <w:ilvl w:val="0"/>
          <w:numId w:val="34"/>
        </w:numPr>
        <w:spacing w:after="0"/>
        <w:ind w:left="1080"/>
        <w:rPr>
          <w:rFonts w:ascii="Times New Roman" w:eastAsia="Times New Roman" w:hAnsi="Times New Roman" w:cs="Times New Roman"/>
          <w:color w:val="000000" w:themeColor="text1"/>
          <w:sz w:val="24"/>
          <w:szCs w:val="24"/>
        </w:rPr>
      </w:pPr>
      <w:r w:rsidRPr="006E22F0">
        <w:rPr>
          <w:rFonts w:ascii="Times New Roman" w:eastAsia="Times New Roman" w:hAnsi="Times New Roman" w:cs="Times New Roman"/>
          <w:b/>
          <w:bCs/>
          <w:color w:val="000000" w:themeColor="text1"/>
          <w:sz w:val="24"/>
          <w:szCs w:val="24"/>
        </w:rPr>
        <w:t>Review Panels</w:t>
      </w:r>
      <w:r w:rsidRPr="006E22F0">
        <w:rPr>
          <w:rFonts w:ascii="Times New Roman" w:eastAsia="Times New Roman" w:hAnsi="Times New Roman" w:cs="Times New Roman"/>
          <w:color w:val="000000" w:themeColor="text1"/>
          <w:sz w:val="24"/>
          <w:szCs w:val="24"/>
        </w:rPr>
        <w:t xml:space="preserve"> – </w:t>
      </w:r>
      <w:r w:rsidRPr="006E22F0" w:rsidR="00B27B45">
        <w:rPr>
          <w:rFonts w:ascii="Times New Roman" w:eastAsia="Times New Roman" w:hAnsi="Times New Roman" w:cs="Times New Roman"/>
          <w:color w:val="000000" w:themeColor="text1"/>
          <w:sz w:val="24"/>
          <w:szCs w:val="24"/>
        </w:rPr>
        <w:t xml:space="preserve">Examples include, but are not limited to, </w:t>
      </w:r>
      <w:r w:rsidRPr="00223C05" w:rsidR="00B27B45">
        <w:rPr>
          <w:rFonts w:ascii="Times New Roman" w:eastAsia="Times New Roman" w:hAnsi="Times New Roman" w:cs="Times New Roman"/>
          <w:color w:val="000000" w:themeColor="text1"/>
          <w:sz w:val="24"/>
          <w:szCs w:val="24"/>
        </w:rPr>
        <w:t>program</w:t>
      </w:r>
      <w:r w:rsidRPr="006E22F0" w:rsidR="154BF915">
        <w:rPr>
          <w:rFonts w:ascii="Times New Roman" w:eastAsia="Times New Roman" w:hAnsi="Times New Roman" w:cs="Times New Roman"/>
          <w:color w:val="000000" w:themeColor="text1"/>
          <w:sz w:val="24"/>
          <w:szCs w:val="24"/>
        </w:rPr>
        <w:t xml:space="preserve"> and project applications</w:t>
      </w:r>
      <w:r w:rsidRPr="006E22F0" w:rsidR="13A36A02">
        <w:rPr>
          <w:rFonts w:ascii="Times New Roman" w:eastAsia="Times New Roman" w:hAnsi="Times New Roman" w:cs="Times New Roman"/>
          <w:color w:val="000000" w:themeColor="text1"/>
          <w:sz w:val="24"/>
          <w:szCs w:val="24"/>
        </w:rPr>
        <w:t>;</w:t>
      </w:r>
      <w:r w:rsidRPr="006E22F0" w:rsidR="154BF915">
        <w:rPr>
          <w:rFonts w:ascii="Times New Roman" w:eastAsia="Times New Roman" w:hAnsi="Times New Roman" w:cs="Times New Roman"/>
          <w:color w:val="000000" w:themeColor="text1"/>
          <w:sz w:val="24"/>
          <w:szCs w:val="24"/>
        </w:rPr>
        <w:t xml:space="preserve"> </w:t>
      </w:r>
      <w:r w:rsidRPr="006E22F0" w:rsidR="086E859B">
        <w:rPr>
          <w:rFonts w:ascii="Times New Roman" w:eastAsia="Times New Roman" w:hAnsi="Times New Roman" w:cs="Times New Roman"/>
          <w:color w:val="000000" w:themeColor="text1"/>
          <w:sz w:val="24"/>
          <w:szCs w:val="24"/>
        </w:rPr>
        <w:t>project proposals</w:t>
      </w:r>
      <w:r w:rsidR="00223C05">
        <w:rPr>
          <w:rFonts w:ascii="Times New Roman" w:eastAsia="Times New Roman" w:hAnsi="Times New Roman" w:cs="Times New Roman"/>
          <w:color w:val="000000" w:themeColor="text1"/>
          <w:sz w:val="24"/>
          <w:szCs w:val="24"/>
        </w:rPr>
        <w:t>,</w:t>
      </w:r>
      <w:r w:rsidRPr="006E22F0" w:rsidR="00223C05">
        <w:rPr>
          <w:rFonts w:ascii="Times New Roman" w:eastAsia="Times New Roman" w:hAnsi="Times New Roman" w:cs="Times New Roman"/>
          <w:color w:val="000000" w:themeColor="text1"/>
          <w:sz w:val="24"/>
          <w:szCs w:val="24"/>
        </w:rPr>
        <w:t xml:space="preserve"> </w:t>
      </w:r>
      <w:r w:rsidRPr="006E22F0" w:rsidR="468AA684">
        <w:rPr>
          <w:rFonts w:ascii="Times New Roman" w:eastAsia="Times New Roman" w:hAnsi="Times New Roman" w:cs="Times New Roman"/>
          <w:color w:val="000000" w:themeColor="text1"/>
          <w:sz w:val="24"/>
          <w:szCs w:val="24"/>
        </w:rPr>
        <w:t>intended use plans; hazard mitigation plan</w:t>
      </w:r>
      <w:r w:rsidRPr="006E22F0" w:rsidR="061320F3">
        <w:rPr>
          <w:rFonts w:ascii="Times New Roman" w:eastAsia="Times New Roman" w:hAnsi="Times New Roman" w:cs="Times New Roman"/>
          <w:color w:val="000000" w:themeColor="text1"/>
          <w:sz w:val="24"/>
          <w:szCs w:val="24"/>
        </w:rPr>
        <w:t>s project scope of work</w:t>
      </w:r>
      <w:r w:rsidRPr="006E22F0" w:rsidR="78E0BFE8">
        <w:rPr>
          <w:rFonts w:ascii="Times New Roman" w:eastAsia="Times New Roman" w:hAnsi="Times New Roman" w:cs="Times New Roman"/>
          <w:color w:val="000000" w:themeColor="text1"/>
          <w:sz w:val="24"/>
          <w:szCs w:val="24"/>
        </w:rPr>
        <w:t>, cost effectiveness,</w:t>
      </w:r>
      <w:r w:rsidRPr="006E22F0" w:rsidR="4DE8C78C">
        <w:rPr>
          <w:rFonts w:ascii="Times New Roman" w:eastAsia="Times New Roman" w:hAnsi="Times New Roman" w:cs="Times New Roman"/>
          <w:color w:val="000000" w:themeColor="text1"/>
          <w:sz w:val="24"/>
          <w:szCs w:val="24"/>
        </w:rPr>
        <w:t xml:space="preserve"> and technical documentation</w:t>
      </w:r>
      <w:r w:rsidR="00223C05">
        <w:rPr>
          <w:rFonts w:ascii="Times New Roman" w:eastAsia="Times New Roman" w:hAnsi="Times New Roman" w:cs="Times New Roman"/>
          <w:color w:val="000000" w:themeColor="text1"/>
          <w:sz w:val="24"/>
          <w:szCs w:val="24"/>
        </w:rPr>
        <w:t>,</w:t>
      </w:r>
      <w:r w:rsidRPr="006E22F0" w:rsidR="00223C05">
        <w:rPr>
          <w:rFonts w:ascii="Times New Roman" w:eastAsia="Times New Roman" w:hAnsi="Times New Roman" w:cs="Times New Roman"/>
          <w:color w:val="000000" w:themeColor="text1"/>
          <w:sz w:val="24"/>
          <w:szCs w:val="24"/>
        </w:rPr>
        <w:t xml:space="preserve"> </w:t>
      </w:r>
      <w:r w:rsidRPr="006E22F0" w:rsidR="468AA684">
        <w:rPr>
          <w:rFonts w:ascii="Times New Roman" w:eastAsia="Times New Roman" w:hAnsi="Times New Roman" w:cs="Times New Roman"/>
          <w:color w:val="000000" w:themeColor="text1"/>
          <w:sz w:val="24"/>
          <w:szCs w:val="24"/>
        </w:rPr>
        <w:t xml:space="preserve">hazard, vulnerability, </w:t>
      </w:r>
      <w:r w:rsidRPr="006E22F0" w:rsidR="4654711E">
        <w:rPr>
          <w:rFonts w:ascii="Times New Roman" w:eastAsia="Times New Roman" w:hAnsi="Times New Roman" w:cs="Times New Roman"/>
          <w:color w:val="000000" w:themeColor="text1"/>
          <w:sz w:val="24"/>
          <w:szCs w:val="24"/>
        </w:rPr>
        <w:t>risk,</w:t>
      </w:r>
      <w:r w:rsidRPr="006E22F0" w:rsidR="468AA684">
        <w:rPr>
          <w:rFonts w:ascii="Times New Roman" w:eastAsia="Times New Roman" w:hAnsi="Times New Roman" w:cs="Times New Roman"/>
          <w:color w:val="000000" w:themeColor="text1"/>
          <w:sz w:val="24"/>
          <w:szCs w:val="24"/>
        </w:rPr>
        <w:t xml:space="preserve"> and resiliency </w:t>
      </w:r>
      <w:r w:rsidRPr="006E22F0" w:rsidR="2EB7A823">
        <w:rPr>
          <w:rFonts w:ascii="Times New Roman" w:eastAsia="Times New Roman" w:hAnsi="Times New Roman" w:cs="Times New Roman"/>
          <w:color w:val="000000" w:themeColor="text1"/>
          <w:sz w:val="24"/>
          <w:szCs w:val="24"/>
        </w:rPr>
        <w:t>data</w:t>
      </w:r>
      <w:r w:rsidRPr="006E22F0" w:rsidR="3F1F89EF">
        <w:rPr>
          <w:rFonts w:ascii="Times New Roman" w:eastAsia="Times New Roman" w:hAnsi="Times New Roman" w:cs="Times New Roman"/>
          <w:color w:val="000000" w:themeColor="text1"/>
          <w:sz w:val="24"/>
          <w:szCs w:val="24"/>
        </w:rPr>
        <w:t xml:space="preserve"> documentation</w:t>
      </w:r>
      <w:r w:rsidRPr="006E22F0" w:rsidR="468AA684">
        <w:rPr>
          <w:rFonts w:ascii="Times New Roman" w:eastAsia="Times New Roman" w:hAnsi="Times New Roman" w:cs="Times New Roman"/>
          <w:color w:val="000000" w:themeColor="text1"/>
          <w:sz w:val="24"/>
          <w:szCs w:val="24"/>
        </w:rPr>
        <w:t>;</w:t>
      </w:r>
      <w:r w:rsidRPr="006E22F0" w:rsidR="12431720">
        <w:rPr>
          <w:rFonts w:ascii="Times New Roman" w:eastAsia="Times New Roman" w:hAnsi="Times New Roman" w:cs="Times New Roman"/>
          <w:color w:val="000000" w:themeColor="text1"/>
          <w:sz w:val="24"/>
          <w:szCs w:val="24"/>
        </w:rPr>
        <w:t xml:space="preserve"> </w:t>
      </w:r>
      <w:r w:rsidRPr="006E22F0" w:rsidR="4DCC13DB">
        <w:rPr>
          <w:rFonts w:ascii="Times New Roman" w:eastAsia="Times New Roman" w:hAnsi="Times New Roman" w:cs="Times New Roman"/>
          <w:color w:val="000000" w:themeColor="text1"/>
          <w:sz w:val="24"/>
          <w:szCs w:val="24"/>
        </w:rPr>
        <w:t xml:space="preserve">information </w:t>
      </w:r>
      <w:r w:rsidRPr="006E22F0" w:rsidR="600688B1">
        <w:rPr>
          <w:rFonts w:ascii="Times New Roman" w:eastAsia="Times New Roman" w:hAnsi="Times New Roman" w:cs="Times New Roman"/>
          <w:color w:val="000000" w:themeColor="text1"/>
          <w:sz w:val="24"/>
          <w:szCs w:val="24"/>
        </w:rPr>
        <w:t>necessary</w:t>
      </w:r>
      <w:r w:rsidRPr="006E22F0" w:rsidR="76AC3EB6">
        <w:rPr>
          <w:rFonts w:ascii="Times New Roman" w:eastAsia="Times New Roman" w:hAnsi="Times New Roman" w:cs="Times New Roman"/>
          <w:color w:val="000000" w:themeColor="text1"/>
          <w:sz w:val="24"/>
          <w:szCs w:val="24"/>
        </w:rPr>
        <w:t xml:space="preserve"> </w:t>
      </w:r>
      <w:r w:rsidRPr="006E22F0" w:rsidR="468AA684">
        <w:rPr>
          <w:rFonts w:ascii="Times New Roman" w:eastAsia="Times New Roman" w:hAnsi="Times New Roman" w:cs="Times New Roman"/>
          <w:color w:val="000000" w:themeColor="text1"/>
          <w:sz w:val="24"/>
          <w:szCs w:val="24"/>
        </w:rPr>
        <w:t>to</w:t>
      </w:r>
      <w:r w:rsidRPr="006E22F0" w:rsidR="13A36A02">
        <w:rPr>
          <w:rFonts w:ascii="Times New Roman" w:eastAsia="Times New Roman" w:hAnsi="Times New Roman" w:cs="Times New Roman"/>
          <w:color w:val="000000" w:themeColor="text1"/>
          <w:sz w:val="24"/>
          <w:szCs w:val="24"/>
        </w:rPr>
        <w:t xml:space="preserve"> </w:t>
      </w:r>
      <w:r w:rsidRPr="006E22F0" w:rsidR="4DCC13DB">
        <w:rPr>
          <w:rFonts w:ascii="Times New Roman" w:eastAsia="Times New Roman" w:hAnsi="Times New Roman" w:cs="Times New Roman"/>
          <w:color w:val="000000" w:themeColor="text1"/>
          <w:sz w:val="24"/>
          <w:szCs w:val="24"/>
        </w:rPr>
        <w:t xml:space="preserve">review </w:t>
      </w:r>
      <w:r w:rsidRPr="006E22F0" w:rsidR="13A36A02">
        <w:rPr>
          <w:rFonts w:ascii="Times New Roman" w:eastAsia="Times New Roman" w:hAnsi="Times New Roman" w:cs="Times New Roman"/>
          <w:color w:val="000000" w:themeColor="text1"/>
          <w:sz w:val="24"/>
          <w:szCs w:val="24"/>
        </w:rPr>
        <w:t>project</w:t>
      </w:r>
      <w:r w:rsidRPr="006E22F0" w:rsidR="7A2F8294">
        <w:rPr>
          <w:rFonts w:ascii="Times New Roman" w:eastAsia="Times New Roman" w:hAnsi="Times New Roman" w:cs="Times New Roman"/>
          <w:color w:val="000000" w:themeColor="text1"/>
          <w:sz w:val="24"/>
          <w:szCs w:val="24"/>
        </w:rPr>
        <w:t>/</w:t>
      </w:r>
      <w:r w:rsidRPr="006E22F0" w:rsidR="13A36A02">
        <w:rPr>
          <w:rFonts w:ascii="Times New Roman" w:eastAsia="Times New Roman" w:hAnsi="Times New Roman" w:cs="Times New Roman"/>
          <w:color w:val="000000" w:themeColor="text1"/>
          <w:sz w:val="24"/>
          <w:szCs w:val="24"/>
        </w:rPr>
        <w:t xml:space="preserve">program </w:t>
      </w:r>
      <w:r w:rsidRPr="006E22F0" w:rsidR="76AC3EB6">
        <w:rPr>
          <w:rFonts w:ascii="Times New Roman" w:eastAsia="Times New Roman" w:hAnsi="Times New Roman" w:cs="Times New Roman"/>
          <w:color w:val="000000" w:themeColor="text1"/>
          <w:sz w:val="24"/>
          <w:szCs w:val="24"/>
        </w:rPr>
        <w:t>eligibility and</w:t>
      </w:r>
      <w:r w:rsidRPr="006E22F0" w:rsidR="09486CFF">
        <w:rPr>
          <w:rFonts w:ascii="Times New Roman" w:eastAsia="Times New Roman" w:hAnsi="Times New Roman" w:cs="Times New Roman"/>
          <w:color w:val="000000" w:themeColor="text1"/>
          <w:sz w:val="24"/>
          <w:szCs w:val="24"/>
        </w:rPr>
        <w:t xml:space="preserve"> </w:t>
      </w:r>
      <w:r w:rsidRPr="006E22F0" w:rsidR="76AC3EB6">
        <w:rPr>
          <w:rFonts w:ascii="Times New Roman" w:eastAsia="Times New Roman" w:hAnsi="Times New Roman" w:cs="Times New Roman"/>
          <w:color w:val="000000" w:themeColor="text1"/>
          <w:sz w:val="24"/>
          <w:szCs w:val="24"/>
        </w:rPr>
        <w:t>project</w:t>
      </w:r>
      <w:r w:rsidRPr="006E22F0" w:rsidR="09486CFF">
        <w:rPr>
          <w:rFonts w:ascii="Times New Roman" w:eastAsia="Times New Roman" w:hAnsi="Times New Roman" w:cs="Times New Roman"/>
          <w:color w:val="000000" w:themeColor="text1"/>
          <w:sz w:val="24"/>
          <w:szCs w:val="24"/>
        </w:rPr>
        <w:t>/program</w:t>
      </w:r>
      <w:r w:rsidRPr="006E22F0" w:rsidR="76AC3EB6">
        <w:rPr>
          <w:rFonts w:ascii="Times New Roman" w:eastAsia="Times New Roman" w:hAnsi="Times New Roman" w:cs="Times New Roman"/>
          <w:color w:val="000000" w:themeColor="text1"/>
          <w:sz w:val="24"/>
          <w:szCs w:val="24"/>
        </w:rPr>
        <w:t xml:space="preserve"> </w:t>
      </w:r>
      <w:r w:rsidRPr="006E22F0" w:rsidR="13A36A02">
        <w:rPr>
          <w:rFonts w:ascii="Times New Roman" w:eastAsia="Times New Roman" w:hAnsi="Times New Roman" w:cs="Times New Roman"/>
          <w:color w:val="000000" w:themeColor="text1"/>
          <w:sz w:val="24"/>
          <w:szCs w:val="24"/>
        </w:rPr>
        <w:t>conditions</w:t>
      </w:r>
      <w:r w:rsidR="00223C05">
        <w:rPr>
          <w:rFonts w:ascii="Times New Roman" w:eastAsia="Times New Roman" w:hAnsi="Times New Roman" w:cs="Times New Roman"/>
          <w:color w:val="000000" w:themeColor="text1"/>
          <w:sz w:val="24"/>
          <w:szCs w:val="24"/>
        </w:rPr>
        <w:t>,</w:t>
      </w:r>
      <w:r w:rsidRPr="006E22F0" w:rsidR="00223C05">
        <w:rPr>
          <w:rFonts w:ascii="Times New Roman" w:eastAsia="Times New Roman" w:hAnsi="Times New Roman" w:cs="Times New Roman"/>
          <w:color w:val="000000" w:themeColor="text1"/>
          <w:sz w:val="24"/>
          <w:szCs w:val="24"/>
        </w:rPr>
        <w:t xml:space="preserve"> </w:t>
      </w:r>
      <w:r w:rsidRPr="006E22F0" w:rsidR="468AA684">
        <w:rPr>
          <w:rFonts w:ascii="Times New Roman" w:eastAsia="Times New Roman" w:hAnsi="Times New Roman" w:cs="Times New Roman"/>
          <w:color w:val="000000" w:themeColor="text1"/>
          <w:sz w:val="24"/>
          <w:szCs w:val="24"/>
        </w:rPr>
        <w:t xml:space="preserve">and </w:t>
      </w:r>
      <w:r w:rsidRPr="006E22F0" w:rsidR="46A87674">
        <w:rPr>
          <w:rFonts w:ascii="Times New Roman" w:eastAsia="Times New Roman" w:hAnsi="Times New Roman" w:cs="Times New Roman"/>
          <w:color w:val="000000" w:themeColor="text1"/>
          <w:sz w:val="24"/>
          <w:szCs w:val="24"/>
        </w:rPr>
        <w:t>collections</w:t>
      </w:r>
      <w:r w:rsidRPr="006E22F0" w:rsidR="12A9A83D">
        <w:rPr>
          <w:rFonts w:ascii="Times New Roman" w:eastAsia="Times New Roman" w:hAnsi="Times New Roman" w:cs="Times New Roman"/>
          <w:color w:val="000000" w:themeColor="text1"/>
          <w:sz w:val="24"/>
          <w:szCs w:val="24"/>
        </w:rPr>
        <w:t xml:space="preserve"> </w:t>
      </w:r>
      <w:r w:rsidRPr="006E22F0" w:rsidR="46A87674">
        <w:rPr>
          <w:rFonts w:ascii="Times New Roman" w:eastAsia="Times New Roman" w:hAnsi="Times New Roman" w:cs="Times New Roman"/>
          <w:color w:val="000000" w:themeColor="text1"/>
          <w:sz w:val="24"/>
          <w:szCs w:val="24"/>
        </w:rPr>
        <w:t>designed to supplement</w:t>
      </w:r>
      <w:r w:rsidRPr="006E22F0" w:rsidR="12A9A83D">
        <w:rPr>
          <w:rFonts w:ascii="Times New Roman" w:eastAsia="Times New Roman" w:hAnsi="Times New Roman" w:cs="Times New Roman"/>
          <w:color w:val="000000" w:themeColor="text1"/>
          <w:sz w:val="24"/>
          <w:szCs w:val="24"/>
        </w:rPr>
        <w:t xml:space="preserve"> </w:t>
      </w:r>
      <w:r w:rsidRPr="006E22F0" w:rsidR="46A87674">
        <w:rPr>
          <w:rFonts w:ascii="Times New Roman" w:eastAsia="Times New Roman" w:hAnsi="Times New Roman" w:cs="Times New Roman"/>
          <w:color w:val="000000" w:themeColor="text1"/>
          <w:sz w:val="24"/>
          <w:szCs w:val="24"/>
        </w:rPr>
        <w:t xml:space="preserve">critical </w:t>
      </w:r>
      <w:r w:rsidRPr="006E22F0" w:rsidR="12A9A83D">
        <w:rPr>
          <w:rFonts w:ascii="Times New Roman" w:eastAsia="Times New Roman" w:hAnsi="Times New Roman" w:cs="Times New Roman"/>
          <w:color w:val="000000" w:themeColor="text1"/>
          <w:sz w:val="24"/>
          <w:szCs w:val="24"/>
        </w:rPr>
        <w:t>program application</w:t>
      </w:r>
      <w:r w:rsidRPr="006E22F0" w:rsidR="46A87674">
        <w:rPr>
          <w:rFonts w:ascii="Times New Roman" w:eastAsia="Times New Roman" w:hAnsi="Times New Roman" w:cs="Times New Roman"/>
          <w:color w:val="000000" w:themeColor="text1"/>
          <w:sz w:val="24"/>
          <w:szCs w:val="24"/>
        </w:rPr>
        <w:t xml:space="preserve"> information</w:t>
      </w:r>
      <w:r w:rsidR="00223C05">
        <w:rPr>
          <w:rFonts w:ascii="Times New Roman" w:eastAsia="Times New Roman" w:hAnsi="Times New Roman" w:cs="Times New Roman"/>
          <w:color w:val="000000" w:themeColor="text1"/>
          <w:sz w:val="24"/>
          <w:szCs w:val="24"/>
        </w:rPr>
        <w:t>,</w:t>
      </w:r>
      <w:r w:rsidRPr="006E22F0" w:rsidR="00223C05">
        <w:rPr>
          <w:rFonts w:ascii="Times New Roman" w:eastAsia="Times New Roman" w:hAnsi="Times New Roman" w:cs="Times New Roman"/>
          <w:color w:val="000000" w:themeColor="text1"/>
          <w:sz w:val="24"/>
          <w:szCs w:val="24"/>
        </w:rPr>
        <w:t xml:space="preserve"> </w:t>
      </w:r>
      <w:r w:rsidRPr="006E22F0" w:rsidR="5BB9C946">
        <w:rPr>
          <w:rFonts w:ascii="Times New Roman" w:eastAsia="Times New Roman" w:hAnsi="Times New Roman" w:cs="Times New Roman"/>
          <w:color w:val="000000" w:themeColor="text1"/>
          <w:sz w:val="24"/>
          <w:szCs w:val="24"/>
        </w:rPr>
        <w:t>letter o</w:t>
      </w:r>
      <w:r w:rsidRPr="006E22F0" w:rsidR="79D92FA1">
        <w:rPr>
          <w:rFonts w:ascii="Times New Roman" w:eastAsia="Times New Roman" w:hAnsi="Times New Roman" w:cs="Times New Roman"/>
          <w:color w:val="000000" w:themeColor="text1"/>
          <w:sz w:val="24"/>
          <w:szCs w:val="24"/>
        </w:rPr>
        <w:t>f</w:t>
      </w:r>
      <w:r w:rsidRPr="006E22F0" w:rsidR="5BB9C946">
        <w:rPr>
          <w:rFonts w:ascii="Times New Roman" w:eastAsia="Times New Roman" w:hAnsi="Times New Roman" w:cs="Times New Roman"/>
          <w:color w:val="000000" w:themeColor="text1"/>
          <w:sz w:val="24"/>
          <w:szCs w:val="24"/>
        </w:rPr>
        <w:t xml:space="preserve"> interest form</w:t>
      </w:r>
      <w:r w:rsidRPr="006E22F0" w:rsidR="6C30AE0F">
        <w:rPr>
          <w:rFonts w:ascii="Times New Roman" w:eastAsia="Times New Roman" w:hAnsi="Times New Roman" w:cs="Times New Roman"/>
          <w:color w:val="000000" w:themeColor="text1"/>
          <w:sz w:val="24"/>
          <w:szCs w:val="24"/>
        </w:rPr>
        <w:t>s</w:t>
      </w:r>
      <w:r w:rsidRPr="006E22F0" w:rsidR="5976325C">
        <w:rPr>
          <w:rFonts w:ascii="Times New Roman" w:eastAsia="Times New Roman" w:hAnsi="Times New Roman" w:cs="Times New Roman"/>
          <w:color w:val="000000" w:themeColor="text1"/>
          <w:sz w:val="24"/>
          <w:szCs w:val="24"/>
        </w:rPr>
        <w:t>; cost estimates</w:t>
      </w:r>
      <w:r w:rsidR="00223C05">
        <w:rPr>
          <w:rFonts w:ascii="Times New Roman" w:eastAsia="Times New Roman" w:hAnsi="Times New Roman" w:cs="Times New Roman"/>
          <w:color w:val="000000" w:themeColor="text1"/>
          <w:sz w:val="24"/>
          <w:szCs w:val="24"/>
        </w:rPr>
        <w:t>,</w:t>
      </w:r>
      <w:r w:rsidRPr="006E22F0" w:rsidR="50193595">
        <w:rPr>
          <w:rFonts w:ascii="Times New Roman" w:eastAsia="Times New Roman" w:hAnsi="Times New Roman" w:cs="Times New Roman"/>
          <w:color w:val="000000" w:themeColor="text1"/>
          <w:sz w:val="24"/>
          <w:szCs w:val="24"/>
        </w:rPr>
        <w:t xml:space="preserve"> and </w:t>
      </w:r>
      <w:r w:rsidRPr="006E22F0" w:rsidR="7332239E">
        <w:rPr>
          <w:rFonts w:ascii="Times New Roman" w:eastAsia="Times New Roman" w:hAnsi="Times New Roman" w:cs="Times New Roman"/>
          <w:color w:val="000000" w:themeColor="text1"/>
          <w:sz w:val="24"/>
          <w:szCs w:val="24"/>
        </w:rPr>
        <w:t>project budgets</w:t>
      </w:r>
      <w:r w:rsidR="00223C05">
        <w:rPr>
          <w:rFonts w:ascii="Times New Roman" w:eastAsia="Times New Roman" w:hAnsi="Times New Roman" w:cs="Times New Roman"/>
          <w:color w:val="000000" w:themeColor="text1"/>
          <w:sz w:val="24"/>
          <w:szCs w:val="24"/>
        </w:rPr>
        <w:t>.</w:t>
      </w:r>
      <w:r w:rsidRPr="006E22F0" w:rsidR="00223C05">
        <w:rPr>
          <w:rFonts w:ascii="Times New Roman" w:eastAsia="Times New Roman" w:hAnsi="Times New Roman" w:cs="Times New Roman"/>
          <w:color w:val="000000" w:themeColor="text1"/>
          <w:sz w:val="24"/>
          <w:szCs w:val="24"/>
        </w:rPr>
        <w:t xml:space="preserve"> </w:t>
      </w:r>
    </w:p>
    <w:p w:rsidR="00223C05" w:rsidP="00256ED1" w14:paraId="1325893B" w14:textId="77777777">
      <w:pPr>
        <w:contextualSpacing/>
        <w:rPr>
          <w:rFonts w:ascii="Times New Roman" w:eastAsia="Times New Roman" w:hAnsi="Times New Roman" w:cs="Times New Roman"/>
          <w:color w:val="000000" w:themeColor="text1"/>
          <w:sz w:val="24"/>
          <w:szCs w:val="24"/>
        </w:rPr>
      </w:pPr>
    </w:p>
    <w:p w:rsidR="00562915" w:rsidRPr="00256ED1" w:rsidP="00256ED1" w14:paraId="12ECFB3F" w14:textId="5517F52C">
      <w:pPr>
        <w:contextualSpacing/>
        <w:rPr>
          <w:rFonts w:ascii="Times New Roman" w:eastAsia="Times New Roman" w:hAnsi="Times New Roman" w:cs="Times New Roman"/>
          <w:color w:val="000000" w:themeColor="text1"/>
          <w:sz w:val="24"/>
          <w:szCs w:val="24"/>
        </w:rPr>
      </w:pPr>
      <w:r w:rsidRPr="00256ED1">
        <w:rPr>
          <w:rFonts w:ascii="Times New Roman" w:eastAsia="Times New Roman" w:hAnsi="Times New Roman" w:cs="Times New Roman"/>
          <w:color w:val="000000" w:themeColor="text1"/>
          <w:sz w:val="24"/>
          <w:szCs w:val="24"/>
        </w:rPr>
        <w:t>FEMA</w:t>
      </w:r>
      <w:r w:rsidRPr="00256ED1" w:rsidR="007C2B27">
        <w:rPr>
          <w:rFonts w:ascii="Times New Roman" w:eastAsia="Times New Roman" w:hAnsi="Times New Roman" w:cs="Times New Roman"/>
          <w:color w:val="000000" w:themeColor="text1"/>
          <w:sz w:val="24"/>
          <w:szCs w:val="24"/>
        </w:rPr>
        <w:t xml:space="preserve"> has established a manager/managing entity to serve for this generic clearance and will conduct an independent review of each information collection to ensure compliance with the terms of this clearance prior to submitting each collection to OMB.</w:t>
      </w:r>
    </w:p>
    <w:p w:rsidR="00482B94" w:rsidRPr="00256ED1" w:rsidP="00256ED1" w14:paraId="6CC3B3B2" w14:textId="4ABD18E3">
      <w:pPr>
        <w:contextualSpacing/>
        <w:rPr>
          <w:rFonts w:ascii="Times New Roman" w:hAnsi="Times New Roman" w:cs="Times New Roman"/>
          <w:color w:val="000000" w:themeColor="text1"/>
          <w:sz w:val="24"/>
          <w:szCs w:val="24"/>
        </w:rPr>
      </w:pPr>
    </w:p>
    <w:p w:rsidR="00562915" w:rsidRPr="00256ED1" w:rsidP="00256ED1" w14:paraId="286F59E2" w14:textId="77777777">
      <w:pPr>
        <w:ind w:left="720" w:hanging="360"/>
        <w:contextualSpacing/>
        <w:rPr>
          <w:rFonts w:ascii="Times New Roman" w:hAnsi="Times New Roman" w:cs="Times New Roman"/>
          <w:b/>
          <w:bCs/>
          <w:color w:val="000000" w:themeColor="text1"/>
          <w:sz w:val="24"/>
          <w:szCs w:val="24"/>
        </w:rPr>
      </w:pPr>
      <w:r w:rsidRPr="00256ED1">
        <w:rPr>
          <w:rFonts w:ascii="Times New Roman" w:hAnsi="Times New Roman" w:cs="Times New Roman"/>
          <w:b/>
          <w:bCs/>
          <w:color w:val="000000" w:themeColor="text1"/>
          <w:sz w:val="24"/>
          <w:szCs w:val="24"/>
        </w:rPr>
        <w:fldChar w:fldCharType="begin"/>
      </w:r>
      <w:r w:rsidRPr="00256ED1">
        <w:rPr>
          <w:rFonts w:ascii="Times New Roman" w:hAnsi="Times New Roman" w:cs="Times New Roman"/>
          <w:b/>
          <w:bCs/>
          <w:color w:val="000000" w:themeColor="text1"/>
          <w:sz w:val="24"/>
          <w:szCs w:val="24"/>
        </w:rPr>
        <w:instrText>ADVANCE \R 0.95</w:instrText>
      </w:r>
      <w:r w:rsidRPr="00256ED1">
        <w:rPr>
          <w:rFonts w:ascii="Times New Roman" w:hAnsi="Times New Roman" w:cs="Times New Roman"/>
          <w:b/>
          <w:bCs/>
          <w:color w:val="000000" w:themeColor="text1"/>
          <w:sz w:val="24"/>
          <w:szCs w:val="24"/>
        </w:rPr>
        <w:fldChar w:fldCharType="end"/>
      </w:r>
      <w:r w:rsidRPr="00256ED1">
        <w:rPr>
          <w:rFonts w:ascii="Times New Roman" w:hAnsi="Times New Roman" w:cs="Times New Roman"/>
          <w:b/>
          <w:bCs/>
          <w:color w:val="000000" w:themeColor="text1"/>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w:t>
      </w:r>
      <w:r w:rsidRPr="00256ED1">
        <w:rPr>
          <w:rFonts w:ascii="Times New Roman" w:hAnsi="Times New Roman" w:cs="Times New Roman"/>
          <w:b/>
          <w:bCs/>
          <w:color w:val="000000" w:themeColor="text1"/>
          <w:sz w:val="24"/>
          <w:szCs w:val="24"/>
        </w:rPr>
        <w:t xml:space="preserve">responses, and the basis for the decision for adopting this means of collection.  Also describe any consideration of using information technology to reduce burden. </w:t>
      </w:r>
    </w:p>
    <w:p w:rsidR="00482B94" w:rsidRPr="00256ED1" w:rsidP="00256ED1" w14:paraId="47C91605" w14:textId="77777777">
      <w:pPr>
        <w:contextualSpacing/>
        <w:rPr>
          <w:rFonts w:ascii="Times New Roman" w:eastAsia="Times New Roman" w:hAnsi="Times New Roman" w:cs="Times New Roman"/>
          <w:color w:val="000000" w:themeColor="text1"/>
          <w:sz w:val="24"/>
          <w:szCs w:val="24"/>
        </w:rPr>
      </w:pPr>
    </w:p>
    <w:p w:rsidR="00562915" w:rsidP="00256ED1" w14:paraId="52D7FD34" w14:textId="622872DB">
      <w:pPr>
        <w:contextualSpacing/>
        <w:rPr>
          <w:rFonts w:ascii="Times New Roman" w:eastAsia="Times New Roman" w:hAnsi="Times New Roman" w:cs="Times New Roman"/>
          <w:color w:val="000000" w:themeColor="text1"/>
          <w:sz w:val="24"/>
          <w:szCs w:val="24"/>
        </w:rPr>
      </w:pPr>
      <w:r w:rsidRPr="00256ED1">
        <w:rPr>
          <w:rFonts w:ascii="Times New Roman" w:eastAsia="Times New Roman" w:hAnsi="Times New Roman" w:cs="Times New Roman"/>
          <w:color w:val="000000" w:themeColor="text1"/>
          <w:sz w:val="24"/>
          <w:szCs w:val="24"/>
        </w:rPr>
        <w:t xml:space="preserve">The </w:t>
      </w:r>
      <w:r w:rsidRPr="00256ED1" w:rsidR="3F78A8F0">
        <w:rPr>
          <w:rFonts w:ascii="Times New Roman" w:eastAsia="Times New Roman" w:hAnsi="Times New Roman" w:cs="Times New Roman"/>
          <w:color w:val="000000" w:themeColor="text1"/>
          <w:sz w:val="24"/>
          <w:szCs w:val="24"/>
        </w:rPr>
        <w:t>A</w:t>
      </w:r>
      <w:r w:rsidRPr="00256ED1" w:rsidR="3FFA5587">
        <w:rPr>
          <w:rFonts w:ascii="Times New Roman" w:eastAsia="Times New Roman" w:hAnsi="Times New Roman" w:cs="Times New Roman"/>
          <w:color w:val="000000" w:themeColor="text1"/>
          <w:sz w:val="24"/>
          <w:szCs w:val="24"/>
        </w:rPr>
        <w:t>genc</w:t>
      </w:r>
      <w:r w:rsidRPr="00256ED1">
        <w:rPr>
          <w:rFonts w:ascii="Times New Roman" w:eastAsia="Times New Roman" w:hAnsi="Times New Roman" w:cs="Times New Roman"/>
          <w:color w:val="000000" w:themeColor="text1"/>
          <w:sz w:val="24"/>
          <w:szCs w:val="24"/>
        </w:rPr>
        <w:t>y</w:t>
      </w:r>
      <w:r w:rsidRPr="00256ED1" w:rsidR="3FFA5587">
        <w:rPr>
          <w:rFonts w:ascii="Times New Roman" w:eastAsia="Times New Roman" w:hAnsi="Times New Roman" w:cs="Times New Roman"/>
          <w:color w:val="000000" w:themeColor="text1"/>
          <w:sz w:val="24"/>
          <w:szCs w:val="24"/>
        </w:rPr>
        <w:t xml:space="preserve"> will collect information electronically and/or use online collaboration tools</w:t>
      </w:r>
      <w:r w:rsidRPr="00256ED1" w:rsidR="3F78A8F0">
        <w:rPr>
          <w:rFonts w:ascii="Times New Roman" w:eastAsia="Times New Roman" w:hAnsi="Times New Roman" w:cs="Times New Roman"/>
          <w:color w:val="000000" w:themeColor="text1"/>
          <w:sz w:val="24"/>
          <w:szCs w:val="24"/>
        </w:rPr>
        <w:t xml:space="preserve"> such as online forms, electronic instruments, electronic submissions, or digital signatures</w:t>
      </w:r>
      <w:r w:rsidRPr="00256ED1" w:rsidR="3FFA5587">
        <w:rPr>
          <w:rFonts w:ascii="Times New Roman" w:eastAsia="Times New Roman" w:hAnsi="Times New Roman" w:cs="Times New Roman"/>
          <w:color w:val="000000" w:themeColor="text1"/>
          <w:sz w:val="24"/>
          <w:szCs w:val="24"/>
        </w:rPr>
        <w:t xml:space="preserve"> to reduce burden</w:t>
      </w:r>
      <w:r w:rsidRPr="00256ED1" w:rsidR="3F78A8F0">
        <w:rPr>
          <w:rFonts w:ascii="Times New Roman" w:eastAsia="Times New Roman" w:hAnsi="Times New Roman" w:cs="Times New Roman"/>
          <w:color w:val="000000" w:themeColor="text1"/>
          <w:sz w:val="24"/>
          <w:szCs w:val="24"/>
        </w:rPr>
        <w:t xml:space="preserve"> among stakeholders</w:t>
      </w:r>
      <w:r w:rsidRPr="00256ED1" w:rsidR="649909BB">
        <w:rPr>
          <w:rFonts w:ascii="Times New Roman" w:eastAsia="Times New Roman" w:hAnsi="Times New Roman" w:cs="Times New Roman"/>
          <w:color w:val="000000" w:themeColor="text1"/>
          <w:sz w:val="24"/>
          <w:szCs w:val="24"/>
        </w:rPr>
        <w:t>.  However, f</w:t>
      </w:r>
      <w:r w:rsidRPr="00256ED1" w:rsidR="51C36295">
        <w:rPr>
          <w:rFonts w:ascii="Times New Roman" w:eastAsia="Times New Roman" w:hAnsi="Times New Roman" w:cs="Times New Roman"/>
          <w:color w:val="000000" w:themeColor="text1"/>
          <w:sz w:val="24"/>
          <w:szCs w:val="24"/>
        </w:rPr>
        <w:t xml:space="preserve">lexible information collection strategies are likely necessary to equitably deliver program access to </w:t>
      </w:r>
      <w:r w:rsidRPr="00256ED1" w:rsidR="649909BB">
        <w:rPr>
          <w:rFonts w:ascii="Times New Roman" w:eastAsia="Times New Roman" w:hAnsi="Times New Roman" w:cs="Times New Roman"/>
          <w:color w:val="000000" w:themeColor="text1"/>
          <w:sz w:val="24"/>
          <w:szCs w:val="24"/>
        </w:rPr>
        <w:t>applicants</w:t>
      </w:r>
      <w:r w:rsidRPr="00256ED1" w:rsidR="6D6404CB">
        <w:rPr>
          <w:rFonts w:ascii="Times New Roman" w:eastAsia="Times New Roman" w:hAnsi="Times New Roman" w:cs="Times New Roman"/>
          <w:color w:val="000000" w:themeColor="text1"/>
          <w:sz w:val="24"/>
          <w:szCs w:val="24"/>
        </w:rPr>
        <w:t>,</w:t>
      </w:r>
      <w:r w:rsidRPr="00256ED1" w:rsidR="767D9F4D">
        <w:rPr>
          <w:rFonts w:ascii="Times New Roman" w:eastAsia="Times New Roman" w:hAnsi="Times New Roman" w:cs="Times New Roman"/>
          <w:color w:val="000000" w:themeColor="text1"/>
          <w:sz w:val="24"/>
          <w:szCs w:val="24"/>
        </w:rPr>
        <w:t xml:space="preserve"> </w:t>
      </w:r>
      <w:r w:rsidRPr="00256ED1" w:rsidR="1C30D6F0">
        <w:rPr>
          <w:rFonts w:ascii="Times New Roman" w:eastAsia="Times New Roman" w:hAnsi="Times New Roman" w:cs="Times New Roman"/>
          <w:color w:val="000000" w:themeColor="text1"/>
          <w:sz w:val="24"/>
          <w:szCs w:val="24"/>
        </w:rPr>
        <w:t>sub</w:t>
      </w:r>
      <w:r w:rsidRPr="00256ED1" w:rsidR="320C7835">
        <w:rPr>
          <w:rFonts w:ascii="Times New Roman" w:eastAsia="Times New Roman" w:hAnsi="Times New Roman" w:cs="Times New Roman"/>
          <w:color w:val="000000" w:themeColor="text1"/>
          <w:sz w:val="24"/>
          <w:szCs w:val="24"/>
        </w:rPr>
        <w:t xml:space="preserve"> </w:t>
      </w:r>
      <w:r w:rsidRPr="00256ED1" w:rsidR="649909BB">
        <w:rPr>
          <w:rFonts w:ascii="Times New Roman" w:eastAsia="Times New Roman" w:hAnsi="Times New Roman" w:cs="Times New Roman"/>
          <w:color w:val="000000" w:themeColor="text1"/>
          <w:sz w:val="24"/>
          <w:szCs w:val="24"/>
        </w:rPr>
        <w:t>applicants</w:t>
      </w:r>
      <w:r w:rsidRPr="00256ED1" w:rsidR="1C30D6F0">
        <w:rPr>
          <w:rFonts w:ascii="Times New Roman" w:eastAsia="Times New Roman" w:hAnsi="Times New Roman" w:cs="Times New Roman"/>
          <w:color w:val="000000" w:themeColor="text1"/>
          <w:sz w:val="24"/>
          <w:szCs w:val="24"/>
        </w:rPr>
        <w:t>, recipients, subrecipients</w:t>
      </w:r>
      <w:r w:rsidRPr="00256ED1" w:rsidR="42050215">
        <w:rPr>
          <w:rFonts w:ascii="Times New Roman" w:eastAsia="Times New Roman" w:hAnsi="Times New Roman" w:cs="Times New Roman"/>
          <w:color w:val="000000" w:themeColor="text1"/>
          <w:sz w:val="24"/>
          <w:szCs w:val="24"/>
        </w:rPr>
        <w:t xml:space="preserve">, </w:t>
      </w:r>
      <w:r w:rsidRPr="00256ED1" w:rsidR="548B5DEC">
        <w:rPr>
          <w:rFonts w:ascii="Times New Roman" w:eastAsia="Times New Roman" w:hAnsi="Times New Roman" w:cs="Times New Roman"/>
          <w:color w:val="000000" w:themeColor="text1"/>
          <w:sz w:val="24"/>
          <w:szCs w:val="24"/>
        </w:rPr>
        <w:t>entit</w:t>
      </w:r>
      <w:r w:rsidRPr="00256ED1" w:rsidR="06D6F87D">
        <w:rPr>
          <w:rFonts w:ascii="Times New Roman" w:eastAsia="Times New Roman" w:hAnsi="Times New Roman" w:cs="Times New Roman"/>
          <w:color w:val="000000" w:themeColor="text1"/>
          <w:sz w:val="24"/>
          <w:szCs w:val="24"/>
        </w:rPr>
        <w:t>ies</w:t>
      </w:r>
      <w:r w:rsidRPr="00256ED1" w:rsidR="2909A5A4">
        <w:rPr>
          <w:rFonts w:ascii="Times New Roman" w:eastAsia="Times New Roman" w:hAnsi="Times New Roman" w:cs="Times New Roman"/>
          <w:color w:val="000000" w:themeColor="text1"/>
          <w:sz w:val="24"/>
          <w:szCs w:val="24"/>
        </w:rPr>
        <w:t xml:space="preserve"> and</w:t>
      </w:r>
      <w:r w:rsidRPr="00256ED1" w:rsidR="70002CD0">
        <w:rPr>
          <w:rFonts w:ascii="Times New Roman" w:eastAsia="Times New Roman" w:hAnsi="Times New Roman" w:cs="Times New Roman"/>
          <w:color w:val="000000" w:themeColor="text1"/>
          <w:sz w:val="24"/>
          <w:szCs w:val="24"/>
        </w:rPr>
        <w:t xml:space="preserve"> </w:t>
      </w:r>
      <w:r w:rsidRPr="00256ED1" w:rsidR="1093447C">
        <w:rPr>
          <w:rFonts w:ascii="Times New Roman" w:eastAsia="Times New Roman" w:hAnsi="Times New Roman" w:cs="Times New Roman"/>
          <w:color w:val="000000" w:themeColor="text1"/>
          <w:sz w:val="24"/>
          <w:szCs w:val="24"/>
        </w:rPr>
        <w:t>loan recipients,</w:t>
      </w:r>
      <w:r w:rsidRPr="00256ED1" w:rsidR="1C30D6F0">
        <w:rPr>
          <w:rFonts w:ascii="Times New Roman" w:eastAsia="Times New Roman" w:hAnsi="Times New Roman" w:cs="Times New Roman"/>
          <w:color w:val="000000" w:themeColor="text1"/>
          <w:sz w:val="24"/>
          <w:szCs w:val="24"/>
        </w:rPr>
        <w:t xml:space="preserve"> and stakeholders</w:t>
      </w:r>
      <w:r w:rsidRPr="00256ED1" w:rsidR="51C36295">
        <w:rPr>
          <w:rFonts w:ascii="Times New Roman" w:eastAsia="Times New Roman" w:hAnsi="Times New Roman" w:cs="Times New Roman"/>
          <w:color w:val="000000" w:themeColor="text1"/>
          <w:sz w:val="24"/>
          <w:szCs w:val="24"/>
        </w:rPr>
        <w:t xml:space="preserve"> </w:t>
      </w:r>
      <w:r w:rsidRPr="00256ED1" w:rsidR="6D6404CB">
        <w:rPr>
          <w:rFonts w:ascii="Times New Roman" w:eastAsia="Times New Roman" w:hAnsi="Times New Roman" w:cs="Times New Roman"/>
          <w:color w:val="000000" w:themeColor="text1"/>
          <w:sz w:val="24"/>
          <w:szCs w:val="24"/>
        </w:rPr>
        <w:t>that</w:t>
      </w:r>
      <w:r w:rsidRPr="00256ED1" w:rsidR="1C30D6F0">
        <w:rPr>
          <w:rFonts w:ascii="Times New Roman" w:eastAsia="Times New Roman" w:hAnsi="Times New Roman" w:cs="Times New Roman"/>
          <w:color w:val="000000" w:themeColor="text1"/>
          <w:sz w:val="24"/>
          <w:szCs w:val="24"/>
        </w:rPr>
        <w:t xml:space="preserve"> may have limited</w:t>
      </w:r>
      <w:r w:rsidRPr="00256ED1" w:rsidR="51C36295">
        <w:rPr>
          <w:rFonts w:ascii="Times New Roman" w:eastAsia="Times New Roman" w:hAnsi="Times New Roman" w:cs="Times New Roman"/>
          <w:color w:val="000000" w:themeColor="text1"/>
          <w:sz w:val="24"/>
          <w:szCs w:val="24"/>
        </w:rPr>
        <w:t xml:space="preserve"> access to digital resources</w:t>
      </w:r>
      <w:r w:rsidRPr="00256ED1" w:rsidR="3B6E9129">
        <w:rPr>
          <w:rFonts w:ascii="Times New Roman" w:eastAsia="Times New Roman" w:hAnsi="Times New Roman" w:cs="Times New Roman"/>
          <w:color w:val="000000" w:themeColor="text1"/>
          <w:sz w:val="24"/>
          <w:szCs w:val="24"/>
        </w:rPr>
        <w:t xml:space="preserve"> or have other accessibility needs</w:t>
      </w:r>
      <w:r w:rsidRPr="00256ED1" w:rsidR="51C36295">
        <w:rPr>
          <w:rFonts w:ascii="Times New Roman" w:eastAsia="Times New Roman" w:hAnsi="Times New Roman" w:cs="Times New Roman"/>
          <w:color w:val="000000" w:themeColor="text1"/>
          <w:sz w:val="24"/>
          <w:szCs w:val="24"/>
        </w:rPr>
        <w:t xml:space="preserve">. </w:t>
      </w:r>
    </w:p>
    <w:p w:rsidR="00A730E2" w:rsidP="00256ED1" w14:paraId="56DF7536" w14:textId="77777777">
      <w:pPr>
        <w:contextualSpacing/>
        <w:rPr>
          <w:rFonts w:ascii="Times New Roman" w:eastAsia="Times New Roman" w:hAnsi="Times New Roman" w:cs="Times New Roman"/>
          <w:color w:val="000000" w:themeColor="text1"/>
          <w:sz w:val="24"/>
          <w:szCs w:val="24"/>
        </w:rPr>
      </w:pPr>
    </w:p>
    <w:p w:rsidR="00A730E2" w:rsidRPr="00256ED1" w:rsidP="00256ED1" w14:paraId="00E2725D" w14:textId="6CAA306B">
      <w:pPr>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Usability testing is not being conducted on this Generic “Main” Collection.  However, usability testing will be conducted on each sub-collection at the time they are submitted.</w:t>
      </w:r>
    </w:p>
    <w:p w:rsidR="00482B94" w:rsidRPr="00256ED1" w:rsidP="00256ED1" w14:paraId="32D55835" w14:textId="77777777">
      <w:pPr>
        <w:contextualSpacing/>
        <w:rPr>
          <w:rFonts w:ascii="Times New Roman" w:eastAsia="Times New Roman" w:hAnsi="Times New Roman" w:cs="Times New Roman"/>
          <w:color w:val="000000" w:themeColor="text1"/>
          <w:sz w:val="24"/>
          <w:szCs w:val="24"/>
        </w:rPr>
      </w:pPr>
    </w:p>
    <w:p w:rsidR="00562915" w:rsidRPr="00256ED1" w:rsidP="00256ED1" w14:paraId="4319A662" w14:textId="44CB2236">
      <w:pPr>
        <w:ind w:left="720" w:hanging="360"/>
        <w:contextualSpacing/>
        <w:rPr>
          <w:rFonts w:ascii="Times New Roman" w:hAnsi="Times New Roman" w:cs="Times New Roman"/>
          <w:color w:val="000000" w:themeColor="text1"/>
          <w:sz w:val="24"/>
          <w:szCs w:val="24"/>
        </w:rPr>
      </w:pPr>
      <w:r w:rsidRPr="00256ED1">
        <w:rPr>
          <w:rFonts w:ascii="Times New Roman" w:hAnsi="Times New Roman" w:cs="Times New Roman"/>
          <w:color w:val="000000" w:themeColor="text1"/>
          <w:sz w:val="24"/>
          <w:szCs w:val="24"/>
        </w:rPr>
        <w:fldChar w:fldCharType="begin"/>
      </w:r>
      <w:r w:rsidRPr="00256ED1">
        <w:rPr>
          <w:rFonts w:ascii="Times New Roman" w:hAnsi="Times New Roman" w:cs="Times New Roman"/>
          <w:color w:val="000000" w:themeColor="text1"/>
          <w:sz w:val="24"/>
          <w:szCs w:val="24"/>
        </w:rPr>
        <w:instrText>ADVANCE \R 0.95</w:instrText>
      </w:r>
      <w:r w:rsidRPr="00256ED1">
        <w:rPr>
          <w:rFonts w:ascii="Times New Roman" w:hAnsi="Times New Roman" w:cs="Times New Roman"/>
          <w:color w:val="000000" w:themeColor="text1"/>
          <w:sz w:val="24"/>
          <w:szCs w:val="24"/>
        </w:rPr>
        <w:fldChar w:fldCharType="end"/>
      </w:r>
      <w:r w:rsidRPr="00256ED1">
        <w:rPr>
          <w:rFonts w:ascii="Times New Roman" w:hAnsi="Times New Roman" w:cs="Times New Roman"/>
          <w:b/>
          <w:bCs/>
          <w:color w:val="000000" w:themeColor="text1"/>
          <w:sz w:val="24"/>
          <w:szCs w:val="24"/>
        </w:rPr>
        <w:t xml:space="preserve">4.  Describe efforts to identify duplication.  Show specifically why any similar information already available cannot be used or modified for use for the purposes described in Item 2 above.  </w:t>
      </w:r>
      <w:r w:rsidRPr="00256ED1">
        <w:rPr>
          <w:rFonts w:ascii="Times New Roman" w:hAnsi="Times New Roman" w:cs="Times New Roman"/>
          <w:color w:val="000000" w:themeColor="text1"/>
          <w:sz w:val="24"/>
          <w:szCs w:val="24"/>
        </w:rPr>
        <w:fldChar w:fldCharType="begin"/>
      </w:r>
      <w:r w:rsidRPr="00256ED1">
        <w:rPr>
          <w:rFonts w:ascii="Times New Roman" w:hAnsi="Times New Roman" w:cs="Times New Roman"/>
          <w:color w:val="000000" w:themeColor="text1"/>
          <w:sz w:val="24"/>
          <w:szCs w:val="24"/>
        </w:rPr>
        <w:instrText>ADVANCE \R 0.95</w:instrText>
      </w:r>
      <w:r w:rsidRPr="00256ED1">
        <w:rPr>
          <w:rFonts w:ascii="Times New Roman" w:hAnsi="Times New Roman" w:cs="Times New Roman"/>
          <w:color w:val="000000" w:themeColor="text1"/>
          <w:sz w:val="24"/>
          <w:szCs w:val="24"/>
        </w:rPr>
        <w:fldChar w:fldCharType="end"/>
      </w:r>
    </w:p>
    <w:p w:rsidR="00482B94" w:rsidRPr="00256ED1" w:rsidP="00256ED1" w14:paraId="1C2E9667" w14:textId="77777777">
      <w:pPr>
        <w:spacing w:after="0"/>
        <w:contextualSpacing/>
        <w:rPr>
          <w:rFonts w:ascii="Times New Roman" w:eastAsia="Times New Roman" w:hAnsi="Times New Roman" w:cs="Times New Roman"/>
          <w:color w:val="000000" w:themeColor="text1"/>
          <w:sz w:val="24"/>
          <w:szCs w:val="24"/>
        </w:rPr>
      </w:pPr>
    </w:p>
    <w:p w:rsidR="00B9705D" w:rsidRPr="00256ED1" w:rsidP="00256ED1" w14:paraId="4FF48D01" w14:textId="459240B4">
      <w:pPr>
        <w:spacing w:after="0"/>
        <w:contextualSpacing/>
        <w:rPr>
          <w:rFonts w:ascii="Times New Roman" w:eastAsia="Times New Roman" w:hAnsi="Times New Roman" w:cs="Times New Roman"/>
          <w:color w:val="000000" w:themeColor="text1"/>
          <w:sz w:val="24"/>
          <w:szCs w:val="24"/>
        </w:rPr>
      </w:pPr>
      <w:r w:rsidRPr="00256ED1">
        <w:rPr>
          <w:rFonts w:ascii="Times New Roman" w:eastAsia="Times New Roman" w:hAnsi="Times New Roman" w:cs="Times New Roman"/>
          <w:color w:val="000000" w:themeColor="text1"/>
          <w:sz w:val="24"/>
          <w:szCs w:val="24"/>
        </w:rPr>
        <w:t>Before an information request is submitted to collect</w:t>
      </w:r>
      <w:r w:rsidRPr="00256ED1" w:rsidR="00B02F5A">
        <w:rPr>
          <w:rFonts w:ascii="Times New Roman" w:eastAsia="Times New Roman" w:hAnsi="Times New Roman" w:cs="Times New Roman"/>
          <w:color w:val="000000" w:themeColor="text1"/>
          <w:sz w:val="24"/>
          <w:szCs w:val="24"/>
        </w:rPr>
        <w:t xml:space="preserve"> </w:t>
      </w:r>
      <w:r w:rsidRPr="00256ED1">
        <w:rPr>
          <w:rFonts w:ascii="Times New Roman" w:eastAsia="Times New Roman" w:hAnsi="Times New Roman" w:cs="Times New Roman"/>
          <w:color w:val="000000" w:themeColor="text1"/>
          <w:sz w:val="24"/>
          <w:szCs w:val="24"/>
        </w:rPr>
        <w:t>data or</w:t>
      </w:r>
      <w:r w:rsidRPr="00256ED1" w:rsidR="00B02F5A">
        <w:rPr>
          <w:rFonts w:ascii="Times New Roman" w:eastAsia="Times New Roman" w:hAnsi="Times New Roman" w:cs="Times New Roman"/>
          <w:color w:val="000000" w:themeColor="text1"/>
          <w:sz w:val="24"/>
          <w:szCs w:val="24"/>
        </w:rPr>
        <w:t xml:space="preserve"> require</w:t>
      </w:r>
      <w:r w:rsidRPr="00256ED1">
        <w:rPr>
          <w:rFonts w:ascii="Times New Roman" w:eastAsia="Times New Roman" w:hAnsi="Times New Roman" w:cs="Times New Roman"/>
          <w:color w:val="000000" w:themeColor="text1"/>
          <w:sz w:val="24"/>
          <w:szCs w:val="24"/>
        </w:rPr>
        <w:t xml:space="preserve"> performance evaluation</w:t>
      </w:r>
      <w:r w:rsidRPr="00256ED1" w:rsidR="00B02F5A">
        <w:rPr>
          <w:rFonts w:ascii="Times New Roman" w:eastAsia="Times New Roman" w:hAnsi="Times New Roman" w:cs="Times New Roman"/>
          <w:color w:val="000000" w:themeColor="text1"/>
          <w:sz w:val="24"/>
          <w:szCs w:val="24"/>
        </w:rPr>
        <w:t xml:space="preserve"> metrics</w:t>
      </w:r>
      <w:r w:rsidRPr="00256ED1">
        <w:rPr>
          <w:rFonts w:ascii="Times New Roman" w:eastAsia="Times New Roman" w:hAnsi="Times New Roman" w:cs="Times New Roman"/>
          <w:color w:val="000000" w:themeColor="text1"/>
          <w:sz w:val="24"/>
          <w:szCs w:val="24"/>
        </w:rPr>
        <w:t xml:space="preserve"> </w:t>
      </w:r>
      <w:r w:rsidRPr="00256ED1" w:rsidR="00482B94">
        <w:rPr>
          <w:rFonts w:ascii="Times New Roman" w:eastAsia="Times New Roman" w:hAnsi="Times New Roman" w:cs="Times New Roman"/>
          <w:color w:val="000000" w:themeColor="text1"/>
          <w:sz w:val="24"/>
          <w:szCs w:val="24"/>
        </w:rPr>
        <w:t>FEMA</w:t>
      </w:r>
      <w:r w:rsidRPr="00256ED1">
        <w:rPr>
          <w:rFonts w:ascii="Times New Roman" w:eastAsia="Times New Roman" w:hAnsi="Times New Roman" w:cs="Times New Roman"/>
          <w:color w:val="000000" w:themeColor="text1"/>
          <w:sz w:val="24"/>
          <w:szCs w:val="24"/>
        </w:rPr>
        <w:t xml:space="preserve"> shall establish that no similar data is gathered</w:t>
      </w:r>
      <w:r w:rsidRPr="00256ED1" w:rsidR="00303F24">
        <w:rPr>
          <w:rFonts w:ascii="Times New Roman" w:eastAsia="Times New Roman" w:hAnsi="Times New Roman" w:cs="Times New Roman"/>
          <w:color w:val="000000" w:themeColor="text1"/>
          <w:sz w:val="24"/>
          <w:szCs w:val="24"/>
        </w:rPr>
        <w:t>,</w:t>
      </w:r>
      <w:r w:rsidRPr="00256ED1">
        <w:rPr>
          <w:rFonts w:ascii="Times New Roman" w:eastAsia="Times New Roman" w:hAnsi="Times New Roman" w:cs="Times New Roman"/>
          <w:color w:val="000000" w:themeColor="text1"/>
          <w:sz w:val="24"/>
          <w:szCs w:val="24"/>
        </w:rPr>
        <w:t xml:space="preserve"> maintained</w:t>
      </w:r>
      <w:r w:rsidRPr="00256ED1" w:rsidR="00303F24">
        <w:rPr>
          <w:rFonts w:ascii="Times New Roman" w:eastAsia="Times New Roman" w:hAnsi="Times New Roman" w:cs="Times New Roman"/>
          <w:color w:val="000000" w:themeColor="text1"/>
          <w:sz w:val="24"/>
          <w:szCs w:val="24"/>
        </w:rPr>
        <w:t>,</w:t>
      </w:r>
      <w:r w:rsidRPr="00256ED1">
        <w:rPr>
          <w:rFonts w:ascii="Times New Roman" w:eastAsia="Times New Roman" w:hAnsi="Times New Roman" w:cs="Times New Roman"/>
          <w:color w:val="000000" w:themeColor="text1"/>
          <w:sz w:val="24"/>
          <w:szCs w:val="24"/>
        </w:rPr>
        <w:t xml:space="preserve"> or available from other </w:t>
      </w:r>
      <w:r w:rsidRPr="00256ED1" w:rsidR="00C13EBF">
        <w:rPr>
          <w:rFonts w:ascii="Times New Roman" w:eastAsia="Times New Roman" w:hAnsi="Times New Roman" w:cs="Times New Roman"/>
          <w:color w:val="000000" w:themeColor="text1"/>
          <w:sz w:val="24"/>
          <w:szCs w:val="24"/>
        </w:rPr>
        <w:t xml:space="preserve">trusted </w:t>
      </w:r>
      <w:r w:rsidRPr="00256ED1" w:rsidR="00C33F34">
        <w:rPr>
          <w:rFonts w:ascii="Times New Roman" w:eastAsia="Times New Roman" w:hAnsi="Times New Roman" w:cs="Times New Roman"/>
          <w:color w:val="000000" w:themeColor="text1"/>
          <w:sz w:val="24"/>
          <w:szCs w:val="24"/>
        </w:rPr>
        <w:t xml:space="preserve">sources. </w:t>
      </w:r>
      <w:r w:rsidRPr="00256ED1" w:rsidR="006425D5">
        <w:rPr>
          <w:rFonts w:ascii="Times New Roman" w:eastAsia="Times New Roman" w:hAnsi="Times New Roman" w:cs="Times New Roman"/>
          <w:color w:val="000000" w:themeColor="text1"/>
          <w:sz w:val="24"/>
          <w:szCs w:val="24"/>
        </w:rPr>
        <w:t xml:space="preserve"> </w:t>
      </w:r>
      <w:r w:rsidRPr="00256ED1" w:rsidR="00AC0C78">
        <w:rPr>
          <w:rFonts w:ascii="Times New Roman" w:eastAsia="Times New Roman" w:hAnsi="Times New Roman" w:cs="Times New Roman"/>
          <w:color w:val="000000" w:themeColor="text1"/>
          <w:sz w:val="24"/>
          <w:szCs w:val="24"/>
        </w:rPr>
        <w:t>T</w:t>
      </w:r>
      <w:r w:rsidRPr="00256ED1" w:rsidR="00C13EBF">
        <w:rPr>
          <w:rFonts w:ascii="Times New Roman" w:eastAsia="Times New Roman" w:hAnsi="Times New Roman" w:cs="Times New Roman"/>
          <w:color w:val="000000" w:themeColor="text1"/>
          <w:sz w:val="24"/>
          <w:szCs w:val="24"/>
        </w:rPr>
        <w:t>o reduce burden</w:t>
      </w:r>
      <w:r w:rsidRPr="00256ED1" w:rsidR="00AC0C78">
        <w:rPr>
          <w:rFonts w:ascii="Times New Roman" w:eastAsia="Times New Roman" w:hAnsi="Times New Roman" w:cs="Times New Roman"/>
          <w:color w:val="000000" w:themeColor="text1"/>
          <w:sz w:val="24"/>
          <w:szCs w:val="24"/>
        </w:rPr>
        <w:t>, FEMA</w:t>
      </w:r>
      <w:r w:rsidRPr="00256ED1" w:rsidR="00C13EBF">
        <w:rPr>
          <w:rFonts w:ascii="Times New Roman" w:eastAsia="Times New Roman" w:hAnsi="Times New Roman" w:cs="Times New Roman"/>
          <w:color w:val="000000" w:themeColor="text1"/>
          <w:sz w:val="24"/>
          <w:szCs w:val="24"/>
        </w:rPr>
        <w:t xml:space="preserve"> will coordinate with electronic systems administrators to prepopulate required information from application data</w:t>
      </w:r>
      <w:r w:rsidRPr="00256ED1" w:rsidR="00C33F34">
        <w:rPr>
          <w:rFonts w:ascii="Times New Roman" w:eastAsia="Times New Roman" w:hAnsi="Times New Roman" w:cs="Times New Roman"/>
          <w:color w:val="000000" w:themeColor="text1"/>
          <w:sz w:val="24"/>
          <w:szCs w:val="24"/>
        </w:rPr>
        <w:t>.</w:t>
      </w:r>
      <w:r w:rsidRPr="00256ED1" w:rsidR="00C13EBF">
        <w:rPr>
          <w:rFonts w:ascii="Times New Roman" w:eastAsia="Times New Roman" w:hAnsi="Times New Roman" w:cs="Times New Roman"/>
          <w:color w:val="000000" w:themeColor="text1"/>
          <w:sz w:val="24"/>
          <w:szCs w:val="24"/>
        </w:rPr>
        <w:t xml:space="preserve">  </w:t>
      </w:r>
    </w:p>
    <w:p w:rsidR="00B9705D" w:rsidRPr="00256ED1" w:rsidP="00256ED1" w14:paraId="548218AD" w14:textId="77777777">
      <w:pPr>
        <w:spacing w:after="0"/>
        <w:contextualSpacing/>
        <w:rPr>
          <w:rFonts w:ascii="Times New Roman" w:eastAsia="Times New Roman" w:hAnsi="Times New Roman" w:cs="Times New Roman"/>
          <w:color w:val="000000" w:themeColor="text1"/>
          <w:sz w:val="24"/>
          <w:szCs w:val="24"/>
        </w:rPr>
      </w:pPr>
    </w:p>
    <w:p w:rsidR="00562915" w:rsidRPr="00256ED1" w:rsidP="00256ED1" w14:paraId="008AF9BB" w14:textId="3FEC459D">
      <w:pPr>
        <w:ind w:left="720" w:hanging="360"/>
        <w:contextualSpacing/>
        <w:rPr>
          <w:rFonts w:ascii="Times New Roman" w:hAnsi="Times New Roman" w:cs="Times New Roman"/>
          <w:b/>
          <w:bCs/>
          <w:color w:val="000000" w:themeColor="text1"/>
          <w:sz w:val="24"/>
          <w:szCs w:val="24"/>
        </w:rPr>
      </w:pPr>
      <w:r w:rsidRPr="00256ED1">
        <w:rPr>
          <w:rFonts w:ascii="Times New Roman" w:hAnsi="Times New Roman" w:cs="Times New Roman"/>
          <w:b/>
          <w:bCs/>
          <w:color w:val="000000" w:themeColor="text1"/>
          <w:sz w:val="24"/>
          <w:szCs w:val="24"/>
        </w:rPr>
        <w:t>5.  If the collection of information impacts small businesses or other small entities (Item 5 of OMB Form 83-I), describe any methods used to minimize.</w:t>
      </w:r>
    </w:p>
    <w:p w:rsidR="00482B94" w:rsidRPr="00256ED1" w:rsidP="00256ED1" w14:paraId="1467BEF0" w14:textId="77777777">
      <w:pPr>
        <w:spacing w:after="0"/>
        <w:contextualSpacing/>
        <w:rPr>
          <w:rFonts w:ascii="Times New Roman" w:eastAsia="Times New Roman" w:hAnsi="Times New Roman" w:cs="Times New Roman"/>
          <w:color w:val="000000" w:themeColor="text1"/>
          <w:sz w:val="24"/>
          <w:szCs w:val="24"/>
        </w:rPr>
      </w:pPr>
    </w:p>
    <w:p w:rsidR="00B02F5A" w:rsidRPr="00256ED1" w:rsidP="00256ED1" w14:paraId="7D5CCE77" w14:textId="7023720D">
      <w:pPr>
        <w:spacing w:after="0"/>
        <w:contextualSpacing/>
        <w:rPr>
          <w:rFonts w:ascii="Times New Roman" w:eastAsia="Times New Roman" w:hAnsi="Times New Roman" w:cs="Times New Roman"/>
          <w:color w:val="000000" w:themeColor="text1"/>
          <w:sz w:val="24"/>
          <w:szCs w:val="24"/>
        </w:rPr>
      </w:pPr>
      <w:r w:rsidRPr="00256ED1">
        <w:rPr>
          <w:rFonts w:ascii="Times New Roman" w:eastAsia="Times New Roman" w:hAnsi="Times New Roman" w:cs="Times New Roman"/>
          <w:color w:val="000000" w:themeColor="text1"/>
          <w:sz w:val="24"/>
          <w:szCs w:val="24"/>
        </w:rPr>
        <w:t xml:space="preserve">Small businesses or other small entities may be involved in these efforts, but the Agency will minimize the burden on them of information collections approved under this clearance, asking for </w:t>
      </w:r>
      <w:r w:rsidRPr="00256ED1" w:rsidR="079F0E67">
        <w:rPr>
          <w:rFonts w:ascii="Times New Roman" w:eastAsia="Times New Roman" w:hAnsi="Times New Roman" w:cs="Times New Roman"/>
          <w:color w:val="000000" w:themeColor="text1"/>
          <w:sz w:val="24"/>
          <w:szCs w:val="24"/>
        </w:rPr>
        <w:t xml:space="preserve">only </w:t>
      </w:r>
      <w:r w:rsidRPr="00256ED1">
        <w:rPr>
          <w:rFonts w:ascii="Times New Roman" w:eastAsia="Times New Roman" w:hAnsi="Times New Roman" w:cs="Times New Roman"/>
          <w:color w:val="000000" w:themeColor="text1"/>
          <w:sz w:val="24"/>
          <w:szCs w:val="24"/>
        </w:rPr>
        <w:t>information</w:t>
      </w:r>
      <w:r w:rsidRPr="00256ED1" w:rsidR="3B3D85FF">
        <w:rPr>
          <w:rFonts w:ascii="Times New Roman" w:eastAsia="Times New Roman" w:hAnsi="Times New Roman" w:cs="Times New Roman"/>
          <w:color w:val="000000" w:themeColor="text1"/>
          <w:sz w:val="24"/>
          <w:szCs w:val="24"/>
        </w:rPr>
        <w:t xml:space="preserve"> necessary to implement programs</w:t>
      </w:r>
      <w:r w:rsidRPr="00256ED1">
        <w:rPr>
          <w:rFonts w:ascii="Times New Roman" w:eastAsia="Times New Roman" w:hAnsi="Times New Roman" w:cs="Times New Roman"/>
          <w:color w:val="000000" w:themeColor="text1"/>
          <w:sz w:val="24"/>
          <w:szCs w:val="24"/>
        </w:rPr>
        <w:t>, and using short, easy-to-complete information collection instruments</w:t>
      </w:r>
      <w:r w:rsidRPr="00256ED1" w:rsidR="35D49F23">
        <w:rPr>
          <w:rFonts w:ascii="Times New Roman" w:eastAsia="Times New Roman" w:hAnsi="Times New Roman" w:cs="Times New Roman"/>
          <w:color w:val="000000" w:themeColor="text1"/>
          <w:sz w:val="24"/>
          <w:szCs w:val="24"/>
        </w:rPr>
        <w:t xml:space="preserve"> and comply with program legislative, executive order, and policy requirements</w:t>
      </w:r>
      <w:r w:rsidRPr="00256ED1">
        <w:rPr>
          <w:rFonts w:ascii="Times New Roman" w:eastAsia="Times New Roman" w:hAnsi="Times New Roman" w:cs="Times New Roman"/>
          <w:color w:val="000000" w:themeColor="text1"/>
          <w:sz w:val="24"/>
          <w:szCs w:val="24"/>
        </w:rPr>
        <w:t xml:space="preserve">.  </w:t>
      </w:r>
    </w:p>
    <w:p w:rsidR="002B2B7C" w:rsidRPr="00256ED1" w:rsidP="00256ED1" w14:paraId="6E9B2AF6" w14:textId="77777777">
      <w:pPr>
        <w:tabs>
          <w:tab w:val="left" w:pos="360"/>
        </w:tabs>
        <w:contextualSpacing/>
        <w:rPr>
          <w:rFonts w:ascii="Times New Roman" w:hAnsi="Times New Roman" w:cs="Times New Roman"/>
          <w:color w:val="000000" w:themeColor="text1"/>
          <w:spacing w:val="-3"/>
          <w:sz w:val="24"/>
          <w:szCs w:val="24"/>
        </w:rPr>
      </w:pPr>
    </w:p>
    <w:p w:rsidR="00562915" w:rsidRPr="00256ED1" w:rsidP="00256ED1" w14:paraId="51CC09C4" w14:textId="4558A7DC">
      <w:pPr>
        <w:ind w:left="720" w:hanging="360"/>
        <w:contextualSpacing/>
        <w:rPr>
          <w:rFonts w:ascii="Times New Roman" w:hAnsi="Times New Roman" w:cs="Times New Roman"/>
          <w:b/>
          <w:bCs/>
          <w:color w:val="000000" w:themeColor="text1"/>
          <w:sz w:val="24"/>
          <w:szCs w:val="24"/>
        </w:rPr>
      </w:pPr>
      <w:r w:rsidRPr="00256ED1">
        <w:rPr>
          <w:rFonts w:ascii="Times New Roman" w:hAnsi="Times New Roman" w:cs="Times New Roman"/>
          <w:b/>
          <w:bCs/>
          <w:color w:val="000000" w:themeColor="text1"/>
          <w:sz w:val="24"/>
          <w:szCs w:val="24"/>
        </w:rPr>
        <w:fldChar w:fldCharType="begin"/>
      </w:r>
      <w:r w:rsidRPr="00256ED1">
        <w:rPr>
          <w:rFonts w:ascii="Times New Roman" w:hAnsi="Times New Roman" w:cs="Times New Roman"/>
          <w:b/>
          <w:bCs/>
          <w:color w:val="000000" w:themeColor="text1"/>
          <w:sz w:val="24"/>
          <w:szCs w:val="24"/>
        </w:rPr>
        <w:instrText>ADVANCE \R 0.95</w:instrText>
      </w:r>
      <w:r w:rsidRPr="00256ED1">
        <w:rPr>
          <w:rFonts w:ascii="Times New Roman" w:hAnsi="Times New Roman" w:cs="Times New Roman"/>
          <w:b/>
          <w:bCs/>
          <w:color w:val="000000" w:themeColor="text1"/>
          <w:sz w:val="24"/>
          <w:szCs w:val="24"/>
        </w:rPr>
        <w:fldChar w:fldCharType="end"/>
      </w:r>
      <w:r w:rsidRPr="00256ED1">
        <w:rPr>
          <w:rFonts w:ascii="Times New Roman" w:hAnsi="Times New Roman" w:cs="Times New Roman"/>
          <w:b/>
          <w:bCs/>
          <w:color w:val="000000" w:themeColor="text1"/>
          <w:sz w:val="24"/>
          <w:szCs w:val="24"/>
        </w:rPr>
        <w:t xml:space="preserve">6.  Describe the consequence to Federal/FEMA program or policy activities if the collection of information is not </w:t>
      </w:r>
      <w:r w:rsidRPr="00256ED1" w:rsidR="00F5388A">
        <w:rPr>
          <w:rFonts w:ascii="Times New Roman" w:hAnsi="Times New Roman" w:cs="Times New Roman"/>
          <w:b/>
          <w:bCs/>
          <w:color w:val="000000" w:themeColor="text1"/>
          <w:sz w:val="24"/>
          <w:szCs w:val="24"/>
        </w:rPr>
        <w:t>conducted or</w:t>
      </w:r>
      <w:r w:rsidRPr="00256ED1">
        <w:rPr>
          <w:rFonts w:ascii="Times New Roman" w:hAnsi="Times New Roman" w:cs="Times New Roman"/>
          <w:b/>
          <w:bCs/>
          <w:color w:val="000000" w:themeColor="text1"/>
          <w:sz w:val="24"/>
          <w:szCs w:val="24"/>
        </w:rPr>
        <w:t xml:space="preserve"> is conducted less frequently as well as any technical or legal obstacles to reducing burden.  </w:t>
      </w:r>
    </w:p>
    <w:p w:rsidR="00482B94" w:rsidRPr="00256ED1" w:rsidP="00256ED1" w14:paraId="13687FD4" w14:textId="77777777">
      <w:pPr>
        <w:spacing w:after="0"/>
        <w:contextualSpacing/>
        <w:rPr>
          <w:rFonts w:ascii="Times New Roman" w:eastAsia="Times New Roman" w:hAnsi="Times New Roman" w:cs="Times New Roman"/>
          <w:color w:val="000000" w:themeColor="text1"/>
          <w:sz w:val="24"/>
          <w:szCs w:val="24"/>
        </w:rPr>
      </w:pPr>
    </w:p>
    <w:p w:rsidR="00B02F5A" w:rsidRPr="00256ED1" w:rsidP="00256ED1" w14:paraId="702CA5A5" w14:textId="38EC042C">
      <w:pPr>
        <w:spacing w:after="0"/>
        <w:contextualSpacing/>
        <w:rPr>
          <w:rFonts w:ascii="Times New Roman" w:eastAsia="Times New Roman" w:hAnsi="Times New Roman" w:cs="Times New Roman"/>
          <w:color w:val="000000" w:themeColor="text1"/>
          <w:sz w:val="24"/>
          <w:szCs w:val="24"/>
        </w:rPr>
      </w:pPr>
      <w:r w:rsidRPr="00256ED1">
        <w:rPr>
          <w:rFonts w:ascii="Times New Roman" w:eastAsia="Times New Roman" w:hAnsi="Times New Roman" w:cs="Times New Roman"/>
          <w:color w:val="000000" w:themeColor="text1"/>
          <w:sz w:val="24"/>
          <w:szCs w:val="24"/>
        </w:rPr>
        <w:t xml:space="preserve">The information collections described in </w:t>
      </w:r>
      <w:r w:rsidRPr="00256ED1" w:rsidR="20539AB8">
        <w:rPr>
          <w:rFonts w:ascii="Times New Roman" w:eastAsia="Times New Roman" w:hAnsi="Times New Roman" w:cs="Times New Roman"/>
          <w:color w:val="000000" w:themeColor="text1"/>
          <w:sz w:val="24"/>
          <w:szCs w:val="24"/>
        </w:rPr>
        <w:t>Q</w:t>
      </w:r>
      <w:r w:rsidRPr="00256ED1">
        <w:rPr>
          <w:rFonts w:ascii="Times New Roman" w:eastAsia="Times New Roman" w:hAnsi="Times New Roman" w:cs="Times New Roman"/>
          <w:color w:val="000000" w:themeColor="text1"/>
          <w:sz w:val="24"/>
          <w:szCs w:val="24"/>
        </w:rPr>
        <w:t xml:space="preserve">uestion 2 allows </w:t>
      </w:r>
      <w:r w:rsidRPr="00256ED1" w:rsidR="20539AB8">
        <w:rPr>
          <w:rFonts w:ascii="Times New Roman" w:eastAsia="Times New Roman" w:hAnsi="Times New Roman" w:cs="Times New Roman"/>
          <w:color w:val="000000" w:themeColor="text1"/>
          <w:sz w:val="24"/>
          <w:szCs w:val="24"/>
        </w:rPr>
        <w:t>FEMA</w:t>
      </w:r>
      <w:r w:rsidRPr="00256ED1">
        <w:rPr>
          <w:rFonts w:ascii="Times New Roman" w:eastAsia="Times New Roman" w:hAnsi="Times New Roman" w:cs="Times New Roman"/>
          <w:color w:val="000000" w:themeColor="text1"/>
          <w:sz w:val="24"/>
          <w:szCs w:val="24"/>
        </w:rPr>
        <w:t xml:space="preserve"> to </w:t>
      </w:r>
      <w:r w:rsidRPr="00256ED1" w:rsidR="144A7AD1">
        <w:rPr>
          <w:rFonts w:ascii="Times New Roman" w:eastAsia="Times New Roman" w:hAnsi="Times New Roman" w:cs="Times New Roman"/>
          <w:color w:val="000000" w:themeColor="text1"/>
          <w:sz w:val="24"/>
          <w:szCs w:val="24"/>
        </w:rPr>
        <w:t xml:space="preserve">provide grants and loans to help SLTTs plan for mitigation and implement mitigation activities to reduce future disaster losses, </w:t>
      </w:r>
      <w:r w:rsidRPr="00256ED1">
        <w:rPr>
          <w:rFonts w:ascii="Times New Roman" w:eastAsia="Times New Roman" w:hAnsi="Times New Roman" w:cs="Times New Roman"/>
          <w:color w:val="000000" w:themeColor="text1"/>
          <w:sz w:val="24"/>
          <w:szCs w:val="24"/>
        </w:rPr>
        <w:t>effectively monitor project and program performance, inform the public, and continuously improve program delivery to meet statutory, regulatory, and executive order requirements.  Absent th</w:t>
      </w:r>
      <w:r w:rsidRPr="00256ED1" w:rsidR="076D710B">
        <w:rPr>
          <w:rFonts w:ascii="Times New Roman" w:eastAsia="Times New Roman" w:hAnsi="Times New Roman" w:cs="Times New Roman"/>
          <w:color w:val="000000" w:themeColor="text1"/>
          <w:sz w:val="24"/>
          <w:szCs w:val="24"/>
        </w:rPr>
        <w:t>is</w:t>
      </w:r>
      <w:r w:rsidRPr="00256ED1">
        <w:rPr>
          <w:rFonts w:ascii="Times New Roman" w:eastAsia="Times New Roman" w:hAnsi="Times New Roman" w:cs="Times New Roman"/>
          <w:color w:val="000000" w:themeColor="text1"/>
          <w:sz w:val="24"/>
          <w:szCs w:val="24"/>
        </w:rPr>
        <w:t xml:space="preserve"> information collection </w:t>
      </w:r>
      <w:r w:rsidRPr="00256ED1" w:rsidR="20539AB8">
        <w:rPr>
          <w:rFonts w:ascii="Times New Roman" w:eastAsia="Times New Roman" w:hAnsi="Times New Roman" w:cs="Times New Roman"/>
          <w:color w:val="000000" w:themeColor="text1"/>
          <w:sz w:val="24"/>
          <w:szCs w:val="24"/>
        </w:rPr>
        <w:t>FEMA’s mission</w:t>
      </w:r>
      <w:r w:rsidRPr="00256ED1">
        <w:rPr>
          <w:rFonts w:ascii="Times New Roman" w:eastAsia="Times New Roman" w:hAnsi="Times New Roman" w:cs="Times New Roman"/>
          <w:color w:val="000000" w:themeColor="text1"/>
          <w:sz w:val="24"/>
          <w:szCs w:val="24"/>
        </w:rPr>
        <w:t xml:space="preserve"> effectiveness will </w:t>
      </w:r>
      <w:r w:rsidRPr="00256ED1" w:rsidR="71E5B8A8">
        <w:rPr>
          <w:rFonts w:ascii="Times New Roman" w:eastAsia="Times New Roman" w:hAnsi="Times New Roman" w:cs="Times New Roman"/>
          <w:color w:val="000000" w:themeColor="text1"/>
          <w:sz w:val="24"/>
          <w:szCs w:val="24"/>
        </w:rPr>
        <w:t>suffer,</w:t>
      </w:r>
      <w:r w:rsidRPr="00256ED1">
        <w:rPr>
          <w:rFonts w:ascii="Times New Roman" w:eastAsia="Times New Roman" w:hAnsi="Times New Roman" w:cs="Times New Roman"/>
          <w:color w:val="000000" w:themeColor="text1"/>
          <w:sz w:val="24"/>
          <w:szCs w:val="24"/>
        </w:rPr>
        <w:t xml:space="preserve"> and</w:t>
      </w:r>
      <w:r w:rsidRPr="00256ED1" w:rsidR="368A790E">
        <w:rPr>
          <w:rFonts w:ascii="Times New Roman" w:eastAsia="Times New Roman" w:hAnsi="Times New Roman" w:cs="Times New Roman"/>
          <w:color w:val="000000" w:themeColor="text1"/>
          <w:sz w:val="24"/>
          <w:szCs w:val="24"/>
        </w:rPr>
        <w:t xml:space="preserve"> </w:t>
      </w:r>
      <w:r w:rsidRPr="00256ED1" w:rsidR="368A790E">
        <w:rPr>
          <w:rFonts w:ascii="Times New Roman" w:eastAsia="Times New Roman" w:hAnsi="Times New Roman" w:cs="Times New Roman"/>
          <w:color w:val="000000" w:themeColor="text1"/>
          <w:sz w:val="24"/>
          <w:szCs w:val="24"/>
        </w:rPr>
        <w:t>program specific</w:t>
      </w:r>
      <w:r w:rsidRPr="00256ED1">
        <w:rPr>
          <w:rFonts w:ascii="Times New Roman" w:eastAsia="Times New Roman" w:hAnsi="Times New Roman" w:cs="Times New Roman"/>
          <w:color w:val="000000" w:themeColor="text1"/>
          <w:sz w:val="24"/>
          <w:szCs w:val="24"/>
        </w:rPr>
        <w:t xml:space="preserve"> mission</w:t>
      </w:r>
      <w:r w:rsidRPr="00256ED1" w:rsidR="368A790E">
        <w:rPr>
          <w:rFonts w:ascii="Times New Roman" w:eastAsia="Times New Roman" w:hAnsi="Times New Roman" w:cs="Times New Roman"/>
          <w:color w:val="000000" w:themeColor="text1"/>
          <w:sz w:val="24"/>
          <w:szCs w:val="24"/>
        </w:rPr>
        <w:t>s</w:t>
      </w:r>
      <w:r w:rsidRPr="00256ED1" w:rsidR="71E5B8A8">
        <w:rPr>
          <w:rFonts w:ascii="Times New Roman" w:eastAsia="Times New Roman" w:hAnsi="Times New Roman" w:cs="Times New Roman"/>
          <w:color w:val="000000" w:themeColor="text1"/>
          <w:sz w:val="24"/>
          <w:szCs w:val="24"/>
        </w:rPr>
        <w:t xml:space="preserve"> will be compromised.  The Agency mission is established</w:t>
      </w:r>
      <w:r w:rsidRPr="00256ED1" w:rsidR="3B212CF2">
        <w:rPr>
          <w:rFonts w:ascii="Times New Roman" w:eastAsia="Times New Roman" w:hAnsi="Times New Roman" w:cs="Times New Roman"/>
          <w:color w:val="000000" w:themeColor="text1"/>
          <w:sz w:val="24"/>
          <w:szCs w:val="24"/>
        </w:rPr>
        <w:t xml:space="preserve"> in legislation</w:t>
      </w:r>
      <w:r w:rsidRPr="00256ED1" w:rsidR="076D710B">
        <w:rPr>
          <w:rFonts w:ascii="Times New Roman" w:eastAsia="Times New Roman" w:hAnsi="Times New Roman" w:cs="Times New Roman"/>
          <w:color w:val="000000" w:themeColor="text1"/>
          <w:sz w:val="24"/>
          <w:szCs w:val="24"/>
        </w:rPr>
        <w:t xml:space="preserve"> and regulatory authority</w:t>
      </w:r>
      <w:r w:rsidRPr="00256ED1" w:rsidR="3B212CF2">
        <w:rPr>
          <w:rFonts w:ascii="Times New Roman" w:eastAsia="Times New Roman" w:hAnsi="Times New Roman" w:cs="Times New Roman"/>
          <w:color w:val="000000" w:themeColor="text1"/>
          <w:sz w:val="24"/>
          <w:szCs w:val="24"/>
        </w:rPr>
        <w:t xml:space="preserve"> to provide an orderly and continuing means of assistance by the Federal Government to </w:t>
      </w:r>
      <w:r w:rsidRPr="00256ED1" w:rsidR="20539AB8">
        <w:rPr>
          <w:rFonts w:ascii="Times New Roman" w:eastAsia="Times New Roman" w:hAnsi="Times New Roman" w:cs="Times New Roman"/>
          <w:color w:val="000000" w:themeColor="text1"/>
          <w:sz w:val="24"/>
          <w:szCs w:val="24"/>
        </w:rPr>
        <w:t>SLTT</w:t>
      </w:r>
      <w:r w:rsidRPr="00256ED1" w:rsidR="3B212CF2">
        <w:rPr>
          <w:rFonts w:ascii="Times New Roman" w:eastAsia="Times New Roman" w:hAnsi="Times New Roman" w:cs="Times New Roman"/>
          <w:color w:val="000000" w:themeColor="text1"/>
          <w:sz w:val="24"/>
          <w:szCs w:val="24"/>
        </w:rPr>
        <w:t xml:space="preserve"> governments in carrying out their responsibilities to alleviate the suffering and damage </w:t>
      </w:r>
      <w:r w:rsidRPr="00256ED1" w:rsidR="71E5B8A8">
        <w:rPr>
          <w:rFonts w:ascii="Times New Roman" w:eastAsia="Times New Roman" w:hAnsi="Times New Roman" w:cs="Times New Roman"/>
          <w:color w:val="000000" w:themeColor="text1"/>
          <w:sz w:val="24"/>
          <w:szCs w:val="24"/>
        </w:rPr>
        <w:t xml:space="preserve">caused by </w:t>
      </w:r>
      <w:r w:rsidRPr="00256ED1" w:rsidR="3B212CF2">
        <w:rPr>
          <w:rFonts w:ascii="Times New Roman" w:eastAsia="Times New Roman" w:hAnsi="Times New Roman" w:cs="Times New Roman"/>
          <w:color w:val="000000" w:themeColor="text1"/>
          <w:sz w:val="24"/>
          <w:szCs w:val="24"/>
        </w:rPr>
        <w:t>disasters</w:t>
      </w:r>
      <w:r w:rsidRPr="00256ED1" w:rsidR="71E5B8A8">
        <w:rPr>
          <w:rFonts w:ascii="Times New Roman" w:eastAsia="Times New Roman" w:hAnsi="Times New Roman" w:cs="Times New Roman"/>
          <w:color w:val="000000" w:themeColor="text1"/>
          <w:sz w:val="24"/>
          <w:szCs w:val="24"/>
        </w:rPr>
        <w:t xml:space="preserve">.  </w:t>
      </w:r>
    </w:p>
    <w:p w:rsidR="002B2B7C" w:rsidRPr="00256ED1" w:rsidP="00256ED1" w14:paraId="1B9F86E3" w14:textId="77777777">
      <w:pPr>
        <w:contextualSpacing/>
        <w:rPr>
          <w:rFonts w:ascii="Times New Roman" w:hAnsi="Times New Roman" w:cs="Times New Roman"/>
          <w:color w:val="000000" w:themeColor="text1"/>
          <w:spacing w:val="-3"/>
          <w:sz w:val="24"/>
          <w:szCs w:val="24"/>
        </w:rPr>
      </w:pPr>
    </w:p>
    <w:p w:rsidR="00562915" w:rsidRPr="00256ED1" w:rsidP="00256ED1" w14:paraId="52066E68" w14:textId="57A487E1">
      <w:pPr>
        <w:ind w:left="720" w:hanging="360"/>
        <w:contextualSpacing/>
        <w:rPr>
          <w:rFonts w:ascii="Times New Roman" w:hAnsi="Times New Roman" w:cs="Times New Roman"/>
          <w:b/>
          <w:bCs/>
          <w:color w:val="000000" w:themeColor="text1"/>
          <w:sz w:val="24"/>
          <w:szCs w:val="24"/>
        </w:rPr>
      </w:pPr>
      <w:r w:rsidRPr="00256ED1">
        <w:rPr>
          <w:rFonts w:ascii="Times New Roman" w:hAnsi="Times New Roman" w:cs="Times New Roman"/>
          <w:b/>
          <w:bCs/>
          <w:color w:val="000000" w:themeColor="text1"/>
          <w:sz w:val="24"/>
          <w:szCs w:val="24"/>
        </w:rPr>
        <w:fldChar w:fldCharType="begin"/>
      </w:r>
      <w:r w:rsidRPr="00256ED1">
        <w:rPr>
          <w:rFonts w:ascii="Times New Roman" w:hAnsi="Times New Roman" w:cs="Times New Roman"/>
          <w:b/>
          <w:bCs/>
          <w:color w:val="000000" w:themeColor="text1"/>
          <w:sz w:val="24"/>
          <w:szCs w:val="24"/>
        </w:rPr>
        <w:instrText>ADVANCE \R 0.95</w:instrText>
      </w:r>
      <w:r w:rsidRPr="00256ED1">
        <w:rPr>
          <w:rFonts w:ascii="Times New Roman" w:hAnsi="Times New Roman" w:cs="Times New Roman"/>
          <w:b/>
          <w:bCs/>
          <w:color w:val="000000" w:themeColor="text1"/>
          <w:sz w:val="24"/>
          <w:szCs w:val="24"/>
        </w:rPr>
        <w:fldChar w:fldCharType="end"/>
      </w:r>
      <w:r w:rsidRPr="00256ED1">
        <w:rPr>
          <w:rFonts w:ascii="Times New Roman" w:hAnsi="Times New Roman" w:cs="Times New Roman"/>
          <w:b/>
          <w:bCs/>
          <w:color w:val="000000" w:themeColor="text1"/>
          <w:sz w:val="24"/>
          <w:szCs w:val="24"/>
        </w:rPr>
        <w:t>7.  Explain any special circumstances that would cause an information collection to be conducted in a manner:</w:t>
      </w:r>
    </w:p>
    <w:p w:rsidR="00444BEC" w:rsidRPr="00256ED1" w:rsidP="00256ED1" w14:paraId="0EC50ADA" w14:textId="77777777">
      <w:pPr>
        <w:contextualSpacing/>
        <w:rPr>
          <w:rFonts w:ascii="Times New Roman" w:hAnsi="Times New Roman" w:cs="Times New Roman"/>
          <w:sz w:val="24"/>
          <w:szCs w:val="24"/>
        </w:rPr>
      </w:pPr>
    </w:p>
    <w:p w:rsidR="00444BEC" w:rsidRPr="00256ED1" w:rsidP="00256ED1" w14:paraId="383DF522" w14:textId="77777777">
      <w:pPr>
        <w:pStyle w:val="ListParagraph"/>
        <w:numPr>
          <w:ilvl w:val="0"/>
          <w:numId w:val="41"/>
        </w:numPr>
        <w:spacing w:after="0"/>
        <w:rPr>
          <w:rFonts w:ascii="Times New Roman" w:hAnsi="Times New Roman" w:cs="Times New Roman"/>
          <w:b/>
          <w:bCs/>
          <w:sz w:val="24"/>
          <w:szCs w:val="24"/>
        </w:rPr>
      </w:pPr>
      <w:r w:rsidRPr="00256ED1">
        <w:rPr>
          <w:rFonts w:ascii="Times New Roman" w:hAnsi="Times New Roman" w:cs="Times New Roman"/>
          <w:b/>
          <w:bCs/>
          <w:sz w:val="24"/>
          <w:szCs w:val="24"/>
        </w:rPr>
        <w:t>Requiring respondents to prepare a written response to a collection of information in fewer than 30 days after receipt of it.</w:t>
      </w:r>
    </w:p>
    <w:p w:rsidR="00444BEC" w:rsidRPr="00256ED1" w:rsidP="00256ED1" w14:paraId="3BF1EC13" w14:textId="77777777">
      <w:pPr>
        <w:contextualSpacing/>
        <w:rPr>
          <w:rFonts w:ascii="Times New Roman" w:hAnsi="Times New Roman" w:cs="Times New Roman"/>
          <w:sz w:val="24"/>
          <w:szCs w:val="24"/>
        </w:rPr>
      </w:pPr>
    </w:p>
    <w:p w:rsidR="00444BEC" w:rsidRPr="00256ED1" w:rsidP="00256ED1" w14:paraId="3057AE90" w14:textId="4D363CAB">
      <w:pPr>
        <w:spacing w:after="0"/>
        <w:contextualSpacing/>
        <w:rPr>
          <w:rFonts w:ascii="Times New Roman" w:hAnsi="Times New Roman" w:cs="Times New Roman"/>
          <w:color w:val="000000" w:themeColor="text1"/>
          <w:sz w:val="24"/>
          <w:szCs w:val="24"/>
          <w:highlight w:val="yellow"/>
        </w:rPr>
      </w:pPr>
      <w:r w:rsidRPr="00256ED1">
        <w:rPr>
          <w:rFonts w:ascii="Times New Roman" w:hAnsi="Times New Roman" w:cs="Times New Roman"/>
          <w:color w:val="000000" w:themeColor="text1"/>
          <w:sz w:val="24"/>
          <w:szCs w:val="24"/>
        </w:rPr>
        <w:t>The information collected will conform to schedules directed by statutory, regulatory, executive order, and administrative policy requirements.</w:t>
      </w:r>
      <w:r w:rsidRPr="00256ED1" w:rsidR="006425D5">
        <w:rPr>
          <w:rFonts w:ascii="Times New Roman" w:hAnsi="Times New Roman" w:cs="Times New Roman"/>
          <w:color w:val="000000" w:themeColor="text1"/>
          <w:sz w:val="24"/>
          <w:szCs w:val="24"/>
        </w:rPr>
        <w:t xml:space="preserve"> </w:t>
      </w:r>
      <w:r w:rsidRPr="00256ED1">
        <w:rPr>
          <w:rFonts w:ascii="Times New Roman" w:hAnsi="Times New Roman" w:cs="Times New Roman"/>
          <w:color w:val="000000" w:themeColor="text1"/>
          <w:sz w:val="24"/>
          <w:szCs w:val="24"/>
        </w:rPr>
        <w:t xml:space="preserve"> Information may be collected more than quarterly if reporting and monitoring data establishes that project and program conditions vary significantly from scope, schedule, budget, intent, and project effectiveness criteria established in forms, applications, and other project reporting and eligibility documentation. If the Administrator determines that program requirements are not met, the Administrator may collect information more frequently than quarterly to validate program and project eligibility and other requirements.   </w:t>
      </w:r>
    </w:p>
    <w:p w:rsidR="00444BEC" w:rsidRPr="00256ED1" w:rsidP="00256ED1" w14:paraId="01C55FBD" w14:textId="77777777">
      <w:pPr>
        <w:contextualSpacing/>
        <w:rPr>
          <w:rFonts w:ascii="Times New Roman" w:hAnsi="Times New Roman" w:cs="Times New Roman"/>
          <w:sz w:val="24"/>
          <w:szCs w:val="24"/>
        </w:rPr>
      </w:pPr>
    </w:p>
    <w:p w:rsidR="00444BEC" w:rsidRPr="00256ED1" w:rsidP="00256ED1" w14:paraId="0BF6804C" w14:textId="77777777">
      <w:pPr>
        <w:pStyle w:val="ListParagraph"/>
        <w:numPr>
          <w:ilvl w:val="0"/>
          <w:numId w:val="41"/>
        </w:numPr>
        <w:spacing w:after="0"/>
        <w:rPr>
          <w:rFonts w:ascii="Times New Roman" w:hAnsi="Times New Roman" w:cs="Times New Roman"/>
          <w:b/>
          <w:bCs/>
          <w:sz w:val="24"/>
          <w:szCs w:val="24"/>
        </w:rPr>
      </w:pPr>
      <w:r w:rsidRPr="00256ED1">
        <w:rPr>
          <w:rFonts w:ascii="Times New Roman" w:hAnsi="Times New Roman" w:cs="Times New Roman"/>
          <w:b/>
          <w:bCs/>
          <w:sz w:val="24"/>
          <w:szCs w:val="24"/>
        </w:rPr>
        <w:t>Requiring respondents to submit more than an original and two copies of any document.</w:t>
      </w:r>
    </w:p>
    <w:p w:rsidR="00444BEC" w:rsidRPr="00256ED1" w:rsidP="00256ED1" w14:paraId="0AA4A4A7" w14:textId="77777777">
      <w:pPr>
        <w:contextualSpacing/>
        <w:rPr>
          <w:rFonts w:ascii="Times New Roman" w:hAnsi="Times New Roman" w:cs="Times New Roman"/>
          <w:color w:val="000000" w:themeColor="text1"/>
          <w:sz w:val="24"/>
          <w:szCs w:val="24"/>
        </w:rPr>
      </w:pPr>
    </w:p>
    <w:p w:rsidR="00444BEC" w:rsidRPr="00256ED1" w:rsidP="00256ED1" w14:paraId="694D583F" w14:textId="06D52776">
      <w:pPr>
        <w:contextualSpacing/>
        <w:rPr>
          <w:rFonts w:ascii="Times New Roman" w:hAnsi="Times New Roman" w:cs="Times New Roman"/>
          <w:color w:val="000000" w:themeColor="text1"/>
          <w:sz w:val="24"/>
          <w:szCs w:val="24"/>
        </w:rPr>
      </w:pPr>
      <w:r w:rsidRPr="00256ED1">
        <w:rPr>
          <w:rFonts w:ascii="Times New Roman" w:hAnsi="Times New Roman" w:cs="Times New Roman"/>
          <w:color w:val="000000" w:themeColor="text1"/>
          <w:sz w:val="24"/>
          <w:szCs w:val="24"/>
        </w:rPr>
        <w:t>This information collection does not require respondents to submit more than an original and two copies of any document.</w:t>
      </w:r>
    </w:p>
    <w:p w:rsidR="00444BEC" w:rsidRPr="00256ED1" w:rsidP="00256ED1" w14:paraId="573F65AB" w14:textId="77777777">
      <w:pPr>
        <w:contextualSpacing/>
        <w:rPr>
          <w:rFonts w:ascii="Times New Roman" w:hAnsi="Times New Roman" w:cs="Times New Roman"/>
          <w:color w:val="000000" w:themeColor="text1"/>
          <w:sz w:val="24"/>
          <w:szCs w:val="24"/>
        </w:rPr>
      </w:pPr>
    </w:p>
    <w:p w:rsidR="00444BEC" w:rsidRPr="00256ED1" w:rsidP="00256ED1" w14:paraId="362C42F0" w14:textId="77777777">
      <w:pPr>
        <w:pStyle w:val="ListParagraph"/>
        <w:numPr>
          <w:ilvl w:val="0"/>
          <w:numId w:val="41"/>
        </w:numPr>
        <w:spacing w:after="0"/>
        <w:rPr>
          <w:rFonts w:ascii="Times New Roman" w:hAnsi="Times New Roman" w:cs="Times New Roman"/>
          <w:b/>
          <w:bCs/>
          <w:sz w:val="24"/>
          <w:szCs w:val="24"/>
        </w:rPr>
      </w:pPr>
      <w:r w:rsidRPr="00256ED1">
        <w:rPr>
          <w:rFonts w:ascii="Times New Roman" w:hAnsi="Times New Roman" w:cs="Times New Roman"/>
          <w:b/>
          <w:bCs/>
          <w:sz w:val="24"/>
          <w:szCs w:val="24"/>
        </w:rPr>
        <w:t>Requiring respondents to retain records, other than health, medical, government contract, grant-in-aid, or tax records for more than three years.</w:t>
      </w:r>
    </w:p>
    <w:p w:rsidR="00444BEC" w:rsidRPr="00256ED1" w:rsidP="00256ED1" w14:paraId="5B10C7A7" w14:textId="77777777">
      <w:pPr>
        <w:contextualSpacing/>
        <w:rPr>
          <w:rFonts w:ascii="Times New Roman" w:hAnsi="Times New Roman" w:cs="Times New Roman"/>
          <w:color w:val="000000" w:themeColor="text1"/>
          <w:sz w:val="24"/>
          <w:szCs w:val="24"/>
        </w:rPr>
      </w:pPr>
    </w:p>
    <w:p w:rsidR="00444BEC" w:rsidRPr="00256ED1" w:rsidP="00256ED1" w14:paraId="2DC84309" w14:textId="4B6BD8F6">
      <w:pPr>
        <w:contextualSpacing/>
        <w:rPr>
          <w:rFonts w:ascii="Times New Roman" w:hAnsi="Times New Roman" w:cs="Times New Roman"/>
          <w:color w:val="000000" w:themeColor="text1"/>
          <w:sz w:val="24"/>
          <w:szCs w:val="24"/>
        </w:rPr>
      </w:pPr>
      <w:r w:rsidRPr="00256ED1">
        <w:rPr>
          <w:rFonts w:ascii="Times New Roman" w:hAnsi="Times New Roman" w:cs="Times New Roman"/>
          <w:color w:val="000000" w:themeColor="text1"/>
          <w:sz w:val="24"/>
          <w:szCs w:val="24"/>
        </w:rPr>
        <w:t>This information collection does not require respondents to retain records (other than health, medical, government contract, grant-in-aid, or tax records) for more than three years.</w:t>
      </w:r>
    </w:p>
    <w:p w:rsidR="00444BEC" w:rsidRPr="00256ED1" w:rsidP="00256ED1" w14:paraId="76C08349" w14:textId="77777777">
      <w:pPr>
        <w:contextualSpacing/>
        <w:rPr>
          <w:rFonts w:ascii="Times New Roman" w:hAnsi="Times New Roman" w:cs="Times New Roman"/>
          <w:color w:val="000000" w:themeColor="text1"/>
          <w:sz w:val="24"/>
          <w:szCs w:val="24"/>
        </w:rPr>
      </w:pPr>
    </w:p>
    <w:p w:rsidR="00444BEC" w:rsidRPr="00256ED1" w:rsidP="00256ED1" w14:paraId="5279919D" w14:textId="77777777">
      <w:pPr>
        <w:pStyle w:val="ListParagraph"/>
        <w:numPr>
          <w:ilvl w:val="0"/>
          <w:numId w:val="41"/>
        </w:numPr>
        <w:spacing w:after="0"/>
        <w:rPr>
          <w:rFonts w:ascii="Times New Roman" w:hAnsi="Times New Roman" w:cs="Times New Roman"/>
          <w:b/>
          <w:bCs/>
          <w:sz w:val="24"/>
          <w:szCs w:val="24"/>
        </w:rPr>
      </w:pPr>
      <w:r w:rsidRPr="00256ED1">
        <w:rPr>
          <w:rFonts w:ascii="Times New Roman" w:hAnsi="Times New Roman" w:cs="Times New Roman"/>
          <w:b/>
          <w:bCs/>
          <w:sz w:val="24"/>
          <w:szCs w:val="24"/>
        </w:rPr>
        <w:t>In connection with a statistical survey, that is not designed to produce valid and reliable results that can be generalized to the universe of study.</w:t>
      </w:r>
    </w:p>
    <w:p w:rsidR="00444BEC" w:rsidRPr="00256ED1" w:rsidP="00256ED1" w14:paraId="1CD404E3" w14:textId="77777777">
      <w:pPr>
        <w:contextualSpacing/>
        <w:rPr>
          <w:rFonts w:ascii="Times New Roman" w:hAnsi="Times New Roman" w:cs="Times New Roman"/>
          <w:color w:val="000000" w:themeColor="text1"/>
          <w:sz w:val="24"/>
          <w:szCs w:val="24"/>
        </w:rPr>
      </w:pPr>
    </w:p>
    <w:p w:rsidR="00444BEC" w:rsidRPr="00256ED1" w:rsidP="00256ED1" w14:paraId="0CCC2B92" w14:textId="7C64A766">
      <w:pPr>
        <w:contextualSpacing/>
        <w:rPr>
          <w:rFonts w:ascii="Times New Roman" w:hAnsi="Times New Roman" w:cs="Times New Roman"/>
          <w:color w:val="000000" w:themeColor="text1"/>
          <w:sz w:val="24"/>
          <w:szCs w:val="24"/>
        </w:rPr>
      </w:pPr>
      <w:r w:rsidRPr="00256ED1">
        <w:rPr>
          <w:rFonts w:ascii="Times New Roman" w:hAnsi="Times New Roman" w:cs="Times New Roman"/>
          <w:color w:val="000000" w:themeColor="text1"/>
          <w:sz w:val="24"/>
          <w:szCs w:val="24"/>
        </w:rPr>
        <w:t>This information collection does not include a statistical survey</w:t>
      </w:r>
      <w:r w:rsidRPr="00256ED1" w:rsidR="00C9322E">
        <w:rPr>
          <w:rFonts w:ascii="Times New Roman" w:hAnsi="Times New Roman" w:cs="Times New Roman"/>
          <w:color w:val="000000" w:themeColor="text1"/>
          <w:sz w:val="24"/>
          <w:szCs w:val="24"/>
        </w:rPr>
        <w:t>.</w:t>
      </w:r>
    </w:p>
    <w:p w:rsidR="00444BEC" w:rsidRPr="00256ED1" w:rsidP="00256ED1" w14:paraId="0FB02EDF" w14:textId="77777777">
      <w:pPr>
        <w:contextualSpacing/>
        <w:rPr>
          <w:rFonts w:ascii="Times New Roman" w:hAnsi="Times New Roman" w:cs="Times New Roman"/>
          <w:color w:val="000000" w:themeColor="text1"/>
          <w:sz w:val="24"/>
          <w:szCs w:val="24"/>
        </w:rPr>
      </w:pPr>
    </w:p>
    <w:p w:rsidR="00444BEC" w:rsidRPr="00256ED1" w:rsidP="00256ED1" w14:paraId="7502E8A4" w14:textId="77777777">
      <w:pPr>
        <w:pStyle w:val="ListParagraph"/>
        <w:numPr>
          <w:ilvl w:val="0"/>
          <w:numId w:val="41"/>
        </w:numPr>
        <w:spacing w:after="0"/>
        <w:rPr>
          <w:rFonts w:ascii="Times New Roman" w:hAnsi="Times New Roman" w:cs="Times New Roman"/>
          <w:b/>
          <w:bCs/>
          <w:sz w:val="24"/>
          <w:szCs w:val="24"/>
        </w:rPr>
      </w:pPr>
      <w:r w:rsidRPr="00256ED1">
        <w:rPr>
          <w:rFonts w:ascii="Times New Roman" w:hAnsi="Times New Roman" w:cs="Times New Roman"/>
          <w:b/>
          <w:bCs/>
          <w:sz w:val="24"/>
          <w:szCs w:val="24"/>
        </w:rPr>
        <w:t>Requiring the use of a statistical data classification that has not been reviewed and approved by OMB.</w:t>
      </w:r>
    </w:p>
    <w:p w:rsidR="00444BEC" w:rsidRPr="00256ED1" w:rsidP="00256ED1" w14:paraId="0BA3CE4C" w14:textId="77777777">
      <w:pPr>
        <w:contextualSpacing/>
        <w:rPr>
          <w:rFonts w:ascii="Times New Roman" w:hAnsi="Times New Roman" w:cs="Times New Roman"/>
          <w:color w:val="000000" w:themeColor="text1"/>
          <w:sz w:val="24"/>
          <w:szCs w:val="24"/>
        </w:rPr>
      </w:pPr>
    </w:p>
    <w:p w:rsidR="00444BEC" w:rsidRPr="00256ED1" w:rsidP="00256ED1" w14:paraId="262DF0AF" w14:textId="4E055DD3">
      <w:pPr>
        <w:contextualSpacing/>
        <w:rPr>
          <w:rFonts w:ascii="Times New Roman" w:hAnsi="Times New Roman" w:cs="Times New Roman"/>
          <w:color w:val="000000" w:themeColor="text1"/>
          <w:sz w:val="24"/>
          <w:szCs w:val="24"/>
        </w:rPr>
      </w:pPr>
      <w:r w:rsidRPr="00256ED1">
        <w:rPr>
          <w:rFonts w:ascii="Times New Roman" w:hAnsi="Times New Roman" w:cs="Times New Roman"/>
          <w:color w:val="000000" w:themeColor="text1"/>
          <w:sz w:val="24"/>
          <w:szCs w:val="24"/>
        </w:rPr>
        <w:t>This information collection does not use a statistical data classification that has not been reviewed and approved by OMB.</w:t>
      </w:r>
    </w:p>
    <w:p w:rsidR="00444BEC" w:rsidRPr="00256ED1" w:rsidP="00256ED1" w14:paraId="4B773075" w14:textId="77777777">
      <w:pPr>
        <w:contextualSpacing/>
        <w:rPr>
          <w:rFonts w:ascii="Times New Roman" w:hAnsi="Times New Roman" w:cs="Times New Roman"/>
          <w:color w:val="000000" w:themeColor="text1"/>
          <w:sz w:val="24"/>
          <w:szCs w:val="24"/>
        </w:rPr>
      </w:pPr>
    </w:p>
    <w:p w:rsidR="00444BEC" w:rsidRPr="00256ED1" w:rsidP="00256ED1" w14:paraId="368ACBE6" w14:textId="77777777">
      <w:pPr>
        <w:pStyle w:val="ListParagraph"/>
        <w:numPr>
          <w:ilvl w:val="0"/>
          <w:numId w:val="41"/>
        </w:numPr>
        <w:spacing w:after="0"/>
        <w:rPr>
          <w:rFonts w:ascii="Times New Roman" w:hAnsi="Times New Roman" w:cs="Times New Roman"/>
          <w:b/>
          <w:bCs/>
          <w:sz w:val="24"/>
          <w:szCs w:val="24"/>
        </w:rPr>
      </w:pPr>
      <w:r w:rsidRPr="00256ED1">
        <w:rPr>
          <w:rFonts w:ascii="Times New Roman" w:hAnsi="Times New Roman" w:cs="Times New Roman"/>
          <w:b/>
          <w:bCs/>
          <w:sz w:val="24"/>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p>
    <w:p w:rsidR="00444BEC" w:rsidRPr="00256ED1" w:rsidP="00256ED1" w14:paraId="05BD16C4" w14:textId="77777777">
      <w:pPr>
        <w:contextualSpacing/>
        <w:rPr>
          <w:rFonts w:ascii="Times New Roman" w:hAnsi="Times New Roman" w:cs="Times New Roman"/>
          <w:color w:val="000000" w:themeColor="text1"/>
          <w:sz w:val="24"/>
          <w:szCs w:val="24"/>
        </w:rPr>
      </w:pPr>
    </w:p>
    <w:p w:rsidR="00444BEC" w:rsidRPr="00256ED1" w:rsidP="00256ED1" w14:paraId="421F195F" w14:textId="68F2E3AD">
      <w:pPr>
        <w:contextualSpacing/>
        <w:rPr>
          <w:rFonts w:ascii="Times New Roman" w:hAnsi="Times New Roman" w:cs="Times New Roman"/>
          <w:color w:val="000000" w:themeColor="text1"/>
          <w:sz w:val="24"/>
          <w:szCs w:val="24"/>
        </w:rPr>
      </w:pPr>
      <w:r w:rsidRPr="00256ED1">
        <w:rPr>
          <w:rFonts w:ascii="Times New Roman" w:hAnsi="Times New Roman" w:cs="Times New Roman"/>
          <w:color w:val="000000" w:themeColor="text1"/>
          <w:sz w:val="24"/>
          <w:szCs w:val="24"/>
        </w:rPr>
        <w:t xml:space="preserve">This information collection does not include a pledge of confidentiality that is not supported by established authorities or policies.  </w:t>
      </w:r>
    </w:p>
    <w:p w:rsidR="00444BEC" w:rsidRPr="00256ED1" w:rsidP="00256ED1" w14:paraId="3E1D25E2" w14:textId="77777777">
      <w:pPr>
        <w:contextualSpacing/>
        <w:rPr>
          <w:rFonts w:ascii="Times New Roman" w:hAnsi="Times New Roman" w:cs="Times New Roman"/>
          <w:color w:val="000000" w:themeColor="text1"/>
          <w:sz w:val="24"/>
          <w:szCs w:val="24"/>
        </w:rPr>
      </w:pPr>
    </w:p>
    <w:p w:rsidR="00444BEC" w:rsidRPr="00256ED1" w:rsidP="00256ED1" w14:paraId="7F4316CE" w14:textId="77777777">
      <w:pPr>
        <w:pStyle w:val="ListParagraph"/>
        <w:numPr>
          <w:ilvl w:val="0"/>
          <w:numId w:val="41"/>
        </w:numPr>
        <w:spacing w:after="0"/>
        <w:rPr>
          <w:rFonts w:ascii="Times New Roman" w:hAnsi="Times New Roman" w:cs="Times New Roman"/>
          <w:b/>
          <w:bCs/>
          <w:sz w:val="24"/>
          <w:szCs w:val="24"/>
        </w:rPr>
      </w:pPr>
      <w:r w:rsidRPr="00256ED1">
        <w:rPr>
          <w:rFonts w:ascii="Times New Roman" w:hAnsi="Times New Roman" w:cs="Times New Roman"/>
          <w:b/>
          <w:bCs/>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444BEC" w:rsidRPr="00256ED1" w:rsidP="00256ED1" w14:paraId="4BCED685" w14:textId="77777777">
      <w:pPr>
        <w:contextualSpacing/>
        <w:rPr>
          <w:rFonts w:ascii="Times New Roman" w:hAnsi="Times New Roman" w:cs="Times New Roman"/>
          <w:color w:val="000000" w:themeColor="text1"/>
          <w:sz w:val="24"/>
          <w:szCs w:val="24"/>
        </w:rPr>
      </w:pPr>
    </w:p>
    <w:p w:rsidR="00444BEC" w:rsidRPr="00256ED1" w:rsidP="00256ED1" w14:paraId="5908858E" w14:textId="0DF7B82F">
      <w:pPr>
        <w:contextualSpacing/>
        <w:rPr>
          <w:rFonts w:ascii="Times New Roman" w:hAnsi="Times New Roman" w:cs="Times New Roman"/>
          <w:color w:val="000000" w:themeColor="text1"/>
          <w:sz w:val="24"/>
          <w:szCs w:val="24"/>
        </w:rPr>
      </w:pPr>
      <w:r w:rsidRPr="00256ED1">
        <w:rPr>
          <w:rFonts w:ascii="Times New Roman" w:hAnsi="Times New Roman" w:cs="Times New Roman"/>
          <w:color w:val="000000" w:themeColor="text1"/>
          <w:sz w:val="24"/>
          <w:szCs w:val="24"/>
        </w:rPr>
        <w:t>This information collection does not require respondents to submit trade secrets or other confidential information.</w:t>
      </w:r>
    </w:p>
    <w:p w:rsidR="00444BEC" w:rsidRPr="00256ED1" w:rsidP="00256ED1" w14:paraId="36F87F3D" w14:textId="77777777">
      <w:pPr>
        <w:contextualSpacing/>
        <w:rPr>
          <w:rFonts w:ascii="Times New Roman" w:hAnsi="Times New Roman" w:cs="Times New Roman"/>
          <w:color w:val="000000" w:themeColor="text1"/>
          <w:sz w:val="24"/>
          <w:szCs w:val="24"/>
        </w:rPr>
      </w:pPr>
    </w:p>
    <w:p w:rsidR="00562915" w:rsidRPr="00256ED1" w:rsidP="00256ED1" w14:paraId="0D913545" w14:textId="77777777">
      <w:pPr>
        <w:contextualSpacing/>
        <w:rPr>
          <w:rFonts w:ascii="Times New Roman" w:hAnsi="Times New Roman" w:cs="Times New Roman"/>
          <w:b/>
          <w:bCs/>
          <w:color w:val="000000" w:themeColor="text1"/>
          <w:sz w:val="24"/>
          <w:szCs w:val="24"/>
        </w:rPr>
      </w:pPr>
      <w:r w:rsidRPr="00256ED1">
        <w:rPr>
          <w:rFonts w:ascii="Times New Roman" w:hAnsi="Times New Roman" w:cs="Times New Roman"/>
          <w:b/>
          <w:bCs/>
          <w:color w:val="000000" w:themeColor="text1"/>
          <w:sz w:val="24"/>
          <w:szCs w:val="24"/>
        </w:rPr>
        <w:fldChar w:fldCharType="begin"/>
      </w:r>
      <w:r w:rsidRPr="00256ED1">
        <w:rPr>
          <w:rFonts w:ascii="Times New Roman" w:hAnsi="Times New Roman" w:cs="Times New Roman"/>
          <w:b/>
          <w:bCs/>
          <w:color w:val="000000" w:themeColor="text1"/>
          <w:sz w:val="24"/>
          <w:szCs w:val="24"/>
        </w:rPr>
        <w:instrText>ADVANCE \R 0.95</w:instrText>
      </w:r>
      <w:r w:rsidRPr="00256ED1">
        <w:rPr>
          <w:rFonts w:ascii="Times New Roman" w:hAnsi="Times New Roman" w:cs="Times New Roman"/>
          <w:b/>
          <w:bCs/>
          <w:color w:val="000000" w:themeColor="text1"/>
          <w:sz w:val="24"/>
          <w:szCs w:val="24"/>
        </w:rPr>
        <w:fldChar w:fldCharType="end"/>
      </w:r>
      <w:r w:rsidRPr="00256ED1">
        <w:rPr>
          <w:rFonts w:ascii="Times New Roman" w:hAnsi="Times New Roman" w:cs="Times New Roman"/>
          <w:b/>
          <w:bCs/>
          <w:color w:val="000000" w:themeColor="text1"/>
          <w:sz w:val="24"/>
          <w:szCs w:val="24"/>
        </w:rPr>
        <w:t xml:space="preserve">8.  Federal Register Notice: </w:t>
      </w:r>
      <w:r w:rsidRPr="00256ED1">
        <w:rPr>
          <w:rFonts w:ascii="Times New Roman" w:hAnsi="Times New Roman" w:cs="Times New Roman"/>
          <w:b/>
          <w:bCs/>
          <w:color w:val="000000" w:themeColor="text1"/>
          <w:sz w:val="24"/>
          <w:szCs w:val="24"/>
        </w:rPr>
        <w:fldChar w:fldCharType="begin"/>
      </w:r>
      <w:r w:rsidRPr="00256ED1">
        <w:rPr>
          <w:rFonts w:ascii="Times New Roman" w:hAnsi="Times New Roman" w:cs="Times New Roman"/>
          <w:b/>
          <w:bCs/>
          <w:color w:val="000000" w:themeColor="text1"/>
          <w:sz w:val="24"/>
          <w:szCs w:val="24"/>
        </w:rPr>
        <w:instrText>ADVANCE \R 0.95</w:instrText>
      </w:r>
      <w:r w:rsidRPr="00256ED1">
        <w:rPr>
          <w:rFonts w:ascii="Times New Roman" w:hAnsi="Times New Roman" w:cs="Times New Roman"/>
          <w:b/>
          <w:bCs/>
          <w:color w:val="000000" w:themeColor="text1"/>
          <w:sz w:val="24"/>
          <w:szCs w:val="24"/>
        </w:rPr>
        <w:fldChar w:fldCharType="end"/>
      </w:r>
    </w:p>
    <w:p w:rsidR="00444BEC" w:rsidRPr="00256ED1" w:rsidP="00256ED1" w14:paraId="232AE4A3" w14:textId="77777777">
      <w:pPr>
        <w:ind w:left="720"/>
        <w:contextualSpacing/>
        <w:rPr>
          <w:rFonts w:ascii="Times New Roman" w:hAnsi="Times New Roman" w:cs="Times New Roman"/>
          <w:b/>
          <w:bCs/>
          <w:color w:val="000000" w:themeColor="text1"/>
          <w:sz w:val="24"/>
          <w:szCs w:val="24"/>
        </w:rPr>
      </w:pPr>
      <w:r w:rsidRPr="00256ED1">
        <w:rPr>
          <w:rFonts w:ascii="Times New Roman" w:hAnsi="Times New Roman" w:cs="Times New Roman"/>
          <w:b/>
          <w:bCs/>
          <w:color w:val="000000" w:themeColor="text1"/>
          <w:sz w:val="24"/>
          <w:szCs w:val="24"/>
        </w:rPr>
        <w:fldChar w:fldCharType="begin"/>
      </w:r>
      <w:r w:rsidRPr="00256ED1">
        <w:rPr>
          <w:rFonts w:ascii="Times New Roman" w:hAnsi="Times New Roman" w:cs="Times New Roman"/>
          <w:b/>
          <w:bCs/>
          <w:color w:val="000000" w:themeColor="text1"/>
          <w:sz w:val="24"/>
          <w:szCs w:val="24"/>
        </w:rPr>
        <w:instrText>ADVANCE \R 0.95</w:instrText>
      </w:r>
      <w:r w:rsidRPr="00256ED1">
        <w:rPr>
          <w:rFonts w:ascii="Times New Roman" w:hAnsi="Times New Roman" w:cs="Times New Roman"/>
          <w:b/>
          <w:bCs/>
          <w:color w:val="000000" w:themeColor="text1"/>
          <w:sz w:val="24"/>
          <w:szCs w:val="24"/>
        </w:rPr>
        <w:fldChar w:fldCharType="end"/>
      </w:r>
    </w:p>
    <w:p w:rsidR="00562915" w:rsidRPr="00256ED1" w:rsidP="00256ED1" w14:paraId="16B54BB2" w14:textId="7118AA4F">
      <w:pPr>
        <w:ind w:left="1440" w:hanging="360"/>
        <w:contextualSpacing/>
        <w:rPr>
          <w:rFonts w:ascii="Times New Roman" w:hAnsi="Times New Roman" w:cs="Times New Roman"/>
          <w:color w:val="000000" w:themeColor="text1"/>
          <w:sz w:val="24"/>
          <w:szCs w:val="24"/>
        </w:rPr>
      </w:pPr>
      <w:r w:rsidRPr="00256ED1">
        <w:rPr>
          <w:rFonts w:ascii="Times New Roman" w:hAnsi="Times New Roman" w:cs="Times New Roman"/>
          <w:b/>
          <w:bCs/>
          <w:color w:val="000000" w:themeColor="text1"/>
          <w:sz w:val="24"/>
          <w:szCs w:val="24"/>
        </w:rPr>
        <w:t>a.  Provide a copy and identify the date and page number of publication in the Federal Register of the agency’s notice soliciting comments on the</w:t>
      </w:r>
      <w:r w:rsidRPr="00256ED1" w:rsidR="00BB543D">
        <w:rPr>
          <w:rFonts w:ascii="Times New Roman" w:hAnsi="Times New Roman" w:cs="Times New Roman"/>
          <w:b/>
          <w:bCs/>
          <w:color w:val="000000" w:themeColor="text1"/>
          <w:sz w:val="24"/>
          <w:szCs w:val="24"/>
        </w:rPr>
        <w:t xml:space="preserve"> </w:t>
      </w:r>
      <w:r w:rsidRPr="00256ED1">
        <w:rPr>
          <w:rFonts w:ascii="Times New Roman" w:hAnsi="Times New Roman" w:cs="Times New Roman"/>
          <w:b/>
          <w:bCs/>
          <w:color w:val="000000" w:themeColor="text1"/>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256ED1">
        <w:rPr>
          <w:rFonts w:ascii="Times New Roman" w:hAnsi="Times New Roman" w:cs="Times New Roman"/>
          <w:color w:val="000000" w:themeColor="text1"/>
          <w:sz w:val="24"/>
          <w:szCs w:val="24"/>
        </w:rPr>
        <w:fldChar w:fldCharType="begin"/>
      </w:r>
      <w:r w:rsidRPr="00256ED1">
        <w:rPr>
          <w:rFonts w:ascii="Times New Roman" w:hAnsi="Times New Roman" w:cs="Times New Roman"/>
          <w:color w:val="000000" w:themeColor="text1"/>
          <w:sz w:val="24"/>
          <w:szCs w:val="24"/>
        </w:rPr>
        <w:instrText>ADVANCE \R 0.95</w:instrText>
      </w:r>
      <w:r w:rsidRPr="00256ED1">
        <w:rPr>
          <w:rFonts w:ascii="Times New Roman" w:hAnsi="Times New Roman" w:cs="Times New Roman"/>
          <w:color w:val="000000" w:themeColor="text1"/>
          <w:sz w:val="24"/>
          <w:szCs w:val="24"/>
        </w:rPr>
        <w:fldChar w:fldCharType="end"/>
      </w:r>
    </w:p>
    <w:p w:rsidR="00444BEC" w:rsidRPr="00256ED1" w:rsidP="00256ED1" w14:paraId="55038DC7" w14:textId="77777777">
      <w:pPr>
        <w:contextualSpacing/>
        <w:rPr>
          <w:rFonts w:ascii="Times New Roman" w:hAnsi="Times New Roman" w:cs="Times New Roman"/>
          <w:color w:val="000000"/>
          <w:sz w:val="24"/>
          <w:szCs w:val="24"/>
        </w:rPr>
      </w:pPr>
    </w:p>
    <w:p w:rsidR="00444BEC" w:rsidRPr="006F5B43" w:rsidP="00256ED1" w14:paraId="0462F46C" w14:textId="3EF68F5F">
      <w:pPr>
        <w:contextualSpacing/>
        <w:rPr>
          <w:rFonts w:ascii="Times New Roman" w:hAnsi="Times New Roman" w:cs="Times New Roman"/>
          <w:color w:val="000000"/>
          <w:sz w:val="24"/>
          <w:szCs w:val="24"/>
        </w:rPr>
      </w:pPr>
      <w:r w:rsidRPr="00256ED1">
        <w:rPr>
          <w:rFonts w:ascii="Times New Roman" w:hAnsi="Times New Roman" w:cs="Times New Roman"/>
          <w:color w:val="000000"/>
          <w:sz w:val="24"/>
          <w:szCs w:val="24"/>
        </w:rPr>
        <w:t>A 60-day Federal Register Notice inviting public comments was published on</w:t>
      </w:r>
      <w:r w:rsidRPr="006F5B43">
        <w:rPr>
          <w:rFonts w:ascii="Times New Roman" w:hAnsi="Times New Roman" w:cs="Times New Roman"/>
          <w:color w:val="000000"/>
          <w:sz w:val="24"/>
          <w:szCs w:val="24"/>
        </w:rPr>
        <w:t xml:space="preserve"> </w:t>
      </w:r>
      <w:r w:rsidRPr="006F5B43" w:rsidR="00694457">
        <w:rPr>
          <w:rFonts w:ascii="Times New Roman" w:hAnsi="Times New Roman" w:cs="Times New Roman"/>
          <w:color w:val="000000"/>
          <w:sz w:val="24"/>
          <w:szCs w:val="24"/>
        </w:rPr>
        <w:t>December 11, 2023, at 88 FR 85898</w:t>
      </w:r>
      <w:r w:rsidRPr="006F5B43">
        <w:rPr>
          <w:rFonts w:ascii="Times New Roman" w:hAnsi="Times New Roman" w:cs="Times New Roman"/>
          <w:color w:val="000000"/>
          <w:sz w:val="24"/>
          <w:szCs w:val="24"/>
        </w:rPr>
        <w:t xml:space="preserve">.  </w:t>
      </w:r>
      <w:r w:rsidRPr="00452288">
        <w:rPr>
          <w:rFonts w:ascii="Times New Roman" w:hAnsi="Times New Roman" w:cs="Times New Roman"/>
          <w:color w:val="000000"/>
          <w:sz w:val="24"/>
          <w:szCs w:val="24"/>
        </w:rPr>
        <w:t>No comments were received</w:t>
      </w:r>
      <w:r w:rsidRPr="006F5B43">
        <w:rPr>
          <w:rFonts w:ascii="Times New Roman" w:hAnsi="Times New Roman" w:cs="Times New Roman"/>
          <w:color w:val="000000"/>
          <w:sz w:val="24"/>
          <w:szCs w:val="24"/>
        </w:rPr>
        <w:t>.</w:t>
      </w:r>
    </w:p>
    <w:p w:rsidR="00444BEC" w:rsidRPr="00256ED1" w:rsidP="00256ED1" w14:paraId="634780A4" w14:textId="77777777">
      <w:pPr>
        <w:contextualSpacing/>
        <w:rPr>
          <w:rFonts w:ascii="Times New Roman" w:hAnsi="Times New Roman" w:cs="Times New Roman"/>
          <w:sz w:val="24"/>
          <w:szCs w:val="24"/>
        </w:rPr>
      </w:pPr>
    </w:p>
    <w:p w:rsidR="00444BEC" w:rsidRPr="001D46F7" w:rsidP="00256ED1" w14:paraId="491EF044" w14:textId="173A2E31">
      <w:pPr>
        <w:contextualSpacing/>
        <w:rPr>
          <w:rFonts w:ascii="Times New Roman" w:hAnsi="Times New Roman" w:cs="Times New Roman"/>
          <w:color w:val="000000"/>
          <w:sz w:val="24"/>
          <w:szCs w:val="24"/>
        </w:rPr>
      </w:pPr>
      <w:r w:rsidRPr="00256ED1">
        <w:rPr>
          <w:rFonts w:ascii="Times New Roman" w:hAnsi="Times New Roman" w:cs="Times New Roman"/>
          <w:color w:val="000000"/>
          <w:sz w:val="24"/>
          <w:szCs w:val="24"/>
        </w:rPr>
        <w:t>A 30-day Federal Register Notice inviting public comments was published o</w:t>
      </w:r>
      <w:r w:rsidRPr="001D46F7">
        <w:rPr>
          <w:rFonts w:ascii="Times New Roman" w:hAnsi="Times New Roman" w:cs="Times New Roman"/>
          <w:color w:val="000000"/>
          <w:sz w:val="24"/>
          <w:szCs w:val="24"/>
        </w:rPr>
        <w:t xml:space="preserve">n </w:t>
      </w:r>
      <w:r w:rsidRPr="001D46F7" w:rsidR="008313B8">
        <w:rPr>
          <w:rFonts w:ascii="Times New Roman" w:hAnsi="Times New Roman" w:cs="Times New Roman"/>
          <w:color w:val="000000"/>
          <w:sz w:val="24"/>
          <w:szCs w:val="24"/>
        </w:rPr>
        <w:t xml:space="preserve">March 28, 2024, at </w:t>
      </w:r>
      <w:r w:rsidRPr="001D46F7" w:rsidR="00E76D62">
        <w:rPr>
          <w:rFonts w:ascii="Times New Roman" w:hAnsi="Times New Roman" w:cs="Times New Roman"/>
          <w:color w:val="000000"/>
          <w:sz w:val="24"/>
          <w:szCs w:val="24"/>
        </w:rPr>
        <w:t>89 FR 21529</w:t>
      </w:r>
      <w:r w:rsidRPr="001D46F7">
        <w:rPr>
          <w:rFonts w:ascii="Times New Roman" w:hAnsi="Times New Roman" w:cs="Times New Roman"/>
          <w:color w:val="000000"/>
          <w:sz w:val="24"/>
          <w:szCs w:val="24"/>
        </w:rPr>
        <w:t xml:space="preserve">.  </w:t>
      </w:r>
      <w:r w:rsidRPr="001D46F7" w:rsidR="00E76D62">
        <w:rPr>
          <w:rFonts w:ascii="Times New Roman" w:hAnsi="Times New Roman" w:cs="Times New Roman"/>
          <w:color w:val="000000"/>
          <w:sz w:val="24"/>
          <w:szCs w:val="24"/>
        </w:rPr>
        <w:t>The public comment period is open until April 29, 2024</w:t>
      </w:r>
      <w:r w:rsidRPr="001D46F7">
        <w:rPr>
          <w:rFonts w:ascii="Times New Roman" w:hAnsi="Times New Roman" w:cs="Times New Roman"/>
          <w:color w:val="000000"/>
          <w:sz w:val="24"/>
          <w:szCs w:val="24"/>
        </w:rPr>
        <w:t>.</w:t>
      </w:r>
    </w:p>
    <w:p w:rsidR="00444BEC" w:rsidRPr="001D46F7" w:rsidP="00256ED1" w14:paraId="42F42EA1" w14:textId="77777777">
      <w:pPr>
        <w:contextualSpacing/>
        <w:rPr>
          <w:rFonts w:ascii="Times New Roman" w:hAnsi="Times New Roman" w:cs="Times New Roman"/>
          <w:color w:val="000000"/>
          <w:sz w:val="24"/>
          <w:szCs w:val="24"/>
        </w:rPr>
      </w:pPr>
    </w:p>
    <w:p w:rsidR="00DC4A3D" w:rsidP="00256ED1" w14:paraId="421B9F25" w14:textId="6E13A6BA">
      <w:pPr>
        <w:ind w:left="1440" w:hanging="360"/>
        <w:contextualSpacing/>
        <w:rPr>
          <w:rFonts w:ascii="Times New Roman" w:hAnsi="Times New Roman" w:cs="Times New Roman"/>
          <w:color w:val="000000" w:themeColor="text1"/>
          <w:sz w:val="24"/>
          <w:szCs w:val="24"/>
        </w:rPr>
      </w:pPr>
      <w:r w:rsidRPr="00256ED1">
        <w:rPr>
          <w:rFonts w:ascii="Times New Roman" w:hAnsi="Times New Roman" w:cs="Times New Roman"/>
          <w:b/>
          <w:bCs/>
          <w:color w:val="000000" w:themeColor="text1"/>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256ED1" w:rsidR="007B0DDE">
        <w:rPr>
          <w:rFonts w:ascii="Times New Roman" w:hAnsi="Times New Roman" w:cs="Times New Roman"/>
          <w:color w:val="000000" w:themeColor="text1"/>
          <w:sz w:val="24"/>
          <w:szCs w:val="24"/>
        </w:rPr>
        <w:t xml:space="preserve">  </w:t>
      </w:r>
    </w:p>
    <w:p w:rsidR="00DC4A3D" w:rsidP="006E22F0" w14:paraId="0F308553" w14:textId="77777777">
      <w:pPr>
        <w:contextualSpacing/>
        <w:rPr>
          <w:rFonts w:ascii="Times New Roman" w:eastAsia="Times New Roman" w:hAnsi="Times New Roman" w:cs="Times New Roman"/>
          <w:sz w:val="24"/>
          <w:szCs w:val="24"/>
        </w:rPr>
      </w:pPr>
    </w:p>
    <w:p w:rsidR="009917CF" w:rsidP="006E22F0" w14:paraId="75104657" w14:textId="3BC18AE2">
      <w:pPr>
        <w:contextualSpacing/>
        <w:rPr>
          <w:rFonts w:ascii="Times New Roman" w:eastAsia="Times New Roman" w:hAnsi="Times New Roman" w:cs="Times New Roman"/>
          <w:sz w:val="24"/>
          <w:szCs w:val="24"/>
        </w:rPr>
      </w:pPr>
      <w:r w:rsidRPr="00256ED1">
        <w:rPr>
          <w:rFonts w:ascii="Times New Roman" w:eastAsia="Times New Roman" w:hAnsi="Times New Roman" w:cs="Times New Roman"/>
          <w:sz w:val="24"/>
          <w:szCs w:val="24"/>
        </w:rPr>
        <w:t>N/A.</w:t>
      </w:r>
    </w:p>
    <w:p w:rsidR="00DC4A3D" w:rsidRPr="00256ED1" w:rsidP="006E22F0" w14:paraId="0AF9C830" w14:textId="77777777">
      <w:pPr>
        <w:contextualSpacing/>
        <w:rPr>
          <w:rFonts w:ascii="Times New Roman" w:hAnsi="Times New Roman" w:cs="Times New Roman"/>
          <w:color w:val="000000" w:themeColor="text1"/>
          <w:sz w:val="24"/>
          <w:szCs w:val="24"/>
        </w:rPr>
      </w:pPr>
    </w:p>
    <w:p w:rsidR="00DC4A3D" w:rsidP="00256ED1" w14:paraId="1AC24C56" w14:textId="02F01C78">
      <w:pPr>
        <w:ind w:left="1440" w:hanging="360"/>
        <w:contextualSpacing/>
        <w:rPr>
          <w:rFonts w:ascii="Times New Roman" w:hAnsi="Times New Roman" w:cs="Times New Roman"/>
          <w:b/>
          <w:bCs/>
          <w:color w:val="000000" w:themeColor="text1"/>
          <w:sz w:val="24"/>
          <w:szCs w:val="24"/>
        </w:rPr>
      </w:pPr>
      <w:r w:rsidRPr="00256ED1">
        <w:rPr>
          <w:rFonts w:ascii="Times New Roman" w:hAnsi="Times New Roman" w:cs="Times New Roman"/>
          <w:b/>
          <w:bCs/>
          <w:color w:val="000000" w:themeColor="text1"/>
          <w:sz w:val="24"/>
          <w:szCs w:val="24"/>
        </w:rPr>
        <w:t xml:space="preserve">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w:t>
      </w:r>
      <w:r>
        <w:rPr>
          <w:rFonts w:ascii="Times New Roman" w:hAnsi="Times New Roman" w:cs="Times New Roman"/>
          <w:b/>
          <w:bCs/>
          <w:color w:val="000000" w:themeColor="text1"/>
          <w:sz w:val="24"/>
          <w:szCs w:val="24"/>
        </w:rPr>
        <w:t xml:space="preserve"> </w:t>
      </w:r>
      <w:r w:rsidRPr="00256ED1">
        <w:rPr>
          <w:rFonts w:ascii="Times New Roman" w:hAnsi="Times New Roman" w:cs="Times New Roman"/>
          <w:b/>
          <w:bCs/>
          <w:color w:val="000000" w:themeColor="text1"/>
          <w:sz w:val="24"/>
          <w:szCs w:val="24"/>
        </w:rPr>
        <w:t>These circumstances should be explained.</w:t>
      </w:r>
      <w:r w:rsidRPr="00256ED1" w:rsidR="007B0DDE">
        <w:rPr>
          <w:rFonts w:ascii="Times New Roman" w:hAnsi="Times New Roman" w:cs="Times New Roman"/>
          <w:b/>
          <w:bCs/>
          <w:color w:val="000000" w:themeColor="text1"/>
          <w:sz w:val="24"/>
          <w:szCs w:val="24"/>
        </w:rPr>
        <w:t xml:space="preserve"> </w:t>
      </w:r>
    </w:p>
    <w:p w:rsidR="00DC4A3D" w:rsidRPr="006E22F0" w:rsidP="006E22F0" w14:paraId="5A40D9DE" w14:textId="77777777">
      <w:pPr>
        <w:contextualSpacing/>
        <w:rPr>
          <w:rFonts w:ascii="Times New Roman" w:hAnsi="Times New Roman" w:cs="Times New Roman"/>
          <w:color w:val="000000" w:themeColor="text1"/>
          <w:sz w:val="24"/>
          <w:szCs w:val="24"/>
        </w:rPr>
      </w:pPr>
    </w:p>
    <w:p w:rsidR="009917CF" w:rsidRPr="00DC4A3D" w:rsidP="006E22F0" w14:paraId="108B0A22" w14:textId="03B9E9B3">
      <w:pPr>
        <w:contextualSpacing/>
        <w:rPr>
          <w:rFonts w:ascii="Times New Roman" w:hAnsi="Times New Roman" w:cs="Times New Roman"/>
          <w:color w:val="000000" w:themeColor="text1"/>
          <w:sz w:val="24"/>
          <w:szCs w:val="24"/>
        </w:rPr>
      </w:pPr>
      <w:r w:rsidRPr="00DC4A3D">
        <w:rPr>
          <w:rFonts w:ascii="Times New Roman" w:hAnsi="Times New Roman" w:cs="Times New Roman"/>
          <w:color w:val="000000" w:themeColor="text1"/>
          <w:sz w:val="24"/>
          <w:szCs w:val="24"/>
        </w:rPr>
        <w:t>N/A.</w:t>
      </w:r>
    </w:p>
    <w:p w:rsidR="009917CF" w:rsidRPr="00DC4A3D" w:rsidP="00DC4A3D" w14:paraId="129C8C03" w14:textId="77777777">
      <w:pPr>
        <w:contextualSpacing/>
        <w:rPr>
          <w:rFonts w:ascii="Times New Roman" w:hAnsi="Times New Roman" w:cs="Times New Roman"/>
          <w:color w:val="000000" w:themeColor="text1"/>
          <w:sz w:val="24"/>
          <w:szCs w:val="24"/>
        </w:rPr>
      </w:pPr>
    </w:p>
    <w:p w:rsidR="00D610B7" w:rsidRPr="00256ED1" w:rsidP="00256ED1" w14:paraId="3303687B" w14:textId="77777777">
      <w:pPr>
        <w:ind w:left="720" w:hanging="360"/>
        <w:contextualSpacing/>
        <w:rPr>
          <w:rFonts w:ascii="Times New Roman" w:eastAsia="Times New Roman" w:hAnsi="Times New Roman" w:cs="Times New Roman"/>
          <w:color w:val="000000" w:themeColor="text1"/>
          <w:sz w:val="24"/>
          <w:szCs w:val="24"/>
        </w:rPr>
      </w:pPr>
      <w:r w:rsidRPr="00256ED1">
        <w:rPr>
          <w:rFonts w:ascii="Times New Roman" w:hAnsi="Times New Roman" w:cs="Times New Roman"/>
          <w:b/>
          <w:bCs/>
          <w:color w:val="000000" w:themeColor="text1"/>
          <w:sz w:val="24"/>
          <w:szCs w:val="24"/>
        </w:rPr>
        <w:fldChar w:fldCharType="begin"/>
      </w:r>
      <w:r w:rsidRPr="00256ED1">
        <w:rPr>
          <w:rFonts w:ascii="Times New Roman" w:hAnsi="Times New Roman" w:cs="Times New Roman"/>
          <w:b/>
          <w:bCs/>
          <w:color w:val="000000" w:themeColor="text1"/>
          <w:sz w:val="24"/>
          <w:szCs w:val="24"/>
        </w:rPr>
        <w:instrText>ADVANCE \R 0.95</w:instrText>
      </w:r>
      <w:r w:rsidRPr="00256ED1">
        <w:rPr>
          <w:rFonts w:ascii="Times New Roman" w:hAnsi="Times New Roman" w:cs="Times New Roman"/>
          <w:b/>
          <w:bCs/>
          <w:color w:val="000000" w:themeColor="text1"/>
          <w:sz w:val="24"/>
          <w:szCs w:val="24"/>
        </w:rPr>
        <w:fldChar w:fldCharType="end"/>
      </w:r>
      <w:r w:rsidRPr="00256ED1">
        <w:rPr>
          <w:rFonts w:ascii="Times New Roman" w:hAnsi="Times New Roman" w:cs="Times New Roman"/>
          <w:b/>
          <w:bCs/>
          <w:color w:val="000000" w:themeColor="text1"/>
          <w:sz w:val="24"/>
          <w:szCs w:val="24"/>
        </w:rPr>
        <w:t>9.  Explain any decision to provide any payment or gift to respondents, other than remuneration of contractors or grantees.</w:t>
      </w:r>
      <w:r w:rsidRPr="00256ED1">
        <w:rPr>
          <w:rFonts w:ascii="Times New Roman" w:eastAsia="Times New Roman" w:hAnsi="Times New Roman" w:cs="Times New Roman"/>
          <w:color w:val="000000" w:themeColor="text1"/>
          <w:sz w:val="24"/>
          <w:szCs w:val="24"/>
        </w:rPr>
        <w:t xml:space="preserve"> </w:t>
      </w:r>
    </w:p>
    <w:p w:rsidR="00482B94" w:rsidRPr="00256ED1" w:rsidP="00256ED1" w14:paraId="08B6284B" w14:textId="77777777">
      <w:pPr>
        <w:contextualSpacing/>
        <w:rPr>
          <w:rFonts w:ascii="Times New Roman" w:eastAsia="Times New Roman" w:hAnsi="Times New Roman" w:cs="Times New Roman"/>
          <w:color w:val="000000" w:themeColor="text1"/>
          <w:sz w:val="24"/>
          <w:szCs w:val="24"/>
        </w:rPr>
      </w:pPr>
    </w:p>
    <w:p w:rsidR="00562915" w:rsidRPr="00256ED1" w:rsidP="00256ED1" w14:paraId="4E573F0F" w14:textId="51B590A8">
      <w:pPr>
        <w:contextualSpacing/>
        <w:rPr>
          <w:rFonts w:ascii="Times New Roman" w:eastAsia="Times New Roman" w:hAnsi="Times New Roman" w:cs="Times New Roman"/>
          <w:color w:val="000000" w:themeColor="text1"/>
          <w:sz w:val="24"/>
          <w:szCs w:val="24"/>
        </w:rPr>
      </w:pPr>
      <w:r w:rsidRPr="00256ED1">
        <w:rPr>
          <w:rFonts w:ascii="Times New Roman" w:eastAsia="Times New Roman" w:hAnsi="Times New Roman" w:cs="Times New Roman"/>
          <w:color w:val="000000" w:themeColor="text1"/>
          <w:sz w:val="24"/>
          <w:szCs w:val="24"/>
        </w:rPr>
        <w:t>FEMA</w:t>
      </w:r>
      <w:r w:rsidRPr="00256ED1" w:rsidR="140DC601">
        <w:rPr>
          <w:rFonts w:ascii="Times New Roman" w:eastAsia="Times New Roman" w:hAnsi="Times New Roman" w:cs="Times New Roman"/>
          <w:color w:val="000000" w:themeColor="text1"/>
          <w:sz w:val="24"/>
          <w:szCs w:val="24"/>
        </w:rPr>
        <w:t xml:space="preserve"> will not provide payment or other forms of remuneration to respondents of its various forms of collecting feedback.  Focus groups are the exceptions</w:t>
      </w:r>
      <w:r w:rsidRPr="00256ED1" w:rsidR="0F51C4A8">
        <w:rPr>
          <w:rFonts w:ascii="Times New Roman" w:eastAsia="Times New Roman" w:hAnsi="Times New Roman" w:cs="Times New Roman"/>
          <w:color w:val="000000" w:themeColor="text1"/>
          <w:sz w:val="24"/>
          <w:szCs w:val="24"/>
        </w:rPr>
        <w:t xml:space="preserve">.  </w:t>
      </w:r>
      <w:r w:rsidRPr="00256ED1" w:rsidR="140DC601">
        <w:rPr>
          <w:rFonts w:ascii="Times New Roman" w:eastAsia="Times New Roman" w:hAnsi="Times New Roman" w:cs="Times New Roman"/>
          <w:color w:val="000000" w:themeColor="text1"/>
          <w:sz w:val="24"/>
          <w:szCs w:val="24"/>
        </w:rPr>
        <w:t xml:space="preserve">In the case of in-person focus groups, </w:t>
      </w:r>
      <w:r w:rsidRPr="00256ED1">
        <w:rPr>
          <w:rFonts w:ascii="Times New Roman" w:eastAsia="Times New Roman" w:hAnsi="Times New Roman" w:cs="Times New Roman"/>
          <w:color w:val="000000" w:themeColor="text1"/>
          <w:sz w:val="24"/>
          <w:szCs w:val="24"/>
        </w:rPr>
        <w:t>FEMA</w:t>
      </w:r>
      <w:r w:rsidRPr="00256ED1" w:rsidR="140DC601">
        <w:rPr>
          <w:rFonts w:ascii="Times New Roman" w:eastAsia="Times New Roman" w:hAnsi="Times New Roman" w:cs="Times New Roman"/>
          <w:color w:val="000000" w:themeColor="text1"/>
          <w:sz w:val="24"/>
          <w:szCs w:val="24"/>
        </w:rPr>
        <w:t xml:space="preserve"> may provide stipends of up to $75.  If respondents participate in these kinds of studies remotely via phone or Internet, any proposed stipend needs to be justified to OMB and must be considerably less than that provided to respondents in in-person studies, who </w:t>
      </w:r>
      <w:r w:rsidRPr="00256ED1" w:rsidR="50363957">
        <w:rPr>
          <w:rFonts w:ascii="Times New Roman" w:eastAsia="Times New Roman" w:hAnsi="Times New Roman" w:cs="Times New Roman"/>
          <w:color w:val="000000" w:themeColor="text1"/>
          <w:sz w:val="24"/>
          <w:szCs w:val="24"/>
        </w:rPr>
        <w:t>must</w:t>
      </w:r>
      <w:r w:rsidRPr="00256ED1" w:rsidR="140DC601">
        <w:rPr>
          <w:rFonts w:ascii="Times New Roman" w:eastAsia="Times New Roman" w:hAnsi="Times New Roman" w:cs="Times New Roman"/>
          <w:color w:val="000000" w:themeColor="text1"/>
          <w:sz w:val="24"/>
          <w:szCs w:val="24"/>
        </w:rPr>
        <w:t xml:space="preserve"> travel to the agency or other facility to participate.  If such information collections include hard-to-reach groups and the agency plans to offer non-standard stipends, </w:t>
      </w:r>
      <w:r w:rsidRPr="00256ED1">
        <w:rPr>
          <w:rFonts w:ascii="Times New Roman" w:eastAsia="Times New Roman" w:hAnsi="Times New Roman" w:cs="Times New Roman"/>
          <w:color w:val="000000" w:themeColor="text1"/>
          <w:sz w:val="24"/>
          <w:szCs w:val="24"/>
        </w:rPr>
        <w:t>FEMA</w:t>
      </w:r>
      <w:r w:rsidRPr="00256ED1" w:rsidR="140DC601">
        <w:rPr>
          <w:rFonts w:ascii="Times New Roman" w:eastAsia="Times New Roman" w:hAnsi="Times New Roman" w:cs="Times New Roman"/>
          <w:color w:val="000000" w:themeColor="text1"/>
          <w:sz w:val="24"/>
          <w:szCs w:val="24"/>
        </w:rPr>
        <w:t xml:space="preserve"> will provide OMB with additional justifications in the request for clearance of these specific activities.</w:t>
      </w:r>
    </w:p>
    <w:p w:rsidR="002B2B7C" w:rsidRPr="00256ED1" w:rsidP="00256ED1" w14:paraId="041B092E" w14:textId="77777777">
      <w:pPr>
        <w:contextualSpacing/>
        <w:rPr>
          <w:rFonts w:ascii="Times New Roman" w:hAnsi="Times New Roman" w:cs="Times New Roman"/>
          <w:color w:val="000000" w:themeColor="text1"/>
          <w:sz w:val="24"/>
          <w:szCs w:val="24"/>
        </w:rPr>
      </w:pPr>
    </w:p>
    <w:p w:rsidR="00562915" w:rsidRPr="00256ED1" w:rsidP="00256ED1" w14:paraId="1C3BDE50" w14:textId="77BCE111">
      <w:pPr>
        <w:ind w:left="720" w:hanging="360"/>
        <w:contextualSpacing/>
        <w:rPr>
          <w:rFonts w:ascii="Times New Roman" w:hAnsi="Times New Roman" w:cs="Times New Roman"/>
          <w:b/>
          <w:bCs/>
          <w:color w:val="000000" w:themeColor="text1"/>
          <w:sz w:val="24"/>
          <w:szCs w:val="24"/>
        </w:rPr>
      </w:pPr>
      <w:r w:rsidRPr="00256ED1">
        <w:rPr>
          <w:rFonts w:ascii="Times New Roman" w:hAnsi="Times New Roman" w:cs="Times New Roman"/>
          <w:b/>
          <w:bCs/>
          <w:color w:val="000000" w:themeColor="text1"/>
          <w:sz w:val="24"/>
          <w:szCs w:val="24"/>
        </w:rPr>
        <w:t xml:space="preserve">10.  Describe any assurance of confidentiality provided to respondents.  Present the basis for the assurance in statute, regulation, or agency policy.  </w:t>
      </w:r>
    </w:p>
    <w:p w:rsidR="00482B94" w:rsidRPr="00256ED1" w:rsidP="00256ED1" w14:paraId="374C7758" w14:textId="77777777">
      <w:pPr>
        <w:contextualSpacing/>
        <w:rPr>
          <w:rFonts w:ascii="Times New Roman" w:hAnsi="Times New Roman" w:cs="Times New Roman"/>
          <w:color w:val="000000" w:themeColor="text1"/>
          <w:sz w:val="24"/>
          <w:szCs w:val="24"/>
        </w:rPr>
      </w:pPr>
    </w:p>
    <w:p w:rsidR="00D610B7" w:rsidRPr="00256ED1" w:rsidP="00256ED1" w14:paraId="24134290" w14:textId="4EFF682D">
      <w:pPr>
        <w:contextualSpacing/>
        <w:rPr>
          <w:rFonts w:ascii="Times New Roman" w:hAnsi="Times New Roman" w:cs="Times New Roman"/>
          <w:b/>
          <w:bCs/>
          <w:color w:val="000000" w:themeColor="text1"/>
          <w:sz w:val="24"/>
          <w:szCs w:val="24"/>
        </w:rPr>
      </w:pPr>
      <w:r w:rsidRPr="00256ED1">
        <w:rPr>
          <w:rFonts w:ascii="Times New Roman" w:hAnsi="Times New Roman" w:cs="Times New Roman"/>
          <w:color w:val="000000" w:themeColor="text1"/>
          <w:sz w:val="24"/>
          <w:szCs w:val="24"/>
        </w:rPr>
        <w:t xml:space="preserve">The sub applications under this main generic collection will provide a Privacy Threshold Analysis specific to each program. </w:t>
      </w:r>
    </w:p>
    <w:p w:rsidR="00482B94" w:rsidRPr="00256ED1" w:rsidP="00256ED1" w14:paraId="760FCB12" w14:textId="77777777">
      <w:pPr>
        <w:contextualSpacing/>
        <w:rPr>
          <w:rFonts w:ascii="Times New Roman" w:hAnsi="Times New Roman" w:cs="Times New Roman"/>
          <w:color w:val="000000" w:themeColor="text1"/>
          <w:sz w:val="24"/>
          <w:szCs w:val="24"/>
        </w:rPr>
      </w:pPr>
    </w:p>
    <w:p w:rsidR="001A6C22" w:rsidRPr="00256ED1" w:rsidP="00256ED1" w14:paraId="60BA76B3" w14:textId="70B109FF">
      <w:pPr>
        <w:contextualSpacing/>
        <w:rPr>
          <w:rFonts w:ascii="Times New Roman" w:hAnsi="Times New Roman" w:cs="Times New Roman"/>
          <w:color w:val="000000" w:themeColor="text1"/>
          <w:sz w:val="24"/>
          <w:szCs w:val="24"/>
        </w:rPr>
      </w:pPr>
      <w:r w:rsidRPr="00256ED1">
        <w:rPr>
          <w:rFonts w:ascii="Times New Roman" w:hAnsi="Times New Roman" w:cs="Times New Roman"/>
          <w:color w:val="000000" w:themeColor="text1"/>
          <w:sz w:val="24"/>
          <w:szCs w:val="24"/>
        </w:rPr>
        <w:t xml:space="preserve">If a confidentiality pledge is deemed useful and feasible, </w:t>
      </w:r>
      <w:r w:rsidRPr="00256ED1" w:rsidR="00482B94">
        <w:rPr>
          <w:rFonts w:ascii="Times New Roman" w:hAnsi="Times New Roman" w:cs="Times New Roman"/>
          <w:color w:val="000000" w:themeColor="text1"/>
          <w:sz w:val="24"/>
          <w:szCs w:val="24"/>
        </w:rPr>
        <w:t>FEMA</w:t>
      </w:r>
      <w:r w:rsidRPr="00256ED1">
        <w:rPr>
          <w:rFonts w:ascii="Times New Roman" w:hAnsi="Times New Roman" w:cs="Times New Roman"/>
          <w:color w:val="000000" w:themeColor="text1"/>
          <w:sz w:val="24"/>
          <w:szCs w:val="24"/>
        </w:rPr>
        <w:t xml:space="preserve">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2B2B7C" w:rsidRPr="00256ED1" w:rsidP="00256ED1" w14:paraId="2011DBEC" w14:textId="77777777">
      <w:pPr>
        <w:contextualSpacing/>
        <w:rPr>
          <w:rFonts w:ascii="Times New Roman" w:hAnsi="Times New Roman" w:cs="Times New Roman"/>
          <w:color w:val="000000" w:themeColor="text1"/>
          <w:sz w:val="24"/>
          <w:szCs w:val="24"/>
        </w:rPr>
      </w:pPr>
    </w:p>
    <w:p w:rsidR="00562915" w:rsidRPr="00256ED1" w:rsidP="00256ED1" w14:paraId="682EC094" w14:textId="77777777">
      <w:pPr>
        <w:ind w:left="720" w:hanging="360"/>
        <w:contextualSpacing/>
        <w:rPr>
          <w:rFonts w:ascii="Times New Roman" w:hAnsi="Times New Roman" w:cs="Times New Roman"/>
          <w:b/>
          <w:bCs/>
          <w:color w:val="000000" w:themeColor="text1"/>
          <w:sz w:val="24"/>
          <w:szCs w:val="24"/>
        </w:rPr>
      </w:pPr>
      <w:r w:rsidRPr="00256ED1">
        <w:rPr>
          <w:rFonts w:ascii="Times New Roman" w:hAnsi="Times New Roman" w:cs="Times New Roman"/>
          <w:b/>
          <w:bCs/>
          <w:color w:val="000000" w:themeColor="text1"/>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482B94" w:rsidRPr="00256ED1" w:rsidP="00256ED1" w14:paraId="7D4B2F05" w14:textId="77777777">
      <w:pPr>
        <w:contextualSpacing/>
        <w:rPr>
          <w:rFonts w:ascii="Times New Roman" w:hAnsi="Times New Roman" w:cs="Times New Roman"/>
          <w:color w:val="000000" w:themeColor="text1"/>
          <w:sz w:val="24"/>
          <w:szCs w:val="24"/>
        </w:rPr>
      </w:pPr>
    </w:p>
    <w:p w:rsidR="001A6C22" w:rsidRPr="00256ED1" w:rsidP="00256ED1" w14:paraId="3EB1DCA1" w14:textId="52D98188">
      <w:pPr>
        <w:contextualSpacing/>
        <w:rPr>
          <w:rFonts w:ascii="Times New Roman" w:hAnsi="Times New Roman" w:cs="Times New Roman"/>
          <w:color w:val="000000" w:themeColor="text1"/>
          <w:sz w:val="24"/>
          <w:szCs w:val="24"/>
        </w:rPr>
      </w:pPr>
      <w:r w:rsidRPr="00256ED1">
        <w:rPr>
          <w:rFonts w:ascii="Times New Roman" w:hAnsi="Times New Roman" w:cs="Times New Roman"/>
          <w:color w:val="000000" w:themeColor="text1"/>
          <w:sz w:val="24"/>
          <w:szCs w:val="24"/>
        </w:rPr>
        <w:t>There will be no questions of sensitive nature collected as part of any of these activities.</w:t>
      </w:r>
    </w:p>
    <w:p w:rsidR="00562915" w:rsidRPr="00256ED1" w:rsidP="00256ED1" w14:paraId="649ED16B" w14:textId="77777777">
      <w:pPr>
        <w:contextualSpacing/>
        <w:rPr>
          <w:rFonts w:ascii="Times New Roman" w:hAnsi="Times New Roman" w:cs="Times New Roman"/>
          <w:color w:val="000000" w:themeColor="text1"/>
          <w:sz w:val="24"/>
          <w:szCs w:val="24"/>
        </w:rPr>
      </w:pPr>
    </w:p>
    <w:p w:rsidR="00562915" w:rsidRPr="00256ED1" w:rsidP="00256ED1" w14:paraId="3BD4E60A" w14:textId="67239E7B">
      <w:pPr>
        <w:ind w:left="720" w:hanging="360"/>
        <w:contextualSpacing/>
        <w:rPr>
          <w:rFonts w:ascii="Times New Roman" w:hAnsi="Times New Roman" w:cs="Times New Roman"/>
          <w:b/>
          <w:bCs/>
          <w:color w:val="000000" w:themeColor="text1"/>
          <w:sz w:val="24"/>
          <w:szCs w:val="24"/>
        </w:rPr>
      </w:pPr>
      <w:r w:rsidRPr="00256ED1">
        <w:rPr>
          <w:rFonts w:ascii="Times New Roman" w:hAnsi="Times New Roman" w:cs="Times New Roman"/>
          <w:b/>
          <w:bCs/>
          <w:color w:val="000000" w:themeColor="text1"/>
          <w:sz w:val="24"/>
          <w:szCs w:val="24"/>
        </w:rPr>
        <w:fldChar w:fldCharType="begin"/>
      </w:r>
      <w:r w:rsidRPr="00256ED1">
        <w:rPr>
          <w:rFonts w:ascii="Times New Roman" w:hAnsi="Times New Roman" w:cs="Times New Roman"/>
          <w:b/>
          <w:bCs/>
          <w:color w:val="000000" w:themeColor="text1"/>
          <w:sz w:val="24"/>
          <w:szCs w:val="24"/>
        </w:rPr>
        <w:instrText>ADVANCE \R 0.95</w:instrText>
      </w:r>
      <w:r w:rsidRPr="00256ED1">
        <w:rPr>
          <w:rFonts w:ascii="Times New Roman" w:hAnsi="Times New Roman" w:cs="Times New Roman"/>
          <w:b/>
          <w:bCs/>
          <w:color w:val="000000" w:themeColor="text1"/>
          <w:sz w:val="24"/>
          <w:szCs w:val="24"/>
        </w:rPr>
        <w:fldChar w:fldCharType="end"/>
      </w:r>
      <w:r w:rsidRPr="00256ED1">
        <w:rPr>
          <w:rFonts w:ascii="Times New Roman" w:hAnsi="Times New Roman" w:cs="Times New Roman"/>
          <w:b/>
          <w:bCs/>
          <w:color w:val="000000" w:themeColor="text1"/>
          <w:sz w:val="24"/>
          <w:szCs w:val="24"/>
        </w:rPr>
        <w:fldChar w:fldCharType="begin"/>
      </w:r>
      <w:r w:rsidRPr="00256ED1">
        <w:rPr>
          <w:rFonts w:ascii="Times New Roman" w:hAnsi="Times New Roman" w:cs="Times New Roman"/>
          <w:b/>
          <w:bCs/>
          <w:color w:val="000000" w:themeColor="text1"/>
          <w:sz w:val="24"/>
          <w:szCs w:val="24"/>
        </w:rPr>
        <w:instrText>ADVANCE \R 0.95</w:instrText>
      </w:r>
      <w:r w:rsidRPr="00256ED1">
        <w:rPr>
          <w:rFonts w:ascii="Times New Roman" w:hAnsi="Times New Roman" w:cs="Times New Roman"/>
          <w:b/>
          <w:bCs/>
          <w:color w:val="000000" w:themeColor="text1"/>
          <w:sz w:val="24"/>
          <w:szCs w:val="24"/>
        </w:rPr>
        <w:fldChar w:fldCharType="end"/>
      </w:r>
      <w:r w:rsidRPr="00256ED1">
        <w:rPr>
          <w:rFonts w:ascii="Times New Roman" w:hAnsi="Times New Roman" w:cs="Times New Roman"/>
          <w:b/>
          <w:bCs/>
          <w:color w:val="000000" w:themeColor="text1"/>
          <w:sz w:val="24"/>
          <w:szCs w:val="24"/>
        </w:rPr>
        <w:t>12.  Provide estimates of the hour burden of the collection of information.  The statement should:</w:t>
      </w:r>
      <w:r w:rsidRPr="00256ED1">
        <w:rPr>
          <w:rFonts w:ascii="Times New Roman" w:hAnsi="Times New Roman" w:cs="Times New Roman"/>
          <w:b/>
          <w:bCs/>
          <w:color w:val="000000" w:themeColor="text1"/>
          <w:sz w:val="24"/>
          <w:szCs w:val="24"/>
        </w:rPr>
        <w:fldChar w:fldCharType="begin"/>
      </w:r>
      <w:r w:rsidRPr="00256ED1">
        <w:rPr>
          <w:rFonts w:ascii="Times New Roman" w:hAnsi="Times New Roman" w:cs="Times New Roman"/>
          <w:b/>
          <w:bCs/>
          <w:color w:val="000000" w:themeColor="text1"/>
          <w:sz w:val="24"/>
          <w:szCs w:val="24"/>
        </w:rPr>
        <w:instrText>ADVANCE \R 0.95</w:instrText>
      </w:r>
      <w:r w:rsidRPr="00256ED1">
        <w:rPr>
          <w:rFonts w:ascii="Times New Roman" w:hAnsi="Times New Roman" w:cs="Times New Roman"/>
          <w:b/>
          <w:bCs/>
          <w:color w:val="000000" w:themeColor="text1"/>
          <w:sz w:val="24"/>
          <w:szCs w:val="24"/>
        </w:rPr>
        <w:fldChar w:fldCharType="end"/>
      </w:r>
      <w:r w:rsidRPr="00256ED1" w:rsidR="006425D5">
        <w:rPr>
          <w:rFonts w:ascii="Times New Roman" w:hAnsi="Times New Roman" w:cs="Times New Roman"/>
          <w:b/>
          <w:bCs/>
          <w:color w:val="000000" w:themeColor="text1"/>
          <w:sz w:val="24"/>
          <w:szCs w:val="24"/>
        </w:rPr>
        <w:t xml:space="preserve"> </w:t>
      </w:r>
      <w:r w:rsidRPr="00256ED1">
        <w:rPr>
          <w:rFonts w:ascii="Times New Roman" w:hAnsi="Times New Roman" w:cs="Times New Roman"/>
          <w:b/>
          <w:bCs/>
          <w:color w:val="000000" w:themeColor="text1"/>
          <w:sz w:val="24"/>
          <w:szCs w:val="24"/>
        </w:rPr>
        <w:t xml:space="preserve"> </w:t>
      </w:r>
    </w:p>
    <w:p w:rsidR="00482B94" w:rsidRPr="00256ED1" w:rsidP="00256ED1" w14:paraId="6C4FD83F" w14:textId="5C83B7E3">
      <w:pPr>
        <w:contextualSpacing/>
        <w:rPr>
          <w:rFonts w:ascii="Times New Roman" w:hAnsi="Times New Roman" w:cs="Times New Roman"/>
          <w:color w:val="000000" w:themeColor="text1"/>
          <w:sz w:val="24"/>
          <w:szCs w:val="24"/>
        </w:rPr>
      </w:pPr>
    </w:p>
    <w:p w:rsidR="00562915" w:rsidRPr="00256ED1" w:rsidP="00256ED1" w14:paraId="7189E43F" w14:textId="44326C30">
      <w:pPr>
        <w:ind w:left="1440" w:hanging="360"/>
        <w:contextualSpacing/>
        <w:rPr>
          <w:rFonts w:ascii="Times New Roman" w:hAnsi="Times New Roman" w:cs="Times New Roman"/>
          <w:b/>
          <w:bCs/>
          <w:color w:val="000000" w:themeColor="text1"/>
          <w:sz w:val="24"/>
          <w:szCs w:val="24"/>
        </w:rPr>
      </w:pPr>
      <w:r w:rsidRPr="00256ED1">
        <w:rPr>
          <w:rFonts w:ascii="Times New Roman" w:hAnsi="Times New Roman" w:cs="Times New Roman"/>
          <w:b/>
          <w:bCs/>
          <w:color w:val="000000" w:themeColor="text1"/>
          <w:sz w:val="24"/>
          <w:szCs w:val="24"/>
        </w:rPr>
        <w:t>a.  Indicate the number of respondents, frequency of response, annual hour burden, and an explanation of how the burden was estimated for each collection instrument (separately list each instrument and describe information as requested).  Unless</w:t>
      </w:r>
      <w:r w:rsidRPr="00256ED1" w:rsidR="1C82B5EC">
        <w:rPr>
          <w:rFonts w:ascii="Times New Roman" w:hAnsi="Times New Roman" w:cs="Times New Roman"/>
          <w:b/>
          <w:bCs/>
          <w:color w:val="000000" w:themeColor="text1"/>
          <w:sz w:val="24"/>
          <w:szCs w:val="24"/>
        </w:rPr>
        <w:t xml:space="preserve"> </w:t>
      </w:r>
      <w:r w:rsidRPr="00256ED1">
        <w:rPr>
          <w:rFonts w:ascii="Times New Roman" w:hAnsi="Times New Roman" w:cs="Times New Roman"/>
          <w:b/>
          <w:bCs/>
          <w:color w:val="000000" w:themeColor="text1"/>
          <w:sz w:val="24"/>
          <w:szCs w:val="24"/>
        </w:rPr>
        <w:tab/>
      </w:r>
      <w:r w:rsidRPr="00256ED1">
        <w:rPr>
          <w:rFonts w:ascii="Times New Roman" w:hAnsi="Times New Roman" w:cs="Times New Roman"/>
          <w:b/>
          <w:bCs/>
          <w:color w:val="000000" w:themeColor="text1"/>
          <w:sz w:val="24"/>
          <w:szCs w:val="24"/>
        </w:rPr>
        <w:t>directed to do so, agencies should not conduct special surveys to obtain information on which to base hour burden estimates.  Consultation with a sample (fewer than 10) of potential respondents is desired.  If the hou</w:t>
      </w:r>
      <w:r w:rsidRPr="00256ED1" w:rsidR="1B1F6B8F">
        <w:rPr>
          <w:rFonts w:ascii="Times New Roman" w:hAnsi="Times New Roman" w:cs="Times New Roman"/>
          <w:b/>
          <w:bCs/>
          <w:color w:val="000000" w:themeColor="text1"/>
          <w:sz w:val="24"/>
          <w:szCs w:val="24"/>
        </w:rPr>
        <w:t xml:space="preserve">r </w:t>
      </w:r>
      <w:r w:rsidRPr="00256ED1">
        <w:rPr>
          <w:rFonts w:ascii="Times New Roman" w:hAnsi="Times New Roman" w:cs="Times New Roman"/>
          <w:b/>
          <w:bCs/>
          <w:color w:val="000000" w:themeColor="text1"/>
          <w:sz w:val="24"/>
          <w:szCs w:val="24"/>
        </w:rPr>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4878AA" w:rsidP="003D06A0" w14:paraId="6DD428E2" w14:textId="77777777">
      <w:pPr>
        <w:contextualSpacing/>
        <w:rPr>
          <w:rFonts w:ascii="Times New Roman" w:hAnsi="Times New Roman" w:cs="Times New Roman"/>
          <w:sz w:val="24"/>
          <w:szCs w:val="24"/>
        </w:rPr>
      </w:pPr>
    </w:p>
    <w:p w:rsidR="003D06A0" w:rsidRPr="00014352" w:rsidP="003D06A0" w14:paraId="557889E3" w14:textId="06580A7D">
      <w:pPr>
        <w:contextualSpacing/>
        <w:rPr>
          <w:rFonts w:ascii="Times New Roman" w:hAnsi="Times New Roman" w:cs="Times New Roman"/>
          <w:sz w:val="24"/>
          <w:szCs w:val="24"/>
        </w:rPr>
      </w:pPr>
      <w:r>
        <w:rPr>
          <w:rFonts w:ascii="Times New Roman" w:hAnsi="Times New Roman" w:cs="Times New Roman"/>
          <w:sz w:val="24"/>
          <w:szCs w:val="24"/>
        </w:rPr>
        <w:t xml:space="preserve">FEMA </w:t>
      </w:r>
      <w:r w:rsidRPr="00014352">
        <w:rPr>
          <w:rFonts w:ascii="Times New Roman" w:hAnsi="Times New Roman" w:cs="Times New Roman"/>
          <w:sz w:val="24"/>
          <w:szCs w:val="24"/>
        </w:rPr>
        <w:t xml:space="preserve">estimated </w:t>
      </w:r>
      <w:r>
        <w:rPr>
          <w:rFonts w:ascii="Times New Roman" w:hAnsi="Times New Roman" w:cs="Times New Roman"/>
          <w:sz w:val="24"/>
          <w:szCs w:val="24"/>
        </w:rPr>
        <w:t>a</w:t>
      </w:r>
      <w:r w:rsidRPr="00014352">
        <w:rPr>
          <w:rFonts w:ascii="Times New Roman" w:hAnsi="Times New Roman" w:cs="Times New Roman"/>
          <w:sz w:val="24"/>
          <w:szCs w:val="24"/>
        </w:rPr>
        <w:t xml:space="preserve">nnualized </w:t>
      </w:r>
      <w:r>
        <w:rPr>
          <w:rFonts w:ascii="Times New Roman" w:hAnsi="Times New Roman" w:cs="Times New Roman"/>
          <w:sz w:val="24"/>
          <w:szCs w:val="24"/>
        </w:rPr>
        <w:t>b</w:t>
      </w:r>
      <w:r w:rsidRPr="00014352">
        <w:rPr>
          <w:rFonts w:ascii="Times New Roman" w:hAnsi="Times New Roman" w:cs="Times New Roman"/>
          <w:sz w:val="24"/>
          <w:szCs w:val="24"/>
        </w:rPr>
        <w:t xml:space="preserve">urden </w:t>
      </w:r>
      <w:r>
        <w:rPr>
          <w:rFonts w:ascii="Times New Roman" w:hAnsi="Times New Roman" w:cs="Times New Roman"/>
          <w:sz w:val="24"/>
          <w:szCs w:val="24"/>
        </w:rPr>
        <w:t>h</w:t>
      </w:r>
      <w:r w:rsidRPr="00014352">
        <w:rPr>
          <w:rFonts w:ascii="Times New Roman" w:hAnsi="Times New Roman" w:cs="Times New Roman"/>
          <w:sz w:val="24"/>
          <w:szCs w:val="24"/>
        </w:rPr>
        <w:t xml:space="preserve">ours and </w:t>
      </w:r>
      <w:r>
        <w:rPr>
          <w:rFonts w:ascii="Times New Roman" w:hAnsi="Times New Roman" w:cs="Times New Roman"/>
          <w:sz w:val="24"/>
          <w:szCs w:val="24"/>
        </w:rPr>
        <w:t>c</w:t>
      </w:r>
      <w:r w:rsidRPr="00014352">
        <w:rPr>
          <w:rFonts w:ascii="Times New Roman" w:hAnsi="Times New Roman" w:cs="Times New Roman"/>
          <w:sz w:val="24"/>
          <w:szCs w:val="24"/>
        </w:rPr>
        <w:t xml:space="preserve">osts </w:t>
      </w:r>
      <w:r>
        <w:rPr>
          <w:rFonts w:ascii="Times New Roman" w:hAnsi="Times New Roman" w:cs="Times New Roman"/>
          <w:sz w:val="24"/>
          <w:szCs w:val="24"/>
        </w:rPr>
        <w:t>for certain</w:t>
      </w:r>
      <w:r w:rsidRPr="00014352">
        <w:rPr>
          <w:rFonts w:ascii="Times New Roman" w:hAnsi="Times New Roman" w:cs="Times New Roman"/>
          <w:sz w:val="24"/>
          <w:szCs w:val="24"/>
        </w:rPr>
        <w:t xml:space="preserve"> </w:t>
      </w:r>
      <w:r w:rsidR="004878AA">
        <w:rPr>
          <w:rFonts w:ascii="Times New Roman" w:hAnsi="Times New Roman" w:cs="Times New Roman"/>
          <w:sz w:val="24"/>
          <w:szCs w:val="24"/>
        </w:rPr>
        <w:t>FEMA</w:t>
      </w:r>
      <w:r w:rsidRPr="00014352">
        <w:rPr>
          <w:rFonts w:ascii="Times New Roman" w:hAnsi="Times New Roman" w:cs="Times New Roman"/>
          <w:sz w:val="24"/>
          <w:szCs w:val="24"/>
        </w:rPr>
        <w:t xml:space="preserve"> </w:t>
      </w:r>
      <w:r>
        <w:rPr>
          <w:rFonts w:ascii="Times New Roman" w:hAnsi="Times New Roman" w:cs="Times New Roman"/>
          <w:sz w:val="24"/>
          <w:szCs w:val="24"/>
        </w:rPr>
        <w:t>p</w:t>
      </w:r>
      <w:r w:rsidRPr="00014352">
        <w:rPr>
          <w:rFonts w:ascii="Times New Roman" w:hAnsi="Times New Roman" w:cs="Times New Roman"/>
          <w:sz w:val="24"/>
          <w:szCs w:val="24"/>
        </w:rPr>
        <w:t xml:space="preserve">rograms </w:t>
      </w:r>
      <w:r>
        <w:rPr>
          <w:rFonts w:ascii="Times New Roman" w:hAnsi="Times New Roman" w:cs="Times New Roman"/>
          <w:sz w:val="24"/>
          <w:szCs w:val="24"/>
        </w:rPr>
        <w:t xml:space="preserve">the </w:t>
      </w:r>
      <w:r w:rsidRPr="00014352">
        <w:rPr>
          <w:rFonts w:ascii="Times New Roman" w:hAnsi="Times New Roman" w:cs="Times New Roman"/>
          <w:sz w:val="24"/>
          <w:szCs w:val="24"/>
        </w:rPr>
        <w:t xml:space="preserve">table listed under </w:t>
      </w:r>
      <w:r w:rsidR="004878AA">
        <w:rPr>
          <w:rFonts w:ascii="Times New Roman" w:hAnsi="Times New Roman" w:cs="Times New Roman"/>
          <w:sz w:val="24"/>
          <w:szCs w:val="24"/>
        </w:rPr>
        <w:t xml:space="preserve">Question </w:t>
      </w:r>
      <w:r w:rsidRPr="00014352">
        <w:rPr>
          <w:rFonts w:ascii="Times New Roman" w:hAnsi="Times New Roman" w:cs="Times New Roman"/>
          <w:sz w:val="24"/>
          <w:szCs w:val="24"/>
        </w:rPr>
        <w:t>12c</w:t>
      </w:r>
      <w:r w:rsidR="004878AA">
        <w:rPr>
          <w:rFonts w:ascii="Times New Roman" w:hAnsi="Times New Roman" w:cs="Times New Roman"/>
          <w:sz w:val="24"/>
          <w:szCs w:val="24"/>
        </w:rPr>
        <w:t xml:space="preserve"> below</w:t>
      </w:r>
      <w:r w:rsidRPr="00014352">
        <w:rPr>
          <w:rFonts w:ascii="Times New Roman" w:hAnsi="Times New Roman" w:cs="Times New Roman"/>
          <w:sz w:val="24"/>
          <w:szCs w:val="24"/>
        </w:rPr>
        <w:t xml:space="preserve">.  The </w:t>
      </w:r>
      <w:r>
        <w:rPr>
          <w:rFonts w:ascii="Times New Roman" w:hAnsi="Times New Roman" w:cs="Times New Roman"/>
          <w:sz w:val="24"/>
          <w:szCs w:val="24"/>
        </w:rPr>
        <w:t>“</w:t>
      </w:r>
      <w:r w:rsidRPr="00014352">
        <w:rPr>
          <w:rFonts w:ascii="Times New Roman" w:hAnsi="Times New Roman" w:cs="Times New Roman"/>
          <w:sz w:val="24"/>
          <w:szCs w:val="24"/>
        </w:rPr>
        <w:t>Form Name / Form No.</w:t>
      </w:r>
      <w:r>
        <w:rPr>
          <w:rFonts w:ascii="Times New Roman" w:hAnsi="Times New Roman" w:cs="Times New Roman"/>
          <w:sz w:val="24"/>
          <w:szCs w:val="24"/>
        </w:rPr>
        <w:t>”</w:t>
      </w:r>
      <w:r w:rsidRPr="00014352">
        <w:rPr>
          <w:rFonts w:ascii="Times New Roman" w:hAnsi="Times New Roman" w:cs="Times New Roman"/>
          <w:sz w:val="24"/>
          <w:szCs w:val="24"/>
        </w:rPr>
        <w:t xml:space="preserve"> </w:t>
      </w:r>
      <w:r>
        <w:rPr>
          <w:rFonts w:ascii="Times New Roman" w:hAnsi="Times New Roman" w:cs="Times New Roman"/>
          <w:sz w:val="24"/>
          <w:szCs w:val="24"/>
        </w:rPr>
        <w:t>c</w:t>
      </w:r>
      <w:r w:rsidRPr="00014352">
        <w:rPr>
          <w:rFonts w:ascii="Times New Roman" w:hAnsi="Times New Roman" w:cs="Times New Roman"/>
          <w:sz w:val="24"/>
          <w:szCs w:val="24"/>
        </w:rPr>
        <w:t xml:space="preserve">olumn </w:t>
      </w:r>
      <w:r>
        <w:rPr>
          <w:rFonts w:ascii="Times New Roman" w:hAnsi="Times New Roman" w:cs="Times New Roman"/>
          <w:sz w:val="24"/>
          <w:szCs w:val="24"/>
        </w:rPr>
        <w:t xml:space="preserve">in the table </w:t>
      </w:r>
      <w:r w:rsidRPr="00014352">
        <w:rPr>
          <w:rFonts w:ascii="Times New Roman" w:hAnsi="Times New Roman" w:cs="Times New Roman"/>
          <w:sz w:val="24"/>
          <w:szCs w:val="24"/>
        </w:rPr>
        <w:t>list</w:t>
      </w:r>
      <w:r>
        <w:rPr>
          <w:rFonts w:ascii="Times New Roman" w:hAnsi="Times New Roman" w:cs="Times New Roman"/>
          <w:sz w:val="24"/>
          <w:szCs w:val="24"/>
        </w:rPr>
        <w:t>s</w:t>
      </w:r>
      <w:r w:rsidRPr="00014352">
        <w:rPr>
          <w:rFonts w:ascii="Times New Roman" w:hAnsi="Times New Roman" w:cs="Times New Roman"/>
          <w:sz w:val="24"/>
          <w:szCs w:val="24"/>
        </w:rPr>
        <w:t xml:space="preserve"> general descriptions of </w:t>
      </w:r>
      <w:r>
        <w:rPr>
          <w:rFonts w:ascii="Times New Roman" w:hAnsi="Times New Roman" w:cs="Times New Roman"/>
          <w:sz w:val="24"/>
          <w:szCs w:val="24"/>
        </w:rPr>
        <w:t xml:space="preserve">the </w:t>
      </w:r>
      <w:r w:rsidRPr="00014352">
        <w:rPr>
          <w:rFonts w:ascii="Times New Roman" w:hAnsi="Times New Roman" w:cs="Times New Roman"/>
          <w:sz w:val="24"/>
          <w:szCs w:val="24"/>
        </w:rPr>
        <w:t xml:space="preserve">instruments </w:t>
      </w:r>
      <w:r>
        <w:rPr>
          <w:rFonts w:ascii="Times New Roman" w:hAnsi="Times New Roman" w:cs="Times New Roman"/>
          <w:sz w:val="24"/>
          <w:szCs w:val="24"/>
        </w:rPr>
        <w:t xml:space="preserve">included in this information collection. </w:t>
      </w:r>
      <w:r w:rsidR="004878AA">
        <w:rPr>
          <w:rFonts w:ascii="Times New Roman" w:hAnsi="Times New Roman" w:cs="Times New Roman"/>
          <w:sz w:val="24"/>
          <w:szCs w:val="24"/>
        </w:rPr>
        <w:t xml:space="preserve"> </w:t>
      </w:r>
      <w:r>
        <w:rPr>
          <w:rFonts w:ascii="Times New Roman" w:hAnsi="Times New Roman" w:cs="Times New Roman"/>
          <w:sz w:val="24"/>
          <w:szCs w:val="24"/>
        </w:rPr>
        <w:t xml:space="preserve">Instead of </w:t>
      </w:r>
      <w:r w:rsidRPr="00014352">
        <w:rPr>
          <w:rFonts w:ascii="Times New Roman" w:hAnsi="Times New Roman" w:cs="Times New Roman"/>
          <w:sz w:val="24"/>
          <w:szCs w:val="24"/>
        </w:rPr>
        <w:t xml:space="preserve">listing </w:t>
      </w:r>
      <w:r>
        <w:rPr>
          <w:rFonts w:ascii="Times New Roman" w:hAnsi="Times New Roman" w:cs="Times New Roman"/>
          <w:sz w:val="24"/>
          <w:szCs w:val="24"/>
        </w:rPr>
        <w:t xml:space="preserve">each </w:t>
      </w:r>
      <w:r w:rsidRPr="00014352">
        <w:rPr>
          <w:rFonts w:ascii="Times New Roman" w:hAnsi="Times New Roman" w:cs="Times New Roman"/>
          <w:sz w:val="24"/>
          <w:szCs w:val="24"/>
        </w:rPr>
        <w:t>individual instrument</w:t>
      </w:r>
      <w:r>
        <w:rPr>
          <w:rFonts w:ascii="Times New Roman" w:hAnsi="Times New Roman" w:cs="Times New Roman"/>
          <w:sz w:val="24"/>
          <w:szCs w:val="24"/>
        </w:rPr>
        <w:t>, instruments</w:t>
      </w:r>
      <w:r w:rsidRPr="00EB5E6A">
        <w:rPr>
          <w:rFonts w:ascii="Times New Roman" w:hAnsi="Times New Roman" w:cs="Times New Roman"/>
          <w:sz w:val="24"/>
          <w:szCs w:val="24"/>
        </w:rPr>
        <w:t xml:space="preserve"> </w:t>
      </w:r>
      <w:r w:rsidRPr="00014352">
        <w:rPr>
          <w:rFonts w:ascii="Times New Roman" w:hAnsi="Times New Roman" w:cs="Times New Roman"/>
          <w:sz w:val="24"/>
          <w:szCs w:val="24"/>
        </w:rPr>
        <w:t xml:space="preserve">are grouped together </w:t>
      </w:r>
      <w:r>
        <w:rPr>
          <w:rFonts w:ascii="Times New Roman" w:hAnsi="Times New Roman" w:cs="Times New Roman"/>
          <w:sz w:val="24"/>
          <w:szCs w:val="24"/>
        </w:rPr>
        <w:t>based on similarity</w:t>
      </w:r>
      <w:r w:rsidRPr="00014352">
        <w:rPr>
          <w:rFonts w:ascii="Times New Roman" w:hAnsi="Times New Roman" w:cs="Times New Roman"/>
          <w:sz w:val="24"/>
          <w:szCs w:val="24"/>
        </w:rPr>
        <w:t>.  The</w:t>
      </w:r>
      <w:r>
        <w:rPr>
          <w:rFonts w:ascii="Times New Roman" w:hAnsi="Times New Roman" w:cs="Times New Roman"/>
          <w:sz w:val="24"/>
          <w:szCs w:val="24"/>
        </w:rPr>
        <w:t>se</w:t>
      </w:r>
      <w:r w:rsidRPr="00014352">
        <w:rPr>
          <w:rFonts w:ascii="Times New Roman" w:hAnsi="Times New Roman" w:cs="Times New Roman"/>
          <w:sz w:val="24"/>
          <w:szCs w:val="24"/>
        </w:rPr>
        <w:t xml:space="preserve"> generalized descriptions include</w:t>
      </w:r>
      <w:r>
        <w:rPr>
          <w:rFonts w:ascii="Times New Roman" w:hAnsi="Times New Roman" w:cs="Times New Roman"/>
          <w:sz w:val="24"/>
          <w:szCs w:val="24"/>
        </w:rPr>
        <w:t>:</w:t>
      </w:r>
      <w:r w:rsidRPr="00014352">
        <w:rPr>
          <w:rFonts w:ascii="Times New Roman" w:hAnsi="Times New Roman" w:cs="Times New Roman"/>
          <w:sz w:val="24"/>
          <w:szCs w:val="24"/>
        </w:rPr>
        <w:t xml:space="preserve"> Application</w:t>
      </w:r>
      <w:r w:rsidR="00DC4A3D">
        <w:rPr>
          <w:rFonts w:ascii="Times New Roman" w:hAnsi="Times New Roman" w:cs="Times New Roman"/>
          <w:sz w:val="24"/>
          <w:szCs w:val="24"/>
        </w:rPr>
        <w:t>s;</w:t>
      </w:r>
      <w:r w:rsidRPr="00014352">
        <w:rPr>
          <w:rFonts w:ascii="Times New Roman" w:hAnsi="Times New Roman" w:cs="Times New Roman"/>
          <w:sz w:val="24"/>
          <w:szCs w:val="24"/>
        </w:rPr>
        <w:t xml:space="preserve"> Environment and Historic Preservation (EHP)</w:t>
      </w:r>
      <w:r w:rsidR="00DC4A3D">
        <w:rPr>
          <w:rFonts w:ascii="Times New Roman" w:hAnsi="Times New Roman" w:cs="Times New Roman"/>
          <w:sz w:val="24"/>
          <w:szCs w:val="24"/>
        </w:rPr>
        <w:t>Reviews;</w:t>
      </w:r>
      <w:r w:rsidRPr="00014352">
        <w:rPr>
          <w:rFonts w:ascii="Times New Roman" w:hAnsi="Times New Roman" w:cs="Times New Roman"/>
          <w:sz w:val="24"/>
          <w:szCs w:val="24"/>
        </w:rPr>
        <w:t xml:space="preserve"> Cost Effectiveness Instruments</w:t>
      </w:r>
      <w:r w:rsidR="00DC4A3D">
        <w:rPr>
          <w:rFonts w:ascii="Times New Roman" w:hAnsi="Times New Roman" w:cs="Times New Roman"/>
          <w:sz w:val="24"/>
          <w:szCs w:val="24"/>
        </w:rPr>
        <w:t>;</w:t>
      </w:r>
      <w:r w:rsidRPr="00014352">
        <w:rPr>
          <w:rFonts w:ascii="Times New Roman" w:hAnsi="Times New Roman" w:cs="Times New Roman"/>
          <w:sz w:val="24"/>
          <w:szCs w:val="24"/>
        </w:rPr>
        <w:t xml:space="preserve"> </w:t>
      </w:r>
      <w:r w:rsidRPr="006E22F0" w:rsidR="00DC4A3D">
        <w:rPr>
          <w:rFonts w:ascii="Times New Roman" w:hAnsi="Times New Roman" w:cs="Times New Roman"/>
          <w:sz w:val="24"/>
          <w:szCs w:val="24"/>
        </w:rPr>
        <w:t>Financial Performance, Project Performance, and Program Performance Reporting Instruments</w:t>
      </w:r>
      <w:r w:rsidR="00DC4A3D">
        <w:rPr>
          <w:rFonts w:ascii="Times New Roman" w:hAnsi="Times New Roman" w:cs="Times New Roman"/>
          <w:sz w:val="24"/>
          <w:szCs w:val="24"/>
        </w:rPr>
        <w:t>;</w:t>
      </w:r>
      <w:r w:rsidRPr="00014352">
        <w:rPr>
          <w:rFonts w:ascii="Times New Roman" w:hAnsi="Times New Roman" w:cs="Times New Roman"/>
          <w:sz w:val="24"/>
          <w:szCs w:val="24"/>
        </w:rPr>
        <w:t xml:space="preserve"> Grant Management</w:t>
      </w:r>
      <w:r>
        <w:rPr>
          <w:rFonts w:ascii="Times New Roman" w:hAnsi="Times New Roman" w:cs="Times New Roman"/>
          <w:sz w:val="24"/>
          <w:szCs w:val="24"/>
        </w:rPr>
        <w:t xml:space="preserve"> Instruments</w:t>
      </w:r>
      <w:r w:rsidR="00DC4A3D">
        <w:rPr>
          <w:rFonts w:ascii="Times New Roman" w:hAnsi="Times New Roman" w:cs="Times New Roman"/>
          <w:sz w:val="24"/>
          <w:szCs w:val="24"/>
        </w:rPr>
        <w:t>;</w:t>
      </w:r>
      <w:r w:rsidRPr="00014352">
        <w:rPr>
          <w:rFonts w:ascii="Times New Roman" w:hAnsi="Times New Roman" w:cs="Times New Roman"/>
          <w:sz w:val="24"/>
          <w:szCs w:val="24"/>
        </w:rPr>
        <w:t xml:space="preserve"> Request</w:t>
      </w:r>
      <w:r w:rsidR="00DC4A3D">
        <w:rPr>
          <w:rFonts w:ascii="Times New Roman" w:hAnsi="Times New Roman" w:cs="Times New Roman"/>
          <w:sz w:val="24"/>
          <w:szCs w:val="24"/>
        </w:rPr>
        <w:t>s</w:t>
      </w:r>
      <w:r w:rsidRPr="00014352">
        <w:rPr>
          <w:rFonts w:ascii="Times New Roman" w:hAnsi="Times New Roman" w:cs="Times New Roman"/>
          <w:sz w:val="24"/>
          <w:szCs w:val="24"/>
        </w:rPr>
        <w:t xml:space="preserve"> for Information</w:t>
      </w:r>
      <w:r>
        <w:rPr>
          <w:rFonts w:ascii="Times New Roman" w:hAnsi="Times New Roman" w:cs="Times New Roman"/>
          <w:sz w:val="24"/>
          <w:szCs w:val="24"/>
        </w:rPr>
        <w:t xml:space="preserve"> (RFI)</w:t>
      </w:r>
      <w:r w:rsidR="00DC4A3D">
        <w:rPr>
          <w:rFonts w:ascii="Times New Roman" w:hAnsi="Times New Roman" w:cs="Times New Roman"/>
          <w:sz w:val="24"/>
          <w:szCs w:val="24"/>
        </w:rPr>
        <w:t>;</w:t>
      </w:r>
      <w:r w:rsidRPr="00014352">
        <w:rPr>
          <w:rFonts w:ascii="Times New Roman" w:hAnsi="Times New Roman" w:cs="Times New Roman"/>
          <w:sz w:val="24"/>
          <w:szCs w:val="24"/>
        </w:rPr>
        <w:t xml:space="preserve"> </w:t>
      </w:r>
      <w:r>
        <w:rPr>
          <w:rFonts w:ascii="Times New Roman" w:hAnsi="Times New Roman" w:cs="Times New Roman"/>
          <w:sz w:val="24"/>
          <w:szCs w:val="24"/>
        </w:rPr>
        <w:t>Request</w:t>
      </w:r>
      <w:r w:rsidR="00DC4A3D">
        <w:rPr>
          <w:rFonts w:ascii="Times New Roman" w:hAnsi="Times New Roman" w:cs="Times New Roman"/>
          <w:sz w:val="24"/>
          <w:szCs w:val="24"/>
        </w:rPr>
        <w:t>s</w:t>
      </w:r>
      <w:r>
        <w:rPr>
          <w:rFonts w:ascii="Times New Roman" w:hAnsi="Times New Roman" w:cs="Times New Roman"/>
          <w:sz w:val="24"/>
          <w:szCs w:val="24"/>
        </w:rPr>
        <w:t xml:space="preserve"> for </w:t>
      </w:r>
      <w:r w:rsidRPr="00014352">
        <w:rPr>
          <w:rFonts w:ascii="Times New Roman" w:hAnsi="Times New Roman" w:cs="Times New Roman"/>
          <w:sz w:val="24"/>
          <w:szCs w:val="24"/>
        </w:rPr>
        <w:t>Appeal or Arbitration</w:t>
      </w:r>
      <w:r w:rsidR="00DC4A3D">
        <w:rPr>
          <w:rFonts w:ascii="Times New Roman" w:hAnsi="Times New Roman" w:cs="Times New Roman"/>
          <w:sz w:val="24"/>
          <w:szCs w:val="24"/>
        </w:rPr>
        <w:t>;</w:t>
      </w:r>
      <w:r w:rsidRPr="00014352">
        <w:rPr>
          <w:rFonts w:ascii="Times New Roman" w:hAnsi="Times New Roman" w:cs="Times New Roman"/>
          <w:sz w:val="24"/>
          <w:szCs w:val="24"/>
        </w:rPr>
        <w:t xml:space="preserve"> Scope of Work </w:t>
      </w:r>
      <w:r>
        <w:rPr>
          <w:rFonts w:ascii="Times New Roman" w:hAnsi="Times New Roman" w:cs="Times New Roman"/>
          <w:sz w:val="24"/>
          <w:szCs w:val="24"/>
        </w:rPr>
        <w:t xml:space="preserve">Development </w:t>
      </w:r>
      <w:r w:rsidRPr="00FF2A6D">
        <w:rPr>
          <w:rFonts w:ascii="Times New Roman" w:eastAsia="Times New Roman" w:hAnsi="Times New Roman" w:cs="Times New Roman"/>
          <w:color w:val="000000" w:themeColor="text1"/>
          <w:sz w:val="24"/>
          <w:szCs w:val="24"/>
        </w:rPr>
        <w:t>(Phased and Scoping Projects)</w:t>
      </w:r>
      <w:r w:rsidR="00DC4A3D">
        <w:rPr>
          <w:rFonts w:ascii="Times New Roman" w:eastAsia="Times New Roman" w:hAnsi="Times New Roman" w:cs="Times New Roman"/>
          <w:color w:val="000000" w:themeColor="text1"/>
          <w:sz w:val="24"/>
          <w:szCs w:val="24"/>
        </w:rPr>
        <w:t>;</w:t>
      </w:r>
      <w:r w:rsidRPr="00014352">
        <w:rPr>
          <w:rFonts w:ascii="Times New Roman" w:hAnsi="Times New Roman" w:cs="Times New Roman"/>
          <w:sz w:val="24"/>
          <w:szCs w:val="24"/>
        </w:rPr>
        <w:t xml:space="preserve"> </w:t>
      </w:r>
      <w:r>
        <w:rPr>
          <w:rFonts w:ascii="Times New Roman" w:hAnsi="Times New Roman" w:cs="Times New Roman"/>
          <w:sz w:val="24"/>
          <w:szCs w:val="24"/>
        </w:rPr>
        <w:t>Administrative Plans</w:t>
      </w:r>
      <w:r w:rsidR="00DC4A3D">
        <w:rPr>
          <w:rFonts w:ascii="Times New Roman" w:hAnsi="Times New Roman" w:cs="Times New Roman"/>
          <w:sz w:val="24"/>
          <w:szCs w:val="24"/>
        </w:rPr>
        <w:t>;</w:t>
      </w:r>
      <w:r>
        <w:rPr>
          <w:rFonts w:ascii="Times New Roman" w:hAnsi="Times New Roman" w:cs="Times New Roman"/>
          <w:sz w:val="24"/>
          <w:szCs w:val="24"/>
        </w:rPr>
        <w:t xml:space="preserve"> </w:t>
      </w:r>
      <w:r w:rsidRPr="00014352">
        <w:rPr>
          <w:rFonts w:ascii="Times New Roman" w:hAnsi="Times New Roman" w:cs="Times New Roman"/>
          <w:sz w:val="24"/>
          <w:szCs w:val="24"/>
        </w:rPr>
        <w:t>Community and Capacity Building</w:t>
      </w:r>
      <w:r>
        <w:rPr>
          <w:rFonts w:ascii="Times New Roman" w:hAnsi="Times New Roman" w:cs="Times New Roman"/>
          <w:sz w:val="24"/>
          <w:szCs w:val="24"/>
        </w:rPr>
        <w:t xml:space="preserve"> Instrument</w:t>
      </w:r>
      <w:r w:rsidR="00DC4A3D">
        <w:rPr>
          <w:rFonts w:ascii="Times New Roman" w:hAnsi="Times New Roman" w:cs="Times New Roman"/>
          <w:sz w:val="24"/>
          <w:szCs w:val="24"/>
        </w:rPr>
        <w:t>s;</w:t>
      </w:r>
      <w:r w:rsidRPr="00014352">
        <w:rPr>
          <w:rFonts w:ascii="Times New Roman" w:hAnsi="Times New Roman" w:cs="Times New Roman"/>
          <w:sz w:val="24"/>
          <w:szCs w:val="24"/>
        </w:rPr>
        <w:t xml:space="preserve"> Continuous Program Improvement Surveys and Focus Group</w:t>
      </w:r>
      <w:r>
        <w:rPr>
          <w:rFonts w:ascii="Times New Roman" w:hAnsi="Times New Roman" w:cs="Times New Roman"/>
          <w:sz w:val="24"/>
          <w:szCs w:val="24"/>
        </w:rPr>
        <w:t>s</w:t>
      </w:r>
      <w:r w:rsidR="00DC4A3D">
        <w:rPr>
          <w:rFonts w:ascii="Times New Roman" w:hAnsi="Times New Roman" w:cs="Times New Roman"/>
          <w:sz w:val="24"/>
          <w:szCs w:val="24"/>
        </w:rPr>
        <w:t>;</w:t>
      </w:r>
      <w:r w:rsidRPr="00014352">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014352">
        <w:rPr>
          <w:rFonts w:ascii="Times New Roman" w:hAnsi="Times New Roman" w:cs="Times New Roman"/>
          <w:sz w:val="24"/>
          <w:szCs w:val="24"/>
        </w:rPr>
        <w:t xml:space="preserve">Qualitative, Quantitative, and Technical Review Panels.   </w:t>
      </w:r>
    </w:p>
    <w:p w:rsidR="003D06A0" w:rsidP="003D06A0" w14:paraId="0C4EAB40" w14:textId="77777777">
      <w:pPr>
        <w:contextualSpacing/>
        <w:rPr>
          <w:rFonts w:ascii="Times New Roman" w:hAnsi="Times New Roman" w:cs="Times New Roman"/>
          <w:color w:val="000000" w:themeColor="text1"/>
          <w:sz w:val="24"/>
          <w:szCs w:val="24"/>
        </w:rPr>
      </w:pPr>
      <w:r w:rsidRPr="00014352">
        <w:rPr>
          <w:rFonts w:ascii="Times New Roman" w:hAnsi="Times New Roman" w:cs="Times New Roman"/>
          <w:color w:val="000000" w:themeColor="text1"/>
          <w:sz w:val="24"/>
          <w:szCs w:val="24"/>
        </w:rPr>
        <w:fldChar w:fldCharType="begin"/>
      </w:r>
      <w:r w:rsidRPr="00014352">
        <w:rPr>
          <w:rFonts w:ascii="Times New Roman" w:hAnsi="Times New Roman" w:cs="Times New Roman"/>
          <w:color w:val="000000" w:themeColor="text1"/>
          <w:sz w:val="24"/>
          <w:szCs w:val="24"/>
        </w:rPr>
        <w:instrText>ADVANCE \R 0.95</w:instrText>
      </w:r>
      <w:r w:rsidRPr="00014352">
        <w:rPr>
          <w:rFonts w:ascii="Times New Roman" w:hAnsi="Times New Roman" w:cs="Times New Roman"/>
          <w:color w:val="000000" w:themeColor="text1"/>
          <w:sz w:val="24"/>
          <w:szCs w:val="24"/>
        </w:rPr>
        <w:fldChar w:fldCharType="end"/>
      </w:r>
    </w:p>
    <w:p w:rsidR="003D06A0" w:rsidRPr="00C26CA9" w:rsidP="003D06A0" w14:paraId="147D3387" w14:textId="30C3C683">
      <w:pPr>
        <w:rPr>
          <w:rFonts w:ascii="Times New Roman" w:eastAsia="Times New Roman" w:hAnsi="Times New Roman" w:cs="Times New Roman"/>
          <w:bCs/>
          <w:sz w:val="24"/>
          <w:szCs w:val="24"/>
        </w:rPr>
      </w:pPr>
      <w:r w:rsidRPr="006E22F0">
        <w:rPr>
          <w:rFonts w:ascii="Times New Roman" w:eastAsia="Times New Roman" w:hAnsi="Times New Roman" w:cs="Times New Roman"/>
          <w:b/>
          <w:bCs/>
          <w:color w:val="000000" w:themeColor="text1"/>
          <w:sz w:val="24"/>
          <w:szCs w:val="24"/>
        </w:rPr>
        <w:t>FEMA Forms – Applications.</w:t>
      </w:r>
      <w:r w:rsidRPr="00662689">
        <w:rPr>
          <w:rFonts w:ascii="Times New Roman" w:eastAsia="Times New Roman" w:hAnsi="Times New Roman" w:cs="Times New Roman"/>
          <w:color w:val="000000" w:themeColor="text1"/>
          <w:sz w:val="24"/>
          <w:szCs w:val="24"/>
        </w:rPr>
        <w:t xml:space="preserve"> </w:t>
      </w:r>
      <w:r w:rsidR="004878AA">
        <w:rPr>
          <w:rFonts w:ascii="Times New Roman" w:eastAsia="Times New Roman" w:hAnsi="Times New Roman" w:cs="Times New Roman"/>
          <w:color w:val="000000" w:themeColor="text1"/>
          <w:sz w:val="24"/>
          <w:szCs w:val="24"/>
        </w:rPr>
        <w:t xml:space="preserve"> </w:t>
      </w:r>
      <w:r w:rsidRPr="00CE6AC4">
        <w:rPr>
          <w:rFonts w:ascii="Times New Roman" w:eastAsia="Times New Roman" w:hAnsi="Times New Roman" w:cs="Times New Roman"/>
          <w:bCs/>
          <w:sz w:val="24"/>
          <w:szCs w:val="24"/>
        </w:rPr>
        <w:t xml:space="preserve">FEMA estimates that </w:t>
      </w:r>
      <w:r>
        <w:rPr>
          <w:rFonts w:ascii="Times New Roman" w:eastAsia="Times New Roman" w:hAnsi="Times New Roman" w:cs="Times New Roman"/>
          <w:bCs/>
          <w:sz w:val="24"/>
          <w:szCs w:val="24"/>
        </w:rPr>
        <w:t>five hundred seventy-two thousand six hundred twenty</w:t>
      </w:r>
      <w:r w:rsidRPr="00CE6AC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572,620</w:t>
      </w:r>
      <w:r w:rsidRPr="00CE6AC4">
        <w:rPr>
          <w:rFonts w:ascii="Times New Roman" w:eastAsia="Times New Roman" w:hAnsi="Times New Roman" w:cs="Times New Roman"/>
          <w:bCs/>
          <w:sz w:val="24"/>
          <w:szCs w:val="24"/>
        </w:rPr>
        <w:t>) State, Local, and Tribal Government</w:t>
      </w:r>
      <w:r w:rsidR="00C66220">
        <w:rPr>
          <w:rFonts w:ascii="Times New Roman" w:eastAsia="Times New Roman" w:hAnsi="Times New Roman" w:cs="Times New Roman"/>
          <w:bCs/>
          <w:sz w:val="24"/>
          <w:szCs w:val="24"/>
        </w:rPr>
        <w:t xml:space="preserve"> respondents</w:t>
      </w:r>
      <w:r w:rsidRPr="00CE6AC4">
        <w:rPr>
          <w:rFonts w:ascii="Times New Roman" w:eastAsia="Times New Roman" w:hAnsi="Times New Roman" w:cs="Times New Roman"/>
          <w:bCs/>
          <w:sz w:val="24"/>
          <w:szCs w:val="24"/>
        </w:rPr>
        <w:t xml:space="preserve"> will </w:t>
      </w:r>
      <w:r>
        <w:rPr>
          <w:rFonts w:ascii="Times New Roman" w:eastAsia="Times New Roman" w:hAnsi="Times New Roman" w:cs="Times New Roman"/>
          <w:bCs/>
          <w:sz w:val="24"/>
          <w:szCs w:val="24"/>
        </w:rPr>
        <w:t xml:space="preserve">complete and </w:t>
      </w:r>
      <w:r w:rsidRPr="00CE6AC4">
        <w:rPr>
          <w:rFonts w:ascii="Times New Roman" w:eastAsia="Times New Roman" w:hAnsi="Times New Roman" w:cs="Times New Roman"/>
          <w:bCs/>
          <w:sz w:val="24"/>
          <w:szCs w:val="24"/>
        </w:rPr>
        <w:t xml:space="preserve">submit </w:t>
      </w:r>
      <w:r>
        <w:rPr>
          <w:rFonts w:ascii="Times New Roman" w:eastAsia="Times New Roman" w:hAnsi="Times New Roman" w:cs="Times New Roman"/>
          <w:bCs/>
          <w:sz w:val="24"/>
          <w:szCs w:val="24"/>
        </w:rPr>
        <w:t>the Paper Application</w:t>
      </w:r>
      <w:r w:rsidRPr="00CE6AC4">
        <w:rPr>
          <w:rFonts w:ascii="Times New Roman" w:eastAsia="Times New Roman" w:hAnsi="Times New Roman" w:cs="Times New Roman"/>
          <w:bCs/>
          <w:sz w:val="24"/>
          <w:szCs w:val="24"/>
        </w:rPr>
        <w:t xml:space="preserve"> o</w:t>
      </w:r>
      <w:r>
        <w:rPr>
          <w:rFonts w:ascii="Times New Roman" w:eastAsia="Times New Roman" w:hAnsi="Times New Roman" w:cs="Times New Roman"/>
          <w:bCs/>
          <w:sz w:val="24"/>
          <w:szCs w:val="24"/>
        </w:rPr>
        <w:t>ne</w:t>
      </w:r>
      <w:r w:rsidRPr="00CE6AC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1</w:t>
      </w:r>
      <w:r w:rsidRPr="00CE6AC4">
        <w:rPr>
          <w:rFonts w:ascii="Times New Roman" w:eastAsia="Times New Roman" w:hAnsi="Times New Roman" w:cs="Times New Roman"/>
          <w:bCs/>
          <w:sz w:val="24"/>
          <w:szCs w:val="24"/>
        </w:rPr>
        <w:t xml:space="preserve">) time annually.  Each response will require </w:t>
      </w:r>
      <w:r>
        <w:rPr>
          <w:rFonts w:ascii="Times New Roman" w:eastAsia="Times New Roman" w:hAnsi="Times New Roman" w:cs="Times New Roman"/>
          <w:bCs/>
          <w:sz w:val="24"/>
          <w:szCs w:val="24"/>
        </w:rPr>
        <w:t>0.6</w:t>
      </w:r>
      <w:r w:rsidR="0076338D">
        <w:rPr>
          <w:rFonts w:ascii="Times New Roman" w:eastAsia="Times New Roman" w:hAnsi="Times New Roman" w:cs="Times New Roman"/>
          <w:bCs/>
          <w:sz w:val="24"/>
          <w:szCs w:val="24"/>
        </w:rPr>
        <w:t>167</w:t>
      </w:r>
      <w:r>
        <w:rPr>
          <w:rFonts w:ascii="Times New Roman" w:eastAsia="Times New Roman" w:hAnsi="Times New Roman" w:cs="Times New Roman"/>
          <w:bCs/>
          <w:sz w:val="24"/>
          <w:szCs w:val="24"/>
        </w:rPr>
        <w:t xml:space="preserve"> hours </w:t>
      </w:r>
      <w:r w:rsidRPr="00CE6AC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3</w:t>
      </w:r>
      <w:r w:rsidR="0076338D">
        <w:rPr>
          <w:rFonts w:ascii="Times New Roman" w:eastAsia="Times New Roman" w:hAnsi="Times New Roman" w:cs="Times New Roman"/>
          <w:bCs/>
          <w:sz w:val="24"/>
          <w:szCs w:val="24"/>
        </w:rPr>
        <w:t>7</w:t>
      </w:r>
      <w:r w:rsidRPr="00CE6AC4">
        <w:rPr>
          <w:rFonts w:ascii="Times New Roman" w:eastAsia="Times New Roman" w:hAnsi="Times New Roman" w:cs="Times New Roman"/>
          <w:bCs/>
          <w:sz w:val="24"/>
          <w:szCs w:val="24"/>
        </w:rPr>
        <w:t xml:space="preserve"> </w:t>
      </w:r>
      <w:r w:rsidRPr="00CE6AC4">
        <w:rPr>
          <w:rFonts w:ascii="Times New Roman" w:eastAsia="Times New Roman" w:hAnsi="Times New Roman" w:cs="Times New Roman"/>
          <w:bCs/>
          <w:sz w:val="24"/>
          <w:szCs w:val="24"/>
        </w:rPr>
        <w:t xml:space="preserve">minutes) for a total of </w:t>
      </w:r>
      <w:r>
        <w:rPr>
          <w:rFonts w:ascii="Times New Roman" w:eastAsia="Times New Roman" w:hAnsi="Times New Roman" w:cs="Times New Roman"/>
          <w:bCs/>
          <w:sz w:val="24"/>
          <w:szCs w:val="24"/>
        </w:rPr>
        <w:t>3</w:t>
      </w:r>
      <w:r w:rsidR="0076338D">
        <w:rPr>
          <w:rFonts w:ascii="Times New Roman" w:eastAsia="Times New Roman" w:hAnsi="Times New Roman" w:cs="Times New Roman"/>
          <w:bCs/>
          <w:sz w:val="24"/>
          <w:szCs w:val="24"/>
        </w:rPr>
        <w:t>53</w:t>
      </w:r>
      <w:r>
        <w:rPr>
          <w:rFonts w:ascii="Times New Roman" w:eastAsia="Times New Roman" w:hAnsi="Times New Roman" w:cs="Times New Roman"/>
          <w:bCs/>
          <w:sz w:val="24"/>
          <w:szCs w:val="24"/>
        </w:rPr>
        <w:t>,</w:t>
      </w:r>
      <w:r w:rsidR="0076338D">
        <w:rPr>
          <w:rFonts w:ascii="Times New Roman" w:eastAsia="Times New Roman" w:hAnsi="Times New Roman" w:cs="Times New Roman"/>
          <w:bCs/>
          <w:sz w:val="24"/>
          <w:szCs w:val="24"/>
        </w:rPr>
        <w:t>135</w:t>
      </w:r>
      <w:r w:rsidRPr="00CE6AC4">
        <w:rPr>
          <w:rFonts w:ascii="Times New Roman" w:eastAsia="Times New Roman" w:hAnsi="Times New Roman" w:cs="Times New Roman"/>
          <w:bCs/>
          <w:sz w:val="24"/>
          <w:szCs w:val="24"/>
        </w:rPr>
        <w:t xml:space="preserve"> (= </w:t>
      </w:r>
      <w:r>
        <w:rPr>
          <w:rFonts w:ascii="Times New Roman" w:eastAsia="Times New Roman" w:hAnsi="Times New Roman" w:cs="Times New Roman"/>
          <w:bCs/>
          <w:sz w:val="24"/>
          <w:szCs w:val="24"/>
        </w:rPr>
        <w:t>572,620</w:t>
      </w:r>
      <w:r w:rsidRPr="00CE6AC4">
        <w:rPr>
          <w:rFonts w:ascii="Times New Roman" w:eastAsia="Times New Roman" w:hAnsi="Times New Roman" w:cs="Times New Roman"/>
          <w:bCs/>
          <w:sz w:val="24"/>
          <w:szCs w:val="24"/>
        </w:rPr>
        <w:t xml:space="preserve"> State, Local, and Tribal Government respondents × </w:t>
      </w:r>
      <w:r>
        <w:rPr>
          <w:rFonts w:ascii="Times New Roman" w:eastAsia="Times New Roman" w:hAnsi="Times New Roman" w:cs="Times New Roman"/>
          <w:bCs/>
          <w:sz w:val="24"/>
          <w:szCs w:val="24"/>
        </w:rPr>
        <w:t>1</w:t>
      </w:r>
      <w:r w:rsidRPr="00CE6AC4">
        <w:rPr>
          <w:rFonts w:ascii="Times New Roman" w:eastAsia="Times New Roman" w:hAnsi="Times New Roman" w:cs="Times New Roman"/>
          <w:bCs/>
          <w:sz w:val="24"/>
          <w:szCs w:val="24"/>
        </w:rPr>
        <w:t xml:space="preserve"> submission per year × </w:t>
      </w:r>
      <w:r>
        <w:rPr>
          <w:rFonts w:ascii="Times New Roman" w:eastAsia="Times New Roman" w:hAnsi="Times New Roman" w:cs="Times New Roman"/>
          <w:bCs/>
          <w:sz w:val="24"/>
          <w:szCs w:val="24"/>
        </w:rPr>
        <w:t>0.6</w:t>
      </w:r>
      <w:r w:rsidR="0076338D">
        <w:rPr>
          <w:rFonts w:ascii="Times New Roman" w:eastAsia="Times New Roman" w:hAnsi="Times New Roman" w:cs="Times New Roman"/>
          <w:bCs/>
          <w:sz w:val="24"/>
          <w:szCs w:val="24"/>
        </w:rPr>
        <w:t>167</w:t>
      </w:r>
      <w:r w:rsidRPr="00CE6AC4">
        <w:rPr>
          <w:rFonts w:ascii="Times New Roman" w:eastAsia="Times New Roman" w:hAnsi="Times New Roman" w:cs="Times New Roman"/>
          <w:bCs/>
          <w:sz w:val="24"/>
          <w:szCs w:val="24"/>
        </w:rPr>
        <w:t xml:space="preserve"> hours</w:t>
      </w:r>
      <w:r w:rsidR="0076338D">
        <w:rPr>
          <w:rFonts w:ascii="Times New Roman" w:eastAsia="Times New Roman" w:hAnsi="Times New Roman" w:cs="Times New Roman"/>
          <w:bCs/>
          <w:sz w:val="24"/>
          <w:szCs w:val="24"/>
        </w:rPr>
        <w:t>, rounded up</w:t>
      </w:r>
      <w:r w:rsidRPr="00CE6AC4">
        <w:rPr>
          <w:rFonts w:ascii="Times New Roman" w:eastAsia="Times New Roman" w:hAnsi="Times New Roman" w:cs="Times New Roman"/>
          <w:bCs/>
          <w:sz w:val="24"/>
          <w:szCs w:val="24"/>
        </w:rPr>
        <w:t>) total annual burden hours.</w:t>
      </w:r>
    </w:p>
    <w:p w:rsidR="003D06A0" w:rsidRPr="0063052D" w:rsidP="003D06A0" w14:paraId="222E919E" w14:textId="2813312B">
      <w:pPr>
        <w:spacing w:after="0"/>
        <w:rPr>
          <w:rFonts w:ascii="Times New Roman" w:eastAsia="Times New Roman" w:hAnsi="Times New Roman" w:cs="Times New Roman"/>
          <w:bCs/>
          <w:color w:val="000000" w:themeColor="text1"/>
          <w:sz w:val="24"/>
          <w:szCs w:val="24"/>
        </w:rPr>
      </w:pPr>
      <w:r w:rsidRPr="006E22F0">
        <w:rPr>
          <w:rFonts w:ascii="Times New Roman" w:eastAsia="Times New Roman" w:hAnsi="Times New Roman" w:cs="Times New Roman"/>
          <w:b/>
          <w:bCs/>
          <w:color w:val="000000" w:themeColor="text1"/>
          <w:sz w:val="24"/>
          <w:szCs w:val="24"/>
        </w:rPr>
        <w:t xml:space="preserve">FEMA Form – </w:t>
      </w:r>
      <w:bookmarkStart w:id="4" w:name="_Hlk143224924"/>
      <w:r w:rsidRPr="006E22F0">
        <w:rPr>
          <w:rFonts w:ascii="Times New Roman" w:eastAsia="Times New Roman" w:hAnsi="Times New Roman" w:cs="Times New Roman"/>
          <w:b/>
          <w:bCs/>
          <w:color w:val="000000" w:themeColor="text1"/>
          <w:sz w:val="24"/>
          <w:szCs w:val="24"/>
        </w:rPr>
        <w:t>Environment and Historic Preservation (EHP)</w:t>
      </w:r>
      <w:bookmarkEnd w:id="4"/>
      <w:r w:rsidR="00DC4A3D">
        <w:rPr>
          <w:rFonts w:ascii="Times New Roman" w:eastAsia="Times New Roman" w:hAnsi="Times New Roman" w:cs="Times New Roman"/>
          <w:b/>
          <w:bCs/>
          <w:color w:val="000000" w:themeColor="text1"/>
          <w:sz w:val="24"/>
          <w:szCs w:val="24"/>
        </w:rPr>
        <w:t xml:space="preserve"> Reviews</w:t>
      </w:r>
      <w:r w:rsidRPr="006E22F0">
        <w:rPr>
          <w:rFonts w:ascii="Times New Roman" w:eastAsia="Times New Roman" w:hAnsi="Times New Roman" w:cs="Times New Roman"/>
          <w:b/>
          <w:bCs/>
          <w:color w:val="000000" w:themeColor="text1"/>
          <w:sz w:val="24"/>
          <w:szCs w:val="24"/>
        </w:rPr>
        <w:t>.</w:t>
      </w:r>
      <w:r w:rsidRPr="00662689">
        <w:rPr>
          <w:rFonts w:ascii="Times New Roman" w:eastAsia="Times New Roman" w:hAnsi="Times New Roman" w:cs="Times New Roman"/>
          <w:color w:val="000000" w:themeColor="text1"/>
          <w:sz w:val="24"/>
          <w:szCs w:val="24"/>
        </w:rPr>
        <w:t xml:space="preserve"> </w:t>
      </w:r>
      <w:r w:rsidR="004878AA">
        <w:rPr>
          <w:rFonts w:ascii="Times New Roman" w:eastAsia="Times New Roman" w:hAnsi="Times New Roman" w:cs="Times New Roman"/>
          <w:color w:val="000000" w:themeColor="text1"/>
          <w:sz w:val="24"/>
          <w:szCs w:val="24"/>
        </w:rPr>
        <w:t xml:space="preserve"> </w:t>
      </w:r>
      <w:r w:rsidRPr="0063052D">
        <w:rPr>
          <w:rFonts w:ascii="Times New Roman" w:eastAsia="Times New Roman" w:hAnsi="Times New Roman" w:cs="Times New Roman"/>
          <w:bCs/>
          <w:color w:val="000000" w:themeColor="text1"/>
          <w:sz w:val="24"/>
          <w:szCs w:val="24"/>
        </w:rPr>
        <w:t xml:space="preserve">FEMA estimates that six thousand three hundred forty (6,340) </w:t>
      </w:r>
      <w:r w:rsidRPr="00CE6AC4" w:rsidR="00C66220">
        <w:rPr>
          <w:rFonts w:ascii="Times New Roman" w:eastAsia="Times New Roman" w:hAnsi="Times New Roman" w:cs="Times New Roman"/>
          <w:bCs/>
          <w:sz w:val="24"/>
          <w:szCs w:val="24"/>
        </w:rPr>
        <w:t>State, Local, and Tribal Government</w:t>
      </w:r>
      <w:r w:rsidR="00C66220">
        <w:rPr>
          <w:rFonts w:ascii="Times New Roman" w:eastAsia="Times New Roman" w:hAnsi="Times New Roman" w:cs="Times New Roman"/>
          <w:bCs/>
          <w:sz w:val="24"/>
          <w:szCs w:val="24"/>
        </w:rPr>
        <w:t xml:space="preserve"> respondents</w:t>
      </w:r>
      <w:r w:rsidRPr="00CE6AC4" w:rsidR="00C66220">
        <w:rPr>
          <w:rFonts w:ascii="Times New Roman" w:eastAsia="Times New Roman" w:hAnsi="Times New Roman" w:cs="Times New Roman"/>
          <w:bCs/>
          <w:sz w:val="24"/>
          <w:szCs w:val="24"/>
        </w:rPr>
        <w:t xml:space="preserve"> </w:t>
      </w:r>
      <w:r w:rsidRPr="0063052D">
        <w:rPr>
          <w:rFonts w:ascii="Times New Roman" w:eastAsia="Times New Roman" w:hAnsi="Times New Roman" w:cs="Times New Roman"/>
          <w:bCs/>
          <w:color w:val="000000" w:themeColor="text1"/>
          <w:sz w:val="24"/>
          <w:szCs w:val="24"/>
        </w:rPr>
        <w:t xml:space="preserve">will complete and submit </w:t>
      </w:r>
      <w:r>
        <w:rPr>
          <w:rFonts w:ascii="Times New Roman" w:eastAsia="Times New Roman" w:hAnsi="Times New Roman" w:cs="Times New Roman"/>
          <w:bCs/>
          <w:color w:val="000000" w:themeColor="text1"/>
          <w:sz w:val="24"/>
          <w:szCs w:val="24"/>
        </w:rPr>
        <w:t xml:space="preserve">the </w:t>
      </w:r>
      <w:r w:rsidRPr="009B6D20">
        <w:rPr>
          <w:rFonts w:ascii="Times New Roman" w:eastAsia="Times New Roman" w:hAnsi="Times New Roman" w:cs="Times New Roman"/>
          <w:bCs/>
          <w:color w:val="000000" w:themeColor="text1"/>
          <w:sz w:val="24"/>
          <w:szCs w:val="24"/>
        </w:rPr>
        <w:t xml:space="preserve">Environment and Historic Preservation (EHP) </w:t>
      </w:r>
      <w:r>
        <w:rPr>
          <w:rFonts w:ascii="Times New Roman" w:eastAsia="Times New Roman" w:hAnsi="Times New Roman" w:cs="Times New Roman"/>
          <w:bCs/>
          <w:color w:val="000000" w:themeColor="text1"/>
          <w:sz w:val="24"/>
          <w:szCs w:val="24"/>
        </w:rPr>
        <w:t>form</w:t>
      </w:r>
      <w:r w:rsidRPr="0063052D">
        <w:rPr>
          <w:rFonts w:ascii="Times New Roman" w:eastAsia="Times New Roman" w:hAnsi="Times New Roman" w:cs="Times New Roman"/>
          <w:bCs/>
          <w:color w:val="000000" w:themeColor="text1"/>
          <w:sz w:val="24"/>
          <w:szCs w:val="24"/>
        </w:rPr>
        <w:t xml:space="preserve"> one (1) time annually.  Each response will require </w:t>
      </w:r>
      <w:r>
        <w:rPr>
          <w:rFonts w:ascii="Times New Roman" w:eastAsia="Times New Roman" w:hAnsi="Times New Roman" w:cs="Times New Roman"/>
          <w:bCs/>
          <w:color w:val="000000" w:themeColor="text1"/>
          <w:sz w:val="24"/>
          <w:szCs w:val="24"/>
        </w:rPr>
        <w:t>7</w:t>
      </w:r>
      <w:r w:rsidRPr="0063052D">
        <w:rPr>
          <w:rFonts w:ascii="Times New Roman" w:eastAsia="Times New Roman" w:hAnsi="Times New Roman" w:cs="Times New Roman"/>
          <w:bCs/>
          <w:color w:val="000000" w:themeColor="text1"/>
          <w:sz w:val="24"/>
          <w:szCs w:val="24"/>
        </w:rPr>
        <w:t>.</w:t>
      </w:r>
      <w:r>
        <w:rPr>
          <w:rFonts w:ascii="Times New Roman" w:eastAsia="Times New Roman" w:hAnsi="Times New Roman" w:cs="Times New Roman"/>
          <w:bCs/>
          <w:color w:val="000000" w:themeColor="text1"/>
          <w:sz w:val="24"/>
          <w:szCs w:val="24"/>
        </w:rPr>
        <w:t>5</w:t>
      </w:r>
      <w:r w:rsidRPr="0063052D">
        <w:rPr>
          <w:rFonts w:ascii="Times New Roman" w:eastAsia="Times New Roman" w:hAnsi="Times New Roman" w:cs="Times New Roman"/>
          <w:bCs/>
          <w:color w:val="000000" w:themeColor="text1"/>
          <w:sz w:val="24"/>
          <w:szCs w:val="24"/>
        </w:rPr>
        <w:t xml:space="preserve"> hours (</w:t>
      </w:r>
      <w:r>
        <w:rPr>
          <w:rFonts w:ascii="Times New Roman" w:eastAsia="Times New Roman" w:hAnsi="Times New Roman" w:cs="Times New Roman"/>
          <w:bCs/>
          <w:color w:val="000000" w:themeColor="text1"/>
          <w:sz w:val="24"/>
          <w:szCs w:val="24"/>
        </w:rPr>
        <w:t>4</w:t>
      </w:r>
      <w:r w:rsidRPr="0063052D">
        <w:rPr>
          <w:rFonts w:ascii="Times New Roman" w:eastAsia="Times New Roman" w:hAnsi="Times New Roman" w:cs="Times New Roman"/>
          <w:bCs/>
          <w:color w:val="000000" w:themeColor="text1"/>
          <w:sz w:val="24"/>
          <w:szCs w:val="24"/>
        </w:rPr>
        <w:t>5</w:t>
      </w:r>
      <w:r>
        <w:rPr>
          <w:rFonts w:ascii="Times New Roman" w:eastAsia="Times New Roman" w:hAnsi="Times New Roman" w:cs="Times New Roman"/>
          <w:bCs/>
          <w:color w:val="000000" w:themeColor="text1"/>
          <w:sz w:val="24"/>
          <w:szCs w:val="24"/>
        </w:rPr>
        <w:t>0</w:t>
      </w:r>
      <w:r w:rsidRPr="0063052D">
        <w:rPr>
          <w:rFonts w:ascii="Times New Roman" w:eastAsia="Times New Roman" w:hAnsi="Times New Roman" w:cs="Times New Roman"/>
          <w:bCs/>
          <w:color w:val="000000" w:themeColor="text1"/>
          <w:sz w:val="24"/>
          <w:szCs w:val="24"/>
        </w:rPr>
        <w:t xml:space="preserve"> minutes) for a total of </w:t>
      </w:r>
      <w:r>
        <w:rPr>
          <w:rFonts w:ascii="Times New Roman" w:eastAsia="Times New Roman" w:hAnsi="Times New Roman" w:cs="Times New Roman"/>
          <w:bCs/>
          <w:color w:val="000000" w:themeColor="text1"/>
          <w:sz w:val="24"/>
          <w:szCs w:val="24"/>
        </w:rPr>
        <w:t>47</w:t>
      </w:r>
      <w:r w:rsidRPr="0063052D">
        <w:rPr>
          <w:rFonts w:ascii="Times New Roman" w:eastAsia="Times New Roman" w:hAnsi="Times New Roman" w:cs="Times New Roman"/>
          <w:bCs/>
          <w:color w:val="000000" w:themeColor="text1"/>
          <w:sz w:val="24"/>
          <w:szCs w:val="24"/>
        </w:rPr>
        <w:t>,</w:t>
      </w:r>
      <w:r>
        <w:rPr>
          <w:rFonts w:ascii="Times New Roman" w:eastAsia="Times New Roman" w:hAnsi="Times New Roman" w:cs="Times New Roman"/>
          <w:bCs/>
          <w:color w:val="000000" w:themeColor="text1"/>
          <w:sz w:val="24"/>
          <w:szCs w:val="24"/>
        </w:rPr>
        <w:t>550</w:t>
      </w:r>
      <w:r w:rsidRPr="0063052D">
        <w:rPr>
          <w:rFonts w:ascii="Times New Roman" w:eastAsia="Times New Roman" w:hAnsi="Times New Roman" w:cs="Times New Roman"/>
          <w:bCs/>
          <w:color w:val="000000" w:themeColor="text1"/>
          <w:sz w:val="24"/>
          <w:szCs w:val="24"/>
        </w:rPr>
        <w:t xml:space="preserve"> (= 6,340 Government respondents × 1 submission per year × 7</w:t>
      </w:r>
      <w:r>
        <w:rPr>
          <w:rFonts w:ascii="Times New Roman" w:eastAsia="Times New Roman" w:hAnsi="Times New Roman" w:cs="Times New Roman"/>
          <w:bCs/>
          <w:color w:val="000000" w:themeColor="text1"/>
          <w:sz w:val="24"/>
          <w:szCs w:val="24"/>
        </w:rPr>
        <w:t>.5</w:t>
      </w:r>
      <w:r w:rsidRPr="0063052D">
        <w:rPr>
          <w:rFonts w:ascii="Times New Roman" w:eastAsia="Times New Roman" w:hAnsi="Times New Roman" w:cs="Times New Roman"/>
          <w:bCs/>
          <w:color w:val="000000" w:themeColor="text1"/>
          <w:sz w:val="24"/>
          <w:szCs w:val="24"/>
        </w:rPr>
        <w:t xml:space="preserve"> hours) total annual burden hours.</w:t>
      </w:r>
    </w:p>
    <w:p w:rsidR="00C66220" w:rsidP="003D06A0" w14:paraId="0D704C4C" w14:textId="77777777">
      <w:pPr>
        <w:spacing w:after="0"/>
        <w:rPr>
          <w:rFonts w:ascii="Times New Roman" w:eastAsia="Times New Roman" w:hAnsi="Times New Roman" w:cs="Times New Roman"/>
          <w:color w:val="000000" w:themeColor="text1"/>
          <w:sz w:val="24"/>
          <w:szCs w:val="24"/>
        </w:rPr>
      </w:pPr>
    </w:p>
    <w:p w:rsidR="003D06A0" w:rsidRPr="00805F8E" w:rsidP="003D06A0" w14:paraId="6F95307D" w14:textId="7628D538">
      <w:pPr>
        <w:spacing w:after="0"/>
        <w:rPr>
          <w:rFonts w:ascii="Times New Roman" w:eastAsia="Times New Roman" w:hAnsi="Times New Roman" w:cs="Times New Roman"/>
          <w:color w:val="000000" w:themeColor="text1"/>
          <w:sz w:val="24"/>
          <w:szCs w:val="24"/>
        </w:rPr>
      </w:pPr>
      <w:r w:rsidRPr="006E22F0">
        <w:rPr>
          <w:rFonts w:ascii="Times New Roman" w:eastAsia="Times New Roman" w:hAnsi="Times New Roman" w:cs="Times New Roman"/>
          <w:b/>
          <w:bCs/>
          <w:color w:val="000000" w:themeColor="text1"/>
          <w:sz w:val="24"/>
          <w:szCs w:val="24"/>
        </w:rPr>
        <w:t>FEMA Forms – Cost Effectiveness Instruments.</w:t>
      </w:r>
      <w:r>
        <w:rPr>
          <w:rFonts w:ascii="Times New Roman" w:eastAsia="Times New Roman" w:hAnsi="Times New Roman" w:cs="Times New Roman"/>
          <w:color w:val="000000" w:themeColor="text1"/>
          <w:sz w:val="24"/>
          <w:szCs w:val="24"/>
        </w:rPr>
        <w:t xml:space="preserve"> </w:t>
      </w:r>
      <w:r w:rsidRPr="0063052D">
        <w:rPr>
          <w:rFonts w:ascii="Times New Roman" w:eastAsia="Times New Roman" w:hAnsi="Times New Roman" w:cs="Times New Roman"/>
          <w:bCs/>
          <w:color w:val="000000" w:themeColor="text1"/>
          <w:sz w:val="24"/>
          <w:szCs w:val="24"/>
        </w:rPr>
        <w:t xml:space="preserve">FEMA estimates that six thousand three hundred forty (6,340) </w:t>
      </w:r>
      <w:r w:rsidRPr="00CE6AC4" w:rsidR="00C66220">
        <w:rPr>
          <w:rFonts w:ascii="Times New Roman" w:eastAsia="Times New Roman" w:hAnsi="Times New Roman" w:cs="Times New Roman"/>
          <w:bCs/>
          <w:sz w:val="24"/>
          <w:szCs w:val="24"/>
        </w:rPr>
        <w:t>State, Local, and Tribal Government</w:t>
      </w:r>
      <w:r w:rsidR="00C66220">
        <w:rPr>
          <w:rFonts w:ascii="Times New Roman" w:eastAsia="Times New Roman" w:hAnsi="Times New Roman" w:cs="Times New Roman"/>
          <w:bCs/>
          <w:sz w:val="24"/>
          <w:szCs w:val="24"/>
        </w:rPr>
        <w:t xml:space="preserve"> respondents</w:t>
      </w:r>
      <w:r w:rsidRPr="00CE6AC4" w:rsidR="00C66220">
        <w:rPr>
          <w:rFonts w:ascii="Times New Roman" w:eastAsia="Times New Roman" w:hAnsi="Times New Roman" w:cs="Times New Roman"/>
          <w:bCs/>
          <w:sz w:val="24"/>
          <w:szCs w:val="24"/>
        </w:rPr>
        <w:t xml:space="preserve"> </w:t>
      </w:r>
      <w:r w:rsidRPr="0063052D">
        <w:rPr>
          <w:rFonts w:ascii="Times New Roman" w:eastAsia="Times New Roman" w:hAnsi="Times New Roman" w:cs="Times New Roman"/>
          <w:bCs/>
          <w:color w:val="000000" w:themeColor="text1"/>
          <w:sz w:val="24"/>
          <w:szCs w:val="24"/>
        </w:rPr>
        <w:t xml:space="preserve">will complete and submit </w:t>
      </w:r>
      <w:r>
        <w:rPr>
          <w:rFonts w:ascii="Times New Roman" w:eastAsia="Times New Roman" w:hAnsi="Times New Roman" w:cs="Times New Roman"/>
          <w:bCs/>
          <w:color w:val="000000" w:themeColor="text1"/>
          <w:sz w:val="24"/>
          <w:szCs w:val="24"/>
        </w:rPr>
        <w:t>a Cost Effectiveness Instrument</w:t>
      </w:r>
      <w:r w:rsidRPr="0063052D">
        <w:rPr>
          <w:rFonts w:ascii="Times New Roman" w:eastAsia="Times New Roman" w:hAnsi="Times New Roman" w:cs="Times New Roman"/>
          <w:bCs/>
          <w:color w:val="000000" w:themeColor="text1"/>
          <w:sz w:val="24"/>
          <w:szCs w:val="24"/>
        </w:rPr>
        <w:t xml:space="preserve"> one (1) time annually.  Each response will require </w:t>
      </w:r>
      <w:r>
        <w:rPr>
          <w:rFonts w:ascii="Times New Roman" w:eastAsia="Times New Roman" w:hAnsi="Times New Roman" w:cs="Times New Roman"/>
          <w:bCs/>
          <w:color w:val="000000" w:themeColor="text1"/>
          <w:sz w:val="24"/>
          <w:szCs w:val="24"/>
        </w:rPr>
        <w:t>7</w:t>
      </w:r>
      <w:r w:rsidRPr="0063052D">
        <w:rPr>
          <w:rFonts w:ascii="Times New Roman" w:eastAsia="Times New Roman" w:hAnsi="Times New Roman" w:cs="Times New Roman"/>
          <w:bCs/>
          <w:color w:val="000000" w:themeColor="text1"/>
          <w:sz w:val="24"/>
          <w:szCs w:val="24"/>
        </w:rPr>
        <w:t>.</w:t>
      </w:r>
      <w:r>
        <w:rPr>
          <w:rFonts w:ascii="Times New Roman" w:eastAsia="Times New Roman" w:hAnsi="Times New Roman" w:cs="Times New Roman"/>
          <w:bCs/>
          <w:color w:val="000000" w:themeColor="text1"/>
          <w:sz w:val="24"/>
          <w:szCs w:val="24"/>
        </w:rPr>
        <w:t>5</w:t>
      </w:r>
      <w:r w:rsidRPr="0063052D">
        <w:rPr>
          <w:rFonts w:ascii="Times New Roman" w:eastAsia="Times New Roman" w:hAnsi="Times New Roman" w:cs="Times New Roman"/>
          <w:bCs/>
          <w:color w:val="000000" w:themeColor="text1"/>
          <w:sz w:val="24"/>
          <w:szCs w:val="24"/>
        </w:rPr>
        <w:t xml:space="preserve"> hours (</w:t>
      </w:r>
      <w:r>
        <w:rPr>
          <w:rFonts w:ascii="Times New Roman" w:eastAsia="Times New Roman" w:hAnsi="Times New Roman" w:cs="Times New Roman"/>
          <w:bCs/>
          <w:color w:val="000000" w:themeColor="text1"/>
          <w:sz w:val="24"/>
          <w:szCs w:val="24"/>
        </w:rPr>
        <w:t>4</w:t>
      </w:r>
      <w:r w:rsidRPr="0063052D">
        <w:rPr>
          <w:rFonts w:ascii="Times New Roman" w:eastAsia="Times New Roman" w:hAnsi="Times New Roman" w:cs="Times New Roman"/>
          <w:bCs/>
          <w:color w:val="000000" w:themeColor="text1"/>
          <w:sz w:val="24"/>
          <w:szCs w:val="24"/>
        </w:rPr>
        <w:t>5</w:t>
      </w:r>
      <w:r>
        <w:rPr>
          <w:rFonts w:ascii="Times New Roman" w:eastAsia="Times New Roman" w:hAnsi="Times New Roman" w:cs="Times New Roman"/>
          <w:bCs/>
          <w:color w:val="000000" w:themeColor="text1"/>
          <w:sz w:val="24"/>
          <w:szCs w:val="24"/>
        </w:rPr>
        <w:t>0</w:t>
      </w:r>
      <w:r w:rsidRPr="0063052D">
        <w:rPr>
          <w:rFonts w:ascii="Times New Roman" w:eastAsia="Times New Roman" w:hAnsi="Times New Roman" w:cs="Times New Roman"/>
          <w:bCs/>
          <w:color w:val="000000" w:themeColor="text1"/>
          <w:sz w:val="24"/>
          <w:szCs w:val="24"/>
        </w:rPr>
        <w:t xml:space="preserve"> minutes) for a total of </w:t>
      </w:r>
      <w:r>
        <w:rPr>
          <w:rFonts w:ascii="Times New Roman" w:eastAsia="Times New Roman" w:hAnsi="Times New Roman" w:cs="Times New Roman"/>
          <w:bCs/>
          <w:color w:val="000000" w:themeColor="text1"/>
          <w:sz w:val="24"/>
          <w:szCs w:val="24"/>
        </w:rPr>
        <w:t>47</w:t>
      </w:r>
      <w:r w:rsidRPr="0063052D">
        <w:rPr>
          <w:rFonts w:ascii="Times New Roman" w:eastAsia="Times New Roman" w:hAnsi="Times New Roman" w:cs="Times New Roman"/>
          <w:bCs/>
          <w:color w:val="000000" w:themeColor="text1"/>
          <w:sz w:val="24"/>
          <w:szCs w:val="24"/>
        </w:rPr>
        <w:t>,</w:t>
      </w:r>
      <w:r>
        <w:rPr>
          <w:rFonts w:ascii="Times New Roman" w:eastAsia="Times New Roman" w:hAnsi="Times New Roman" w:cs="Times New Roman"/>
          <w:bCs/>
          <w:color w:val="000000" w:themeColor="text1"/>
          <w:sz w:val="24"/>
          <w:szCs w:val="24"/>
        </w:rPr>
        <w:t>550</w:t>
      </w:r>
      <w:r w:rsidRPr="0063052D">
        <w:rPr>
          <w:rFonts w:ascii="Times New Roman" w:eastAsia="Times New Roman" w:hAnsi="Times New Roman" w:cs="Times New Roman"/>
          <w:bCs/>
          <w:color w:val="000000" w:themeColor="text1"/>
          <w:sz w:val="24"/>
          <w:szCs w:val="24"/>
        </w:rPr>
        <w:t xml:space="preserve"> (= 6,340 respondents × 1 submission per year × 7</w:t>
      </w:r>
      <w:r>
        <w:rPr>
          <w:rFonts w:ascii="Times New Roman" w:eastAsia="Times New Roman" w:hAnsi="Times New Roman" w:cs="Times New Roman"/>
          <w:bCs/>
          <w:color w:val="000000" w:themeColor="text1"/>
          <w:sz w:val="24"/>
          <w:szCs w:val="24"/>
        </w:rPr>
        <w:t>.5</w:t>
      </w:r>
      <w:r w:rsidRPr="0063052D">
        <w:rPr>
          <w:rFonts w:ascii="Times New Roman" w:eastAsia="Times New Roman" w:hAnsi="Times New Roman" w:cs="Times New Roman"/>
          <w:bCs/>
          <w:color w:val="000000" w:themeColor="text1"/>
          <w:sz w:val="24"/>
          <w:szCs w:val="24"/>
        </w:rPr>
        <w:t xml:space="preserve"> hours) total annual burden hours</w:t>
      </w:r>
      <w:r>
        <w:rPr>
          <w:rFonts w:ascii="Times New Roman" w:eastAsia="Times New Roman" w:hAnsi="Times New Roman" w:cs="Times New Roman"/>
          <w:color w:val="000000" w:themeColor="text1"/>
          <w:sz w:val="24"/>
          <w:szCs w:val="24"/>
        </w:rPr>
        <w:t>.</w:t>
      </w:r>
    </w:p>
    <w:p w:rsidR="004878AA" w:rsidP="003D06A0" w14:paraId="4611E856" w14:textId="77777777">
      <w:pPr>
        <w:spacing w:after="0"/>
        <w:rPr>
          <w:rFonts w:ascii="Times New Roman" w:eastAsia="Times New Roman" w:hAnsi="Times New Roman" w:cs="Times New Roman"/>
          <w:color w:val="000000" w:themeColor="text1"/>
          <w:sz w:val="24"/>
          <w:szCs w:val="24"/>
        </w:rPr>
      </w:pPr>
    </w:p>
    <w:p w:rsidR="003D06A0" w:rsidP="003D06A0" w14:paraId="4972204C" w14:textId="73E7B44D">
      <w:pPr>
        <w:spacing w:after="0"/>
        <w:rPr>
          <w:rFonts w:ascii="Times New Roman" w:eastAsia="Times New Roman" w:hAnsi="Times New Roman" w:cs="Times New Roman"/>
          <w:bCs/>
          <w:color w:val="000000" w:themeColor="text1"/>
          <w:sz w:val="24"/>
          <w:szCs w:val="24"/>
        </w:rPr>
      </w:pPr>
      <w:r w:rsidRPr="006E22F0">
        <w:rPr>
          <w:rFonts w:ascii="Times New Roman" w:eastAsia="Times New Roman" w:hAnsi="Times New Roman" w:cs="Times New Roman"/>
          <w:b/>
          <w:bCs/>
          <w:color w:val="000000" w:themeColor="text1"/>
          <w:sz w:val="24"/>
          <w:szCs w:val="24"/>
        </w:rPr>
        <w:t xml:space="preserve">FEMA Forms – </w:t>
      </w:r>
      <w:bookmarkStart w:id="5" w:name="_Hlk143225790"/>
      <w:r w:rsidRPr="006E22F0">
        <w:rPr>
          <w:rFonts w:ascii="Times New Roman" w:eastAsia="Times New Roman" w:hAnsi="Times New Roman" w:cs="Times New Roman"/>
          <w:b/>
          <w:bCs/>
          <w:color w:val="000000" w:themeColor="text1"/>
          <w:sz w:val="24"/>
          <w:szCs w:val="24"/>
        </w:rPr>
        <w:t>Financial Performance</w:t>
      </w:r>
      <w:r w:rsidR="00C66220">
        <w:rPr>
          <w:rFonts w:ascii="Times New Roman" w:eastAsia="Times New Roman" w:hAnsi="Times New Roman" w:cs="Times New Roman"/>
          <w:b/>
          <w:bCs/>
          <w:color w:val="000000" w:themeColor="text1"/>
          <w:sz w:val="24"/>
          <w:szCs w:val="24"/>
        </w:rPr>
        <w:t>, Project Performance, and Program Performance Reporting Instruments</w:t>
      </w:r>
      <w:bookmarkEnd w:id="5"/>
      <w:r w:rsidRPr="006E22F0">
        <w:rPr>
          <w:rFonts w:ascii="Times New Roman" w:eastAsia="Times New Roman" w:hAnsi="Times New Roman" w:cs="Times New Roman"/>
          <w:b/>
          <w:bCs/>
          <w:color w:val="000000" w:themeColor="text1"/>
          <w:sz w:val="24"/>
          <w:szCs w:val="24"/>
        </w:rPr>
        <w:t>.</w:t>
      </w:r>
      <w:r>
        <w:rPr>
          <w:rFonts w:ascii="Times New Roman" w:eastAsia="Times New Roman" w:hAnsi="Times New Roman" w:cs="Times New Roman"/>
          <w:color w:val="000000" w:themeColor="text1"/>
          <w:sz w:val="24"/>
          <w:szCs w:val="24"/>
        </w:rPr>
        <w:t xml:space="preserve"> </w:t>
      </w:r>
      <w:r w:rsidR="004878AA">
        <w:rPr>
          <w:rFonts w:ascii="Times New Roman" w:eastAsia="Times New Roman" w:hAnsi="Times New Roman" w:cs="Times New Roman"/>
          <w:color w:val="000000" w:themeColor="text1"/>
          <w:sz w:val="24"/>
          <w:szCs w:val="24"/>
        </w:rPr>
        <w:t xml:space="preserve"> </w:t>
      </w:r>
      <w:r w:rsidRPr="0063052D">
        <w:rPr>
          <w:rFonts w:ascii="Times New Roman" w:eastAsia="Times New Roman" w:hAnsi="Times New Roman" w:cs="Times New Roman"/>
          <w:bCs/>
          <w:color w:val="000000" w:themeColor="text1"/>
          <w:sz w:val="24"/>
          <w:szCs w:val="24"/>
        </w:rPr>
        <w:t xml:space="preserve">FEMA estimates that </w:t>
      </w:r>
      <w:r w:rsidR="00B41E4F">
        <w:rPr>
          <w:rFonts w:ascii="Times New Roman" w:eastAsia="Times New Roman" w:hAnsi="Times New Roman" w:cs="Times New Roman"/>
          <w:bCs/>
          <w:color w:val="000000" w:themeColor="text1"/>
          <w:sz w:val="24"/>
          <w:szCs w:val="24"/>
        </w:rPr>
        <w:t xml:space="preserve">two thousand </w:t>
      </w:r>
      <w:r>
        <w:rPr>
          <w:rFonts w:ascii="Times New Roman" w:eastAsia="Times New Roman" w:hAnsi="Times New Roman" w:cs="Times New Roman"/>
          <w:bCs/>
          <w:color w:val="000000" w:themeColor="text1"/>
          <w:sz w:val="24"/>
          <w:szCs w:val="24"/>
        </w:rPr>
        <w:t>seven hundred fifty-six</w:t>
      </w:r>
      <w:r w:rsidRPr="0063052D">
        <w:rPr>
          <w:rFonts w:ascii="Times New Roman" w:eastAsia="Times New Roman" w:hAnsi="Times New Roman" w:cs="Times New Roman"/>
          <w:bCs/>
          <w:color w:val="000000" w:themeColor="text1"/>
          <w:sz w:val="24"/>
          <w:szCs w:val="24"/>
        </w:rPr>
        <w:t xml:space="preserve"> (</w:t>
      </w:r>
      <w:r w:rsidR="00B41E4F">
        <w:rPr>
          <w:rFonts w:ascii="Times New Roman" w:eastAsia="Times New Roman" w:hAnsi="Times New Roman" w:cs="Times New Roman"/>
          <w:bCs/>
          <w:color w:val="000000" w:themeColor="text1"/>
          <w:sz w:val="24"/>
          <w:szCs w:val="24"/>
        </w:rPr>
        <w:t>2,</w:t>
      </w:r>
      <w:r>
        <w:rPr>
          <w:rFonts w:ascii="Times New Roman" w:eastAsia="Times New Roman" w:hAnsi="Times New Roman" w:cs="Times New Roman"/>
          <w:bCs/>
          <w:color w:val="000000" w:themeColor="text1"/>
          <w:sz w:val="24"/>
          <w:szCs w:val="24"/>
        </w:rPr>
        <w:t>756</w:t>
      </w:r>
      <w:r w:rsidRPr="0063052D">
        <w:rPr>
          <w:rFonts w:ascii="Times New Roman" w:eastAsia="Times New Roman" w:hAnsi="Times New Roman" w:cs="Times New Roman"/>
          <w:bCs/>
          <w:color w:val="000000" w:themeColor="text1"/>
          <w:sz w:val="24"/>
          <w:szCs w:val="24"/>
        </w:rPr>
        <w:t xml:space="preserve">) </w:t>
      </w:r>
      <w:r w:rsidRPr="00CE6AC4" w:rsidR="00C66220">
        <w:rPr>
          <w:rFonts w:ascii="Times New Roman" w:eastAsia="Times New Roman" w:hAnsi="Times New Roman" w:cs="Times New Roman"/>
          <w:bCs/>
          <w:sz w:val="24"/>
          <w:szCs w:val="24"/>
        </w:rPr>
        <w:t>State, Local, and Tribal Government</w:t>
      </w:r>
      <w:r w:rsidR="00C66220">
        <w:rPr>
          <w:rFonts w:ascii="Times New Roman" w:eastAsia="Times New Roman" w:hAnsi="Times New Roman" w:cs="Times New Roman"/>
          <w:bCs/>
          <w:sz w:val="24"/>
          <w:szCs w:val="24"/>
        </w:rPr>
        <w:t xml:space="preserve"> respondents</w:t>
      </w:r>
      <w:r w:rsidRPr="00CE6AC4" w:rsidR="00C66220">
        <w:rPr>
          <w:rFonts w:ascii="Times New Roman" w:eastAsia="Times New Roman" w:hAnsi="Times New Roman" w:cs="Times New Roman"/>
          <w:bCs/>
          <w:sz w:val="24"/>
          <w:szCs w:val="24"/>
        </w:rPr>
        <w:t xml:space="preserve"> </w:t>
      </w:r>
      <w:r w:rsidRPr="0063052D">
        <w:rPr>
          <w:rFonts w:ascii="Times New Roman" w:eastAsia="Times New Roman" w:hAnsi="Times New Roman" w:cs="Times New Roman"/>
          <w:bCs/>
          <w:color w:val="000000" w:themeColor="text1"/>
          <w:sz w:val="24"/>
          <w:szCs w:val="24"/>
        </w:rPr>
        <w:t xml:space="preserve">will complete and submit </w:t>
      </w:r>
      <w:r>
        <w:rPr>
          <w:rFonts w:ascii="Times New Roman" w:eastAsia="Times New Roman" w:hAnsi="Times New Roman" w:cs="Times New Roman"/>
          <w:bCs/>
          <w:color w:val="000000" w:themeColor="text1"/>
          <w:sz w:val="24"/>
          <w:szCs w:val="24"/>
        </w:rPr>
        <w:t xml:space="preserve">a </w:t>
      </w:r>
      <w:r>
        <w:rPr>
          <w:rFonts w:ascii="Times New Roman" w:eastAsia="Times New Roman" w:hAnsi="Times New Roman" w:cs="Times New Roman"/>
          <w:color w:val="000000" w:themeColor="text1"/>
          <w:sz w:val="24"/>
          <w:szCs w:val="24"/>
        </w:rPr>
        <w:t>Financial Performance Monitoring</w:t>
      </w:r>
      <w:r w:rsidRPr="0063052D">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 xml:space="preserve">form </w:t>
      </w:r>
      <w:r w:rsidRPr="0063052D">
        <w:rPr>
          <w:rFonts w:ascii="Times New Roman" w:eastAsia="Times New Roman" w:hAnsi="Times New Roman" w:cs="Times New Roman"/>
          <w:bCs/>
          <w:color w:val="000000" w:themeColor="text1"/>
          <w:sz w:val="24"/>
          <w:szCs w:val="24"/>
        </w:rPr>
        <w:t>one (1) time annually.  Each response will require</w:t>
      </w:r>
      <w:r>
        <w:rPr>
          <w:rFonts w:ascii="Times New Roman" w:eastAsia="Times New Roman" w:hAnsi="Times New Roman" w:cs="Times New Roman"/>
          <w:bCs/>
          <w:color w:val="000000" w:themeColor="text1"/>
          <w:sz w:val="24"/>
          <w:szCs w:val="24"/>
        </w:rPr>
        <w:t xml:space="preserve"> </w:t>
      </w:r>
      <w:r w:rsidR="00B41E4F">
        <w:rPr>
          <w:rFonts w:ascii="Times New Roman" w:eastAsia="Times New Roman" w:hAnsi="Times New Roman" w:cs="Times New Roman"/>
          <w:bCs/>
          <w:color w:val="000000" w:themeColor="text1"/>
          <w:sz w:val="24"/>
          <w:szCs w:val="24"/>
        </w:rPr>
        <w:t>10.7833</w:t>
      </w:r>
      <w:r w:rsidRPr="0063052D">
        <w:rPr>
          <w:rFonts w:ascii="Times New Roman" w:eastAsia="Times New Roman" w:hAnsi="Times New Roman" w:cs="Times New Roman"/>
          <w:bCs/>
          <w:color w:val="000000" w:themeColor="text1"/>
          <w:sz w:val="24"/>
          <w:szCs w:val="24"/>
        </w:rPr>
        <w:t xml:space="preserve"> hours (</w:t>
      </w:r>
      <w:r w:rsidR="00B41E4F">
        <w:rPr>
          <w:rFonts w:ascii="Times New Roman" w:eastAsia="Times New Roman" w:hAnsi="Times New Roman" w:cs="Times New Roman"/>
          <w:bCs/>
          <w:color w:val="000000" w:themeColor="text1"/>
          <w:sz w:val="24"/>
          <w:szCs w:val="24"/>
        </w:rPr>
        <w:t>647</w:t>
      </w:r>
      <w:r w:rsidRPr="0063052D">
        <w:rPr>
          <w:rFonts w:ascii="Times New Roman" w:eastAsia="Times New Roman" w:hAnsi="Times New Roman" w:cs="Times New Roman"/>
          <w:bCs/>
          <w:color w:val="000000" w:themeColor="text1"/>
          <w:sz w:val="24"/>
          <w:szCs w:val="24"/>
        </w:rPr>
        <w:t xml:space="preserve"> minutes) for a total of </w:t>
      </w:r>
      <w:r>
        <w:rPr>
          <w:rFonts w:ascii="Times New Roman" w:eastAsia="Times New Roman" w:hAnsi="Times New Roman" w:cs="Times New Roman"/>
          <w:bCs/>
          <w:color w:val="000000" w:themeColor="text1"/>
          <w:sz w:val="24"/>
          <w:szCs w:val="24"/>
        </w:rPr>
        <w:t>2</w:t>
      </w:r>
      <w:r w:rsidR="00B41E4F">
        <w:rPr>
          <w:rFonts w:ascii="Times New Roman" w:eastAsia="Times New Roman" w:hAnsi="Times New Roman" w:cs="Times New Roman"/>
          <w:bCs/>
          <w:color w:val="000000" w:themeColor="text1"/>
          <w:sz w:val="24"/>
          <w:szCs w:val="24"/>
        </w:rPr>
        <w:t>9</w:t>
      </w:r>
      <w:r w:rsidRPr="0063052D">
        <w:rPr>
          <w:rFonts w:ascii="Times New Roman" w:eastAsia="Times New Roman" w:hAnsi="Times New Roman" w:cs="Times New Roman"/>
          <w:bCs/>
          <w:color w:val="000000" w:themeColor="text1"/>
          <w:sz w:val="24"/>
          <w:szCs w:val="24"/>
        </w:rPr>
        <w:t>,</w:t>
      </w:r>
      <w:r>
        <w:rPr>
          <w:rFonts w:ascii="Times New Roman" w:eastAsia="Times New Roman" w:hAnsi="Times New Roman" w:cs="Times New Roman"/>
          <w:bCs/>
          <w:color w:val="000000" w:themeColor="text1"/>
          <w:sz w:val="24"/>
          <w:szCs w:val="24"/>
        </w:rPr>
        <w:t>7</w:t>
      </w:r>
      <w:r w:rsidR="00B41E4F">
        <w:rPr>
          <w:rFonts w:ascii="Times New Roman" w:eastAsia="Times New Roman" w:hAnsi="Times New Roman" w:cs="Times New Roman"/>
          <w:bCs/>
          <w:color w:val="000000" w:themeColor="text1"/>
          <w:sz w:val="24"/>
          <w:szCs w:val="24"/>
        </w:rPr>
        <w:t>19</w:t>
      </w:r>
      <w:r w:rsidRPr="0063052D">
        <w:rPr>
          <w:rFonts w:ascii="Times New Roman" w:eastAsia="Times New Roman" w:hAnsi="Times New Roman" w:cs="Times New Roman"/>
          <w:bCs/>
          <w:color w:val="000000" w:themeColor="text1"/>
          <w:sz w:val="24"/>
          <w:szCs w:val="24"/>
        </w:rPr>
        <w:t xml:space="preserve"> (= </w:t>
      </w:r>
      <w:r w:rsidR="00B41E4F">
        <w:rPr>
          <w:rFonts w:ascii="Times New Roman" w:eastAsia="Times New Roman" w:hAnsi="Times New Roman" w:cs="Times New Roman"/>
          <w:bCs/>
          <w:color w:val="000000" w:themeColor="text1"/>
          <w:sz w:val="24"/>
          <w:szCs w:val="24"/>
        </w:rPr>
        <w:t>2,</w:t>
      </w:r>
      <w:r>
        <w:rPr>
          <w:rFonts w:ascii="Times New Roman" w:eastAsia="Times New Roman" w:hAnsi="Times New Roman" w:cs="Times New Roman"/>
          <w:bCs/>
          <w:color w:val="000000" w:themeColor="text1"/>
          <w:sz w:val="24"/>
          <w:szCs w:val="24"/>
        </w:rPr>
        <w:t>756</w:t>
      </w:r>
      <w:r w:rsidRPr="0063052D">
        <w:rPr>
          <w:rFonts w:ascii="Times New Roman" w:eastAsia="Times New Roman" w:hAnsi="Times New Roman" w:cs="Times New Roman"/>
          <w:bCs/>
          <w:color w:val="000000" w:themeColor="text1"/>
          <w:sz w:val="24"/>
          <w:szCs w:val="24"/>
        </w:rPr>
        <w:t xml:space="preserve"> respondents × 1 submission per year × </w:t>
      </w:r>
      <w:r w:rsidR="00B41E4F">
        <w:rPr>
          <w:rFonts w:ascii="Times New Roman" w:eastAsia="Times New Roman" w:hAnsi="Times New Roman" w:cs="Times New Roman"/>
          <w:bCs/>
          <w:color w:val="000000" w:themeColor="text1"/>
          <w:sz w:val="24"/>
          <w:szCs w:val="24"/>
        </w:rPr>
        <w:t>10.7833</w:t>
      </w:r>
      <w:r w:rsidRPr="0063052D">
        <w:rPr>
          <w:rFonts w:ascii="Times New Roman" w:eastAsia="Times New Roman" w:hAnsi="Times New Roman" w:cs="Times New Roman"/>
          <w:bCs/>
          <w:color w:val="000000" w:themeColor="text1"/>
          <w:sz w:val="24"/>
          <w:szCs w:val="24"/>
        </w:rPr>
        <w:t xml:space="preserve"> hours) total annual burden hours</w:t>
      </w:r>
      <w:r>
        <w:rPr>
          <w:rFonts w:ascii="Times New Roman" w:eastAsia="Times New Roman" w:hAnsi="Times New Roman" w:cs="Times New Roman"/>
          <w:bCs/>
          <w:color w:val="000000" w:themeColor="text1"/>
          <w:sz w:val="24"/>
          <w:szCs w:val="24"/>
        </w:rPr>
        <w:t>.</w:t>
      </w:r>
    </w:p>
    <w:p w:rsidR="003D06A0" w:rsidP="003D06A0" w14:paraId="3A4DEB3C" w14:textId="77777777">
      <w:pPr>
        <w:spacing w:after="0"/>
        <w:rPr>
          <w:rFonts w:ascii="Times New Roman" w:eastAsia="Times New Roman" w:hAnsi="Times New Roman" w:cs="Times New Roman"/>
          <w:color w:val="000000" w:themeColor="text1"/>
          <w:sz w:val="24"/>
          <w:szCs w:val="24"/>
        </w:rPr>
      </w:pPr>
    </w:p>
    <w:p w:rsidR="003D06A0" w:rsidP="003D06A0" w14:paraId="5A463EA7" w14:textId="1CA367BD">
      <w:pPr>
        <w:spacing w:after="0"/>
        <w:rPr>
          <w:rFonts w:ascii="Times New Roman" w:eastAsia="Times New Roman" w:hAnsi="Times New Roman" w:cs="Times New Roman"/>
          <w:bCs/>
          <w:color w:val="000000" w:themeColor="text1"/>
          <w:sz w:val="24"/>
          <w:szCs w:val="24"/>
        </w:rPr>
      </w:pPr>
      <w:r w:rsidRPr="006E22F0">
        <w:rPr>
          <w:rFonts w:ascii="Times New Roman" w:eastAsia="Times New Roman" w:hAnsi="Times New Roman" w:cs="Times New Roman"/>
          <w:b/>
          <w:bCs/>
          <w:color w:val="000000" w:themeColor="text1"/>
          <w:sz w:val="24"/>
          <w:szCs w:val="24"/>
        </w:rPr>
        <w:t>FEMA Forms – Grant Management Instruments.</w:t>
      </w:r>
      <w:r w:rsidR="004878AA">
        <w:rPr>
          <w:rFonts w:ascii="Times New Roman" w:eastAsia="Times New Roman" w:hAnsi="Times New Roman" w:cs="Times New Roman"/>
          <w:b/>
          <w:bCs/>
          <w:color w:val="000000" w:themeColor="text1"/>
          <w:sz w:val="24"/>
          <w:szCs w:val="24"/>
        </w:rPr>
        <w:t xml:space="preserve"> </w:t>
      </w:r>
      <w:r>
        <w:rPr>
          <w:rFonts w:ascii="Times New Roman" w:eastAsia="Times New Roman" w:hAnsi="Times New Roman" w:cs="Times New Roman"/>
          <w:color w:val="000000" w:themeColor="text1"/>
          <w:sz w:val="24"/>
          <w:szCs w:val="24"/>
        </w:rPr>
        <w:t xml:space="preserve"> </w:t>
      </w:r>
      <w:r w:rsidRPr="0063052D">
        <w:rPr>
          <w:rFonts w:ascii="Times New Roman" w:eastAsia="Times New Roman" w:hAnsi="Times New Roman" w:cs="Times New Roman"/>
          <w:bCs/>
          <w:color w:val="000000" w:themeColor="text1"/>
          <w:sz w:val="24"/>
          <w:szCs w:val="24"/>
        </w:rPr>
        <w:t xml:space="preserve">FEMA estimates that </w:t>
      </w:r>
      <w:r>
        <w:rPr>
          <w:rFonts w:ascii="Times New Roman" w:eastAsia="Times New Roman" w:hAnsi="Times New Roman" w:cs="Times New Roman"/>
          <w:bCs/>
          <w:color w:val="000000" w:themeColor="text1"/>
          <w:sz w:val="24"/>
          <w:szCs w:val="24"/>
        </w:rPr>
        <w:t>sixty-seven thousand two hundred twenty</w:t>
      </w:r>
      <w:r w:rsidRPr="0063052D">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67,220</w:t>
      </w:r>
      <w:r w:rsidRPr="0063052D">
        <w:rPr>
          <w:rFonts w:ascii="Times New Roman" w:eastAsia="Times New Roman" w:hAnsi="Times New Roman" w:cs="Times New Roman"/>
          <w:bCs/>
          <w:color w:val="000000" w:themeColor="text1"/>
          <w:sz w:val="24"/>
          <w:szCs w:val="24"/>
        </w:rPr>
        <w:t xml:space="preserve">) </w:t>
      </w:r>
      <w:r w:rsidRPr="00CE6AC4" w:rsidR="00C66220">
        <w:rPr>
          <w:rFonts w:ascii="Times New Roman" w:eastAsia="Times New Roman" w:hAnsi="Times New Roman" w:cs="Times New Roman"/>
          <w:bCs/>
          <w:sz w:val="24"/>
          <w:szCs w:val="24"/>
        </w:rPr>
        <w:t>State, Local, and Tribal Government</w:t>
      </w:r>
      <w:r w:rsidR="00C66220">
        <w:rPr>
          <w:rFonts w:ascii="Times New Roman" w:eastAsia="Times New Roman" w:hAnsi="Times New Roman" w:cs="Times New Roman"/>
          <w:bCs/>
          <w:sz w:val="24"/>
          <w:szCs w:val="24"/>
        </w:rPr>
        <w:t xml:space="preserve"> respondents</w:t>
      </w:r>
      <w:r w:rsidRPr="00CE6AC4" w:rsidR="00C66220">
        <w:rPr>
          <w:rFonts w:ascii="Times New Roman" w:eastAsia="Times New Roman" w:hAnsi="Times New Roman" w:cs="Times New Roman"/>
          <w:bCs/>
          <w:sz w:val="24"/>
          <w:szCs w:val="24"/>
        </w:rPr>
        <w:t xml:space="preserve"> </w:t>
      </w:r>
      <w:r w:rsidRPr="0063052D">
        <w:rPr>
          <w:rFonts w:ascii="Times New Roman" w:eastAsia="Times New Roman" w:hAnsi="Times New Roman" w:cs="Times New Roman"/>
          <w:bCs/>
          <w:color w:val="000000" w:themeColor="text1"/>
          <w:sz w:val="24"/>
          <w:szCs w:val="24"/>
        </w:rPr>
        <w:t xml:space="preserve">will complete and submit </w:t>
      </w:r>
      <w:r>
        <w:rPr>
          <w:rFonts w:ascii="Times New Roman" w:eastAsia="Times New Roman" w:hAnsi="Times New Roman" w:cs="Times New Roman"/>
          <w:color w:val="000000" w:themeColor="text1"/>
          <w:sz w:val="24"/>
          <w:szCs w:val="24"/>
        </w:rPr>
        <w:t>a Grant Management Instrument</w:t>
      </w:r>
      <w:r w:rsidRPr="0063052D">
        <w:rPr>
          <w:rFonts w:ascii="Times New Roman" w:eastAsia="Times New Roman" w:hAnsi="Times New Roman" w:cs="Times New Roman"/>
          <w:bCs/>
          <w:color w:val="000000" w:themeColor="text1"/>
          <w:sz w:val="24"/>
          <w:szCs w:val="24"/>
        </w:rPr>
        <w:t xml:space="preserve"> one (1) time annually. </w:t>
      </w:r>
      <w:r w:rsidR="00B41E4F">
        <w:rPr>
          <w:rFonts w:ascii="Times New Roman" w:eastAsia="Times New Roman" w:hAnsi="Times New Roman" w:cs="Times New Roman"/>
          <w:bCs/>
          <w:color w:val="000000" w:themeColor="text1"/>
          <w:sz w:val="24"/>
          <w:szCs w:val="24"/>
        </w:rPr>
        <w:t xml:space="preserve"> </w:t>
      </w:r>
      <w:r w:rsidRPr="0063052D">
        <w:rPr>
          <w:rFonts w:ascii="Times New Roman" w:eastAsia="Times New Roman" w:hAnsi="Times New Roman" w:cs="Times New Roman"/>
          <w:bCs/>
          <w:color w:val="000000" w:themeColor="text1"/>
          <w:sz w:val="24"/>
          <w:szCs w:val="24"/>
        </w:rPr>
        <w:t>Each response will require</w:t>
      </w:r>
      <w:r>
        <w:rPr>
          <w:rFonts w:ascii="Times New Roman" w:eastAsia="Times New Roman" w:hAnsi="Times New Roman" w:cs="Times New Roman"/>
          <w:bCs/>
          <w:color w:val="000000" w:themeColor="text1"/>
          <w:sz w:val="24"/>
          <w:szCs w:val="24"/>
        </w:rPr>
        <w:t xml:space="preserve"> 1.05 </w:t>
      </w:r>
      <w:r w:rsidRPr="0063052D">
        <w:rPr>
          <w:rFonts w:ascii="Times New Roman" w:eastAsia="Times New Roman" w:hAnsi="Times New Roman" w:cs="Times New Roman"/>
          <w:bCs/>
          <w:color w:val="000000" w:themeColor="text1"/>
          <w:sz w:val="24"/>
          <w:szCs w:val="24"/>
        </w:rPr>
        <w:t>hours (</w:t>
      </w:r>
      <w:r>
        <w:rPr>
          <w:rFonts w:ascii="Times New Roman" w:eastAsia="Times New Roman" w:hAnsi="Times New Roman" w:cs="Times New Roman"/>
          <w:bCs/>
          <w:color w:val="000000" w:themeColor="text1"/>
          <w:sz w:val="24"/>
          <w:szCs w:val="24"/>
        </w:rPr>
        <w:t>63</w:t>
      </w:r>
      <w:r w:rsidRPr="0063052D">
        <w:rPr>
          <w:rFonts w:ascii="Times New Roman" w:eastAsia="Times New Roman" w:hAnsi="Times New Roman" w:cs="Times New Roman"/>
          <w:bCs/>
          <w:color w:val="000000" w:themeColor="text1"/>
          <w:sz w:val="24"/>
          <w:szCs w:val="24"/>
        </w:rPr>
        <w:t xml:space="preserve"> minutes) for a total of </w:t>
      </w:r>
      <w:r>
        <w:rPr>
          <w:rFonts w:ascii="Times New Roman" w:eastAsia="Times New Roman" w:hAnsi="Times New Roman" w:cs="Times New Roman"/>
          <w:bCs/>
          <w:color w:val="000000" w:themeColor="text1"/>
          <w:sz w:val="24"/>
          <w:szCs w:val="24"/>
        </w:rPr>
        <w:t>70</w:t>
      </w:r>
      <w:r w:rsidRPr="0063052D">
        <w:rPr>
          <w:rFonts w:ascii="Times New Roman" w:eastAsia="Times New Roman" w:hAnsi="Times New Roman" w:cs="Times New Roman"/>
          <w:bCs/>
          <w:color w:val="000000" w:themeColor="text1"/>
          <w:sz w:val="24"/>
          <w:szCs w:val="24"/>
        </w:rPr>
        <w:t>,</w:t>
      </w:r>
      <w:r>
        <w:rPr>
          <w:rFonts w:ascii="Times New Roman" w:eastAsia="Times New Roman" w:hAnsi="Times New Roman" w:cs="Times New Roman"/>
          <w:bCs/>
          <w:color w:val="000000" w:themeColor="text1"/>
          <w:sz w:val="24"/>
          <w:szCs w:val="24"/>
        </w:rPr>
        <w:t>581</w:t>
      </w:r>
      <w:r w:rsidRPr="0063052D">
        <w:rPr>
          <w:rFonts w:ascii="Times New Roman" w:eastAsia="Times New Roman" w:hAnsi="Times New Roman" w:cs="Times New Roman"/>
          <w:bCs/>
          <w:color w:val="000000" w:themeColor="text1"/>
          <w:sz w:val="24"/>
          <w:szCs w:val="24"/>
        </w:rPr>
        <w:t xml:space="preserve"> (= </w:t>
      </w:r>
      <w:r>
        <w:rPr>
          <w:rFonts w:ascii="Times New Roman" w:eastAsia="Times New Roman" w:hAnsi="Times New Roman" w:cs="Times New Roman"/>
          <w:bCs/>
          <w:color w:val="000000" w:themeColor="text1"/>
          <w:sz w:val="24"/>
          <w:szCs w:val="24"/>
        </w:rPr>
        <w:t>67,220</w:t>
      </w:r>
      <w:r w:rsidRPr="0063052D">
        <w:rPr>
          <w:rFonts w:ascii="Times New Roman" w:eastAsia="Times New Roman" w:hAnsi="Times New Roman" w:cs="Times New Roman"/>
          <w:bCs/>
          <w:color w:val="000000" w:themeColor="text1"/>
          <w:sz w:val="24"/>
          <w:szCs w:val="24"/>
        </w:rPr>
        <w:t xml:space="preserve"> respondents × 1 submission per year × </w:t>
      </w:r>
      <w:r>
        <w:rPr>
          <w:rFonts w:ascii="Times New Roman" w:eastAsia="Times New Roman" w:hAnsi="Times New Roman" w:cs="Times New Roman"/>
          <w:bCs/>
          <w:color w:val="000000" w:themeColor="text1"/>
          <w:sz w:val="24"/>
          <w:szCs w:val="24"/>
        </w:rPr>
        <w:t>1.05</w:t>
      </w:r>
      <w:r w:rsidRPr="0063052D">
        <w:rPr>
          <w:rFonts w:ascii="Times New Roman" w:eastAsia="Times New Roman" w:hAnsi="Times New Roman" w:cs="Times New Roman"/>
          <w:bCs/>
          <w:color w:val="000000" w:themeColor="text1"/>
          <w:sz w:val="24"/>
          <w:szCs w:val="24"/>
        </w:rPr>
        <w:t xml:space="preserve"> hours) total annual burden hours</w:t>
      </w:r>
      <w:r>
        <w:rPr>
          <w:rFonts w:ascii="Times New Roman" w:eastAsia="Times New Roman" w:hAnsi="Times New Roman" w:cs="Times New Roman"/>
          <w:bCs/>
          <w:color w:val="000000" w:themeColor="text1"/>
          <w:sz w:val="24"/>
          <w:szCs w:val="24"/>
        </w:rPr>
        <w:t>.</w:t>
      </w:r>
    </w:p>
    <w:p w:rsidR="003D06A0" w:rsidP="003D06A0" w14:paraId="53DE6F0C" w14:textId="77777777">
      <w:pPr>
        <w:spacing w:after="0"/>
        <w:rPr>
          <w:rFonts w:ascii="Times New Roman" w:eastAsia="Times New Roman" w:hAnsi="Times New Roman" w:cs="Times New Roman"/>
          <w:color w:val="000000" w:themeColor="text1"/>
          <w:sz w:val="24"/>
          <w:szCs w:val="24"/>
        </w:rPr>
      </w:pPr>
    </w:p>
    <w:p w:rsidR="003D06A0" w:rsidP="003D06A0" w14:paraId="17570C28" w14:textId="4897215C">
      <w:pPr>
        <w:spacing w:after="0"/>
        <w:rPr>
          <w:rFonts w:ascii="Times New Roman" w:eastAsia="Times New Roman" w:hAnsi="Times New Roman" w:cs="Times New Roman"/>
          <w:bCs/>
          <w:color w:val="000000" w:themeColor="text1"/>
          <w:sz w:val="24"/>
          <w:szCs w:val="24"/>
        </w:rPr>
      </w:pPr>
      <w:bookmarkStart w:id="6" w:name="_Hlk143211149"/>
      <w:r w:rsidRPr="006E22F0">
        <w:rPr>
          <w:rFonts w:ascii="Times New Roman" w:eastAsia="Times New Roman" w:hAnsi="Times New Roman" w:cs="Times New Roman"/>
          <w:b/>
          <w:bCs/>
          <w:color w:val="000000" w:themeColor="text1"/>
          <w:sz w:val="24"/>
          <w:szCs w:val="24"/>
        </w:rPr>
        <w:t xml:space="preserve">FEMA Forms – </w:t>
      </w:r>
      <w:bookmarkEnd w:id="6"/>
      <w:r w:rsidRPr="006E22F0">
        <w:rPr>
          <w:rFonts w:ascii="Times New Roman" w:eastAsia="Times New Roman" w:hAnsi="Times New Roman" w:cs="Times New Roman"/>
          <w:b/>
          <w:bCs/>
          <w:color w:val="000000" w:themeColor="text1"/>
          <w:sz w:val="24"/>
          <w:szCs w:val="24"/>
        </w:rPr>
        <w:t>Requests for Information.</w:t>
      </w:r>
      <w:r>
        <w:rPr>
          <w:rFonts w:ascii="Times New Roman" w:eastAsia="Times New Roman" w:hAnsi="Times New Roman" w:cs="Times New Roman"/>
          <w:color w:val="000000" w:themeColor="text1"/>
          <w:sz w:val="24"/>
          <w:szCs w:val="24"/>
        </w:rPr>
        <w:t xml:space="preserve"> </w:t>
      </w:r>
      <w:r w:rsidR="004878AA">
        <w:rPr>
          <w:rFonts w:ascii="Times New Roman" w:eastAsia="Times New Roman" w:hAnsi="Times New Roman" w:cs="Times New Roman"/>
          <w:color w:val="000000" w:themeColor="text1"/>
          <w:sz w:val="24"/>
          <w:szCs w:val="24"/>
        </w:rPr>
        <w:t xml:space="preserve"> </w:t>
      </w:r>
      <w:r w:rsidRPr="0063052D">
        <w:rPr>
          <w:rFonts w:ascii="Times New Roman" w:eastAsia="Times New Roman" w:hAnsi="Times New Roman" w:cs="Times New Roman"/>
          <w:bCs/>
          <w:color w:val="000000" w:themeColor="text1"/>
          <w:sz w:val="24"/>
          <w:szCs w:val="24"/>
        </w:rPr>
        <w:t xml:space="preserve">FEMA estimates that </w:t>
      </w:r>
      <w:r>
        <w:rPr>
          <w:rFonts w:ascii="Times New Roman" w:eastAsia="Times New Roman" w:hAnsi="Times New Roman" w:cs="Times New Roman"/>
          <w:bCs/>
          <w:color w:val="000000" w:themeColor="text1"/>
          <w:sz w:val="24"/>
          <w:szCs w:val="24"/>
        </w:rPr>
        <w:t>three thousand three hundred forty</w:t>
      </w:r>
      <w:r w:rsidRPr="0063052D">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3,340</w:t>
      </w:r>
      <w:r w:rsidRPr="0063052D">
        <w:rPr>
          <w:rFonts w:ascii="Times New Roman" w:eastAsia="Times New Roman" w:hAnsi="Times New Roman" w:cs="Times New Roman"/>
          <w:bCs/>
          <w:color w:val="000000" w:themeColor="text1"/>
          <w:sz w:val="24"/>
          <w:szCs w:val="24"/>
        </w:rPr>
        <w:t xml:space="preserve">) </w:t>
      </w:r>
      <w:r w:rsidRPr="00CE6AC4" w:rsidR="00C66220">
        <w:rPr>
          <w:rFonts w:ascii="Times New Roman" w:eastAsia="Times New Roman" w:hAnsi="Times New Roman" w:cs="Times New Roman"/>
          <w:bCs/>
          <w:sz w:val="24"/>
          <w:szCs w:val="24"/>
        </w:rPr>
        <w:t>State, Local, and Tribal Government</w:t>
      </w:r>
      <w:r w:rsidR="00C66220">
        <w:rPr>
          <w:rFonts w:ascii="Times New Roman" w:eastAsia="Times New Roman" w:hAnsi="Times New Roman" w:cs="Times New Roman"/>
          <w:bCs/>
          <w:sz w:val="24"/>
          <w:szCs w:val="24"/>
        </w:rPr>
        <w:t xml:space="preserve"> respondents</w:t>
      </w:r>
      <w:r w:rsidRPr="00CE6AC4" w:rsidR="00C66220">
        <w:rPr>
          <w:rFonts w:ascii="Times New Roman" w:eastAsia="Times New Roman" w:hAnsi="Times New Roman" w:cs="Times New Roman"/>
          <w:bCs/>
          <w:sz w:val="24"/>
          <w:szCs w:val="24"/>
        </w:rPr>
        <w:t xml:space="preserve"> </w:t>
      </w:r>
      <w:r w:rsidRPr="0063052D">
        <w:rPr>
          <w:rFonts w:ascii="Times New Roman" w:eastAsia="Times New Roman" w:hAnsi="Times New Roman" w:cs="Times New Roman"/>
          <w:bCs/>
          <w:color w:val="000000" w:themeColor="text1"/>
          <w:sz w:val="24"/>
          <w:szCs w:val="24"/>
        </w:rPr>
        <w:t xml:space="preserve">will complete and submit </w:t>
      </w:r>
      <w:r>
        <w:rPr>
          <w:rFonts w:ascii="Times New Roman" w:eastAsia="Times New Roman" w:hAnsi="Times New Roman" w:cs="Times New Roman"/>
          <w:bCs/>
          <w:color w:val="000000" w:themeColor="text1"/>
          <w:sz w:val="24"/>
          <w:szCs w:val="24"/>
        </w:rPr>
        <w:t xml:space="preserve">a </w:t>
      </w:r>
      <w:r>
        <w:rPr>
          <w:rFonts w:ascii="Times New Roman" w:eastAsia="Times New Roman" w:hAnsi="Times New Roman" w:cs="Times New Roman"/>
          <w:color w:val="000000" w:themeColor="text1"/>
          <w:sz w:val="24"/>
          <w:szCs w:val="24"/>
        </w:rPr>
        <w:t>Request for Information</w:t>
      </w:r>
      <w:r w:rsidRPr="0063052D">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 xml:space="preserve">form </w:t>
      </w:r>
      <w:r w:rsidRPr="0063052D">
        <w:rPr>
          <w:rFonts w:ascii="Times New Roman" w:eastAsia="Times New Roman" w:hAnsi="Times New Roman" w:cs="Times New Roman"/>
          <w:bCs/>
          <w:color w:val="000000" w:themeColor="text1"/>
          <w:sz w:val="24"/>
          <w:szCs w:val="24"/>
        </w:rPr>
        <w:t>one (1) time annually.</w:t>
      </w:r>
      <w:r w:rsidR="00B41E4F">
        <w:rPr>
          <w:rFonts w:ascii="Times New Roman" w:eastAsia="Times New Roman" w:hAnsi="Times New Roman" w:cs="Times New Roman"/>
          <w:bCs/>
          <w:color w:val="000000" w:themeColor="text1"/>
          <w:sz w:val="24"/>
          <w:szCs w:val="24"/>
        </w:rPr>
        <w:t xml:space="preserve"> </w:t>
      </w:r>
      <w:r w:rsidRPr="0063052D">
        <w:rPr>
          <w:rFonts w:ascii="Times New Roman" w:eastAsia="Times New Roman" w:hAnsi="Times New Roman" w:cs="Times New Roman"/>
          <w:bCs/>
          <w:color w:val="000000" w:themeColor="text1"/>
          <w:sz w:val="24"/>
          <w:szCs w:val="24"/>
        </w:rPr>
        <w:t xml:space="preserve"> Each response will require</w:t>
      </w:r>
      <w:r>
        <w:rPr>
          <w:rFonts w:ascii="Times New Roman" w:eastAsia="Times New Roman" w:hAnsi="Times New Roman" w:cs="Times New Roman"/>
          <w:bCs/>
          <w:color w:val="000000" w:themeColor="text1"/>
          <w:sz w:val="24"/>
          <w:szCs w:val="24"/>
        </w:rPr>
        <w:t xml:space="preserve"> 3</w:t>
      </w:r>
      <w:r w:rsidRPr="0063052D">
        <w:rPr>
          <w:rFonts w:ascii="Times New Roman" w:eastAsia="Times New Roman" w:hAnsi="Times New Roman" w:cs="Times New Roman"/>
          <w:bCs/>
          <w:color w:val="000000" w:themeColor="text1"/>
          <w:sz w:val="24"/>
          <w:szCs w:val="24"/>
        </w:rPr>
        <w:t xml:space="preserve"> hours (</w:t>
      </w:r>
      <w:r>
        <w:rPr>
          <w:rFonts w:ascii="Times New Roman" w:eastAsia="Times New Roman" w:hAnsi="Times New Roman" w:cs="Times New Roman"/>
          <w:bCs/>
          <w:color w:val="000000" w:themeColor="text1"/>
          <w:sz w:val="24"/>
          <w:szCs w:val="24"/>
        </w:rPr>
        <w:t>180</w:t>
      </w:r>
      <w:r w:rsidRPr="0063052D">
        <w:rPr>
          <w:rFonts w:ascii="Times New Roman" w:eastAsia="Times New Roman" w:hAnsi="Times New Roman" w:cs="Times New Roman"/>
          <w:bCs/>
          <w:color w:val="000000" w:themeColor="text1"/>
          <w:sz w:val="24"/>
          <w:szCs w:val="24"/>
        </w:rPr>
        <w:t xml:space="preserve"> minutes) for a total of </w:t>
      </w:r>
      <w:r>
        <w:rPr>
          <w:rFonts w:ascii="Times New Roman" w:eastAsia="Times New Roman" w:hAnsi="Times New Roman" w:cs="Times New Roman"/>
          <w:bCs/>
          <w:color w:val="000000" w:themeColor="text1"/>
          <w:sz w:val="24"/>
          <w:szCs w:val="24"/>
        </w:rPr>
        <w:t>10</w:t>
      </w:r>
      <w:r w:rsidRPr="0063052D">
        <w:rPr>
          <w:rFonts w:ascii="Times New Roman" w:eastAsia="Times New Roman" w:hAnsi="Times New Roman" w:cs="Times New Roman"/>
          <w:bCs/>
          <w:color w:val="000000" w:themeColor="text1"/>
          <w:sz w:val="24"/>
          <w:szCs w:val="24"/>
        </w:rPr>
        <w:t>,</w:t>
      </w:r>
      <w:r>
        <w:rPr>
          <w:rFonts w:ascii="Times New Roman" w:eastAsia="Times New Roman" w:hAnsi="Times New Roman" w:cs="Times New Roman"/>
          <w:bCs/>
          <w:color w:val="000000" w:themeColor="text1"/>
          <w:sz w:val="24"/>
          <w:szCs w:val="24"/>
        </w:rPr>
        <w:t>020</w:t>
      </w:r>
      <w:r w:rsidRPr="0063052D">
        <w:rPr>
          <w:rFonts w:ascii="Times New Roman" w:eastAsia="Times New Roman" w:hAnsi="Times New Roman" w:cs="Times New Roman"/>
          <w:bCs/>
          <w:color w:val="000000" w:themeColor="text1"/>
          <w:sz w:val="24"/>
          <w:szCs w:val="24"/>
        </w:rPr>
        <w:t xml:space="preserve"> (= </w:t>
      </w:r>
      <w:r>
        <w:rPr>
          <w:rFonts w:ascii="Times New Roman" w:eastAsia="Times New Roman" w:hAnsi="Times New Roman" w:cs="Times New Roman"/>
          <w:bCs/>
          <w:color w:val="000000" w:themeColor="text1"/>
          <w:sz w:val="24"/>
          <w:szCs w:val="24"/>
        </w:rPr>
        <w:t>3,340</w:t>
      </w:r>
      <w:r w:rsidRPr="0063052D">
        <w:rPr>
          <w:rFonts w:ascii="Times New Roman" w:eastAsia="Times New Roman" w:hAnsi="Times New Roman" w:cs="Times New Roman"/>
          <w:bCs/>
          <w:color w:val="000000" w:themeColor="text1"/>
          <w:sz w:val="24"/>
          <w:szCs w:val="24"/>
        </w:rPr>
        <w:t xml:space="preserve"> respondents × 1 submission per year × </w:t>
      </w:r>
      <w:r>
        <w:rPr>
          <w:rFonts w:ascii="Times New Roman" w:eastAsia="Times New Roman" w:hAnsi="Times New Roman" w:cs="Times New Roman"/>
          <w:bCs/>
          <w:color w:val="000000" w:themeColor="text1"/>
          <w:sz w:val="24"/>
          <w:szCs w:val="24"/>
        </w:rPr>
        <w:t>3</w:t>
      </w:r>
      <w:r w:rsidRPr="0063052D">
        <w:rPr>
          <w:rFonts w:ascii="Times New Roman" w:eastAsia="Times New Roman" w:hAnsi="Times New Roman" w:cs="Times New Roman"/>
          <w:bCs/>
          <w:color w:val="000000" w:themeColor="text1"/>
          <w:sz w:val="24"/>
          <w:szCs w:val="24"/>
        </w:rPr>
        <w:t xml:space="preserve"> hours) total annual burden hours</w:t>
      </w:r>
      <w:r>
        <w:rPr>
          <w:rFonts w:ascii="Times New Roman" w:eastAsia="Times New Roman" w:hAnsi="Times New Roman" w:cs="Times New Roman"/>
          <w:bCs/>
          <w:color w:val="000000" w:themeColor="text1"/>
          <w:sz w:val="24"/>
          <w:szCs w:val="24"/>
        </w:rPr>
        <w:t>.</w:t>
      </w:r>
    </w:p>
    <w:p w:rsidR="003D06A0" w:rsidP="003D06A0" w14:paraId="017A2A7C" w14:textId="77777777">
      <w:pPr>
        <w:spacing w:after="0"/>
        <w:rPr>
          <w:rFonts w:ascii="Times New Roman" w:eastAsia="Times New Roman" w:hAnsi="Times New Roman" w:cs="Times New Roman"/>
          <w:color w:val="000000" w:themeColor="text1"/>
          <w:sz w:val="24"/>
          <w:szCs w:val="24"/>
        </w:rPr>
      </w:pPr>
    </w:p>
    <w:p w:rsidR="003D06A0" w:rsidP="003D06A0" w14:paraId="46BC8341" w14:textId="0349A87C">
      <w:pPr>
        <w:spacing w:after="0"/>
        <w:rPr>
          <w:rFonts w:ascii="Times New Roman" w:eastAsia="Times New Roman" w:hAnsi="Times New Roman" w:cs="Times New Roman"/>
          <w:bCs/>
          <w:color w:val="000000" w:themeColor="text1"/>
          <w:sz w:val="24"/>
          <w:szCs w:val="24"/>
        </w:rPr>
      </w:pPr>
      <w:r w:rsidRPr="006E22F0">
        <w:rPr>
          <w:rFonts w:ascii="Times New Roman" w:eastAsia="Times New Roman" w:hAnsi="Times New Roman" w:cs="Times New Roman"/>
          <w:b/>
          <w:bCs/>
          <w:color w:val="000000" w:themeColor="text1"/>
          <w:sz w:val="24"/>
          <w:szCs w:val="24"/>
        </w:rPr>
        <w:t xml:space="preserve">FEMA Form – </w:t>
      </w:r>
      <w:bookmarkStart w:id="7" w:name="_Hlk143247793"/>
      <w:r w:rsidRPr="006E22F0">
        <w:rPr>
          <w:rFonts w:ascii="Times New Roman" w:eastAsia="Times New Roman" w:hAnsi="Times New Roman" w:cs="Times New Roman"/>
          <w:b/>
          <w:bCs/>
          <w:color w:val="000000" w:themeColor="text1"/>
          <w:sz w:val="24"/>
          <w:szCs w:val="24"/>
        </w:rPr>
        <w:t>Request</w:t>
      </w:r>
      <w:r w:rsidR="00C66220">
        <w:rPr>
          <w:rFonts w:ascii="Times New Roman" w:eastAsia="Times New Roman" w:hAnsi="Times New Roman" w:cs="Times New Roman"/>
          <w:b/>
          <w:bCs/>
          <w:color w:val="000000" w:themeColor="text1"/>
          <w:sz w:val="24"/>
          <w:szCs w:val="24"/>
        </w:rPr>
        <w:t>s</w:t>
      </w:r>
      <w:r w:rsidRPr="006E22F0">
        <w:rPr>
          <w:rFonts w:ascii="Times New Roman" w:eastAsia="Times New Roman" w:hAnsi="Times New Roman" w:cs="Times New Roman"/>
          <w:b/>
          <w:bCs/>
          <w:color w:val="000000" w:themeColor="text1"/>
          <w:sz w:val="24"/>
          <w:szCs w:val="24"/>
        </w:rPr>
        <w:t xml:space="preserve"> for Appeal or Arbitration</w:t>
      </w:r>
      <w:bookmarkEnd w:id="7"/>
      <w:r w:rsidRPr="006E22F0">
        <w:rPr>
          <w:rFonts w:ascii="Times New Roman" w:eastAsia="Times New Roman" w:hAnsi="Times New Roman" w:cs="Times New Roman"/>
          <w:b/>
          <w:bCs/>
          <w:color w:val="000000" w:themeColor="text1"/>
          <w:sz w:val="24"/>
          <w:szCs w:val="24"/>
        </w:rPr>
        <w:t>.</w:t>
      </w:r>
      <w:r>
        <w:rPr>
          <w:rFonts w:ascii="Times New Roman" w:eastAsia="Times New Roman" w:hAnsi="Times New Roman" w:cs="Times New Roman"/>
          <w:color w:val="000000" w:themeColor="text1"/>
          <w:sz w:val="24"/>
          <w:szCs w:val="24"/>
        </w:rPr>
        <w:t xml:space="preserve"> </w:t>
      </w:r>
      <w:r w:rsidR="004878AA">
        <w:rPr>
          <w:rFonts w:ascii="Times New Roman" w:eastAsia="Times New Roman" w:hAnsi="Times New Roman" w:cs="Times New Roman"/>
          <w:color w:val="000000" w:themeColor="text1"/>
          <w:sz w:val="24"/>
          <w:szCs w:val="24"/>
        </w:rPr>
        <w:t xml:space="preserve"> </w:t>
      </w:r>
      <w:r w:rsidRPr="0063052D">
        <w:rPr>
          <w:rFonts w:ascii="Times New Roman" w:eastAsia="Times New Roman" w:hAnsi="Times New Roman" w:cs="Times New Roman"/>
          <w:bCs/>
          <w:color w:val="000000" w:themeColor="text1"/>
          <w:sz w:val="24"/>
          <w:szCs w:val="24"/>
        </w:rPr>
        <w:t xml:space="preserve">FEMA estimates that </w:t>
      </w:r>
      <w:r>
        <w:rPr>
          <w:rFonts w:ascii="Times New Roman" w:eastAsia="Times New Roman" w:hAnsi="Times New Roman" w:cs="Times New Roman"/>
          <w:bCs/>
          <w:color w:val="000000" w:themeColor="text1"/>
          <w:sz w:val="24"/>
          <w:szCs w:val="24"/>
        </w:rPr>
        <w:t xml:space="preserve">one thousand </w:t>
      </w:r>
      <w:r w:rsidRPr="0063052D">
        <w:rPr>
          <w:rFonts w:ascii="Times New Roman" w:eastAsia="Times New Roman" w:hAnsi="Times New Roman" w:cs="Times New Roman"/>
          <w:bCs/>
          <w:color w:val="000000" w:themeColor="text1"/>
          <w:sz w:val="24"/>
          <w:szCs w:val="24"/>
        </w:rPr>
        <w:t>(</w:t>
      </w:r>
      <w:r>
        <w:rPr>
          <w:rFonts w:ascii="Times New Roman" w:eastAsia="Times New Roman" w:hAnsi="Times New Roman" w:cs="Times New Roman"/>
          <w:bCs/>
          <w:color w:val="000000" w:themeColor="text1"/>
          <w:sz w:val="24"/>
          <w:szCs w:val="24"/>
        </w:rPr>
        <w:t>1,000</w:t>
      </w:r>
      <w:r w:rsidRPr="0063052D">
        <w:rPr>
          <w:rFonts w:ascii="Times New Roman" w:eastAsia="Times New Roman" w:hAnsi="Times New Roman" w:cs="Times New Roman"/>
          <w:bCs/>
          <w:color w:val="000000" w:themeColor="text1"/>
          <w:sz w:val="24"/>
          <w:szCs w:val="24"/>
        </w:rPr>
        <w:t xml:space="preserve">) </w:t>
      </w:r>
      <w:r w:rsidRPr="00CE6AC4" w:rsidR="00C66220">
        <w:rPr>
          <w:rFonts w:ascii="Times New Roman" w:eastAsia="Times New Roman" w:hAnsi="Times New Roman" w:cs="Times New Roman"/>
          <w:bCs/>
          <w:sz w:val="24"/>
          <w:szCs w:val="24"/>
        </w:rPr>
        <w:t>State, Local, and Tribal Government</w:t>
      </w:r>
      <w:r w:rsidR="00C66220">
        <w:rPr>
          <w:rFonts w:ascii="Times New Roman" w:eastAsia="Times New Roman" w:hAnsi="Times New Roman" w:cs="Times New Roman"/>
          <w:bCs/>
          <w:sz w:val="24"/>
          <w:szCs w:val="24"/>
        </w:rPr>
        <w:t xml:space="preserve"> respondents</w:t>
      </w:r>
      <w:r w:rsidRPr="00CE6AC4" w:rsidR="00C66220">
        <w:rPr>
          <w:rFonts w:ascii="Times New Roman" w:eastAsia="Times New Roman" w:hAnsi="Times New Roman" w:cs="Times New Roman"/>
          <w:bCs/>
          <w:sz w:val="24"/>
          <w:szCs w:val="24"/>
        </w:rPr>
        <w:t xml:space="preserve"> </w:t>
      </w:r>
      <w:r w:rsidRPr="0063052D">
        <w:rPr>
          <w:rFonts w:ascii="Times New Roman" w:eastAsia="Times New Roman" w:hAnsi="Times New Roman" w:cs="Times New Roman"/>
          <w:bCs/>
          <w:color w:val="000000" w:themeColor="text1"/>
          <w:sz w:val="24"/>
          <w:szCs w:val="24"/>
        </w:rPr>
        <w:t>will complete and submit</w:t>
      </w:r>
      <w:r>
        <w:rPr>
          <w:rFonts w:ascii="Times New Roman" w:eastAsia="Times New Roman" w:hAnsi="Times New Roman" w:cs="Times New Roman"/>
          <w:bCs/>
          <w:color w:val="000000" w:themeColor="text1"/>
          <w:sz w:val="24"/>
          <w:szCs w:val="24"/>
        </w:rPr>
        <w:t xml:space="preserve"> a</w:t>
      </w:r>
      <w:r w:rsidRPr="0063052D">
        <w:rPr>
          <w:rFonts w:ascii="Times New Roman" w:eastAsia="Times New Roman" w:hAnsi="Times New Roman" w:cs="Times New Roman"/>
          <w:bCs/>
          <w:color w:val="000000" w:themeColor="text1"/>
          <w:sz w:val="24"/>
          <w:szCs w:val="24"/>
        </w:rPr>
        <w:t xml:space="preserve"> </w:t>
      </w:r>
      <w:r w:rsidRPr="00031E4A">
        <w:rPr>
          <w:rFonts w:ascii="Times New Roman" w:eastAsia="Times New Roman" w:hAnsi="Times New Roman" w:cs="Times New Roman"/>
          <w:color w:val="000000" w:themeColor="text1"/>
          <w:sz w:val="24"/>
          <w:szCs w:val="24"/>
        </w:rPr>
        <w:t>Request for Appeal or Arbitration</w:t>
      </w:r>
      <w:r w:rsidRPr="0063052D">
        <w:rPr>
          <w:rFonts w:ascii="Times New Roman" w:eastAsia="Times New Roman" w:hAnsi="Times New Roman" w:cs="Times New Roman"/>
          <w:bCs/>
          <w:color w:val="000000" w:themeColor="text1"/>
          <w:sz w:val="24"/>
          <w:szCs w:val="24"/>
        </w:rPr>
        <w:t xml:space="preserve"> one (1) time annually. </w:t>
      </w:r>
      <w:r w:rsidR="00B41E4F">
        <w:rPr>
          <w:rFonts w:ascii="Times New Roman" w:eastAsia="Times New Roman" w:hAnsi="Times New Roman" w:cs="Times New Roman"/>
          <w:bCs/>
          <w:color w:val="000000" w:themeColor="text1"/>
          <w:sz w:val="24"/>
          <w:szCs w:val="24"/>
        </w:rPr>
        <w:t xml:space="preserve"> </w:t>
      </w:r>
      <w:r w:rsidRPr="0063052D">
        <w:rPr>
          <w:rFonts w:ascii="Times New Roman" w:eastAsia="Times New Roman" w:hAnsi="Times New Roman" w:cs="Times New Roman"/>
          <w:bCs/>
          <w:color w:val="000000" w:themeColor="text1"/>
          <w:sz w:val="24"/>
          <w:szCs w:val="24"/>
        </w:rPr>
        <w:t>Each response will require</w:t>
      </w:r>
      <w:r>
        <w:rPr>
          <w:rFonts w:ascii="Times New Roman" w:eastAsia="Times New Roman" w:hAnsi="Times New Roman" w:cs="Times New Roman"/>
          <w:bCs/>
          <w:color w:val="000000" w:themeColor="text1"/>
          <w:sz w:val="24"/>
          <w:szCs w:val="24"/>
        </w:rPr>
        <w:t xml:space="preserve"> 3</w:t>
      </w:r>
      <w:r w:rsidRPr="0063052D">
        <w:rPr>
          <w:rFonts w:ascii="Times New Roman" w:eastAsia="Times New Roman" w:hAnsi="Times New Roman" w:cs="Times New Roman"/>
          <w:bCs/>
          <w:color w:val="000000" w:themeColor="text1"/>
          <w:sz w:val="24"/>
          <w:szCs w:val="24"/>
        </w:rPr>
        <w:t xml:space="preserve"> hours (</w:t>
      </w:r>
      <w:r>
        <w:rPr>
          <w:rFonts w:ascii="Times New Roman" w:eastAsia="Times New Roman" w:hAnsi="Times New Roman" w:cs="Times New Roman"/>
          <w:bCs/>
          <w:color w:val="000000" w:themeColor="text1"/>
          <w:sz w:val="24"/>
          <w:szCs w:val="24"/>
        </w:rPr>
        <w:t>180</w:t>
      </w:r>
      <w:r w:rsidRPr="0063052D">
        <w:rPr>
          <w:rFonts w:ascii="Times New Roman" w:eastAsia="Times New Roman" w:hAnsi="Times New Roman" w:cs="Times New Roman"/>
          <w:bCs/>
          <w:color w:val="000000" w:themeColor="text1"/>
          <w:sz w:val="24"/>
          <w:szCs w:val="24"/>
        </w:rPr>
        <w:t xml:space="preserve"> minutes) for a total of </w:t>
      </w:r>
      <w:r>
        <w:rPr>
          <w:rFonts w:ascii="Times New Roman" w:eastAsia="Times New Roman" w:hAnsi="Times New Roman" w:cs="Times New Roman"/>
          <w:bCs/>
          <w:color w:val="000000" w:themeColor="text1"/>
          <w:sz w:val="24"/>
          <w:szCs w:val="24"/>
        </w:rPr>
        <w:t>3</w:t>
      </w:r>
      <w:r w:rsidRPr="0063052D">
        <w:rPr>
          <w:rFonts w:ascii="Times New Roman" w:eastAsia="Times New Roman" w:hAnsi="Times New Roman" w:cs="Times New Roman"/>
          <w:bCs/>
          <w:color w:val="000000" w:themeColor="text1"/>
          <w:sz w:val="24"/>
          <w:szCs w:val="24"/>
        </w:rPr>
        <w:t>,</w:t>
      </w:r>
      <w:r>
        <w:rPr>
          <w:rFonts w:ascii="Times New Roman" w:eastAsia="Times New Roman" w:hAnsi="Times New Roman" w:cs="Times New Roman"/>
          <w:bCs/>
          <w:color w:val="000000" w:themeColor="text1"/>
          <w:sz w:val="24"/>
          <w:szCs w:val="24"/>
        </w:rPr>
        <w:t>000</w:t>
      </w:r>
      <w:r w:rsidRPr="0063052D">
        <w:rPr>
          <w:rFonts w:ascii="Times New Roman" w:eastAsia="Times New Roman" w:hAnsi="Times New Roman" w:cs="Times New Roman"/>
          <w:bCs/>
          <w:color w:val="000000" w:themeColor="text1"/>
          <w:sz w:val="24"/>
          <w:szCs w:val="24"/>
        </w:rPr>
        <w:t xml:space="preserve"> (= </w:t>
      </w:r>
      <w:r>
        <w:rPr>
          <w:rFonts w:ascii="Times New Roman" w:eastAsia="Times New Roman" w:hAnsi="Times New Roman" w:cs="Times New Roman"/>
          <w:bCs/>
          <w:color w:val="000000" w:themeColor="text1"/>
          <w:sz w:val="24"/>
          <w:szCs w:val="24"/>
        </w:rPr>
        <w:t>1,000</w:t>
      </w:r>
      <w:r w:rsidRPr="0063052D">
        <w:rPr>
          <w:rFonts w:ascii="Times New Roman" w:eastAsia="Times New Roman" w:hAnsi="Times New Roman" w:cs="Times New Roman"/>
          <w:bCs/>
          <w:color w:val="000000" w:themeColor="text1"/>
          <w:sz w:val="24"/>
          <w:szCs w:val="24"/>
        </w:rPr>
        <w:t xml:space="preserve"> respondents × 1 submission per year × </w:t>
      </w:r>
      <w:r>
        <w:rPr>
          <w:rFonts w:ascii="Times New Roman" w:eastAsia="Times New Roman" w:hAnsi="Times New Roman" w:cs="Times New Roman"/>
          <w:bCs/>
          <w:color w:val="000000" w:themeColor="text1"/>
          <w:sz w:val="24"/>
          <w:szCs w:val="24"/>
        </w:rPr>
        <w:t>3</w:t>
      </w:r>
      <w:r w:rsidRPr="0063052D">
        <w:rPr>
          <w:rFonts w:ascii="Times New Roman" w:eastAsia="Times New Roman" w:hAnsi="Times New Roman" w:cs="Times New Roman"/>
          <w:bCs/>
          <w:color w:val="000000" w:themeColor="text1"/>
          <w:sz w:val="24"/>
          <w:szCs w:val="24"/>
        </w:rPr>
        <w:t xml:space="preserve"> hours</w:t>
      </w:r>
      <w:r>
        <w:rPr>
          <w:rFonts w:ascii="Times New Roman" w:eastAsia="Times New Roman" w:hAnsi="Times New Roman" w:cs="Times New Roman"/>
          <w:bCs/>
          <w:color w:val="000000" w:themeColor="text1"/>
          <w:sz w:val="24"/>
          <w:szCs w:val="24"/>
        </w:rPr>
        <w:t>)</w:t>
      </w:r>
      <w:r w:rsidRPr="0063052D">
        <w:rPr>
          <w:rFonts w:ascii="Times New Roman" w:eastAsia="Times New Roman" w:hAnsi="Times New Roman" w:cs="Times New Roman"/>
          <w:bCs/>
          <w:color w:val="000000" w:themeColor="text1"/>
          <w:sz w:val="24"/>
          <w:szCs w:val="24"/>
        </w:rPr>
        <w:t xml:space="preserve"> total annual burden hours</w:t>
      </w:r>
      <w:r>
        <w:rPr>
          <w:rFonts w:ascii="Times New Roman" w:eastAsia="Times New Roman" w:hAnsi="Times New Roman" w:cs="Times New Roman"/>
          <w:bCs/>
          <w:color w:val="000000" w:themeColor="text1"/>
          <w:sz w:val="24"/>
          <w:szCs w:val="24"/>
        </w:rPr>
        <w:t>.</w:t>
      </w:r>
    </w:p>
    <w:p w:rsidR="004878AA" w:rsidP="003D06A0" w14:paraId="221131A9" w14:textId="77777777">
      <w:pPr>
        <w:spacing w:after="0"/>
        <w:rPr>
          <w:rFonts w:ascii="Times New Roman" w:eastAsia="Times New Roman" w:hAnsi="Times New Roman" w:cs="Times New Roman"/>
          <w:color w:val="000000" w:themeColor="text1"/>
          <w:sz w:val="24"/>
          <w:szCs w:val="24"/>
        </w:rPr>
      </w:pPr>
    </w:p>
    <w:p w:rsidR="003D06A0" w:rsidP="003D06A0" w14:paraId="490434E6" w14:textId="2B0506C0">
      <w:pPr>
        <w:spacing w:after="0"/>
        <w:rPr>
          <w:rFonts w:ascii="Times New Roman" w:eastAsia="Times New Roman" w:hAnsi="Times New Roman" w:cs="Times New Roman"/>
          <w:bCs/>
          <w:color w:val="000000" w:themeColor="text1"/>
          <w:sz w:val="24"/>
          <w:szCs w:val="24"/>
        </w:rPr>
      </w:pPr>
      <w:r w:rsidRPr="006E22F0">
        <w:rPr>
          <w:rFonts w:ascii="Times New Roman" w:eastAsia="Times New Roman" w:hAnsi="Times New Roman" w:cs="Times New Roman"/>
          <w:b/>
          <w:bCs/>
          <w:color w:val="000000" w:themeColor="text1"/>
          <w:sz w:val="24"/>
          <w:szCs w:val="24"/>
        </w:rPr>
        <w:t>FEMA Form – Scope of Work Development (Phased and Scoping Projects).</w:t>
      </w:r>
      <w:r>
        <w:rPr>
          <w:rFonts w:ascii="Times New Roman" w:eastAsia="Times New Roman" w:hAnsi="Times New Roman" w:cs="Times New Roman"/>
          <w:color w:val="000000" w:themeColor="text1"/>
          <w:sz w:val="24"/>
          <w:szCs w:val="24"/>
        </w:rPr>
        <w:t xml:space="preserve"> </w:t>
      </w:r>
      <w:r w:rsidR="004878AA">
        <w:rPr>
          <w:rFonts w:ascii="Times New Roman" w:eastAsia="Times New Roman" w:hAnsi="Times New Roman" w:cs="Times New Roman"/>
          <w:color w:val="000000" w:themeColor="text1"/>
          <w:sz w:val="24"/>
          <w:szCs w:val="24"/>
        </w:rPr>
        <w:t xml:space="preserve"> </w:t>
      </w:r>
      <w:r w:rsidRPr="0063052D">
        <w:rPr>
          <w:rFonts w:ascii="Times New Roman" w:eastAsia="Times New Roman" w:hAnsi="Times New Roman" w:cs="Times New Roman"/>
          <w:bCs/>
          <w:color w:val="000000" w:themeColor="text1"/>
          <w:sz w:val="24"/>
          <w:szCs w:val="24"/>
        </w:rPr>
        <w:t xml:space="preserve">FEMA estimates that </w:t>
      </w:r>
      <w:r>
        <w:rPr>
          <w:rFonts w:ascii="Times New Roman" w:eastAsia="Times New Roman" w:hAnsi="Times New Roman" w:cs="Times New Roman"/>
          <w:bCs/>
          <w:color w:val="000000" w:themeColor="text1"/>
          <w:sz w:val="24"/>
          <w:szCs w:val="24"/>
        </w:rPr>
        <w:t xml:space="preserve">one thousand two hundred </w:t>
      </w:r>
      <w:r w:rsidRPr="0063052D">
        <w:rPr>
          <w:rFonts w:ascii="Times New Roman" w:eastAsia="Times New Roman" w:hAnsi="Times New Roman" w:cs="Times New Roman"/>
          <w:bCs/>
          <w:color w:val="000000" w:themeColor="text1"/>
          <w:sz w:val="24"/>
          <w:szCs w:val="24"/>
        </w:rPr>
        <w:t>(</w:t>
      </w:r>
      <w:r>
        <w:rPr>
          <w:rFonts w:ascii="Times New Roman" w:eastAsia="Times New Roman" w:hAnsi="Times New Roman" w:cs="Times New Roman"/>
          <w:bCs/>
          <w:color w:val="000000" w:themeColor="text1"/>
          <w:sz w:val="24"/>
          <w:szCs w:val="24"/>
        </w:rPr>
        <w:t>1,200</w:t>
      </w:r>
      <w:r w:rsidRPr="0063052D">
        <w:rPr>
          <w:rFonts w:ascii="Times New Roman" w:eastAsia="Times New Roman" w:hAnsi="Times New Roman" w:cs="Times New Roman"/>
          <w:bCs/>
          <w:color w:val="000000" w:themeColor="text1"/>
          <w:sz w:val="24"/>
          <w:szCs w:val="24"/>
        </w:rPr>
        <w:t xml:space="preserve">) </w:t>
      </w:r>
      <w:r w:rsidRPr="00CE6AC4" w:rsidR="00C66220">
        <w:rPr>
          <w:rFonts w:ascii="Times New Roman" w:eastAsia="Times New Roman" w:hAnsi="Times New Roman" w:cs="Times New Roman"/>
          <w:bCs/>
          <w:sz w:val="24"/>
          <w:szCs w:val="24"/>
        </w:rPr>
        <w:t>State, Local, and Tribal Government</w:t>
      </w:r>
      <w:r w:rsidR="00C66220">
        <w:rPr>
          <w:rFonts w:ascii="Times New Roman" w:eastAsia="Times New Roman" w:hAnsi="Times New Roman" w:cs="Times New Roman"/>
          <w:bCs/>
          <w:sz w:val="24"/>
          <w:szCs w:val="24"/>
        </w:rPr>
        <w:t xml:space="preserve"> respondents</w:t>
      </w:r>
      <w:r w:rsidRPr="00CE6AC4" w:rsidR="00C66220">
        <w:rPr>
          <w:rFonts w:ascii="Times New Roman" w:eastAsia="Times New Roman" w:hAnsi="Times New Roman" w:cs="Times New Roman"/>
          <w:bCs/>
          <w:sz w:val="24"/>
          <w:szCs w:val="24"/>
        </w:rPr>
        <w:t xml:space="preserve"> </w:t>
      </w:r>
      <w:r w:rsidRPr="0063052D">
        <w:rPr>
          <w:rFonts w:ascii="Times New Roman" w:eastAsia="Times New Roman" w:hAnsi="Times New Roman" w:cs="Times New Roman"/>
          <w:bCs/>
          <w:color w:val="000000" w:themeColor="text1"/>
          <w:sz w:val="24"/>
          <w:szCs w:val="24"/>
        </w:rPr>
        <w:t>will complete and submit</w:t>
      </w:r>
      <w:r>
        <w:rPr>
          <w:rFonts w:ascii="Times New Roman" w:eastAsia="Times New Roman" w:hAnsi="Times New Roman" w:cs="Times New Roman"/>
          <w:bCs/>
          <w:color w:val="000000" w:themeColor="text1"/>
          <w:sz w:val="24"/>
          <w:szCs w:val="24"/>
        </w:rPr>
        <w:t xml:space="preserve"> a</w:t>
      </w:r>
      <w:r w:rsidRPr="0063052D">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color w:val="000000" w:themeColor="text1"/>
          <w:sz w:val="24"/>
          <w:szCs w:val="24"/>
        </w:rPr>
        <w:t>Scope of Work Development form</w:t>
      </w:r>
      <w:r w:rsidRPr="0063052D">
        <w:rPr>
          <w:rFonts w:ascii="Times New Roman" w:eastAsia="Times New Roman" w:hAnsi="Times New Roman" w:cs="Times New Roman"/>
          <w:bCs/>
          <w:color w:val="000000" w:themeColor="text1"/>
          <w:sz w:val="24"/>
          <w:szCs w:val="24"/>
        </w:rPr>
        <w:t xml:space="preserve"> one (1) time annually. </w:t>
      </w:r>
      <w:r w:rsidR="00B41E4F">
        <w:rPr>
          <w:rFonts w:ascii="Times New Roman" w:eastAsia="Times New Roman" w:hAnsi="Times New Roman" w:cs="Times New Roman"/>
          <w:bCs/>
          <w:color w:val="000000" w:themeColor="text1"/>
          <w:sz w:val="24"/>
          <w:szCs w:val="24"/>
        </w:rPr>
        <w:t xml:space="preserve"> </w:t>
      </w:r>
      <w:r w:rsidRPr="0063052D">
        <w:rPr>
          <w:rFonts w:ascii="Times New Roman" w:eastAsia="Times New Roman" w:hAnsi="Times New Roman" w:cs="Times New Roman"/>
          <w:bCs/>
          <w:color w:val="000000" w:themeColor="text1"/>
          <w:sz w:val="24"/>
          <w:szCs w:val="24"/>
        </w:rPr>
        <w:t>Each response will require</w:t>
      </w:r>
      <w:r>
        <w:rPr>
          <w:rFonts w:ascii="Times New Roman" w:eastAsia="Times New Roman" w:hAnsi="Times New Roman" w:cs="Times New Roman"/>
          <w:bCs/>
          <w:color w:val="000000" w:themeColor="text1"/>
          <w:sz w:val="24"/>
          <w:szCs w:val="24"/>
        </w:rPr>
        <w:t xml:space="preserve"> 40</w:t>
      </w:r>
      <w:r w:rsidRPr="0063052D">
        <w:rPr>
          <w:rFonts w:ascii="Times New Roman" w:eastAsia="Times New Roman" w:hAnsi="Times New Roman" w:cs="Times New Roman"/>
          <w:bCs/>
          <w:color w:val="000000" w:themeColor="text1"/>
          <w:sz w:val="24"/>
          <w:szCs w:val="24"/>
        </w:rPr>
        <w:t xml:space="preserve"> hours (</w:t>
      </w:r>
      <w:r>
        <w:rPr>
          <w:rFonts w:ascii="Times New Roman" w:eastAsia="Times New Roman" w:hAnsi="Times New Roman" w:cs="Times New Roman"/>
          <w:bCs/>
          <w:color w:val="000000" w:themeColor="text1"/>
          <w:sz w:val="24"/>
          <w:szCs w:val="24"/>
        </w:rPr>
        <w:t>2,400</w:t>
      </w:r>
      <w:r w:rsidRPr="0063052D">
        <w:rPr>
          <w:rFonts w:ascii="Times New Roman" w:eastAsia="Times New Roman" w:hAnsi="Times New Roman" w:cs="Times New Roman"/>
          <w:bCs/>
          <w:color w:val="000000" w:themeColor="text1"/>
          <w:sz w:val="24"/>
          <w:szCs w:val="24"/>
        </w:rPr>
        <w:t xml:space="preserve"> minutes) for a total of </w:t>
      </w:r>
      <w:r>
        <w:rPr>
          <w:rFonts w:ascii="Times New Roman" w:eastAsia="Times New Roman" w:hAnsi="Times New Roman" w:cs="Times New Roman"/>
          <w:bCs/>
          <w:color w:val="000000" w:themeColor="text1"/>
          <w:sz w:val="24"/>
          <w:szCs w:val="24"/>
        </w:rPr>
        <w:t>48</w:t>
      </w:r>
      <w:r w:rsidRPr="0063052D">
        <w:rPr>
          <w:rFonts w:ascii="Times New Roman" w:eastAsia="Times New Roman" w:hAnsi="Times New Roman" w:cs="Times New Roman"/>
          <w:bCs/>
          <w:color w:val="000000" w:themeColor="text1"/>
          <w:sz w:val="24"/>
          <w:szCs w:val="24"/>
        </w:rPr>
        <w:t>,</w:t>
      </w:r>
      <w:r>
        <w:rPr>
          <w:rFonts w:ascii="Times New Roman" w:eastAsia="Times New Roman" w:hAnsi="Times New Roman" w:cs="Times New Roman"/>
          <w:bCs/>
          <w:color w:val="000000" w:themeColor="text1"/>
          <w:sz w:val="24"/>
          <w:szCs w:val="24"/>
        </w:rPr>
        <w:t>000</w:t>
      </w:r>
      <w:r w:rsidRPr="0063052D">
        <w:rPr>
          <w:rFonts w:ascii="Times New Roman" w:eastAsia="Times New Roman" w:hAnsi="Times New Roman" w:cs="Times New Roman"/>
          <w:bCs/>
          <w:color w:val="000000" w:themeColor="text1"/>
          <w:sz w:val="24"/>
          <w:szCs w:val="24"/>
        </w:rPr>
        <w:t xml:space="preserve"> (= </w:t>
      </w:r>
      <w:r>
        <w:rPr>
          <w:rFonts w:ascii="Times New Roman" w:eastAsia="Times New Roman" w:hAnsi="Times New Roman" w:cs="Times New Roman"/>
          <w:bCs/>
          <w:color w:val="000000" w:themeColor="text1"/>
          <w:sz w:val="24"/>
          <w:szCs w:val="24"/>
        </w:rPr>
        <w:t>1,200</w:t>
      </w:r>
      <w:r w:rsidRPr="0063052D">
        <w:rPr>
          <w:rFonts w:ascii="Times New Roman" w:eastAsia="Times New Roman" w:hAnsi="Times New Roman" w:cs="Times New Roman"/>
          <w:bCs/>
          <w:color w:val="000000" w:themeColor="text1"/>
          <w:sz w:val="24"/>
          <w:szCs w:val="24"/>
        </w:rPr>
        <w:t xml:space="preserve"> respondents × 1 submission per year × </w:t>
      </w:r>
      <w:r>
        <w:rPr>
          <w:rFonts w:ascii="Times New Roman" w:eastAsia="Times New Roman" w:hAnsi="Times New Roman" w:cs="Times New Roman"/>
          <w:bCs/>
          <w:color w:val="000000" w:themeColor="text1"/>
          <w:sz w:val="24"/>
          <w:szCs w:val="24"/>
        </w:rPr>
        <w:t>40</w:t>
      </w:r>
      <w:r w:rsidRPr="0063052D">
        <w:rPr>
          <w:rFonts w:ascii="Times New Roman" w:eastAsia="Times New Roman" w:hAnsi="Times New Roman" w:cs="Times New Roman"/>
          <w:bCs/>
          <w:color w:val="000000" w:themeColor="text1"/>
          <w:sz w:val="24"/>
          <w:szCs w:val="24"/>
        </w:rPr>
        <w:t xml:space="preserve"> hours</w:t>
      </w:r>
      <w:r>
        <w:rPr>
          <w:rFonts w:ascii="Times New Roman" w:eastAsia="Times New Roman" w:hAnsi="Times New Roman" w:cs="Times New Roman"/>
          <w:bCs/>
          <w:color w:val="000000" w:themeColor="text1"/>
          <w:sz w:val="24"/>
          <w:szCs w:val="24"/>
        </w:rPr>
        <w:t>)</w:t>
      </w:r>
      <w:r w:rsidRPr="0063052D">
        <w:rPr>
          <w:rFonts w:ascii="Times New Roman" w:eastAsia="Times New Roman" w:hAnsi="Times New Roman" w:cs="Times New Roman"/>
          <w:bCs/>
          <w:color w:val="000000" w:themeColor="text1"/>
          <w:sz w:val="24"/>
          <w:szCs w:val="24"/>
        </w:rPr>
        <w:t xml:space="preserve"> total annual burden hours</w:t>
      </w:r>
      <w:r>
        <w:rPr>
          <w:rFonts w:ascii="Times New Roman" w:eastAsia="Times New Roman" w:hAnsi="Times New Roman" w:cs="Times New Roman"/>
          <w:bCs/>
          <w:color w:val="000000" w:themeColor="text1"/>
          <w:sz w:val="24"/>
          <w:szCs w:val="24"/>
        </w:rPr>
        <w:t>.</w:t>
      </w:r>
    </w:p>
    <w:p w:rsidR="003D06A0" w:rsidP="003D06A0" w14:paraId="416E2A28" w14:textId="77777777">
      <w:pPr>
        <w:spacing w:after="0"/>
        <w:rPr>
          <w:rFonts w:ascii="Times New Roman" w:eastAsia="Times New Roman" w:hAnsi="Times New Roman" w:cs="Times New Roman"/>
          <w:color w:val="000000" w:themeColor="text1"/>
          <w:sz w:val="24"/>
          <w:szCs w:val="24"/>
        </w:rPr>
      </w:pPr>
    </w:p>
    <w:p w:rsidR="003D06A0" w:rsidP="003D06A0" w14:paraId="3A5408C3" w14:textId="5FCDEAF6">
      <w:pPr>
        <w:spacing w:after="0"/>
        <w:rPr>
          <w:rFonts w:ascii="Times New Roman" w:eastAsia="Times New Roman" w:hAnsi="Times New Roman" w:cs="Times New Roman"/>
          <w:color w:val="000000" w:themeColor="text1"/>
          <w:sz w:val="24"/>
          <w:szCs w:val="24"/>
        </w:rPr>
      </w:pPr>
      <w:r w:rsidRPr="006E22F0">
        <w:rPr>
          <w:rFonts w:ascii="Times New Roman" w:eastAsia="Times New Roman" w:hAnsi="Times New Roman" w:cs="Times New Roman"/>
          <w:b/>
          <w:bCs/>
          <w:color w:val="000000" w:themeColor="text1"/>
          <w:sz w:val="24"/>
          <w:szCs w:val="24"/>
        </w:rPr>
        <w:t>FEMA Forms – Administrative Plans.</w:t>
      </w:r>
      <w:r>
        <w:rPr>
          <w:rFonts w:ascii="Times New Roman" w:eastAsia="Times New Roman" w:hAnsi="Times New Roman" w:cs="Times New Roman"/>
          <w:color w:val="000000" w:themeColor="text1"/>
          <w:sz w:val="24"/>
          <w:szCs w:val="24"/>
        </w:rPr>
        <w:t xml:space="preserve"> </w:t>
      </w:r>
      <w:r w:rsidR="004878AA">
        <w:rPr>
          <w:rFonts w:ascii="Times New Roman" w:eastAsia="Times New Roman" w:hAnsi="Times New Roman" w:cs="Times New Roman"/>
          <w:color w:val="000000" w:themeColor="text1"/>
          <w:sz w:val="24"/>
          <w:szCs w:val="24"/>
        </w:rPr>
        <w:t xml:space="preserve"> </w:t>
      </w:r>
      <w:r w:rsidRPr="0063052D">
        <w:rPr>
          <w:rFonts w:ascii="Times New Roman" w:eastAsia="Times New Roman" w:hAnsi="Times New Roman" w:cs="Times New Roman"/>
          <w:bCs/>
          <w:color w:val="000000" w:themeColor="text1"/>
          <w:sz w:val="24"/>
          <w:szCs w:val="24"/>
        </w:rPr>
        <w:t xml:space="preserve">FEMA estimates that </w:t>
      </w:r>
      <w:r>
        <w:rPr>
          <w:rFonts w:ascii="Times New Roman" w:eastAsia="Times New Roman" w:hAnsi="Times New Roman" w:cs="Times New Roman"/>
          <w:bCs/>
          <w:color w:val="000000" w:themeColor="text1"/>
          <w:sz w:val="24"/>
          <w:szCs w:val="24"/>
        </w:rPr>
        <w:t xml:space="preserve">two hundred forty </w:t>
      </w:r>
      <w:r w:rsidRPr="0063052D">
        <w:rPr>
          <w:rFonts w:ascii="Times New Roman" w:eastAsia="Times New Roman" w:hAnsi="Times New Roman" w:cs="Times New Roman"/>
          <w:bCs/>
          <w:color w:val="000000" w:themeColor="text1"/>
          <w:sz w:val="24"/>
          <w:szCs w:val="24"/>
        </w:rPr>
        <w:t>(</w:t>
      </w:r>
      <w:r>
        <w:rPr>
          <w:rFonts w:ascii="Times New Roman" w:eastAsia="Times New Roman" w:hAnsi="Times New Roman" w:cs="Times New Roman"/>
          <w:bCs/>
          <w:color w:val="000000" w:themeColor="text1"/>
          <w:sz w:val="24"/>
          <w:szCs w:val="24"/>
        </w:rPr>
        <w:t>240</w:t>
      </w:r>
      <w:r w:rsidRPr="0063052D">
        <w:rPr>
          <w:rFonts w:ascii="Times New Roman" w:eastAsia="Times New Roman" w:hAnsi="Times New Roman" w:cs="Times New Roman"/>
          <w:bCs/>
          <w:color w:val="000000" w:themeColor="text1"/>
          <w:sz w:val="24"/>
          <w:szCs w:val="24"/>
        </w:rPr>
        <w:t xml:space="preserve">) </w:t>
      </w:r>
      <w:r w:rsidRPr="00CE6AC4" w:rsidR="00C66220">
        <w:rPr>
          <w:rFonts w:ascii="Times New Roman" w:eastAsia="Times New Roman" w:hAnsi="Times New Roman" w:cs="Times New Roman"/>
          <w:bCs/>
          <w:sz w:val="24"/>
          <w:szCs w:val="24"/>
        </w:rPr>
        <w:t>State, Local, and Tribal Government</w:t>
      </w:r>
      <w:r w:rsidR="00C66220">
        <w:rPr>
          <w:rFonts w:ascii="Times New Roman" w:eastAsia="Times New Roman" w:hAnsi="Times New Roman" w:cs="Times New Roman"/>
          <w:bCs/>
          <w:sz w:val="24"/>
          <w:szCs w:val="24"/>
        </w:rPr>
        <w:t xml:space="preserve"> respondents</w:t>
      </w:r>
      <w:r w:rsidRPr="00CE6AC4" w:rsidR="00C66220">
        <w:rPr>
          <w:rFonts w:ascii="Times New Roman" w:eastAsia="Times New Roman" w:hAnsi="Times New Roman" w:cs="Times New Roman"/>
          <w:bCs/>
          <w:sz w:val="24"/>
          <w:szCs w:val="24"/>
        </w:rPr>
        <w:t xml:space="preserve"> </w:t>
      </w:r>
      <w:r w:rsidRPr="0063052D">
        <w:rPr>
          <w:rFonts w:ascii="Times New Roman" w:eastAsia="Times New Roman" w:hAnsi="Times New Roman" w:cs="Times New Roman"/>
          <w:bCs/>
          <w:color w:val="000000" w:themeColor="text1"/>
          <w:sz w:val="24"/>
          <w:szCs w:val="24"/>
        </w:rPr>
        <w:t>will complete and submit</w:t>
      </w:r>
      <w:r>
        <w:rPr>
          <w:rFonts w:ascii="Times New Roman" w:eastAsia="Times New Roman" w:hAnsi="Times New Roman" w:cs="Times New Roman"/>
          <w:bCs/>
          <w:color w:val="000000" w:themeColor="text1"/>
          <w:sz w:val="24"/>
          <w:szCs w:val="24"/>
        </w:rPr>
        <w:t xml:space="preserve"> an</w:t>
      </w:r>
      <w:r w:rsidRPr="0063052D">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color w:val="000000" w:themeColor="text1"/>
          <w:sz w:val="24"/>
          <w:szCs w:val="24"/>
        </w:rPr>
        <w:t>Administrative Plan</w:t>
      </w:r>
      <w:r w:rsidRPr="0063052D">
        <w:rPr>
          <w:rFonts w:ascii="Times New Roman" w:eastAsia="Times New Roman" w:hAnsi="Times New Roman" w:cs="Times New Roman"/>
          <w:bCs/>
          <w:color w:val="000000" w:themeColor="text1"/>
          <w:sz w:val="24"/>
          <w:szCs w:val="24"/>
        </w:rPr>
        <w:t xml:space="preserve"> one (1) time annually. </w:t>
      </w:r>
      <w:r w:rsidR="006E1FBB">
        <w:rPr>
          <w:rFonts w:ascii="Times New Roman" w:eastAsia="Times New Roman" w:hAnsi="Times New Roman" w:cs="Times New Roman"/>
          <w:bCs/>
          <w:color w:val="000000" w:themeColor="text1"/>
          <w:sz w:val="24"/>
          <w:szCs w:val="24"/>
        </w:rPr>
        <w:t xml:space="preserve"> </w:t>
      </w:r>
      <w:r w:rsidRPr="0063052D">
        <w:rPr>
          <w:rFonts w:ascii="Times New Roman" w:eastAsia="Times New Roman" w:hAnsi="Times New Roman" w:cs="Times New Roman"/>
          <w:bCs/>
          <w:color w:val="000000" w:themeColor="text1"/>
          <w:sz w:val="24"/>
          <w:szCs w:val="24"/>
        </w:rPr>
        <w:t>Each response will require</w:t>
      </w:r>
      <w:r>
        <w:rPr>
          <w:rFonts w:ascii="Times New Roman" w:eastAsia="Times New Roman" w:hAnsi="Times New Roman" w:cs="Times New Roman"/>
          <w:bCs/>
          <w:color w:val="000000" w:themeColor="text1"/>
          <w:sz w:val="24"/>
          <w:szCs w:val="24"/>
        </w:rPr>
        <w:t xml:space="preserve"> 8</w:t>
      </w:r>
      <w:r w:rsidRPr="0063052D">
        <w:rPr>
          <w:rFonts w:ascii="Times New Roman" w:eastAsia="Times New Roman" w:hAnsi="Times New Roman" w:cs="Times New Roman"/>
          <w:bCs/>
          <w:color w:val="000000" w:themeColor="text1"/>
          <w:sz w:val="24"/>
          <w:szCs w:val="24"/>
        </w:rPr>
        <w:t xml:space="preserve"> hours (</w:t>
      </w:r>
      <w:r>
        <w:rPr>
          <w:rFonts w:ascii="Times New Roman" w:eastAsia="Times New Roman" w:hAnsi="Times New Roman" w:cs="Times New Roman"/>
          <w:bCs/>
          <w:color w:val="000000" w:themeColor="text1"/>
          <w:sz w:val="24"/>
          <w:szCs w:val="24"/>
        </w:rPr>
        <w:t>480</w:t>
      </w:r>
      <w:r w:rsidRPr="0063052D">
        <w:rPr>
          <w:rFonts w:ascii="Times New Roman" w:eastAsia="Times New Roman" w:hAnsi="Times New Roman" w:cs="Times New Roman"/>
          <w:bCs/>
          <w:color w:val="000000" w:themeColor="text1"/>
          <w:sz w:val="24"/>
          <w:szCs w:val="24"/>
        </w:rPr>
        <w:t xml:space="preserve"> minutes) for a total of </w:t>
      </w:r>
      <w:r>
        <w:rPr>
          <w:rFonts w:ascii="Times New Roman" w:eastAsia="Times New Roman" w:hAnsi="Times New Roman" w:cs="Times New Roman"/>
          <w:bCs/>
          <w:color w:val="000000" w:themeColor="text1"/>
          <w:sz w:val="24"/>
          <w:szCs w:val="24"/>
        </w:rPr>
        <w:t>1</w:t>
      </w:r>
      <w:r w:rsidRPr="0063052D">
        <w:rPr>
          <w:rFonts w:ascii="Times New Roman" w:eastAsia="Times New Roman" w:hAnsi="Times New Roman" w:cs="Times New Roman"/>
          <w:bCs/>
          <w:color w:val="000000" w:themeColor="text1"/>
          <w:sz w:val="24"/>
          <w:szCs w:val="24"/>
        </w:rPr>
        <w:t>,</w:t>
      </w:r>
      <w:r>
        <w:rPr>
          <w:rFonts w:ascii="Times New Roman" w:eastAsia="Times New Roman" w:hAnsi="Times New Roman" w:cs="Times New Roman"/>
          <w:bCs/>
          <w:color w:val="000000" w:themeColor="text1"/>
          <w:sz w:val="24"/>
          <w:szCs w:val="24"/>
        </w:rPr>
        <w:t>920</w:t>
      </w:r>
      <w:r w:rsidRPr="0063052D">
        <w:rPr>
          <w:rFonts w:ascii="Times New Roman" w:eastAsia="Times New Roman" w:hAnsi="Times New Roman" w:cs="Times New Roman"/>
          <w:bCs/>
          <w:color w:val="000000" w:themeColor="text1"/>
          <w:sz w:val="24"/>
          <w:szCs w:val="24"/>
        </w:rPr>
        <w:t xml:space="preserve"> (= </w:t>
      </w:r>
      <w:r>
        <w:rPr>
          <w:rFonts w:ascii="Times New Roman" w:eastAsia="Times New Roman" w:hAnsi="Times New Roman" w:cs="Times New Roman"/>
          <w:bCs/>
          <w:color w:val="000000" w:themeColor="text1"/>
          <w:sz w:val="24"/>
          <w:szCs w:val="24"/>
        </w:rPr>
        <w:t>240</w:t>
      </w:r>
      <w:r w:rsidRPr="0063052D">
        <w:rPr>
          <w:rFonts w:ascii="Times New Roman" w:eastAsia="Times New Roman" w:hAnsi="Times New Roman" w:cs="Times New Roman"/>
          <w:bCs/>
          <w:color w:val="000000" w:themeColor="text1"/>
          <w:sz w:val="24"/>
          <w:szCs w:val="24"/>
        </w:rPr>
        <w:t xml:space="preserve"> respondents × 1 submission per year × </w:t>
      </w:r>
      <w:r>
        <w:rPr>
          <w:rFonts w:ascii="Times New Roman" w:eastAsia="Times New Roman" w:hAnsi="Times New Roman" w:cs="Times New Roman"/>
          <w:bCs/>
          <w:color w:val="000000" w:themeColor="text1"/>
          <w:sz w:val="24"/>
          <w:szCs w:val="24"/>
        </w:rPr>
        <w:t>8</w:t>
      </w:r>
      <w:r w:rsidRPr="0063052D">
        <w:rPr>
          <w:rFonts w:ascii="Times New Roman" w:eastAsia="Times New Roman" w:hAnsi="Times New Roman" w:cs="Times New Roman"/>
          <w:bCs/>
          <w:color w:val="000000" w:themeColor="text1"/>
          <w:sz w:val="24"/>
          <w:szCs w:val="24"/>
        </w:rPr>
        <w:t xml:space="preserve"> hours</w:t>
      </w:r>
      <w:r>
        <w:rPr>
          <w:rFonts w:ascii="Times New Roman" w:eastAsia="Times New Roman" w:hAnsi="Times New Roman" w:cs="Times New Roman"/>
          <w:bCs/>
          <w:color w:val="000000" w:themeColor="text1"/>
          <w:sz w:val="24"/>
          <w:szCs w:val="24"/>
        </w:rPr>
        <w:t>)</w:t>
      </w:r>
      <w:r w:rsidRPr="0063052D">
        <w:rPr>
          <w:rFonts w:ascii="Times New Roman" w:eastAsia="Times New Roman" w:hAnsi="Times New Roman" w:cs="Times New Roman"/>
          <w:bCs/>
          <w:color w:val="000000" w:themeColor="text1"/>
          <w:sz w:val="24"/>
          <w:szCs w:val="24"/>
        </w:rPr>
        <w:t xml:space="preserve"> total annual burden hours</w:t>
      </w:r>
      <w:r>
        <w:rPr>
          <w:rFonts w:ascii="Times New Roman" w:eastAsia="Times New Roman" w:hAnsi="Times New Roman" w:cs="Times New Roman"/>
          <w:bCs/>
          <w:color w:val="000000" w:themeColor="text1"/>
          <w:sz w:val="24"/>
          <w:szCs w:val="24"/>
        </w:rPr>
        <w:t>.</w:t>
      </w:r>
    </w:p>
    <w:p w:rsidR="004878AA" w:rsidP="003D06A0" w14:paraId="3F357150" w14:textId="77777777">
      <w:pPr>
        <w:spacing w:after="0"/>
        <w:rPr>
          <w:rFonts w:ascii="Times New Roman" w:eastAsia="Times New Roman" w:hAnsi="Times New Roman" w:cs="Times New Roman"/>
          <w:color w:val="000000" w:themeColor="text1"/>
          <w:sz w:val="24"/>
          <w:szCs w:val="24"/>
        </w:rPr>
      </w:pPr>
      <w:bookmarkStart w:id="8" w:name="_Hlk143217339"/>
    </w:p>
    <w:p w:rsidR="003D06A0" w:rsidRPr="00576F47" w:rsidP="003D06A0" w14:paraId="44E0FE93" w14:textId="203A9037">
      <w:pPr>
        <w:spacing w:after="0"/>
        <w:rPr>
          <w:rFonts w:ascii="Times New Roman" w:eastAsia="Times New Roman" w:hAnsi="Times New Roman" w:cs="Times New Roman"/>
          <w:color w:val="000000" w:themeColor="text1"/>
          <w:sz w:val="24"/>
          <w:szCs w:val="24"/>
        </w:rPr>
      </w:pPr>
      <w:r w:rsidRPr="006E22F0">
        <w:rPr>
          <w:rFonts w:ascii="Times New Roman" w:eastAsia="Times New Roman" w:hAnsi="Times New Roman" w:cs="Times New Roman"/>
          <w:b/>
          <w:bCs/>
          <w:color w:val="000000" w:themeColor="text1"/>
          <w:sz w:val="24"/>
          <w:szCs w:val="24"/>
        </w:rPr>
        <w:t xml:space="preserve">FEMA Form – </w:t>
      </w:r>
      <w:bookmarkEnd w:id="8"/>
      <w:r w:rsidRPr="006E22F0">
        <w:rPr>
          <w:rFonts w:ascii="Times New Roman" w:eastAsia="Times New Roman" w:hAnsi="Times New Roman" w:cs="Times New Roman"/>
          <w:b/>
          <w:bCs/>
          <w:color w:val="000000" w:themeColor="text1"/>
          <w:sz w:val="24"/>
          <w:szCs w:val="24"/>
        </w:rPr>
        <w:t>Community and Capacity Building Instruments.</w:t>
      </w:r>
      <w:r>
        <w:rPr>
          <w:rFonts w:ascii="Times New Roman" w:eastAsia="Times New Roman" w:hAnsi="Times New Roman" w:cs="Times New Roman"/>
          <w:color w:val="000000" w:themeColor="text1"/>
          <w:sz w:val="24"/>
          <w:szCs w:val="24"/>
        </w:rPr>
        <w:t xml:space="preserve"> </w:t>
      </w:r>
      <w:r w:rsidR="004878AA">
        <w:rPr>
          <w:rFonts w:ascii="Times New Roman" w:eastAsia="Times New Roman" w:hAnsi="Times New Roman" w:cs="Times New Roman"/>
          <w:color w:val="000000" w:themeColor="text1"/>
          <w:sz w:val="24"/>
          <w:szCs w:val="24"/>
        </w:rPr>
        <w:t xml:space="preserve"> </w:t>
      </w:r>
      <w:r w:rsidRPr="0063052D">
        <w:rPr>
          <w:rFonts w:ascii="Times New Roman" w:eastAsia="Times New Roman" w:hAnsi="Times New Roman" w:cs="Times New Roman"/>
          <w:bCs/>
          <w:color w:val="000000" w:themeColor="text1"/>
          <w:sz w:val="24"/>
          <w:szCs w:val="24"/>
        </w:rPr>
        <w:t xml:space="preserve">FEMA estimates that </w:t>
      </w:r>
      <w:r>
        <w:rPr>
          <w:rFonts w:ascii="Times New Roman" w:eastAsia="Times New Roman" w:hAnsi="Times New Roman" w:cs="Times New Roman"/>
          <w:bCs/>
          <w:color w:val="000000" w:themeColor="text1"/>
          <w:sz w:val="24"/>
          <w:szCs w:val="24"/>
        </w:rPr>
        <w:t xml:space="preserve">two hundred </w:t>
      </w:r>
      <w:r w:rsidRPr="0063052D">
        <w:rPr>
          <w:rFonts w:ascii="Times New Roman" w:eastAsia="Times New Roman" w:hAnsi="Times New Roman" w:cs="Times New Roman"/>
          <w:bCs/>
          <w:color w:val="000000" w:themeColor="text1"/>
          <w:sz w:val="24"/>
          <w:szCs w:val="24"/>
        </w:rPr>
        <w:t>(</w:t>
      </w:r>
      <w:r>
        <w:rPr>
          <w:rFonts w:ascii="Times New Roman" w:eastAsia="Times New Roman" w:hAnsi="Times New Roman" w:cs="Times New Roman"/>
          <w:bCs/>
          <w:color w:val="000000" w:themeColor="text1"/>
          <w:sz w:val="24"/>
          <w:szCs w:val="24"/>
        </w:rPr>
        <w:t>200</w:t>
      </w:r>
      <w:r w:rsidRPr="0063052D">
        <w:rPr>
          <w:rFonts w:ascii="Times New Roman" w:eastAsia="Times New Roman" w:hAnsi="Times New Roman" w:cs="Times New Roman"/>
          <w:bCs/>
          <w:color w:val="000000" w:themeColor="text1"/>
          <w:sz w:val="24"/>
          <w:szCs w:val="24"/>
        </w:rPr>
        <w:t xml:space="preserve">) </w:t>
      </w:r>
      <w:r w:rsidRPr="00CE6AC4" w:rsidR="00C66220">
        <w:rPr>
          <w:rFonts w:ascii="Times New Roman" w:eastAsia="Times New Roman" w:hAnsi="Times New Roman" w:cs="Times New Roman"/>
          <w:bCs/>
          <w:sz w:val="24"/>
          <w:szCs w:val="24"/>
        </w:rPr>
        <w:t>State, Local, and Tribal Government</w:t>
      </w:r>
      <w:r w:rsidR="00C66220">
        <w:rPr>
          <w:rFonts w:ascii="Times New Roman" w:eastAsia="Times New Roman" w:hAnsi="Times New Roman" w:cs="Times New Roman"/>
          <w:bCs/>
          <w:sz w:val="24"/>
          <w:szCs w:val="24"/>
        </w:rPr>
        <w:t xml:space="preserve"> respondents</w:t>
      </w:r>
      <w:r w:rsidRPr="00CE6AC4" w:rsidR="00C66220">
        <w:rPr>
          <w:rFonts w:ascii="Times New Roman" w:eastAsia="Times New Roman" w:hAnsi="Times New Roman" w:cs="Times New Roman"/>
          <w:bCs/>
          <w:sz w:val="24"/>
          <w:szCs w:val="24"/>
        </w:rPr>
        <w:t xml:space="preserve"> </w:t>
      </w:r>
      <w:r w:rsidRPr="0063052D">
        <w:rPr>
          <w:rFonts w:ascii="Times New Roman" w:eastAsia="Times New Roman" w:hAnsi="Times New Roman" w:cs="Times New Roman"/>
          <w:bCs/>
          <w:color w:val="000000" w:themeColor="text1"/>
          <w:sz w:val="24"/>
          <w:szCs w:val="24"/>
        </w:rPr>
        <w:t>will complete and submit</w:t>
      </w:r>
      <w:r>
        <w:rPr>
          <w:rFonts w:ascii="Times New Roman" w:eastAsia="Times New Roman" w:hAnsi="Times New Roman" w:cs="Times New Roman"/>
          <w:bCs/>
          <w:color w:val="000000" w:themeColor="text1"/>
          <w:sz w:val="24"/>
          <w:szCs w:val="24"/>
        </w:rPr>
        <w:t xml:space="preserve"> a</w:t>
      </w:r>
      <w:r w:rsidRPr="0063052D">
        <w:rPr>
          <w:rFonts w:ascii="Times New Roman" w:eastAsia="Times New Roman" w:hAnsi="Times New Roman" w:cs="Times New Roman"/>
          <w:bCs/>
          <w:color w:val="000000" w:themeColor="text1"/>
          <w:sz w:val="24"/>
          <w:szCs w:val="24"/>
        </w:rPr>
        <w:t xml:space="preserve"> </w:t>
      </w:r>
      <w:r w:rsidR="006E1FBB">
        <w:rPr>
          <w:rFonts w:ascii="Times New Roman" w:eastAsia="Times New Roman" w:hAnsi="Times New Roman" w:cs="Times New Roman"/>
          <w:color w:val="000000" w:themeColor="text1"/>
          <w:sz w:val="24"/>
          <w:szCs w:val="24"/>
        </w:rPr>
        <w:t>response</w:t>
      </w:r>
      <w:r w:rsidRPr="0063052D">
        <w:rPr>
          <w:rFonts w:ascii="Times New Roman" w:eastAsia="Times New Roman" w:hAnsi="Times New Roman" w:cs="Times New Roman"/>
          <w:bCs/>
          <w:color w:val="000000" w:themeColor="text1"/>
          <w:sz w:val="24"/>
          <w:szCs w:val="24"/>
        </w:rPr>
        <w:t xml:space="preserve"> on</w:t>
      </w:r>
      <w:r w:rsidR="006E1FBB">
        <w:rPr>
          <w:rFonts w:ascii="Times New Roman" w:eastAsia="Times New Roman" w:hAnsi="Times New Roman" w:cs="Times New Roman"/>
          <w:bCs/>
          <w:color w:val="000000" w:themeColor="text1"/>
          <w:sz w:val="24"/>
          <w:szCs w:val="24"/>
        </w:rPr>
        <w:t>c</w:t>
      </w:r>
      <w:r w:rsidRPr="0063052D">
        <w:rPr>
          <w:rFonts w:ascii="Times New Roman" w:eastAsia="Times New Roman" w:hAnsi="Times New Roman" w:cs="Times New Roman"/>
          <w:bCs/>
          <w:color w:val="000000" w:themeColor="text1"/>
          <w:sz w:val="24"/>
          <w:szCs w:val="24"/>
        </w:rPr>
        <w:t xml:space="preserve">e (1) annually. </w:t>
      </w:r>
      <w:r w:rsidR="006E1FBB">
        <w:rPr>
          <w:rFonts w:ascii="Times New Roman" w:eastAsia="Times New Roman" w:hAnsi="Times New Roman" w:cs="Times New Roman"/>
          <w:bCs/>
          <w:color w:val="000000" w:themeColor="text1"/>
          <w:sz w:val="24"/>
          <w:szCs w:val="24"/>
        </w:rPr>
        <w:t xml:space="preserve"> </w:t>
      </w:r>
      <w:r w:rsidRPr="0063052D">
        <w:rPr>
          <w:rFonts w:ascii="Times New Roman" w:eastAsia="Times New Roman" w:hAnsi="Times New Roman" w:cs="Times New Roman"/>
          <w:bCs/>
          <w:color w:val="000000" w:themeColor="text1"/>
          <w:sz w:val="24"/>
          <w:szCs w:val="24"/>
        </w:rPr>
        <w:t>Each response will require</w:t>
      </w:r>
      <w:r>
        <w:rPr>
          <w:rFonts w:ascii="Times New Roman" w:eastAsia="Times New Roman" w:hAnsi="Times New Roman" w:cs="Times New Roman"/>
          <w:bCs/>
          <w:color w:val="000000" w:themeColor="text1"/>
          <w:sz w:val="24"/>
          <w:szCs w:val="24"/>
        </w:rPr>
        <w:t xml:space="preserve"> 2</w:t>
      </w:r>
      <w:r w:rsidRPr="0063052D">
        <w:rPr>
          <w:rFonts w:ascii="Times New Roman" w:eastAsia="Times New Roman" w:hAnsi="Times New Roman" w:cs="Times New Roman"/>
          <w:bCs/>
          <w:color w:val="000000" w:themeColor="text1"/>
          <w:sz w:val="24"/>
          <w:szCs w:val="24"/>
        </w:rPr>
        <w:t xml:space="preserve"> hours (</w:t>
      </w:r>
      <w:r>
        <w:rPr>
          <w:rFonts w:ascii="Times New Roman" w:eastAsia="Times New Roman" w:hAnsi="Times New Roman" w:cs="Times New Roman"/>
          <w:bCs/>
          <w:color w:val="000000" w:themeColor="text1"/>
          <w:sz w:val="24"/>
          <w:szCs w:val="24"/>
        </w:rPr>
        <w:t>120</w:t>
      </w:r>
      <w:r w:rsidRPr="0063052D">
        <w:rPr>
          <w:rFonts w:ascii="Times New Roman" w:eastAsia="Times New Roman" w:hAnsi="Times New Roman" w:cs="Times New Roman"/>
          <w:bCs/>
          <w:color w:val="000000" w:themeColor="text1"/>
          <w:sz w:val="24"/>
          <w:szCs w:val="24"/>
        </w:rPr>
        <w:t xml:space="preserve"> minutes) for a total of </w:t>
      </w:r>
      <w:r>
        <w:rPr>
          <w:rFonts w:ascii="Times New Roman" w:eastAsia="Times New Roman" w:hAnsi="Times New Roman" w:cs="Times New Roman"/>
          <w:bCs/>
          <w:color w:val="000000" w:themeColor="text1"/>
          <w:sz w:val="24"/>
          <w:szCs w:val="24"/>
        </w:rPr>
        <w:t>400</w:t>
      </w:r>
      <w:r w:rsidRPr="0063052D">
        <w:rPr>
          <w:rFonts w:ascii="Times New Roman" w:eastAsia="Times New Roman" w:hAnsi="Times New Roman" w:cs="Times New Roman"/>
          <w:bCs/>
          <w:color w:val="000000" w:themeColor="text1"/>
          <w:sz w:val="24"/>
          <w:szCs w:val="24"/>
        </w:rPr>
        <w:t xml:space="preserve"> (= </w:t>
      </w:r>
      <w:r>
        <w:rPr>
          <w:rFonts w:ascii="Times New Roman" w:eastAsia="Times New Roman" w:hAnsi="Times New Roman" w:cs="Times New Roman"/>
          <w:bCs/>
          <w:color w:val="000000" w:themeColor="text1"/>
          <w:sz w:val="24"/>
          <w:szCs w:val="24"/>
        </w:rPr>
        <w:t>200</w:t>
      </w:r>
      <w:r w:rsidRPr="0063052D">
        <w:rPr>
          <w:rFonts w:ascii="Times New Roman" w:eastAsia="Times New Roman" w:hAnsi="Times New Roman" w:cs="Times New Roman"/>
          <w:bCs/>
          <w:color w:val="000000" w:themeColor="text1"/>
          <w:sz w:val="24"/>
          <w:szCs w:val="24"/>
        </w:rPr>
        <w:t xml:space="preserve"> respondents × 1 submission per year × </w:t>
      </w:r>
      <w:r>
        <w:rPr>
          <w:rFonts w:ascii="Times New Roman" w:eastAsia="Times New Roman" w:hAnsi="Times New Roman" w:cs="Times New Roman"/>
          <w:bCs/>
          <w:color w:val="000000" w:themeColor="text1"/>
          <w:sz w:val="24"/>
          <w:szCs w:val="24"/>
        </w:rPr>
        <w:t>2</w:t>
      </w:r>
      <w:r w:rsidRPr="0063052D">
        <w:rPr>
          <w:rFonts w:ascii="Times New Roman" w:eastAsia="Times New Roman" w:hAnsi="Times New Roman" w:cs="Times New Roman"/>
          <w:bCs/>
          <w:color w:val="000000" w:themeColor="text1"/>
          <w:sz w:val="24"/>
          <w:szCs w:val="24"/>
        </w:rPr>
        <w:t xml:space="preserve"> hours</w:t>
      </w:r>
      <w:r>
        <w:rPr>
          <w:rFonts w:ascii="Times New Roman" w:eastAsia="Times New Roman" w:hAnsi="Times New Roman" w:cs="Times New Roman"/>
          <w:bCs/>
          <w:color w:val="000000" w:themeColor="text1"/>
          <w:sz w:val="24"/>
          <w:szCs w:val="24"/>
        </w:rPr>
        <w:t>)</w:t>
      </w:r>
      <w:r w:rsidRPr="0063052D">
        <w:rPr>
          <w:rFonts w:ascii="Times New Roman" w:eastAsia="Times New Roman" w:hAnsi="Times New Roman" w:cs="Times New Roman"/>
          <w:bCs/>
          <w:color w:val="000000" w:themeColor="text1"/>
          <w:sz w:val="24"/>
          <w:szCs w:val="24"/>
        </w:rPr>
        <w:t xml:space="preserve"> total annual burden hours</w:t>
      </w:r>
      <w:r>
        <w:rPr>
          <w:rFonts w:ascii="Times New Roman" w:eastAsia="Times New Roman" w:hAnsi="Times New Roman" w:cs="Times New Roman"/>
          <w:bCs/>
          <w:color w:val="000000" w:themeColor="text1"/>
          <w:sz w:val="24"/>
          <w:szCs w:val="24"/>
        </w:rPr>
        <w:t>.</w:t>
      </w:r>
    </w:p>
    <w:p w:rsidR="004878AA" w:rsidP="003D06A0" w14:paraId="1A91E2FD" w14:textId="77777777">
      <w:pPr>
        <w:spacing w:after="0"/>
        <w:rPr>
          <w:rFonts w:ascii="Times New Roman" w:eastAsia="Times New Roman" w:hAnsi="Times New Roman" w:cs="Times New Roman"/>
          <w:color w:val="000000" w:themeColor="text1"/>
          <w:sz w:val="24"/>
          <w:szCs w:val="24"/>
        </w:rPr>
      </w:pPr>
      <w:bookmarkStart w:id="9" w:name="_Hlk143217524"/>
    </w:p>
    <w:p w:rsidR="003D06A0" w:rsidP="003D06A0" w14:paraId="06933029" w14:textId="7A2AF37E">
      <w:pPr>
        <w:spacing w:after="0"/>
        <w:rPr>
          <w:rFonts w:ascii="Times New Roman" w:eastAsia="Times New Roman" w:hAnsi="Times New Roman" w:cs="Times New Roman"/>
          <w:color w:val="000000" w:themeColor="text1"/>
          <w:sz w:val="24"/>
          <w:szCs w:val="24"/>
        </w:rPr>
      </w:pPr>
      <w:r w:rsidRPr="006E22F0">
        <w:rPr>
          <w:rFonts w:ascii="Times New Roman" w:eastAsia="Times New Roman" w:hAnsi="Times New Roman" w:cs="Times New Roman"/>
          <w:b/>
          <w:bCs/>
          <w:color w:val="000000" w:themeColor="text1"/>
          <w:sz w:val="24"/>
          <w:szCs w:val="24"/>
        </w:rPr>
        <w:t xml:space="preserve">FEMA Form – </w:t>
      </w:r>
      <w:bookmarkEnd w:id="9"/>
      <w:r w:rsidRPr="006E22F0">
        <w:rPr>
          <w:rFonts w:ascii="Times New Roman" w:eastAsia="Times New Roman" w:hAnsi="Times New Roman" w:cs="Times New Roman"/>
          <w:b/>
          <w:bCs/>
          <w:color w:val="000000" w:themeColor="text1"/>
          <w:sz w:val="24"/>
          <w:szCs w:val="24"/>
        </w:rPr>
        <w:t>Continuous Program Improvement Surveys and Focus Groups.</w:t>
      </w:r>
      <w:r>
        <w:rPr>
          <w:rFonts w:ascii="Times New Roman" w:eastAsia="Times New Roman" w:hAnsi="Times New Roman" w:cs="Times New Roman"/>
          <w:color w:val="000000" w:themeColor="text1"/>
          <w:sz w:val="24"/>
          <w:szCs w:val="24"/>
        </w:rPr>
        <w:t xml:space="preserve"> </w:t>
      </w:r>
      <w:r w:rsidR="004878AA">
        <w:rPr>
          <w:rFonts w:ascii="Times New Roman" w:eastAsia="Times New Roman" w:hAnsi="Times New Roman" w:cs="Times New Roman"/>
          <w:color w:val="000000" w:themeColor="text1"/>
          <w:sz w:val="24"/>
          <w:szCs w:val="24"/>
        </w:rPr>
        <w:t xml:space="preserve"> </w:t>
      </w:r>
      <w:r w:rsidRPr="0063052D">
        <w:rPr>
          <w:rFonts w:ascii="Times New Roman" w:eastAsia="Times New Roman" w:hAnsi="Times New Roman" w:cs="Times New Roman"/>
          <w:bCs/>
          <w:color w:val="000000" w:themeColor="text1"/>
          <w:sz w:val="24"/>
          <w:szCs w:val="24"/>
        </w:rPr>
        <w:t xml:space="preserve">FEMA estimates that </w:t>
      </w:r>
      <w:r>
        <w:rPr>
          <w:rFonts w:ascii="Times New Roman" w:eastAsia="Times New Roman" w:hAnsi="Times New Roman" w:cs="Times New Roman"/>
          <w:bCs/>
          <w:color w:val="000000" w:themeColor="text1"/>
          <w:sz w:val="24"/>
          <w:szCs w:val="24"/>
        </w:rPr>
        <w:t xml:space="preserve">ten thousand </w:t>
      </w:r>
      <w:r w:rsidRPr="0063052D">
        <w:rPr>
          <w:rFonts w:ascii="Times New Roman" w:eastAsia="Times New Roman" w:hAnsi="Times New Roman" w:cs="Times New Roman"/>
          <w:bCs/>
          <w:color w:val="000000" w:themeColor="text1"/>
          <w:sz w:val="24"/>
          <w:szCs w:val="24"/>
        </w:rPr>
        <w:t>(</w:t>
      </w:r>
      <w:r>
        <w:rPr>
          <w:rFonts w:ascii="Times New Roman" w:eastAsia="Times New Roman" w:hAnsi="Times New Roman" w:cs="Times New Roman"/>
          <w:bCs/>
          <w:color w:val="000000" w:themeColor="text1"/>
          <w:sz w:val="24"/>
          <w:szCs w:val="24"/>
        </w:rPr>
        <w:t>10,000</w:t>
      </w:r>
      <w:r w:rsidRPr="0063052D">
        <w:rPr>
          <w:rFonts w:ascii="Times New Roman" w:eastAsia="Times New Roman" w:hAnsi="Times New Roman" w:cs="Times New Roman"/>
          <w:bCs/>
          <w:color w:val="000000" w:themeColor="text1"/>
          <w:sz w:val="24"/>
          <w:szCs w:val="24"/>
        </w:rPr>
        <w:t>) State, Local, and Tribal Government</w:t>
      </w:r>
      <w:r w:rsidR="006E1FBB">
        <w:rPr>
          <w:rFonts w:ascii="Times New Roman" w:eastAsia="Times New Roman" w:hAnsi="Times New Roman" w:cs="Times New Roman"/>
          <w:bCs/>
          <w:sz w:val="24"/>
          <w:szCs w:val="24"/>
        </w:rPr>
        <w:t xml:space="preserve"> respondents</w:t>
      </w:r>
      <w:r w:rsidRPr="00CE6AC4" w:rsidR="006E1FBB">
        <w:rPr>
          <w:rFonts w:ascii="Times New Roman" w:eastAsia="Times New Roman" w:hAnsi="Times New Roman" w:cs="Times New Roman"/>
          <w:bCs/>
          <w:sz w:val="24"/>
          <w:szCs w:val="24"/>
        </w:rPr>
        <w:t xml:space="preserve"> </w:t>
      </w:r>
      <w:r w:rsidRPr="0063052D">
        <w:rPr>
          <w:rFonts w:ascii="Times New Roman" w:eastAsia="Times New Roman" w:hAnsi="Times New Roman" w:cs="Times New Roman"/>
          <w:bCs/>
          <w:color w:val="000000" w:themeColor="text1"/>
          <w:sz w:val="24"/>
          <w:szCs w:val="24"/>
        </w:rPr>
        <w:t xml:space="preserve">will </w:t>
      </w:r>
      <w:r w:rsidR="006E1FBB">
        <w:rPr>
          <w:rFonts w:ascii="Times New Roman" w:eastAsia="Times New Roman" w:hAnsi="Times New Roman" w:cs="Times New Roman"/>
          <w:bCs/>
          <w:color w:val="000000" w:themeColor="text1"/>
          <w:sz w:val="24"/>
          <w:szCs w:val="24"/>
        </w:rPr>
        <w:t>partake in a</w:t>
      </w:r>
      <w:r w:rsidRPr="005A4091">
        <w:rPr>
          <w:rFonts w:ascii="Times New Roman" w:eastAsia="Times New Roman" w:hAnsi="Times New Roman" w:cs="Times New Roman"/>
          <w:color w:val="000000" w:themeColor="text1"/>
          <w:sz w:val="24"/>
          <w:szCs w:val="24"/>
        </w:rPr>
        <w:t xml:space="preserve"> </w:t>
      </w:r>
      <w:r w:rsidR="006E1FBB">
        <w:rPr>
          <w:rFonts w:ascii="Times New Roman" w:eastAsia="Times New Roman" w:hAnsi="Times New Roman" w:cs="Times New Roman"/>
          <w:color w:val="000000" w:themeColor="text1"/>
          <w:sz w:val="24"/>
          <w:szCs w:val="24"/>
        </w:rPr>
        <w:t>s</w:t>
      </w:r>
      <w:r w:rsidRPr="00A03C00">
        <w:rPr>
          <w:rFonts w:ascii="Times New Roman" w:eastAsia="Times New Roman" w:hAnsi="Times New Roman" w:cs="Times New Roman"/>
          <w:color w:val="000000" w:themeColor="text1"/>
          <w:sz w:val="24"/>
          <w:szCs w:val="24"/>
        </w:rPr>
        <w:t xml:space="preserve">urvey </w:t>
      </w:r>
      <w:r w:rsidR="006E1FBB">
        <w:rPr>
          <w:rFonts w:ascii="Times New Roman" w:eastAsia="Times New Roman" w:hAnsi="Times New Roman" w:cs="Times New Roman"/>
          <w:color w:val="000000" w:themeColor="text1"/>
          <w:sz w:val="24"/>
          <w:szCs w:val="24"/>
        </w:rPr>
        <w:t>or</w:t>
      </w:r>
      <w:r w:rsidRPr="00A03C00">
        <w:rPr>
          <w:rFonts w:ascii="Times New Roman" w:eastAsia="Times New Roman" w:hAnsi="Times New Roman" w:cs="Times New Roman"/>
          <w:color w:val="000000" w:themeColor="text1"/>
          <w:sz w:val="24"/>
          <w:szCs w:val="24"/>
        </w:rPr>
        <w:t xml:space="preserve"> </w:t>
      </w:r>
      <w:r w:rsidR="006E1FBB">
        <w:rPr>
          <w:rFonts w:ascii="Times New Roman" w:eastAsia="Times New Roman" w:hAnsi="Times New Roman" w:cs="Times New Roman"/>
          <w:color w:val="000000" w:themeColor="text1"/>
          <w:sz w:val="24"/>
          <w:szCs w:val="24"/>
        </w:rPr>
        <w:t>f</w:t>
      </w:r>
      <w:r w:rsidRPr="00A03C00">
        <w:rPr>
          <w:rFonts w:ascii="Times New Roman" w:eastAsia="Times New Roman" w:hAnsi="Times New Roman" w:cs="Times New Roman"/>
          <w:color w:val="000000" w:themeColor="text1"/>
          <w:sz w:val="24"/>
          <w:szCs w:val="24"/>
        </w:rPr>
        <w:t xml:space="preserve">ocus </w:t>
      </w:r>
      <w:r w:rsidR="006E1FBB">
        <w:rPr>
          <w:rFonts w:ascii="Times New Roman" w:eastAsia="Times New Roman" w:hAnsi="Times New Roman" w:cs="Times New Roman"/>
          <w:color w:val="000000" w:themeColor="text1"/>
          <w:sz w:val="24"/>
          <w:szCs w:val="24"/>
        </w:rPr>
        <w:t>g</w:t>
      </w:r>
      <w:r w:rsidRPr="00A03C00">
        <w:rPr>
          <w:rFonts w:ascii="Times New Roman" w:eastAsia="Times New Roman" w:hAnsi="Times New Roman" w:cs="Times New Roman"/>
          <w:color w:val="000000" w:themeColor="text1"/>
          <w:sz w:val="24"/>
          <w:szCs w:val="24"/>
        </w:rPr>
        <w:t>roup</w:t>
      </w:r>
      <w:r w:rsidRPr="0063052D">
        <w:rPr>
          <w:rFonts w:ascii="Times New Roman" w:eastAsia="Times New Roman" w:hAnsi="Times New Roman" w:cs="Times New Roman"/>
          <w:bCs/>
          <w:color w:val="000000" w:themeColor="text1"/>
          <w:sz w:val="24"/>
          <w:szCs w:val="24"/>
        </w:rPr>
        <w:t xml:space="preserve"> on</w:t>
      </w:r>
      <w:r w:rsidR="006E1FBB">
        <w:rPr>
          <w:rFonts w:ascii="Times New Roman" w:eastAsia="Times New Roman" w:hAnsi="Times New Roman" w:cs="Times New Roman"/>
          <w:bCs/>
          <w:color w:val="000000" w:themeColor="text1"/>
          <w:sz w:val="24"/>
          <w:szCs w:val="24"/>
        </w:rPr>
        <w:t>c</w:t>
      </w:r>
      <w:r w:rsidRPr="0063052D">
        <w:rPr>
          <w:rFonts w:ascii="Times New Roman" w:eastAsia="Times New Roman" w:hAnsi="Times New Roman" w:cs="Times New Roman"/>
          <w:bCs/>
          <w:color w:val="000000" w:themeColor="text1"/>
          <w:sz w:val="24"/>
          <w:szCs w:val="24"/>
        </w:rPr>
        <w:t xml:space="preserve">e (1) annually. </w:t>
      </w:r>
      <w:r w:rsidR="006E1FBB">
        <w:rPr>
          <w:rFonts w:ascii="Times New Roman" w:eastAsia="Times New Roman" w:hAnsi="Times New Roman" w:cs="Times New Roman"/>
          <w:bCs/>
          <w:color w:val="000000" w:themeColor="text1"/>
          <w:sz w:val="24"/>
          <w:szCs w:val="24"/>
        </w:rPr>
        <w:t xml:space="preserve"> </w:t>
      </w:r>
      <w:r w:rsidRPr="0063052D">
        <w:rPr>
          <w:rFonts w:ascii="Times New Roman" w:eastAsia="Times New Roman" w:hAnsi="Times New Roman" w:cs="Times New Roman"/>
          <w:bCs/>
          <w:color w:val="000000" w:themeColor="text1"/>
          <w:sz w:val="24"/>
          <w:szCs w:val="24"/>
        </w:rPr>
        <w:t>Each response will require</w:t>
      </w:r>
      <w:r>
        <w:rPr>
          <w:rFonts w:ascii="Times New Roman" w:eastAsia="Times New Roman" w:hAnsi="Times New Roman" w:cs="Times New Roman"/>
          <w:bCs/>
          <w:color w:val="000000" w:themeColor="text1"/>
          <w:sz w:val="24"/>
          <w:szCs w:val="24"/>
        </w:rPr>
        <w:t xml:space="preserve"> 0.75</w:t>
      </w:r>
      <w:r w:rsidRPr="0063052D">
        <w:rPr>
          <w:rFonts w:ascii="Times New Roman" w:eastAsia="Times New Roman" w:hAnsi="Times New Roman" w:cs="Times New Roman"/>
          <w:bCs/>
          <w:color w:val="000000" w:themeColor="text1"/>
          <w:sz w:val="24"/>
          <w:szCs w:val="24"/>
        </w:rPr>
        <w:t xml:space="preserve"> hours (</w:t>
      </w:r>
      <w:r>
        <w:rPr>
          <w:rFonts w:ascii="Times New Roman" w:eastAsia="Times New Roman" w:hAnsi="Times New Roman" w:cs="Times New Roman"/>
          <w:bCs/>
          <w:color w:val="000000" w:themeColor="text1"/>
          <w:sz w:val="24"/>
          <w:szCs w:val="24"/>
        </w:rPr>
        <w:t>45</w:t>
      </w:r>
      <w:r w:rsidRPr="0063052D">
        <w:rPr>
          <w:rFonts w:ascii="Times New Roman" w:eastAsia="Times New Roman" w:hAnsi="Times New Roman" w:cs="Times New Roman"/>
          <w:bCs/>
          <w:color w:val="000000" w:themeColor="text1"/>
          <w:sz w:val="24"/>
          <w:szCs w:val="24"/>
        </w:rPr>
        <w:t xml:space="preserve"> minutes) for a total of </w:t>
      </w:r>
      <w:r>
        <w:rPr>
          <w:rFonts w:ascii="Times New Roman" w:eastAsia="Times New Roman" w:hAnsi="Times New Roman" w:cs="Times New Roman"/>
          <w:bCs/>
          <w:color w:val="000000" w:themeColor="text1"/>
          <w:sz w:val="24"/>
          <w:szCs w:val="24"/>
        </w:rPr>
        <w:t>7,500</w:t>
      </w:r>
      <w:r w:rsidRPr="0063052D">
        <w:rPr>
          <w:rFonts w:ascii="Times New Roman" w:eastAsia="Times New Roman" w:hAnsi="Times New Roman" w:cs="Times New Roman"/>
          <w:bCs/>
          <w:color w:val="000000" w:themeColor="text1"/>
          <w:sz w:val="24"/>
          <w:szCs w:val="24"/>
        </w:rPr>
        <w:t xml:space="preserve"> (= </w:t>
      </w:r>
      <w:r>
        <w:rPr>
          <w:rFonts w:ascii="Times New Roman" w:eastAsia="Times New Roman" w:hAnsi="Times New Roman" w:cs="Times New Roman"/>
          <w:bCs/>
          <w:color w:val="000000" w:themeColor="text1"/>
          <w:sz w:val="24"/>
          <w:szCs w:val="24"/>
        </w:rPr>
        <w:t>10,000</w:t>
      </w:r>
      <w:r w:rsidRPr="0063052D">
        <w:rPr>
          <w:rFonts w:ascii="Times New Roman" w:eastAsia="Times New Roman" w:hAnsi="Times New Roman" w:cs="Times New Roman"/>
          <w:bCs/>
          <w:color w:val="000000" w:themeColor="text1"/>
          <w:sz w:val="24"/>
          <w:szCs w:val="24"/>
        </w:rPr>
        <w:t xml:space="preserve"> respondents × 1 submission per year × </w:t>
      </w:r>
      <w:r>
        <w:rPr>
          <w:rFonts w:ascii="Times New Roman" w:eastAsia="Times New Roman" w:hAnsi="Times New Roman" w:cs="Times New Roman"/>
          <w:bCs/>
          <w:color w:val="000000" w:themeColor="text1"/>
          <w:sz w:val="24"/>
          <w:szCs w:val="24"/>
        </w:rPr>
        <w:t>0.75</w:t>
      </w:r>
      <w:r w:rsidRPr="0063052D">
        <w:rPr>
          <w:rFonts w:ascii="Times New Roman" w:eastAsia="Times New Roman" w:hAnsi="Times New Roman" w:cs="Times New Roman"/>
          <w:bCs/>
          <w:color w:val="000000" w:themeColor="text1"/>
          <w:sz w:val="24"/>
          <w:szCs w:val="24"/>
        </w:rPr>
        <w:t xml:space="preserve"> hours</w:t>
      </w:r>
      <w:r>
        <w:rPr>
          <w:rFonts w:ascii="Times New Roman" w:eastAsia="Times New Roman" w:hAnsi="Times New Roman" w:cs="Times New Roman"/>
          <w:bCs/>
          <w:color w:val="000000" w:themeColor="text1"/>
          <w:sz w:val="24"/>
          <w:szCs w:val="24"/>
        </w:rPr>
        <w:t>)</w:t>
      </w:r>
      <w:r w:rsidRPr="0063052D">
        <w:rPr>
          <w:rFonts w:ascii="Times New Roman" w:eastAsia="Times New Roman" w:hAnsi="Times New Roman" w:cs="Times New Roman"/>
          <w:bCs/>
          <w:color w:val="000000" w:themeColor="text1"/>
          <w:sz w:val="24"/>
          <w:szCs w:val="24"/>
        </w:rPr>
        <w:t xml:space="preserve"> total annual burden hours</w:t>
      </w:r>
      <w:r>
        <w:rPr>
          <w:rFonts w:ascii="Times New Roman" w:eastAsia="Times New Roman" w:hAnsi="Times New Roman" w:cs="Times New Roman"/>
          <w:bCs/>
          <w:color w:val="000000" w:themeColor="text1"/>
          <w:sz w:val="24"/>
          <w:szCs w:val="24"/>
        </w:rPr>
        <w:t>.</w:t>
      </w:r>
    </w:p>
    <w:p w:rsidR="003D06A0" w:rsidP="003D06A0" w14:paraId="57AB57CE" w14:textId="3237ED6D">
      <w:pPr>
        <w:spacing w:after="0"/>
        <w:rPr>
          <w:rFonts w:ascii="Times New Roman" w:eastAsia="Times New Roman" w:hAnsi="Times New Roman" w:cs="Times New Roman"/>
          <w:color w:val="000000" w:themeColor="text1"/>
          <w:sz w:val="24"/>
          <w:szCs w:val="24"/>
        </w:rPr>
      </w:pPr>
    </w:p>
    <w:p w:rsidR="00C66220" w:rsidP="00C66220" w14:paraId="6D5CEEB6" w14:textId="2B2DCFBE">
      <w:pPr>
        <w:contextualSpacing/>
        <w:rPr>
          <w:rFonts w:ascii="Times New Roman" w:eastAsia="Times New Roman" w:hAnsi="Times New Roman" w:cs="Times New Roman"/>
          <w:color w:val="000000" w:themeColor="text1"/>
          <w:sz w:val="24"/>
          <w:szCs w:val="24"/>
        </w:rPr>
      </w:pPr>
      <w:r w:rsidRPr="008C4CB3">
        <w:rPr>
          <w:rFonts w:ascii="Times New Roman" w:eastAsia="Times New Roman" w:hAnsi="Times New Roman" w:cs="Times New Roman"/>
          <w:b/>
          <w:bCs/>
          <w:color w:val="000000" w:themeColor="text1"/>
          <w:sz w:val="24"/>
          <w:szCs w:val="24"/>
        </w:rPr>
        <w:t xml:space="preserve">FEMA Form – </w:t>
      </w:r>
      <w:r>
        <w:rPr>
          <w:rFonts w:ascii="Times New Roman" w:eastAsia="Times New Roman" w:hAnsi="Times New Roman" w:cs="Times New Roman"/>
          <w:b/>
          <w:bCs/>
          <w:color w:val="000000" w:themeColor="text1"/>
          <w:sz w:val="24"/>
          <w:szCs w:val="24"/>
        </w:rPr>
        <w:t>Surveys and Focus Groups</w:t>
      </w:r>
      <w:r w:rsidRPr="008C4CB3">
        <w:rPr>
          <w:rFonts w:ascii="Times New Roman" w:eastAsia="Times New Roman" w:hAnsi="Times New Roman" w:cs="Times New Roman"/>
          <w:b/>
          <w:bCs/>
          <w:color w:val="000000" w:themeColor="text1"/>
          <w:sz w:val="24"/>
          <w:szCs w:val="24"/>
        </w:rPr>
        <w:t>.</w:t>
      </w:r>
      <w:r>
        <w:rPr>
          <w:rFonts w:ascii="Times New Roman" w:eastAsia="Times New Roman" w:hAnsi="Times New Roman" w:cs="Times New Roman"/>
          <w:color w:val="000000" w:themeColor="text1"/>
          <w:sz w:val="24"/>
          <w:szCs w:val="24"/>
        </w:rPr>
        <w:t xml:space="preserve">  </w:t>
      </w:r>
      <w:r w:rsidRPr="0063052D">
        <w:rPr>
          <w:rFonts w:ascii="Times New Roman" w:eastAsia="Times New Roman" w:hAnsi="Times New Roman" w:cs="Times New Roman"/>
          <w:bCs/>
          <w:color w:val="000000" w:themeColor="text1"/>
          <w:sz w:val="24"/>
          <w:szCs w:val="24"/>
        </w:rPr>
        <w:t xml:space="preserve">FEMA estimates that </w:t>
      </w:r>
      <w:r>
        <w:rPr>
          <w:rFonts w:ascii="Times New Roman" w:eastAsia="Times New Roman" w:hAnsi="Times New Roman" w:cs="Times New Roman"/>
          <w:bCs/>
          <w:color w:val="000000" w:themeColor="text1"/>
          <w:sz w:val="24"/>
          <w:szCs w:val="24"/>
        </w:rPr>
        <w:t>10,000</w:t>
      </w:r>
      <w:r w:rsidRPr="0063052D">
        <w:rPr>
          <w:rFonts w:ascii="Times New Roman" w:eastAsia="Times New Roman" w:hAnsi="Times New Roman" w:cs="Times New Roman"/>
          <w:bCs/>
          <w:color w:val="000000" w:themeColor="text1"/>
          <w:sz w:val="24"/>
          <w:szCs w:val="24"/>
        </w:rPr>
        <w:t xml:space="preserve"> </w:t>
      </w:r>
      <w:r w:rsidRPr="00CE6AC4">
        <w:rPr>
          <w:rFonts w:ascii="Times New Roman" w:eastAsia="Times New Roman" w:hAnsi="Times New Roman" w:cs="Times New Roman"/>
          <w:bCs/>
          <w:sz w:val="24"/>
          <w:szCs w:val="24"/>
        </w:rPr>
        <w:t>State, Local, and Tribal Government</w:t>
      </w:r>
      <w:r>
        <w:rPr>
          <w:rFonts w:ascii="Times New Roman" w:eastAsia="Times New Roman" w:hAnsi="Times New Roman" w:cs="Times New Roman"/>
          <w:bCs/>
          <w:sz w:val="24"/>
          <w:szCs w:val="24"/>
        </w:rPr>
        <w:t xml:space="preserve"> respondents</w:t>
      </w:r>
      <w:r w:rsidRPr="00CE6AC4">
        <w:rPr>
          <w:rFonts w:ascii="Times New Roman" w:eastAsia="Times New Roman" w:hAnsi="Times New Roman" w:cs="Times New Roman"/>
          <w:bCs/>
          <w:sz w:val="24"/>
          <w:szCs w:val="24"/>
        </w:rPr>
        <w:t xml:space="preserve"> </w:t>
      </w:r>
      <w:r w:rsidRPr="0063052D">
        <w:rPr>
          <w:rFonts w:ascii="Times New Roman" w:eastAsia="Times New Roman" w:hAnsi="Times New Roman" w:cs="Times New Roman"/>
          <w:bCs/>
          <w:color w:val="000000" w:themeColor="text1"/>
          <w:sz w:val="24"/>
          <w:szCs w:val="24"/>
        </w:rPr>
        <w:t xml:space="preserve">will </w:t>
      </w:r>
      <w:r w:rsidR="00EF254C">
        <w:rPr>
          <w:rFonts w:ascii="Times New Roman" w:eastAsia="Times New Roman" w:hAnsi="Times New Roman" w:cs="Times New Roman"/>
          <w:bCs/>
          <w:color w:val="000000" w:themeColor="text1"/>
          <w:sz w:val="24"/>
          <w:szCs w:val="24"/>
        </w:rPr>
        <w:t>take part in one (1) survey or focus groups each year</w:t>
      </w:r>
      <w:r w:rsidRPr="0063052D">
        <w:rPr>
          <w:rFonts w:ascii="Times New Roman" w:eastAsia="Times New Roman" w:hAnsi="Times New Roman" w:cs="Times New Roman"/>
          <w:bCs/>
          <w:color w:val="000000" w:themeColor="text1"/>
          <w:sz w:val="24"/>
          <w:szCs w:val="24"/>
        </w:rPr>
        <w:t xml:space="preserve">. </w:t>
      </w:r>
      <w:r w:rsidR="00EF254C">
        <w:rPr>
          <w:rFonts w:ascii="Times New Roman" w:eastAsia="Times New Roman" w:hAnsi="Times New Roman" w:cs="Times New Roman"/>
          <w:bCs/>
          <w:color w:val="000000" w:themeColor="text1"/>
          <w:sz w:val="24"/>
          <w:szCs w:val="24"/>
        </w:rPr>
        <w:t xml:space="preserve"> </w:t>
      </w:r>
      <w:r w:rsidRPr="0063052D">
        <w:rPr>
          <w:rFonts w:ascii="Times New Roman" w:eastAsia="Times New Roman" w:hAnsi="Times New Roman" w:cs="Times New Roman"/>
          <w:bCs/>
          <w:color w:val="000000" w:themeColor="text1"/>
          <w:sz w:val="24"/>
          <w:szCs w:val="24"/>
        </w:rPr>
        <w:t>Each response will require</w:t>
      </w:r>
      <w:r>
        <w:rPr>
          <w:rFonts w:ascii="Times New Roman" w:eastAsia="Times New Roman" w:hAnsi="Times New Roman" w:cs="Times New Roman"/>
          <w:bCs/>
          <w:color w:val="000000" w:themeColor="text1"/>
          <w:sz w:val="24"/>
          <w:szCs w:val="24"/>
        </w:rPr>
        <w:t xml:space="preserve"> </w:t>
      </w:r>
      <w:r w:rsidR="00EF254C">
        <w:rPr>
          <w:rFonts w:ascii="Times New Roman" w:eastAsia="Times New Roman" w:hAnsi="Times New Roman" w:cs="Times New Roman"/>
          <w:bCs/>
          <w:color w:val="000000" w:themeColor="text1"/>
          <w:sz w:val="24"/>
          <w:szCs w:val="24"/>
        </w:rPr>
        <w:t xml:space="preserve">0.75 hours </w:t>
      </w:r>
      <w:r w:rsidRPr="0063052D">
        <w:rPr>
          <w:rFonts w:ascii="Times New Roman" w:eastAsia="Times New Roman" w:hAnsi="Times New Roman" w:cs="Times New Roman"/>
          <w:bCs/>
          <w:color w:val="000000" w:themeColor="text1"/>
          <w:sz w:val="24"/>
          <w:szCs w:val="24"/>
        </w:rPr>
        <w:t>(</w:t>
      </w:r>
      <w:r>
        <w:rPr>
          <w:rFonts w:ascii="Times New Roman" w:eastAsia="Times New Roman" w:hAnsi="Times New Roman" w:cs="Times New Roman"/>
          <w:bCs/>
          <w:color w:val="000000" w:themeColor="text1"/>
          <w:sz w:val="24"/>
          <w:szCs w:val="24"/>
        </w:rPr>
        <w:t>45 minutes</w:t>
      </w:r>
      <w:r w:rsidRPr="0063052D">
        <w:rPr>
          <w:rFonts w:ascii="Times New Roman" w:eastAsia="Times New Roman" w:hAnsi="Times New Roman" w:cs="Times New Roman"/>
          <w:bCs/>
          <w:color w:val="000000" w:themeColor="text1"/>
          <w:sz w:val="24"/>
          <w:szCs w:val="24"/>
        </w:rPr>
        <w:t xml:space="preserve">) for a total of </w:t>
      </w:r>
      <w:r w:rsidR="006E1FBB">
        <w:rPr>
          <w:rFonts w:ascii="Times New Roman" w:eastAsia="Times New Roman" w:hAnsi="Times New Roman" w:cs="Times New Roman"/>
          <w:bCs/>
          <w:color w:val="000000" w:themeColor="text1"/>
          <w:sz w:val="24"/>
          <w:szCs w:val="24"/>
        </w:rPr>
        <w:t>7,500</w:t>
      </w:r>
      <w:r w:rsidRPr="0063052D" w:rsidR="006E1FBB">
        <w:rPr>
          <w:rFonts w:ascii="Times New Roman" w:eastAsia="Times New Roman" w:hAnsi="Times New Roman" w:cs="Times New Roman"/>
          <w:bCs/>
          <w:color w:val="000000" w:themeColor="text1"/>
          <w:sz w:val="24"/>
          <w:szCs w:val="24"/>
        </w:rPr>
        <w:t xml:space="preserve"> </w:t>
      </w:r>
      <w:r w:rsidRPr="0063052D">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1</w:t>
      </w:r>
      <w:r w:rsidR="00EF254C">
        <w:rPr>
          <w:rFonts w:ascii="Times New Roman" w:eastAsia="Times New Roman" w:hAnsi="Times New Roman" w:cs="Times New Roman"/>
          <w:bCs/>
          <w:color w:val="000000" w:themeColor="text1"/>
          <w:sz w:val="24"/>
          <w:szCs w:val="24"/>
        </w:rPr>
        <w:t>0,0</w:t>
      </w:r>
      <w:r>
        <w:rPr>
          <w:rFonts w:ascii="Times New Roman" w:eastAsia="Times New Roman" w:hAnsi="Times New Roman" w:cs="Times New Roman"/>
          <w:bCs/>
          <w:color w:val="000000" w:themeColor="text1"/>
          <w:sz w:val="24"/>
          <w:szCs w:val="24"/>
        </w:rPr>
        <w:t>00</w:t>
      </w:r>
      <w:r w:rsidRPr="0063052D">
        <w:rPr>
          <w:rFonts w:ascii="Times New Roman" w:eastAsia="Times New Roman" w:hAnsi="Times New Roman" w:cs="Times New Roman"/>
          <w:bCs/>
          <w:color w:val="000000" w:themeColor="text1"/>
          <w:sz w:val="24"/>
          <w:szCs w:val="24"/>
        </w:rPr>
        <w:t xml:space="preserve"> respondents × 1 </w:t>
      </w:r>
      <w:r w:rsidR="00EF254C">
        <w:rPr>
          <w:rFonts w:ascii="Times New Roman" w:eastAsia="Times New Roman" w:hAnsi="Times New Roman" w:cs="Times New Roman"/>
          <w:bCs/>
          <w:color w:val="000000" w:themeColor="text1"/>
          <w:sz w:val="24"/>
          <w:szCs w:val="24"/>
        </w:rPr>
        <w:t>response</w:t>
      </w:r>
      <w:r w:rsidRPr="0063052D">
        <w:rPr>
          <w:rFonts w:ascii="Times New Roman" w:eastAsia="Times New Roman" w:hAnsi="Times New Roman" w:cs="Times New Roman"/>
          <w:bCs/>
          <w:color w:val="000000" w:themeColor="text1"/>
          <w:sz w:val="24"/>
          <w:szCs w:val="24"/>
        </w:rPr>
        <w:t xml:space="preserve"> per year × </w:t>
      </w:r>
      <w:r w:rsidR="00EF254C">
        <w:rPr>
          <w:rFonts w:ascii="Times New Roman" w:eastAsia="Times New Roman" w:hAnsi="Times New Roman" w:cs="Times New Roman"/>
          <w:bCs/>
          <w:color w:val="000000" w:themeColor="text1"/>
          <w:sz w:val="24"/>
          <w:szCs w:val="24"/>
        </w:rPr>
        <w:t>0</w:t>
      </w:r>
      <w:r>
        <w:rPr>
          <w:rFonts w:ascii="Times New Roman" w:eastAsia="Times New Roman" w:hAnsi="Times New Roman" w:cs="Times New Roman"/>
          <w:bCs/>
          <w:color w:val="000000" w:themeColor="text1"/>
          <w:sz w:val="24"/>
          <w:szCs w:val="24"/>
        </w:rPr>
        <w:t>.75</w:t>
      </w:r>
      <w:r w:rsidRPr="0063052D">
        <w:rPr>
          <w:rFonts w:ascii="Times New Roman" w:eastAsia="Times New Roman" w:hAnsi="Times New Roman" w:cs="Times New Roman"/>
          <w:bCs/>
          <w:color w:val="000000" w:themeColor="text1"/>
          <w:sz w:val="24"/>
          <w:szCs w:val="24"/>
        </w:rPr>
        <w:t xml:space="preserve"> hours</w:t>
      </w:r>
      <w:r>
        <w:rPr>
          <w:rFonts w:ascii="Times New Roman" w:eastAsia="Times New Roman" w:hAnsi="Times New Roman" w:cs="Times New Roman"/>
          <w:bCs/>
          <w:color w:val="000000" w:themeColor="text1"/>
          <w:sz w:val="24"/>
          <w:szCs w:val="24"/>
        </w:rPr>
        <w:t>)</w:t>
      </w:r>
      <w:r w:rsidRPr="0063052D">
        <w:rPr>
          <w:rFonts w:ascii="Times New Roman" w:eastAsia="Times New Roman" w:hAnsi="Times New Roman" w:cs="Times New Roman"/>
          <w:bCs/>
          <w:color w:val="000000" w:themeColor="text1"/>
          <w:sz w:val="24"/>
          <w:szCs w:val="24"/>
        </w:rPr>
        <w:t xml:space="preserve"> total annual burden hours</w:t>
      </w:r>
      <w:r>
        <w:rPr>
          <w:rFonts w:ascii="Times New Roman" w:eastAsia="Times New Roman" w:hAnsi="Times New Roman" w:cs="Times New Roman"/>
          <w:bCs/>
          <w:color w:val="000000" w:themeColor="text1"/>
          <w:sz w:val="24"/>
          <w:szCs w:val="24"/>
        </w:rPr>
        <w:t>.</w:t>
      </w:r>
    </w:p>
    <w:p w:rsidR="00C66220" w:rsidP="003D06A0" w14:paraId="269C4AFC" w14:textId="194741AA">
      <w:pPr>
        <w:spacing w:after="0"/>
        <w:rPr>
          <w:rFonts w:ascii="Times New Roman" w:eastAsia="Times New Roman" w:hAnsi="Times New Roman" w:cs="Times New Roman"/>
          <w:color w:val="000000" w:themeColor="text1"/>
          <w:sz w:val="24"/>
          <w:szCs w:val="24"/>
        </w:rPr>
      </w:pPr>
    </w:p>
    <w:p w:rsidR="003D06A0" w:rsidP="003D06A0" w14:paraId="63545B8A" w14:textId="35EFCB61">
      <w:pPr>
        <w:contextualSpacing/>
        <w:rPr>
          <w:rFonts w:ascii="Times New Roman" w:eastAsia="Times New Roman" w:hAnsi="Times New Roman" w:cs="Times New Roman"/>
          <w:color w:val="000000" w:themeColor="text1"/>
          <w:sz w:val="24"/>
          <w:szCs w:val="24"/>
        </w:rPr>
      </w:pPr>
      <w:r w:rsidRPr="006E22F0">
        <w:rPr>
          <w:rFonts w:ascii="Times New Roman" w:eastAsia="Times New Roman" w:hAnsi="Times New Roman" w:cs="Times New Roman"/>
          <w:b/>
          <w:bCs/>
          <w:color w:val="000000" w:themeColor="text1"/>
          <w:sz w:val="24"/>
          <w:szCs w:val="24"/>
        </w:rPr>
        <w:t>FEMA Form – Qualitative, Quantitative, and Technical Review Panels.</w:t>
      </w:r>
      <w:r>
        <w:rPr>
          <w:rFonts w:ascii="Times New Roman" w:eastAsia="Times New Roman" w:hAnsi="Times New Roman" w:cs="Times New Roman"/>
          <w:color w:val="000000" w:themeColor="text1"/>
          <w:sz w:val="24"/>
          <w:szCs w:val="24"/>
        </w:rPr>
        <w:t xml:space="preserve"> </w:t>
      </w:r>
      <w:r w:rsidR="004878AA">
        <w:rPr>
          <w:rFonts w:ascii="Times New Roman" w:eastAsia="Times New Roman" w:hAnsi="Times New Roman" w:cs="Times New Roman"/>
          <w:color w:val="000000" w:themeColor="text1"/>
          <w:sz w:val="24"/>
          <w:szCs w:val="24"/>
        </w:rPr>
        <w:t xml:space="preserve"> </w:t>
      </w:r>
      <w:r w:rsidRPr="0063052D">
        <w:rPr>
          <w:rFonts w:ascii="Times New Roman" w:eastAsia="Times New Roman" w:hAnsi="Times New Roman" w:cs="Times New Roman"/>
          <w:bCs/>
          <w:color w:val="000000" w:themeColor="text1"/>
          <w:sz w:val="24"/>
          <w:szCs w:val="24"/>
        </w:rPr>
        <w:t xml:space="preserve">FEMA estimates that </w:t>
      </w:r>
      <w:r>
        <w:rPr>
          <w:rFonts w:ascii="Times New Roman" w:eastAsia="Times New Roman" w:hAnsi="Times New Roman" w:cs="Times New Roman"/>
          <w:bCs/>
          <w:color w:val="000000" w:themeColor="text1"/>
          <w:sz w:val="24"/>
          <w:szCs w:val="24"/>
        </w:rPr>
        <w:t>100</w:t>
      </w:r>
      <w:r w:rsidRPr="0063052D">
        <w:rPr>
          <w:rFonts w:ascii="Times New Roman" w:eastAsia="Times New Roman" w:hAnsi="Times New Roman" w:cs="Times New Roman"/>
          <w:bCs/>
          <w:color w:val="000000" w:themeColor="text1"/>
          <w:sz w:val="24"/>
          <w:szCs w:val="24"/>
        </w:rPr>
        <w:t xml:space="preserve"> </w:t>
      </w:r>
      <w:r w:rsidRPr="00CE6AC4" w:rsidR="00C66220">
        <w:rPr>
          <w:rFonts w:ascii="Times New Roman" w:eastAsia="Times New Roman" w:hAnsi="Times New Roman" w:cs="Times New Roman"/>
          <w:bCs/>
          <w:sz w:val="24"/>
          <w:szCs w:val="24"/>
        </w:rPr>
        <w:t>State, Local, and Tribal Government</w:t>
      </w:r>
      <w:r w:rsidR="00C66220">
        <w:rPr>
          <w:rFonts w:ascii="Times New Roman" w:eastAsia="Times New Roman" w:hAnsi="Times New Roman" w:cs="Times New Roman"/>
          <w:bCs/>
          <w:sz w:val="24"/>
          <w:szCs w:val="24"/>
        </w:rPr>
        <w:t xml:space="preserve"> respondents</w:t>
      </w:r>
      <w:r w:rsidRPr="00CE6AC4" w:rsidR="00C66220">
        <w:rPr>
          <w:rFonts w:ascii="Times New Roman" w:eastAsia="Times New Roman" w:hAnsi="Times New Roman" w:cs="Times New Roman"/>
          <w:bCs/>
          <w:sz w:val="24"/>
          <w:szCs w:val="24"/>
        </w:rPr>
        <w:t xml:space="preserve"> </w:t>
      </w:r>
      <w:r w:rsidRPr="0063052D">
        <w:rPr>
          <w:rFonts w:ascii="Times New Roman" w:eastAsia="Times New Roman" w:hAnsi="Times New Roman" w:cs="Times New Roman"/>
          <w:bCs/>
          <w:color w:val="000000" w:themeColor="text1"/>
          <w:sz w:val="24"/>
          <w:szCs w:val="24"/>
        </w:rPr>
        <w:t xml:space="preserve">will </w:t>
      </w:r>
      <w:r>
        <w:rPr>
          <w:rFonts w:ascii="Times New Roman" w:eastAsia="Times New Roman" w:hAnsi="Times New Roman" w:cs="Times New Roman"/>
          <w:bCs/>
          <w:color w:val="000000" w:themeColor="text1"/>
          <w:sz w:val="24"/>
          <w:szCs w:val="24"/>
        </w:rPr>
        <w:t xml:space="preserve">make a submission to a </w:t>
      </w:r>
      <w:r w:rsidRPr="009F5007">
        <w:rPr>
          <w:rFonts w:ascii="Times New Roman" w:eastAsia="Times New Roman" w:hAnsi="Times New Roman" w:cs="Times New Roman"/>
          <w:color w:val="000000" w:themeColor="text1"/>
          <w:sz w:val="24"/>
          <w:szCs w:val="24"/>
        </w:rPr>
        <w:t>Review Panel</w:t>
      </w:r>
      <w:r w:rsidRPr="0063052D">
        <w:rPr>
          <w:rFonts w:ascii="Times New Roman" w:eastAsia="Times New Roman" w:hAnsi="Times New Roman" w:cs="Times New Roman"/>
          <w:bCs/>
          <w:color w:val="000000" w:themeColor="text1"/>
          <w:sz w:val="24"/>
          <w:szCs w:val="24"/>
        </w:rPr>
        <w:t xml:space="preserve"> on</w:t>
      </w:r>
      <w:r w:rsidR="00EF254C">
        <w:rPr>
          <w:rFonts w:ascii="Times New Roman" w:eastAsia="Times New Roman" w:hAnsi="Times New Roman" w:cs="Times New Roman"/>
          <w:bCs/>
          <w:color w:val="000000" w:themeColor="text1"/>
          <w:sz w:val="24"/>
          <w:szCs w:val="24"/>
        </w:rPr>
        <w:t>c</w:t>
      </w:r>
      <w:r w:rsidRPr="0063052D">
        <w:rPr>
          <w:rFonts w:ascii="Times New Roman" w:eastAsia="Times New Roman" w:hAnsi="Times New Roman" w:cs="Times New Roman"/>
          <w:bCs/>
          <w:color w:val="000000" w:themeColor="text1"/>
          <w:sz w:val="24"/>
          <w:szCs w:val="24"/>
        </w:rPr>
        <w:t>e (1) annually.</w:t>
      </w:r>
      <w:r w:rsidR="00EF254C">
        <w:rPr>
          <w:rFonts w:ascii="Times New Roman" w:eastAsia="Times New Roman" w:hAnsi="Times New Roman" w:cs="Times New Roman"/>
          <w:bCs/>
          <w:color w:val="000000" w:themeColor="text1"/>
          <w:sz w:val="24"/>
          <w:szCs w:val="24"/>
        </w:rPr>
        <w:t xml:space="preserve"> </w:t>
      </w:r>
      <w:r w:rsidRPr="0063052D">
        <w:rPr>
          <w:rFonts w:ascii="Times New Roman" w:eastAsia="Times New Roman" w:hAnsi="Times New Roman" w:cs="Times New Roman"/>
          <w:bCs/>
          <w:color w:val="000000" w:themeColor="text1"/>
          <w:sz w:val="24"/>
          <w:szCs w:val="24"/>
        </w:rPr>
        <w:t xml:space="preserve"> Each response will require</w:t>
      </w:r>
      <w:r>
        <w:rPr>
          <w:rFonts w:ascii="Times New Roman" w:eastAsia="Times New Roman" w:hAnsi="Times New Roman" w:cs="Times New Roman"/>
          <w:bCs/>
          <w:color w:val="000000" w:themeColor="text1"/>
          <w:sz w:val="24"/>
          <w:szCs w:val="24"/>
        </w:rPr>
        <w:t xml:space="preserve"> 144</w:t>
      </w:r>
      <w:r w:rsidRPr="0063052D">
        <w:rPr>
          <w:rFonts w:ascii="Times New Roman" w:eastAsia="Times New Roman" w:hAnsi="Times New Roman" w:cs="Times New Roman"/>
          <w:bCs/>
          <w:color w:val="000000" w:themeColor="text1"/>
          <w:sz w:val="24"/>
          <w:szCs w:val="24"/>
        </w:rPr>
        <w:t xml:space="preserve"> hours (</w:t>
      </w:r>
      <w:r>
        <w:rPr>
          <w:rFonts w:ascii="Times New Roman" w:eastAsia="Times New Roman" w:hAnsi="Times New Roman" w:cs="Times New Roman"/>
          <w:bCs/>
          <w:color w:val="000000" w:themeColor="text1"/>
          <w:sz w:val="24"/>
          <w:szCs w:val="24"/>
        </w:rPr>
        <w:t>8,640</w:t>
      </w:r>
      <w:r w:rsidRPr="0063052D">
        <w:rPr>
          <w:rFonts w:ascii="Times New Roman" w:eastAsia="Times New Roman" w:hAnsi="Times New Roman" w:cs="Times New Roman"/>
          <w:bCs/>
          <w:color w:val="000000" w:themeColor="text1"/>
          <w:sz w:val="24"/>
          <w:szCs w:val="24"/>
        </w:rPr>
        <w:t xml:space="preserve"> minutes) for a total of </w:t>
      </w:r>
      <w:r w:rsidR="006E1FBB">
        <w:rPr>
          <w:rFonts w:ascii="Times New Roman" w:eastAsia="Times New Roman" w:hAnsi="Times New Roman" w:cs="Times New Roman"/>
          <w:bCs/>
          <w:color w:val="000000" w:themeColor="text1"/>
          <w:sz w:val="24"/>
          <w:szCs w:val="24"/>
        </w:rPr>
        <w:t xml:space="preserve">14,400 </w:t>
      </w:r>
      <w:r w:rsidRPr="0063052D">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100</w:t>
      </w:r>
      <w:r w:rsidRPr="0063052D">
        <w:rPr>
          <w:rFonts w:ascii="Times New Roman" w:eastAsia="Times New Roman" w:hAnsi="Times New Roman" w:cs="Times New Roman"/>
          <w:bCs/>
          <w:color w:val="000000" w:themeColor="text1"/>
          <w:sz w:val="24"/>
          <w:szCs w:val="24"/>
        </w:rPr>
        <w:t xml:space="preserve"> respondents × 1 submission per year × </w:t>
      </w:r>
      <w:r>
        <w:rPr>
          <w:rFonts w:ascii="Times New Roman" w:eastAsia="Times New Roman" w:hAnsi="Times New Roman" w:cs="Times New Roman"/>
          <w:bCs/>
          <w:color w:val="000000" w:themeColor="text1"/>
          <w:sz w:val="24"/>
          <w:szCs w:val="24"/>
        </w:rPr>
        <w:t>144</w:t>
      </w:r>
      <w:r w:rsidRPr="0063052D">
        <w:rPr>
          <w:rFonts w:ascii="Times New Roman" w:eastAsia="Times New Roman" w:hAnsi="Times New Roman" w:cs="Times New Roman"/>
          <w:bCs/>
          <w:color w:val="000000" w:themeColor="text1"/>
          <w:sz w:val="24"/>
          <w:szCs w:val="24"/>
        </w:rPr>
        <w:t xml:space="preserve"> hours</w:t>
      </w:r>
      <w:r>
        <w:rPr>
          <w:rFonts w:ascii="Times New Roman" w:eastAsia="Times New Roman" w:hAnsi="Times New Roman" w:cs="Times New Roman"/>
          <w:bCs/>
          <w:color w:val="000000" w:themeColor="text1"/>
          <w:sz w:val="24"/>
          <w:szCs w:val="24"/>
        </w:rPr>
        <w:t>)</w:t>
      </w:r>
      <w:r w:rsidRPr="0063052D">
        <w:rPr>
          <w:rFonts w:ascii="Times New Roman" w:eastAsia="Times New Roman" w:hAnsi="Times New Roman" w:cs="Times New Roman"/>
          <w:bCs/>
          <w:color w:val="000000" w:themeColor="text1"/>
          <w:sz w:val="24"/>
          <w:szCs w:val="24"/>
        </w:rPr>
        <w:t xml:space="preserve"> total annual burden hours</w:t>
      </w:r>
      <w:r>
        <w:rPr>
          <w:rFonts w:ascii="Times New Roman" w:eastAsia="Times New Roman" w:hAnsi="Times New Roman" w:cs="Times New Roman"/>
          <w:bCs/>
          <w:color w:val="000000" w:themeColor="text1"/>
          <w:sz w:val="24"/>
          <w:szCs w:val="24"/>
        </w:rPr>
        <w:t>.</w:t>
      </w:r>
    </w:p>
    <w:p w:rsidR="003D06A0" w:rsidP="003D06A0" w14:paraId="3648B7F1" w14:textId="77777777">
      <w:pPr>
        <w:contextualSpacing/>
        <w:rPr>
          <w:rFonts w:ascii="Times New Roman" w:hAnsi="Times New Roman" w:cs="Times New Roman"/>
          <w:color w:val="000000" w:themeColor="text1"/>
          <w:sz w:val="24"/>
          <w:szCs w:val="24"/>
        </w:rPr>
      </w:pPr>
    </w:p>
    <w:p w:rsidR="003D06A0" w:rsidP="003D06A0" w14:paraId="1EC5673A" w14:textId="647BEA53">
      <w:pPr>
        <w:contextualSpacing/>
        <w:rPr>
          <w:rFonts w:ascii="Times New Roman" w:hAnsi="Times New Roman" w:cs="Times New Roman"/>
          <w:bCs/>
          <w:color w:val="000000" w:themeColor="text1"/>
          <w:sz w:val="24"/>
          <w:szCs w:val="24"/>
        </w:rPr>
      </w:pPr>
      <w:r w:rsidRPr="00410FD1">
        <w:rPr>
          <w:rFonts w:ascii="Times New Roman" w:hAnsi="Times New Roman" w:cs="Times New Roman"/>
          <w:bCs/>
          <w:color w:val="000000" w:themeColor="text1"/>
          <w:sz w:val="24"/>
          <w:szCs w:val="24"/>
        </w:rPr>
        <w:t xml:space="preserve">The burden hour estimates shown on the following pages are based upon internal and external subject matter expertise.  The total burden to collect the necessary information is estimated to be </w:t>
      </w:r>
      <w:r>
        <w:rPr>
          <w:rFonts w:ascii="Times New Roman" w:hAnsi="Times New Roman" w:cs="Times New Roman"/>
          <w:bCs/>
          <w:color w:val="000000" w:themeColor="text1"/>
          <w:sz w:val="24"/>
          <w:szCs w:val="24"/>
        </w:rPr>
        <w:t>6</w:t>
      </w:r>
      <w:r w:rsidR="00323EC7">
        <w:rPr>
          <w:rFonts w:ascii="Times New Roman" w:hAnsi="Times New Roman" w:cs="Times New Roman"/>
          <w:bCs/>
          <w:color w:val="000000" w:themeColor="text1"/>
          <w:sz w:val="24"/>
          <w:szCs w:val="24"/>
        </w:rPr>
        <w:t>3</w:t>
      </w:r>
      <w:r>
        <w:rPr>
          <w:rFonts w:ascii="Times New Roman" w:hAnsi="Times New Roman" w:cs="Times New Roman"/>
          <w:bCs/>
          <w:color w:val="000000" w:themeColor="text1"/>
          <w:sz w:val="24"/>
          <w:szCs w:val="24"/>
        </w:rPr>
        <w:t>3,</w:t>
      </w:r>
      <w:r w:rsidR="00323EC7">
        <w:rPr>
          <w:rFonts w:ascii="Times New Roman" w:hAnsi="Times New Roman" w:cs="Times New Roman"/>
          <w:bCs/>
          <w:color w:val="000000" w:themeColor="text1"/>
          <w:sz w:val="24"/>
          <w:szCs w:val="24"/>
        </w:rPr>
        <w:t>775</w:t>
      </w:r>
      <w:r w:rsidRPr="00410FD1">
        <w:rPr>
          <w:rFonts w:ascii="Times New Roman" w:hAnsi="Times New Roman" w:cs="Times New Roman"/>
          <w:bCs/>
          <w:color w:val="000000" w:themeColor="text1"/>
          <w:sz w:val="24"/>
          <w:szCs w:val="24"/>
        </w:rPr>
        <w:t xml:space="preserve"> total annual burden hours.</w:t>
      </w:r>
    </w:p>
    <w:p w:rsidR="003D06A0" w:rsidRPr="00410FD1" w:rsidP="003D06A0" w14:paraId="3125524C" w14:textId="77777777">
      <w:pPr>
        <w:contextualSpacing/>
        <w:rPr>
          <w:rFonts w:ascii="Times New Roman" w:hAnsi="Times New Roman" w:cs="Times New Roman"/>
          <w:bCs/>
          <w:color w:val="000000" w:themeColor="text1"/>
          <w:sz w:val="24"/>
          <w:szCs w:val="24"/>
        </w:rPr>
      </w:pPr>
    </w:p>
    <w:p w:rsidR="00562915" w:rsidRPr="00256ED1" w:rsidP="00256ED1" w14:paraId="52064430" w14:textId="4E27EA36">
      <w:pPr>
        <w:ind w:left="1440" w:hanging="360"/>
        <w:contextualSpacing/>
        <w:rPr>
          <w:rFonts w:ascii="Times New Roman" w:hAnsi="Times New Roman" w:cs="Times New Roman"/>
          <w:b/>
          <w:bCs/>
          <w:color w:val="000000" w:themeColor="text1"/>
          <w:sz w:val="24"/>
          <w:szCs w:val="24"/>
        </w:rPr>
      </w:pPr>
      <w:r w:rsidRPr="00256ED1">
        <w:rPr>
          <w:rFonts w:ascii="Times New Roman" w:hAnsi="Times New Roman" w:cs="Times New Roman"/>
          <w:color w:val="000000" w:themeColor="text1"/>
          <w:sz w:val="24"/>
          <w:szCs w:val="24"/>
        </w:rPr>
        <w:tab/>
      </w:r>
      <w:r w:rsidRPr="00256ED1">
        <w:rPr>
          <w:rFonts w:ascii="Times New Roman" w:hAnsi="Times New Roman" w:cs="Times New Roman"/>
          <w:b/>
          <w:bCs/>
          <w:color w:val="000000" w:themeColor="text1"/>
          <w:sz w:val="24"/>
          <w:szCs w:val="24"/>
        </w:rPr>
        <w:t>b.  If this request for approval covers more than one form, provide separate hour burden estimates for each form and aggregate the hour burdens in Item 13 of OMB Form 83-I.</w:t>
      </w:r>
    </w:p>
    <w:p w:rsidR="00482B94" w:rsidRPr="00256ED1" w:rsidP="00256ED1" w14:paraId="4B094806" w14:textId="6A857E8B">
      <w:pPr>
        <w:contextualSpacing/>
        <w:rPr>
          <w:rFonts w:ascii="Times New Roman" w:hAnsi="Times New Roman" w:cs="Times New Roman"/>
          <w:color w:val="000000" w:themeColor="text1"/>
          <w:sz w:val="24"/>
          <w:szCs w:val="24"/>
        </w:rPr>
      </w:pPr>
    </w:p>
    <w:p w:rsidR="009917CF" w:rsidRPr="00256ED1" w:rsidP="00256ED1" w14:paraId="2E2FDD2B" w14:textId="77777777">
      <w:pPr>
        <w:contextualSpacing/>
        <w:rPr>
          <w:rFonts w:ascii="Times New Roman" w:hAnsi="Times New Roman" w:cs="Times New Roman"/>
          <w:sz w:val="24"/>
          <w:szCs w:val="24"/>
        </w:rPr>
      </w:pPr>
      <w:r w:rsidRPr="00256ED1">
        <w:rPr>
          <w:rFonts w:ascii="Times New Roman" w:hAnsi="Times New Roman" w:cs="Times New Roman"/>
          <w:sz w:val="24"/>
          <w:szCs w:val="24"/>
        </w:rPr>
        <w:t>The individual generic instruments will be added to the collection after it is approved by OMB.</w:t>
      </w:r>
    </w:p>
    <w:p w:rsidR="009917CF" w:rsidRPr="00256ED1" w:rsidP="00256ED1" w14:paraId="1E5496F4" w14:textId="77777777">
      <w:pPr>
        <w:contextualSpacing/>
        <w:rPr>
          <w:rFonts w:ascii="Times New Roman" w:hAnsi="Times New Roman" w:cs="Times New Roman"/>
          <w:color w:val="000000" w:themeColor="text1"/>
          <w:sz w:val="24"/>
          <w:szCs w:val="24"/>
        </w:rPr>
      </w:pPr>
    </w:p>
    <w:p w:rsidR="005D1DD4" w:rsidRPr="00256ED1" w:rsidP="00256ED1" w14:paraId="5572D6A7" w14:textId="2935B43D">
      <w:pPr>
        <w:ind w:left="1440" w:hanging="360"/>
        <w:contextualSpacing/>
        <w:rPr>
          <w:rFonts w:ascii="Times New Roman" w:hAnsi="Times New Roman" w:cs="Times New Roman"/>
          <w:b/>
          <w:bCs/>
          <w:color w:val="000000" w:themeColor="text1"/>
          <w:sz w:val="24"/>
          <w:szCs w:val="24"/>
        </w:rPr>
      </w:pPr>
      <w:r w:rsidRPr="00256ED1">
        <w:rPr>
          <w:rFonts w:ascii="Times New Roman" w:hAnsi="Times New Roman" w:cs="Times New Roman"/>
          <w:b/>
          <w:bCs/>
          <w:color w:val="000000" w:themeColor="text1"/>
          <w:sz w:val="24"/>
          <w:szCs w:val="24"/>
        </w:rPr>
        <w:tab/>
        <w:t xml:space="preserve">c.  Provide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w:t>
      </w:r>
      <w:r w:rsidRPr="00256ED1" w:rsidR="00F44141">
        <w:rPr>
          <w:rFonts w:ascii="Times New Roman" w:hAnsi="Times New Roman" w:cs="Times New Roman"/>
          <w:b/>
          <w:bCs/>
          <w:color w:val="000000" w:themeColor="text1"/>
          <w:sz w:val="24"/>
          <w:szCs w:val="24"/>
        </w:rPr>
        <w:t>Instead,</w:t>
      </w:r>
      <w:r w:rsidRPr="00256ED1">
        <w:rPr>
          <w:rFonts w:ascii="Times New Roman" w:hAnsi="Times New Roman" w:cs="Times New Roman"/>
          <w:b/>
          <w:bCs/>
          <w:color w:val="000000" w:themeColor="text1"/>
          <w:sz w:val="24"/>
          <w:szCs w:val="24"/>
        </w:rPr>
        <w:t xml:space="preserve"> this cost should be included in Item 13.</w:t>
      </w:r>
    </w:p>
    <w:p w:rsidR="00727945" w14:paraId="004B8CF3" w14:textId="384B3FF8">
      <w:pPr>
        <w:contextualSpacing/>
        <w:rPr>
          <w:rFonts w:ascii="Times New Roman" w:hAnsi="Times New Roman" w:cs="Times New Roman"/>
          <w:color w:val="000000" w:themeColor="text1"/>
          <w:sz w:val="24"/>
          <w:szCs w:val="24"/>
        </w:rPr>
      </w:pPr>
    </w:p>
    <w:p w:rsidR="003921D6" w:rsidP="006E22F0" w14:paraId="39E1EFED" w14:textId="426D87D0">
      <w:pPr>
        <w:rPr>
          <w:rFonts w:ascii="Times New Roman" w:hAnsi="Times New Roman" w:cs="Times New Roman"/>
          <w:color w:val="000000" w:themeColor="text1"/>
          <w:sz w:val="24"/>
          <w:szCs w:val="24"/>
        </w:rPr>
      </w:pPr>
      <w:r w:rsidRPr="0031679B">
        <w:rPr>
          <w:rFonts w:ascii="Times New Roman" w:hAnsi="Times New Roman" w:cs="Times New Roman"/>
          <w:color w:val="000000" w:themeColor="text1"/>
          <w:sz w:val="24"/>
          <w:szCs w:val="24"/>
        </w:rPr>
        <w:t xml:space="preserve">A variety of instruments and platforms will be used to collect information from respondents.  Based on the number of collections FEMA expects to conduct over the requested period for this clearance and past generic clearance submissions, FEMA estimates annual burden hours of 732,489.  </w:t>
      </w:r>
    </w:p>
    <w:p w:rsidR="00E73AD5" w14:paraId="60E92904" w14:textId="5049669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E73AD5" w:rsidRPr="00256ED1" w:rsidP="006E22F0" w14:paraId="2AF253E7" w14:textId="77777777">
      <w:pPr>
        <w:rPr>
          <w:rFonts w:ascii="Times New Roman" w:hAnsi="Times New Roman" w:cs="Times New Roman"/>
          <w:color w:val="000000" w:themeColor="text1"/>
          <w:sz w:val="24"/>
          <w:szCs w:val="24"/>
        </w:rPr>
      </w:pPr>
    </w:p>
    <w:tbl>
      <w:tblPr>
        <w:tblStyle w:val="TableGrid"/>
        <w:tblW w:w="11705" w:type="dxa"/>
        <w:jc w:val="center"/>
        <w:tblLayout w:type="fixed"/>
        <w:tblLook w:val="04A0"/>
      </w:tblPr>
      <w:tblGrid>
        <w:gridCol w:w="1710"/>
        <w:gridCol w:w="2131"/>
        <w:gridCol w:w="1222"/>
        <w:gridCol w:w="1136"/>
        <w:gridCol w:w="1030"/>
        <w:gridCol w:w="1155"/>
        <w:gridCol w:w="1136"/>
        <w:gridCol w:w="1049"/>
        <w:gridCol w:w="1136"/>
      </w:tblGrid>
      <w:tr w14:paraId="53D4C0D0" w14:textId="77777777" w:rsidTr="006E22F0">
        <w:tblPrEx>
          <w:tblW w:w="11705" w:type="dxa"/>
          <w:jc w:val="center"/>
          <w:tblLayout w:type="fixed"/>
          <w:tblLook w:val="04A0"/>
        </w:tblPrEx>
        <w:trPr>
          <w:trHeight w:val="305"/>
          <w:jc w:val="center"/>
        </w:trPr>
        <w:tc>
          <w:tcPr>
            <w:tcW w:w="11705" w:type="dxa"/>
            <w:gridSpan w:val="9"/>
            <w:shd w:val="clear" w:color="auto" w:fill="8DB3E2" w:themeFill="text2" w:themeFillTint="66"/>
          </w:tcPr>
          <w:p w:rsidR="008F2351" w:rsidRPr="00592D37" w:rsidP="00592D37" w14:paraId="68FD2DD9" w14:textId="62B17D48">
            <w:pPr>
              <w:jc w:val="center"/>
              <w:rPr>
                <w:rFonts w:ascii="Times New Roman" w:eastAsia="Calibri" w:hAnsi="Times New Roman" w:cs="Times New Roman"/>
                <w:b/>
                <w:bCs/>
                <w:sz w:val="20"/>
                <w:szCs w:val="20"/>
              </w:rPr>
            </w:pPr>
            <w:r w:rsidRPr="00592D37">
              <w:rPr>
                <w:rFonts w:ascii="Times New Roman" w:eastAsia="Calibri" w:hAnsi="Times New Roman" w:cs="Times New Roman"/>
                <w:b/>
                <w:bCs/>
                <w:sz w:val="20"/>
                <w:szCs w:val="20"/>
              </w:rPr>
              <w:t>Estimated Annualized Burden Hours and Costs</w:t>
            </w:r>
          </w:p>
        </w:tc>
      </w:tr>
      <w:tr w14:paraId="1BFCDAF4" w14:textId="77777777" w:rsidTr="006E22F0">
        <w:tblPrEx>
          <w:tblW w:w="11705" w:type="dxa"/>
          <w:jc w:val="center"/>
          <w:tblLayout w:type="fixed"/>
          <w:tblLook w:val="04A0"/>
        </w:tblPrEx>
        <w:trPr>
          <w:jc w:val="center"/>
        </w:trPr>
        <w:tc>
          <w:tcPr>
            <w:tcW w:w="1710" w:type="dxa"/>
            <w:shd w:val="clear" w:color="auto" w:fill="8DB3E2" w:themeFill="text2" w:themeFillTint="66"/>
          </w:tcPr>
          <w:p w:rsidR="009F563A" w:rsidRPr="00592D37" w:rsidP="00592D37" w14:paraId="6ADA5E57" w14:textId="77777777">
            <w:pPr>
              <w:jc w:val="center"/>
              <w:rPr>
                <w:rFonts w:ascii="Times New Roman" w:eastAsia="Calibri" w:hAnsi="Times New Roman" w:cs="Times New Roman"/>
                <w:b/>
                <w:bCs/>
                <w:sz w:val="18"/>
                <w:szCs w:val="18"/>
              </w:rPr>
            </w:pPr>
            <w:r w:rsidRPr="00592D37">
              <w:rPr>
                <w:rFonts w:ascii="Times New Roman" w:eastAsia="Calibri" w:hAnsi="Times New Roman" w:cs="Times New Roman"/>
                <w:b/>
                <w:bCs/>
                <w:sz w:val="18"/>
                <w:szCs w:val="18"/>
              </w:rPr>
              <w:t>Type of Respondent</w:t>
            </w:r>
          </w:p>
        </w:tc>
        <w:tc>
          <w:tcPr>
            <w:tcW w:w="2131" w:type="dxa"/>
            <w:shd w:val="clear" w:color="auto" w:fill="8DB3E2" w:themeFill="text2" w:themeFillTint="66"/>
          </w:tcPr>
          <w:p w:rsidR="009F563A" w:rsidRPr="00592D37" w:rsidP="00592D37" w14:paraId="5662137C" w14:textId="77777777">
            <w:pPr>
              <w:jc w:val="center"/>
              <w:rPr>
                <w:rFonts w:ascii="Times New Roman" w:eastAsia="Calibri" w:hAnsi="Times New Roman" w:cs="Times New Roman"/>
                <w:b/>
                <w:bCs/>
                <w:sz w:val="18"/>
                <w:szCs w:val="18"/>
              </w:rPr>
            </w:pPr>
            <w:r w:rsidRPr="00592D37">
              <w:rPr>
                <w:rFonts w:ascii="Times New Roman" w:eastAsia="Calibri" w:hAnsi="Times New Roman" w:cs="Times New Roman"/>
                <w:b/>
                <w:bCs/>
                <w:sz w:val="18"/>
                <w:szCs w:val="18"/>
              </w:rPr>
              <w:t>Form Name / Form No.</w:t>
            </w:r>
          </w:p>
        </w:tc>
        <w:tc>
          <w:tcPr>
            <w:tcW w:w="1222" w:type="dxa"/>
            <w:shd w:val="clear" w:color="auto" w:fill="8DB3E2" w:themeFill="text2" w:themeFillTint="66"/>
          </w:tcPr>
          <w:p w:rsidR="009F563A" w:rsidRPr="00592D37" w:rsidP="00592D37" w14:paraId="0B925AD6" w14:textId="77777777">
            <w:pPr>
              <w:jc w:val="center"/>
              <w:rPr>
                <w:rFonts w:ascii="Times New Roman" w:eastAsia="Calibri" w:hAnsi="Times New Roman" w:cs="Times New Roman"/>
                <w:b/>
                <w:bCs/>
                <w:sz w:val="18"/>
                <w:szCs w:val="18"/>
              </w:rPr>
            </w:pPr>
            <w:r w:rsidRPr="00592D37">
              <w:rPr>
                <w:rFonts w:ascii="Times New Roman" w:eastAsia="Calibri" w:hAnsi="Times New Roman" w:cs="Times New Roman"/>
                <w:b/>
                <w:bCs/>
                <w:sz w:val="18"/>
                <w:szCs w:val="18"/>
              </w:rPr>
              <w:t>No. of Respondents</w:t>
            </w:r>
          </w:p>
        </w:tc>
        <w:tc>
          <w:tcPr>
            <w:tcW w:w="1136" w:type="dxa"/>
            <w:shd w:val="clear" w:color="auto" w:fill="8DB3E2" w:themeFill="text2" w:themeFillTint="66"/>
          </w:tcPr>
          <w:p w:rsidR="009F563A" w:rsidRPr="00592D37" w:rsidP="00592D37" w14:paraId="08B36E9B" w14:textId="77777777">
            <w:pPr>
              <w:jc w:val="center"/>
              <w:rPr>
                <w:rFonts w:ascii="Times New Roman" w:eastAsia="Calibri" w:hAnsi="Times New Roman" w:cs="Times New Roman"/>
                <w:b/>
                <w:bCs/>
                <w:sz w:val="18"/>
                <w:szCs w:val="18"/>
              </w:rPr>
            </w:pPr>
            <w:r w:rsidRPr="00592D37">
              <w:rPr>
                <w:rFonts w:ascii="Times New Roman" w:eastAsia="Calibri" w:hAnsi="Times New Roman" w:cs="Times New Roman"/>
                <w:b/>
                <w:bCs/>
                <w:sz w:val="18"/>
                <w:szCs w:val="18"/>
              </w:rPr>
              <w:t>No. of Responses per Respondent</w:t>
            </w:r>
          </w:p>
        </w:tc>
        <w:tc>
          <w:tcPr>
            <w:tcW w:w="1030" w:type="dxa"/>
            <w:shd w:val="clear" w:color="auto" w:fill="8DB3E2" w:themeFill="text2" w:themeFillTint="66"/>
          </w:tcPr>
          <w:p w:rsidR="009F563A" w:rsidRPr="00592D37" w:rsidP="00592D37" w14:paraId="66A6DFE3" w14:textId="77777777">
            <w:pPr>
              <w:jc w:val="center"/>
              <w:rPr>
                <w:rFonts w:ascii="Times New Roman" w:eastAsia="Calibri" w:hAnsi="Times New Roman" w:cs="Times New Roman"/>
                <w:b/>
                <w:bCs/>
                <w:sz w:val="18"/>
                <w:szCs w:val="18"/>
              </w:rPr>
            </w:pPr>
            <w:r w:rsidRPr="00592D37">
              <w:rPr>
                <w:rFonts w:ascii="Times New Roman" w:eastAsia="Calibri" w:hAnsi="Times New Roman" w:cs="Times New Roman"/>
                <w:b/>
                <w:bCs/>
                <w:sz w:val="18"/>
                <w:szCs w:val="18"/>
              </w:rPr>
              <w:t>Total No. of Responses</w:t>
            </w:r>
          </w:p>
        </w:tc>
        <w:tc>
          <w:tcPr>
            <w:tcW w:w="1155" w:type="dxa"/>
            <w:shd w:val="clear" w:color="auto" w:fill="8DB3E2" w:themeFill="text2" w:themeFillTint="66"/>
          </w:tcPr>
          <w:p w:rsidR="009F563A" w:rsidRPr="00592D37" w:rsidP="00592D37" w14:paraId="2AE7EE6B" w14:textId="77777777">
            <w:pPr>
              <w:jc w:val="center"/>
              <w:rPr>
                <w:rFonts w:ascii="Times New Roman" w:eastAsia="Calibri" w:hAnsi="Times New Roman" w:cs="Times New Roman"/>
                <w:b/>
                <w:bCs/>
                <w:sz w:val="18"/>
                <w:szCs w:val="18"/>
              </w:rPr>
            </w:pPr>
            <w:r w:rsidRPr="00592D37">
              <w:rPr>
                <w:rFonts w:ascii="Times New Roman" w:eastAsia="Calibri" w:hAnsi="Times New Roman" w:cs="Times New Roman"/>
                <w:b/>
                <w:bCs/>
                <w:sz w:val="18"/>
                <w:szCs w:val="18"/>
              </w:rPr>
              <w:t>Avg. Burden per Response (in hours)</w:t>
            </w:r>
          </w:p>
        </w:tc>
        <w:tc>
          <w:tcPr>
            <w:tcW w:w="1136" w:type="dxa"/>
            <w:shd w:val="clear" w:color="auto" w:fill="8DB3E2" w:themeFill="text2" w:themeFillTint="66"/>
          </w:tcPr>
          <w:p w:rsidR="009F563A" w:rsidRPr="00592D37" w:rsidP="00592D37" w14:paraId="1EB24861" w14:textId="77777777">
            <w:pPr>
              <w:jc w:val="center"/>
              <w:rPr>
                <w:rFonts w:ascii="Times New Roman" w:eastAsia="Calibri" w:hAnsi="Times New Roman" w:cs="Times New Roman"/>
                <w:b/>
                <w:bCs/>
                <w:sz w:val="18"/>
                <w:szCs w:val="18"/>
              </w:rPr>
            </w:pPr>
            <w:r w:rsidRPr="00592D37">
              <w:rPr>
                <w:rFonts w:ascii="Times New Roman" w:eastAsia="Calibri" w:hAnsi="Times New Roman" w:cs="Times New Roman"/>
                <w:b/>
                <w:bCs/>
                <w:sz w:val="18"/>
                <w:szCs w:val="18"/>
              </w:rPr>
              <w:t>Total Annual Burden (in Hours)</w:t>
            </w:r>
          </w:p>
        </w:tc>
        <w:tc>
          <w:tcPr>
            <w:tcW w:w="1049" w:type="dxa"/>
            <w:shd w:val="clear" w:color="auto" w:fill="8DB3E2" w:themeFill="text2" w:themeFillTint="66"/>
          </w:tcPr>
          <w:p w:rsidR="009F563A" w:rsidRPr="00592D37" w:rsidP="00592D37" w14:paraId="388F6BFC" w14:textId="77777777">
            <w:pPr>
              <w:jc w:val="center"/>
              <w:rPr>
                <w:rFonts w:ascii="Times New Roman" w:eastAsia="Calibri" w:hAnsi="Times New Roman" w:cs="Times New Roman"/>
                <w:b/>
                <w:bCs/>
                <w:sz w:val="18"/>
                <w:szCs w:val="18"/>
              </w:rPr>
            </w:pPr>
            <w:r w:rsidRPr="00592D37">
              <w:rPr>
                <w:rFonts w:ascii="Times New Roman" w:eastAsia="Calibri" w:hAnsi="Times New Roman" w:cs="Times New Roman"/>
                <w:b/>
                <w:bCs/>
                <w:sz w:val="18"/>
                <w:szCs w:val="18"/>
              </w:rPr>
              <w:t>Avg. Hourly Wage Rate</w:t>
            </w:r>
          </w:p>
        </w:tc>
        <w:tc>
          <w:tcPr>
            <w:tcW w:w="1136" w:type="dxa"/>
            <w:shd w:val="clear" w:color="auto" w:fill="8DB3E2" w:themeFill="text2" w:themeFillTint="66"/>
          </w:tcPr>
          <w:p w:rsidR="009F563A" w:rsidRPr="00592D37" w:rsidP="00592D37" w14:paraId="712E659B" w14:textId="77777777">
            <w:pPr>
              <w:jc w:val="center"/>
              <w:rPr>
                <w:rFonts w:ascii="Times New Roman" w:eastAsia="Calibri" w:hAnsi="Times New Roman" w:cs="Times New Roman"/>
                <w:b/>
                <w:bCs/>
                <w:sz w:val="18"/>
                <w:szCs w:val="18"/>
              </w:rPr>
            </w:pPr>
            <w:r w:rsidRPr="00592D37">
              <w:rPr>
                <w:rFonts w:ascii="Times New Roman" w:eastAsia="Calibri" w:hAnsi="Times New Roman" w:cs="Times New Roman"/>
                <w:b/>
                <w:bCs/>
                <w:sz w:val="18"/>
                <w:szCs w:val="18"/>
              </w:rPr>
              <w:t>Total Annual Respondent Cost</w:t>
            </w:r>
          </w:p>
        </w:tc>
      </w:tr>
      <w:tr w14:paraId="445F690D" w14:textId="77777777" w:rsidTr="006E22F0">
        <w:tblPrEx>
          <w:tblW w:w="11705" w:type="dxa"/>
          <w:jc w:val="center"/>
          <w:tblLayout w:type="fixed"/>
          <w:tblLook w:val="04A0"/>
        </w:tblPrEx>
        <w:trPr>
          <w:trHeight w:val="566"/>
          <w:jc w:val="center"/>
        </w:trPr>
        <w:tc>
          <w:tcPr>
            <w:tcW w:w="1710" w:type="dxa"/>
            <w:vAlign w:val="center"/>
          </w:tcPr>
          <w:p w:rsidR="009F563A" w:rsidRPr="00592D37" w:rsidP="00592D37" w14:paraId="4E688EFE" w14:textId="0356DD3A">
            <w:pPr>
              <w:jc w:val="center"/>
              <w:rPr>
                <w:rFonts w:ascii="Times New Roman" w:eastAsia="Calibri" w:hAnsi="Times New Roman" w:cs="Times New Roman"/>
                <w:color w:val="000000" w:themeColor="text1"/>
                <w:sz w:val="18"/>
                <w:szCs w:val="18"/>
              </w:rPr>
            </w:pPr>
            <w:r w:rsidRPr="00592D37">
              <w:rPr>
                <w:rFonts w:ascii="Times New Roman" w:eastAsia="Calibri" w:hAnsi="Times New Roman" w:cs="Times New Roman"/>
                <w:color w:val="000000" w:themeColor="text1"/>
                <w:sz w:val="18"/>
                <w:szCs w:val="18"/>
              </w:rPr>
              <w:t>State, Local, or Tribal Governments</w:t>
            </w:r>
          </w:p>
        </w:tc>
        <w:tc>
          <w:tcPr>
            <w:tcW w:w="2131" w:type="dxa"/>
            <w:vAlign w:val="center"/>
          </w:tcPr>
          <w:p w:rsidR="009F563A" w:rsidRPr="00592D37" w:rsidP="006E22F0" w14:paraId="1C4283A3" w14:textId="76BC7706">
            <w:pPr>
              <w:spacing w:line="276" w:lineRule="auto"/>
              <w:jc w:val="center"/>
              <w:rPr>
                <w:rFonts w:ascii="Times New Roman" w:eastAsia="Calibri" w:hAnsi="Times New Roman" w:cs="Times New Roman"/>
                <w:sz w:val="18"/>
                <w:szCs w:val="18"/>
              </w:rPr>
            </w:pPr>
            <w:r w:rsidRPr="00592D37">
              <w:rPr>
                <w:rFonts w:ascii="Times New Roman" w:hAnsi="Times New Roman" w:cs="Times New Roman"/>
                <w:b/>
                <w:bCs/>
                <w:sz w:val="18"/>
                <w:szCs w:val="18"/>
              </w:rPr>
              <w:t>Applications</w:t>
            </w:r>
            <w:r w:rsidR="00701221">
              <w:rPr>
                <w:rFonts w:ascii="Times New Roman" w:hAnsi="Times New Roman" w:cs="Times New Roman"/>
                <w:b/>
                <w:bCs/>
                <w:sz w:val="18"/>
                <w:szCs w:val="18"/>
              </w:rPr>
              <w:t xml:space="preserve"> </w:t>
            </w:r>
          </w:p>
        </w:tc>
        <w:tc>
          <w:tcPr>
            <w:tcW w:w="1222" w:type="dxa"/>
            <w:vAlign w:val="center"/>
          </w:tcPr>
          <w:p w:rsidR="009F563A" w:rsidRPr="00592D37" w:rsidP="00613AB4" w14:paraId="3EC0C421" w14:textId="51599C7A">
            <w:pPr>
              <w:jc w:val="center"/>
              <w:rPr>
                <w:rFonts w:ascii="Times New Roman" w:eastAsia="Calibri" w:hAnsi="Times New Roman" w:cs="Times New Roman"/>
                <w:sz w:val="18"/>
                <w:szCs w:val="18"/>
              </w:rPr>
            </w:pPr>
            <w:r>
              <w:rPr>
                <w:rFonts w:ascii="Times New Roman" w:eastAsia="Calibri" w:hAnsi="Times New Roman" w:cs="Times New Roman"/>
                <w:sz w:val="18"/>
                <w:szCs w:val="18"/>
              </w:rPr>
              <w:t>572,620</w:t>
            </w:r>
          </w:p>
        </w:tc>
        <w:tc>
          <w:tcPr>
            <w:tcW w:w="1136" w:type="dxa"/>
            <w:vAlign w:val="center"/>
          </w:tcPr>
          <w:p w:rsidR="009F563A" w:rsidRPr="00592D37" w:rsidP="00613AB4" w14:paraId="0430FD82" w14:textId="77777777">
            <w:pPr>
              <w:jc w:val="center"/>
              <w:rPr>
                <w:rFonts w:ascii="Times New Roman" w:eastAsia="Calibri" w:hAnsi="Times New Roman" w:cs="Times New Roman"/>
                <w:sz w:val="18"/>
                <w:szCs w:val="18"/>
              </w:rPr>
            </w:pPr>
            <w:r w:rsidRPr="00592D37">
              <w:rPr>
                <w:rFonts w:ascii="Times New Roman" w:eastAsia="Calibri" w:hAnsi="Times New Roman" w:cs="Times New Roman"/>
                <w:sz w:val="18"/>
                <w:szCs w:val="18"/>
              </w:rPr>
              <w:t>1</w:t>
            </w:r>
          </w:p>
        </w:tc>
        <w:tc>
          <w:tcPr>
            <w:tcW w:w="1030" w:type="dxa"/>
            <w:vAlign w:val="center"/>
          </w:tcPr>
          <w:p w:rsidR="009F563A" w:rsidRPr="00592D37" w:rsidP="00613AB4" w14:paraId="667A1DB2" w14:textId="7EB6BAEB">
            <w:pPr>
              <w:jc w:val="center"/>
              <w:rPr>
                <w:rFonts w:ascii="Times New Roman" w:eastAsia="Calibri" w:hAnsi="Times New Roman" w:cs="Times New Roman"/>
                <w:sz w:val="18"/>
                <w:szCs w:val="18"/>
              </w:rPr>
            </w:pPr>
            <w:r>
              <w:rPr>
                <w:rFonts w:ascii="Times New Roman" w:eastAsia="Calibri" w:hAnsi="Times New Roman" w:cs="Times New Roman"/>
                <w:sz w:val="18"/>
                <w:szCs w:val="18"/>
              </w:rPr>
              <w:t>572,620</w:t>
            </w:r>
          </w:p>
        </w:tc>
        <w:tc>
          <w:tcPr>
            <w:tcW w:w="1155" w:type="dxa"/>
            <w:vAlign w:val="center"/>
          </w:tcPr>
          <w:p w:rsidR="009F563A" w:rsidRPr="00592D37" w:rsidP="00613AB4" w14:paraId="75D21BB7" w14:textId="432DC647">
            <w:pPr>
              <w:jc w:val="center"/>
              <w:rPr>
                <w:rFonts w:ascii="Times New Roman" w:eastAsia="Calibri" w:hAnsi="Times New Roman" w:cs="Times New Roman"/>
                <w:sz w:val="18"/>
                <w:szCs w:val="18"/>
              </w:rPr>
            </w:pPr>
            <w:r>
              <w:rPr>
                <w:rFonts w:ascii="Times New Roman" w:eastAsia="Calibri" w:hAnsi="Times New Roman" w:cs="Times New Roman"/>
                <w:sz w:val="18"/>
                <w:szCs w:val="18"/>
              </w:rPr>
              <w:t>0.6167</w:t>
            </w:r>
          </w:p>
        </w:tc>
        <w:tc>
          <w:tcPr>
            <w:tcW w:w="1136" w:type="dxa"/>
            <w:vAlign w:val="center"/>
          </w:tcPr>
          <w:p w:rsidR="009F563A" w:rsidRPr="00592D37" w:rsidP="00613AB4" w14:paraId="187E2475" w14:textId="372F0C7A">
            <w:pPr>
              <w:jc w:val="center"/>
              <w:rPr>
                <w:rFonts w:ascii="Times New Roman" w:eastAsia="Calibri" w:hAnsi="Times New Roman" w:cs="Times New Roman"/>
                <w:sz w:val="18"/>
                <w:szCs w:val="18"/>
              </w:rPr>
            </w:pPr>
            <w:r>
              <w:rPr>
                <w:rFonts w:ascii="Times New Roman" w:eastAsia="Calibri" w:hAnsi="Times New Roman" w:cs="Times New Roman"/>
                <w:sz w:val="18"/>
                <w:szCs w:val="18"/>
              </w:rPr>
              <w:t>353,13</w:t>
            </w:r>
            <w:r w:rsidR="00473A38">
              <w:rPr>
                <w:rFonts w:ascii="Times New Roman" w:eastAsia="Calibri" w:hAnsi="Times New Roman" w:cs="Times New Roman"/>
                <w:sz w:val="18"/>
                <w:szCs w:val="18"/>
              </w:rPr>
              <w:t>5</w:t>
            </w:r>
          </w:p>
        </w:tc>
        <w:tc>
          <w:tcPr>
            <w:tcW w:w="1049" w:type="dxa"/>
            <w:vAlign w:val="center"/>
          </w:tcPr>
          <w:p w:rsidR="009F563A" w:rsidRPr="00592D37" w:rsidP="00613AB4" w14:paraId="3A49626A" w14:textId="322F04F9">
            <w:pPr>
              <w:jc w:val="center"/>
              <w:rPr>
                <w:rFonts w:ascii="Times New Roman" w:eastAsia="Calibri" w:hAnsi="Times New Roman" w:cs="Times New Roman"/>
                <w:sz w:val="18"/>
                <w:szCs w:val="18"/>
              </w:rPr>
            </w:pPr>
            <w:r w:rsidRPr="00592D37">
              <w:rPr>
                <w:rFonts w:ascii="Times New Roman" w:eastAsia="Calibri" w:hAnsi="Times New Roman" w:cs="Times New Roman"/>
                <w:sz w:val="18"/>
                <w:szCs w:val="18"/>
              </w:rPr>
              <w:t>$</w:t>
            </w:r>
            <w:r w:rsidR="00096AAF">
              <w:rPr>
                <w:rFonts w:ascii="Times New Roman" w:eastAsia="Calibri" w:hAnsi="Times New Roman" w:cs="Times New Roman"/>
                <w:sz w:val="18"/>
                <w:szCs w:val="18"/>
              </w:rPr>
              <w:t>62.97</w:t>
            </w:r>
          </w:p>
        </w:tc>
        <w:tc>
          <w:tcPr>
            <w:tcW w:w="1136" w:type="dxa"/>
            <w:vAlign w:val="center"/>
          </w:tcPr>
          <w:p w:rsidR="009F563A" w:rsidRPr="00592D37" w:rsidP="00613AB4" w14:paraId="2C51420B" w14:textId="2A0B92BF">
            <w:pPr>
              <w:jc w:val="center"/>
              <w:rPr>
                <w:rFonts w:ascii="Times New Roman" w:eastAsia="Calibri" w:hAnsi="Times New Roman" w:cs="Times New Roman"/>
                <w:sz w:val="18"/>
                <w:szCs w:val="18"/>
              </w:rPr>
            </w:pPr>
            <w:r w:rsidRPr="00592D37">
              <w:rPr>
                <w:rFonts w:ascii="Times New Roman" w:eastAsia="Calibri" w:hAnsi="Times New Roman" w:cs="Times New Roman"/>
                <w:sz w:val="18"/>
                <w:szCs w:val="18"/>
              </w:rPr>
              <w:t>$</w:t>
            </w:r>
            <w:r w:rsidR="00473A38">
              <w:rPr>
                <w:rFonts w:ascii="Times New Roman" w:eastAsia="Calibri" w:hAnsi="Times New Roman" w:cs="Times New Roman"/>
                <w:sz w:val="18"/>
                <w:szCs w:val="18"/>
              </w:rPr>
              <w:t>22,236,</w:t>
            </w:r>
            <w:r w:rsidR="00945C0F">
              <w:rPr>
                <w:rFonts w:ascii="Times New Roman" w:eastAsia="Calibri" w:hAnsi="Times New Roman" w:cs="Times New Roman"/>
                <w:sz w:val="18"/>
                <w:szCs w:val="18"/>
              </w:rPr>
              <w:t>911</w:t>
            </w:r>
          </w:p>
        </w:tc>
      </w:tr>
      <w:tr w14:paraId="0C97642F" w14:textId="77777777" w:rsidTr="006E22F0">
        <w:tblPrEx>
          <w:tblW w:w="11705" w:type="dxa"/>
          <w:jc w:val="center"/>
          <w:tblLayout w:type="fixed"/>
          <w:tblLook w:val="04A0"/>
        </w:tblPrEx>
        <w:trPr>
          <w:trHeight w:val="620"/>
          <w:jc w:val="center"/>
        </w:trPr>
        <w:tc>
          <w:tcPr>
            <w:tcW w:w="1710" w:type="dxa"/>
            <w:vAlign w:val="center"/>
          </w:tcPr>
          <w:p w:rsidR="009F563A" w:rsidRPr="00592D37" w:rsidP="00592D37" w14:paraId="1B4DF563" w14:textId="33AEB53E">
            <w:pPr>
              <w:jc w:val="center"/>
              <w:rPr>
                <w:rFonts w:ascii="Times New Roman" w:eastAsia="Calibri" w:hAnsi="Times New Roman" w:cs="Times New Roman"/>
                <w:color w:val="000000" w:themeColor="text1"/>
                <w:sz w:val="18"/>
                <w:szCs w:val="18"/>
              </w:rPr>
            </w:pPr>
            <w:r w:rsidRPr="00592D37">
              <w:rPr>
                <w:rFonts w:ascii="Times New Roman" w:eastAsia="Calibri" w:hAnsi="Times New Roman" w:cs="Times New Roman"/>
                <w:color w:val="000000" w:themeColor="text1"/>
                <w:sz w:val="18"/>
                <w:szCs w:val="18"/>
              </w:rPr>
              <w:t>State, Local, or Tribal Governments</w:t>
            </w:r>
          </w:p>
        </w:tc>
        <w:tc>
          <w:tcPr>
            <w:tcW w:w="2131" w:type="dxa"/>
            <w:vAlign w:val="center"/>
          </w:tcPr>
          <w:p w:rsidR="009F563A" w:rsidRPr="00592D37" w:rsidP="006E22F0" w14:paraId="18CB8C64" w14:textId="15399A8D">
            <w:pPr>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 xml:space="preserve">Historical </w:t>
            </w:r>
            <w:r w:rsidR="009857A4">
              <w:rPr>
                <w:rFonts w:ascii="Times New Roman" w:eastAsia="Calibri" w:hAnsi="Times New Roman" w:cs="Times New Roman"/>
                <w:b/>
                <w:bCs/>
                <w:sz w:val="18"/>
                <w:szCs w:val="18"/>
              </w:rPr>
              <w:t>and</w:t>
            </w:r>
            <w:r>
              <w:rPr>
                <w:rFonts w:ascii="Times New Roman" w:eastAsia="Calibri" w:hAnsi="Times New Roman" w:cs="Times New Roman"/>
                <w:b/>
                <w:bCs/>
                <w:sz w:val="18"/>
                <w:szCs w:val="18"/>
              </w:rPr>
              <w:t xml:space="preserve"> </w:t>
            </w:r>
            <w:r w:rsidRPr="00592D37">
              <w:rPr>
                <w:rFonts w:ascii="Times New Roman" w:eastAsia="Calibri" w:hAnsi="Times New Roman" w:cs="Times New Roman"/>
                <w:b/>
                <w:bCs/>
                <w:sz w:val="18"/>
                <w:szCs w:val="18"/>
              </w:rPr>
              <w:t xml:space="preserve">Environmental </w:t>
            </w:r>
            <w:r w:rsidR="0076338D">
              <w:rPr>
                <w:rFonts w:ascii="Times New Roman" w:eastAsia="Calibri" w:hAnsi="Times New Roman" w:cs="Times New Roman"/>
                <w:b/>
                <w:bCs/>
                <w:sz w:val="18"/>
                <w:szCs w:val="18"/>
              </w:rPr>
              <w:t xml:space="preserve">(EHP) </w:t>
            </w:r>
            <w:r w:rsidRPr="00592D37">
              <w:rPr>
                <w:rFonts w:ascii="Times New Roman" w:eastAsia="Calibri" w:hAnsi="Times New Roman" w:cs="Times New Roman"/>
                <w:b/>
                <w:bCs/>
                <w:sz w:val="18"/>
                <w:szCs w:val="18"/>
              </w:rPr>
              <w:t>Review</w:t>
            </w:r>
            <w:r>
              <w:rPr>
                <w:rFonts w:ascii="Times New Roman" w:eastAsia="Calibri" w:hAnsi="Times New Roman" w:cs="Times New Roman"/>
                <w:b/>
                <w:bCs/>
                <w:sz w:val="18"/>
                <w:szCs w:val="18"/>
              </w:rPr>
              <w:t>s</w:t>
            </w:r>
          </w:p>
        </w:tc>
        <w:tc>
          <w:tcPr>
            <w:tcW w:w="1222" w:type="dxa"/>
            <w:vAlign w:val="center"/>
          </w:tcPr>
          <w:p w:rsidR="009F563A" w:rsidRPr="00592D37" w:rsidP="00613AB4" w14:paraId="53D59F5C" w14:textId="77C21252">
            <w:pPr>
              <w:jc w:val="center"/>
              <w:rPr>
                <w:rFonts w:ascii="Times New Roman" w:eastAsia="Calibri" w:hAnsi="Times New Roman" w:cs="Times New Roman"/>
                <w:sz w:val="18"/>
                <w:szCs w:val="18"/>
              </w:rPr>
            </w:pPr>
            <w:r w:rsidRPr="00592D37">
              <w:rPr>
                <w:rFonts w:ascii="Times New Roman" w:eastAsia="Calibri" w:hAnsi="Times New Roman" w:cs="Times New Roman"/>
                <w:sz w:val="18"/>
                <w:szCs w:val="18"/>
              </w:rPr>
              <w:t>6</w:t>
            </w:r>
            <w:r w:rsidR="003F5B27">
              <w:rPr>
                <w:rFonts w:ascii="Times New Roman" w:eastAsia="Calibri" w:hAnsi="Times New Roman" w:cs="Times New Roman"/>
                <w:sz w:val="18"/>
                <w:szCs w:val="18"/>
              </w:rPr>
              <w:t>,</w:t>
            </w:r>
            <w:r w:rsidRPr="00592D37">
              <w:rPr>
                <w:rFonts w:ascii="Times New Roman" w:eastAsia="Calibri" w:hAnsi="Times New Roman" w:cs="Times New Roman"/>
                <w:sz w:val="18"/>
                <w:szCs w:val="18"/>
              </w:rPr>
              <w:t>340</w:t>
            </w:r>
          </w:p>
        </w:tc>
        <w:tc>
          <w:tcPr>
            <w:tcW w:w="1136" w:type="dxa"/>
            <w:vAlign w:val="center"/>
          </w:tcPr>
          <w:p w:rsidR="009F563A" w:rsidRPr="00592D37" w:rsidP="00592D37" w14:paraId="454F6DC1" w14:textId="6E9EF449">
            <w:pPr>
              <w:jc w:val="center"/>
              <w:rPr>
                <w:rFonts w:ascii="Times New Roman" w:eastAsia="Calibri" w:hAnsi="Times New Roman" w:cs="Times New Roman"/>
                <w:sz w:val="18"/>
                <w:szCs w:val="18"/>
              </w:rPr>
            </w:pPr>
            <w:r w:rsidRPr="00592D37">
              <w:rPr>
                <w:rFonts w:ascii="Times New Roman" w:eastAsia="Calibri" w:hAnsi="Times New Roman" w:cs="Times New Roman"/>
                <w:sz w:val="18"/>
                <w:szCs w:val="18"/>
              </w:rPr>
              <w:t>1</w:t>
            </w:r>
          </w:p>
        </w:tc>
        <w:tc>
          <w:tcPr>
            <w:tcW w:w="1030" w:type="dxa"/>
            <w:vAlign w:val="center"/>
          </w:tcPr>
          <w:p w:rsidR="009F563A" w:rsidRPr="00592D37" w:rsidP="00613AB4" w14:paraId="13325D15" w14:textId="48BE5329">
            <w:pPr>
              <w:jc w:val="center"/>
              <w:rPr>
                <w:rFonts w:ascii="Times New Roman" w:eastAsia="Calibri" w:hAnsi="Times New Roman" w:cs="Times New Roman"/>
                <w:sz w:val="18"/>
                <w:szCs w:val="18"/>
              </w:rPr>
            </w:pPr>
            <w:r w:rsidRPr="00592D37">
              <w:rPr>
                <w:rFonts w:ascii="Times New Roman" w:eastAsia="Calibri" w:hAnsi="Times New Roman" w:cs="Times New Roman"/>
                <w:sz w:val="18"/>
                <w:szCs w:val="18"/>
              </w:rPr>
              <w:t>6</w:t>
            </w:r>
            <w:r w:rsidR="00613AB4">
              <w:rPr>
                <w:rFonts w:ascii="Times New Roman" w:eastAsia="Calibri" w:hAnsi="Times New Roman" w:cs="Times New Roman"/>
                <w:sz w:val="18"/>
                <w:szCs w:val="18"/>
              </w:rPr>
              <w:t>,</w:t>
            </w:r>
            <w:r w:rsidRPr="00592D37">
              <w:rPr>
                <w:rFonts w:ascii="Times New Roman" w:eastAsia="Calibri" w:hAnsi="Times New Roman" w:cs="Times New Roman"/>
                <w:sz w:val="18"/>
                <w:szCs w:val="18"/>
              </w:rPr>
              <w:t>340</w:t>
            </w:r>
          </w:p>
        </w:tc>
        <w:tc>
          <w:tcPr>
            <w:tcW w:w="1155" w:type="dxa"/>
            <w:vAlign w:val="center"/>
          </w:tcPr>
          <w:p w:rsidR="009F563A" w:rsidRPr="00592D37" w:rsidP="00613AB4" w14:paraId="0E29AB8D" w14:textId="77777777">
            <w:pPr>
              <w:jc w:val="center"/>
              <w:rPr>
                <w:rFonts w:ascii="Times New Roman" w:eastAsia="Calibri" w:hAnsi="Times New Roman" w:cs="Times New Roman"/>
                <w:sz w:val="18"/>
                <w:szCs w:val="18"/>
              </w:rPr>
            </w:pPr>
            <w:r w:rsidRPr="00592D37">
              <w:rPr>
                <w:rFonts w:ascii="Times New Roman" w:eastAsia="Calibri" w:hAnsi="Times New Roman" w:cs="Times New Roman"/>
                <w:sz w:val="18"/>
                <w:szCs w:val="18"/>
              </w:rPr>
              <w:t>7.5</w:t>
            </w:r>
          </w:p>
        </w:tc>
        <w:tc>
          <w:tcPr>
            <w:tcW w:w="1136" w:type="dxa"/>
            <w:vAlign w:val="center"/>
          </w:tcPr>
          <w:p w:rsidR="009F563A" w:rsidRPr="00592D37" w:rsidP="00613AB4" w14:paraId="6FA6E72F" w14:textId="77777777">
            <w:pPr>
              <w:jc w:val="center"/>
              <w:rPr>
                <w:rFonts w:ascii="Times New Roman" w:eastAsia="Calibri" w:hAnsi="Times New Roman" w:cs="Times New Roman"/>
                <w:sz w:val="18"/>
                <w:szCs w:val="18"/>
              </w:rPr>
            </w:pPr>
            <w:r w:rsidRPr="00592D37">
              <w:rPr>
                <w:rFonts w:ascii="Times New Roman" w:eastAsia="Calibri" w:hAnsi="Times New Roman" w:cs="Times New Roman"/>
                <w:sz w:val="18"/>
                <w:szCs w:val="18"/>
              </w:rPr>
              <w:t>47,550</w:t>
            </w:r>
          </w:p>
        </w:tc>
        <w:tc>
          <w:tcPr>
            <w:tcW w:w="1049" w:type="dxa"/>
            <w:vAlign w:val="center"/>
          </w:tcPr>
          <w:p w:rsidR="009F563A" w:rsidRPr="00592D37" w:rsidP="00613AB4" w14:paraId="70FFE14B" w14:textId="085750AE">
            <w:pPr>
              <w:jc w:val="center"/>
              <w:rPr>
                <w:rFonts w:ascii="Times New Roman" w:eastAsia="Calibri" w:hAnsi="Times New Roman" w:cs="Times New Roman"/>
                <w:sz w:val="18"/>
                <w:szCs w:val="18"/>
              </w:rPr>
            </w:pPr>
            <w:r w:rsidRPr="00592D37">
              <w:rPr>
                <w:rFonts w:ascii="Times New Roman" w:eastAsia="Calibri" w:hAnsi="Times New Roman" w:cs="Times New Roman"/>
                <w:sz w:val="18"/>
                <w:szCs w:val="18"/>
              </w:rPr>
              <w:t>$</w:t>
            </w:r>
            <w:r w:rsidR="00096AAF">
              <w:rPr>
                <w:rFonts w:ascii="Times New Roman" w:eastAsia="Calibri" w:hAnsi="Times New Roman" w:cs="Times New Roman"/>
                <w:sz w:val="18"/>
                <w:szCs w:val="18"/>
              </w:rPr>
              <w:t>62.97</w:t>
            </w:r>
          </w:p>
        </w:tc>
        <w:tc>
          <w:tcPr>
            <w:tcW w:w="1136" w:type="dxa"/>
            <w:vAlign w:val="center"/>
          </w:tcPr>
          <w:p w:rsidR="009F563A" w:rsidRPr="00592D37" w:rsidP="00613AB4" w14:paraId="2372F7C1" w14:textId="18DBB554">
            <w:pPr>
              <w:jc w:val="center"/>
              <w:rPr>
                <w:rFonts w:ascii="Times New Roman" w:eastAsia="Calibri" w:hAnsi="Times New Roman" w:cs="Times New Roman"/>
                <w:sz w:val="18"/>
                <w:szCs w:val="18"/>
              </w:rPr>
            </w:pPr>
            <w:r w:rsidRPr="00592D37">
              <w:rPr>
                <w:rFonts w:ascii="Times New Roman" w:eastAsia="Calibri" w:hAnsi="Times New Roman" w:cs="Times New Roman"/>
                <w:sz w:val="18"/>
                <w:szCs w:val="18"/>
              </w:rPr>
              <w:t>$</w:t>
            </w:r>
            <w:r w:rsidR="00473A38">
              <w:rPr>
                <w:rFonts w:ascii="Times New Roman" w:eastAsia="Calibri" w:hAnsi="Times New Roman" w:cs="Times New Roman"/>
                <w:sz w:val="18"/>
                <w:szCs w:val="18"/>
              </w:rPr>
              <w:t>2,994,</w:t>
            </w:r>
            <w:r w:rsidR="00B41E4F">
              <w:rPr>
                <w:rFonts w:ascii="Times New Roman" w:eastAsia="Calibri" w:hAnsi="Times New Roman" w:cs="Times New Roman"/>
                <w:sz w:val="18"/>
                <w:szCs w:val="18"/>
              </w:rPr>
              <w:t>224</w:t>
            </w:r>
          </w:p>
        </w:tc>
      </w:tr>
      <w:tr w14:paraId="0609488F" w14:textId="77777777" w:rsidTr="006E22F0">
        <w:tblPrEx>
          <w:tblW w:w="11705" w:type="dxa"/>
          <w:jc w:val="center"/>
          <w:tblLayout w:type="fixed"/>
          <w:tblLook w:val="04A0"/>
        </w:tblPrEx>
        <w:trPr>
          <w:trHeight w:val="611"/>
          <w:jc w:val="center"/>
        </w:trPr>
        <w:tc>
          <w:tcPr>
            <w:tcW w:w="1710" w:type="dxa"/>
            <w:vAlign w:val="center"/>
          </w:tcPr>
          <w:p w:rsidR="009F563A" w:rsidRPr="00592D37" w:rsidP="00592D37" w14:paraId="26EB13FA" w14:textId="5AF18790">
            <w:pPr>
              <w:jc w:val="center"/>
              <w:rPr>
                <w:rFonts w:ascii="Times New Roman" w:eastAsia="Calibri" w:hAnsi="Times New Roman" w:cs="Times New Roman"/>
                <w:color w:val="000000" w:themeColor="text1"/>
                <w:sz w:val="18"/>
                <w:szCs w:val="18"/>
              </w:rPr>
            </w:pPr>
            <w:r w:rsidRPr="00592D37">
              <w:rPr>
                <w:rFonts w:ascii="Times New Roman" w:eastAsia="Calibri" w:hAnsi="Times New Roman" w:cs="Times New Roman"/>
                <w:color w:val="000000" w:themeColor="text1"/>
                <w:sz w:val="18"/>
                <w:szCs w:val="18"/>
              </w:rPr>
              <w:t>State, Local, or Tribal Governments</w:t>
            </w:r>
          </w:p>
        </w:tc>
        <w:tc>
          <w:tcPr>
            <w:tcW w:w="2131" w:type="dxa"/>
            <w:vAlign w:val="center"/>
          </w:tcPr>
          <w:p w:rsidR="009F563A" w:rsidRPr="00592D37" w:rsidP="006E22F0" w14:paraId="236A1A70" w14:textId="3FC809F1">
            <w:pPr>
              <w:jc w:val="center"/>
              <w:rPr>
                <w:rFonts w:ascii="Times New Roman" w:eastAsia="Calibri" w:hAnsi="Times New Roman" w:cs="Times New Roman"/>
                <w:sz w:val="18"/>
                <w:szCs w:val="18"/>
              </w:rPr>
            </w:pPr>
            <w:r w:rsidRPr="00592D37">
              <w:rPr>
                <w:rFonts w:ascii="Times New Roman" w:eastAsia="Calibri" w:hAnsi="Times New Roman" w:cs="Times New Roman"/>
                <w:b/>
                <w:bCs/>
                <w:sz w:val="18"/>
                <w:szCs w:val="18"/>
              </w:rPr>
              <w:t>Cost Effectiveness</w:t>
            </w:r>
            <w:r w:rsidRPr="006E22F0" w:rsidR="0076338D">
              <w:rPr>
                <w:rFonts w:ascii="Times New Roman" w:eastAsia="Calibri" w:hAnsi="Times New Roman" w:cs="Times New Roman"/>
                <w:b/>
                <w:bCs/>
                <w:sz w:val="18"/>
                <w:szCs w:val="18"/>
              </w:rPr>
              <w:t xml:space="preserve"> Instruments</w:t>
            </w:r>
          </w:p>
        </w:tc>
        <w:tc>
          <w:tcPr>
            <w:tcW w:w="1222" w:type="dxa"/>
            <w:vAlign w:val="center"/>
          </w:tcPr>
          <w:p w:rsidR="009F563A" w:rsidRPr="00592D37" w:rsidP="00613AB4" w14:paraId="38851281" w14:textId="62C4B164">
            <w:pPr>
              <w:jc w:val="center"/>
              <w:rPr>
                <w:rFonts w:ascii="Times New Roman" w:eastAsia="Calibri" w:hAnsi="Times New Roman" w:cs="Times New Roman"/>
                <w:sz w:val="18"/>
                <w:szCs w:val="18"/>
              </w:rPr>
            </w:pPr>
            <w:r w:rsidRPr="00592D37">
              <w:rPr>
                <w:rFonts w:ascii="Times New Roman" w:eastAsia="Calibri" w:hAnsi="Times New Roman" w:cs="Times New Roman"/>
                <w:sz w:val="18"/>
                <w:szCs w:val="18"/>
              </w:rPr>
              <w:t>6</w:t>
            </w:r>
            <w:r w:rsidR="00C66220">
              <w:rPr>
                <w:rFonts w:ascii="Times New Roman" w:eastAsia="Calibri" w:hAnsi="Times New Roman" w:cs="Times New Roman"/>
                <w:sz w:val="18"/>
                <w:szCs w:val="18"/>
              </w:rPr>
              <w:t>,</w:t>
            </w:r>
            <w:r w:rsidRPr="00592D37">
              <w:rPr>
                <w:rFonts w:ascii="Times New Roman" w:eastAsia="Calibri" w:hAnsi="Times New Roman" w:cs="Times New Roman"/>
                <w:sz w:val="18"/>
                <w:szCs w:val="18"/>
              </w:rPr>
              <w:t>340</w:t>
            </w:r>
          </w:p>
        </w:tc>
        <w:tc>
          <w:tcPr>
            <w:tcW w:w="1136" w:type="dxa"/>
            <w:vAlign w:val="center"/>
          </w:tcPr>
          <w:p w:rsidR="009F563A" w:rsidRPr="00592D37" w:rsidP="00613AB4" w14:paraId="6423B434" w14:textId="77777777">
            <w:pPr>
              <w:jc w:val="center"/>
              <w:rPr>
                <w:rFonts w:ascii="Times New Roman" w:eastAsia="Calibri" w:hAnsi="Times New Roman" w:cs="Times New Roman"/>
                <w:sz w:val="18"/>
                <w:szCs w:val="18"/>
              </w:rPr>
            </w:pPr>
            <w:r w:rsidRPr="00592D37">
              <w:rPr>
                <w:rFonts w:ascii="Times New Roman" w:eastAsia="Calibri" w:hAnsi="Times New Roman" w:cs="Times New Roman"/>
                <w:sz w:val="18"/>
                <w:szCs w:val="18"/>
              </w:rPr>
              <w:t>1</w:t>
            </w:r>
          </w:p>
        </w:tc>
        <w:tc>
          <w:tcPr>
            <w:tcW w:w="1030" w:type="dxa"/>
            <w:vAlign w:val="center"/>
          </w:tcPr>
          <w:p w:rsidR="009F563A" w:rsidRPr="00592D37" w:rsidP="00613AB4" w14:paraId="48C52AD2" w14:textId="310A485B">
            <w:pPr>
              <w:jc w:val="center"/>
              <w:rPr>
                <w:rFonts w:ascii="Times New Roman" w:eastAsia="Calibri" w:hAnsi="Times New Roman" w:cs="Times New Roman"/>
                <w:sz w:val="18"/>
                <w:szCs w:val="18"/>
              </w:rPr>
            </w:pPr>
            <w:r w:rsidRPr="00592D37">
              <w:rPr>
                <w:rFonts w:ascii="Times New Roman" w:eastAsia="Calibri" w:hAnsi="Times New Roman" w:cs="Times New Roman"/>
                <w:sz w:val="18"/>
                <w:szCs w:val="18"/>
              </w:rPr>
              <w:t>6</w:t>
            </w:r>
            <w:r w:rsidR="00613AB4">
              <w:rPr>
                <w:rFonts w:ascii="Times New Roman" w:eastAsia="Calibri" w:hAnsi="Times New Roman" w:cs="Times New Roman"/>
                <w:sz w:val="18"/>
                <w:szCs w:val="18"/>
              </w:rPr>
              <w:t>,</w:t>
            </w:r>
            <w:r w:rsidRPr="00592D37">
              <w:rPr>
                <w:rFonts w:ascii="Times New Roman" w:eastAsia="Calibri" w:hAnsi="Times New Roman" w:cs="Times New Roman"/>
                <w:sz w:val="18"/>
                <w:szCs w:val="18"/>
              </w:rPr>
              <w:t>340</w:t>
            </w:r>
          </w:p>
        </w:tc>
        <w:tc>
          <w:tcPr>
            <w:tcW w:w="1155" w:type="dxa"/>
            <w:vAlign w:val="center"/>
          </w:tcPr>
          <w:p w:rsidR="009F563A" w:rsidRPr="00592D37" w:rsidP="00613AB4" w14:paraId="4F08A4C3" w14:textId="77777777">
            <w:pPr>
              <w:jc w:val="center"/>
              <w:rPr>
                <w:rFonts w:ascii="Times New Roman" w:eastAsia="Calibri" w:hAnsi="Times New Roman" w:cs="Times New Roman"/>
                <w:sz w:val="18"/>
                <w:szCs w:val="18"/>
              </w:rPr>
            </w:pPr>
            <w:r w:rsidRPr="00592D37">
              <w:rPr>
                <w:rFonts w:ascii="Times New Roman" w:eastAsia="Calibri" w:hAnsi="Times New Roman" w:cs="Times New Roman"/>
                <w:sz w:val="18"/>
                <w:szCs w:val="18"/>
              </w:rPr>
              <w:t>7.5</w:t>
            </w:r>
          </w:p>
        </w:tc>
        <w:tc>
          <w:tcPr>
            <w:tcW w:w="1136" w:type="dxa"/>
            <w:vAlign w:val="center"/>
          </w:tcPr>
          <w:p w:rsidR="009F563A" w:rsidRPr="00592D37" w:rsidP="00613AB4" w14:paraId="19A5AAF4" w14:textId="77777777">
            <w:pPr>
              <w:jc w:val="center"/>
              <w:rPr>
                <w:rFonts w:ascii="Times New Roman" w:eastAsia="Calibri" w:hAnsi="Times New Roman" w:cs="Times New Roman"/>
                <w:sz w:val="18"/>
                <w:szCs w:val="18"/>
              </w:rPr>
            </w:pPr>
            <w:r w:rsidRPr="00592D37">
              <w:rPr>
                <w:rFonts w:ascii="Times New Roman" w:eastAsia="Calibri" w:hAnsi="Times New Roman" w:cs="Times New Roman"/>
                <w:sz w:val="18"/>
                <w:szCs w:val="18"/>
              </w:rPr>
              <w:t>47,550</w:t>
            </w:r>
          </w:p>
        </w:tc>
        <w:tc>
          <w:tcPr>
            <w:tcW w:w="1049" w:type="dxa"/>
            <w:vAlign w:val="center"/>
          </w:tcPr>
          <w:p w:rsidR="009F563A" w:rsidRPr="00592D37" w:rsidP="00613AB4" w14:paraId="039C0B84" w14:textId="6D4763B5">
            <w:pPr>
              <w:jc w:val="center"/>
              <w:rPr>
                <w:rFonts w:ascii="Times New Roman" w:eastAsia="Calibri" w:hAnsi="Times New Roman" w:cs="Times New Roman"/>
                <w:sz w:val="18"/>
                <w:szCs w:val="18"/>
              </w:rPr>
            </w:pPr>
            <w:r w:rsidRPr="00592D37">
              <w:rPr>
                <w:rFonts w:ascii="Times New Roman" w:eastAsia="Calibri" w:hAnsi="Times New Roman" w:cs="Times New Roman"/>
                <w:sz w:val="18"/>
                <w:szCs w:val="18"/>
              </w:rPr>
              <w:t>$</w:t>
            </w:r>
            <w:r w:rsidR="00096AAF">
              <w:rPr>
                <w:rFonts w:ascii="Times New Roman" w:eastAsia="Calibri" w:hAnsi="Times New Roman" w:cs="Times New Roman"/>
                <w:sz w:val="18"/>
                <w:szCs w:val="18"/>
              </w:rPr>
              <w:t>62.97</w:t>
            </w:r>
          </w:p>
        </w:tc>
        <w:tc>
          <w:tcPr>
            <w:tcW w:w="1136" w:type="dxa"/>
            <w:vAlign w:val="center"/>
          </w:tcPr>
          <w:p w:rsidR="009F563A" w:rsidRPr="00592D37" w:rsidP="00613AB4" w14:paraId="14727543" w14:textId="783245C1">
            <w:pPr>
              <w:jc w:val="center"/>
              <w:rPr>
                <w:rFonts w:ascii="Times New Roman" w:eastAsia="Calibri" w:hAnsi="Times New Roman" w:cs="Times New Roman"/>
                <w:sz w:val="18"/>
                <w:szCs w:val="18"/>
              </w:rPr>
            </w:pPr>
            <w:r w:rsidRPr="00592D37">
              <w:rPr>
                <w:rFonts w:ascii="Times New Roman" w:eastAsia="Calibri" w:hAnsi="Times New Roman" w:cs="Times New Roman"/>
                <w:sz w:val="18"/>
                <w:szCs w:val="18"/>
              </w:rPr>
              <w:t>$</w:t>
            </w:r>
            <w:r w:rsidR="00473A38">
              <w:rPr>
                <w:rFonts w:ascii="Times New Roman" w:eastAsia="Calibri" w:hAnsi="Times New Roman" w:cs="Times New Roman"/>
                <w:sz w:val="18"/>
                <w:szCs w:val="18"/>
              </w:rPr>
              <w:t>2,994,</w:t>
            </w:r>
            <w:r w:rsidR="00B41E4F">
              <w:rPr>
                <w:rFonts w:ascii="Times New Roman" w:eastAsia="Calibri" w:hAnsi="Times New Roman" w:cs="Times New Roman"/>
                <w:sz w:val="18"/>
                <w:szCs w:val="18"/>
              </w:rPr>
              <w:t>224</w:t>
            </w:r>
          </w:p>
        </w:tc>
      </w:tr>
      <w:tr w14:paraId="0740BEC9" w14:textId="77777777" w:rsidTr="006E22F0">
        <w:tblPrEx>
          <w:tblW w:w="11705" w:type="dxa"/>
          <w:jc w:val="center"/>
          <w:tblLayout w:type="fixed"/>
          <w:tblLook w:val="04A0"/>
        </w:tblPrEx>
        <w:trPr>
          <w:trHeight w:val="620"/>
          <w:jc w:val="center"/>
        </w:trPr>
        <w:tc>
          <w:tcPr>
            <w:tcW w:w="1710" w:type="dxa"/>
            <w:vAlign w:val="center"/>
          </w:tcPr>
          <w:p w:rsidR="0076338D" w:rsidRPr="00592D37" w:rsidP="0076338D" w14:paraId="2D3158C9" w14:textId="02BD3D3B">
            <w:pPr>
              <w:jc w:val="center"/>
              <w:rPr>
                <w:rFonts w:ascii="Times New Roman" w:eastAsia="Calibri" w:hAnsi="Times New Roman" w:cs="Times New Roman"/>
                <w:color w:val="000000" w:themeColor="text1"/>
                <w:sz w:val="18"/>
                <w:szCs w:val="18"/>
              </w:rPr>
            </w:pPr>
            <w:r w:rsidRPr="00592D37">
              <w:rPr>
                <w:rFonts w:ascii="Times New Roman" w:eastAsia="Calibri" w:hAnsi="Times New Roman" w:cs="Times New Roman"/>
                <w:color w:val="000000" w:themeColor="text1"/>
                <w:sz w:val="18"/>
                <w:szCs w:val="18"/>
              </w:rPr>
              <w:t>State, Local, or Tribal Governments</w:t>
            </w:r>
          </w:p>
        </w:tc>
        <w:tc>
          <w:tcPr>
            <w:tcW w:w="2131" w:type="dxa"/>
            <w:vAlign w:val="center"/>
          </w:tcPr>
          <w:p w:rsidR="0076338D" w:rsidRPr="00592D37" w:rsidP="006E22F0" w14:paraId="5927F1C2" w14:textId="0B4DE339">
            <w:pPr>
              <w:jc w:val="center"/>
              <w:rPr>
                <w:rFonts w:ascii="Times New Roman" w:eastAsia="Calibri" w:hAnsi="Times New Roman" w:cs="Times New Roman"/>
                <w:sz w:val="18"/>
                <w:szCs w:val="18"/>
              </w:rPr>
            </w:pPr>
            <w:r w:rsidRPr="00592D37">
              <w:rPr>
                <w:rFonts w:ascii="Times New Roman" w:eastAsia="Calibri" w:hAnsi="Times New Roman" w:cs="Times New Roman"/>
                <w:b/>
                <w:bCs/>
                <w:sz w:val="18"/>
                <w:szCs w:val="18"/>
              </w:rPr>
              <w:t>Financial Performance</w:t>
            </w:r>
            <w:r>
              <w:rPr>
                <w:rFonts w:ascii="Times New Roman" w:eastAsia="Calibri" w:hAnsi="Times New Roman" w:cs="Times New Roman"/>
                <w:b/>
                <w:bCs/>
                <w:sz w:val="18"/>
                <w:szCs w:val="18"/>
              </w:rPr>
              <w:t>, Project Performance, and Program Performance Reporting</w:t>
            </w:r>
            <w:r w:rsidRPr="00592D37">
              <w:rPr>
                <w:rFonts w:ascii="Times New Roman" w:eastAsia="Calibri" w:hAnsi="Times New Roman" w:cs="Times New Roman"/>
                <w:b/>
                <w:bCs/>
                <w:sz w:val="18"/>
                <w:szCs w:val="18"/>
              </w:rPr>
              <w:t xml:space="preserve"> Instruments</w:t>
            </w:r>
            <w:r w:rsidRPr="00592D37">
              <w:rPr>
                <w:rFonts w:ascii="Times New Roman" w:eastAsia="Calibri" w:hAnsi="Times New Roman" w:cs="Times New Roman"/>
                <w:sz w:val="18"/>
                <w:szCs w:val="18"/>
              </w:rPr>
              <w:t>:</w:t>
            </w:r>
          </w:p>
        </w:tc>
        <w:tc>
          <w:tcPr>
            <w:tcW w:w="1222" w:type="dxa"/>
            <w:vAlign w:val="center"/>
          </w:tcPr>
          <w:p w:rsidR="0076338D" w:rsidRPr="00592D37" w:rsidP="0076338D" w14:paraId="6C72780A" w14:textId="3BAAE9D6">
            <w:pPr>
              <w:jc w:val="center"/>
              <w:rPr>
                <w:rFonts w:ascii="Times New Roman" w:eastAsia="Calibri" w:hAnsi="Times New Roman" w:cs="Times New Roman"/>
                <w:sz w:val="18"/>
                <w:szCs w:val="18"/>
              </w:rPr>
            </w:pPr>
            <w:r>
              <w:rPr>
                <w:rFonts w:ascii="Times New Roman" w:eastAsia="Calibri" w:hAnsi="Times New Roman" w:cs="Times New Roman"/>
                <w:sz w:val="18"/>
                <w:szCs w:val="18"/>
              </w:rPr>
              <w:t>2,</w:t>
            </w:r>
            <w:r w:rsidRPr="00592D37">
              <w:rPr>
                <w:rFonts w:ascii="Times New Roman" w:eastAsia="Calibri" w:hAnsi="Times New Roman" w:cs="Times New Roman"/>
                <w:sz w:val="18"/>
                <w:szCs w:val="18"/>
              </w:rPr>
              <w:t>756</w:t>
            </w:r>
          </w:p>
        </w:tc>
        <w:tc>
          <w:tcPr>
            <w:tcW w:w="1136" w:type="dxa"/>
            <w:vAlign w:val="center"/>
          </w:tcPr>
          <w:p w:rsidR="0076338D" w:rsidRPr="00592D37" w:rsidP="0076338D" w14:paraId="7E740C4B" w14:textId="26D97FCD">
            <w:pPr>
              <w:jc w:val="center"/>
              <w:rPr>
                <w:rFonts w:ascii="Times New Roman" w:eastAsia="Calibri" w:hAnsi="Times New Roman" w:cs="Times New Roman"/>
                <w:sz w:val="18"/>
                <w:szCs w:val="18"/>
              </w:rPr>
            </w:pPr>
            <w:r w:rsidRPr="00592D37">
              <w:rPr>
                <w:rFonts w:ascii="Times New Roman" w:eastAsia="Calibri" w:hAnsi="Times New Roman" w:cs="Times New Roman"/>
                <w:sz w:val="18"/>
                <w:szCs w:val="18"/>
              </w:rPr>
              <w:t>1</w:t>
            </w:r>
          </w:p>
        </w:tc>
        <w:tc>
          <w:tcPr>
            <w:tcW w:w="1030" w:type="dxa"/>
            <w:vAlign w:val="center"/>
          </w:tcPr>
          <w:p w:rsidR="0076338D" w:rsidRPr="00592D37" w:rsidP="0076338D" w14:paraId="45089268" w14:textId="010892C6">
            <w:pPr>
              <w:jc w:val="center"/>
              <w:rPr>
                <w:rFonts w:ascii="Times New Roman" w:eastAsia="Calibri" w:hAnsi="Times New Roman" w:cs="Times New Roman"/>
                <w:sz w:val="18"/>
                <w:szCs w:val="18"/>
              </w:rPr>
            </w:pPr>
            <w:r>
              <w:rPr>
                <w:rFonts w:ascii="Times New Roman" w:eastAsia="Calibri" w:hAnsi="Times New Roman" w:cs="Times New Roman"/>
                <w:sz w:val="18"/>
                <w:szCs w:val="18"/>
              </w:rPr>
              <w:t>2,</w:t>
            </w:r>
            <w:r w:rsidRPr="00592D37">
              <w:rPr>
                <w:rFonts w:ascii="Times New Roman" w:eastAsia="Calibri" w:hAnsi="Times New Roman" w:cs="Times New Roman"/>
                <w:sz w:val="18"/>
                <w:szCs w:val="18"/>
              </w:rPr>
              <w:t>756</w:t>
            </w:r>
          </w:p>
        </w:tc>
        <w:tc>
          <w:tcPr>
            <w:tcW w:w="1155" w:type="dxa"/>
            <w:vAlign w:val="center"/>
          </w:tcPr>
          <w:p w:rsidR="0076338D" w:rsidRPr="00592D37" w:rsidP="0076338D" w14:paraId="74E56EAE" w14:textId="40F36B5B">
            <w:pPr>
              <w:jc w:val="center"/>
              <w:rPr>
                <w:rFonts w:ascii="Times New Roman" w:eastAsia="Calibri" w:hAnsi="Times New Roman" w:cs="Times New Roman"/>
                <w:sz w:val="18"/>
                <w:szCs w:val="18"/>
              </w:rPr>
            </w:pPr>
            <w:r>
              <w:rPr>
                <w:rFonts w:ascii="Times New Roman" w:eastAsia="Calibri" w:hAnsi="Times New Roman" w:cs="Times New Roman"/>
                <w:sz w:val="18"/>
                <w:szCs w:val="18"/>
              </w:rPr>
              <w:t>10.7833</w:t>
            </w:r>
          </w:p>
        </w:tc>
        <w:tc>
          <w:tcPr>
            <w:tcW w:w="1136" w:type="dxa"/>
            <w:vAlign w:val="center"/>
          </w:tcPr>
          <w:p w:rsidR="0076338D" w:rsidRPr="00592D37" w:rsidP="0076338D" w14:paraId="20D3ED51" w14:textId="556A4917">
            <w:pPr>
              <w:jc w:val="center"/>
              <w:rPr>
                <w:rFonts w:ascii="Times New Roman" w:eastAsia="Calibri" w:hAnsi="Times New Roman" w:cs="Times New Roman"/>
                <w:sz w:val="18"/>
                <w:szCs w:val="18"/>
              </w:rPr>
            </w:pPr>
            <w:r>
              <w:rPr>
                <w:rFonts w:ascii="Times New Roman" w:eastAsia="Calibri" w:hAnsi="Times New Roman" w:cs="Times New Roman"/>
                <w:sz w:val="18"/>
                <w:szCs w:val="18"/>
              </w:rPr>
              <w:t>29,719</w:t>
            </w:r>
          </w:p>
        </w:tc>
        <w:tc>
          <w:tcPr>
            <w:tcW w:w="1049" w:type="dxa"/>
            <w:vAlign w:val="center"/>
          </w:tcPr>
          <w:p w:rsidR="0076338D" w:rsidRPr="00592D37" w:rsidP="0076338D" w14:paraId="7D4409AC" w14:textId="5D777C1D">
            <w:pPr>
              <w:jc w:val="center"/>
              <w:rPr>
                <w:rFonts w:ascii="Times New Roman" w:eastAsia="Calibri" w:hAnsi="Times New Roman" w:cs="Times New Roman"/>
                <w:sz w:val="18"/>
                <w:szCs w:val="18"/>
              </w:rPr>
            </w:pPr>
            <w:r w:rsidRPr="00592D37">
              <w:rPr>
                <w:rFonts w:ascii="Times New Roman" w:eastAsia="Calibri" w:hAnsi="Times New Roman" w:cs="Times New Roman"/>
                <w:sz w:val="18"/>
                <w:szCs w:val="18"/>
              </w:rPr>
              <w:t>$</w:t>
            </w:r>
            <w:r>
              <w:rPr>
                <w:rFonts w:ascii="Times New Roman" w:eastAsia="Calibri" w:hAnsi="Times New Roman" w:cs="Times New Roman"/>
                <w:sz w:val="18"/>
                <w:szCs w:val="18"/>
              </w:rPr>
              <w:t>62.97</w:t>
            </w:r>
          </w:p>
        </w:tc>
        <w:tc>
          <w:tcPr>
            <w:tcW w:w="1136" w:type="dxa"/>
            <w:vAlign w:val="center"/>
          </w:tcPr>
          <w:p w:rsidR="0076338D" w:rsidRPr="00592D37" w:rsidP="0076338D" w14:paraId="3634161A" w14:textId="08D018F0">
            <w:pPr>
              <w:jc w:val="center"/>
              <w:rPr>
                <w:rFonts w:ascii="Times New Roman" w:eastAsia="Calibri" w:hAnsi="Times New Roman" w:cs="Times New Roman"/>
                <w:sz w:val="18"/>
                <w:szCs w:val="18"/>
              </w:rPr>
            </w:pPr>
            <w:r w:rsidRPr="00592D37">
              <w:rPr>
                <w:rFonts w:ascii="Times New Roman" w:eastAsia="Calibri" w:hAnsi="Times New Roman" w:cs="Times New Roman"/>
                <w:sz w:val="18"/>
                <w:szCs w:val="18"/>
              </w:rPr>
              <w:t>$1,</w:t>
            </w:r>
            <w:r w:rsidR="00370C7E">
              <w:rPr>
                <w:rFonts w:ascii="Times New Roman" w:eastAsia="Calibri" w:hAnsi="Times New Roman" w:cs="Times New Roman"/>
                <w:sz w:val="18"/>
                <w:szCs w:val="18"/>
              </w:rPr>
              <w:t>871</w:t>
            </w:r>
            <w:r w:rsidRPr="00592D37">
              <w:rPr>
                <w:rFonts w:ascii="Times New Roman" w:eastAsia="Calibri" w:hAnsi="Times New Roman" w:cs="Times New Roman"/>
                <w:sz w:val="18"/>
                <w:szCs w:val="18"/>
              </w:rPr>
              <w:t>,</w:t>
            </w:r>
            <w:r w:rsidR="00641B75">
              <w:rPr>
                <w:rFonts w:ascii="Times New Roman" w:eastAsia="Calibri" w:hAnsi="Times New Roman" w:cs="Times New Roman"/>
                <w:sz w:val="18"/>
                <w:szCs w:val="18"/>
              </w:rPr>
              <w:t>405</w:t>
            </w:r>
          </w:p>
        </w:tc>
      </w:tr>
      <w:tr w14:paraId="6F847D1A" w14:textId="77777777" w:rsidTr="006E22F0">
        <w:tblPrEx>
          <w:tblW w:w="11705" w:type="dxa"/>
          <w:jc w:val="center"/>
          <w:tblLayout w:type="fixed"/>
          <w:tblLook w:val="04A0"/>
        </w:tblPrEx>
        <w:trPr>
          <w:trHeight w:val="467"/>
          <w:jc w:val="center"/>
        </w:trPr>
        <w:tc>
          <w:tcPr>
            <w:tcW w:w="1710" w:type="dxa"/>
            <w:vAlign w:val="center"/>
          </w:tcPr>
          <w:p w:rsidR="009F563A" w:rsidRPr="00592D37" w:rsidP="00592D37" w14:paraId="59E3E89B" w14:textId="04C65BB1">
            <w:pPr>
              <w:jc w:val="center"/>
              <w:rPr>
                <w:rFonts w:ascii="Times New Roman" w:eastAsia="Calibri" w:hAnsi="Times New Roman" w:cs="Times New Roman"/>
                <w:color w:val="000000" w:themeColor="text1"/>
                <w:sz w:val="18"/>
                <w:szCs w:val="18"/>
              </w:rPr>
            </w:pPr>
            <w:r w:rsidRPr="00592D37">
              <w:rPr>
                <w:rFonts w:ascii="Times New Roman" w:eastAsia="Calibri" w:hAnsi="Times New Roman" w:cs="Times New Roman"/>
                <w:color w:val="000000" w:themeColor="text1"/>
                <w:sz w:val="18"/>
                <w:szCs w:val="18"/>
              </w:rPr>
              <w:t>State, Local, or Tribal Governments</w:t>
            </w:r>
          </w:p>
        </w:tc>
        <w:tc>
          <w:tcPr>
            <w:tcW w:w="2131" w:type="dxa"/>
            <w:vAlign w:val="center"/>
          </w:tcPr>
          <w:p w:rsidR="009F563A" w:rsidRPr="00592D37" w:rsidP="006E22F0" w14:paraId="175F5602" w14:textId="0C2477A0">
            <w:pPr>
              <w:jc w:val="center"/>
              <w:rPr>
                <w:rFonts w:ascii="Times New Roman" w:eastAsia="Calibri" w:hAnsi="Times New Roman" w:cs="Times New Roman"/>
                <w:sz w:val="18"/>
                <w:szCs w:val="18"/>
              </w:rPr>
            </w:pPr>
            <w:r w:rsidRPr="00592D37">
              <w:rPr>
                <w:rFonts w:ascii="Times New Roman" w:eastAsia="Calibri" w:hAnsi="Times New Roman" w:cs="Times New Roman"/>
                <w:b/>
                <w:bCs/>
                <w:sz w:val="18"/>
                <w:szCs w:val="18"/>
              </w:rPr>
              <w:t>Grant Management</w:t>
            </w:r>
            <w:r w:rsidR="00F9224D">
              <w:rPr>
                <w:rFonts w:ascii="Times New Roman" w:eastAsia="Calibri" w:hAnsi="Times New Roman" w:cs="Times New Roman"/>
                <w:b/>
                <w:bCs/>
                <w:sz w:val="18"/>
                <w:szCs w:val="18"/>
              </w:rPr>
              <w:t xml:space="preserve"> </w:t>
            </w:r>
            <w:r w:rsidRPr="00592D37">
              <w:rPr>
                <w:rFonts w:ascii="Times New Roman" w:eastAsia="Calibri" w:hAnsi="Times New Roman" w:cs="Times New Roman"/>
                <w:b/>
                <w:bCs/>
                <w:sz w:val="18"/>
                <w:szCs w:val="18"/>
              </w:rPr>
              <w:t>Instruments</w:t>
            </w:r>
          </w:p>
        </w:tc>
        <w:tc>
          <w:tcPr>
            <w:tcW w:w="1222" w:type="dxa"/>
            <w:vAlign w:val="center"/>
          </w:tcPr>
          <w:p w:rsidR="009F563A" w:rsidRPr="00592D37" w:rsidP="00613AB4" w14:paraId="3F733A15" w14:textId="7A586B39">
            <w:pPr>
              <w:jc w:val="center"/>
              <w:rPr>
                <w:rFonts w:ascii="Times New Roman" w:eastAsia="Calibri" w:hAnsi="Times New Roman" w:cs="Times New Roman"/>
                <w:sz w:val="18"/>
                <w:szCs w:val="18"/>
              </w:rPr>
            </w:pPr>
            <w:r w:rsidRPr="00592D37">
              <w:rPr>
                <w:rFonts w:ascii="Times New Roman" w:eastAsia="Calibri" w:hAnsi="Times New Roman" w:cs="Times New Roman"/>
                <w:sz w:val="18"/>
                <w:szCs w:val="18"/>
              </w:rPr>
              <w:t>6</w:t>
            </w:r>
            <w:r w:rsidR="00C518C5">
              <w:rPr>
                <w:rFonts w:ascii="Times New Roman" w:eastAsia="Calibri" w:hAnsi="Times New Roman" w:cs="Times New Roman"/>
                <w:sz w:val="18"/>
                <w:szCs w:val="18"/>
              </w:rPr>
              <w:t>7,220</w:t>
            </w:r>
          </w:p>
        </w:tc>
        <w:tc>
          <w:tcPr>
            <w:tcW w:w="1136" w:type="dxa"/>
            <w:vAlign w:val="center"/>
          </w:tcPr>
          <w:p w:rsidR="009F563A" w:rsidRPr="00592D37" w:rsidP="00613AB4" w14:paraId="428809AD" w14:textId="77777777">
            <w:pPr>
              <w:jc w:val="center"/>
              <w:rPr>
                <w:rFonts w:ascii="Times New Roman" w:eastAsia="Calibri" w:hAnsi="Times New Roman" w:cs="Times New Roman"/>
                <w:sz w:val="18"/>
                <w:szCs w:val="18"/>
              </w:rPr>
            </w:pPr>
            <w:r w:rsidRPr="00592D37">
              <w:rPr>
                <w:rFonts w:ascii="Times New Roman" w:eastAsia="Calibri" w:hAnsi="Times New Roman" w:cs="Times New Roman"/>
                <w:sz w:val="18"/>
                <w:szCs w:val="18"/>
              </w:rPr>
              <w:t>1</w:t>
            </w:r>
          </w:p>
        </w:tc>
        <w:tc>
          <w:tcPr>
            <w:tcW w:w="1030" w:type="dxa"/>
            <w:vAlign w:val="center"/>
          </w:tcPr>
          <w:p w:rsidR="009F563A" w:rsidRPr="00592D37" w:rsidP="00613AB4" w14:paraId="77E807B6" w14:textId="2D165DD9">
            <w:pPr>
              <w:jc w:val="center"/>
              <w:rPr>
                <w:rFonts w:ascii="Times New Roman" w:eastAsia="Calibri" w:hAnsi="Times New Roman" w:cs="Times New Roman"/>
                <w:sz w:val="18"/>
                <w:szCs w:val="18"/>
              </w:rPr>
            </w:pPr>
            <w:r w:rsidRPr="00592D37">
              <w:rPr>
                <w:rFonts w:ascii="Times New Roman" w:eastAsia="Calibri" w:hAnsi="Times New Roman" w:cs="Times New Roman"/>
                <w:sz w:val="18"/>
                <w:szCs w:val="18"/>
              </w:rPr>
              <w:t>6</w:t>
            </w:r>
            <w:r w:rsidR="00C518C5">
              <w:rPr>
                <w:rFonts w:ascii="Times New Roman" w:eastAsia="Calibri" w:hAnsi="Times New Roman" w:cs="Times New Roman"/>
                <w:sz w:val="18"/>
                <w:szCs w:val="18"/>
              </w:rPr>
              <w:t>7,220</w:t>
            </w:r>
          </w:p>
        </w:tc>
        <w:tc>
          <w:tcPr>
            <w:tcW w:w="1155" w:type="dxa"/>
            <w:vAlign w:val="center"/>
          </w:tcPr>
          <w:p w:rsidR="009F563A" w:rsidRPr="00592D37" w:rsidP="00613AB4" w14:paraId="1B7CD777" w14:textId="4E1B164A">
            <w:pPr>
              <w:jc w:val="center"/>
              <w:rPr>
                <w:rFonts w:ascii="Times New Roman" w:eastAsia="Calibri" w:hAnsi="Times New Roman" w:cs="Times New Roman"/>
                <w:sz w:val="18"/>
                <w:szCs w:val="18"/>
              </w:rPr>
            </w:pPr>
            <w:r>
              <w:rPr>
                <w:rFonts w:ascii="Times New Roman" w:eastAsia="Calibri" w:hAnsi="Times New Roman" w:cs="Times New Roman"/>
                <w:sz w:val="18"/>
                <w:szCs w:val="18"/>
              </w:rPr>
              <w:t>1.05</w:t>
            </w:r>
          </w:p>
        </w:tc>
        <w:tc>
          <w:tcPr>
            <w:tcW w:w="1136" w:type="dxa"/>
            <w:vAlign w:val="center"/>
          </w:tcPr>
          <w:p w:rsidR="009F563A" w:rsidRPr="00592D37" w:rsidP="00613AB4" w14:paraId="1F62BDEF" w14:textId="3AF4B84A">
            <w:pPr>
              <w:jc w:val="center"/>
              <w:rPr>
                <w:rFonts w:ascii="Times New Roman" w:eastAsia="Calibri" w:hAnsi="Times New Roman" w:cs="Times New Roman"/>
                <w:sz w:val="18"/>
                <w:szCs w:val="18"/>
              </w:rPr>
            </w:pPr>
            <w:r>
              <w:rPr>
                <w:rFonts w:ascii="Times New Roman" w:eastAsia="Calibri" w:hAnsi="Times New Roman" w:cs="Times New Roman"/>
                <w:sz w:val="18"/>
                <w:szCs w:val="18"/>
              </w:rPr>
              <w:t>70,5</w:t>
            </w:r>
            <w:r w:rsidR="00473A38">
              <w:rPr>
                <w:rFonts w:ascii="Times New Roman" w:eastAsia="Calibri" w:hAnsi="Times New Roman" w:cs="Times New Roman"/>
                <w:sz w:val="18"/>
                <w:szCs w:val="18"/>
              </w:rPr>
              <w:t>81</w:t>
            </w:r>
          </w:p>
        </w:tc>
        <w:tc>
          <w:tcPr>
            <w:tcW w:w="1049" w:type="dxa"/>
            <w:vAlign w:val="center"/>
          </w:tcPr>
          <w:p w:rsidR="009F563A" w:rsidRPr="00592D37" w:rsidP="00613AB4" w14:paraId="2A1D3B2A" w14:textId="594EB2EB">
            <w:pPr>
              <w:jc w:val="center"/>
              <w:rPr>
                <w:rFonts w:ascii="Times New Roman" w:eastAsia="Calibri" w:hAnsi="Times New Roman" w:cs="Times New Roman"/>
                <w:sz w:val="18"/>
                <w:szCs w:val="18"/>
              </w:rPr>
            </w:pPr>
            <w:r w:rsidRPr="00592D37">
              <w:rPr>
                <w:rFonts w:ascii="Times New Roman" w:eastAsia="Calibri" w:hAnsi="Times New Roman" w:cs="Times New Roman"/>
                <w:sz w:val="18"/>
                <w:szCs w:val="18"/>
              </w:rPr>
              <w:t>$</w:t>
            </w:r>
            <w:r w:rsidR="00096AAF">
              <w:rPr>
                <w:rFonts w:ascii="Times New Roman" w:eastAsia="Calibri" w:hAnsi="Times New Roman" w:cs="Times New Roman"/>
                <w:sz w:val="18"/>
                <w:szCs w:val="18"/>
              </w:rPr>
              <w:t>62.97</w:t>
            </w:r>
          </w:p>
        </w:tc>
        <w:tc>
          <w:tcPr>
            <w:tcW w:w="1136" w:type="dxa"/>
            <w:vAlign w:val="center"/>
          </w:tcPr>
          <w:p w:rsidR="009F563A" w:rsidRPr="00592D37" w:rsidP="00613AB4" w14:paraId="3E737CB8" w14:textId="2605441E">
            <w:pPr>
              <w:jc w:val="center"/>
              <w:rPr>
                <w:rFonts w:ascii="Times New Roman" w:eastAsia="Calibri" w:hAnsi="Times New Roman" w:cs="Times New Roman"/>
                <w:sz w:val="18"/>
                <w:szCs w:val="18"/>
              </w:rPr>
            </w:pPr>
            <w:r w:rsidRPr="00592D37">
              <w:rPr>
                <w:rFonts w:ascii="Times New Roman" w:eastAsia="Calibri" w:hAnsi="Times New Roman" w:cs="Times New Roman"/>
                <w:sz w:val="18"/>
                <w:szCs w:val="18"/>
              </w:rPr>
              <w:t>$</w:t>
            </w:r>
            <w:r w:rsidR="00473A38">
              <w:rPr>
                <w:rFonts w:ascii="Times New Roman" w:eastAsia="Calibri" w:hAnsi="Times New Roman" w:cs="Times New Roman"/>
                <w:sz w:val="18"/>
                <w:szCs w:val="18"/>
              </w:rPr>
              <w:t>4,444,486</w:t>
            </w:r>
          </w:p>
        </w:tc>
      </w:tr>
      <w:tr w14:paraId="030793AF" w14:textId="77777777" w:rsidTr="006E22F0">
        <w:tblPrEx>
          <w:tblW w:w="11705" w:type="dxa"/>
          <w:jc w:val="center"/>
          <w:tblLayout w:type="fixed"/>
          <w:tblLook w:val="04A0"/>
        </w:tblPrEx>
        <w:trPr>
          <w:trHeight w:val="530"/>
          <w:jc w:val="center"/>
        </w:trPr>
        <w:tc>
          <w:tcPr>
            <w:tcW w:w="1710" w:type="dxa"/>
            <w:vAlign w:val="center"/>
          </w:tcPr>
          <w:p w:rsidR="009F563A" w:rsidRPr="00592D37" w:rsidP="00592D37" w14:paraId="48C03B9E" w14:textId="4EEE8E20">
            <w:pPr>
              <w:jc w:val="center"/>
              <w:rPr>
                <w:rFonts w:ascii="Times New Roman" w:eastAsia="Calibri" w:hAnsi="Times New Roman" w:cs="Times New Roman"/>
                <w:color w:val="000000" w:themeColor="text1"/>
                <w:sz w:val="18"/>
                <w:szCs w:val="18"/>
              </w:rPr>
            </w:pPr>
            <w:r w:rsidRPr="00592D37">
              <w:rPr>
                <w:rFonts w:ascii="Times New Roman" w:eastAsia="Calibri" w:hAnsi="Times New Roman" w:cs="Times New Roman"/>
                <w:color w:val="000000" w:themeColor="text1"/>
                <w:sz w:val="18"/>
                <w:szCs w:val="18"/>
              </w:rPr>
              <w:t>State, Local, or Tribal Governments</w:t>
            </w:r>
          </w:p>
        </w:tc>
        <w:tc>
          <w:tcPr>
            <w:tcW w:w="2131" w:type="dxa"/>
            <w:vAlign w:val="center"/>
          </w:tcPr>
          <w:p w:rsidR="009F563A" w:rsidRPr="00592D37" w:rsidP="006E22F0" w14:paraId="11BBE8E7" w14:textId="4612C73E">
            <w:pPr>
              <w:jc w:val="center"/>
              <w:rPr>
                <w:rFonts w:ascii="Times New Roman" w:eastAsia="Calibri" w:hAnsi="Times New Roman" w:cs="Times New Roman"/>
                <w:sz w:val="18"/>
                <w:szCs w:val="18"/>
              </w:rPr>
            </w:pPr>
            <w:r w:rsidRPr="00592D37">
              <w:rPr>
                <w:rFonts w:ascii="Times New Roman" w:eastAsia="Calibri" w:hAnsi="Times New Roman" w:cs="Times New Roman"/>
                <w:b/>
                <w:bCs/>
                <w:sz w:val="18"/>
                <w:szCs w:val="18"/>
              </w:rPr>
              <w:t>Requests for Information</w:t>
            </w:r>
          </w:p>
        </w:tc>
        <w:tc>
          <w:tcPr>
            <w:tcW w:w="1222" w:type="dxa"/>
            <w:vAlign w:val="center"/>
          </w:tcPr>
          <w:p w:rsidR="009F563A" w:rsidRPr="00592D37" w:rsidP="00613AB4" w14:paraId="70E2AAD9" w14:textId="67933803">
            <w:pPr>
              <w:jc w:val="center"/>
              <w:rPr>
                <w:rFonts w:ascii="Times New Roman" w:eastAsia="Calibri" w:hAnsi="Times New Roman" w:cs="Times New Roman"/>
                <w:sz w:val="18"/>
                <w:szCs w:val="18"/>
              </w:rPr>
            </w:pPr>
            <w:r w:rsidRPr="00592D37">
              <w:rPr>
                <w:rFonts w:ascii="Times New Roman" w:eastAsia="Calibri" w:hAnsi="Times New Roman" w:cs="Times New Roman"/>
                <w:sz w:val="18"/>
                <w:szCs w:val="18"/>
              </w:rPr>
              <w:t>3</w:t>
            </w:r>
            <w:r w:rsidR="003F5B27">
              <w:rPr>
                <w:rFonts w:ascii="Times New Roman" w:eastAsia="Calibri" w:hAnsi="Times New Roman" w:cs="Times New Roman"/>
                <w:sz w:val="18"/>
                <w:szCs w:val="18"/>
              </w:rPr>
              <w:t>,</w:t>
            </w:r>
            <w:r w:rsidRPr="00592D37">
              <w:rPr>
                <w:rFonts w:ascii="Times New Roman" w:eastAsia="Calibri" w:hAnsi="Times New Roman" w:cs="Times New Roman"/>
                <w:sz w:val="18"/>
                <w:szCs w:val="18"/>
              </w:rPr>
              <w:t>340</w:t>
            </w:r>
          </w:p>
        </w:tc>
        <w:tc>
          <w:tcPr>
            <w:tcW w:w="1136" w:type="dxa"/>
            <w:vAlign w:val="center"/>
          </w:tcPr>
          <w:p w:rsidR="009F563A" w:rsidRPr="00592D37" w:rsidP="00613AB4" w14:paraId="42C14B3B" w14:textId="03CB1D18">
            <w:pPr>
              <w:jc w:val="center"/>
              <w:rPr>
                <w:rFonts w:ascii="Times New Roman" w:eastAsia="Calibri" w:hAnsi="Times New Roman" w:cs="Times New Roman"/>
                <w:sz w:val="18"/>
                <w:szCs w:val="18"/>
              </w:rPr>
            </w:pPr>
            <w:r w:rsidRPr="00592D37">
              <w:rPr>
                <w:rFonts w:ascii="Times New Roman" w:eastAsia="Calibri" w:hAnsi="Times New Roman" w:cs="Times New Roman"/>
                <w:sz w:val="18"/>
                <w:szCs w:val="18"/>
              </w:rPr>
              <w:t>1</w:t>
            </w:r>
          </w:p>
        </w:tc>
        <w:tc>
          <w:tcPr>
            <w:tcW w:w="1030" w:type="dxa"/>
            <w:vAlign w:val="center"/>
          </w:tcPr>
          <w:p w:rsidR="009F563A" w:rsidRPr="00592D37" w:rsidP="00613AB4" w14:paraId="0C6FEEC7" w14:textId="2D37C741">
            <w:pPr>
              <w:jc w:val="center"/>
              <w:rPr>
                <w:rFonts w:ascii="Times New Roman" w:eastAsia="Calibri" w:hAnsi="Times New Roman" w:cs="Times New Roman"/>
                <w:sz w:val="18"/>
                <w:szCs w:val="18"/>
              </w:rPr>
            </w:pPr>
            <w:r w:rsidRPr="00592D37">
              <w:rPr>
                <w:rFonts w:ascii="Times New Roman" w:eastAsia="Calibri" w:hAnsi="Times New Roman" w:cs="Times New Roman"/>
                <w:sz w:val="18"/>
                <w:szCs w:val="18"/>
              </w:rPr>
              <w:t>3</w:t>
            </w:r>
            <w:r w:rsidR="003F5B27">
              <w:rPr>
                <w:rFonts w:ascii="Times New Roman" w:eastAsia="Calibri" w:hAnsi="Times New Roman" w:cs="Times New Roman"/>
                <w:sz w:val="18"/>
                <w:szCs w:val="18"/>
              </w:rPr>
              <w:t>,</w:t>
            </w:r>
            <w:r w:rsidRPr="00592D37">
              <w:rPr>
                <w:rFonts w:ascii="Times New Roman" w:eastAsia="Calibri" w:hAnsi="Times New Roman" w:cs="Times New Roman"/>
                <w:sz w:val="18"/>
                <w:szCs w:val="18"/>
              </w:rPr>
              <w:t>340</w:t>
            </w:r>
          </w:p>
        </w:tc>
        <w:tc>
          <w:tcPr>
            <w:tcW w:w="1155" w:type="dxa"/>
            <w:vAlign w:val="center"/>
          </w:tcPr>
          <w:p w:rsidR="009F563A" w:rsidRPr="00592D37" w:rsidP="00613AB4" w14:paraId="3D2801B0" w14:textId="54C268E5">
            <w:pPr>
              <w:jc w:val="center"/>
              <w:rPr>
                <w:rFonts w:ascii="Times New Roman" w:eastAsia="Calibri" w:hAnsi="Times New Roman" w:cs="Times New Roman"/>
                <w:sz w:val="18"/>
                <w:szCs w:val="18"/>
              </w:rPr>
            </w:pPr>
            <w:r w:rsidRPr="00592D37">
              <w:rPr>
                <w:rFonts w:ascii="Times New Roman" w:eastAsia="Calibri" w:hAnsi="Times New Roman" w:cs="Times New Roman"/>
                <w:sz w:val="18"/>
                <w:szCs w:val="18"/>
              </w:rPr>
              <w:t>3</w:t>
            </w:r>
          </w:p>
        </w:tc>
        <w:tc>
          <w:tcPr>
            <w:tcW w:w="1136" w:type="dxa"/>
            <w:vAlign w:val="center"/>
          </w:tcPr>
          <w:p w:rsidR="009F563A" w:rsidRPr="00592D37" w:rsidP="00613AB4" w14:paraId="42D59C06" w14:textId="6CE70B2D">
            <w:pPr>
              <w:jc w:val="center"/>
              <w:rPr>
                <w:rFonts w:ascii="Times New Roman" w:eastAsia="Calibri" w:hAnsi="Times New Roman" w:cs="Times New Roman"/>
                <w:sz w:val="18"/>
                <w:szCs w:val="18"/>
              </w:rPr>
            </w:pPr>
            <w:r w:rsidRPr="00592D37">
              <w:rPr>
                <w:rFonts w:ascii="Times New Roman" w:eastAsia="Calibri" w:hAnsi="Times New Roman" w:cs="Times New Roman"/>
                <w:sz w:val="18"/>
                <w:szCs w:val="18"/>
              </w:rPr>
              <w:t>10,020</w:t>
            </w:r>
          </w:p>
        </w:tc>
        <w:tc>
          <w:tcPr>
            <w:tcW w:w="1049" w:type="dxa"/>
            <w:vAlign w:val="center"/>
          </w:tcPr>
          <w:p w:rsidR="009F563A" w:rsidRPr="00592D37" w:rsidP="00613AB4" w14:paraId="17CF58EA" w14:textId="088C1FB9">
            <w:pPr>
              <w:jc w:val="center"/>
              <w:rPr>
                <w:rFonts w:ascii="Times New Roman" w:eastAsia="Calibri" w:hAnsi="Times New Roman" w:cs="Times New Roman"/>
                <w:sz w:val="18"/>
                <w:szCs w:val="18"/>
              </w:rPr>
            </w:pPr>
            <w:r w:rsidRPr="00592D37">
              <w:rPr>
                <w:rFonts w:ascii="Times New Roman" w:eastAsia="Calibri" w:hAnsi="Times New Roman" w:cs="Times New Roman"/>
                <w:sz w:val="18"/>
                <w:szCs w:val="18"/>
              </w:rPr>
              <w:t>$</w:t>
            </w:r>
            <w:r w:rsidR="00096AAF">
              <w:rPr>
                <w:rFonts w:ascii="Times New Roman" w:eastAsia="Calibri" w:hAnsi="Times New Roman" w:cs="Times New Roman"/>
                <w:sz w:val="18"/>
                <w:szCs w:val="18"/>
              </w:rPr>
              <w:t>62.97</w:t>
            </w:r>
          </w:p>
        </w:tc>
        <w:tc>
          <w:tcPr>
            <w:tcW w:w="1136" w:type="dxa"/>
            <w:vAlign w:val="center"/>
          </w:tcPr>
          <w:p w:rsidR="009F563A" w:rsidRPr="00592D37" w:rsidP="00613AB4" w14:paraId="0892CE78" w14:textId="1E457068">
            <w:pPr>
              <w:jc w:val="center"/>
              <w:rPr>
                <w:rFonts w:ascii="Times New Roman" w:eastAsia="Calibri" w:hAnsi="Times New Roman" w:cs="Times New Roman"/>
                <w:sz w:val="18"/>
                <w:szCs w:val="18"/>
              </w:rPr>
            </w:pPr>
            <w:r w:rsidRPr="00592D37">
              <w:rPr>
                <w:rFonts w:ascii="Times New Roman" w:eastAsia="Calibri" w:hAnsi="Times New Roman" w:cs="Times New Roman"/>
                <w:sz w:val="18"/>
                <w:szCs w:val="18"/>
              </w:rPr>
              <w:t>$</w:t>
            </w:r>
            <w:r w:rsidR="00473A38">
              <w:rPr>
                <w:rFonts w:ascii="Times New Roman" w:eastAsia="Calibri" w:hAnsi="Times New Roman" w:cs="Times New Roman"/>
                <w:sz w:val="18"/>
                <w:szCs w:val="18"/>
              </w:rPr>
              <w:t>630,959</w:t>
            </w:r>
          </w:p>
        </w:tc>
      </w:tr>
      <w:tr w14:paraId="4C5F3840" w14:textId="77777777" w:rsidTr="006E22F0">
        <w:tblPrEx>
          <w:tblW w:w="11705" w:type="dxa"/>
          <w:jc w:val="center"/>
          <w:tblLayout w:type="fixed"/>
          <w:tblLook w:val="04A0"/>
        </w:tblPrEx>
        <w:trPr>
          <w:trHeight w:val="611"/>
          <w:jc w:val="center"/>
        </w:trPr>
        <w:tc>
          <w:tcPr>
            <w:tcW w:w="1710" w:type="dxa"/>
            <w:vAlign w:val="center"/>
          </w:tcPr>
          <w:p w:rsidR="00EA0485" w:rsidRPr="00592D37" w:rsidP="00592D37" w14:paraId="6AC4797B" w14:textId="54161E3D">
            <w:pPr>
              <w:jc w:val="center"/>
              <w:rPr>
                <w:rFonts w:ascii="Times New Roman" w:eastAsia="Calibri" w:hAnsi="Times New Roman" w:cs="Times New Roman"/>
                <w:color w:val="000000" w:themeColor="text1"/>
                <w:sz w:val="18"/>
                <w:szCs w:val="18"/>
              </w:rPr>
            </w:pPr>
            <w:r w:rsidRPr="00592D37">
              <w:rPr>
                <w:rFonts w:ascii="Times New Roman" w:eastAsia="Calibri" w:hAnsi="Times New Roman" w:cs="Times New Roman"/>
                <w:color w:val="000000" w:themeColor="text1"/>
                <w:sz w:val="18"/>
                <w:szCs w:val="18"/>
              </w:rPr>
              <w:t>State, Local, or Tribal Governments</w:t>
            </w:r>
          </w:p>
        </w:tc>
        <w:tc>
          <w:tcPr>
            <w:tcW w:w="2131" w:type="dxa"/>
            <w:vAlign w:val="center"/>
          </w:tcPr>
          <w:p w:rsidR="00EA0485" w:rsidRPr="00592D37" w:rsidP="006E22F0" w14:paraId="0E754CAA" w14:textId="72DF930C">
            <w:pPr>
              <w:jc w:val="center"/>
              <w:rPr>
                <w:rFonts w:ascii="Times New Roman" w:eastAsia="Calibri" w:hAnsi="Times New Roman" w:cs="Times New Roman"/>
                <w:sz w:val="18"/>
                <w:szCs w:val="18"/>
              </w:rPr>
            </w:pPr>
            <w:r w:rsidRPr="00592D37">
              <w:rPr>
                <w:rFonts w:ascii="Times New Roman" w:eastAsia="Calibri" w:hAnsi="Times New Roman" w:cs="Times New Roman"/>
                <w:b/>
                <w:bCs/>
                <w:sz w:val="18"/>
                <w:szCs w:val="18"/>
              </w:rPr>
              <w:t>Request</w:t>
            </w:r>
            <w:r w:rsidR="0076338D">
              <w:rPr>
                <w:rFonts w:ascii="Times New Roman" w:eastAsia="Calibri" w:hAnsi="Times New Roman" w:cs="Times New Roman"/>
                <w:b/>
                <w:bCs/>
                <w:sz w:val="18"/>
                <w:szCs w:val="18"/>
              </w:rPr>
              <w:t>s</w:t>
            </w:r>
            <w:r w:rsidRPr="00592D37">
              <w:rPr>
                <w:rFonts w:ascii="Times New Roman" w:eastAsia="Calibri" w:hAnsi="Times New Roman" w:cs="Times New Roman"/>
                <w:b/>
                <w:bCs/>
                <w:sz w:val="18"/>
                <w:szCs w:val="18"/>
              </w:rPr>
              <w:t xml:space="preserve"> for Appeal or Arbitration</w:t>
            </w:r>
          </w:p>
        </w:tc>
        <w:tc>
          <w:tcPr>
            <w:tcW w:w="1222" w:type="dxa"/>
            <w:shd w:val="clear" w:color="auto" w:fill="auto"/>
            <w:vAlign w:val="center"/>
          </w:tcPr>
          <w:p w:rsidR="00EA0485" w:rsidRPr="00592D37" w:rsidP="00613AB4" w14:paraId="450ACC3B" w14:textId="1ACB62A2">
            <w:pPr>
              <w:jc w:val="center"/>
              <w:rPr>
                <w:rFonts w:ascii="Times New Roman" w:eastAsia="Calibri" w:hAnsi="Times New Roman" w:cs="Times New Roman"/>
                <w:sz w:val="18"/>
                <w:szCs w:val="18"/>
              </w:rPr>
            </w:pPr>
            <w:r w:rsidRPr="00592D37">
              <w:rPr>
                <w:rFonts w:ascii="Times New Roman" w:eastAsia="Calibri" w:hAnsi="Times New Roman" w:cs="Times New Roman"/>
                <w:sz w:val="18"/>
                <w:szCs w:val="18"/>
              </w:rPr>
              <w:t>1</w:t>
            </w:r>
            <w:r>
              <w:rPr>
                <w:rFonts w:ascii="Times New Roman" w:eastAsia="Calibri" w:hAnsi="Times New Roman" w:cs="Times New Roman"/>
                <w:sz w:val="18"/>
                <w:szCs w:val="18"/>
              </w:rPr>
              <w:t>,</w:t>
            </w:r>
            <w:r w:rsidRPr="00592D37">
              <w:rPr>
                <w:rFonts w:ascii="Times New Roman" w:eastAsia="Calibri" w:hAnsi="Times New Roman" w:cs="Times New Roman"/>
                <w:sz w:val="18"/>
                <w:szCs w:val="18"/>
              </w:rPr>
              <w:t>000</w:t>
            </w:r>
          </w:p>
        </w:tc>
        <w:tc>
          <w:tcPr>
            <w:tcW w:w="1136" w:type="dxa"/>
            <w:shd w:val="clear" w:color="auto" w:fill="auto"/>
            <w:vAlign w:val="center"/>
          </w:tcPr>
          <w:p w:rsidR="00EA0485" w:rsidRPr="00592D37" w:rsidP="00613AB4" w14:paraId="4A49CF4C" w14:textId="07939BC0">
            <w:pPr>
              <w:jc w:val="center"/>
              <w:rPr>
                <w:rFonts w:ascii="Times New Roman" w:eastAsia="Calibri" w:hAnsi="Times New Roman" w:cs="Times New Roman"/>
                <w:sz w:val="18"/>
                <w:szCs w:val="18"/>
              </w:rPr>
            </w:pPr>
            <w:r w:rsidRPr="00592D37">
              <w:rPr>
                <w:rFonts w:ascii="Times New Roman" w:eastAsia="Calibri" w:hAnsi="Times New Roman" w:cs="Times New Roman"/>
                <w:sz w:val="18"/>
                <w:szCs w:val="18"/>
              </w:rPr>
              <w:t>1</w:t>
            </w:r>
          </w:p>
        </w:tc>
        <w:tc>
          <w:tcPr>
            <w:tcW w:w="1030" w:type="dxa"/>
            <w:shd w:val="clear" w:color="auto" w:fill="auto"/>
            <w:vAlign w:val="center"/>
          </w:tcPr>
          <w:p w:rsidR="00EA0485" w:rsidRPr="00592D37" w:rsidP="00613AB4" w14:paraId="0CA2649D" w14:textId="44CABF62">
            <w:pPr>
              <w:jc w:val="center"/>
              <w:rPr>
                <w:rFonts w:ascii="Times New Roman" w:eastAsia="Calibri" w:hAnsi="Times New Roman" w:cs="Times New Roman"/>
                <w:sz w:val="18"/>
                <w:szCs w:val="18"/>
              </w:rPr>
            </w:pPr>
            <w:r w:rsidRPr="00592D37">
              <w:rPr>
                <w:rFonts w:ascii="Times New Roman" w:eastAsia="Calibri" w:hAnsi="Times New Roman" w:cs="Times New Roman"/>
                <w:sz w:val="18"/>
                <w:szCs w:val="18"/>
              </w:rPr>
              <w:t>1,000</w:t>
            </w:r>
          </w:p>
        </w:tc>
        <w:tc>
          <w:tcPr>
            <w:tcW w:w="1155" w:type="dxa"/>
            <w:shd w:val="clear" w:color="auto" w:fill="auto"/>
            <w:vAlign w:val="center"/>
          </w:tcPr>
          <w:p w:rsidR="00EA0485" w:rsidRPr="00592D37" w:rsidP="00613AB4" w14:paraId="4CFA91E2" w14:textId="311CFA01">
            <w:pPr>
              <w:jc w:val="center"/>
              <w:rPr>
                <w:rFonts w:ascii="Times New Roman" w:eastAsia="Calibri" w:hAnsi="Times New Roman" w:cs="Times New Roman"/>
                <w:sz w:val="18"/>
                <w:szCs w:val="18"/>
              </w:rPr>
            </w:pPr>
            <w:r w:rsidRPr="00592D37">
              <w:rPr>
                <w:rFonts w:ascii="Times New Roman" w:eastAsia="Calibri" w:hAnsi="Times New Roman" w:cs="Times New Roman"/>
                <w:sz w:val="18"/>
                <w:szCs w:val="18"/>
              </w:rPr>
              <w:t>3</w:t>
            </w:r>
          </w:p>
        </w:tc>
        <w:tc>
          <w:tcPr>
            <w:tcW w:w="1136" w:type="dxa"/>
            <w:shd w:val="clear" w:color="auto" w:fill="auto"/>
            <w:vAlign w:val="center"/>
          </w:tcPr>
          <w:p w:rsidR="00EA0485" w:rsidRPr="00592D37" w:rsidP="00613AB4" w14:paraId="43BB6371" w14:textId="3FAFC551">
            <w:pPr>
              <w:jc w:val="center"/>
              <w:rPr>
                <w:rFonts w:ascii="Times New Roman" w:eastAsia="Calibri" w:hAnsi="Times New Roman" w:cs="Times New Roman"/>
                <w:sz w:val="18"/>
                <w:szCs w:val="18"/>
              </w:rPr>
            </w:pPr>
            <w:r w:rsidRPr="00592D37">
              <w:rPr>
                <w:rFonts w:ascii="Times New Roman" w:eastAsia="Calibri" w:hAnsi="Times New Roman" w:cs="Times New Roman"/>
                <w:sz w:val="18"/>
                <w:szCs w:val="18"/>
              </w:rPr>
              <w:t>3,000</w:t>
            </w:r>
          </w:p>
        </w:tc>
        <w:tc>
          <w:tcPr>
            <w:tcW w:w="1049" w:type="dxa"/>
            <w:shd w:val="clear" w:color="auto" w:fill="auto"/>
            <w:vAlign w:val="center"/>
          </w:tcPr>
          <w:p w:rsidR="00EA0485" w:rsidRPr="00592D37" w:rsidP="00613AB4" w14:paraId="06E2C5D0" w14:textId="101C44F0">
            <w:pPr>
              <w:jc w:val="center"/>
              <w:rPr>
                <w:rFonts w:ascii="Times New Roman" w:eastAsia="Calibri" w:hAnsi="Times New Roman" w:cs="Times New Roman"/>
                <w:sz w:val="18"/>
                <w:szCs w:val="18"/>
              </w:rPr>
            </w:pPr>
            <w:r w:rsidRPr="00592D37">
              <w:rPr>
                <w:rFonts w:ascii="Times New Roman" w:eastAsia="Calibri" w:hAnsi="Times New Roman" w:cs="Times New Roman"/>
                <w:sz w:val="18"/>
                <w:szCs w:val="18"/>
              </w:rPr>
              <w:t>$</w:t>
            </w:r>
            <w:r>
              <w:rPr>
                <w:rFonts w:ascii="Times New Roman" w:eastAsia="Calibri" w:hAnsi="Times New Roman" w:cs="Times New Roman"/>
                <w:sz w:val="18"/>
                <w:szCs w:val="18"/>
              </w:rPr>
              <w:t>62.97</w:t>
            </w:r>
          </w:p>
        </w:tc>
        <w:tc>
          <w:tcPr>
            <w:tcW w:w="1136" w:type="dxa"/>
            <w:shd w:val="clear" w:color="auto" w:fill="auto"/>
            <w:vAlign w:val="center"/>
          </w:tcPr>
          <w:p w:rsidR="00EA0485" w:rsidRPr="00592D37" w:rsidP="00613AB4" w14:paraId="44CB7549" w14:textId="278D7106">
            <w:pPr>
              <w:jc w:val="center"/>
              <w:rPr>
                <w:rFonts w:ascii="Times New Roman" w:eastAsia="Calibri" w:hAnsi="Times New Roman" w:cs="Times New Roman"/>
                <w:sz w:val="18"/>
                <w:szCs w:val="18"/>
              </w:rPr>
            </w:pPr>
            <w:r w:rsidRPr="00592D37">
              <w:rPr>
                <w:rFonts w:ascii="Times New Roman" w:eastAsia="Calibri" w:hAnsi="Times New Roman" w:cs="Times New Roman"/>
                <w:sz w:val="18"/>
                <w:szCs w:val="18"/>
              </w:rPr>
              <w:t>$</w:t>
            </w:r>
            <w:r>
              <w:rPr>
                <w:rFonts w:ascii="Times New Roman" w:eastAsia="Calibri" w:hAnsi="Times New Roman" w:cs="Times New Roman"/>
                <w:sz w:val="18"/>
                <w:szCs w:val="18"/>
              </w:rPr>
              <w:t>188,910</w:t>
            </w:r>
          </w:p>
        </w:tc>
      </w:tr>
      <w:tr w14:paraId="41E259E7" w14:textId="77777777" w:rsidTr="006E22F0">
        <w:tblPrEx>
          <w:tblW w:w="11705" w:type="dxa"/>
          <w:jc w:val="center"/>
          <w:tblLayout w:type="fixed"/>
          <w:tblLook w:val="04A0"/>
        </w:tblPrEx>
        <w:trPr>
          <w:trHeight w:val="602"/>
          <w:jc w:val="center"/>
        </w:trPr>
        <w:tc>
          <w:tcPr>
            <w:tcW w:w="1710" w:type="dxa"/>
            <w:vAlign w:val="center"/>
          </w:tcPr>
          <w:p w:rsidR="00EA0485" w:rsidRPr="00592D37" w:rsidP="00592D37" w14:paraId="6AB9B0D7" w14:textId="68054B7C">
            <w:pPr>
              <w:jc w:val="center"/>
              <w:rPr>
                <w:rFonts w:ascii="Times New Roman" w:eastAsia="Calibri" w:hAnsi="Times New Roman" w:cs="Times New Roman"/>
                <w:color w:val="000000" w:themeColor="text1"/>
                <w:sz w:val="18"/>
                <w:szCs w:val="18"/>
              </w:rPr>
            </w:pPr>
            <w:r w:rsidRPr="00592D37">
              <w:rPr>
                <w:rFonts w:ascii="Times New Roman" w:eastAsia="Calibri" w:hAnsi="Times New Roman" w:cs="Times New Roman"/>
                <w:color w:val="000000" w:themeColor="text1"/>
                <w:sz w:val="18"/>
                <w:szCs w:val="18"/>
              </w:rPr>
              <w:t>State, Local, or Tribal Governments</w:t>
            </w:r>
          </w:p>
        </w:tc>
        <w:tc>
          <w:tcPr>
            <w:tcW w:w="2131" w:type="dxa"/>
            <w:vAlign w:val="center"/>
          </w:tcPr>
          <w:p w:rsidR="00EA0485" w:rsidRPr="00592D37" w:rsidP="006E22F0" w14:paraId="72155D52" w14:textId="58C74405">
            <w:pPr>
              <w:jc w:val="center"/>
              <w:rPr>
                <w:rFonts w:ascii="Times New Roman" w:eastAsia="Calibri" w:hAnsi="Times New Roman" w:cs="Times New Roman"/>
                <w:sz w:val="18"/>
                <w:szCs w:val="18"/>
              </w:rPr>
            </w:pPr>
            <w:r w:rsidRPr="00592D37">
              <w:rPr>
                <w:rFonts w:ascii="Times New Roman" w:eastAsia="Calibri" w:hAnsi="Times New Roman" w:cs="Times New Roman"/>
                <w:b/>
                <w:bCs/>
                <w:sz w:val="18"/>
                <w:szCs w:val="18"/>
              </w:rPr>
              <w:t>Scope of Work Development (Phased and Scoping Projects)</w:t>
            </w:r>
          </w:p>
        </w:tc>
        <w:tc>
          <w:tcPr>
            <w:tcW w:w="1222" w:type="dxa"/>
            <w:shd w:val="clear" w:color="auto" w:fill="auto"/>
            <w:vAlign w:val="center"/>
          </w:tcPr>
          <w:p w:rsidR="00EA0485" w:rsidRPr="00592D37" w:rsidP="00592D37" w14:paraId="38AA0F2C" w14:textId="111876EA">
            <w:pPr>
              <w:jc w:val="center"/>
              <w:rPr>
                <w:rFonts w:ascii="Times New Roman" w:eastAsia="Calibri" w:hAnsi="Times New Roman" w:cs="Times New Roman"/>
                <w:sz w:val="18"/>
                <w:szCs w:val="18"/>
              </w:rPr>
            </w:pPr>
            <w:r w:rsidRPr="00592D37">
              <w:rPr>
                <w:rFonts w:ascii="Times New Roman" w:eastAsia="Calibri" w:hAnsi="Times New Roman" w:cs="Times New Roman"/>
                <w:sz w:val="18"/>
                <w:szCs w:val="18"/>
              </w:rPr>
              <w:t>1</w:t>
            </w:r>
            <w:r>
              <w:rPr>
                <w:rFonts w:ascii="Times New Roman" w:eastAsia="Calibri" w:hAnsi="Times New Roman" w:cs="Times New Roman"/>
                <w:sz w:val="18"/>
                <w:szCs w:val="18"/>
              </w:rPr>
              <w:t>,</w:t>
            </w:r>
            <w:r w:rsidRPr="00592D37">
              <w:rPr>
                <w:rFonts w:ascii="Times New Roman" w:eastAsia="Calibri" w:hAnsi="Times New Roman" w:cs="Times New Roman"/>
                <w:sz w:val="18"/>
                <w:szCs w:val="18"/>
              </w:rPr>
              <w:t>200</w:t>
            </w:r>
          </w:p>
        </w:tc>
        <w:tc>
          <w:tcPr>
            <w:tcW w:w="1136" w:type="dxa"/>
            <w:shd w:val="clear" w:color="auto" w:fill="auto"/>
            <w:vAlign w:val="center"/>
          </w:tcPr>
          <w:p w:rsidR="00EA0485" w:rsidRPr="00592D37" w:rsidP="00613AB4" w14:paraId="6F14D28A" w14:textId="29B090D5">
            <w:pPr>
              <w:jc w:val="center"/>
              <w:rPr>
                <w:rFonts w:ascii="Times New Roman" w:eastAsia="Calibri" w:hAnsi="Times New Roman" w:cs="Times New Roman"/>
                <w:sz w:val="18"/>
                <w:szCs w:val="18"/>
              </w:rPr>
            </w:pPr>
            <w:r w:rsidRPr="00592D37">
              <w:rPr>
                <w:rFonts w:ascii="Times New Roman" w:eastAsia="Calibri" w:hAnsi="Times New Roman" w:cs="Times New Roman"/>
                <w:sz w:val="18"/>
                <w:szCs w:val="18"/>
              </w:rPr>
              <w:t>1</w:t>
            </w:r>
          </w:p>
        </w:tc>
        <w:tc>
          <w:tcPr>
            <w:tcW w:w="1030" w:type="dxa"/>
            <w:shd w:val="clear" w:color="auto" w:fill="auto"/>
            <w:vAlign w:val="center"/>
          </w:tcPr>
          <w:p w:rsidR="00EA0485" w:rsidRPr="00592D37" w:rsidP="00592D37" w14:paraId="0CDDE3E2" w14:textId="26F881B6">
            <w:pPr>
              <w:jc w:val="center"/>
              <w:rPr>
                <w:rFonts w:ascii="Times New Roman" w:eastAsia="Calibri" w:hAnsi="Times New Roman" w:cs="Times New Roman"/>
                <w:sz w:val="18"/>
                <w:szCs w:val="18"/>
              </w:rPr>
            </w:pPr>
            <w:r w:rsidRPr="00592D37">
              <w:rPr>
                <w:rFonts w:ascii="Times New Roman" w:eastAsia="Calibri" w:hAnsi="Times New Roman" w:cs="Times New Roman"/>
                <w:sz w:val="18"/>
                <w:szCs w:val="18"/>
              </w:rPr>
              <w:t>1</w:t>
            </w:r>
            <w:r>
              <w:rPr>
                <w:rFonts w:ascii="Times New Roman" w:eastAsia="Calibri" w:hAnsi="Times New Roman" w:cs="Times New Roman"/>
                <w:sz w:val="18"/>
                <w:szCs w:val="18"/>
              </w:rPr>
              <w:t>,</w:t>
            </w:r>
            <w:r w:rsidRPr="00592D37">
              <w:rPr>
                <w:rFonts w:ascii="Times New Roman" w:eastAsia="Calibri" w:hAnsi="Times New Roman" w:cs="Times New Roman"/>
                <w:sz w:val="18"/>
                <w:szCs w:val="18"/>
              </w:rPr>
              <w:t>200</w:t>
            </w:r>
          </w:p>
        </w:tc>
        <w:tc>
          <w:tcPr>
            <w:tcW w:w="1155" w:type="dxa"/>
            <w:shd w:val="clear" w:color="auto" w:fill="auto"/>
            <w:vAlign w:val="center"/>
          </w:tcPr>
          <w:p w:rsidR="00EA0485" w:rsidRPr="00592D37" w:rsidP="00613AB4" w14:paraId="377C105F" w14:textId="2E2DB5D4">
            <w:pPr>
              <w:jc w:val="center"/>
              <w:rPr>
                <w:rFonts w:ascii="Times New Roman" w:eastAsia="Calibri" w:hAnsi="Times New Roman" w:cs="Times New Roman"/>
                <w:sz w:val="18"/>
                <w:szCs w:val="18"/>
              </w:rPr>
            </w:pPr>
            <w:r w:rsidRPr="00592D37">
              <w:rPr>
                <w:rFonts w:ascii="Times New Roman" w:eastAsia="Calibri" w:hAnsi="Times New Roman" w:cs="Times New Roman"/>
                <w:sz w:val="18"/>
                <w:szCs w:val="18"/>
              </w:rPr>
              <w:t>40</w:t>
            </w:r>
          </w:p>
        </w:tc>
        <w:tc>
          <w:tcPr>
            <w:tcW w:w="1136" w:type="dxa"/>
            <w:shd w:val="clear" w:color="auto" w:fill="auto"/>
            <w:vAlign w:val="center"/>
          </w:tcPr>
          <w:p w:rsidR="00EA0485" w:rsidRPr="00592D37" w:rsidP="00613AB4" w14:paraId="2D8CD9FD" w14:textId="76FA583D">
            <w:pPr>
              <w:jc w:val="center"/>
              <w:rPr>
                <w:rFonts w:ascii="Times New Roman" w:eastAsia="Calibri" w:hAnsi="Times New Roman" w:cs="Times New Roman"/>
                <w:sz w:val="18"/>
                <w:szCs w:val="18"/>
              </w:rPr>
            </w:pPr>
            <w:r>
              <w:rPr>
                <w:rFonts w:ascii="Times New Roman" w:eastAsia="Calibri" w:hAnsi="Times New Roman" w:cs="Times New Roman"/>
                <w:sz w:val="18"/>
                <w:szCs w:val="18"/>
              </w:rPr>
              <w:t>48,000</w:t>
            </w:r>
          </w:p>
        </w:tc>
        <w:tc>
          <w:tcPr>
            <w:tcW w:w="1049" w:type="dxa"/>
            <w:shd w:val="clear" w:color="auto" w:fill="auto"/>
            <w:vAlign w:val="center"/>
          </w:tcPr>
          <w:p w:rsidR="00EA0485" w:rsidRPr="00592D37" w:rsidP="00613AB4" w14:paraId="0F9391B6" w14:textId="047FAAF3">
            <w:pPr>
              <w:jc w:val="center"/>
              <w:rPr>
                <w:rFonts w:ascii="Times New Roman" w:eastAsia="Calibri" w:hAnsi="Times New Roman" w:cs="Times New Roman"/>
                <w:sz w:val="18"/>
                <w:szCs w:val="18"/>
              </w:rPr>
            </w:pPr>
            <w:r w:rsidRPr="00592D37">
              <w:rPr>
                <w:rFonts w:ascii="Times New Roman" w:eastAsia="Calibri" w:hAnsi="Times New Roman" w:cs="Times New Roman"/>
                <w:sz w:val="18"/>
                <w:szCs w:val="18"/>
              </w:rPr>
              <w:t>$</w:t>
            </w:r>
            <w:r>
              <w:rPr>
                <w:rFonts w:ascii="Times New Roman" w:eastAsia="Calibri" w:hAnsi="Times New Roman" w:cs="Times New Roman"/>
                <w:sz w:val="18"/>
                <w:szCs w:val="18"/>
              </w:rPr>
              <w:t>62.97</w:t>
            </w:r>
          </w:p>
        </w:tc>
        <w:tc>
          <w:tcPr>
            <w:tcW w:w="1136" w:type="dxa"/>
            <w:shd w:val="clear" w:color="auto" w:fill="auto"/>
            <w:vAlign w:val="center"/>
          </w:tcPr>
          <w:p w:rsidR="00EA0485" w:rsidRPr="00592D37" w:rsidP="00613AB4" w14:paraId="2B499B94" w14:textId="0AE1AEB4">
            <w:pPr>
              <w:jc w:val="center"/>
              <w:rPr>
                <w:rFonts w:ascii="Times New Roman" w:eastAsia="Calibri" w:hAnsi="Times New Roman" w:cs="Times New Roman"/>
                <w:sz w:val="18"/>
                <w:szCs w:val="18"/>
              </w:rPr>
            </w:pPr>
            <w:r w:rsidRPr="00592D37">
              <w:rPr>
                <w:rFonts w:ascii="Times New Roman" w:eastAsia="Calibri" w:hAnsi="Times New Roman" w:cs="Times New Roman"/>
                <w:sz w:val="18"/>
                <w:szCs w:val="18"/>
              </w:rPr>
              <w:t>$</w:t>
            </w:r>
            <w:r>
              <w:rPr>
                <w:rFonts w:ascii="Times New Roman" w:eastAsia="Calibri" w:hAnsi="Times New Roman" w:cs="Times New Roman"/>
                <w:sz w:val="18"/>
                <w:szCs w:val="18"/>
              </w:rPr>
              <w:t>3,</w:t>
            </w:r>
            <w:r w:rsidR="001542EB">
              <w:rPr>
                <w:rFonts w:ascii="Times New Roman" w:eastAsia="Calibri" w:hAnsi="Times New Roman" w:cs="Times New Roman"/>
                <w:sz w:val="18"/>
                <w:szCs w:val="18"/>
              </w:rPr>
              <w:t>022</w:t>
            </w:r>
            <w:r>
              <w:rPr>
                <w:rFonts w:ascii="Times New Roman" w:eastAsia="Calibri" w:hAnsi="Times New Roman" w:cs="Times New Roman"/>
                <w:sz w:val="18"/>
                <w:szCs w:val="18"/>
              </w:rPr>
              <w:t>,</w:t>
            </w:r>
            <w:r w:rsidR="001542EB">
              <w:rPr>
                <w:rFonts w:ascii="Times New Roman" w:eastAsia="Calibri" w:hAnsi="Times New Roman" w:cs="Times New Roman"/>
                <w:sz w:val="18"/>
                <w:szCs w:val="18"/>
              </w:rPr>
              <w:t>560</w:t>
            </w:r>
          </w:p>
        </w:tc>
      </w:tr>
      <w:tr w14:paraId="30893DAF" w14:textId="77777777" w:rsidTr="006E22F0">
        <w:tblPrEx>
          <w:tblW w:w="11705" w:type="dxa"/>
          <w:jc w:val="center"/>
          <w:tblLayout w:type="fixed"/>
          <w:tblLook w:val="04A0"/>
        </w:tblPrEx>
        <w:trPr>
          <w:trHeight w:val="530"/>
          <w:jc w:val="center"/>
        </w:trPr>
        <w:tc>
          <w:tcPr>
            <w:tcW w:w="1710" w:type="dxa"/>
            <w:vAlign w:val="center"/>
          </w:tcPr>
          <w:p w:rsidR="00EA0485" w:rsidRPr="00592D37" w:rsidP="00592D37" w14:paraId="239FC44B" w14:textId="0C9FF15D">
            <w:pPr>
              <w:jc w:val="center"/>
              <w:rPr>
                <w:rFonts w:ascii="Times New Roman" w:eastAsia="Calibri" w:hAnsi="Times New Roman" w:cs="Times New Roman"/>
                <w:color w:val="000000" w:themeColor="text1"/>
                <w:sz w:val="18"/>
                <w:szCs w:val="18"/>
                <w:highlight w:val="yellow"/>
              </w:rPr>
            </w:pPr>
            <w:r w:rsidRPr="00592D37">
              <w:rPr>
                <w:rFonts w:ascii="Times New Roman" w:eastAsia="Calibri" w:hAnsi="Times New Roman" w:cs="Times New Roman"/>
                <w:color w:val="000000" w:themeColor="text1"/>
                <w:sz w:val="18"/>
                <w:szCs w:val="18"/>
              </w:rPr>
              <w:t>State, Local, or Tribal Governments</w:t>
            </w:r>
          </w:p>
        </w:tc>
        <w:tc>
          <w:tcPr>
            <w:tcW w:w="2131" w:type="dxa"/>
            <w:shd w:val="clear" w:color="auto" w:fill="auto"/>
            <w:vAlign w:val="center"/>
          </w:tcPr>
          <w:p w:rsidR="00EA0485" w:rsidRPr="00592D37" w:rsidP="006E22F0" w14:paraId="433A2EC3" w14:textId="01D0DC65">
            <w:pPr>
              <w:jc w:val="center"/>
              <w:rPr>
                <w:rFonts w:ascii="Times New Roman" w:eastAsia="Calibri" w:hAnsi="Times New Roman" w:cs="Times New Roman"/>
                <w:b/>
                <w:bCs/>
                <w:sz w:val="18"/>
                <w:szCs w:val="18"/>
                <w:highlight w:val="yellow"/>
              </w:rPr>
            </w:pPr>
            <w:r w:rsidRPr="00592D37">
              <w:rPr>
                <w:rFonts w:ascii="Times New Roman" w:eastAsia="Calibri" w:hAnsi="Times New Roman" w:cs="Times New Roman"/>
                <w:b/>
                <w:bCs/>
                <w:sz w:val="18"/>
                <w:szCs w:val="18"/>
              </w:rPr>
              <w:t>Administrative Plans</w:t>
            </w:r>
          </w:p>
        </w:tc>
        <w:tc>
          <w:tcPr>
            <w:tcW w:w="1222" w:type="dxa"/>
            <w:shd w:val="clear" w:color="auto" w:fill="auto"/>
            <w:vAlign w:val="center"/>
          </w:tcPr>
          <w:p w:rsidR="00EA0485" w:rsidRPr="00592D37" w:rsidP="00613AB4" w14:paraId="2A20CD8D" w14:textId="55F60243">
            <w:pPr>
              <w:jc w:val="center"/>
              <w:rPr>
                <w:rFonts w:ascii="Times New Roman" w:eastAsia="Calibri" w:hAnsi="Times New Roman" w:cs="Times New Roman"/>
                <w:sz w:val="18"/>
                <w:szCs w:val="18"/>
              </w:rPr>
            </w:pPr>
            <w:r w:rsidRPr="00592D37">
              <w:rPr>
                <w:rFonts w:ascii="Times New Roman" w:eastAsia="Calibri" w:hAnsi="Times New Roman" w:cs="Times New Roman"/>
                <w:sz w:val="18"/>
                <w:szCs w:val="18"/>
              </w:rPr>
              <w:t>240</w:t>
            </w:r>
          </w:p>
        </w:tc>
        <w:tc>
          <w:tcPr>
            <w:tcW w:w="1136" w:type="dxa"/>
            <w:shd w:val="clear" w:color="auto" w:fill="auto"/>
            <w:vAlign w:val="center"/>
          </w:tcPr>
          <w:p w:rsidR="00EA0485" w:rsidRPr="00592D37" w:rsidP="00613AB4" w14:paraId="477A647A" w14:textId="3F4DE0A9">
            <w:pPr>
              <w:jc w:val="center"/>
              <w:rPr>
                <w:rFonts w:ascii="Times New Roman" w:eastAsia="Calibri" w:hAnsi="Times New Roman" w:cs="Times New Roman"/>
                <w:sz w:val="18"/>
                <w:szCs w:val="18"/>
              </w:rPr>
            </w:pPr>
            <w:r w:rsidRPr="00592D37">
              <w:rPr>
                <w:rFonts w:ascii="Times New Roman" w:eastAsia="Calibri" w:hAnsi="Times New Roman" w:cs="Times New Roman"/>
                <w:sz w:val="18"/>
                <w:szCs w:val="18"/>
              </w:rPr>
              <w:t>1</w:t>
            </w:r>
          </w:p>
        </w:tc>
        <w:tc>
          <w:tcPr>
            <w:tcW w:w="1030" w:type="dxa"/>
            <w:shd w:val="clear" w:color="auto" w:fill="auto"/>
            <w:vAlign w:val="center"/>
          </w:tcPr>
          <w:p w:rsidR="00EA0485" w:rsidRPr="00592D37" w:rsidP="00613AB4" w14:paraId="3D6D7662" w14:textId="59C1BAF3">
            <w:pPr>
              <w:jc w:val="center"/>
              <w:rPr>
                <w:rFonts w:ascii="Times New Roman" w:eastAsia="Calibri" w:hAnsi="Times New Roman" w:cs="Times New Roman"/>
                <w:sz w:val="18"/>
                <w:szCs w:val="18"/>
              </w:rPr>
            </w:pPr>
            <w:r w:rsidRPr="00592D37">
              <w:rPr>
                <w:rFonts w:ascii="Times New Roman" w:eastAsia="Calibri" w:hAnsi="Times New Roman" w:cs="Times New Roman"/>
                <w:sz w:val="18"/>
                <w:szCs w:val="18"/>
              </w:rPr>
              <w:t>24</w:t>
            </w:r>
            <w:r w:rsidR="004F69AD">
              <w:rPr>
                <w:rFonts w:ascii="Times New Roman" w:eastAsia="Calibri" w:hAnsi="Times New Roman" w:cs="Times New Roman"/>
                <w:sz w:val="18"/>
                <w:szCs w:val="18"/>
              </w:rPr>
              <w:t>0</w:t>
            </w:r>
          </w:p>
        </w:tc>
        <w:tc>
          <w:tcPr>
            <w:tcW w:w="1155" w:type="dxa"/>
            <w:shd w:val="clear" w:color="auto" w:fill="auto"/>
            <w:vAlign w:val="center"/>
          </w:tcPr>
          <w:p w:rsidR="00EA0485" w:rsidRPr="00592D37" w:rsidP="00613AB4" w14:paraId="2B63742E" w14:textId="6EFB44F0">
            <w:pPr>
              <w:jc w:val="center"/>
              <w:rPr>
                <w:rFonts w:ascii="Times New Roman" w:eastAsia="Calibri" w:hAnsi="Times New Roman" w:cs="Times New Roman"/>
                <w:sz w:val="18"/>
                <w:szCs w:val="18"/>
              </w:rPr>
            </w:pPr>
            <w:r>
              <w:rPr>
                <w:rFonts w:ascii="Times New Roman" w:eastAsia="Calibri" w:hAnsi="Times New Roman" w:cs="Times New Roman"/>
                <w:sz w:val="18"/>
                <w:szCs w:val="18"/>
              </w:rPr>
              <w:t>8</w:t>
            </w:r>
          </w:p>
        </w:tc>
        <w:tc>
          <w:tcPr>
            <w:tcW w:w="1136" w:type="dxa"/>
            <w:shd w:val="clear" w:color="auto" w:fill="auto"/>
            <w:vAlign w:val="center"/>
          </w:tcPr>
          <w:p w:rsidR="00EA0485" w:rsidRPr="00592D37" w:rsidP="00613AB4" w14:paraId="216CD5BD" w14:textId="50010828">
            <w:pPr>
              <w:jc w:val="center"/>
              <w:rPr>
                <w:rFonts w:ascii="Times New Roman" w:eastAsia="Calibri" w:hAnsi="Times New Roman" w:cs="Times New Roman"/>
                <w:sz w:val="18"/>
                <w:szCs w:val="18"/>
              </w:rPr>
            </w:pPr>
            <w:r>
              <w:rPr>
                <w:rFonts w:ascii="Times New Roman" w:eastAsia="Calibri" w:hAnsi="Times New Roman" w:cs="Times New Roman"/>
                <w:sz w:val="18"/>
                <w:szCs w:val="18"/>
              </w:rPr>
              <w:t>1,920</w:t>
            </w:r>
          </w:p>
        </w:tc>
        <w:tc>
          <w:tcPr>
            <w:tcW w:w="1049" w:type="dxa"/>
            <w:shd w:val="clear" w:color="auto" w:fill="auto"/>
            <w:vAlign w:val="center"/>
          </w:tcPr>
          <w:p w:rsidR="00EA0485" w:rsidRPr="00592D37" w:rsidP="00613AB4" w14:paraId="67508302" w14:textId="47B69C5D">
            <w:pPr>
              <w:jc w:val="center"/>
              <w:rPr>
                <w:rFonts w:ascii="Times New Roman" w:eastAsia="Calibri" w:hAnsi="Times New Roman" w:cs="Times New Roman"/>
                <w:sz w:val="18"/>
                <w:szCs w:val="18"/>
              </w:rPr>
            </w:pPr>
            <w:r w:rsidRPr="00592D37">
              <w:rPr>
                <w:rFonts w:ascii="Times New Roman" w:eastAsia="Calibri" w:hAnsi="Times New Roman" w:cs="Times New Roman"/>
                <w:sz w:val="18"/>
                <w:szCs w:val="18"/>
              </w:rPr>
              <w:t>$</w:t>
            </w:r>
            <w:r>
              <w:rPr>
                <w:rFonts w:ascii="Times New Roman" w:eastAsia="Calibri" w:hAnsi="Times New Roman" w:cs="Times New Roman"/>
                <w:sz w:val="18"/>
                <w:szCs w:val="18"/>
              </w:rPr>
              <w:t>62.97</w:t>
            </w:r>
          </w:p>
        </w:tc>
        <w:tc>
          <w:tcPr>
            <w:tcW w:w="1136" w:type="dxa"/>
            <w:shd w:val="clear" w:color="auto" w:fill="auto"/>
            <w:vAlign w:val="center"/>
          </w:tcPr>
          <w:p w:rsidR="00EA0485" w:rsidRPr="00592D37" w:rsidP="00613AB4" w14:paraId="16BECB48" w14:textId="54A3C0CF">
            <w:pPr>
              <w:jc w:val="center"/>
              <w:rPr>
                <w:rFonts w:ascii="Times New Roman" w:eastAsia="Calibri" w:hAnsi="Times New Roman" w:cs="Times New Roman"/>
                <w:sz w:val="18"/>
                <w:szCs w:val="18"/>
              </w:rPr>
            </w:pPr>
            <w:r w:rsidRPr="00592D37">
              <w:rPr>
                <w:rFonts w:ascii="Times New Roman" w:eastAsia="Calibri" w:hAnsi="Times New Roman" w:cs="Times New Roman"/>
                <w:sz w:val="18"/>
                <w:szCs w:val="18"/>
              </w:rPr>
              <w:t>$</w:t>
            </w:r>
            <w:r w:rsidR="006E1FBB">
              <w:rPr>
                <w:rFonts w:ascii="Times New Roman" w:eastAsia="Calibri" w:hAnsi="Times New Roman" w:cs="Times New Roman"/>
                <w:sz w:val="18"/>
                <w:szCs w:val="18"/>
              </w:rPr>
              <w:t>120,902</w:t>
            </w:r>
          </w:p>
        </w:tc>
      </w:tr>
      <w:tr w14:paraId="04CFF26B" w14:textId="77777777" w:rsidTr="006E22F0">
        <w:tblPrEx>
          <w:tblW w:w="11705" w:type="dxa"/>
          <w:jc w:val="center"/>
          <w:tblLayout w:type="fixed"/>
          <w:tblLook w:val="04A0"/>
        </w:tblPrEx>
        <w:trPr>
          <w:trHeight w:val="611"/>
          <w:jc w:val="center"/>
        </w:trPr>
        <w:tc>
          <w:tcPr>
            <w:tcW w:w="1710" w:type="dxa"/>
            <w:vAlign w:val="center"/>
          </w:tcPr>
          <w:p w:rsidR="00EA0485" w:rsidRPr="00592D37" w:rsidP="00C66220" w14:paraId="0362CB73" w14:textId="0BEA0A2D">
            <w:pPr>
              <w:jc w:val="center"/>
              <w:rPr>
                <w:rFonts w:ascii="Times New Roman" w:eastAsia="Calibri" w:hAnsi="Times New Roman" w:cs="Times New Roman"/>
                <w:color w:val="000000" w:themeColor="text1"/>
                <w:sz w:val="18"/>
                <w:szCs w:val="18"/>
                <w:highlight w:val="yellow"/>
              </w:rPr>
            </w:pPr>
            <w:r w:rsidRPr="00592D37">
              <w:rPr>
                <w:rFonts w:ascii="Times New Roman" w:eastAsia="Calibri" w:hAnsi="Times New Roman" w:cs="Times New Roman"/>
                <w:color w:val="000000" w:themeColor="text1"/>
                <w:sz w:val="18"/>
                <w:szCs w:val="18"/>
              </w:rPr>
              <w:t>State, Local, or Tribal Governments</w:t>
            </w:r>
          </w:p>
        </w:tc>
        <w:tc>
          <w:tcPr>
            <w:tcW w:w="2131" w:type="dxa"/>
            <w:shd w:val="clear" w:color="auto" w:fill="auto"/>
            <w:vAlign w:val="center"/>
          </w:tcPr>
          <w:p w:rsidR="00EA0485" w:rsidRPr="00592D37" w:rsidP="006E22F0" w14:paraId="765928D5" w14:textId="03E97121">
            <w:pPr>
              <w:jc w:val="center"/>
              <w:rPr>
                <w:rFonts w:ascii="Times New Roman" w:eastAsia="Calibri" w:hAnsi="Times New Roman" w:cs="Times New Roman"/>
                <w:sz w:val="18"/>
                <w:szCs w:val="18"/>
              </w:rPr>
            </w:pPr>
            <w:r w:rsidRPr="00592D37">
              <w:rPr>
                <w:rFonts w:ascii="Times New Roman" w:eastAsia="Calibri" w:hAnsi="Times New Roman" w:cs="Times New Roman"/>
                <w:b/>
                <w:bCs/>
                <w:sz w:val="18"/>
                <w:szCs w:val="18"/>
              </w:rPr>
              <w:t xml:space="preserve">Community </w:t>
            </w:r>
            <w:r>
              <w:rPr>
                <w:rFonts w:ascii="Times New Roman" w:eastAsia="Calibri" w:hAnsi="Times New Roman" w:cs="Times New Roman"/>
                <w:b/>
                <w:bCs/>
                <w:sz w:val="18"/>
                <w:szCs w:val="18"/>
              </w:rPr>
              <w:t>and</w:t>
            </w:r>
            <w:r w:rsidRPr="00592D37">
              <w:rPr>
                <w:rFonts w:ascii="Times New Roman" w:eastAsia="Calibri" w:hAnsi="Times New Roman" w:cs="Times New Roman"/>
                <w:b/>
                <w:bCs/>
                <w:sz w:val="18"/>
                <w:szCs w:val="18"/>
              </w:rPr>
              <w:t xml:space="preserve"> Capacity Building Instruments</w:t>
            </w:r>
          </w:p>
        </w:tc>
        <w:tc>
          <w:tcPr>
            <w:tcW w:w="1222" w:type="dxa"/>
            <w:shd w:val="clear" w:color="auto" w:fill="auto"/>
            <w:vAlign w:val="center"/>
          </w:tcPr>
          <w:p w:rsidR="00EA0485" w:rsidRPr="00592D37" w:rsidP="00613AB4" w14:paraId="55805ADB" w14:textId="2CE58A65">
            <w:pPr>
              <w:jc w:val="center"/>
              <w:rPr>
                <w:rFonts w:ascii="Times New Roman" w:eastAsia="Calibri" w:hAnsi="Times New Roman" w:cs="Times New Roman"/>
                <w:sz w:val="18"/>
                <w:szCs w:val="18"/>
              </w:rPr>
            </w:pPr>
            <w:r w:rsidRPr="00592D37">
              <w:rPr>
                <w:rFonts w:ascii="Times New Roman" w:eastAsia="Calibri" w:hAnsi="Times New Roman" w:cs="Times New Roman"/>
                <w:sz w:val="18"/>
                <w:szCs w:val="18"/>
              </w:rPr>
              <w:t>200</w:t>
            </w:r>
          </w:p>
        </w:tc>
        <w:tc>
          <w:tcPr>
            <w:tcW w:w="1136" w:type="dxa"/>
            <w:shd w:val="clear" w:color="auto" w:fill="auto"/>
            <w:vAlign w:val="center"/>
          </w:tcPr>
          <w:p w:rsidR="00EA0485" w:rsidRPr="00592D37" w:rsidP="00613AB4" w14:paraId="382A65F1" w14:textId="11D8F9BA">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1030" w:type="dxa"/>
            <w:shd w:val="clear" w:color="auto" w:fill="auto"/>
            <w:vAlign w:val="center"/>
          </w:tcPr>
          <w:p w:rsidR="00EA0485" w:rsidRPr="00592D37" w:rsidP="00613AB4" w14:paraId="4D9594FC" w14:textId="6770D8FB">
            <w:pPr>
              <w:jc w:val="center"/>
              <w:rPr>
                <w:rFonts w:ascii="Times New Roman" w:eastAsia="Calibri" w:hAnsi="Times New Roman" w:cs="Times New Roman"/>
                <w:sz w:val="18"/>
                <w:szCs w:val="18"/>
              </w:rPr>
            </w:pPr>
            <w:r w:rsidRPr="00592D37">
              <w:rPr>
                <w:rFonts w:ascii="Times New Roman" w:eastAsia="Calibri" w:hAnsi="Times New Roman" w:cs="Times New Roman"/>
                <w:sz w:val="18"/>
                <w:szCs w:val="18"/>
              </w:rPr>
              <w:t>2</w:t>
            </w:r>
            <w:r w:rsidR="0091656B">
              <w:rPr>
                <w:rFonts w:ascii="Times New Roman" w:eastAsia="Calibri" w:hAnsi="Times New Roman" w:cs="Times New Roman"/>
                <w:sz w:val="18"/>
                <w:szCs w:val="18"/>
              </w:rPr>
              <w:t>00</w:t>
            </w:r>
          </w:p>
        </w:tc>
        <w:tc>
          <w:tcPr>
            <w:tcW w:w="1155" w:type="dxa"/>
            <w:shd w:val="clear" w:color="auto" w:fill="auto"/>
            <w:vAlign w:val="center"/>
          </w:tcPr>
          <w:p w:rsidR="00EA0485" w:rsidRPr="00592D37" w:rsidP="00613AB4" w14:paraId="7E81577E" w14:textId="2C9519E5">
            <w:pPr>
              <w:jc w:val="center"/>
              <w:rPr>
                <w:rFonts w:ascii="Times New Roman" w:eastAsia="Calibri" w:hAnsi="Times New Roman" w:cs="Times New Roman"/>
                <w:sz w:val="18"/>
                <w:szCs w:val="18"/>
              </w:rPr>
            </w:pPr>
            <w:r>
              <w:rPr>
                <w:rFonts w:ascii="Times New Roman" w:eastAsia="Calibri" w:hAnsi="Times New Roman" w:cs="Times New Roman"/>
                <w:sz w:val="18"/>
                <w:szCs w:val="18"/>
              </w:rPr>
              <w:t>2</w:t>
            </w:r>
          </w:p>
        </w:tc>
        <w:tc>
          <w:tcPr>
            <w:tcW w:w="1136" w:type="dxa"/>
            <w:shd w:val="clear" w:color="auto" w:fill="auto"/>
            <w:vAlign w:val="center"/>
          </w:tcPr>
          <w:p w:rsidR="00EA0485" w:rsidRPr="00592D37" w:rsidP="00613AB4" w14:paraId="430675B5" w14:textId="45CD4797">
            <w:pPr>
              <w:jc w:val="center"/>
              <w:rPr>
                <w:rFonts w:ascii="Times New Roman" w:eastAsia="Calibri" w:hAnsi="Times New Roman" w:cs="Times New Roman"/>
                <w:sz w:val="18"/>
                <w:szCs w:val="18"/>
              </w:rPr>
            </w:pPr>
            <w:r w:rsidRPr="00592D37">
              <w:rPr>
                <w:rFonts w:ascii="Times New Roman" w:eastAsia="Calibri" w:hAnsi="Times New Roman" w:cs="Times New Roman"/>
                <w:sz w:val="18"/>
                <w:szCs w:val="18"/>
              </w:rPr>
              <w:t>400</w:t>
            </w:r>
          </w:p>
        </w:tc>
        <w:tc>
          <w:tcPr>
            <w:tcW w:w="1049" w:type="dxa"/>
            <w:shd w:val="clear" w:color="auto" w:fill="auto"/>
            <w:vAlign w:val="center"/>
          </w:tcPr>
          <w:p w:rsidR="00EA0485" w:rsidRPr="00592D37" w:rsidP="00613AB4" w14:paraId="180EDF83" w14:textId="40244AF4">
            <w:pPr>
              <w:jc w:val="center"/>
              <w:rPr>
                <w:rFonts w:ascii="Times New Roman" w:eastAsia="Calibri" w:hAnsi="Times New Roman" w:cs="Times New Roman"/>
                <w:sz w:val="18"/>
                <w:szCs w:val="18"/>
              </w:rPr>
            </w:pPr>
            <w:r w:rsidRPr="00592D37">
              <w:rPr>
                <w:rFonts w:ascii="Times New Roman" w:eastAsia="Calibri" w:hAnsi="Times New Roman" w:cs="Times New Roman"/>
                <w:sz w:val="18"/>
                <w:szCs w:val="18"/>
              </w:rPr>
              <w:t>$</w:t>
            </w:r>
            <w:r>
              <w:rPr>
                <w:rFonts w:ascii="Times New Roman" w:eastAsia="Calibri" w:hAnsi="Times New Roman" w:cs="Times New Roman"/>
                <w:sz w:val="18"/>
                <w:szCs w:val="18"/>
              </w:rPr>
              <w:t>62.97</w:t>
            </w:r>
          </w:p>
        </w:tc>
        <w:tc>
          <w:tcPr>
            <w:tcW w:w="1136" w:type="dxa"/>
            <w:shd w:val="clear" w:color="auto" w:fill="auto"/>
            <w:vAlign w:val="center"/>
          </w:tcPr>
          <w:p w:rsidR="00EA0485" w:rsidRPr="00592D37" w:rsidP="00592D37" w14:paraId="0DA16C99" w14:textId="618D2427">
            <w:pPr>
              <w:jc w:val="center"/>
              <w:rPr>
                <w:rFonts w:ascii="Times New Roman" w:eastAsia="Calibri" w:hAnsi="Times New Roman" w:cs="Times New Roman"/>
                <w:sz w:val="18"/>
                <w:szCs w:val="18"/>
              </w:rPr>
            </w:pPr>
            <w:r w:rsidRPr="00592D37">
              <w:rPr>
                <w:rFonts w:ascii="Times New Roman" w:eastAsia="Calibri" w:hAnsi="Times New Roman" w:cs="Times New Roman"/>
                <w:sz w:val="18"/>
                <w:szCs w:val="18"/>
              </w:rPr>
              <w:t>$</w:t>
            </w:r>
            <w:r w:rsidR="006E1FBB">
              <w:rPr>
                <w:rFonts w:ascii="Times New Roman" w:eastAsia="Calibri" w:hAnsi="Times New Roman" w:cs="Times New Roman"/>
                <w:sz w:val="18"/>
                <w:szCs w:val="18"/>
              </w:rPr>
              <w:t>25,188</w:t>
            </w:r>
          </w:p>
        </w:tc>
      </w:tr>
      <w:tr w14:paraId="3235BAF1" w14:textId="77777777" w:rsidTr="006E22F0">
        <w:tblPrEx>
          <w:tblW w:w="11705" w:type="dxa"/>
          <w:jc w:val="center"/>
          <w:tblLayout w:type="fixed"/>
          <w:tblLook w:val="04A0"/>
        </w:tblPrEx>
        <w:trPr>
          <w:trHeight w:val="602"/>
          <w:jc w:val="center"/>
        </w:trPr>
        <w:tc>
          <w:tcPr>
            <w:tcW w:w="1710" w:type="dxa"/>
            <w:vAlign w:val="center"/>
          </w:tcPr>
          <w:p w:rsidR="00EA0485" w:rsidRPr="00592D37" w:rsidP="00592D37" w14:paraId="38939544" w14:textId="213AFF10">
            <w:pPr>
              <w:jc w:val="center"/>
              <w:rPr>
                <w:rFonts w:ascii="Times New Roman" w:eastAsia="Calibri" w:hAnsi="Times New Roman" w:cs="Times New Roman"/>
                <w:color w:val="000000" w:themeColor="text1"/>
                <w:sz w:val="18"/>
                <w:szCs w:val="18"/>
              </w:rPr>
            </w:pPr>
            <w:r w:rsidRPr="00592D37">
              <w:rPr>
                <w:rFonts w:ascii="Times New Roman" w:eastAsia="Calibri" w:hAnsi="Times New Roman" w:cs="Times New Roman"/>
                <w:color w:val="000000" w:themeColor="text1"/>
                <w:sz w:val="18"/>
                <w:szCs w:val="18"/>
              </w:rPr>
              <w:t>State, Local, or Tribal Governments</w:t>
            </w:r>
          </w:p>
        </w:tc>
        <w:tc>
          <w:tcPr>
            <w:tcW w:w="2131" w:type="dxa"/>
            <w:shd w:val="clear" w:color="auto" w:fill="auto"/>
            <w:vAlign w:val="center"/>
          </w:tcPr>
          <w:p w:rsidR="00EA0485" w:rsidRPr="00592D37" w:rsidP="006E22F0" w14:paraId="66428EAE" w14:textId="4898DE2B">
            <w:pPr>
              <w:jc w:val="center"/>
              <w:rPr>
                <w:rFonts w:ascii="Times New Roman" w:eastAsia="Calibri" w:hAnsi="Times New Roman" w:cs="Times New Roman"/>
                <w:sz w:val="18"/>
                <w:szCs w:val="18"/>
              </w:rPr>
            </w:pPr>
            <w:r w:rsidRPr="00592D37">
              <w:rPr>
                <w:rFonts w:ascii="Times New Roman" w:eastAsia="Calibri" w:hAnsi="Times New Roman" w:cs="Times New Roman"/>
                <w:b/>
                <w:bCs/>
                <w:sz w:val="18"/>
                <w:szCs w:val="18"/>
              </w:rPr>
              <w:t>Surveys and Focus Groups</w:t>
            </w:r>
          </w:p>
        </w:tc>
        <w:tc>
          <w:tcPr>
            <w:tcW w:w="1222" w:type="dxa"/>
            <w:shd w:val="clear" w:color="auto" w:fill="auto"/>
            <w:vAlign w:val="center"/>
          </w:tcPr>
          <w:p w:rsidR="00EA0485" w:rsidRPr="00592D37" w:rsidP="00613AB4" w14:paraId="2268951C" w14:textId="3F2B0381">
            <w:pPr>
              <w:jc w:val="center"/>
              <w:rPr>
                <w:rFonts w:ascii="Times New Roman" w:eastAsia="Calibri" w:hAnsi="Times New Roman" w:cs="Times New Roman"/>
                <w:sz w:val="18"/>
                <w:szCs w:val="18"/>
              </w:rPr>
            </w:pPr>
            <w:r w:rsidRPr="00592D37">
              <w:rPr>
                <w:rFonts w:ascii="Times New Roman" w:eastAsia="Calibri" w:hAnsi="Times New Roman" w:cs="Times New Roman"/>
                <w:sz w:val="18"/>
                <w:szCs w:val="18"/>
              </w:rPr>
              <w:t>10,000</w:t>
            </w:r>
          </w:p>
        </w:tc>
        <w:tc>
          <w:tcPr>
            <w:tcW w:w="1136" w:type="dxa"/>
            <w:shd w:val="clear" w:color="auto" w:fill="auto"/>
            <w:vAlign w:val="center"/>
          </w:tcPr>
          <w:p w:rsidR="00EA0485" w:rsidRPr="00592D37" w:rsidP="00613AB4" w14:paraId="212D1C3B" w14:textId="4BF112C3">
            <w:pPr>
              <w:jc w:val="center"/>
              <w:rPr>
                <w:rFonts w:ascii="Times New Roman" w:eastAsia="Calibri" w:hAnsi="Times New Roman" w:cs="Times New Roman"/>
                <w:sz w:val="18"/>
                <w:szCs w:val="18"/>
              </w:rPr>
            </w:pPr>
            <w:r w:rsidRPr="00592D37">
              <w:rPr>
                <w:rFonts w:ascii="Times New Roman" w:eastAsia="Calibri" w:hAnsi="Times New Roman" w:cs="Times New Roman"/>
                <w:sz w:val="18"/>
                <w:szCs w:val="18"/>
              </w:rPr>
              <w:t>1</w:t>
            </w:r>
          </w:p>
        </w:tc>
        <w:tc>
          <w:tcPr>
            <w:tcW w:w="1030" w:type="dxa"/>
            <w:shd w:val="clear" w:color="auto" w:fill="auto"/>
            <w:vAlign w:val="center"/>
          </w:tcPr>
          <w:p w:rsidR="00EA0485" w:rsidRPr="00592D37" w:rsidP="00592D37" w14:paraId="5AA0BABB" w14:textId="6C10E1D1">
            <w:pPr>
              <w:jc w:val="center"/>
              <w:rPr>
                <w:rFonts w:ascii="Times New Roman" w:eastAsia="Calibri" w:hAnsi="Times New Roman" w:cs="Times New Roman"/>
                <w:sz w:val="18"/>
                <w:szCs w:val="18"/>
              </w:rPr>
            </w:pPr>
            <w:r w:rsidRPr="00592D37">
              <w:rPr>
                <w:rFonts w:ascii="Times New Roman" w:eastAsia="Calibri" w:hAnsi="Times New Roman" w:cs="Times New Roman"/>
                <w:sz w:val="18"/>
                <w:szCs w:val="18"/>
              </w:rPr>
              <w:t>10</w:t>
            </w:r>
            <w:r w:rsidR="004F69AD">
              <w:rPr>
                <w:rFonts w:ascii="Times New Roman" w:eastAsia="Calibri" w:hAnsi="Times New Roman" w:cs="Times New Roman"/>
                <w:sz w:val="18"/>
                <w:szCs w:val="18"/>
              </w:rPr>
              <w:t>,000</w:t>
            </w:r>
          </w:p>
        </w:tc>
        <w:tc>
          <w:tcPr>
            <w:tcW w:w="1155" w:type="dxa"/>
            <w:shd w:val="clear" w:color="auto" w:fill="auto"/>
            <w:vAlign w:val="center"/>
          </w:tcPr>
          <w:p w:rsidR="00EA0485" w:rsidRPr="00592D37" w:rsidP="00613AB4" w14:paraId="632873B8" w14:textId="6F57BDC9">
            <w:pPr>
              <w:jc w:val="center"/>
              <w:rPr>
                <w:rFonts w:ascii="Times New Roman" w:eastAsia="Calibri" w:hAnsi="Times New Roman" w:cs="Times New Roman"/>
                <w:sz w:val="18"/>
                <w:szCs w:val="18"/>
              </w:rPr>
            </w:pPr>
            <w:r w:rsidRPr="00592D37">
              <w:rPr>
                <w:rFonts w:ascii="Times New Roman" w:eastAsia="Calibri" w:hAnsi="Times New Roman" w:cs="Times New Roman"/>
                <w:sz w:val="18"/>
                <w:szCs w:val="18"/>
              </w:rPr>
              <w:t>0.75</w:t>
            </w:r>
          </w:p>
        </w:tc>
        <w:tc>
          <w:tcPr>
            <w:tcW w:w="1136" w:type="dxa"/>
            <w:shd w:val="clear" w:color="auto" w:fill="auto"/>
            <w:vAlign w:val="center"/>
          </w:tcPr>
          <w:p w:rsidR="00EA0485" w:rsidRPr="00592D37" w:rsidP="00613AB4" w14:paraId="21EC473E" w14:textId="1418B1F9">
            <w:pPr>
              <w:jc w:val="center"/>
              <w:rPr>
                <w:rFonts w:ascii="Times New Roman" w:eastAsia="Calibri" w:hAnsi="Times New Roman" w:cs="Times New Roman"/>
                <w:sz w:val="18"/>
                <w:szCs w:val="18"/>
              </w:rPr>
            </w:pPr>
            <w:r w:rsidRPr="00592D37">
              <w:rPr>
                <w:rFonts w:ascii="Times New Roman" w:eastAsia="Calibri" w:hAnsi="Times New Roman" w:cs="Times New Roman"/>
                <w:sz w:val="18"/>
                <w:szCs w:val="18"/>
              </w:rPr>
              <w:t>7,500</w:t>
            </w:r>
          </w:p>
        </w:tc>
        <w:tc>
          <w:tcPr>
            <w:tcW w:w="1049" w:type="dxa"/>
            <w:shd w:val="clear" w:color="auto" w:fill="auto"/>
            <w:vAlign w:val="center"/>
          </w:tcPr>
          <w:p w:rsidR="00EA0485" w:rsidRPr="00592D37" w:rsidP="00613AB4" w14:paraId="0075D07F" w14:textId="4C4CB77D">
            <w:pPr>
              <w:jc w:val="center"/>
              <w:rPr>
                <w:rFonts w:ascii="Times New Roman" w:eastAsia="Calibri" w:hAnsi="Times New Roman" w:cs="Times New Roman"/>
                <w:sz w:val="18"/>
                <w:szCs w:val="18"/>
              </w:rPr>
            </w:pPr>
            <w:r w:rsidRPr="00592D37">
              <w:rPr>
                <w:rFonts w:ascii="Times New Roman" w:eastAsia="Calibri" w:hAnsi="Times New Roman" w:cs="Times New Roman"/>
                <w:sz w:val="18"/>
                <w:szCs w:val="18"/>
              </w:rPr>
              <w:t>$</w:t>
            </w:r>
            <w:r>
              <w:rPr>
                <w:rFonts w:ascii="Times New Roman" w:eastAsia="Calibri" w:hAnsi="Times New Roman" w:cs="Times New Roman"/>
                <w:sz w:val="18"/>
                <w:szCs w:val="18"/>
              </w:rPr>
              <w:t>62.97</w:t>
            </w:r>
          </w:p>
        </w:tc>
        <w:tc>
          <w:tcPr>
            <w:tcW w:w="1136" w:type="dxa"/>
            <w:shd w:val="clear" w:color="auto" w:fill="auto"/>
            <w:vAlign w:val="center"/>
          </w:tcPr>
          <w:p w:rsidR="00EA0485" w:rsidRPr="00592D37" w:rsidP="00613AB4" w14:paraId="42CC49BD" w14:textId="017B842B">
            <w:pPr>
              <w:jc w:val="center"/>
              <w:rPr>
                <w:rFonts w:ascii="Times New Roman" w:eastAsia="Calibri" w:hAnsi="Times New Roman" w:cs="Times New Roman"/>
                <w:sz w:val="18"/>
                <w:szCs w:val="18"/>
              </w:rPr>
            </w:pPr>
            <w:r w:rsidRPr="00592D37">
              <w:rPr>
                <w:rFonts w:ascii="Times New Roman" w:eastAsia="Calibri" w:hAnsi="Times New Roman" w:cs="Times New Roman"/>
                <w:sz w:val="18"/>
                <w:szCs w:val="18"/>
              </w:rPr>
              <w:t>$</w:t>
            </w:r>
            <w:r>
              <w:rPr>
                <w:rFonts w:ascii="Times New Roman" w:eastAsia="Calibri" w:hAnsi="Times New Roman" w:cs="Times New Roman"/>
                <w:sz w:val="18"/>
                <w:szCs w:val="18"/>
              </w:rPr>
              <w:t>472,275</w:t>
            </w:r>
          </w:p>
        </w:tc>
      </w:tr>
      <w:tr w14:paraId="09C89BDA" w14:textId="77777777" w:rsidTr="006E22F0">
        <w:tblPrEx>
          <w:tblW w:w="11705" w:type="dxa"/>
          <w:jc w:val="center"/>
          <w:tblLayout w:type="fixed"/>
          <w:tblLook w:val="04A0"/>
        </w:tblPrEx>
        <w:trPr>
          <w:trHeight w:val="602"/>
          <w:jc w:val="center"/>
        </w:trPr>
        <w:tc>
          <w:tcPr>
            <w:tcW w:w="1710" w:type="dxa"/>
            <w:shd w:val="clear" w:color="auto" w:fill="auto"/>
            <w:vAlign w:val="center"/>
          </w:tcPr>
          <w:p w:rsidR="00EA0485" w:rsidRPr="00592D37" w:rsidP="00592D37" w14:paraId="52518857" w14:textId="53147446">
            <w:pPr>
              <w:jc w:val="center"/>
              <w:rPr>
                <w:rFonts w:ascii="Times New Roman" w:eastAsia="Calibri" w:hAnsi="Times New Roman" w:cs="Times New Roman"/>
                <w:color w:val="000000" w:themeColor="text1"/>
                <w:sz w:val="18"/>
                <w:szCs w:val="18"/>
              </w:rPr>
            </w:pPr>
            <w:r w:rsidRPr="00592D37">
              <w:rPr>
                <w:rFonts w:ascii="Times New Roman" w:eastAsia="Calibri" w:hAnsi="Times New Roman" w:cs="Times New Roman"/>
                <w:color w:val="000000" w:themeColor="text1"/>
                <w:sz w:val="18"/>
                <w:szCs w:val="18"/>
              </w:rPr>
              <w:t>State, Local, or Tribal Governments</w:t>
            </w:r>
          </w:p>
        </w:tc>
        <w:tc>
          <w:tcPr>
            <w:tcW w:w="2131" w:type="dxa"/>
            <w:shd w:val="clear" w:color="auto" w:fill="auto"/>
            <w:vAlign w:val="center"/>
          </w:tcPr>
          <w:p w:rsidR="00EA0485" w:rsidRPr="00592D37" w:rsidP="006E22F0" w14:paraId="1CE854D0" w14:textId="52BD781F">
            <w:pPr>
              <w:jc w:val="center"/>
              <w:rPr>
                <w:rFonts w:ascii="Times New Roman" w:eastAsia="Calibri" w:hAnsi="Times New Roman" w:cs="Times New Roman"/>
                <w:sz w:val="18"/>
                <w:szCs w:val="18"/>
              </w:rPr>
            </w:pPr>
            <w:r>
              <w:rPr>
                <w:rFonts w:ascii="Times New Roman" w:eastAsia="Calibri" w:hAnsi="Times New Roman" w:cs="Times New Roman"/>
                <w:b/>
                <w:bCs/>
                <w:sz w:val="18"/>
                <w:szCs w:val="18"/>
              </w:rPr>
              <w:t>Qualitative, Quantitative, and Technical Review Panels</w:t>
            </w:r>
          </w:p>
        </w:tc>
        <w:tc>
          <w:tcPr>
            <w:tcW w:w="1222" w:type="dxa"/>
            <w:shd w:val="clear" w:color="auto" w:fill="auto"/>
            <w:vAlign w:val="center"/>
          </w:tcPr>
          <w:p w:rsidR="00EA0485" w:rsidRPr="00592D37" w:rsidP="00613AB4" w14:paraId="180A75EC" w14:textId="7863C36F">
            <w:pPr>
              <w:jc w:val="center"/>
              <w:rPr>
                <w:rFonts w:ascii="Times New Roman" w:eastAsia="Calibri" w:hAnsi="Times New Roman" w:cs="Times New Roman"/>
                <w:sz w:val="18"/>
                <w:szCs w:val="18"/>
              </w:rPr>
            </w:pPr>
            <w:r w:rsidRPr="00592D37">
              <w:rPr>
                <w:rFonts w:ascii="Times New Roman" w:eastAsia="Calibri" w:hAnsi="Times New Roman" w:cs="Times New Roman"/>
                <w:sz w:val="18"/>
                <w:szCs w:val="18"/>
              </w:rPr>
              <w:t>10</w:t>
            </w:r>
            <w:r w:rsidRPr="00592D37">
              <w:rPr>
                <w:rFonts w:ascii="Times New Roman" w:eastAsia="Calibri" w:hAnsi="Times New Roman" w:cs="Times New Roman"/>
                <w:sz w:val="18"/>
                <w:szCs w:val="18"/>
              </w:rPr>
              <w:t>0</w:t>
            </w:r>
          </w:p>
        </w:tc>
        <w:tc>
          <w:tcPr>
            <w:tcW w:w="1136" w:type="dxa"/>
            <w:shd w:val="clear" w:color="auto" w:fill="auto"/>
            <w:vAlign w:val="center"/>
          </w:tcPr>
          <w:p w:rsidR="00EA0485" w:rsidRPr="00592D37" w:rsidP="00613AB4" w14:paraId="645AA7B6" w14:textId="5EB3F38E">
            <w:pPr>
              <w:jc w:val="center"/>
              <w:rPr>
                <w:rFonts w:ascii="Times New Roman" w:eastAsia="Calibri" w:hAnsi="Times New Roman" w:cs="Times New Roman"/>
                <w:sz w:val="18"/>
                <w:szCs w:val="18"/>
              </w:rPr>
            </w:pPr>
            <w:r w:rsidRPr="00592D37">
              <w:rPr>
                <w:rFonts w:ascii="Times New Roman" w:eastAsia="Calibri" w:hAnsi="Times New Roman" w:cs="Times New Roman"/>
                <w:sz w:val="18"/>
                <w:szCs w:val="18"/>
              </w:rPr>
              <w:t>1</w:t>
            </w:r>
          </w:p>
        </w:tc>
        <w:tc>
          <w:tcPr>
            <w:tcW w:w="1030" w:type="dxa"/>
            <w:shd w:val="clear" w:color="auto" w:fill="auto"/>
            <w:vAlign w:val="center"/>
          </w:tcPr>
          <w:p w:rsidR="00EA0485" w:rsidRPr="00592D37" w:rsidP="00613AB4" w14:paraId="04E0EE2D" w14:textId="305A119E">
            <w:pPr>
              <w:jc w:val="center"/>
              <w:rPr>
                <w:rFonts w:ascii="Times New Roman" w:eastAsia="Calibri" w:hAnsi="Times New Roman" w:cs="Times New Roman"/>
                <w:sz w:val="18"/>
                <w:szCs w:val="18"/>
              </w:rPr>
            </w:pPr>
            <w:r w:rsidRPr="00592D37">
              <w:rPr>
                <w:rFonts w:ascii="Times New Roman" w:eastAsia="Calibri" w:hAnsi="Times New Roman" w:cs="Times New Roman"/>
                <w:sz w:val="18"/>
                <w:szCs w:val="18"/>
              </w:rPr>
              <w:t>10</w:t>
            </w:r>
            <w:r w:rsidRPr="00592D37">
              <w:rPr>
                <w:rFonts w:ascii="Times New Roman" w:eastAsia="Calibri" w:hAnsi="Times New Roman" w:cs="Times New Roman"/>
                <w:sz w:val="18"/>
                <w:szCs w:val="18"/>
              </w:rPr>
              <w:t>0</w:t>
            </w:r>
          </w:p>
        </w:tc>
        <w:tc>
          <w:tcPr>
            <w:tcW w:w="1155" w:type="dxa"/>
            <w:shd w:val="clear" w:color="auto" w:fill="auto"/>
            <w:vAlign w:val="center"/>
          </w:tcPr>
          <w:p w:rsidR="00EA0485" w:rsidRPr="00592D37" w:rsidP="00613AB4" w14:paraId="441DEDE5" w14:textId="49B61D2B">
            <w:pPr>
              <w:jc w:val="center"/>
              <w:rPr>
                <w:rFonts w:ascii="Times New Roman" w:eastAsia="Calibri" w:hAnsi="Times New Roman" w:cs="Times New Roman"/>
                <w:sz w:val="18"/>
                <w:szCs w:val="18"/>
              </w:rPr>
            </w:pPr>
            <w:r w:rsidRPr="00592D37">
              <w:rPr>
                <w:rFonts w:ascii="Times New Roman" w:eastAsia="Calibri" w:hAnsi="Times New Roman" w:cs="Times New Roman"/>
                <w:sz w:val="18"/>
                <w:szCs w:val="18"/>
              </w:rPr>
              <w:t>144</w:t>
            </w:r>
          </w:p>
        </w:tc>
        <w:tc>
          <w:tcPr>
            <w:tcW w:w="1136" w:type="dxa"/>
            <w:shd w:val="clear" w:color="auto" w:fill="auto"/>
            <w:vAlign w:val="center"/>
          </w:tcPr>
          <w:p w:rsidR="00EA0485" w:rsidRPr="00592D37" w:rsidP="00613AB4" w14:paraId="4B3C30D9" w14:textId="7B73364B">
            <w:pPr>
              <w:jc w:val="center"/>
              <w:rPr>
                <w:rFonts w:ascii="Times New Roman" w:eastAsia="Calibri" w:hAnsi="Times New Roman" w:cs="Times New Roman"/>
                <w:sz w:val="18"/>
                <w:szCs w:val="18"/>
              </w:rPr>
            </w:pPr>
            <w:r>
              <w:rPr>
                <w:rFonts w:ascii="Times New Roman" w:eastAsia="Calibri" w:hAnsi="Times New Roman" w:cs="Times New Roman"/>
                <w:sz w:val="18"/>
                <w:szCs w:val="18"/>
              </w:rPr>
              <w:t>14,400</w:t>
            </w:r>
          </w:p>
        </w:tc>
        <w:tc>
          <w:tcPr>
            <w:tcW w:w="1049" w:type="dxa"/>
            <w:shd w:val="clear" w:color="auto" w:fill="auto"/>
            <w:vAlign w:val="center"/>
          </w:tcPr>
          <w:p w:rsidR="00EA0485" w:rsidRPr="00592D37" w:rsidP="00613AB4" w14:paraId="5F2AD9AF" w14:textId="791EFCB0">
            <w:pPr>
              <w:jc w:val="center"/>
              <w:rPr>
                <w:rFonts w:ascii="Times New Roman" w:eastAsia="Calibri" w:hAnsi="Times New Roman" w:cs="Times New Roman"/>
                <w:sz w:val="18"/>
                <w:szCs w:val="18"/>
              </w:rPr>
            </w:pPr>
            <w:r w:rsidRPr="00592D37">
              <w:rPr>
                <w:rFonts w:ascii="Times New Roman" w:hAnsi="Times New Roman" w:cs="Times New Roman"/>
                <w:sz w:val="18"/>
                <w:szCs w:val="18"/>
              </w:rPr>
              <w:t>$</w:t>
            </w:r>
            <w:r>
              <w:rPr>
                <w:rFonts w:ascii="Times New Roman" w:hAnsi="Times New Roman" w:cs="Times New Roman"/>
                <w:sz w:val="18"/>
                <w:szCs w:val="18"/>
              </w:rPr>
              <w:t>62.97</w:t>
            </w:r>
          </w:p>
        </w:tc>
        <w:tc>
          <w:tcPr>
            <w:tcW w:w="1136" w:type="dxa"/>
            <w:shd w:val="clear" w:color="auto" w:fill="auto"/>
            <w:vAlign w:val="center"/>
          </w:tcPr>
          <w:p w:rsidR="00EA0485" w:rsidRPr="00592D37" w:rsidP="00613AB4" w14:paraId="09EDFB26" w14:textId="252212FF">
            <w:pPr>
              <w:jc w:val="center"/>
              <w:rPr>
                <w:rFonts w:ascii="Times New Roman" w:eastAsia="Calibri" w:hAnsi="Times New Roman" w:cs="Times New Roman"/>
                <w:sz w:val="18"/>
                <w:szCs w:val="18"/>
              </w:rPr>
            </w:pPr>
            <w:r w:rsidRPr="00592D37">
              <w:rPr>
                <w:rFonts w:ascii="Times New Roman" w:hAnsi="Times New Roman" w:cs="Times New Roman"/>
                <w:sz w:val="18"/>
                <w:szCs w:val="18"/>
              </w:rPr>
              <w:t>$</w:t>
            </w:r>
            <w:r>
              <w:rPr>
                <w:rFonts w:ascii="Times New Roman" w:hAnsi="Times New Roman" w:cs="Times New Roman"/>
                <w:sz w:val="18"/>
                <w:szCs w:val="18"/>
              </w:rPr>
              <w:t>9</w:t>
            </w:r>
            <w:r w:rsidR="006E1FBB">
              <w:rPr>
                <w:rFonts w:ascii="Times New Roman" w:hAnsi="Times New Roman" w:cs="Times New Roman"/>
                <w:sz w:val="18"/>
                <w:szCs w:val="18"/>
              </w:rPr>
              <w:t>06,768</w:t>
            </w:r>
          </w:p>
        </w:tc>
      </w:tr>
      <w:tr w14:paraId="54C9EBD5" w14:textId="77777777" w:rsidTr="006E22F0">
        <w:tblPrEx>
          <w:tblW w:w="11705" w:type="dxa"/>
          <w:jc w:val="center"/>
          <w:tblLayout w:type="fixed"/>
          <w:tblLook w:val="04A0"/>
        </w:tblPrEx>
        <w:trPr>
          <w:trHeight w:val="611"/>
          <w:jc w:val="center"/>
        </w:trPr>
        <w:tc>
          <w:tcPr>
            <w:tcW w:w="1710" w:type="dxa"/>
            <w:vAlign w:val="center"/>
          </w:tcPr>
          <w:p w:rsidR="00EA0485" w:rsidRPr="00592D37" w:rsidP="00592D37" w14:paraId="700FB2C3" w14:textId="4C91FD73">
            <w:pPr>
              <w:jc w:val="center"/>
              <w:rPr>
                <w:rFonts w:ascii="Times New Roman" w:eastAsia="Calibri" w:hAnsi="Times New Roman" w:cs="Times New Roman"/>
                <w:color w:val="000000" w:themeColor="text1"/>
                <w:sz w:val="18"/>
                <w:szCs w:val="18"/>
              </w:rPr>
            </w:pPr>
            <w:r w:rsidRPr="00592D37">
              <w:rPr>
                <w:rFonts w:ascii="Times New Roman" w:eastAsia="Calibri" w:hAnsi="Times New Roman" w:cs="Times New Roman"/>
                <w:b/>
                <w:bCs/>
                <w:color w:val="000000" w:themeColor="text1"/>
                <w:sz w:val="18"/>
                <w:szCs w:val="18"/>
              </w:rPr>
              <w:t>Totals</w:t>
            </w:r>
            <w:r w:rsidRPr="00592D37">
              <w:rPr>
                <w:rFonts w:ascii="Times New Roman" w:eastAsia="Calibri" w:hAnsi="Times New Roman" w:cs="Times New Roman"/>
                <w:color w:val="000000" w:themeColor="text1"/>
                <w:sz w:val="18"/>
                <w:szCs w:val="18"/>
              </w:rPr>
              <w:t xml:space="preserve"> </w:t>
            </w:r>
          </w:p>
        </w:tc>
        <w:tc>
          <w:tcPr>
            <w:tcW w:w="2131" w:type="dxa"/>
            <w:shd w:val="clear" w:color="auto" w:fill="000000" w:themeFill="text1"/>
            <w:vAlign w:val="center"/>
          </w:tcPr>
          <w:p w:rsidR="00EA0485" w:rsidRPr="00592D37" w:rsidP="008F2351" w14:paraId="2549E85D" w14:textId="17B5116D">
            <w:pPr>
              <w:rPr>
                <w:rFonts w:ascii="Times New Roman" w:eastAsia="Calibri" w:hAnsi="Times New Roman" w:cs="Times New Roman"/>
                <w:sz w:val="18"/>
                <w:szCs w:val="18"/>
              </w:rPr>
            </w:pPr>
          </w:p>
        </w:tc>
        <w:tc>
          <w:tcPr>
            <w:tcW w:w="1222" w:type="dxa"/>
            <w:shd w:val="clear" w:color="auto" w:fill="auto"/>
            <w:vAlign w:val="center"/>
          </w:tcPr>
          <w:p w:rsidR="00EA0485" w:rsidRPr="00592D37" w:rsidP="00613AB4" w14:paraId="1F6405A3" w14:textId="66CF0245">
            <w:pPr>
              <w:jc w:val="center"/>
              <w:rPr>
                <w:rFonts w:ascii="Times New Roman" w:eastAsia="Calibri" w:hAnsi="Times New Roman" w:cs="Times New Roman"/>
                <w:sz w:val="18"/>
                <w:szCs w:val="18"/>
              </w:rPr>
            </w:pPr>
            <w:r w:rsidRPr="00592D37">
              <w:rPr>
                <w:rFonts w:ascii="Times New Roman" w:eastAsia="Calibri" w:hAnsi="Times New Roman" w:cs="Times New Roman"/>
                <w:b/>
                <w:bCs/>
                <w:sz w:val="18"/>
                <w:szCs w:val="18"/>
              </w:rPr>
              <w:t>671,356</w:t>
            </w:r>
          </w:p>
        </w:tc>
        <w:tc>
          <w:tcPr>
            <w:tcW w:w="1136" w:type="dxa"/>
            <w:shd w:val="clear" w:color="auto" w:fill="000000" w:themeFill="text1"/>
            <w:vAlign w:val="center"/>
          </w:tcPr>
          <w:p w:rsidR="00EA0485" w:rsidRPr="00592D37" w:rsidP="00613AB4" w14:paraId="5B390D7D" w14:textId="186A449D">
            <w:pPr>
              <w:jc w:val="center"/>
              <w:rPr>
                <w:rFonts w:ascii="Times New Roman" w:eastAsia="Calibri" w:hAnsi="Times New Roman" w:cs="Times New Roman"/>
                <w:sz w:val="18"/>
                <w:szCs w:val="18"/>
              </w:rPr>
            </w:pPr>
          </w:p>
        </w:tc>
        <w:tc>
          <w:tcPr>
            <w:tcW w:w="1030" w:type="dxa"/>
            <w:shd w:val="clear" w:color="auto" w:fill="auto"/>
            <w:vAlign w:val="center"/>
          </w:tcPr>
          <w:p w:rsidR="00EA0485" w:rsidRPr="00592D37" w:rsidP="00613AB4" w14:paraId="36C754FE" w14:textId="1AE55EA1">
            <w:pPr>
              <w:jc w:val="center"/>
              <w:rPr>
                <w:rFonts w:ascii="Times New Roman" w:eastAsia="Calibri" w:hAnsi="Times New Roman" w:cs="Times New Roman"/>
                <w:sz w:val="18"/>
                <w:szCs w:val="18"/>
              </w:rPr>
            </w:pPr>
            <w:r w:rsidRPr="00592D37">
              <w:rPr>
                <w:rFonts w:ascii="Times New Roman" w:eastAsia="Calibri" w:hAnsi="Times New Roman" w:cs="Times New Roman"/>
                <w:b/>
                <w:bCs/>
                <w:sz w:val="18"/>
                <w:szCs w:val="18"/>
              </w:rPr>
              <w:t>671,356</w:t>
            </w:r>
          </w:p>
        </w:tc>
        <w:tc>
          <w:tcPr>
            <w:tcW w:w="1155" w:type="dxa"/>
            <w:shd w:val="clear" w:color="auto" w:fill="000000" w:themeFill="text1"/>
            <w:vAlign w:val="center"/>
          </w:tcPr>
          <w:p w:rsidR="00EA0485" w:rsidRPr="00592D37" w:rsidP="00613AB4" w14:paraId="18147349" w14:textId="3FD6EF7C">
            <w:pPr>
              <w:jc w:val="center"/>
              <w:rPr>
                <w:rFonts w:ascii="Times New Roman" w:eastAsia="Calibri" w:hAnsi="Times New Roman" w:cs="Times New Roman"/>
                <w:sz w:val="18"/>
                <w:szCs w:val="18"/>
              </w:rPr>
            </w:pPr>
          </w:p>
        </w:tc>
        <w:tc>
          <w:tcPr>
            <w:tcW w:w="1136" w:type="dxa"/>
            <w:shd w:val="clear" w:color="auto" w:fill="auto"/>
            <w:vAlign w:val="center"/>
          </w:tcPr>
          <w:p w:rsidR="00EA0485" w:rsidRPr="00592D37" w:rsidP="00613AB4" w14:paraId="63977748" w14:textId="33AE4795">
            <w:pPr>
              <w:jc w:val="center"/>
              <w:rPr>
                <w:rFonts w:ascii="Times New Roman" w:eastAsia="Calibri" w:hAnsi="Times New Roman" w:cs="Times New Roman"/>
                <w:sz w:val="18"/>
                <w:szCs w:val="18"/>
              </w:rPr>
            </w:pPr>
            <w:r>
              <w:rPr>
                <w:rFonts w:ascii="Times New Roman" w:eastAsia="Calibri" w:hAnsi="Times New Roman" w:cs="Times New Roman"/>
                <w:b/>
                <w:bCs/>
                <w:sz w:val="18"/>
                <w:szCs w:val="18"/>
              </w:rPr>
              <w:t>633,775</w:t>
            </w:r>
          </w:p>
        </w:tc>
        <w:tc>
          <w:tcPr>
            <w:tcW w:w="1049" w:type="dxa"/>
            <w:shd w:val="clear" w:color="auto" w:fill="000000" w:themeFill="text1"/>
            <w:vAlign w:val="center"/>
          </w:tcPr>
          <w:p w:rsidR="00EA0485" w:rsidRPr="00592D37" w:rsidP="00613AB4" w14:paraId="44C7F519" w14:textId="648F4ECB">
            <w:pPr>
              <w:jc w:val="center"/>
              <w:rPr>
                <w:rFonts w:ascii="Times New Roman" w:eastAsia="Calibri" w:hAnsi="Times New Roman" w:cs="Times New Roman"/>
                <w:sz w:val="18"/>
                <w:szCs w:val="18"/>
              </w:rPr>
            </w:pPr>
          </w:p>
        </w:tc>
        <w:tc>
          <w:tcPr>
            <w:tcW w:w="1136" w:type="dxa"/>
            <w:shd w:val="clear" w:color="auto" w:fill="auto"/>
            <w:vAlign w:val="center"/>
          </w:tcPr>
          <w:p w:rsidR="00EA0485" w:rsidRPr="00592D37" w:rsidP="00613AB4" w14:paraId="4612A828" w14:textId="4EB82E6A">
            <w:pPr>
              <w:jc w:val="center"/>
              <w:rPr>
                <w:rFonts w:ascii="Times New Roman" w:eastAsia="Calibri" w:hAnsi="Times New Roman" w:cs="Times New Roman"/>
                <w:sz w:val="18"/>
                <w:szCs w:val="18"/>
              </w:rPr>
            </w:pPr>
            <w:r w:rsidRPr="00592D37">
              <w:rPr>
                <w:rFonts w:ascii="Times New Roman" w:eastAsia="Calibri" w:hAnsi="Times New Roman" w:cs="Times New Roman"/>
                <w:b/>
                <w:bCs/>
                <w:sz w:val="18"/>
                <w:szCs w:val="18"/>
              </w:rPr>
              <w:t>$</w:t>
            </w:r>
            <w:r w:rsidR="00B41E4F">
              <w:rPr>
                <w:rFonts w:ascii="Times New Roman" w:eastAsia="Calibri" w:hAnsi="Times New Roman" w:cs="Times New Roman"/>
                <w:b/>
                <w:bCs/>
                <w:sz w:val="18"/>
                <w:szCs w:val="18"/>
              </w:rPr>
              <w:t>39</w:t>
            </w:r>
            <w:r w:rsidR="00370C7E">
              <w:rPr>
                <w:rFonts w:ascii="Times New Roman" w:eastAsia="Calibri" w:hAnsi="Times New Roman" w:cs="Times New Roman"/>
                <w:b/>
                <w:bCs/>
                <w:sz w:val="18"/>
                <w:szCs w:val="18"/>
              </w:rPr>
              <w:t>,</w:t>
            </w:r>
            <w:r w:rsidR="00B41E4F">
              <w:rPr>
                <w:rFonts w:ascii="Times New Roman" w:eastAsia="Calibri" w:hAnsi="Times New Roman" w:cs="Times New Roman"/>
                <w:b/>
                <w:bCs/>
                <w:sz w:val="18"/>
                <w:szCs w:val="18"/>
              </w:rPr>
              <w:t>908</w:t>
            </w:r>
            <w:r w:rsidR="00370C7E">
              <w:rPr>
                <w:rFonts w:ascii="Times New Roman" w:eastAsia="Calibri" w:hAnsi="Times New Roman" w:cs="Times New Roman"/>
                <w:b/>
                <w:bCs/>
                <w:sz w:val="18"/>
                <w:szCs w:val="18"/>
              </w:rPr>
              <w:t>,</w:t>
            </w:r>
            <w:r w:rsidR="00641B75">
              <w:rPr>
                <w:rFonts w:ascii="Times New Roman" w:eastAsia="Calibri" w:hAnsi="Times New Roman" w:cs="Times New Roman"/>
                <w:b/>
                <w:bCs/>
                <w:sz w:val="18"/>
                <w:szCs w:val="18"/>
              </w:rPr>
              <w:t>812</w:t>
            </w:r>
          </w:p>
        </w:tc>
      </w:tr>
    </w:tbl>
    <w:p w:rsidR="00EB663A" w:rsidRPr="00E369AC" w:rsidP="00E369AC" w14:paraId="650943A7" w14:textId="718E4532">
      <w:pPr>
        <w:suppressAutoHyphens/>
        <w:contextualSpacing/>
        <w:rPr>
          <w:rFonts w:ascii="Times New Roman" w:hAnsi="Times New Roman" w:cs="Times New Roman"/>
          <w:color w:val="000000" w:themeColor="text1"/>
          <w:sz w:val="24"/>
          <w:szCs w:val="24"/>
        </w:rPr>
      </w:pPr>
    </w:p>
    <w:p w:rsidR="00EB663A" w:rsidRPr="00E369AC" w:rsidP="00E369AC" w14:paraId="485FD167" w14:textId="72B7F82E">
      <w:pPr>
        <w:suppressAutoHyphens/>
        <w:ind w:left="720"/>
        <w:contextualSpacing/>
        <w:rPr>
          <w:rFonts w:ascii="Times New Roman" w:hAnsi="Times New Roman" w:cs="Times New Roman"/>
          <w:color w:val="000000" w:themeColor="text1"/>
          <w:sz w:val="24"/>
          <w:szCs w:val="24"/>
        </w:rPr>
      </w:pPr>
      <w:r w:rsidRPr="00E369AC">
        <w:rPr>
          <w:rFonts w:ascii="Times New Roman" w:hAnsi="Times New Roman" w:cs="Times New Roman"/>
          <w:b/>
          <w:bCs/>
          <w:color w:val="000000" w:themeColor="text1"/>
          <w:sz w:val="24"/>
          <w:szCs w:val="24"/>
        </w:rPr>
        <w:t>Instruction for Wage-rate category multiplier</w:t>
      </w:r>
      <w:r w:rsidRPr="00E369AC" w:rsidR="00F76614">
        <w:rPr>
          <w:rFonts w:ascii="Times New Roman" w:hAnsi="Times New Roman" w:cs="Times New Roman"/>
          <w:b/>
          <w:bCs/>
          <w:color w:val="000000" w:themeColor="text1"/>
          <w:sz w:val="24"/>
          <w:szCs w:val="24"/>
        </w:rPr>
        <w:t xml:space="preserve"> applied to </w:t>
      </w:r>
      <w:r w:rsidR="00B41E4F">
        <w:rPr>
          <w:rFonts w:ascii="Times New Roman" w:hAnsi="Times New Roman" w:cs="Times New Roman"/>
          <w:b/>
          <w:bCs/>
          <w:color w:val="000000" w:themeColor="text1"/>
          <w:sz w:val="24"/>
          <w:szCs w:val="24"/>
        </w:rPr>
        <w:t>F</w:t>
      </w:r>
      <w:r w:rsidRPr="00E369AC" w:rsidR="00B41E4F">
        <w:rPr>
          <w:rFonts w:ascii="Times New Roman" w:hAnsi="Times New Roman" w:cs="Times New Roman"/>
          <w:b/>
          <w:bCs/>
          <w:color w:val="000000" w:themeColor="text1"/>
          <w:sz w:val="24"/>
          <w:szCs w:val="24"/>
        </w:rPr>
        <w:t xml:space="preserve">ederal </w:t>
      </w:r>
      <w:r w:rsidRPr="00E369AC" w:rsidR="00F76614">
        <w:rPr>
          <w:rFonts w:ascii="Times New Roman" w:hAnsi="Times New Roman" w:cs="Times New Roman"/>
          <w:b/>
          <w:bCs/>
          <w:color w:val="000000" w:themeColor="text1"/>
          <w:sz w:val="24"/>
          <w:szCs w:val="24"/>
        </w:rPr>
        <w:t>FEMA wages</w:t>
      </w:r>
      <w:r w:rsidRPr="00E369AC">
        <w:rPr>
          <w:rFonts w:ascii="Times New Roman" w:hAnsi="Times New Roman" w:cs="Times New Roman"/>
          <w:b/>
          <w:bCs/>
          <w:color w:val="000000" w:themeColor="text1"/>
          <w:sz w:val="24"/>
          <w:szCs w:val="24"/>
        </w:rPr>
        <w:t>:  Take each non-loaded “Avg. Hourly Wage Rate” from the BLS website table and multiply that number by 1.</w:t>
      </w:r>
      <w:r w:rsidRPr="00E369AC" w:rsidR="003921D6">
        <w:rPr>
          <w:rFonts w:ascii="Times New Roman" w:hAnsi="Times New Roman" w:cs="Times New Roman"/>
          <w:b/>
          <w:bCs/>
          <w:color w:val="000000" w:themeColor="text1"/>
          <w:sz w:val="24"/>
          <w:szCs w:val="24"/>
        </w:rPr>
        <w:t>61</w:t>
      </w:r>
      <w:r>
        <w:rPr>
          <w:rStyle w:val="FootnoteReference"/>
          <w:rFonts w:ascii="Times New Roman" w:hAnsi="Times New Roman" w:cs="Times New Roman"/>
          <w:b/>
          <w:bCs/>
          <w:color w:val="000000" w:themeColor="text1"/>
          <w:sz w:val="24"/>
          <w:szCs w:val="24"/>
        </w:rPr>
        <w:footnoteReference w:id="3"/>
      </w:r>
      <w:r w:rsidRPr="00E369AC">
        <w:rPr>
          <w:rFonts w:ascii="Times New Roman" w:hAnsi="Times New Roman" w:cs="Times New Roman"/>
          <w:b/>
          <w:bCs/>
          <w:color w:val="000000" w:themeColor="text1"/>
          <w:sz w:val="24"/>
          <w:szCs w:val="24"/>
        </w:rPr>
        <w:t xml:space="preserve">.  For example, a non-loaded BLS table wage rate of </w:t>
      </w:r>
      <w:r w:rsidRPr="00E369AC">
        <w:rPr>
          <w:rFonts w:ascii="Times New Roman" w:hAnsi="Times New Roman" w:cs="Times New Roman"/>
          <w:b/>
          <w:bCs/>
          <w:color w:val="000000" w:themeColor="text1"/>
          <w:sz w:val="24"/>
          <w:szCs w:val="24"/>
        </w:rPr>
        <w:t>$42.51 would be multiplied by 1.</w:t>
      </w:r>
      <w:r w:rsidRPr="00E369AC" w:rsidR="003921D6">
        <w:rPr>
          <w:rFonts w:ascii="Times New Roman" w:hAnsi="Times New Roman" w:cs="Times New Roman"/>
          <w:b/>
          <w:bCs/>
          <w:color w:val="000000" w:themeColor="text1"/>
          <w:sz w:val="24"/>
          <w:szCs w:val="24"/>
        </w:rPr>
        <w:t>61</w:t>
      </w:r>
      <w:r w:rsidRPr="00E369AC">
        <w:rPr>
          <w:rFonts w:ascii="Times New Roman" w:hAnsi="Times New Roman" w:cs="Times New Roman"/>
          <w:b/>
          <w:bCs/>
          <w:color w:val="000000" w:themeColor="text1"/>
          <w:sz w:val="24"/>
          <w:szCs w:val="24"/>
        </w:rPr>
        <w:t>, and the entry for the “Avg. Hourly Wage Rate” would be $</w:t>
      </w:r>
      <w:r w:rsidRPr="00E369AC" w:rsidR="003921D6">
        <w:rPr>
          <w:rFonts w:ascii="Times New Roman" w:hAnsi="Times New Roman" w:cs="Times New Roman"/>
          <w:b/>
          <w:bCs/>
          <w:color w:val="000000" w:themeColor="text1"/>
          <w:sz w:val="24"/>
          <w:szCs w:val="24"/>
        </w:rPr>
        <w:t>68.44</w:t>
      </w:r>
      <w:r w:rsidRPr="00E369AC">
        <w:rPr>
          <w:rFonts w:ascii="Times New Roman" w:hAnsi="Times New Roman" w:cs="Times New Roman"/>
          <w:b/>
          <w:bCs/>
          <w:color w:val="000000" w:themeColor="text1"/>
          <w:sz w:val="24"/>
          <w:szCs w:val="24"/>
        </w:rPr>
        <w:t>.</w:t>
      </w:r>
    </w:p>
    <w:p w:rsidR="00482B94" w:rsidRPr="00E369AC" w:rsidP="00E369AC" w14:paraId="75AEC0BC" w14:textId="7A7C0EED">
      <w:pPr>
        <w:suppressAutoHyphens/>
        <w:contextualSpacing/>
        <w:rPr>
          <w:rFonts w:ascii="Times New Roman" w:hAnsi="Times New Roman" w:cs="Times New Roman"/>
          <w:sz w:val="24"/>
          <w:szCs w:val="24"/>
        </w:rPr>
      </w:pPr>
    </w:p>
    <w:p w:rsidR="00FF3C5A" w:rsidRPr="00E369AC" w:rsidP="00E369AC" w14:paraId="59958CBA" w14:textId="70CB8641">
      <w:pPr>
        <w:suppressAutoHyphens/>
        <w:contextualSpacing/>
        <w:rPr>
          <w:rFonts w:ascii="Times New Roman" w:hAnsi="Times New Roman" w:cs="Times New Roman"/>
          <w:sz w:val="24"/>
          <w:szCs w:val="24"/>
        </w:rPr>
      </w:pPr>
      <w:r w:rsidRPr="00E369AC">
        <w:rPr>
          <w:rFonts w:ascii="Times New Roman" w:hAnsi="Times New Roman" w:cs="Times New Roman"/>
          <w:sz w:val="24"/>
          <w:szCs w:val="24"/>
        </w:rPr>
        <w:t xml:space="preserve">According to the U.S. Department of Labor, Bureau of Labor Statistics, the May 2022 Occupational Employment and Wage Estimates wage rate for </w:t>
      </w:r>
      <w:r w:rsidRPr="00E369AC" w:rsidR="003921D6">
        <w:rPr>
          <w:rFonts w:ascii="Times New Roman" w:hAnsi="Times New Roman" w:cs="Times New Roman"/>
          <w:sz w:val="24"/>
          <w:szCs w:val="24"/>
        </w:rPr>
        <w:t xml:space="preserve">Urban and Regional Planners </w:t>
      </w:r>
      <w:r w:rsidRPr="00E369AC">
        <w:rPr>
          <w:rFonts w:ascii="Times New Roman" w:hAnsi="Times New Roman" w:cs="Times New Roman"/>
          <w:sz w:val="24"/>
          <w:szCs w:val="24"/>
        </w:rPr>
        <w:t>category (</w:t>
      </w:r>
      <w:r w:rsidRPr="00E369AC" w:rsidR="003921D6">
        <w:rPr>
          <w:rFonts w:ascii="Times New Roman" w:hAnsi="Times New Roman" w:cs="Times New Roman"/>
          <w:sz w:val="24"/>
          <w:szCs w:val="24"/>
        </w:rPr>
        <w:t>Standard Occupational Classification</w:t>
      </w:r>
      <w:r w:rsidRPr="00E369AC">
        <w:rPr>
          <w:rFonts w:ascii="Times New Roman" w:hAnsi="Times New Roman" w:cs="Times New Roman"/>
          <w:sz w:val="24"/>
          <w:szCs w:val="24"/>
        </w:rPr>
        <w:t xml:space="preserve"> 19-3051)</w:t>
      </w:r>
      <w:r w:rsidR="005E55BB">
        <w:rPr>
          <w:rFonts w:ascii="Times New Roman" w:hAnsi="Times New Roman" w:cs="Times New Roman"/>
          <w:sz w:val="24"/>
          <w:szCs w:val="24"/>
        </w:rPr>
        <w:t xml:space="preserve"> that work for Local Government</w:t>
      </w:r>
      <w:r w:rsidRPr="00E369AC" w:rsidR="003921D6">
        <w:rPr>
          <w:rFonts w:ascii="Times New Roman" w:hAnsi="Times New Roman" w:cs="Times New Roman"/>
          <w:sz w:val="24"/>
          <w:szCs w:val="24"/>
        </w:rPr>
        <w:t>,</w:t>
      </w:r>
      <w:r w:rsidRPr="00E369AC">
        <w:rPr>
          <w:rFonts w:ascii="Times New Roman" w:hAnsi="Times New Roman" w:cs="Times New Roman"/>
          <w:sz w:val="24"/>
          <w:szCs w:val="24"/>
        </w:rPr>
        <w:t xml:space="preserve"> the mean </w:t>
      </w:r>
      <w:r w:rsidRPr="00E369AC" w:rsidR="003921D6">
        <w:rPr>
          <w:rFonts w:ascii="Times New Roman" w:hAnsi="Times New Roman" w:cs="Times New Roman"/>
          <w:sz w:val="24"/>
          <w:szCs w:val="24"/>
        </w:rPr>
        <w:t>hourly wage</w:t>
      </w:r>
      <w:r w:rsidRPr="00E369AC">
        <w:rPr>
          <w:rFonts w:ascii="Times New Roman" w:hAnsi="Times New Roman" w:cs="Times New Roman"/>
          <w:sz w:val="24"/>
          <w:szCs w:val="24"/>
        </w:rPr>
        <w:t xml:space="preserve"> is $39.</w:t>
      </w:r>
      <w:r w:rsidRPr="00E369AC" w:rsidR="4BB9FB80">
        <w:rPr>
          <w:rFonts w:ascii="Times New Roman" w:hAnsi="Times New Roman" w:cs="Times New Roman"/>
          <w:sz w:val="24"/>
          <w:szCs w:val="24"/>
        </w:rPr>
        <w:t>11</w:t>
      </w:r>
      <w:r>
        <w:rPr>
          <w:rStyle w:val="FootnoteReference"/>
          <w:rFonts w:ascii="Times New Roman" w:hAnsi="Times New Roman" w:cs="Times New Roman"/>
          <w:color w:val="0000FF"/>
          <w:sz w:val="24"/>
          <w:szCs w:val="24"/>
          <w:u w:val="single"/>
        </w:rPr>
        <w:footnoteReference w:id="4"/>
      </w:r>
      <w:r w:rsidRPr="00E369AC">
        <w:rPr>
          <w:rFonts w:ascii="Times New Roman" w:hAnsi="Times New Roman" w:cs="Times New Roman"/>
          <w:sz w:val="24"/>
          <w:szCs w:val="24"/>
        </w:rPr>
        <w:t>.  Including the wage rate multiplier of 1.</w:t>
      </w:r>
      <w:r w:rsidRPr="00E369AC" w:rsidR="00E369AC">
        <w:rPr>
          <w:rFonts w:ascii="Times New Roman" w:hAnsi="Times New Roman" w:cs="Times New Roman"/>
          <w:sz w:val="24"/>
          <w:szCs w:val="24"/>
        </w:rPr>
        <w:t xml:space="preserve">61 </w:t>
      </w:r>
      <w:r w:rsidRPr="00E369AC">
        <w:rPr>
          <w:rFonts w:ascii="Times New Roman" w:hAnsi="Times New Roman" w:cs="Times New Roman"/>
          <w:sz w:val="24"/>
          <w:szCs w:val="24"/>
        </w:rPr>
        <w:t xml:space="preserve">for </w:t>
      </w:r>
      <w:r w:rsidRPr="00E369AC" w:rsidR="00E369AC">
        <w:rPr>
          <w:rFonts w:ascii="Times New Roman" w:hAnsi="Times New Roman" w:cs="Times New Roman"/>
          <w:sz w:val="24"/>
          <w:szCs w:val="24"/>
        </w:rPr>
        <w:t xml:space="preserve">State </w:t>
      </w:r>
      <w:r w:rsidRPr="00E369AC">
        <w:rPr>
          <w:rFonts w:ascii="Times New Roman" w:hAnsi="Times New Roman" w:cs="Times New Roman"/>
          <w:sz w:val="24"/>
          <w:szCs w:val="24"/>
        </w:rPr>
        <w:t xml:space="preserve">and </w:t>
      </w:r>
      <w:r w:rsidRPr="00E369AC" w:rsidR="00E369AC">
        <w:rPr>
          <w:rFonts w:ascii="Times New Roman" w:hAnsi="Times New Roman" w:cs="Times New Roman"/>
          <w:sz w:val="24"/>
          <w:szCs w:val="24"/>
        </w:rPr>
        <w:t>Local G</w:t>
      </w:r>
      <w:r w:rsidRPr="00E369AC">
        <w:rPr>
          <w:rFonts w:ascii="Times New Roman" w:hAnsi="Times New Roman" w:cs="Times New Roman"/>
          <w:sz w:val="24"/>
          <w:szCs w:val="24"/>
        </w:rPr>
        <w:t>overnment, the fully loaded wage rate is $6</w:t>
      </w:r>
      <w:r w:rsidRPr="00E369AC" w:rsidR="00523F4B">
        <w:rPr>
          <w:rFonts w:ascii="Times New Roman" w:hAnsi="Times New Roman" w:cs="Times New Roman"/>
          <w:sz w:val="24"/>
          <w:szCs w:val="24"/>
        </w:rPr>
        <w:t>2</w:t>
      </w:r>
      <w:r w:rsidRPr="00E369AC">
        <w:rPr>
          <w:rFonts w:ascii="Times New Roman" w:hAnsi="Times New Roman" w:cs="Times New Roman"/>
          <w:sz w:val="24"/>
          <w:szCs w:val="24"/>
        </w:rPr>
        <w:t>.</w:t>
      </w:r>
      <w:r w:rsidRPr="00E369AC" w:rsidR="00523F4B">
        <w:rPr>
          <w:rFonts w:ascii="Times New Roman" w:hAnsi="Times New Roman" w:cs="Times New Roman"/>
          <w:sz w:val="24"/>
          <w:szCs w:val="24"/>
        </w:rPr>
        <w:t>97</w:t>
      </w:r>
      <w:r w:rsidRPr="00E369AC">
        <w:rPr>
          <w:rFonts w:ascii="Times New Roman" w:hAnsi="Times New Roman" w:cs="Times New Roman"/>
          <w:sz w:val="24"/>
          <w:szCs w:val="24"/>
        </w:rPr>
        <w:t xml:space="preserve"> per hour.  Therefore, the annual burden hour cost is estimated to be </w:t>
      </w:r>
      <w:r w:rsidRPr="00E369AC" w:rsidR="0A2F8E5F">
        <w:rPr>
          <w:rFonts w:ascii="Times New Roman" w:hAnsi="Times New Roman" w:cs="Times New Roman"/>
          <w:sz w:val="24"/>
          <w:szCs w:val="24"/>
        </w:rPr>
        <w:t>$</w:t>
      </w:r>
      <w:r w:rsidR="00323EC7">
        <w:rPr>
          <w:rFonts w:ascii="Times New Roman" w:hAnsi="Times New Roman" w:cs="Times New Roman"/>
          <w:sz w:val="24"/>
          <w:szCs w:val="24"/>
        </w:rPr>
        <w:t>39</w:t>
      </w:r>
      <w:r w:rsidRPr="00E369AC" w:rsidR="00E369AC">
        <w:rPr>
          <w:rFonts w:ascii="Times New Roman" w:hAnsi="Times New Roman" w:cs="Times New Roman"/>
          <w:sz w:val="24"/>
          <w:szCs w:val="24"/>
        </w:rPr>
        <w:t>,</w:t>
      </w:r>
      <w:r w:rsidR="00323EC7">
        <w:rPr>
          <w:rFonts w:ascii="Times New Roman" w:hAnsi="Times New Roman" w:cs="Times New Roman"/>
          <w:sz w:val="24"/>
          <w:szCs w:val="24"/>
        </w:rPr>
        <w:t>908</w:t>
      </w:r>
      <w:r w:rsidRPr="00E369AC" w:rsidR="00E369AC">
        <w:rPr>
          <w:rFonts w:ascii="Times New Roman" w:hAnsi="Times New Roman" w:cs="Times New Roman"/>
          <w:sz w:val="24"/>
          <w:szCs w:val="24"/>
        </w:rPr>
        <w:t>,</w:t>
      </w:r>
      <w:r w:rsidR="00EA4F6A">
        <w:rPr>
          <w:rFonts w:ascii="Times New Roman" w:hAnsi="Times New Roman" w:cs="Times New Roman"/>
          <w:sz w:val="24"/>
          <w:szCs w:val="24"/>
        </w:rPr>
        <w:t>812</w:t>
      </w:r>
      <w:r w:rsidRPr="00E369AC" w:rsidR="00EA4F6A">
        <w:rPr>
          <w:rFonts w:ascii="Times New Roman" w:hAnsi="Times New Roman" w:cs="Times New Roman"/>
          <w:sz w:val="24"/>
          <w:szCs w:val="24"/>
        </w:rPr>
        <w:t xml:space="preserve"> </w:t>
      </w:r>
      <w:r w:rsidRPr="00E369AC" w:rsidR="00E369AC">
        <w:rPr>
          <w:rFonts w:ascii="Times New Roman" w:hAnsi="Times New Roman" w:cs="Times New Roman"/>
          <w:sz w:val="24"/>
          <w:szCs w:val="24"/>
        </w:rPr>
        <w:t>(=</w:t>
      </w:r>
      <w:r w:rsidRPr="00E369AC">
        <w:rPr>
          <w:rFonts w:ascii="Times New Roman" w:hAnsi="Times New Roman" w:cs="Times New Roman"/>
          <w:sz w:val="24"/>
          <w:szCs w:val="24"/>
        </w:rPr>
        <w:t xml:space="preserve"> $6</w:t>
      </w:r>
      <w:r w:rsidRPr="00E369AC" w:rsidR="007B0DDE">
        <w:rPr>
          <w:rFonts w:ascii="Times New Roman" w:hAnsi="Times New Roman" w:cs="Times New Roman"/>
          <w:sz w:val="24"/>
          <w:szCs w:val="24"/>
        </w:rPr>
        <w:t>2</w:t>
      </w:r>
      <w:r w:rsidRPr="00E369AC">
        <w:rPr>
          <w:rFonts w:ascii="Times New Roman" w:hAnsi="Times New Roman" w:cs="Times New Roman"/>
          <w:sz w:val="24"/>
          <w:szCs w:val="24"/>
        </w:rPr>
        <w:t>.</w:t>
      </w:r>
      <w:r w:rsidRPr="00E369AC" w:rsidR="007B0DDE">
        <w:rPr>
          <w:rFonts w:ascii="Times New Roman" w:hAnsi="Times New Roman" w:cs="Times New Roman"/>
          <w:sz w:val="24"/>
          <w:szCs w:val="24"/>
        </w:rPr>
        <w:t>97</w:t>
      </w:r>
      <w:r w:rsidRPr="00E369AC">
        <w:rPr>
          <w:rFonts w:ascii="Times New Roman" w:hAnsi="Times New Roman" w:cs="Times New Roman"/>
          <w:sz w:val="24"/>
          <w:szCs w:val="24"/>
        </w:rPr>
        <w:t xml:space="preserve"> per hour x </w:t>
      </w:r>
      <w:r w:rsidRPr="00E369AC" w:rsidR="00E369AC">
        <w:rPr>
          <w:rFonts w:ascii="Times New Roman" w:hAnsi="Times New Roman" w:cs="Times New Roman"/>
          <w:sz w:val="24"/>
          <w:szCs w:val="24"/>
        </w:rPr>
        <w:t>6</w:t>
      </w:r>
      <w:r w:rsidR="00B41E4F">
        <w:rPr>
          <w:rFonts w:ascii="Times New Roman" w:hAnsi="Times New Roman" w:cs="Times New Roman"/>
          <w:sz w:val="24"/>
          <w:szCs w:val="24"/>
        </w:rPr>
        <w:t>33</w:t>
      </w:r>
      <w:r w:rsidRPr="00E369AC" w:rsidR="00E369AC">
        <w:rPr>
          <w:rFonts w:ascii="Times New Roman" w:hAnsi="Times New Roman" w:cs="Times New Roman"/>
          <w:sz w:val="24"/>
          <w:szCs w:val="24"/>
        </w:rPr>
        <w:t>,</w:t>
      </w:r>
      <w:r w:rsidR="00B41E4F">
        <w:rPr>
          <w:rFonts w:ascii="Times New Roman" w:hAnsi="Times New Roman" w:cs="Times New Roman"/>
          <w:sz w:val="24"/>
          <w:szCs w:val="24"/>
        </w:rPr>
        <w:t>775</w:t>
      </w:r>
      <w:r w:rsidRPr="00E369AC" w:rsidR="59FD0862">
        <w:rPr>
          <w:rFonts w:ascii="Times New Roman" w:hAnsi="Times New Roman" w:cs="Times New Roman"/>
          <w:sz w:val="24"/>
          <w:szCs w:val="24"/>
        </w:rPr>
        <w:t xml:space="preserve"> </w:t>
      </w:r>
      <w:r w:rsidRPr="00E369AC" w:rsidR="67651F8D">
        <w:rPr>
          <w:rFonts w:ascii="Times New Roman" w:hAnsi="Times New Roman" w:cs="Times New Roman"/>
          <w:sz w:val="24"/>
          <w:szCs w:val="24"/>
        </w:rPr>
        <w:t>hours</w:t>
      </w:r>
      <w:r w:rsidRPr="00E369AC" w:rsidR="00E369AC">
        <w:rPr>
          <w:rFonts w:ascii="Times New Roman" w:hAnsi="Times New Roman" w:cs="Times New Roman"/>
          <w:sz w:val="24"/>
          <w:szCs w:val="24"/>
        </w:rPr>
        <w:t>).</w:t>
      </w:r>
    </w:p>
    <w:p w:rsidR="00EB663A" w:rsidRPr="00E369AC" w:rsidP="00E369AC" w14:paraId="25B89F4A" w14:textId="77777777">
      <w:pPr>
        <w:contextualSpacing/>
        <w:rPr>
          <w:rFonts w:ascii="Times New Roman" w:hAnsi="Times New Roman" w:cs="Times New Roman"/>
          <w:color w:val="000000" w:themeColor="text1"/>
          <w:sz w:val="24"/>
          <w:szCs w:val="24"/>
        </w:rPr>
      </w:pPr>
    </w:p>
    <w:p w:rsidR="00562915" w:rsidRPr="00E369AC" w:rsidP="00E369AC" w14:paraId="36C3A689" w14:textId="77777777">
      <w:pPr>
        <w:ind w:left="720" w:hanging="360"/>
        <w:contextualSpacing/>
        <w:rPr>
          <w:rFonts w:ascii="Times New Roman" w:hAnsi="Times New Roman" w:cs="Times New Roman"/>
          <w:b/>
          <w:bCs/>
          <w:color w:val="000000" w:themeColor="text1"/>
          <w:sz w:val="24"/>
          <w:szCs w:val="24"/>
        </w:rPr>
      </w:pPr>
      <w:r w:rsidRPr="00E369AC">
        <w:rPr>
          <w:rFonts w:ascii="Times New Roman" w:hAnsi="Times New Roman" w:cs="Times New Roman"/>
          <w:color w:val="000000" w:themeColor="text1"/>
          <w:sz w:val="24"/>
          <w:szCs w:val="24"/>
        </w:rPr>
        <w:fldChar w:fldCharType="begin"/>
      </w:r>
      <w:r w:rsidRPr="00E369AC">
        <w:rPr>
          <w:rFonts w:ascii="Times New Roman" w:hAnsi="Times New Roman" w:cs="Times New Roman"/>
          <w:color w:val="000000" w:themeColor="text1"/>
          <w:sz w:val="24"/>
          <w:szCs w:val="24"/>
        </w:rPr>
        <w:instrText>ADVANCE \R 0.95</w:instrText>
      </w:r>
      <w:r w:rsidRPr="00E369AC">
        <w:rPr>
          <w:rFonts w:ascii="Times New Roman" w:hAnsi="Times New Roman" w:cs="Times New Roman"/>
          <w:color w:val="000000" w:themeColor="text1"/>
          <w:sz w:val="24"/>
          <w:szCs w:val="24"/>
        </w:rPr>
        <w:fldChar w:fldCharType="end"/>
      </w:r>
      <w:r w:rsidRPr="00E369AC">
        <w:rPr>
          <w:rFonts w:ascii="Times New Roman" w:hAnsi="Times New Roman" w:cs="Times New Roman"/>
          <w:b/>
          <w:color w:val="000000" w:themeColor="text1"/>
          <w:sz w:val="24"/>
          <w:szCs w:val="24"/>
        </w:rPr>
        <w:t>13.</w:t>
      </w:r>
      <w:r w:rsidRPr="00E369AC">
        <w:rPr>
          <w:rFonts w:ascii="Times New Roman" w:hAnsi="Times New Roman" w:cs="Times New Roman"/>
          <w:color w:val="000000" w:themeColor="text1"/>
          <w:sz w:val="24"/>
          <w:szCs w:val="24"/>
        </w:rPr>
        <w:t xml:space="preserve">  </w:t>
      </w:r>
      <w:r w:rsidRPr="00E369AC">
        <w:rPr>
          <w:rFonts w:ascii="Times New Roman" w:hAnsi="Times New Roman" w:cs="Times New Roman"/>
          <w:b/>
          <w:bCs/>
          <w:color w:val="000000" w:themeColor="text1"/>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00482B94" w:rsidRPr="00E369AC" w:rsidP="00E369AC" w14:paraId="6AD560F9" w14:textId="77777777">
      <w:pPr>
        <w:ind w:left="720"/>
        <w:contextualSpacing/>
        <w:rPr>
          <w:rFonts w:ascii="Times New Roman" w:hAnsi="Times New Roman" w:cs="Times New Roman"/>
          <w:b/>
          <w:bCs/>
          <w:color w:val="000000" w:themeColor="text1"/>
          <w:sz w:val="24"/>
          <w:szCs w:val="24"/>
        </w:rPr>
      </w:pPr>
    </w:p>
    <w:p w:rsidR="00562915" w:rsidRPr="00E369AC" w:rsidP="00E369AC" w14:paraId="0AD8A8A5" w14:textId="31B213CA">
      <w:pPr>
        <w:ind w:left="720"/>
        <w:contextualSpacing/>
        <w:rPr>
          <w:rFonts w:ascii="Times New Roman" w:hAnsi="Times New Roman" w:cs="Times New Roman"/>
          <w:b/>
          <w:bCs/>
          <w:color w:val="000000" w:themeColor="text1"/>
          <w:sz w:val="24"/>
          <w:szCs w:val="24"/>
        </w:rPr>
      </w:pPr>
      <w:r w:rsidRPr="00E369AC">
        <w:rPr>
          <w:rFonts w:ascii="Times New Roman" w:hAnsi="Times New Roman" w:cs="Times New Roman"/>
          <w:b/>
          <w:bCs/>
          <w:color w:val="000000" w:themeColor="text1"/>
          <w:sz w:val="24"/>
          <w:szCs w:val="24"/>
        </w:rPr>
        <w:t>The cost estimates should be split into two components:</w:t>
      </w:r>
    </w:p>
    <w:p w:rsidR="00727945" w:rsidRPr="00E369AC" w:rsidP="00E369AC" w14:paraId="17AE04E0" w14:textId="77777777">
      <w:pPr>
        <w:ind w:left="720"/>
        <w:contextualSpacing/>
        <w:rPr>
          <w:rFonts w:ascii="Times New Roman" w:hAnsi="Times New Roman" w:cs="Times New Roman"/>
          <w:b/>
          <w:bCs/>
          <w:color w:val="000000" w:themeColor="text1"/>
          <w:sz w:val="24"/>
          <w:szCs w:val="24"/>
        </w:rPr>
      </w:pPr>
    </w:p>
    <w:p w:rsidR="00562915" w:rsidRPr="00E369AC" w:rsidP="00E369AC" w14:paraId="34CA715F" w14:textId="22211124">
      <w:pPr>
        <w:pStyle w:val="ListParagraph"/>
        <w:numPr>
          <w:ilvl w:val="0"/>
          <w:numId w:val="42"/>
        </w:numPr>
        <w:rPr>
          <w:rFonts w:ascii="Times New Roman" w:hAnsi="Times New Roman" w:cs="Times New Roman"/>
          <w:b/>
          <w:bCs/>
          <w:color w:val="000000" w:themeColor="text1"/>
          <w:sz w:val="24"/>
          <w:szCs w:val="24"/>
        </w:rPr>
      </w:pPr>
      <w:r w:rsidRPr="00E369AC">
        <w:rPr>
          <w:rFonts w:ascii="Times New Roman" w:hAnsi="Times New Roman" w:cs="Times New Roman"/>
          <w:b/>
          <w:bCs/>
          <w:color w:val="000000" w:themeColor="text1"/>
          <w:sz w:val="24"/>
          <w:szCs w:val="24"/>
        </w:rPr>
        <w:t>Operation and Maintenance and purchase of services component.  These 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8F2351" w:rsidRPr="00E369AC" w:rsidP="00E369AC" w14:paraId="6AD20500" w14:textId="0B017B64">
      <w:pPr>
        <w:contextualSpacing/>
        <w:rPr>
          <w:rFonts w:ascii="Times New Roman" w:hAnsi="Times New Roman" w:cs="Times New Roman"/>
          <w:color w:val="000000" w:themeColor="text1"/>
          <w:sz w:val="24"/>
          <w:szCs w:val="24"/>
        </w:rPr>
      </w:pPr>
      <w:r w:rsidRPr="00E369AC">
        <w:rPr>
          <w:rFonts w:ascii="Times New Roman" w:eastAsia="Times New Roman" w:hAnsi="Times New Roman" w:cs="Times New Roman"/>
          <w:color w:val="000000" w:themeColor="text1"/>
          <w:sz w:val="24"/>
          <w:szCs w:val="24"/>
        </w:rPr>
        <w:t>There are no operation or maintenance costs associated with this information collection.</w:t>
      </w:r>
    </w:p>
    <w:p w:rsidR="008F2351" w:rsidRPr="00E369AC" w:rsidP="00E369AC" w14:paraId="1616BEEC" w14:textId="77777777">
      <w:pPr>
        <w:contextualSpacing/>
        <w:rPr>
          <w:rFonts w:ascii="Times New Roman" w:hAnsi="Times New Roman" w:cs="Times New Roman"/>
          <w:color w:val="000000" w:themeColor="text1"/>
          <w:sz w:val="24"/>
          <w:szCs w:val="24"/>
        </w:rPr>
      </w:pPr>
    </w:p>
    <w:p w:rsidR="00482B94" w:rsidRPr="006E22F0" w:rsidP="00E369AC" w14:paraId="2B868BD0" w14:textId="74769EC9">
      <w:pPr>
        <w:pStyle w:val="ListParagraph"/>
        <w:numPr>
          <w:ilvl w:val="0"/>
          <w:numId w:val="42"/>
        </w:numPr>
        <w:rPr>
          <w:rFonts w:ascii="Times New Roman" w:hAnsi="Times New Roman" w:cs="Times New Roman"/>
          <w:sz w:val="24"/>
          <w:szCs w:val="24"/>
        </w:rPr>
      </w:pPr>
      <w:r w:rsidRPr="00E369AC">
        <w:rPr>
          <w:rFonts w:ascii="Times New Roman" w:hAnsi="Times New Roman" w:cs="Times New Roman"/>
          <w:b/>
          <w:bCs/>
          <w:color w:val="000000" w:themeColor="text1"/>
          <w:sz w:val="24"/>
          <w:szCs w:val="24"/>
        </w:rPr>
        <w:t>Capital and Start-up-Cost should include, among other items, preparations for collecting information such as purchasing computers and</w:t>
      </w:r>
      <w:r w:rsidRPr="00E369AC" w:rsidR="00BB543D">
        <w:rPr>
          <w:rFonts w:ascii="Times New Roman" w:hAnsi="Times New Roman" w:cs="Times New Roman"/>
          <w:b/>
          <w:bCs/>
          <w:color w:val="000000" w:themeColor="text1"/>
          <w:sz w:val="24"/>
          <w:szCs w:val="24"/>
        </w:rPr>
        <w:t xml:space="preserve"> </w:t>
      </w:r>
      <w:r w:rsidRPr="00E369AC">
        <w:rPr>
          <w:rFonts w:ascii="Times New Roman" w:hAnsi="Times New Roman" w:cs="Times New Roman"/>
          <w:b/>
          <w:bCs/>
          <w:color w:val="000000" w:themeColor="text1"/>
          <w:sz w:val="24"/>
          <w:szCs w:val="24"/>
        </w:rPr>
        <w:t>software, monitoring sampling, drilling and testing equipment, and record storage facilities.</w:t>
      </w:r>
      <w:r w:rsidRPr="006E22F0">
        <w:rPr>
          <w:rFonts w:ascii="Times New Roman" w:hAnsi="Times New Roman" w:cs="Times New Roman"/>
          <w:sz w:val="24"/>
          <w:szCs w:val="24"/>
        </w:rPr>
        <w:t xml:space="preserve"> </w:t>
      </w:r>
    </w:p>
    <w:p w:rsidR="00482B94" w:rsidRPr="00E369AC" w:rsidP="00E369AC" w14:paraId="662369D5" w14:textId="50851B8D">
      <w:pPr>
        <w:contextualSpacing/>
        <w:rPr>
          <w:rFonts w:ascii="Times New Roman" w:hAnsi="Times New Roman" w:cs="Times New Roman"/>
          <w:color w:val="000000" w:themeColor="text1"/>
          <w:sz w:val="24"/>
          <w:szCs w:val="24"/>
        </w:rPr>
      </w:pPr>
      <w:r w:rsidRPr="00E369AC">
        <w:rPr>
          <w:rFonts w:ascii="Times New Roman" w:eastAsia="Times New Roman" w:hAnsi="Times New Roman" w:cs="Times New Roman"/>
          <w:color w:val="000000" w:themeColor="text1"/>
          <w:sz w:val="24"/>
          <w:szCs w:val="24"/>
        </w:rPr>
        <w:t>There are no capital</w:t>
      </w:r>
      <w:r w:rsidRPr="00E369AC" w:rsidR="008F2351">
        <w:rPr>
          <w:rFonts w:ascii="Times New Roman" w:eastAsia="Times New Roman" w:hAnsi="Times New Roman" w:cs="Times New Roman"/>
          <w:color w:val="000000" w:themeColor="text1"/>
          <w:sz w:val="24"/>
          <w:szCs w:val="24"/>
        </w:rPr>
        <w:t xml:space="preserve"> or</w:t>
      </w:r>
      <w:r w:rsidRPr="00E369AC">
        <w:rPr>
          <w:rFonts w:ascii="Times New Roman" w:eastAsia="Times New Roman" w:hAnsi="Times New Roman" w:cs="Times New Roman"/>
          <w:color w:val="000000" w:themeColor="text1"/>
          <w:sz w:val="24"/>
          <w:szCs w:val="24"/>
        </w:rPr>
        <w:t xml:space="preserve"> start-up costs associated with this information collection.</w:t>
      </w:r>
    </w:p>
    <w:p w:rsidR="00562915" w:rsidRPr="00E369AC" w:rsidP="00E369AC" w14:paraId="094371FA" w14:textId="77777777">
      <w:pPr>
        <w:contextualSpacing/>
        <w:rPr>
          <w:rFonts w:ascii="Times New Roman" w:hAnsi="Times New Roman" w:cs="Times New Roman"/>
          <w:color w:val="000000" w:themeColor="text1"/>
          <w:sz w:val="24"/>
          <w:szCs w:val="24"/>
        </w:rPr>
      </w:pPr>
    </w:p>
    <w:p w:rsidR="00562915" w:rsidRPr="00E369AC" w:rsidP="00E369AC" w14:paraId="7B783545" w14:textId="26A43C42">
      <w:pPr>
        <w:ind w:left="720" w:hanging="360"/>
        <w:contextualSpacing/>
        <w:rPr>
          <w:rFonts w:ascii="Times New Roman" w:hAnsi="Times New Roman" w:cs="Times New Roman"/>
          <w:b/>
          <w:bCs/>
          <w:color w:val="000000" w:themeColor="text1"/>
          <w:sz w:val="24"/>
          <w:szCs w:val="24"/>
        </w:rPr>
      </w:pPr>
      <w:r w:rsidRPr="00E369AC">
        <w:rPr>
          <w:rFonts w:ascii="Times New Roman" w:hAnsi="Times New Roman" w:cs="Times New Roman"/>
          <w:b/>
          <w:bCs/>
          <w:color w:val="000000" w:themeColor="text1"/>
          <w:sz w:val="24"/>
          <w:szCs w:val="24"/>
        </w:rPr>
        <w:t xml:space="preserve">14. Provide estimates of annualized cost to the </w:t>
      </w:r>
      <w:r w:rsidRPr="00E369AC" w:rsidR="008F2351">
        <w:rPr>
          <w:rFonts w:ascii="Times New Roman" w:hAnsi="Times New Roman" w:cs="Times New Roman"/>
          <w:b/>
          <w:bCs/>
          <w:color w:val="000000" w:themeColor="text1"/>
          <w:sz w:val="24"/>
          <w:szCs w:val="24"/>
        </w:rPr>
        <w:t>F</w:t>
      </w:r>
      <w:r w:rsidRPr="00E369AC">
        <w:rPr>
          <w:rFonts w:ascii="Times New Roman" w:hAnsi="Times New Roman" w:cs="Times New Roman"/>
          <w:b/>
          <w:bCs/>
          <w:color w:val="000000" w:themeColor="text1"/>
          <w:sz w:val="24"/>
          <w:szCs w:val="24"/>
        </w:rPr>
        <w:t xml:space="preserve">ederal </w:t>
      </w:r>
      <w:r w:rsidRPr="00E369AC" w:rsidR="008F2351">
        <w:rPr>
          <w:rFonts w:ascii="Times New Roman" w:hAnsi="Times New Roman" w:cs="Times New Roman"/>
          <w:b/>
          <w:bCs/>
          <w:color w:val="000000" w:themeColor="text1"/>
          <w:sz w:val="24"/>
          <w:szCs w:val="24"/>
        </w:rPr>
        <w:t>G</w:t>
      </w:r>
      <w:r w:rsidRPr="00E369AC">
        <w:rPr>
          <w:rFonts w:ascii="Times New Roman" w:hAnsi="Times New Roman" w:cs="Times New Roman"/>
          <w:b/>
          <w:bCs/>
          <w:color w:val="000000" w:themeColor="text1"/>
          <w:sz w:val="24"/>
          <w:szCs w:val="24"/>
        </w:rPr>
        <w:t xml:space="preserve">overnment.  Also, provide a description of the method used to estimate cost, which should include quantification of hours, operational expenses (such as equipment, overhead, printing and support staff), and any other expense that would have been incurred without this collection </w:t>
      </w:r>
      <w:r w:rsidRPr="00E369AC">
        <w:rPr>
          <w:rFonts w:ascii="Times New Roman" w:hAnsi="Times New Roman" w:cs="Times New Roman"/>
          <w:b/>
          <w:bCs/>
          <w:color w:val="000000" w:themeColor="text1"/>
          <w:sz w:val="24"/>
          <w:szCs w:val="24"/>
        </w:rPr>
        <w:t>of information.  You may also aggregate cost estimates for Items 12, 13, and 14 in a single table.</w:t>
      </w:r>
    </w:p>
    <w:p w:rsidR="00C42151" w:rsidRPr="00E369AC" w:rsidP="00E369AC" w14:paraId="0F9837D7" w14:textId="77777777">
      <w:pPr>
        <w:contextualSpacing/>
        <w:rPr>
          <w:rFonts w:ascii="Times New Roman" w:eastAsia="Times New Roman" w:hAnsi="Times New Roman" w:cs="Times New Roman"/>
          <w:sz w:val="24"/>
          <w:szCs w:val="24"/>
        </w:rPr>
      </w:pPr>
    </w:p>
    <w:p w:rsidR="00EA08E2" w:rsidRPr="00E369AC" w:rsidP="00E369AC" w14:paraId="68CEFFF3" w14:textId="7512E420">
      <w:pPr>
        <w:contextualSpacing/>
        <w:rPr>
          <w:rFonts w:ascii="Times New Roman" w:hAnsi="Times New Roman" w:cs="Times New Roman"/>
          <w:color w:val="000000" w:themeColor="text1"/>
          <w:sz w:val="24"/>
          <w:szCs w:val="24"/>
        </w:rPr>
      </w:pPr>
      <w:r w:rsidRPr="00E369AC">
        <w:rPr>
          <w:rFonts w:ascii="Times New Roman" w:eastAsia="Times New Roman" w:hAnsi="Times New Roman" w:cs="Times New Roman"/>
          <w:sz w:val="24"/>
          <w:szCs w:val="24"/>
        </w:rPr>
        <w:t>The anticipated cost to the Federal Government is approximately $</w:t>
      </w:r>
      <w:r w:rsidRPr="00E369AC" w:rsidR="00E369AC">
        <w:rPr>
          <w:rFonts w:ascii="Times New Roman" w:eastAsia="Times New Roman" w:hAnsi="Times New Roman" w:cs="Times New Roman"/>
          <w:sz w:val="24"/>
          <w:szCs w:val="24"/>
        </w:rPr>
        <w:t>20,801,492</w:t>
      </w:r>
      <w:r w:rsidRPr="00E369AC">
        <w:rPr>
          <w:rFonts w:ascii="Times New Roman" w:eastAsia="Times New Roman" w:hAnsi="Times New Roman" w:cs="Times New Roman"/>
          <w:sz w:val="24"/>
          <w:szCs w:val="24"/>
        </w:rPr>
        <w:t xml:space="preserve"> annually.  These costs are comprised of contract costs, staff salaries, and computer hardware and software.</w:t>
      </w:r>
    </w:p>
    <w:p w:rsidR="00F76CEE" w14:paraId="1C9CD1B0" w14:textId="76836BF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482B94" w:rsidRPr="00E369AC" w:rsidP="00E369AC" w14:paraId="2AD2B39C" w14:textId="77777777">
      <w:pPr>
        <w:contextualSpacing/>
        <w:rPr>
          <w:rFonts w:ascii="Times New Roman" w:hAnsi="Times New Roman" w:cs="Times New Roman"/>
          <w:color w:val="000000" w:themeColor="text1"/>
          <w:sz w:val="24"/>
          <w:szCs w:val="24"/>
        </w:rPr>
      </w:pPr>
    </w:p>
    <w:tbl>
      <w:tblPr>
        <w:tblStyle w:val="TableGrid2"/>
        <w:tblW w:w="10795" w:type="dxa"/>
        <w:jc w:val="center"/>
        <w:tblLayout w:type="fixed"/>
        <w:tblLook w:val="04A0"/>
      </w:tblPr>
      <w:tblGrid>
        <w:gridCol w:w="9355"/>
        <w:gridCol w:w="1440"/>
      </w:tblGrid>
      <w:tr w14:paraId="2451E893" w14:textId="77777777" w:rsidTr="006E22F0">
        <w:tblPrEx>
          <w:tblW w:w="10795" w:type="dxa"/>
          <w:jc w:val="center"/>
          <w:tblLayout w:type="fixed"/>
          <w:tblLook w:val="04A0"/>
        </w:tblPrEx>
        <w:trPr>
          <w:jc w:val="center"/>
        </w:trPr>
        <w:tc>
          <w:tcPr>
            <w:tcW w:w="10795" w:type="dxa"/>
            <w:gridSpan w:val="2"/>
            <w:shd w:val="clear" w:color="auto" w:fill="8DB3E2" w:themeFill="text2" w:themeFillTint="66"/>
          </w:tcPr>
          <w:p w:rsidR="00EB663A" w:rsidRPr="00482B94" w:rsidP="008473AB" w14:paraId="4DA093C6" w14:textId="77777777">
            <w:pPr>
              <w:spacing w:line="276" w:lineRule="auto"/>
              <w:contextualSpacing/>
              <w:jc w:val="center"/>
              <w:rPr>
                <w:rFonts w:ascii="Times New Roman" w:eastAsia="Calibri" w:hAnsi="Times New Roman" w:cs="Times New Roman"/>
                <w:b/>
                <w:sz w:val="20"/>
                <w:szCs w:val="20"/>
              </w:rPr>
            </w:pPr>
            <w:r w:rsidRPr="00482B94">
              <w:rPr>
                <w:rFonts w:ascii="Times New Roman" w:eastAsia="Calibri" w:hAnsi="Times New Roman" w:cs="Times New Roman"/>
                <w:b/>
                <w:sz w:val="20"/>
                <w:szCs w:val="20"/>
              </w:rPr>
              <w:t>Annual Cost to the Federal Government</w:t>
            </w:r>
          </w:p>
        </w:tc>
      </w:tr>
      <w:tr w14:paraId="366E382B" w14:textId="77777777" w:rsidTr="006E22F0">
        <w:tblPrEx>
          <w:tblW w:w="10795" w:type="dxa"/>
          <w:jc w:val="center"/>
          <w:tblLayout w:type="fixed"/>
          <w:tblLook w:val="04A0"/>
        </w:tblPrEx>
        <w:trPr>
          <w:jc w:val="center"/>
        </w:trPr>
        <w:tc>
          <w:tcPr>
            <w:tcW w:w="9355" w:type="dxa"/>
            <w:shd w:val="clear" w:color="auto" w:fill="8DB3E2" w:themeFill="text2" w:themeFillTint="66"/>
          </w:tcPr>
          <w:p w:rsidR="00EB663A" w:rsidRPr="00E369AC" w:rsidP="006E22F0" w14:paraId="75541A7A" w14:textId="77777777">
            <w:pPr>
              <w:contextualSpacing/>
              <w:jc w:val="center"/>
              <w:rPr>
                <w:rFonts w:ascii="Times New Roman" w:eastAsia="Calibri" w:hAnsi="Times New Roman" w:cs="Times New Roman"/>
                <w:b/>
                <w:bCs/>
                <w:sz w:val="18"/>
                <w:szCs w:val="18"/>
              </w:rPr>
            </w:pPr>
            <w:r w:rsidRPr="00E369AC">
              <w:rPr>
                <w:rFonts w:ascii="Times New Roman" w:eastAsia="Calibri" w:hAnsi="Times New Roman" w:cs="Times New Roman"/>
                <w:b/>
                <w:bCs/>
                <w:sz w:val="18"/>
                <w:szCs w:val="18"/>
              </w:rPr>
              <w:t>Item</w:t>
            </w:r>
          </w:p>
        </w:tc>
        <w:tc>
          <w:tcPr>
            <w:tcW w:w="1440" w:type="dxa"/>
            <w:shd w:val="clear" w:color="auto" w:fill="8DB3E2" w:themeFill="text2" w:themeFillTint="66"/>
          </w:tcPr>
          <w:p w:rsidR="00EB663A" w:rsidRPr="00E369AC" w:rsidP="006E22F0" w14:paraId="3688BAAC" w14:textId="77777777">
            <w:pPr>
              <w:contextualSpacing/>
              <w:jc w:val="center"/>
              <w:rPr>
                <w:rFonts w:ascii="Times New Roman" w:eastAsia="Calibri" w:hAnsi="Times New Roman" w:cs="Times New Roman"/>
                <w:b/>
                <w:bCs/>
                <w:sz w:val="18"/>
                <w:szCs w:val="18"/>
              </w:rPr>
            </w:pPr>
            <w:r w:rsidRPr="00E369AC">
              <w:rPr>
                <w:rFonts w:ascii="Times New Roman" w:eastAsia="Calibri" w:hAnsi="Times New Roman" w:cs="Times New Roman"/>
                <w:b/>
                <w:bCs/>
                <w:sz w:val="18"/>
                <w:szCs w:val="18"/>
              </w:rPr>
              <w:t>Cost ($)</w:t>
            </w:r>
          </w:p>
        </w:tc>
      </w:tr>
      <w:tr w14:paraId="5D4E7F09" w14:textId="77777777" w:rsidTr="006E22F0">
        <w:tblPrEx>
          <w:tblW w:w="10795" w:type="dxa"/>
          <w:jc w:val="center"/>
          <w:tblLayout w:type="fixed"/>
          <w:tblLook w:val="04A0"/>
        </w:tblPrEx>
        <w:trPr>
          <w:jc w:val="center"/>
        </w:trPr>
        <w:tc>
          <w:tcPr>
            <w:tcW w:w="9355" w:type="dxa"/>
          </w:tcPr>
          <w:p w:rsidR="00E369AC" w:rsidRPr="00E369AC" w:rsidP="006E22F0" w14:paraId="5B472813" w14:textId="77777777">
            <w:pPr>
              <w:contextualSpacing/>
              <w:rPr>
                <w:rFonts w:ascii="Times New Roman" w:eastAsia="Calibri" w:hAnsi="Times New Roman" w:cs="Times New Roman"/>
                <w:sz w:val="18"/>
                <w:szCs w:val="18"/>
              </w:rPr>
            </w:pPr>
            <w:r w:rsidRPr="00E369AC">
              <w:rPr>
                <w:rFonts w:ascii="Times New Roman" w:eastAsia="Calibri" w:hAnsi="Times New Roman" w:cs="Times New Roman"/>
                <w:b/>
                <w:bCs/>
                <w:sz w:val="18"/>
                <w:szCs w:val="18"/>
              </w:rPr>
              <w:t>Contract Costs:</w:t>
            </w:r>
            <w:r w:rsidRPr="00E369AC">
              <w:rPr>
                <w:rFonts w:ascii="Times New Roman" w:eastAsia="Calibri" w:hAnsi="Times New Roman" w:cs="Times New Roman"/>
                <w:sz w:val="18"/>
                <w:szCs w:val="18"/>
              </w:rPr>
              <w:t xml:space="preserve"> FEMA contracts the maintenance and enhancements of FEMA GO (Mitigation eGrants data collection is maintained until the program is closed out but will no longer be enhanced). </w:t>
            </w:r>
          </w:p>
          <w:p w:rsidR="00E369AC" w:rsidRPr="00E369AC" w:rsidP="006E22F0" w14:paraId="53D94F7F" w14:textId="77777777">
            <w:pPr>
              <w:contextualSpacing/>
              <w:rPr>
                <w:rFonts w:ascii="Times New Roman" w:eastAsia="Calibri" w:hAnsi="Times New Roman" w:cs="Times New Roman"/>
                <w:sz w:val="18"/>
                <w:szCs w:val="18"/>
              </w:rPr>
            </w:pPr>
            <w:r w:rsidRPr="00E369AC">
              <w:rPr>
                <w:rFonts w:ascii="Times New Roman" w:eastAsia="Calibri" w:hAnsi="Times New Roman" w:cs="Times New Roman"/>
                <w:sz w:val="18"/>
                <w:szCs w:val="18"/>
              </w:rPr>
              <w:t xml:space="preserve">The annual cost of this maintenance contract with IBM, Inc. is </w:t>
            </w:r>
            <w:r w:rsidRPr="00E369AC">
              <w:rPr>
                <w:rFonts w:ascii="Times New Roman" w:eastAsia="Calibri" w:hAnsi="Times New Roman" w:cs="Times New Roman"/>
                <w:b/>
                <w:bCs/>
                <w:sz w:val="18"/>
                <w:szCs w:val="18"/>
              </w:rPr>
              <w:t>$3,000,000</w:t>
            </w:r>
            <w:r w:rsidRPr="00E369AC">
              <w:rPr>
                <w:rFonts w:ascii="Times New Roman" w:eastAsia="Calibri" w:hAnsi="Times New Roman" w:cs="Times New Roman"/>
                <w:sz w:val="18"/>
                <w:szCs w:val="18"/>
              </w:rPr>
              <w:t xml:space="preserve"> for the sustainment/maintenance of the FEMA GO system. </w:t>
            </w:r>
          </w:p>
          <w:p w:rsidR="00E369AC" w:rsidRPr="00E369AC" w:rsidP="006E22F0" w14:paraId="3D6DA1BD" w14:textId="51A4E70F">
            <w:pPr>
              <w:contextualSpacing/>
              <w:rPr>
                <w:rFonts w:ascii="Times New Roman" w:eastAsia="Calibri" w:hAnsi="Times New Roman" w:cs="Times New Roman"/>
                <w:sz w:val="18"/>
                <w:szCs w:val="18"/>
              </w:rPr>
            </w:pPr>
            <w:r w:rsidRPr="00E369AC">
              <w:rPr>
                <w:rFonts w:ascii="Times New Roman" w:eastAsia="Calibri" w:hAnsi="Times New Roman" w:cs="Times New Roman"/>
                <w:sz w:val="18"/>
                <w:szCs w:val="18"/>
              </w:rPr>
              <w:t xml:space="preserve">No contract costs are associated with the legacy Public Assistance (PA) and other HMA legacy electronic systems.  </w:t>
            </w:r>
          </w:p>
        </w:tc>
        <w:tc>
          <w:tcPr>
            <w:tcW w:w="1440" w:type="dxa"/>
            <w:vAlign w:val="center"/>
          </w:tcPr>
          <w:p w:rsidR="00E369AC" w:rsidRPr="00812F1C" w:rsidP="006E22F0" w14:paraId="31E29A84" w14:textId="3E41032A">
            <w:pPr>
              <w:contextualSpacing/>
              <w:jc w:val="right"/>
              <w:rPr>
                <w:rFonts w:ascii="Times New Roman" w:eastAsia="Times New Roman" w:hAnsi="Times New Roman" w:cs="Times New Roman"/>
                <w:sz w:val="18"/>
                <w:szCs w:val="18"/>
              </w:rPr>
            </w:pPr>
            <w:r w:rsidRPr="00812F1C">
              <w:rPr>
                <w:rFonts w:ascii="Times New Roman" w:eastAsia="Times New Roman" w:hAnsi="Times New Roman" w:cs="Times New Roman"/>
                <w:sz w:val="18"/>
                <w:szCs w:val="18"/>
              </w:rPr>
              <w:t>$3,000,000</w:t>
            </w:r>
          </w:p>
        </w:tc>
      </w:tr>
      <w:tr w14:paraId="4EEAEE66" w14:textId="77777777" w:rsidTr="006E22F0">
        <w:tblPrEx>
          <w:tblW w:w="10795" w:type="dxa"/>
          <w:jc w:val="center"/>
          <w:tblLayout w:type="fixed"/>
          <w:tblLook w:val="04A0"/>
        </w:tblPrEx>
        <w:trPr>
          <w:jc w:val="center"/>
        </w:trPr>
        <w:tc>
          <w:tcPr>
            <w:tcW w:w="9355" w:type="dxa"/>
          </w:tcPr>
          <w:p w:rsidR="00E369AC" w:rsidRPr="00E369AC" w:rsidP="006E22F0" w14:paraId="1854B7DA" w14:textId="09E2CBB7">
            <w:pPr>
              <w:contextualSpacing/>
              <w:rPr>
                <w:rFonts w:ascii="Times New Roman" w:eastAsia="Calibri" w:hAnsi="Times New Roman" w:cs="Times New Roman"/>
                <w:sz w:val="18"/>
                <w:szCs w:val="18"/>
              </w:rPr>
            </w:pPr>
            <w:r w:rsidRPr="00E369AC">
              <w:rPr>
                <w:rFonts w:ascii="Times New Roman" w:eastAsia="Calibri" w:hAnsi="Times New Roman" w:cs="Times New Roman"/>
                <w:b/>
                <w:bCs/>
                <w:sz w:val="18"/>
                <w:szCs w:val="18"/>
              </w:rPr>
              <w:t>Staff salaries</w:t>
            </w:r>
            <w:r w:rsidRPr="00E369AC">
              <w:rPr>
                <w:rFonts w:ascii="Times New Roman" w:eastAsia="Calibri" w:hAnsi="Times New Roman" w:cs="Times New Roman"/>
                <w:b/>
                <w:bCs/>
                <w:sz w:val="18"/>
                <w:szCs w:val="18"/>
                <w:vertAlign w:val="superscript"/>
              </w:rPr>
              <w:t>*</w:t>
            </w:r>
            <w:r w:rsidRPr="00E369AC">
              <w:rPr>
                <w:rFonts w:ascii="Times New Roman" w:eastAsia="Calibri" w:hAnsi="Times New Roman" w:cs="Times New Roman"/>
                <w:b/>
                <w:bCs/>
                <w:sz w:val="18"/>
                <w:szCs w:val="18"/>
              </w:rPr>
              <w:t xml:space="preserve"> for Pre-disaster staff:</w:t>
            </w:r>
            <w:r w:rsidRPr="00E369AC">
              <w:rPr>
                <w:rFonts w:ascii="Times New Roman" w:eastAsia="Calibri" w:hAnsi="Times New Roman" w:cs="Times New Roman"/>
                <w:sz w:val="18"/>
                <w:szCs w:val="18"/>
              </w:rPr>
              <w:t xml:space="preserve"> </w:t>
            </w:r>
          </w:p>
          <w:p w:rsidR="00E369AC" w:rsidRPr="00E369AC" w:rsidP="006E22F0" w14:paraId="051DD33B" w14:textId="77777777">
            <w:pPr>
              <w:contextualSpacing/>
              <w:rPr>
                <w:rFonts w:ascii="Times New Roman" w:eastAsia="Calibri" w:hAnsi="Times New Roman" w:cs="Times New Roman"/>
                <w:sz w:val="18"/>
                <w:szCs w:val="18"/>
              </w:rPr>
            </w:pPr>
            <w:r w:rsidRPr="00E369AC">
              <w:rPr>
                <w:rFonts w:ascii="Times New Roman" w:eastAsia="Calibri" w:hAnsi="Times New Roman" w:cs="Times New Roman"/>
                <w:sz w:val="18"/>
                <w:szCs w:val="18"/>
              </w:rPr>
              <w:t xml:space="preserve">50 GS-13, Step 5 employees spending approximately 100% of their time annually to collect and review data for the pre-disaster programs under this collection.   </w:t>
            </w:r>
          </w:p>
          <w:p w:rsidR="00E369AC" w:rsidRPr="00E369AC" w:rsidP="006E22F0" w14:paraId="643D3847" w14:textId="712B420B">
            <w:pPr>
              <w:contextualSpacing/>
              <w:rPr>
                <w:rFonts w:ascii="Times New Roman" w:eastAsia="Calibri" w:hAnsi="Times New Roman" w:cs="Times New Roman"/>
                <w:sz w:val="18"/>
                <w:szCs w:val="18"/>
              </w:rPr>
            </w:pPr>
            <w:r w:rsidRPr="00E369AC">
              <w:rPr>
                <w:rFonts w:ascii="Times New Roman" w:eastAsia="Calibri" w:hAnsi="Times New Roman" w:cs="Times New Roman"/>
                <w:sz w:val="18"/>
                <w:szCs w:val="18"/>
              </w:rPr>
              <w:t>[50 ×$</w:t>
            </w:r>
            <w:r w:rsidR="0046174C">
              <w:rPr>
                <w:rFonts w:ascii="Times New Roman" w:eastAsia="Calibri" w:hAnsi="Times New Roman" w:cs="Times New Roman"/>
                <w:sz w:val="18"/>
                <w:szCs w:val="18"/>
              </w:rPr>
              <w:t>1</w:t>
            </w:r>
            <w:r w:rsidRPr="0058615E" w:rsidR="0058615E">
              <w:rPr>
                <w:rFonts w:ascii="Times New Roman" w:eastAsia="Calibri" w:hAnsi="Times New Roman" w:cs="Times New Roman"/>
                <w:sz w:val="18"/>
                <w:szCs w:val="18"/>
              </w:rPr>
              <w:t>33,692</w:t>
            </w:r>
            <w:r w:rsidR="0058615E">
              <w:rPr>
                <w:rFonts w:ascii="Times New Roman" w:eastAsia="Calibri" w:hAnsi="Times New Roman" w:cs="Times New Roman"/>
                <w:sz w:val="18"/>
                <w:szCs w:val="18"/>
              </w:rPr>
              <w:t xml:space="preserve"> </w:t>
            </w:r>
            <w:r w:rsidRPr="00E369AC">
              <w:rPr>
                <w:rFonts w:ascii="Times New Roman" w:eastAsia="Calibri" w:hAnsi="Times New Roman" w:cs="Times New Roman"/>
                <w:sz w:val="18"/>
                <w:szCs w:val="18"/>
              </w:rPr>
              <w:t>annual salary × 1 ×1.45</w:t>
            </w:r>
            <w:r w:rsidRPr="00E369AC">
              <w:rPr>
                <w:rFonts w:ascii="Times New Roman" w:eastAsia="Calibri" w:hAnsi="Times New Roman" w:cs="Times New Roman"/>
                <w:sz w:val="18"/>
                <w:szCs w:val="18"/>
                <w:vertAlign w:val="superscript"/>
              </w:rPr>
              <w:t>1</w:t>
            </w:r>
            <w:r w:rsidRPr="00E369AC">
              <w:rPr>
                <w:rFonts w:ascii="Times New Roman" w:eastAsia="Calibri" w:hAnsi="Times New Roman" w:cs="Times New Roman"/>
                <w:sz w:val="18"/>
                <w:szCs w:val="18"/>
              </w:rPr>
              <w:t xml:space="preserve"> wage multiplier = </w:t>
            </w:r>
            <w:r w:rsidRPr="00E369AC">
              <w:rPr>
                <w:rFonts w:ascii="Times New Roman" w:eastAsia="Calibri" w:hAnsi="Times New Roman" w:cs="Times New Roman"/>
                <w:b/>
                <w:bCs/>
                <w:sz w:val="18"/>
                <w:szCs w:val="18"/>
              </w:rPr>
              <w:t>$</w:t>
            </w:r>
            <w:r w:rsidR="00DF4704">
              <w:rPr>
                <w:rFonts w:ascii="Times New Roman" w:eastAsia="Calibri" w:hAnsi="Times New Roman" w:cs="Times New Roman"/>
                <w:b/>
                <w:bCs/>
                <w:sz w:val="18"/>
                <w:szCs w:val="18"/>
              </w:rPr>
              <w:t>9,692,670</w:t>
            </w:r>
            <w:r w:rsidRPr="00E369AC">
              <w:rPr>
                <w:rFonts w:ascii="Times New Roman" w:eastAsia="Calibri" w:hAnsi="Times New Roman" w:cs="Times New Roman"/>
                <w:sz w:val="18"/>
                <w:szCs w:val="18"/>
              </w:rPr>
              <w:t>]</w:t>
            </w:r>
          </w:p>
          <w:p w:rsidR="00E369AC" w:rsidRPr="00E369AC" w:rsidP="006E22F0" w14:paraId="1BA4DE54" w14:textId="77777777">
            <w:pPr>
              <w:contextualSpacing/>
              <w:rPr>
                <w:rFonts w:ascii="Times New Roman" w:eastAsia="Calibri" w:hAnsi="Times New Roman" w:cs="Times New Roman"/>
                <w:sz w:val="18"/>
                <w:szCs w:val="18"/>
              </w:rPr>
            </w:pPr>
          </w:p>
          <w:p w:rsidR="00E369AC" w:rsidRPr="00E369AC" w:rsidP="006E22F0" w14:paraId="1EF1EA86" w14:textId="23919F3A">
            <w:pPr>
              <w:contextualSpacing/>
              <w:rPr>
                <w:rFonts w:ascii="Times New Roman" w:eastAsia="Calibri" w:hAnsi="Times New Roman" w:cs="Times New Roman"/>
                <w:sz w:val="18"/>
                <w:szCs w:val="18"/>
              </w:rPr>
            </w:pPr>
            <w:r w:rsidRPr="00E369AC">
              <w:rPr>
                <w:rFonts w:ascii="Times New Roman" w:eastAsia="Calibri" w:hAnsi="Times New Roman" w:cs="Times New Roman"/>
                <w:sz w:val="18"/>
                <w:szCs w:val="18"/>
              </w:rPr>
              <w:t xml:space="preserve">25 GS-13, Step 5 employees spending approximately 25% of their time on planning, review, and evaluation of program performance. </w:t>
            </w:r>
          </w:p>
          <w:p w:rsidR="00E369AC" w:rsidRPr="00E369AC" w:rsidP="006E22F0" w14:paraId="41BEDE63" w14:textId="31F05B15">
            <w:pPr>
              <w:contextualSpacing/>
              <w:rPr>
                <w:rFonts w:ascii="Times New Roman" w:eastAsia="Calibri" w:hAnsi="Times New Roman" w:cs="Times New Roman"/>
                <w:sz w:val="18"/>
                <w:szCs w:val="18"/>
              </w:rPr>
            </w:pPr>
            <w:r w:rsidRPr="00E369AC">
              <w:rPr>
                <w:rFonts w:ascii="Times New Roman" w:eastAsia="Calibri" w:hAnsi="Times New Roman" w:cs="Times New Roman"/>
                <w:sz w:val="18"/>
                <w:szCs w:val="18"/>
              </w:rPr>
              <w:t>[25 ×$</w:t>
            </w:r>
            <w:r w:rsidRPr="0046174C" w:rsidR="0046174C">
              <w:rPr>
                <w:rFonts w:ascii="Times New Roman" w:eastAsia="Calibri" w:hAnsi="Times New Roman" w:cs="Times New Roman"/>
                <w:sz w:val="18"/>
                <w:szCs w:val="18"/>
              </w:rPr>
              <w:t>133,692</w:t>
            </w:r>
            <w:r w:rsidRPr="00E369AC">
              <w:rPr>
                <w:rFonts w:ascii="Times New Roman" w:eastAsia="Calibri" w:hAnsi="Times New Roman" w:cs="Times New Roman"/>
                <w:sz w:val="18"/>
                <w:szCs w:val="18"/>
              </w:rPr>
              <w:t xml:space="preserve"> annual salary × 0.25 ×1.45 wage multiplier </w:t>
            </w:r>
            <w:r w:rsidRPr="00E369AC">
              <w:rPr>
                <w:rFonts w:ascii="Times New Roman" w:eastAsia="Calibri" w:hAnsi="Times New Roman" w:cs="Times New Roman"/>
                <w:b/>
                <w:bCs/>
                <w:sz w:val="18"/>
                <w:szCs w:val="18"/>
              </w:rPr>
              <w:t>= $</w:t>
            </w:r>
            <w:r w:rsidR="00002935">
              <w:rPr>
                <w:rFonts w:ascii="Times New Roman" w:eastAsia="Calibri" w:hAnsi="Times New Roman" w:cs="Times New Roman"/>
                <w:b/>
                <w:bCs/>
                <w:sz w:val="18"/>
                <w:szCs w:val="18"/>
              </w:rPr>
              <w:t>1,211,584</w:t>
            </w:r>
            <w:r w:rsidRPr="00E369AC">
              <w:rPr>
                <w:rFonts w:ascii="Times New Roman" w:eastAsia="Calibri" w:hAnsi="Times New Roman" w:cs="Times New Roman"/>
                <w:sz w:val="18"/>
                <w:szCs w:val="18"/>
              </w:rPr>
              <w:t>]</w:t>
            </w:r>
          </w:p>
          <w:p w:rsidR="00E369AC" w:rsidRPr="00E369AC" w:rsidP="006E22F0" w14:paraId="52664F49" w14:textId="77777777">
            <w:pPr>
              <w:contextualSpacing/>
              <w:rPr>
                <w:rFonts w:ascii="Times New Roman" w:eastAsia="Calibri" w:hAnsi="Times New Roman" w:cs="Times New Roman"/>
                <w:sz w:val="18"/>
                <w:szCs w:val="18"/>
              </w:rPr>
            </w:pPr>
          </w:p>
          <w:p w:rsidR="00E369AC" w:rsidRPr="00E369AC" w:rsidP="00E369AC" w14:paraId="276C683E" w14:textId="1C0789EC">
            <w:pPr>
              <w:contextualSpacing/>
              <w:rPr>
                <w:rFonts w:ascii="Times New Roman" w:eastAsia="Calibri" w:hAnsi="Times New Roman" w:cs="Times New Roman"/>
                <w:sz w:val="18"/>
                <w:szCs w:val="18"/>
              </w:rPr>
            </w:pPr>
            <w:r w:rsidRPr="00E369AC">
              <w:rPr>
                <w:rFonts w:ascii="Times New Roman" w:eastAsia="Calibri" w:hAnsi="Times New Roman" w:cs="Times New Roman"/>
                <w:sz w:val="18"/>
                <w:szCs w:val="18"/>
              </w:rPr>
              <w:t xml:space="preserve">[$9,203,803 + $1,150,475 = </w:t>
            </w:r>
            <w:r w:rsidRPr="00E369AC">
              <w:rPr>
                <w:rFonts w:ascii="Times New Roman" w:eastAsia="Calibri" w:hAnsi="Times New Roman" w:cs="Times New Roman"/>
                <w:b/>
                <w:bCs/>
                <w:sz w:val="18"/>
                <w:szCs w:val="18"/>
              </w:rPr>
              <w:t>$10,354,278</w:t>
            </w:r>
            <w:r w:rsidRPr="00E369AC">
              <w:rPr>
                <w:rFonts w:ascii="Times New Roman" w:eastAsia="Calibri" w:hAnsi="Times New Roman" w:cs="Times New Roman"/>
                <w:sz w:val="18"/>
                <w:szCs w:val="18"/>
              </w:rPr>
              <w:t>]</w:t>
            </w:r>
          </w:p>
        </w:tc>
        <w:tc>
          <w:tcPr>
            <w:tcW w:w="1440" w:type="dxa"/>
            <w:vAlign w:val="center"/>
          </w:tcPr>
          <w:p w:rsidR="00E369AC" w:rsidRPr="00812F1C" w:rsidP="006E22F0" w14:paraId="04E7E28D" w14:textId="6CE2F5BD">
            <w:pPr>
              <w:spacing w:after="200"/>
              <w:contextualSpacing/>
              <w:jc w:val="right"/>
              <w:rPr>
                <w:rFonts w:ascii="Times New Roman" w:eastAsia="Times New Roman" w:hAnsi="Times New Roman" w:cs="Times New Roman"/>
                <w:sz w:val="18"/>
                <w:szCs w:val="18"/>
              </w:rPr>
            </w:pPr>
            <w:r w:rsidRPr="00812F1C">
              <w:rPr>
                <w:rFonts w:ascii="Times New Roman" w:eastAsia="Times New Roman" w:hAnsi="Times New Roman" w:cs="Times New Roman"/>
                <w:sz w:val="18"/>
                <w:szCs w:val="18"/>
              </w:rPr>
              <w:t>$</w:t>
            </w:r>
            <w:r w:rsidRPr="00812F1C" w:rsidR="006F2F4D">
              <w:rPr>
                <w:rFonts w:ascii="Times New Roman" w:eastAsia="Times New Roman" w:hAnsi="Times New Roman" w:cs="Times New Roman"/>
                <w:sz w:val="18"/>
                <w:szCs w:val="18"/>
              </w:rPr>
              <w:t>10,904,254</w:t>
            </w:r>
          </w:p>
        </w:tc>
      </w:tr>
      <w:tr w14:paraId="31B1162B" w14:textId="77777777" w:rsidTr="006E22F0">
        <w:tblPrEx>
          <w:tblW w:w="10795" w:type="dxa"/>
          <w:jc w:val="center"/>
          <w:tblLayout w:type="fixed"/>
          <w:tblLook w:val="04A0"/>
        </w:tblPrEx>
        <w:trPr>
          <w:jc w:val="center"/>
        </w:trPr>
        <w:tc>
          <w:tcPr>
            <w:tcW w:w="9355" w:type="dxa"/>
          </w:tcPr>
          <w:p w:rsidR="00E369AC" w:rsidRPr="00E369AC" w:rsidP="006E22F0" w14:paraId="7EF800FA" w14:textId="77777777">
            <w:pPr>
              <w:contextualSpacing/>
              <w:rPr>
                <w:rFonts w:ascii="Times New Roman" w:eastAsia="Calibri" w:hAnsi="Times New Roman" w:cs="Times New Roman"/>
                <w:sz w:val="18"/>
                <w:szCs w:val="18"/>
              </w:rPr>
            </w:pPr>
            <w:r w:rsidRPr="00E369AC">
              <w:rPr>
                <w:rFonts w:ascii="Times New Roman" w:eastAsia="Calibri" w:hAnsi="Times New Roman" w:cs="Times New Roman"/>
                <w:b/>
                <w:bCs/>
                <w:sz w:val="18"/>
                <w:szCs w:val="18"/>
              </w:rPr>
              <w:t>Staff salaries for Post-disaster HMA electronic systems</w:t>
            </w:r>
            <w:r w:rsidRPr="00E369AC">
              <w:rPr>
                <w:rFonts w:ascii="Times New Roman" w:eastAsia="Calibri" w:hAnsi="Times New Roman" w:cs="Times New Roman"/>
                <w:sz w:val="18"/>
                <w:szCs w:val="18"/>
              </w:rPr>
              <w:t xml:space="preserve">:  </w:t>
            </w:r>
          </w:p>
          <w:p w:rsidR="00E369AC" w:rsidRPr="00E369AC" w:rsidP="006E22F0" w14:paraId="0B4A8616" w14:textId="77777777">
            <w:pPr>
              <w:contextualSpacing/>
              <w:rPr>
                <w:rFonts w:ascii="Times New Roman" w:eastAsia="Calibri" w:hAnsi="Times New Roman" w:cs="Times New Roman"/>
                <w:sz w:val="18"/>
                <w:szCs w:val="18"/>
              </w:rPr>
            </w:pPr>
            <w:r w:rsidRPr="00E369AC">
              <w:rPr>
                <w:rFonts w:ascii="Times New Roman" w:eastAsia="Calibri" w:hAnsi="Times New Roman" w:cs="Times New Roman"/>
                <w:sz w:val="18"/>
                <w:szCs w:val="18"/>
              </w:rPr>
              <w:t>2 GS-11 Step 5 employees spending 0.6333 hours each reviewing 2,000 project application narratives.</w:t>
            </w:r>
          </w:p>
          <w:p w:rsidR="00E369AC" w:rsidRPr="00E369AC" w:rsidP="006E22F0" w14:paraId="4506B8DB" w14:textId="728D012C">
            <w:pPr>
              <w:contextualSpacing/>
              <w:rPr>
                <w:rFonts w:ascii="Times New Roman" w:eastAsia="Calibri" w:hAnsi="Times New Roman" w:cs="Times New Roman"/>
                <w:sz w:val="18"/>
                <w:szCs w:val="18"/>
              </w:rPr>
            </w:pPr>
            <w:r w:rsidRPr="00E369AC">
              <w:rPr>
                <w:rFonts w:ascii="Times New Roman" w:eastAsia="Calibri" w:hAnsi="Times New Roman" w:cs="Times New Roman"/>
                <w:sz w:val="18"/>
                <w:szCs w:val="18"/>
              </w:rPr>
              <w:t>[2 × $</w:t>
            </w:r>
            <w:r w:rsidRPr="00AC2DDD" w:rsidR="00AC2DDD">
              <w:rPr>
                <w:rFonts w:ascii="Times New Roman" w:eastAsia="Calibri" w:hAnsi="Times New Roman" w:cs="Times New Roman"/>
                <w:sz w:val="18"/>
                <w:szCs w:val="18"/>
              </w:rPr>
              <w:t>44.94</w:t>
            </w:r>
            <w:r w:rsidRPr="00E369AC">
              <w:rPr>
                <w:rFonts w:ascii="Times New Roman" w:eastAsia="Calibri" w:hAnsi="Times New Roman" w:cs="Times New Roman"/>
                <w:sz w:val="18"/>
                <w:szCs w:val="18"/>
              </w:rPr>
              <w:t>hourly wage × 0.6333</w:t>
            </w:r>
            <w:r w:rsidR="001F0FA1">
              <w:rPr>
                <w:rFonts w:ascii="Times New Roman" w:eastAsia="Calibri" w:hAnsi="Times New Roman" w:cs="Times New Roman"/>
                <w:sz w:val="18"/>
                <w:szCs w:val="18"/>
              </w:rPr>
              <w:t xml:space="preserve"> </w:t>
            </w:r>
            <w:r w:rsidRPr="00E369AC" w:rsidR="001F0FA1">
              <w:rPr>
                <w:rFonts w:ascii="Times New Roman" w:eastAsia="Calibri" w:hAnsi="Times New Roman" w:cs="Times New Roman"/>
                <w:sz w:val="18"/>
                <w:szCs w:val="18"/>
              </w:rPr>
              <w:t>×</w:t>
            </w:r>
            <w:r w:rsidRPr="00E369AC">
              <w:rPr>
                <w:rFonts w:ascii="Times New Roman" w:eastAsia="Calibri" w:hAnsi="Times New Roman" w:cs="Times New Roman"/>
                <w:sz w:val="18"/>
                <w:szCs w:val="18"/>
              </w:rPr>
              <w:t xml:space="preserve"> 1.45 wage multiplier × 2,000 = </w:t>
            </w:r>
            <w:r w:rsidRPr="00E369AC">
              <w:rPr>
                <w:rFonts w:ascii="Times New Roman" w:eastAsia="Calibri" w:hAnsi="Times New Roman" w:cs="Times New Roman"/>
                <w:b/>
                <w:bCs/>
                <w:sz w:val="18"/>
                <w:szCs w:val="18"/>
              </w:rPr>
              <w:t>$</w:t>
            </w:r>
            <w:r w:rsidR="001F0FA1">
              <w:rPr>
                <w:rFonts w:ascii="Times New Roman" w:eastAsia="Calibri" w:hAnsi="Times New Roman" w:cs="Times New Roman"/>
                <w:b/>
                <w:bCs/>
                <w:sz w:val="18"/>
                <w:szCs w:val="18"/>
              </w:rPr>
              <w:t>165,071</w:t>
            </w:r>
            <w:r w:rsidRPr="00E369AC">
              <w:rPr>
                <w:rFonts w:ascii="Times New Roman" w:eastAsia="Calibri" w:hAnsi="Times New Roman" w:cs="Times New Roman"/>
                <w:sz w:val="18"/>
                <w:szCs w:val="18"/>
              </w:rPr>
              <w:t xml:space="preserve"> </w:t>
            </w:r>
          </w:p>
          <w:p w:rsidR="00E369AC" w:rsidRPr="00E369AC" w:rsidP="006E22F0" w14:paraId="2DEE929C" w14:textId="77777777">
            <w:pPr>
              <w:contextualSpacing/>
              <w:rPr>
                <w:rFonts w:ascii="Times New Roman" w:eastAsia="Calibri" w:hAnsi="Times New Roman" w:cs="Times New Roman"/>
                <w:sz w:val="18"/>
                <w:szCs w:val="18"/>
              </w:rPr>
            </w:pPr>
          </w:p>
          <w:p w:rsidR="00E369AC" w:rsidRPr="00E369AC" w:rsidP="006E22F0" w14:paraId="347B3779" w14:textId="5A77EF8E">
            <w:pPr>
              <w:contextualSpacing/>
              <w:rPr>
                <w:rFonts w:ascii="Times New Roman" w:eastAsia="Calibri" w:hAnsi="Times New Roman" w:cs="Times New Roman"/>
                <w:sz w:val="18"/>
                <w:szCs w:val="18"/>
              </w:rPr>
            </w:pPr>
            <w:r w:rsidRPr="00E369AC">
              <w:rPr>
                <w:rFonts w:ascii="Times New Roman" w:eastAsia="Calibri" w:hAnsi="Times New Roman" w:cs="Times New Roman"/>
                <w:sz w:val="18"/>
                <w:szCs w:val="18"/>
              </w:rPr>
              <w:t xml:space="preserve">1 GS-11 Step 5 employee spending 0.6333 hours each reviewing 1,000 </w:t>
            </w:r>
            <w:r w:rsidRPr="00E369AC">
              <w:rPr>
                <w:rStyle w:val="cf01"/>
                <w:rFonts w:ascii="Times New Roman" w:hAnsi="Times New Roman" w:cs="Times New Roman"/>
              </w:rPr>
              <w:t>project application narratives.</w:t>
            </w:r>
          </w:p>
          <w:p w:rsidR="00E369AC" w:rsidRPr="00E369AC" w:rsidP="006E22F0" w14:paraId="760BFDC3" w14:textId="202FC70D">
            <w:pPr>
              <w:contextualSpacing/>
              <w:rPr>
                <w:rFonts w:ascii="Times New Roman" w:eastAsia="Calibri" w:hAnsi="Times New Roman" w:cs="Times New Roman"/>
                <w:sz w:val="18"/>
                <w:szCs w:val="18"/>
              </w:rPr>
            </w:pPr>
            <w:r w:rsidRPr="00E369AC">
              <w:rPr>
                <w:rFonts w:ascii="Times New Roman" w:eastAsia="Calibri" w:hAnsi="Times New Roman" w:cs="Times New Roman"/>
                <w:sz w:val="18"/>
                <w:szCs w:val="18"/>
              </w:rPr>
              <w:t>[1 × $</w:t>
            </w:r>
            <w:r w:rsidRPr="00AC2DDD" w:rsidR="00AC2DDD">
              <w:rPr>
                <w:rFonts w:ascii="Times New Roman" w:eastAsia="Calibri" w:hAnsi="Times New Roman" w:cs="Times New Roman"/>
                <w:sz w:val="18"/>
                <w:szCs w:val="18"/>
              </w:rPr>
              <w:t>44.94</w:t>
            </w:r>
            <w:r w:rsidRPr="00E369AC">
              <w:rPr>
                <w:rFonts w:ascii="Times New Roman" w:eastAsia="Calibri" w:hAnsi="Times New Roman" w:cs="Times New Roman"/>
                <w:sz w:val="18"/>
                <w:szCs w:val="18"/>
              </w:rPr>
              <w:t xml:space="preserve">hourly wage × × 0.6333 × 1.45 wage multiplier × 1,000 = </w:t>
            </w:r>
            <w:r w:rsidRPr="00E369AC">
              <w:rPr>
                <w:rFonts w:ascii="Times New Roman" w:eastAsia="Calibri" w:hAnsi="Times New Roman" w:cs="Times New Roman"/>
                <w:b/>
                <w:bCs/>
                <w:sz w:val="18"/>
                <w:szCs w:val="18"/>
              </w:rPr>
              <w:t>$</w:t>
            </w:r>
            <w:r w:rsidR="00A639AE">
              <w:rPr>
                <w:rFonts w:ascii="Times New Roman" w:eastAsia="Calibri" w:hAnsi="Times New Roman" w:cs="Times New Roman"/>
                <w:b/>
                <w:bCs/>
                <w:sz w:val="18"/>
                <w:szCs w:val="18"/>
              </w:rPr>
              <w:t>41,268</w:t>
            </w:r>
          </w:p>
          <w:p w:rsidR="00E369AC" w:rsidRPr="00E369AC" w:rsidP="006E22F0" w14:paraId="451315C1" w14:textId="77777777">
            <w:pPr>
              <w:contextualSpacing/>
              <w:rPr>
                <w:rFonts w:ascii="Times New Roman" w:eastAsia="Calibri" w:hAnsi="Times New Roman" w:cs="Times New Roman"/>
                <w:sz w:val="18"/>
                <w:szCs w:val="18"/>
              </w:rPr>
            </w:pPr>
          </w:p>
          <w:p w:rsidR="00E369AC" w:rsidRPr="00E369AC" w:rsidP="006E22F0" w14:paraId="2A187050" w14:textId="77777777">
            <w:pPr>
              <w:contextualSpacing/>
              <w:rPr>
                <w:rFonts w:ascii="Times New Roman" w:eastAsia="Calibri" w:hAnsi="Times New Roman" w:cs="Times New Roman"/>
                <w:sz w:val="18"/>
                <w:szCs w:val="18"/>
              </w:rPr>
            </w:pPr>
            <w:r w:rsidRPr="00E369AC">
              <w:rPr>
                <w:rFonts w:ascii="Times New Roman" w:eastAsia="Calibri" w:hAnsi="Times New Roman" w:cs="Times New Roman"/>
                <w:sz w:val="18"/>
                <w:szCs w:val="18"/>
              </w:rPr>
              <w:t>3 GS-11 Step 5 employees spending 100% of their time reviewing and recalculating the benefit-cost determination.</w:t>
            </w:r>
          </w:p>
          <w:p w:rsidR="00E369AC" w:rsidRPr="00E369AC" w:rsidP="006E22F0" w14:paraId="06998675" w14:textId="21E612C7">
            <w:pPr>
              <w:contextualSpacing/>
              <w:rPr>
                <w:rFonts w:ascii="Times New Roman" w:eastAsia="Calibri" w:hAnsi="Times New Roman" w:cs="Times New Roman"/>
                <w:sz w:val="18"/>
                <w:szCs w:val="18"/>
              </w:rPr>
            </w:pPr>
            <w:r w:rsidRPr="00E369AC">
              <w:rPr>
                <w:rFonts w:ascii="Times New Roman" w:eastAsia="Calibri" w:hAnsi="Times New Roman" w:cs="Times New Roman"/>
                <w:sz w:val="18"/>
                <w:szCs w:val="18"/>
              </w:rPr>
              <w:t>[3 × $</w:t>
            </w:r>
            <w:r w:rsidRPr="00527203" w:rsidR="00527203">
              <w:rPr>
                <w:rFonts w:ascii="Times New Roman" w:eastAsia="Calibri" w:hAnsi="Times New Roman" w:cs="Times New Roman"/>
                <w:sz w:val="18"/>
                <w:szCs w:val="18"/>
              </w:rPr>
              <w:t>93,798</w:t>
            </w:r>
            <w:r w:rsidRPr="00E369AC">
              <w:rPr>
                <w:rFonts w:ascii="Times New Roman" w:eastAsia="Calibri" w:hAnsi="Times New Roman" w:cs="Times New Roman"/>
                <w:sz w:val="18"/>
                <w:szCs w:val="18"/>
              </w:rPr>
              <w:t xml:space="preserve">annual salary × 1 × 1.45 wage multiplier = </w:t>
            </w:r>
            <w:r w:rsidRPr="00E369AC">
              <w:rPr>
                <w:rFonts w:ascii="Times New Roman" w:eastAsia="Calibri" w:hAnsi="Times New Roman" w:cs="Times New Roman"/>
                <w:b/>
                <w:bCs/>
                <w:sz w:val="18"/>
                <w:szCs w:val="18"/>
              </w:rPr>
              <w:t>$</w:t>
            </w:r>
            <w:r w:rsidR="001A13D1">
              <w:rPr>
                <w:rFonts w:ascii="Times New Roman" w:eastAsia="Calibri" w:hAnsi="Times New Roman" w:cs="Times New Roman"/>
                <w:b/>
                <w:bCs/>
                <w:sz w:val="18"/>
                <w:szCs w:val="18"/>
              </w:rPr>
              <w:t>408,021</w:t>
            </w:r>
            <w:r w:rsidRPr="00E369AC">
              <w:rPr>
                <w:rFonts w:ascii="Times New Roman" w:eastAsia="Calibri" w:hAnsi="Times New Roman" w:cs="Times New Roman"/>
                <w:sz w:val="18"/>
                <w:szCs w:val="18"/>
              </w:rPr>
              <w:t>]</w:t>
            </w:r>
          </w:p>
          <w:p w:rsidR="00E369AC" w:rsidRPr="00E369AC" w:rsidP="006E22F0" w14:paraId="4AC7DE5E" w14:textId="77777777">
            <w:pPr>
              <w:contextualSpacing/>
              <w:rPr>
                <w:rFonts w:ascii="Times New Roman" w:eastAsia="Calibri" w:hAnsi="Times New Roman" w:cs="Times New Roman"/>
                <w:sz w:val="18"/>
                <w:szCs w:val="18"/>
              </w:rPr>
            </w:pPr>
          </w:p>
          <w:p w:rsidR="00E369AC" w:rsidRPr="006E22F0" w:rsidP="006E22F0" w14:paraId="416CEA51" w14:textId="09EBAB31">
            <w:pPr>
              <w:contextualSpacing/>
              <w:rPr>
                <w:rFonts w:ascii="Times New Roman" w:eastAsia="Calibri" w:hAnsi="Times New Roman" w:cs="Times New Roman"/>
                <w:strike/>
                <w:color w:val="000000" w:themeColor="text1"/>
                <w:sz w:val="18"/>
                <w:szCs w:val="18"/>
              </w:rPr>
            </w:pPr>
            <w:r w:rsidRPr="00E369AC">
              <w:rPr>
                <w:rFonts w:ascii="Times New Roman" w:eastAsia="Calibri" w:hAnsi="Times New Roman" w:cs="Times New Roman"/>
                <w:sz w:val="18"/>
                <w:szCs w:val="18"/>
              </w:rPr>
              <w:t xml:space="preserve">13 GS-12 Step 5 employees spending 100% of their </w:t>
            </w:r>
            <w:r w:rsidRPr="006E22F0">
              <w:rPr>
                <w:rFonts w:ascii="Times New Roman" w:eastAsia="Calibri" w:hAnsi="Times New Roman" w:cs="Times New Roman"/>
                <w:color w:val="000000" w:themeColor="text1"/>
                <w:sz w:val="18"/>
                <w:szCs w:val="18"/>
              </w:rPr>
              <w:t>time managing environmental reviews</w:t>
            </w:r>
            <w:r w:rsidRPr="00E369AC">
              <w:rPr>
                <w:rFonts w:ascii="Times New Roman" w:eastAsia="Calibri" w:hAnsi="Times New Roman" w:cs="Times New Roman"/>
                <w:color w:val="000000" w:themeColor="text1"/>
                <w:sz w:val="18"/>
                <w:szCs w:val="18"/>
              </w:rPr>
              <w:t>.</w:t>
            </w:r>
          </w:p>
          <w:p w:rsidR="00E369AC" w:rsidRPr="006E22F0" w:rsidP="006E22F0" w14:paraId="357D91E0" w14:textId="77777777">
            <w:pPr>
              <w:contextualSpacing/>
              <w:rPr>
                <w:rFonts w:ascii="Times New Roman" w:eastAsia="Calibri" w:hAnsi="Times New Roman" w:cs="Times New Roman"/>
                <w:strike/>
                <w:color w:val="000000" w:themeColor="text1"/>
                <w:sz w:val="18"/>
                <w:szCs w:val="18"/>
              </w:rPr>
            </w:pPr>
          </w:p>
          <w:p w:rsidR="00E369AC" w:rsidRPr="006E22F0" w:rsidP="006E22F0" w14:paraId="592C74E5" w14:textId="32459359">
            <w:pPr>
              <w:contextualSpacing/>
              <w:rPr>
                <w:rFonts w:ascii="Times New Roman" w:eastAsia="Calibri" w:hAnsi="Times New Roman" w:cs="Times New Roman"/>
                <w:color w:val="000000" w:themeColor="text1"/>
                <w:sz w:val="18"/>
                <w:szCs w:val="18"/>
              </w:rPr>
            </w:pPr>
            <w:r w:rsidRPr="006E22F0">
              <w:rPr>
                <w:rFonts w:ascii="Times New Roman" w:eastAsia="Calibri" w:hAnsi="Times New Roman" w:cs="Times New Roman"/>
                <w:color w:val="000000" w:themeColor="text1"/>
                <w:sz w:val="18"/>
                <w:szCs w:val="18"/>
              </w:rPr>
              <w:t>[13 × $</w:t>
            </w:r>
            <w:r w:rsidRPr="002C5DDC" w:rsidR="002C5DDC">
              <w:rPr>
                <w:rFonts w:ascii="Times New Roman" w:eastAsia="Calibri" w:hAnsi="Times New Roman" w:cs="Times New Roman"/>
                <w:color w:val="000000" w:themeColor="text1"/>
                <w:sz w:val="18"/>
                <w:szCs w:val="18"/>
              </w:rPr>
              <w:t>112,425</w:t>
            </w:r>
            <w:r w:rsidRPr="006E22F0">
              <w:rPr>
                <w:rFonts w:ascii="Times New Roman" w:eastAsia="Calibri" w:hAnsi="Times New Roman" w:cs="Times New Roman"/>
                <w:color w:val="000000" w:themeColor="text1"/>
                <w:sz w:val="18"/>
                <w:szCs w:val="18"/>
              </w:rPr>
              <w:t xml:space="preserve">annual salary × 1 × 1.45 wage multiplier = </w:t>
            </w:r>
            <w:r w:rsidRPr="006E22F0">
              <w:rPr>
                <w:rFonts w:ascii="Times New Roman" w:eastAsia="Calibri" w:hAnsi="Times New Roman" w:cs="Times New Roman"/>
                <w:b/>
                <w:bCs/>
                <w:color w:val="000000" w:themeColor="text1"/>
                <w:sz w:val="18"/>
                <w:szCs w:val="18"/>
              </w:rPr>
              <w:t>$</w:t>
            </w:r>
            <w:r w:rsidR="00C10F2E">
              <w:rPr>
                <w:rFonts w:ascii="Times New Roman" w:eastAsia="Calibri" w:hAnsi="Times New Roman" w:cs="Times New Roman"/>
                <w:b/>
                <w:bCs/>
                <w:color w:val="000000" w:themeColor="text1"/>
                <w:sz w:val="18"/>
                <w:szCs w:val="18"/>
              </w:rPr>
              <w:t>2,119,211</w:t>
            </w:r>
            <w:r w:rsidRPr="006E22F0">
              <w:rPr>
                <w:rFonts w:ascii="Times New Roman" w:eastAsia="Calibri" w:hAnsi="Times New Roman" w:cs="Times New Roman"/>
                <w:color w:val="000000" w:themeColor="text1"/>
                <w:sz w:val="18"/>
                <w:szCs w:val="18"/>
              </w:rPr>
              <w:t>]</w:t>
            </w:r>
          </w:p>
          <w:p w:rsidR="00E369AC" w:rsidRPr="00E369AC" w:rsidP="006E22F0" w14:paraId="198D563A" w14:textId="77777777">
            <w:pPr>
              <w:contextualSpacing/>
              <w:rPr>
                <w:rFonts w:ascii="Times New Roman" w:eastAsia="Calibri" w:hAnsi="Times New Roman" w:cs="Times New Roman"/>
                <w:sz w:val="18"/>
                <w:szCs w:val="18"/>
              </w:rPr>
            </w:pPr>
          </w:p>
          <w:p w:rsidR="00E369AC" w:rsidRPr="00E369AC" w:rsidP="006E22F0" w14:paraId="5E31AB29" w14:textId="4BEAF89C">
            <w:pPr>
              <w:contextualSpacing/>
              <w:rPr>
                <w:rFonts w:ascii="Times New Roman" w:eastAsia="Calibri" w:hAnsi="Times New Roman" w:cs="Times New Roman"/>
                <w:sz w:val="18"/>
                <w:szCs w:val="18"/>
              </w:rPr>
            </w:pPr>
            <w:r w:rsidRPr="00E369AC">
              <w:rPr>
                <w:rFonts w:ascii="Times New Roman" w:eastAsia="Calibri" w:hAnsi="Times New Roman" w:cs="Times New Roman"/>
                <w:sz w:val="18"/>
                <w:szCs w:val="18"/>
              </w:rPr>
              <w:t>4 GS-11 Step 5 employees spending 100% of their time conducting audits.</w:t>
            </w:r>
          </w:p>
          <w:p w:rsidR="00E369AC" w:rsidRPr="00E369AC" w:rsidP="006E22F0" w14:paraId="328037A9" w14:textId="59B8E656">
            <w:pPr>
              <w:contextualSpacing/>
              <w:rPr>
                <w:rFonts w:ascii="Times New Roman" w:eastAsia="Calibri" w:hAnsi="Times New Roman" w:cs="Times New Roman"/>
                <w:sz w:val="18"/>
                <w:szCs w:val="18"/>
              </w:rPr>
            </w:pPr>
            <w:r w:rsidRPr="00E369AC">
              <w:rPr>
                <w:rFonts w:ascii="Times New Roman" w:eastAsia="Calibri" w:hAnsi="Times New Roman" w:cs="Times New Roman"/>
                <w:sz w:val="18"/>
                <w:szCs w:val="18"/>
              </w:rPr>
              <w:t>[4 × $</w:t>
            </w:r>
            <w:r w:rsidRPr="00527203" w:rsidR="00527203">
              <w:rPr>
                <w:rFonts w:ascii="Times New Roman" w:eastAsia="Calibri" w:hAnsi="Times New Roman" w:cs="Times New Roman"/>
                <w:sz w:val="18"/>
                <w:szCs w:val="18"/>
              </w:rPr>
              <w:t>93,798</w:t>
            </w:r>
            <w:r w:rsidRPr="00E369AC">
              <w:rPr>
                <w:rFonts w:ascii="Times New Roman" w:eastAsia="Calibri" w:hAnsi="Times New Roman" w:cs="Times New Roman"/>
                <w:sz w:val="18"/>
                <w:szCs w:val="18"/>
              </w:rPr>
              <w:t xml:space="preserve">annual salary × 1 × 1.45 wage multiplier = </w:t>
            </w:r>
            <w:r w:rsidRPr="00E369AC">
              <w:rPr>
                <w:rFonts w:ascii="Times New Roman" w:eastAsia="Calibri" w:hAnsi="Times New Roman" w:cs="Times New Roman"/>
                <w:b/>
                <w:bCs/>
                <w:sz w:val="18"/>
                <w:szCs w:val="18"/>
              </w:rPr>
              <w:t>$</w:t>
            </w:r>
            <w:r w:rsidR="00105685">
              <w:rPr>
                <w:rFonts w:ascii="Times New Roman" w:eastAsia="Calibri" w:hAnsi="Times New Roman" w:cs="Times New Roman"/>
                <w:b/>
                <w:bCs/>
                <w:sz w:val="18"/>
                <w:szCs w:val="18"/>
              </w:rPr>
              <w:t>544,028</w:t>
            </w:r>
            <w:r w:rsidRPr="00E369AC">
              <w:rPr>
                <w:rFonts w:ascii="Times New Roman" w:eastAsia="Calibri" w:hAnsi="Times New Roman" w:cs="Times New Roman"/>
                <w:sz w:val="18"/>
                <w:szCs w:val="18"/>
              </w:rPr>
              <w:t>]</w:t>
            </w:r>
          </w:p>
          <w:p w:rsidR="00E369AC" w:rsidRPr="00E369AC" w:rsidP="006E22F0" w14:paraId="7BE41A38" w14:textId="77777777">
            <w:pPr>
              <w:contextualSpacing/>
              <w:rPr>
                <w:rFonts w:ascii="Times New Roman" w:eastAsia="Calibri" w:hAnsi="Times New Roman" w:cs="Times New Roman"/>
                <w:sz w:val="18"/>
                <w:szCs w:val="18"/>
              </w:rPr>
            </w:pPr>
          </w:p>
          <w:p w:rsidR="00E369AC" w:rsidRPr="00E369AC" w:rsidP="006E22F0" w14:paraId="3D7EC0B8" w14:textId="66F16003">
            <w:pPr>
              <w:contextualSpacing/>
              <w:rPr>
                <w:rFonts w:ascii="Times New Roman" w:eastAsia="Calibri" w:hAnsi="Times New Roman" w:cs="Times New Roman"/>
                <w:sz w:val="18"/>
                <w:szCs w:val="18"/>
              </w:rPr>
            </w:pPr>
            <w:r w:rsidRPr="00E369AC">
              <w:rPr>
                <w:rFonts w:ascii="Times New Roman" w:eastAsia="Calibri" w:hAnsi="Times New Roman" w:cs="Times New Roman"/>
                <w:sz w:val="18"/>
                <w:szCs w:val="18"/>
              </w:rPr>
              <w:t>$</w:t>
            </w:r>
            <w:r w:rsidRPr="00105685" w:rsidR="00105685">
              <w:rPr>
                <w:rFonts w:ascii="Times New Roman" w:eastAsia="Calibri" w:hAnsi="Times New Roman" w:cs="Times New Roman"/>
                <w:sz w:val="18"/>
                <w:szCs w:val="18"/>
              </w:rPr>
              <w:t xml:space="preserve">165,071 </w:t>
            </w:r>
            <w:r w:rsidRPr="00E369AC">
              <w:rPr>
                <w:rFonts w:ascii="Times New Roman" w:eastAsia="Calibri" w:hAnsi="Times New Roman" w:cs="Times New Roman"/>
                <w:sz w:val="18"/>
                <w:szCs w:val="18"/>
              </w:rPr>
              <w:t xml:space="preserve"> + $</w:t>
            </w:r>
            <w:r w:rsidRPr="00105685" w:rsidR="00105685">
              <w:rPr>
                <w:rFonts w:ascii="Times New Roman" w:eastAsia="Calibri" w:hAnsi="Times New Roman" w:cs="Times New Roman"/>
                <w:sz w:val="18"/>
                <w:szCs w:val="18"/>
              </w:rPr>
              <w:t>41,268</w:t>
            </w:r>
            <w:r w:rsidRPr="00E369AC">
              <w:rPr>
                <w:rFonts w:ascii="Times New Roman" w:eastAsia="Calibri" w:hAnsi="Times New Roman" w:cs="Times New Roman"/>
                <w:sz w:val="18"/>
                <w:szCs w:val="18"/>
              </w:rPr>
              <w:t xml:space="preserve"> + $</w:t>
            </w:r>
            <w:r w:rsidRPr="00105685" w:rsidR="00105685">
              <w:rPr>
                <w:rFonts w:ascii="Times New Roman" w:eastAsia="Calibri" w:hAnsi="Times New Roman" w:cs="Times New Roman"/>
                <w:sz w:val="18"/>
                <w:szCs w:val="18"/>
              </w:rPr>
              <w:t>408,021</w:t>
            </w:r>
            <w:r w:rsidRPr="00E369AC">
              <w:rPr>
                <w:rFonts w:ascii="Times New Roman" w:eastAsia="Calibri" w:hAnsi="Times New Roman" w:cs="Times New Roman"/>
                <w:sz w:val="18"/>
                <w:szCs w:val="18"/>
              </w:rPr>
              <w:t>+ $</w:t>
            </w:r>
            <w:r w:rsidRPr="00105685" w:rsidR="00105685">
              <w:rPr>
                <w:rFonts w:ascii="Times New Roman" w:eastAsia="Calibri" w:hAnsi="Times New Roman" w:cs="Times New Roman"/>
                <w:sz w:val="18"/>
                <w:szCs w:val="18"/>
              </w:rPr>
              <w:t>2,119,211</w:t>
            </w:r>
            <w:r w:rsidRPr="00E369AC">
              <w:rPr>
                <w:rFonts w:ascii="Times New Roman" w:eastAsia="Calibri" w:hAnsi="Times New Roman" w:cs="Times New Roman"/>
                <w:sz w:val="18"/>
                <w:szCs w:val="18"/>
              </w:rPr>
              <w:t>+ $</w:t>
            </w:r>
            <w:r w:rsidRPr="00105685" w:rsidR="00105685">
              <w:rPr>
                <w:rFonts w:ascii="Times New Roman" w:eastAsia="Calibri" w:hAnsi="Times New Roman" w:cs="Times New Roman"/>
                <w:sz w:val="18"/>
                <w:szCs w:val="18"/>
              </w:rPr>
              <w:t>544,028</w:t>
            </w:r>
            <w:r w:rsidRPr="00E369AC">
              <w:rPr>
                <w:rFonts w:ascii="Times New Roman" w:eastAsia="Calibri" w:hAnsi="Times New Roman" w:cs="Times New Roman"/>
                <w:sz w:val="18"/>
                <w:szCs w:val="18"/>
              </w:rPr>
              <w:t xml:space="preserve">= </w:t>
            </w:r>
            <w:r w:rsidRPr="00E369AC">
              <w:rPr>
                <w:rFonts w:ascii="Times New Roman" w:eastAsia="Calibri" w:hAnsi="Times New Roman" w:cs="Times New Roman"/>
                <w:b/>
                <w:bCs/>
                <w:sz w:val="18"/>
                <w:szCs w:val="18"/>
              </w:rPr>
              <w:t>$</w:t>
            </w:r>
            <w:r w:rsidR="00CB2692">
              <w:rPr>
                <w:rFonts w:ascii="Times New Roman" w:eastAsia="Calibri" w:hAnsi="Times New Roman" w:cs="Times New Roman"/>
                <w:b/>
                <w:bCs/>
                <w:sz w:val="18"/>
                <w:szCs w:val="18"/>
              </w:rPr>
              <w:t>3,227,599</w:t>
            </w:r>
            <w:r w:rsidRPr="00E369AC">
              <w:rPr>
                <w:rFonts w:ascii="Times New Roman" w:eastAsia="Calibri" w:hAnsi="Times New Roman" w:cs="Times New Roman"/>
                <w:sz w:val="18"/>
                <w:szCs w:val="18"/>
              </w:rPr>
              <w:t>.</w:t>
            </w:r>
          </w:p>
        </w:tc>
        <w:tc>
          <w:tcPr>
            <w:tcW w:w="1440" w:type="dxa"/>
            <w:vAlign w:val="center"/>
          </w:tcPr>
          <w:p w:rsidR="00E369AC" w:rsidRPr="00812F1C" w:rsidP="006E22F0" w14:paraId="42B4220B" w14:textId="54FD4BB9">
            <w:pPr>
              <w:spacing w:after="200"/>
              <w:contextualSpacing/>
              <w:jc w:val="right"/>
              <w:rPr>
                <w:rFonts w:ascii="Times New Roman" w:eastAsia="Calibri" w:hAnsi="Times New Roman" w:cs="Times New Roman"/>
                <w:sz w:val="18"/>
                <w:szCs w:val="18"/>
              </w:rPr>
            </w:pPr>
            <w:r w:rsidRPr="00812F1C">
              <w:rPr>
                <w:rFonts w:ascii="Times New Roman" w:eastAsia="Times New Roman" w:hAnsi="Times New Roman" w:cs="Times New Roman"/>
                <w:sz w:val="18"/>
                <w:szCs w:val="18"/>
              </w:rPr>
              <w:t>$</w:t>
            </w:r>
            <w:r w:rsidRPr="00812F1C" w:rsidR="00CB2692">
              <w:rPr>
                <w:rFonts w:ascii="Times New Roman" w:eastAsia="Times New Roman" w:hAnsi="Times New Roman" w:cs="Times New Roman"/>
                <w:sz w:val="18"/>
                <w:szCs w:val="18"/>
              </w:rPr>
              <w:t>3,227,599</w:t>
            </w:r>
          </w:p>
        </w:tc>
      </w:tr>
      <w:tr w14:paraId="4D0803DD" w14:textId="77777777" w:rsidTr="006E22F0">
        <w:tblPrEx>
          <w:tblW w:w="10795" w:type="dxa"/>
          <w:jc w:val="center"/>
          <w:tblLayout w:type="fixed"/>
          <w:tblLook w:val="04A0"/>
        </w:tblPrEx>
        <w:trPr>
          <w:jc w:val="center"/>
        </w:trPr>
        <w:tc>
          <w:tcPr>
            <w:tcW w:w="9355" w:type="dxa"/>
          </w:tcPr>
          <w:p w:rsidR="00E369AC" w:rsidRPr="00E369AC" w:rsidP="006E22F0" w14:paraId="6EFFF061" w14:textId="77777777">
            <w:pPr>
              <w:tabs>
                <w:tab w:val="left" w:pos="360"/>
              </w:tabs>
              <w:contextualSpacing/>
              <w:rPr>
                <w:rFonts w:ascii="Times New Roman" w:eastAsia="Calibri" w:hAnsi="Times New Roman" w:cs="Times New Roman"/>
                <w:sz w:val="18"/>
                <w:szCs w:val="18"/>
              </w:rPr>
            </w:pPr>
            <w:r w:rsidRPr="00E369AC">
              <w:rPr>
                <w:rFonts w:ascii="Times New Roman" w:eastAsia="Calibri" w:hAnsi="Times New Roman" w:cs="Times New Roman"/>
                <w:b/>
                <w:bCs/>
                <w:sz w:val="18"/>
                <w:szCs w:val="18"/>
              </w:rPr>
              <w:t>Staff Salaries for HMGP Electronic Systems:</w:t>
            </w:r>
            <w:r w:rsidRPr="00E369AC">
              <w:rPr>
                <w:rFonts w:ascii="Times New Roman" w:eastAsia="Calibri" w:hAnsi="Times New Roman" w:cs="Times New Roman"/>
                <w:sz w:val="18"/>
                <w:szCs w:val="18"/>
              </w:rPr>
              <w:t xml:space="preserve">  </w:t>
            </w:r>
          </w:p>
          <w:p w:rsidR="00E369AC" w:rsidRPr="00E369AC" w:rsidP="006E22F0" w14:paraId="6BB5B0BF" w14:textId="77777777">
            <w:pPr>
              <w:tabs>
                <w:tab w:val="left" w:pos="360"/>
              </w:tabs>
              <w:contextualSpacing/>
              <w:rPr>
                <w:rFonts w:ascii="Times New Roman" w:eastAsia="Calibri" w:hAnsi="Times New Roman" w:cs="Times New Roman"/>
                <w:sz w:val="18"/>
                <w:szCs w:val="18"/>
              </w:rPr>
            </w:pPr>
            <w:r w:rsidRPr="00E369AC">
              <w:rPr>
                <w:rFonts w:ascii="Times New Roman" w:eastAsia="Calibri" w:hAnsi="Times New Roman" w:cs="Times New Roman"/>
                <w:sz w:val="18"/>
                <w:szCs w:val="18"/>
              </w:rPr>
              <w:t>1 GS-11 Step 5, employee reviewing 1,534 project narrative for 2 hours each.</w:t>
            </w:r>
          </w:p>
          <w:p w:rsidR="00E369AC" w:rsidRPr="00E369AC" w:rsidP="006E22F0" w14:paraId="344A84CD" w14:textId="45E7CF96">
            <w:pPr>
              <w:tabs>
                <w:tab w:val="left" w:pos="360"/>
              </w:tabs>
              <w:contextualSpacing/>
              <w:rPr>
                <w:rFonts w:ascii="Times New Roman" w:eastAsia="Calibri" w:hAnsi="Times New Roman" w:cs="Times New Roman"/>
                <w:sz w:val="18"/>
                <w:szCs w:val="18"/>
              </w:rPr>
            </w:pPr>
            <w:r w:rsidRPr="00E369AC">
              <w:rPr>
                <w:rFonts w:ascii="Times New Roman" w:eastAsia="Calibri" w:hAnsi="Times New Roman" w:cs="Times New Roman"/>
                <w:sz w:val="18"/>
                <w:szCs w:val="18"/>
              </w:rPr>
              <w:t>[1 × $</w:t>
            </w:r>
            <w:r w:rsidRPr="00CB2692" w:rsidR="00CB2692">
              <w:rPr>
                <w:rFonts w:ascii="Times New Roman" w:eastAsia="Calibri" w:hAnsi="Times New Roman" w:cs="Times New Roman"/>
                <w:sz w:val="18"/>
                <w:szCs w:val="18"/>
              </w:rPr>
              <w:t>44.94</w:t>
            </w:r>
            <w:r w:rsidR="00AF0DB9">
              <w:rPr>
                <w:rFonts w:ascii="Times New Roman" w:eastAsia="Calibri" w:hAnsi="Times New Roman" w:cs="Times New Roman"/>
                <w:sz w:val="18"/>
                <w:szCs w:val="18"/>
              </w:rPr>
              <w:t xml:space="preserve"> </w:t>
            </w:r>
            <w:r w:rsidRPr="00E369AC">
              <w:rPr>
                <w:rFonts w:ascii="Times New Roman" w:eastAsia="Calibri" w:hAnsi="Times New Roman" w:cs="Times New Roman"/>
                <w:sz w:val="18"/>
                <w:szCs w:val="18"/>
              </w:rPr>
              <w:t xml:space="preserve">hourly wage × 2 hours × 1.45 wage multiplier × 1,534 total narratives = </w:t>
            </w:r>
            <w:r w:rsidRPr="00E369AC">
              <w:rPr>
                <w:rFonts w:ascii="Times New Roman" w:eastAsia="Calibri" w:hAnsi="Times New Roman" w:cs="Times New Roman"/>
                <w:b/>
                <w:bCs/>
                <w:sz w:val="18"/>
                <w:szCs w:val="18"/>
              </w:rPr>
              <w:t>$</w:t>
            </w:r>
            <w:r w:rsidR="00665A8E">
              <w:rPr>
                <w:rFonts w:ascii="Times New Roman" w:eastAsia="Calibri" w:hAnsi="Times New Roman" w:cs="Times New Roman"/>
                <w:b/>
                <w:bCs/>
                <w:sz w:val="18"/>
                <w:szCs w:val="18"/>
              </w:rPr>
              <w:t>199,920</w:t>
            </w:r>
            <w:r w:rsidRPr="00E369AC">
              <w:rPr>
                <w:rFonts w:ascii="Times New Roman" w:eastAsia="Calibri" w:hAnsi="Times New Roman" w:cs="Times New Roman"/>
                <w:sz w:val="18"/>
                <w:szCs w:val="18"/>
              </w:rPr>
              <w:t>]</w:t>
            </w:r>
          </w:p>
          <w:p w:rsidR="00E369AC" w:rsidRPr="00E369AC" w:rsidP="006E22F0" w14:paraId="29D5783A" w14:textId="77777777">
            <w:pPr>
              <w:tabs>
                <w:tab w:val="left" w:pos="360"/>
              </w:tabs>
              <w:contextualSpacing/>
              <w:rPr>
                <w:rFonts w:ascii="Times New Roman" w:eastAsia="Calibri" w:hAnsi="Times New Roman" w:cs="Times New Roman"/>
                <w:sz w:val="18"/>
                <w:szCs w:val="18"/>
              </w:rPr>
            </w:pPr>
          </w:p>
          <w:p w:rsidR="00E369AC" w:rsidRPr="00E369AC" w:rsidP="006E22F0" w14:paraId="7D72150B" w14:textId="77777777">
            <w:pPr>
              <w:tabs>
                <w:tab w:val="left" w:pos="360"/>
              </w:tabs>
              <w:contextualSpacing/>
              <w:rPr>
                <w:rFonts w:ascii="Times New Roman" w:eastAsia="Calibri" w:hAnsi="Times New Roman" w:cs="Times New Roman"/>
                <w:sz w:val="18"/>
                <w:szCs w:val="18"/>
              </w:rPr>
            </w:pPr>
            <w:r w:rsidRPr="00E369AC">
              <w:rPr>
                <w:rFonts w:ascii="Times New Roman" w:eastAsia="Calibri" w:hAnsi="Times New Roman" w:cs="Times New Roman"/>
                <w:sz w:val="18"/>
                <w:szCs w:val="18"/>
              </w:rPr>
              <w:t>1 GS-11 Step 5 employee reviewing and recalculating 1,534 benefit-cost determinations for 3 hours each.</w:t>
            </w:r>
          </w:p>
          <w:p w:rsidR="00E369AC" w:rsidRPr="00E369AC" w:rsidP="006E22F0" w14:paraId="1C9E4E3F" w14:textId="47044AF8">
            <w:pPr>
              <w:tabs>
                <w:tab w:val="left" w:pos="360"/>
              </w:tabs>
              <w:contextualSpacing/>
              <w:rPr>
                <w:rFonts w:ascii="Times New Roman" w:eastAsia="Calibri" w:hAnsi="Times New Roman" w:cs="Times New Roman"/>
                <w:sz w:val="18"/>
                <w:szCs w:val="18"/>
              </w:rPr>
            </w:pPr>
            <w:r w:rsidRPr="00E369AC">
              <w:rPr>
                <w:rFonts w:ascii="Times New Roman" w:eastAsia="Calibri" w:hAnsi="Times New Roman" w:cs="Times New Roman"/>
                <w:sz w:val="18"/>
                <w:szCs w:val="18"/>
              </w:rPr>
              <w:t>[1 × $</w:t>
            </w:r>
            <w:r w:rsidRPr="00CB2692" w:rsidR="00CB2692">
              <w:rPr>
                <w:rFonts w:ascii="Times New Roman" w:eastAsia="Calibri" w:hAnsi="Times New Roman" w:cs="Times New Roman"/>
                <w:sz w:val="18"/>
                <w:szCs w:val="18"/>
              </w:rPr>
              <w:t>44.94</w:t>
            </w:r>
            <w:r w:rsidR="00AF0DB9">
              <w:rPr>
                <w:rFonts w:ascii="Times New Roman" w:eastAsia="Calibri" w:hAnsi="Times New Roman" w:cs="Times New Roman"/>
                <w:sz w:val="18"/>
                <w:szCs w:val="18"/>
              </w:rPr>
              <w:t xml:space="preserve"> </w:t>
            </w:r>
            <w:r w:rsidRPr="00E369AC">
              <w:rPr>
                <w:rFonts w:ascii="Times New Roman" w:eastAsia="Calibri" w:hAnsi="Times New Roman" w:cs="Times New Roman"/>
                <w:sz w:val="18"/>
                <w:szCs w:val="18"/>
              </w:rPr>
              <w:t xml:space="preserve">hourly wage × 3 hours × 1.45 wage multiplier × 1,534 cost/benefit determinations = </w:t>
            </w:r>
            <w:r w:rsidRPr="00E369AC">
              <w:rPr>
                <w:rFonts w:ascii="Times New Roman" w:eastAsia="Calibri" w:hAnsi="Times New Roman" w:cs="Times New Roman"/>
                <w:b/>
                <w:bCs/>
                <w:sz w:val="18"/>
                <w:szCs w:val="18"/>
              </w:rPr>
              <w:t>$</w:t>
            </w:r>
            <w:r w:rsidR="00C90415">
              <w:rPr>
                <w:rFonts w:ascii="Times New Roman" w:eastAsia="Calibri" w:hAnsi="Times New Roman" w:cs="Times New Roman"/>
                <w:b/>
                <w:bCs/>
                <w:sz w:val="18"/>
                <w:szCs w:val="18"/>
              </w:rPr>
              <w:t>299,880</w:t>
            </w:r>
            <w:r w:rsidRPr="00E369AC">
              <w:rPr>
                <w:rFonts w:ascii="Times New Roman" w:eastAsia="Calibri" w:hAnsi="Times New Roman" w:cs="Times New Roman"/>
                <w:sz w:val="18"/>
                <w:szCs w:val="18"/>
              </w:rPr>
              <w:t>)</w:t>
            </w:r>
          </w:p>
          <w:p w:rsidR="00E369AC" w:rsidRPr="00E369AC" w:rsidP="006E22F0" w14:paraId="002C751F" w14:textId="77777777">
            <w:pPr>
              <w:tabs>
                <w:tab w:val="left" w:pos="360"/>
              </w:tabs>
              <w:contextualSpacing/>
              <w:rPr>
                <w:rFonts w:ascii="Times New Roman" w:eastAsia="Calibri" w:hAnsi="Times New Roman" w:cs="Times New Roman"/>
                <w:sz w:val="18"/>
                <w:szCs w:val="18"/>
              </w:rPr>
            </w:pPr>
          </w:p>
          <w:p w:rsidR="00E369AC" w:rsidRPr="00E369AC" w:rsidP="006E22F0" w14:paraId="4495DC83" w14:textId="77777777">
            <w:pPr>
              <w:tabs>
                <w:tab w:val="left" w:pos="360"/>
              </w:tabs>
              <w:contextualSpacing/>
              <w:rPr>
                <w:rFonts w:ascii="Times New Roman" w:eastAsia="Calibri" w:hAnsi="Times New Roman" w:cs="Times New Roman"/>
                <w:sz w:val="18"/>
                <w:szCs w:val="18"/>
              </w:rPr>
            </w:pPr>
            <w:r w:rsidRPr="00E369AC">
              <w:rPr>
                <w:rFonts w:ascii="Times New Roman" w:eastAsia="Calibri" w:hAnsi="Times New Roman" w:cs="Times New Roman"/>
                <w:sz w:val="18"/>
                <w:szCs w:val="18"/>
              </w:rPr>
              <w:t>1 GS-12 Step 5 employee managing 1,534 environmental reviews for 13 hours each.</w:t>
            </w:r>
          </w:p>
          <w:p w:rsidR="00E369AC" w:rsidRPr="00E369AC" w:rsidP="006E22F0" w14:paraId="4439548C" w14:textId="0D0FC504">
            <w:pPr>
              <w:tabs>
                <w:tab w:val="left" w:pos="360"/>
              </w:tabs>
              <w:contextualSpacing/>
              <w:rPr>
                <w:rFonts w:ascii="Times New Roman" w:eastAsia="Calibri" w:hAnsi="Times New Roman" w:cs="Times New Roman"/>
                <w:sz w:val="18"/>
                <w:szCs w:val="18"/>
              </w:rPr>
            </w:pPr>
            <w:r w:rsidRPr="00E369AC">
              <w:rPr>
                <w:rFonts w:ascii="Times New Roman" w:eastAsia="Calibri" w:hAnsi="Times New Roman" w:cs="Times New Roman"/>
                <w:sz w:val="18"/>
                <w:szCs w:val="18"/>
              </w:rPr>
              <w:t>[1 × $</w:t>
            </w:r>
            <w:r w:rsidRPr="00665A8E" w:rsidR="00665A8E">
              <w:rPr>
                <w:rFonts w:ascii="Times New Roman" w:eastAsia="Calibri" w:hAnsi="Times New Roman" w:cs="Times New Roman"/>
                <w:sz w:val="18"/>
                <w:szCs w:val="18"/>
              </w:rPr>
              <w:t>53.87</w:t>
            </w:r>
            <w:r w:rsidR="00665A8E">
              <w:rPr>
                <w:rFonts w:ascii="Times New Roman" w:eastAsia="Calibri" w:hAnsi="Times New Roman" w:cs="Times New Roman"/>
                <w:sz w:val="18"/>
                <w:szCs w:val="18"/>
              </w:rPr>
              <w:t xml:space="preserve"> </w:t>
            </w:r>
            <w:r w:rsidRPr="00E369AC">
              <w:rPr>
                <w:rFonts w:ascii="Times New Roman" w:eastAsia="Calibri" w:hAnsi="Times New Roman" w:cs="Times New Roman"/>
                <w:sz w:val="18"/>
                <w:szCs w:val="18"/>
              </w:rPr>
              <w:t xml:space="preserve">hourly wage × 13 hours × 1.45 wage multiplier × 1,534 environmental reviews  = </w:t>
            </w:r>
            <w:r w:rsidRPr="00E369AC">
              <w:rPr>
                <w:rFonts w:ascii="Times New Roman" w:eastAsia="Calibri" w:hAnsi="Times New Roman" w:cs="Times New Roman"/>
                <w:b/>
                <w:bCs/>
                <w:sz w:val="18"/>
                <w:szCs w:val="18"/>
              </w:rPr>
              <w:t>$</w:t>
            </w:r>
            <w:r w:rsidR="00E87180">
              <w:rPr>
                <w:rFonts w:ascii="Times New Roman" w:eastAsia="Calibri" w:hAnsi="Times New Roman" w:cs="Times New Roman"/>
                <w:b/>
                <w:bCs/>
                <w:sz w:val="18"/>
                <w:szCs w:val="18"/>
              </w:rPr>
              <w:t>1,557,700</w:t>
            </w:r>
            <w:r w:rsidRPr="00E369AC">
              <w:rPr>
                <w:rFonts w:ascii="Times New Roman" w:eastAsia="Calibri" w:hAnsi="Times New Roman" w:cs="Times New Roman"/>
                <w:sz w:val="18"/>
                <w:szCs w:val="18"/>
              </w:rPr>
              <w:t>]</w:t>
            </w:r>
          </w:p>
          <w:p w:rsidR="00E369AC" w:rsidRPr="00E369AC" w:rsidP="006E22F0" w14:paraId="666D679B" w14:textId="77777777">
            <w:pPr>
              <w:tabs>
                <w:tab w:val="left" w:pos="360"/>
              </w:tabs>
              <w:contextualSpacing/>
              <w:rPr>
                <w:rFonts w:ascii="Times New Roman" w:eastAsia="Calibri" w:hAnsi="Times New Roman" w:cs="Times New Roman"/>
                <w:sz w:val="18"/>
                <w:szCs w:val="18"/>
              </w:rPr>
            </w:pPr>
          </w:p>
          <w:p w:rsidR="00E369AC" w:rsidRPr="00E369AC" w:rsidP="006E22F0" w14:paraId="0E2CA2F7" w14:textId="77777777">
            <w:pPr>
              <w:tabs>
                <w:tab w:val="left" w:pos="360"/>
              </w:tabs>
              <w:contextualSpacing/>
              <w:rPr>
                <w:rFonts w:ascii="Times New Roman" w:eastAsia="Calibri" w:hAnsi="Times New Roman" w:cs="Times New Roman"/>
                <w:sz w:val="18"/>
                <w:szCs w:val="18"/>
              </w:rPr>
            </w:pPr>
            <w:r w:rsidRPr="00E369AC">
              <w:rPr>
                <w:rFonts w:ascii="Times New Roman" w:eastAsia="Calibri" w:hAnsi="Times New Roman" w:cs="Times New Roman"/>
                <w:sz w:val="18"/>
                <w:szCs w:val="18"/>
              </w:rPr>
              <w:t>4 GS-11 Step 5 employees conducting 59 audits at 25 hours each.</w:t>
            </w:r>
          </w:p>
          <w:p w:rsidR="00E369AC" w:rsidRPr="00E369AC" w:rsidP="006E22F0" w14:paraId="6174A8A8" w14:textId="48E087FA">
            <w:pPr>
              <w:tabs>
                <w:tab w:val="left" w:pos="360"/>
              </w:tabs>
              <w:contextualSpacing/>
              <w:rPr>
                <w:rFonts w:ascii="Times New Roman" w:eastAsia="Calibri" w:hAnsi="Times New Roman" w:cs="Times New Roman"/>
                <w:sz w:val="18"/>
                <w:szCs w:val="18"/>
              </w:rPr>
            </w:pPr>
            <w:r w:rsidRPr="00E369AC">
              <w:rPr>
                <w:rFonts w:ascii="Times New Roman" w:eastAsia="Calibri" w:hAnsi="Times New Roman" w:cs="Times New Roman"/>
                <w:sz w:val="18"/>
                <w:szCs w:val="18"/>
              </w:rPr>
              <w:t>[4 × $</w:t>
            </w:r>
            <w:r w:rsidRPr="00CB2692" w:rsidR="00CB2692">
              <w:rPr>
                <w:rFonts w:ascii="Times New Roman" w:eastAsia="Calibri" w:hAnsi="Times New Roman" w:cs="Times New Roman"/>
                <w:sz w:val="18"/>
                <w:szCs w:val="18"/>
              </w:rPr>
              <w:t>44.94</w:t>
            </w:r>
            <w:r w:rsidR="00AF0DB9">
              <w:rPr>
                <w:rFonts w:ascii="Times New Roman" w:eastAsia="Calibri" w:hAnsi="Times New Roman" w:cs="Times New Roman"/>
                <w:sz w:val="18"/>
                <w:szCs w:val="18"/>
              </w:rPr>
              <w:t xml:space="preserve"> </w:t>
            </w:r>
            <w:r w:rsidRPr="00E369AC">
              <w:rPr>
                <w:rFonts w:ascii="Times New Roman" w:eastAsia="Calibri" w:hAnsi="Times New Roman" w:cs="Times New Roman"/>
                <w:sz w:val="18"/>
                <w:szCs w:val="18"/>
              </w:rPr>
              <w:t xml:space="preserve">hourly wage × 25 hours × 1.45 wage multiplier × 59 environmental reviews= </w:t>
            </w:r>
            <w:r w:rsidRPr="00E369AC">
              <w:rPr>
                <w:rFonts w:ascii="Times New Roman" w:eastAsia="Calibri" w:hAnsi="Times New Roman" w:cs="Times New Roman"/>
                <w:b/>
                <w:bCs/>
                <w:sz w:val="18"/>
                <w:szCs w:val="18"/>
              </w:rPr>
              <w:t>$</w:t>
            </w:r>
            <w:r w:rsidR="00B6420C">
              <w:rPr>
                <w:rFonts w:ascii="Times New Roman" w:eastAsia="Calibri" w:hAnsi="Times New Roman" w:cs="Times New Roman"/>
                <w:b/>
                <w:bCs/>
                <w:sz w:val="18"/>
                <w:szCs w:val="18"/>
              </w:rPr>
              <w:t>384,462</w:t>
            </w:r>
            <w:r w:rsidRPr="00E369AC">
              <w:rPr>
                <w:rFonts w:ascii="Times New Roman" w:eastAsia="Calibri" w:hAnsi="Times New Roman" w:cs="Times New Roman"/>
                <w:sz w:val="18"/>
                <w:szCs w:val="18"/>
              </w:rPr>
              <w:t xml:space="preserve">)  </w:t>
            </w:r>
          </w:p>
          <w:p w:rsidR="00E369AC" w:rsidRPr="00E369AC" w:rsidP="006E22F0" w14:paraId="53772772" w14:textId="77777777">
            <w:pPr>
              <w:tabs>
                <w:tab w:val="left" w:pos="360"/>
              </w:tabs>
              <w:contextualSpacing/>
              <w:rPr>
                <w:rFonts w:ascii="Times New Roman" w:eastAsia="Calibri" w:hAnsi="Times New Roman" w:cs="Times New Roman"/>
                <w:sz w:val="18"/>
                <w:szCs w:val="18"/>
              </w:rPr>
            </w:pPr>
          </w:p>
          <w:p w:rsidR="00E369AC" w:rsidRPr="00E369AC" w:rsidP="006E22F0" w14:paraId="1E1930E6" w14:textId="1A949118">
            <w:pPr>
              <w:tabs>
                <w:tab w:val="left" w:pos="360"/>
              </w:tabs>
              <w:contextualSpacing/>
              <w:rPr>
                <w:rFonts w:ascii="Times New Roman" w:eastAsia="Calibri" w:hAnsi="Times New Roman" w:cs="Times New Roman"/>
                <w:sz w:val="18"/>
                <w:szCs w:val="18"/>
              </w:rPr>
            </w:pPr>
            <w:r w:rsidRPr="00E369AC">
              <w:rPr>
                <w:rFonts w:ascii="Times New Roman" w:eastAsia="Calibri" w:hAnsi="Times New Roman" w:cs="Times New Roman"/>
                <w:sz w:val="18"/>
                <w:szCs w:val="18"/>
              </w:rPr>
              <w:t>$</w:t>
            </w:r>
            <w:r w:rsidR="00B6420C">
              <w:rPr>
                <w:rFonts w:ascii="Times New Roman" w:eastAsia="Calibri" w:hAnsi="Times New Roman" w:cs="Times New Roman"/>
                <w:b/>
                <w:bCs/>
                <w:sz w:val="18"/>
                <w:szCs w:val="18"/>
              </w:rPr>
              <w:t>199,920</w:t>
            </w:r>
            <w:r w:rsidRPr="00E369AC">
              <w:rPr>
                <w:rFonts w:ascii="Times New Roman" w:eastAsia="Calibri" w:hAnsi="Times New Roman" w:cs="Times New Roman"/>
                <w:sz w:val="18"/>
                <w:szCs w:val="18"/>
              </w:rPr>
              <w:t>+ $</w:t>
            </w:r>
            <w:r w:rsidR="00B6420C">
              <w:rPr>
                <w:rFonts w:ascii="Times New Roman" w:eastAsia="Calibri" w:hAnsi="Times New Roman" w:cs="Times New Roman"/>
                <w:b/>
                <w:bCs/>
                <w:sz w:val="18"/>
                <w:szCs w:val="18"/>
              </w:rPr>
              <w:t>299,880</w:t>
            </w:r>
            <w:r w:rsidRPr="00E369AC">
              <w:rPr>
                <w:rFonts w:ascii="Times New Roman" w:eastAsia="Calibri" w:hAnsi="Times New Roman" w:cs="Times New Roman"/>
                <w:sz w:val="18"/>
                <w:szCs w:val="18"/>
              </w:rPr>
              <w:t>+ $</w:t>
            </w:r>
            <w:r w:rsidR="00B6420C">
              <w:rPr>
                <w:rFonts w:ascii="Times New Roman" w:eastAsia="Calibri" w:hAnsi="Times New Roman" w:cs="Times New Roman"/>
                <w:b/>
                <w:bCs/>
                <w:sz w:val="18"/>
                <w:szCs w:val="18"/>
              </w:rPr>
              <w:t>1,557,700</w:t>
            </w:r>
            <w:r w:rsidRPr="00E369AC">
              <w:rPr>
                <w:rFonts w:ascii="Times New Roman" w:eastAsia="Calibri" w:hAnsi="Times New Roman" w:cs="Times New Roman"/>
                <w:sz w:val="18"/>
                <w:szCs w:val="18"/>
              </w:rPr>
              <w:t>+ $</w:t>
            </w:r>
            <w:r w:rsidR="00B6420C">
              <w:rPr>
                <w:rFonts w:ascii="Times New Roman" w:eastAsia="Calibri" w:hAnsi="Times New Roman" w:cs="Times New Roman"/>
                <w:b/>
                <w:bCs/>
                <w:sz w:val="18"/>
                <w:szCs w:val="18"/>
              </w:rPr>
              <w:t>384,462</w:t>
            </w:r>
            <w:r w:rsidRPr="00E369AC">
              <w:rPr>
                <w:rFonts w:ascii="Times New Roman" w:eastAsia="Calibri" w:hAnsi="Times New Roman" w:cs="Times New Roman"/>
                <w:sz w:val="18"/>
                <w:szCs w:val="18"/>
              </w:rPr>
              <w:t xml:space="preserve">= </w:t>
            </w:r>
            <w:r w:rsidRPr="00E369AC">
              <w:rPr>
                <w:rFonts w:ascii="Times New Roman" w:eastAsia="Calibri" w:hAnsi="Times New Roman" w:cs="Times New Roman"/>
                <w:b/>
                <w:bCs/>
                <w:sz w:val="18"/>
                <w:szCs w:val="18"/>
              </w:rPr>
              <w:t>$</w:t>
            </w:r>
            <w:r w:rsidR="00380791">
              <w:rPr>
                <w:rFonts w:ascii="Times New Roman" w:eastAsia="Calibri" w:hAnsi="Times New Roman" w:cs="Times New Roman"/>
                <w:b/>
                <w:bCs/>
                <w:sz w:val="18"/>
                <w:szCs w:val="18"/>
              </w:rPr>
              <w:t>2,441,962</w:t>
            </w:r>
            <w:r w:rsidRPr="00E369AC">
              <w:rPr>
                <w:rFonts w:ascii="Times New Roman" w:eastAsia="Calibri" w:hAnsi="Times New Roman" w:cs="Times New Roman"/>
                <w:sz w:val="18"/>
                <w:szCs w:val="18"/>
              </w:rPr>
              <w:t>.</w:t>
            </w:r>
          </w:p>
        </w:tc>
        <w:tc>
          <w:tcPr>
            <w:tcW w:w="1440" w:type="dxa"/>
            <w:vAlign w:val="center"/>
          </w:tcPr>
          <w:p w:rsidR="00E369AC" w:rsidRPr="00812F1C" w:rsidP="006E22F0" w14:paraId="47759855" w14:textId="508EF79F">
            <w:pPr>
              <w:spacing w:after="200"/>
              <w:contextualSpacing/>
              <w:jc w:val="right"/>
              <w:rPr>
                <w:rFonts w:ascii="Times New Roman" w:eastAsia="Times New Roman" w:hAnsi="Times New Roman" w:cs="Times New Roman"/>
                <w:sz w:val="18"/>
                <w:szCs w:val="18"/>
              </w:rPr>
            </w:pPr>
            <w:r w:rsidRPr="00812F1C">
              <w:rPr>
                <w:rFonts w:ascii="Times New Roman" w:eastAsia="Times New Roman" w:hAnsi="Times New Roman" w:cs="Times New Roman"/>
                <w:sz w:val="18"/>
                <w:szCs w:val="18"/>
              </w:rPr>
              <w:t>$</w:t>
            </w:r>
            <w:r w:rsidRPr="00812F1C" w:rsidR="00467376">
              <w:rPr>
                <w:rFonts w:ascii="Times New Roman" w:eastAsia="Times New Roman" w:hAnsi="Times New Roman" w:cs="Times New Roman"/>
                <w:sz w:val="18"/>
                <w:szCs w:val="18"/>
              </w:rPr>
              <w:t>2,441,962</w:t>
            </w:r>
          </w:p>
        </w:tc>
      </w:tr>
      <w:tr w14:paraId="7A5F2896" w14:textId="77777777" w:rsidTr="006E22F0">
        <w:tblPrEx>
          <w:tblW w:w="10795" w:type="dxa"/>
          <w:jc w:val="center"/>
          <w:tblLayout w:type="fixed"/>
          <w:tblLook w:val="04A0"/>
        </w:tblPrEx>
        <w:trPr>
          <w:jc w:val="center"/>
        </w:trPr>
        <w:tc>
          <w:tcPr>
            <w:tcW w:w="9355" w:type="dxa"/>
          </w:tcPr>
          <w:p w:rsidR="00E369AC" w:rsidRPr="00E369AC" w:rsidP="006E22F0" w14:paraId="6B097708" w14:textId="77777777">
            <w:pPr>
              <w:contextualSpacing/>
              <w:rPr>
                <w:rFonts w:ascii="Times New Roman" w:eastAsia="Calibri" w:hAnsi="Times New Roman" w:cs="Times New Roman"/>
                <w:sz w:val="18"/>
                <w:szCs w:val="18"/>
              </w:rPr>
            </w:pPr>
            <w:r w:rsidRPr="00E369AC">
              <w:rPr>
                <w:rFonts w:ascii="Times New Roman" w:eastAsia="Calibri" w:hAnsi="Times New Roman" w:cs="Times New Roman"/>
                <w:b/>
                <w:bCs/>
                <w:sz w:val="18"/>
                <w:szCs w:val="18"/>
              </w:rPr>
              <w:t>Staff salaries for legacy PA electronic systems</w:t>
            </w:r>
            <w:r w:rsidRPr="00E369AC">
              <w:rPr>
                <w:rFonts w:ascii="Times New Roman" w:eastAsia="Calibri" w:hAnsi="Times New Roman" w:cs="Times New Roman"/>
                <w:sz w:val="18"/>
                <w:szCs w:val="18"/>
              </w:rPr>
              <w:t xml:space="preserve">:  </w:t>
            </w:r>
          </w:p>
          <w:p w:rsidR="00E369AC" w:rsidRPr="00E369AC" w:rsidP="006E22F0" w14:paraId="6528639E" w14:textId="77777777">
            <w:pPr>
              <w:contextualSpacing/>
              <w:rPr>
                <w:rFonts w:ascii="Times New Roman" w:eastAsia="Calibri" w:hAnsi="Times New Roman" w:cs="Times New Roman"/>
                <w:sz w:val="18"/>
                <w:szCs w:val="18"/>
              </w:rPr>
            </w:pPr>
            <w:r w:rsidRPr="00E369AC">
              <w:rPr>
                <w:rFonts w:ascii="Times New Roman" w:eastAsia="Calibri" w:hAnsi="Times New Roman" w:cs="Times New Roman"/>
                <w:sz w:val="18"/>
                <w:szCs w:val="18"/>
              </w:rPr>
              <w:t>12 GS-12 Step 5 employees spending approximately 52% of their time reviewing information to process projects.</w:t>
            </w:r>
          </w:p>
          <w:p w:rsidR="00E369AC" w:rsidRPr="00E369AC" w:rsidP="006E22F0" w14:paraId="45BE7FB8" w14:textId="7E976F6D">
            <w:pPr>
              <w:contextualSpacing/>
              <w:rPr>
                <w:rFonts w:ascii="Times New Roman" w:eastAsia="Calibri" w:hAnsi="Times New Roman" w:cs="Times New Roman"/>
                <w:sz w:val="18"/>
                <w:szCs w:val="18"/>
              </w:rPr>
            </w:pPr>
            <w:r w:rsidRPr="00E369AC">
              <w:rPr>
                <w:rFonts w:ascii="Times New Roman" w:eastAsia="Calibri" w:hAnsi="Times New Roman" w:cs="Times New Roman"/>
                <w:sz w:val="18"/>
                <w:szCs w:val="18"/>
              </w:rPr>
              <w:t>[12 × $</w:t>
            </w:r>
            <w:r w:rsidRPr="00FE2C1A" w:rsidR="00FE2C1A">
              <w:rPr>
                <w:rFonts w:ascii="Times New Roman" w:eastAsia="Calibri" w:hAnsi="Times New Roman" w:cs="Times New Roman"/>
                <w:sz w:val="18"/>
                <w:szCs w:val="18"/>
              </w:rPr>
              <w:t>112,425</w:t>
            </w:r>
            <w:r w:rsidR="00FE2C1A">
              <w:rPr>
                <w:rFonts w:ascii="Times New Roman" w:eastAsia="Calibri" w:hAnsi="Times New Roman" w:cs="Times New Roman"/>
                <w:sz w:val="18"/>
                <w:szCs w:val="18"/>
              </w:rPr>
              <w:t xml:space="preserve"> </w:t>
            </w:r>
            <w:r w:rsidRPr="00E369AC">
              <w:rPr>
                <w:rFonts w:ascii="Times New Roman" w:eastAsia="Calibri" w:hAnsi="Times New Roman" w:cs="Times New Roman"/>
                <w:sz w:val="18"/>
                <w:szCs w:val="18"/>
              </w:rPr>
              <w:t xml:space="preserve">annual salary × 0.52 × 1.45 wage multiplier = </w:t>
            </w:r>
            <w:r w:rsidRPr="00E369AC">
              <w:rPr>
                <w:rFonts w:ascii="Times New Roman" w:eastAsia="Calibri" w:hAnsi="Times New Roman" w:cs="Times New Roman"/>
                <w:b/>
                <w:bCs/>
                <w:sz w:val="18"/>
                <w:szCs w:val="18"/>
              </w:rPr>
              <w:t>$</w:t>
            </w:r>
            <w:r w:rsidR="00375DEB">
              <w:rPr>
                <w:rFonts w:ascii="Times New Roman" w:eastAsia="Calibri" w:hAnsi="Times New Roman" w:cs="Times New Roman"/>
                <w:b/>
                <w:bCs/>
                <w:sz w:val="18"/>
                <w:szCs w:val="18"/>
              </w:rPr>
              <w:t>1</w:t>
            </w:r>
            <w:r w:rsidR="00C5326F">
              <w:rPr>
                <w:rFonts w:ascii="Times New Roman" w:eastAsia="Calibri" w:hAnsi="Times New Roman" w:cs="Times New Roman"/>
                <w:b/>
                <w:bCs/>
                <w:sz w:val="18"/>
                <w:szCs w:val="18"/>
              </w:rPr>
              <w:t>,</w:t>
            </w:r>
            <w:r w:rsidR="00375DEB">
              <w:rPr>
                <w:rFonts w:ascii="Times New Roman" w:eastAsia="Calibri" w:hAnsi="Times New Roman" w:cs="Times New Roman"/>
                <w:b/>
                <w:bCs/>
                <w:sz w:val="18"/>
                <w:szCs w:val="18"/>
              </w:rPr>
              <w:t>0</w:t>
            </w:r>
            <w:r w:rsidR="00C5326F">
              <w:rPr>
                <w:rFonts w:ascii="Times New Roman" w:eastAsia="Calibri" w:hAnsi="Times New Roman" w:cs="Times New Roman"/>
                <w:b/>
                <w:bCs/>
                <w:sz w:val="18"/>
                <w:szCs w:val="18"/>
              </w:rPr>
              <w:t>17,221</w:t>
            </w:r>
            <w:r w:rsidRPr="00E369AC">
              <w:rPr>
                <w:rFonts w:ascii="Times New Roman" w:eastAsia="Calibri" w:hAnsi="Times New Roman" w:cs="Times New Roman"/>
                <w:sz w:val="18"/>
                <w:szCs w:val="18"/>
              </w:rPr>
              <w:t>)</w:t>
            </w:r>
          </w:p>
        </w:tc>
        <w:tc>
          <w:tcPr>
            <w:tcW w:w="1440" w:type="dxa"/>
            <w:vAlign w:val="center"/>
          </w:tcPr>
          <w:p w:rsidR="00E369AC" w:rsidRPr="00812F1C" w:rsidP="006E22F0" w14:paraId="38368CD6" w14:textId="129A9552">
            <w:pPr>
              <w:spacing w:after="200"/>
              <w:contextualSpacing/>
              <w:jc w:val="right"/>
              <w:rPr>
                <w:rFonts w:ascii="Times New Roman" w:eastAsia="Calibri" w:hAnsi="Times New Roman" w:cs="Times New Roman"/>
                <w:sz w:val="18"/>
                <w:szCs w:val="18"/>
              </w:rPr>
            </w:pPr>
            <w:r w:rsidRPr="00812F1C">
              <w:rPr>
                <w:rFonts w:ascii="Times New Roman" w:eastAsia="Times New Roman" w:hAnsi="Times New Roman" w:cs="Times New Roman"/>
                <w:sz w:val="18"/>
                <w:szCs w:val="18"/>
              </w:rPr>
              <w:t>$</w:t>
            </w:r>
            <w:r w:rsidRPr="00812F1C" w:rsidR="00C5326F">
              <w:rPr>
                <w:rFonts w:ascii="Times New Roman" w:eastAsia="Times New Roman" w:hAnsi="Times New Roman" w:cs="Times New Roman"/>
                <w:sz w:val="18"/>
                <w:szCs w:val="18"/>
              </w:rPr>
              <w:t>1,017,221</w:t>
            </w:r>
          </w:p>
        </w:tc>
      </w:tr>
      <w:tr w14:paraId="7F977C48" w14:textId="77777777" w:rsidTr="006E22F0">
        <w:tblPrEx>
          <w:tblW w:w="10795" w:type="dxa"/>
          <w:jc w:val="center"/>
          <w:tblLayout w:type="fixed"/>
          <w:tblLook w:val="04A0"/>
        </w:tblPrEx>
        <w:trPr>
          <w:jc w:val="center"/>
        </w:trPr>
        <w:tc>
          <w:tcPr>
            <w:tcW w:w="9355" w:type="dxa"/>
          </w:tcPr>
          <w:p w:rsidR="00E369AC" w:rsidRPr="00E369AC" w:rsidP="006E22F0" w14:paraId="25C89B38" w14:textId="1E2A0CC9">
            <w:pPr>
              <w:contextualSpacing/>
              <w:rPr>
                <w:rFonts w:ascii="Times New Roman" w:eastAsia="Calibri" w:hAnsi="Times New Roman" w:cs="Times New Roman"/>
                <w:sz w:val="18"/>
                <w:szCs w:val="18"/>
              </w:rPr>
            </w:pPr>
            <w:r w:rsidRPr="00E369AC">
              <w:rPr>
                <w:rFonts w:ascii="Times New Roman" w:eastAsia="Calibri" w:hAnsi="Times New Roman" w:cs="Times New Roman"/>
                <w:b/>
                <w:bCs/>
                <w:sz w:val="18"/>
                <w:szCs w:val="18"/>
              </w:rPr>
              <w:t>Facilities</w:t>
            </w:r>
            <w:r w:rsidRPr="00E369AC">
              <w:rPr>
                <w:rFonts w:ascii="Times New Roman" w:eastAsia="Calibri" w:hAnsi="Times New Roman" w:cs="Times New Roman"/>
                <w:sz w:val="18"/>
                <w:szCs w:val="18"/>
              </w:rPr>
              <w:t xml:space="preserve"> [cost for renting, overhead, etc. for data collection activity]</w:t>
            </w:r>
          </w:p>
        </w:tc>
        <w:tc>
          <w:tcPr>
            <w:tcW w:w="1440" w:type="dxa"/>
            <w:vAlign w:val="center"/>
          </w:tcPr>
          <w:p w:rsidR="00E369AC" w:rsidRPr="00812F1C" w:rsidP="006E22F0" w14:paraId="1BF776DB" w14:textId="4E3933AA">
            <w:pPr>
              <w:contextualSpacing/>
              <w:jc w:val="right"/>
              <w:rPr>
                <w:rFonts w:ascii="Times New Roman" w:eastAsia="Calibri" w:hAnsi="Times New Roman" w:cs="Times New Roman"/>
                <w:sz w:val="18"/>
                <w:szCs w:val="18"/>
              </w:rPr>
            </w:pPr>
            <w:r w:rsidRPr="00812F1C">
              <w:rPr>
                <w:rFonts w:ascii="Times New Roman" w:eastAsia="Calibri" w:hAnsi="Times New Roman" w:cs="Times New Roman"/>
                <w:sz w:val="18"/>
                <w:szCs w:val="18"/>
              </w:rPr>
              <w:t>$0</w:t>
            </w:r>
          </w:p>
        </w:tc>
      </w:tr>
      <w:tr w14:paraId="7D64A70D" w14:textId="77777777" w:rsidTr="006E22F0">
        <w:tblPrEx>
          <w:tblW w:w="10795" w:type="dxa"/>
          <w:jc w:val="center"/>
          <w:tblLayout w:type="fixed"/>
          <w:tblLook w:val="04A0"/>
        </w:tblPrEx>
        <w:trPr>
          <w:jc w:val="center"/>
        </w:trPr>
        <w:tc>
          <w:tcPr>
            <w:tcW w:w="9355" w:type="dxa"/>
          </w:tcPr>
          <w:p w:rsidR="00E369AC" w:rsidRPr="00E369AC" w:rsidP="006E22F0" w14:paraId="7187D65B" w14:textId="5CC95C0B">
            <w:pPr>
              <w:contextualSpacing/>
              <w:rPr>
                <w:rFonts w:ascii="Times New Roman" w:eastAsia="Calibri" w:hAnsi="Times New Roman" w:cs="Times New Roman"/>
                <w:sz w:val="18"/>
                <w:szCs w:val="18"/>
              </w:rPr>
            </w:pPr>
            <w:r w:rsidRPr="00E369AC">
              <w:rPr>
                <w:rFonts w:ascii="Times New Roman" w:eastAsia="Calibri" w:hAnsi="Times New Roman" w:cs="Times New Roman"/>
                <w:b/>
                <w:bCs/>
                <w:sz w:val="18"/>
                <w:szCs w:val="18"/>
              </w:rPr>
              <w:t>Computer Hardware and Software</w:t>
            </w:r>
            <w:r w:rsidRPr="00E369AC">
              <w:rPr>
                <w:rFonts w:ascii="Times New Roman" w:eastAsia="Calibri" w:hAnsi="Times New Roman" w:cs="Times New Roman"/>
                <w:sz w:val="18"/>
                <w:szCs w:val="18"/>
              </w:rPr>
              <w:t xml:space="preserve"> [cost of equipment annual lifecycle]</w:t>
            </w:r>
          </w:p>
        </w:tc>
        <w:tc>
          <w:tcPr>
            <w:tcW w:w="1440" w:type="dxa"/>
            <w:vAlign w:val="center"/>
          </w:tcPr>
          <w:p w:rsidR="00E369AC" w:rsidRPr="00812F1C" w:rsidP="006E22F0" w14:paraId="0337592C" w14:textId="33DCFA13">
            <w:pPr>
              <w:contextualSpacing/>
              <w:jc w:val="right"/>
              <w:rPr>
                <w:rFonts w:ascii="Times New Roman" w:eastAsia="Calibri" w:hAnsi="Times New Roman" w:cs="Times New Roman"/>
                <w:sz w:val="18"/>
                <w:szCs w:val="18"/>
              </w:rPr>
            </w:pPr>
            <w:r w:rsidRPr="00812F1C">
              <w:rPr>
                <w:rFonts w:ascii="Times New Roman" w:eastAsia="Calibri" w:hAnsi="Times New Roman" w:cs="Times New Roman"/>
                <w:sz w:val="18"/>
                <w:szCs w:val="18"/>
              </w:rPr>
              <w:t>$1,000,000</w:t>
            </w:r>
          </w:p>
        </w:tc>
      </w:tr>
      <w:tr w14:paraId="557377EA" w14:textId="77777777" w:rsidTr="006E22F0">
        <w:tblPrEx>
          <w:tblW w:w="10795" w:type="dxa"/>
          <w:jc w:val="center"/>
          <w:tblLayout w:type="fixed"/>
          <w:tblLook w:val="04A0"/>
        </w:tblPrEx>
        <w:trPr>
          <w:jc w:val="center"/>
        </w:trPr>
        <w:tc>
          <w:tcPr>
            <w:tcW w:w="9355" w:type="dxa"/>
          </w:tcPr>
          <w:p w:rsidR="00E369AC" w:rsidRPr="00E369AC" w:rsidP="006E22F0" w14:paraId="1969952A" w14:textId="23534D20">
            <w:pPr>
              <w:contextualSpacing/>
              <w:rPr>
                <w:rFonts w:ascii="Times New Roman" w:eastAsia="Calibri" w:hAnsi="Times New Roman" w:cs="Times New Roman"/>
                <w:sz w:val="18"/>
                <w:szCs w:val="18"/>
              </w:rPr>
            </w:pPr>
            <w:r w:rsidRPr="00E369AC">
              <w:rPr>
                <w:rFonts w:ascii="Times New Roman" w:eastAsia="Calibri" w:hAnsi="Times New Roman" w:cs="Times New Roman"/>
                <w:b/>
                <w:bCs/>
                <w:sz w:val="18"/>
                <w:szCs w:val="18"/>
              </w:rPr>
              <w:t>Equipment Maintenance</w:t>
            </w:r>
            <w:r w:rsidRPr="00E369AC">
              <w:rPr>
                <w:rFonts w:ascii="Times New Roman" w:eastAsia="Calibri" w:hAnsi="Times New Roman" w:cs="Times New Roman"/>
                <w:sz w:val="18"/>
                <w:szCs w:val="18"/>
              </w:rPr>
              <w:t xml:space="preserve"> [cost of annual maintenance/service agreements for equipment]</w:t>
            </w:r>
          </w:p>
        </w:tc>
        <w:tc>
          <w:tcPr>
            <w:tcW w:w="1440" w:type="dxa"/>
            <w:vAlign w:val="center"/>
          </w:tcPr>
          <w:p w:rsidR="00E369AC" w:rsidRPr="00812F1C" w:rsidP="006E22F0" w14:paraId="028C24FC" w14:textId="4DC28D4E">
            <w:pPr>
              <w:contextualSpacing/>
              <w:jc w:val="right"/>
              <w:rPr>
                <w:rFonts w:ascii="Times New Roman" w:eastAsia="Calibri" w:hAnsi="Times New Roman" w:cs="Times New Roman"/>
                <w:sz w:val="18"/>
                <w:szCs w:val="18"/>
              </w:rPr>
            </w:pPr>
            <w:r w:rsidRPr="00812F1C">
              <w:rPr>
                <w:rFonts w:ascii="Times New Roman" w:eastAsia="Calibri" w:hAnsi="Times New Roman" w:cs="Times New Roman"/>
                <w:sz w:val="18"/>
                <w:szCs w:val="18"/>
              </w:rPr>
              <w:t>$0</w:t>
            </w:r>
          </w:p>
        </w:tc>
      </w:tr>
      <w:tr w14:paraId="5E6C374F" w14:textId="77777777" w:rsidTr="006E22F0">
        <w:tblPrEx>
          <w:tblW w:w="10795" w:type="dxa"/>
          <w:jc w:val="center"/>
          <w:tblLayout w:type="fixed"/>
          <w:tblLook w:val="04A0"/>
        </w:tblPrEx>
        <w:trPr>
          <w:jc w:val="center"/>
        </w:trPr>
        <w:tc>
          <w:tcPr>
            <w:tcW w:w="9355" w:type="dxa"/>
          </w:tcPr>
          <w:p w:rsidR="00E369AC" w:rsidRPr="00E369AC" w:rsidP="006E22F0" w14:paraId="49CC37D5" w14:textId="3BB3CA85">
            <w:pPr>
              <w:contextualSpacing/>
              <w:rPr>
                <w:rFonts w:ascii="Times New Roman" w:eastAsia="Calibri" w:hAnsi="Times New Roman" w:cs="Times New Roman"/>
                <w:b/>
                <w:bCs/>
                <w:sz w:val="18"/>
                <w:szCs w:val="18"/>
              </w:rPr>
            </w:pPr>
            <w:r w:rsidRPr="00E369AC">
              <w:rPr>
                <w:rFonts w:ascii="Times New Roman" w:eastAsia="Calibri" w:hAnsi="Times New Roman" w:cs="Times New Roman"/>
                <w:b/>
                <w:bCs/>
                <w:sz w:val="18"/>
                <w:szCs w:val="18"/>
              </w:rPr>
              <w:t>Travel</w:t>
            </w:r>
          </w:p>
        </w:tc>
        <w:tc>
          <w:tcPr>
            <w:tcW w:w="1440" w:type="dxa"/>
            <w:vAlign w:val="center"/>
          </w:tcPr>
          <w:p w:rsidR="00E369AC" w:rsidRPr="00812F1C" w:rsidP="006E22F0" w14:paraId="3A86BF78" w14:textId="7B6D1A58">
            <w:pPr>
              <w:contextualSpacing/>
              <w:jc w:val="right"/>
              <w:rPr>
                <w:rFonts w:ascii="Times New Roman" w:eastAsia="Calibri" w:hAnsi="Times New Roman" w:cs="Times New Roman"/>
                <w:sz w:val="18"/>
                <w:szCs w:val="18"/>
              </w:rPr>
            </w:pPr>
            <w:r w:rsidRPr="00812F1C">
              <w:rPr>
                <w:rFonts w:ascii="Times New Roman" w:eastAsia="Calibri" w:hAnsi="Times New Roman" w:cs="Times New Roman"/>
                <w:sz w:val="18"/>
                <w:szCs w:val="18"/>
              </w:rPr>
              <w:t>$50,000</w:t>
            </w:r>
          </w:p>
        </w:tc>
      </w:tr>
      <w:tr w14:paraId="40655AE0" w14:textId="77777777" w:rsidTr="006E22F0">
        <w:tblPrEx>
          <w:tblW w:w="10795" w:type="dxa"/>
          <w:jc w:val="center"/>
          <w:tblLayout w:type="fixed"/>
          <w:tblLook w:val="04A0"/>
        </w:tblPrEx>
        <w:trPr>
          <w:trHeight w:val="296"/>
          <w:jc w:val="center"/>
        </w:trPr>
        <w:tc>
          <w:tcPr>
            <w:tcW w:w="9355" w:type="dxa"/>
          </w:tcPr>
          <w:p w:rsidR="00E369AC" w:rsidRPr="00E369AC" w:rsidP="006E22F0" w14:paraId="7892ADEF" w14:textId="23988D7E">
            <w:pPr>
              <w:contextualSpacing/>
              <w:rPr>
                <w:rFonts w:ascii="Times New Roman" w:eastAsia="Calibri" w:hAnsi="Times New Roman" w:cs="Times New Roman"/>
                <w:b/>
                <w:sz w:val="18"/>
                <w:szCs w:val="18"/>
              </w:rPr>
            </w:pPr>
            <w:r w:rsidRPr="00E369AC">
              <w:rPr>
                <w:rFonts w:ascii="Times New Roman" w:eastAsia="Calibri" w:hAnsi="Times New Roman" w:cs="Times New Roman"/>
                <w:b/>
                <w:sz w:val="18"/>
                <w:szCs w:val="18"/>
              </w:rPr>
              <w:t>Total</w:t>
            </w:r>
          </w:p>
        </w:tc>
        <w:tc>
          <w:tcPr>
            <w:tcW w:w="1440" w:type="dxa"/>
            <w:vAlign w:val="center"/>
          </w:tcPr>
          <w:p w:rsidR="00E369AC" w:rsidRPr="00E369AC" w:rsidP="006E22F0" w14:paraId="2E279AAB" w14:textId="4F5F33D8">
            <w:pPr>
              <w:contextualSpacing/>
              <w:jc w:val="right"/>
              <w:rPr>
                <w:rFonts w:ascii="Times New Roman" w:eastAsia="Times New Roman" w:hAnsi="Times New Roman" w:cs="Times New Roman"/>
                <w:b/>
                <w:bCs/>
                <w:sz w:val="18"/>
                <w:szCs w:val="18"/>
              </w:rPr>
            </w:pPr>
            <w:r w:rsidRPr="00E369AC">
              <w:rPr>
                <w:rFonts w:ascii="Times New Roman" w:eastAsia="Times New Roman" w:hAnsi="Times New Roman" w:cs="Times New Roman"/>
                <w:b/>
                <w:bCs/>
                <w:sz w:val="18"/>
                <w:szCs w:val="18"/>
              </w:rPr>
              <w:t>$</w:t>
            </w:r>
            <w:r w:rsidR="00D82667">
              <w:rPr>
                <w:rFonts w:ascii="Times New Roman" w:eastAsia="Times New Roman" w:hAnsi="Times New Roman" w:cs="Times New Roman"/>
                <w:b/>
                <w:bCs/>
                <w:sz w:val="18"/>
                <w:szCs w:val="18"/>
              </w:rPr>
              <w:t>21,641,036</w:t>
            </w:r>
          </w:p>
        </w:tc>
      </w:tr>
      <w:tr w14:paraId="684B192C" w14:textId="77777777" w:rsidTr="006E22F0">
        <w:tblPrEx>
          <w:tblW w:w="10795" w:type="dxa"/>
          <w:jc w:val="center"/>
          <w:tblLayout w:type="fixed"/>
          <w:tblLook w:val="04A0"/>
        </w:tblPrEx>
        <w:trPr>
          <w:trHeight w:val="683"/>
          <w:jc w:val="center"/>
        </w:trPr>
        <w:tc>
          <w:tcPr>
            <w:tcW w:w="10795" w:type="dxa"/>
            <w:gridSpan w:val="2"/>
          </w:tcPr>
          <w:p w:rsidR="003A4428" w:rsidRPr="003A4428" w:rsidP="003A4428" w14:paraId="14FF69F2" w14:textId="77777777">
            <w:pPr>
              <w:rPr>
                <w:rFonts w:ascii="Times New Roman" w:eastAsia="Calibri" w:hAnsi="Times New Roman" w:cs="Times New Roman"/>
                <w:sz w:val="20"/>
                <w:szCs w:val="20"/>
              </w:rPr>
            </w:pPr>
            <w:bookmarkStart w:id="10" w:name="OLE_LINK1"/>
            <w:r w:rsidRPr="003A4428">
              <w:rPr>
                <w:rFonts w:ascii="Times New Roman" w:eastAsia="Calibri" w:hAnsi="Times New Roman" w:cs="Times New Roman"/>
                <w:sz w:val="20"/>
                <w:szCs w:val="20"/>
                <w:vertAlign w:val="superscript"/>
              </w:rPr>
              <w:t>1</w:t>
            </w:r>
            <w:r w:rsidRPr="003A4428">
              <w:rPr>
                <w:rFonts w:ascii="Times New Roman" w:eastAsia="Calibri" w:hAnsi="Times New Roman" w:cs="Times New Roman"/>
                <w:sz w:val="20"/>
                <w:szCs w:val="20"/>
              </w:rPr>
              <w:t xml:space="preserve"> Office of Personnel Management 2024 Pay and Leave Tables for the Washington-Baltimore-Arlington, DC-MD-VA-WV-PA locality.  Available online at </w:t>
            </w:r>
            <w:hyperlink r:id="rId9" w:history="1">
              <w:r w:rsidRPr="003A4428">
                <w:rPr>
                  <w:rFonts w:ascii="Times New Roman" w:eastAsia="Calibri" w:hAnsi="Times New Roman" w:cs="Times New Roman"/>
                  <w:color w:val="0000FF"/>
                  <w:sz w:val="20"/>
                  <w:szCs w:val="20"/>
                  <w:u w:val="single"/>
                </w:rPr>
                <w:t>https://www.opm.gov/policy-data-oversight/pay-leave/salaries-wages/salary-tables/pdf/2024/DCB.pdf</w:t>
              </w:r>
            </w:hyperlink>
            <w:r w:rsidRPr="003A4428">
              <w:rPr>
                <w:rFonts w:ascii="Times New Roman" w:eastAsia="Calibri" w:hAnsi="Times New Roman" w:cs="Times New Roman"/>
                <w:sz w:val="20"/>
                <w:szCs w:val="20"/>
              </w:rPr>
              <w:t>.  Accessed January 2, 2024.</w:t>
            </w:r>
          </w:p>
          <w:p w:rsidR="00A219CD" w:rsidRPr="00E369AC" w:rsidP="003A4428" w14:paraId="69FE9FF3" w14:textId="19258737">
            <w:pPr>
              <w:contextualSpacing/>
              <w:rPr>
                <w:rFonts w:ascii="Times New Roman" w:eastAsia="Calibri" w:hAnsi="Times New Roman" w:cs="Times New Roman"/>
                <w:sz w:val="18"/>
                <w:szCs w:val="18"/>
              </w:rPr>
            </w:pPr>
            <w:r w:rsidRPr="003A4428">
              <w:rPr>
                <w:rFonts w:ascii="Times New Roman" w:eastAsia="Calibri" w:hAnsi="Times New Roman" w:cs="Times New Roman"/>
                <w:sz w:val="20"/>
                <w:szCs w:val="20"/>
                <w:vertAlign w:val="superscript"/>
              </w:rPr>
              <w:t>2</w:t>
            </w:r>
            <w:r w:rsidRPr="003A4428">
              <w:rPr>
                <w:rFonts w:ascii="Times New Roman" w:eastAsia="Calibri" w:hAnsi="Times New Roman" w:cs="Times New Roman"/>
                <w:sz w:val="20"/>
                <w:szCs w:val="20"/>
              </w:rPr>
              <w:t xml:space="preserve"> Wage rate includes a 1.45 multiplier to reflect the fully-loaded wage rate.</w:t>
            </w:r>
            <w:bookmarkEnd w:id="10"/>
          </w:p>
        </w:tc>
      </w:tr>
    </w:tbl>
    <w:p w:rsidR="006B1744" w:rsidP="00E369AC" w14:paraId="01E74B3D" w14:textId="77777777">
      <w:pPr>
        <w:contextualSpacing/>
        <w:rPr>
          <w:rFonts w:ascii="Times New Roman" w:hAnsi="Times New Roman" w:cs="Times New Roman"/>
          <w:b/>
          <w:sz w:val="24"/>
          <w:szCs w:val="24"/>
        </w:rPr>
      </w:pPr>
    </w:p>
    <w:p w:rsidR="00562915" w:rsidRPr="00485D74" w:rsidP="00E369AC" w14:paraId="52A9F914" w14:textId="144FE7B4">
      <w:pPr>
        <w:ind w:left="720" w:hanging="360"/>
        <w:contextualSpacing/>
        <w:rPr>
          <w:rFonts w:ascii="Times New Roman" w:hAnsi="Times New Roman" w:cs="Times New Roman"/>
          <w:b/>
          <w:bCs/>
          <w:sz w:val="24"/>
          <w:szCs w:val="24"/>
        </w:rPr>
      </w:pPr>
      <w:r w:rsidRPr="73591AA2">
        <w:rPr>
          <w:rFonts w:ascii="Times New Roman" w:hAnsi="Times New Roman" w:cs="Times New Roman"/>
          <w:b/>
          <w:bCs/>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562915" w:rsidRPr="00106954" w:rsidP="00E369AC" w14:paraId="5DC5500D" w14:textId="1860E97A">
      <w:pPr>
        <w:pStyle w:val="NormalWeb"/>
        <w:spacing w:line="276" w:lineRule="auto"/>
        <w:ind w:left="720"/>
        <w:contextualSpacing/>
        <w:rPr>
          <w:i/>
          <w:sz w:val="20"/>
          <w:szCs w:val="20"/>
        </w:rPr>
      </w:pPr>
      <w:r w:rsidRPr="00106954">
        <w:rPr>
          <w:i/>
          <w:sz w:val="20"/>
          <w:szCs w:val="20"/>
        </w:rPr>
        <w:t xml:space="preserve">A </w:t>
      </w:r>
      <w:r w:rsidR="008F2351">
        <w:rPr>
          <w:b/>
          <w:bCs/>
          <w:i/>
          <w:sz w:val="20"/>
          <w:szCs w:val="20"/>
        </w:rPr>
        <w:t>“</w:t>
      </w:r>
      <w:r w:rsidRPr="00106954">
        <w:rPr>
          <w:b/>
          <w:bCs/>
          <w:i/>
          <w:sz w:val="20"/>
          <w:szCs w:val="20"/>
        </w:rPr>
        <w:t>Program increase</w:t>
      </w:r>
      <w:r w:rsidR="008F2351">
        <w:rPr>
          <w:b/>
          <w:bCs/>
          <w:i/>
          <w:sz w:val="20"/>
          <w:szCs w:val="20"/>
        </w:rPr>
        <w:t>”</w:t>
      </w:r>
      <w:r w:rsidRPr="00106954">
        <w:rPr>
          <w:i/>
          <w:sz w:val="20"/>
          <w:szCs w:val="20"/>
        </w:rPr>
        <w:t xml:space="preserve"> is an additional burden resulting from </w:t>
      </w:r>
      <w:r w:rsidRPr="00106954" w:rsidR="00F44141">
        <w:rPr>
          <w:i/>
          <w:sz w:val="20"/>
          <w:szCs w:val="20"/>
        </w:rPr>
        <w:t>a</w:t>
      </w:r>
      <w:r w:rsidRPr="00106954">
        <w:rPr>
          <w:i/>
          <w:sz w:val="20"/>
          <w:szCs w:val="20"/>
        </w:rPr>
        <w:t xml:space="preserve"> </w:t>
      </w:r>
      <w:r w:rsidR="008F2351">
        <w:rPr>
          <w:i/>
          <w:sz w:val="20"/>
          <w:szCs w:val="20"/>
        </w:rPr>
        <w:t>F</w:t>
      </w:r>
      <w:r w:rsidRPr="00106954">
        <w:rPr>
          <w:i/>
          <w:sz w:val="20"/>
          <w:szCs w:val="20"/>
        </w:rPr>
        <w:t xml:space="preserve">ederal </w:t>
      </w:r>
      <w:r w:rsidR="008F2351">
        <w:rPr>
          <w:i/>
          <w:sz w:val="20"/>
          <w:szCs w:val="20"/>
        </w:rPr>
        <w:t>G</w:t>
      </w:r>
      <w:r w:rsidRPr="00106954">
        <w:rPr>
          <w:i/>
          <w:sz w:val="20"/>
          <w:szCs w:val="20"/>
        </w:rPr>
        <w:t xml:space="preserve">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00562915" w:rsidRPr="00106954" w:rsidP="00E369AC" w14:paraId="759CF01D" w14:textId="0CF74742">
      <w:pPr>
        <w:pStyle w:val="NormalWeb"/>
        <w:spacing w:line="276" w:lineRule="auto"/>
        <w:ind w:left="720"/>
        <w:contextualSpacing/>
        <w:rPr>
          <w:i/>
          <w:sz w:val="20"/>
          <w:szCs w:val="20"/>
        </w:rPr>
      </w:pPr>
      <w:r w:rsidRPr="00106954">
        <w:rPr>
          <w:i/>
          <w:sz w:val="20"/>
          <w:szCs w:val="20"/>
        </w:rPr>
        <w:t xml:space="preserve">A </w:t>
      </w:r>
      <w:r w:rsidR="008F2351">
        <w:rPr>
          <w:b/>
          <w:bCs/>
          <w:i/>
          <w:sz w:val="20"/>
          <w:szCs w:val="20"/>
        </w:rPr>
        <w:t>“</w:t>
      </w:r>
      <w:r w:rsidRPr="00106954">
        <w:rPr>
          <w:b/>
          <w:bCs/>
          <w:i/>
          <w:sz w:val="20"/>
          <w:szCs w:val="20"/>
        </w:rPr>
        <w:t>Program decrease</w:t>
      </w:r>
      <w:r w:rsidR="008F2351">
        <w:rPr>
          <w:b/>
          <w:bCs/>
          <w:i/>
          <w:sz w:val="20"/>
          <w:szCs w:val="20"/>
        </w:rPr>
        <w:t>”</w:t>
      </w:r>
      <w:r w:rsidRPr="00106954">
        <w:rPr>
          <w:b/>
          <w:bCs/>
          <w:i/>
          <w:sz w:val="20"/>
          <w:szCs w:val="20"/>
        </w:rPr>
        <w:t xml:space="preserve">, </w:t>
      </w:r>
      <w:r w:rsidRPr="00106954">
        <w:rPr>
          <w:i/>
          <w:sz w:val="20"/>
          <w:szCs w:val="20"/>
        </w:rPr>
        <w:t xml:space="preserve">is a reduction in burden because of: (1) the discontinuation of an information collection; or (2) a change in an existing information collection by a Federal </w:t>
      </w:r>
      <w:r w:rsidR="008F2351">
        <w:rPr>
          <w:i/>
          <w:sz w:val="20"/>
          <w:szCs w:val="20"/>
        </w:rPr>
        <w:t>A</w:t>
      </w:r>
      <w:r w:rsidRPr="00106954">
        <w:rPr>
          <w:i/>
          <w:sz w:val="20"/>
          <w:szCs w:val="20"/>
        </w:rPr>
        <w:t xml:space="preserve">gency (e.g., the use of sampling (or smaller samples), a decrease in the amount of information requested (fewer questions), or a decrease in reporting frequency). </w:t>
      </w:r>
    </w:p>
    <w:p w:rsidR="00562915" w:rsidP="00E369AC" w14:paraId="20B4903C" w14:textId="05FAEF09">
      <w:pPr>
        <w:pStyle w:val="NormalWeb"/>
        <w:spacing w:line="276" w:lineRule="auto"/>
        <w:ind w:left="720"/>
        <w:contextualSpacing/>
        <w:rPr>
          <w:i/>
          <w:sz w:val="20"/>
          <w:szCs w:val="20"/>
        </w:rPr>
      </w:pPr>
      <w:r w:rsidRPr="00592D37">
        <w:rPr>
          <w:bCs/>
          <w:i/>
          <w:sz w:val="20"/>
          <w:szCs w:val="20"/>
        </w:rPr>
        <w:t>An</w:t>
      </w:r>
      <w:r w:rsidRPr="00592D37">
        <w:rPr>
          <w:bCs/>
          <w:i/>
          <w:sz w:val="20"/>
          <w:szCs w:val="20"/>
        </w:rPr>
        <w:t xml:space="preserve"> </w:t>
      </w:r>
      <w:r>
        <w:rPr>
          <w:b/>
          <w:bCs/>
          <w:i/>
          <w:sz w:val="20"/>
          <w:szCs w:val="20"/>
        </w:rPr>
        <w:t>“</w:t>
      </w:r>
      <w:r w:rsidRPr="00106954">
        <w:rPr>
          <w:b/>
          <w:bCs/>
          <w:i/>
          <w:sz w:val="20"/>
          <w:szCs w:val="20"/>
        </w:rPr>
        <w:t>Adjustment</w:t>
      </w:r>
      <w:r>
        <w:rPr>
          <w:b/>
          <w:bCs/>
          <w:i/>
          <w:sz w:val="20"/>
          <w:szCs w:val="20"/>
        </w:rPr>
        <w: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6C4E5D" w14:paraId="37A9101C" w14:textId="108C89ED">
      <w:pPr>
        <w:rPr>
          <w:rFonts w:ascii="Times New Roman" w:eastAsia="Times New Roman" w:hAnsi="Times New Roman" w:cs="Times New Roman"/>
          <w:i/>
          <w:sz w:val="20"/>
          <w:szCs w:val="20"/>
        </w:rPr>
      </w:pPr>
      <w:r>
        <w:rPr>
          <w:i/>
          <w:sz w:val="20"/>
          <w:szCs w:val="20"/>
        </w:rPr>
        <w:br w:type="page"/>
      </w:r>
    </w:p>
    <w:tbl>
      <w:tblPr>
        <w:tblStyle w:val="TableGrid"/>
        <w:tblW w:w="10514" w:type="dxa"/>
        <w:jc w:val="center"/>
        <w:tblLayout w:type="fixed"/>
        <w:tblLook w:val="04A0"/>
      </w:tblPr>
      <w:tblGrid>
        <w:gridCol w:w="1891"/>
        <w:gridCol w:w="1436"/>
        <w:gridCol w:w="1436"/>
        <w:gridCol w:w="1436"/>
        <w:gridCol w:w="1436"/>
        <w:gridCol w:w="1436"/>
        <w:gridCol w:w="1443"/>
      </w:tblGrid>
      <w:tr w14:paraId="160EAF35" w14:textId="77777777" w:rsidTr="006F5B43">
        <w:tblPrEx>
          <w:tblW w:w="10514" w:type="dxa"/>
          <w:jc w:val="center"/>
          <w:tblLayout w:type="fixed"/>
          <w:tblLook w:val="04A0"/>
        </w:tblPrEx>
        <w:trPr>
          <w:trHeight w:val="215"/>
          <w:jc w:val="center"/>
        </w:trPr>
        <w:tc>
          <w:tcPr>
            <w:tcW w:w="10514" w:type="dxa"/>
            <w:gridSpan w:val="7"/>
            <w:shd w:val="clear" w:color="auto" w:fill="8DB3E2" w:themeFill="text2" w:themeFillTint="66"/>
          </w:tcPr>
          <w:p w:rsidR="00EB663A" w:rsidRPr="008D1279" w:rsidP="008473AB" w14:paraId="4A0DFF79" w14:textId="77777777">
            <w:pPr>
              <w:spacing w:line="276" w:lineRule="auto"/>
              <w:ind w:left="720"/>
              <w:contextualSpacing/>
              <w:jc w:val="center"/>
              <w:rPr>
                <w:rFonts w:ascii="Times New Roman" w:hAnsi="Times New Roman" w:cs="Times New Roman"/>
                <w:b/>
                <w:sz w:val="20"/>
                <w:szCs w:val="20"/>
              </w:rPr>
            </w:pPr>
            <w:bookmarkStart w:id="11" w:name="_Hlk23326361"/>
            <w:r w:rsidRPr="008D1279">
              <w:rPr>
                <w:rFonts w:ascii="Times New Roman" w:hAnsi="Times New Roman" w:cs="Times New Roman"/>
                <w:b/>
                <w:sz w:val="20"/>
                <w:szCs w:val="20"/>
              </w:rPr>
              <w:t>Itemized Changes in Annual Burden Hours</w:t>
            </w:r>
          </w:p>
        </w:tc>
      </w:tr>
      <w:tr w14:paraId="6A35F8D9" w14:textId="77777777" w:rsidTr="006F5B43">
        <w:tblPrEx>
          <w:tblW w:w="10514" w:type="dxa"/>
          <w:jc w:val="center"/>
          <w:tblLayout w:type="fixed"/>
          <w:tblLook w:val="04A0"/>
        </w:tblPrEx>
        <w:trPr>
          <w:trHeight w:val="1539"/>
          <w:jc w:val="center"/>
        </w:trPr>
        <w:tc>
          <w:tcPr>
            <w:tcW w:w="1891" w:type="dxa"/>
            <w:shd w:val="clear" w:color="auto" w:fill="8DB3E2" w:themeFill="text2" w:themeFillTint="66"/>
          </w:tcPr>
          <w:p w:rsidR="00EB663A" w:rsidRPr="00592D37" w:rsidP="008473AB" w14:paraId="4C644D75" w14:textId="77777777">
            <w:pPr>
              <w:spacing w:line="276" w:lineRule="auto"/>
              <w:contextualSpacing/>
              <w:rPr>
                <w:rFonts w:ascii="Times New Roman" w:hAnsi="Times New Roman" w:cs="Times New Roman"/>
                <w:sz w:val="18"/>
                <w:szCs w:val="18"/>
              </w:rPr>
            </w:pPr>
            <w:r w:rsidRPr="00592D37">
              <w:rPr>
                <w:rFonts w:ascii="Times New Roman" w:hAnsi="Times New Roman" w:cs="Times New Roman"/>
                <w:sz w:val="18"/>
                <w:szCs w:val="18"/>
              </w:rPr>
              <w:t>Data Collection Activity/Instrument</w:t>
            </w:r>
          </w:p>
        </w:tc>
        <w:tc>
          <w:tcPr>
            <w:tcW w:w="1436" w:type="dxa"/>
            <w:shd w:val="clear" w:color="auto" w:fill="8DB3E2" w:themeFill="text2" w:themeFillTint="66"/>
          </w:tcPr>
          <w:p w:rsidR="00EB663A" w:rsidRPr="00592D37" w:rsidP="008473AB" w14:paraId="3EFC6D1A" w14:textId="77777777">
            <w:pPr>
              <w:spacing w:line="276" w:lineRule="auto"/>
              <w:contextualSpacing/>
              <w:rPr>
                <w:rFonts w:ascii="Times New Roman" w:hAnsi="Times New Roman" w:cs="Times New Roman"/>
                <w:sz w:val="18"/>
                <w:szCs w:val="18"/>
              </w:rPr>
            </w:pPr>
            <w:r w:rsidRPr="00592D37">
              <w:rPr>
                <w:rFonts w:ascii="Times New Roman" w:hAnsi="Times New Roman" w:cs="Times New Roman"/>
                <w:sz w:val="18"/>
                <w:szCs w:val="18"/>
              </w:rPr>
              <w:t>Program Change (hours currently on OMB inventory)</w:t>
            </w:r>
          </w:p>
        </w:tc>
        <w:tc>
          <w:tcPr>
            <w:tcW w:w="1436" w:type="dxa"/>
            <w:shd w:val="clear" w:color="auto" w:fill="8DB3E2" w:themeFill="text2" w:themeFillTint="66"/>
          </w:tcPr>
          <w:p w:rsidR="00EB663A" w:rsidRPr="00592D37" w:rsidP="00C93784" w14:paraId="74F251FD" w14:textId="77777777">
            <w:pPr>
              <w:spacing w:line="276" w:lineRule="auto"/>
              <w:contextualSpacing/>
              <w:jc w:val="center"/>
              <w:rPr>
                <w:rFonts w:ascii="Times New Roman" w:hAnsi="Times New Roman" w:cs="Times New Roman"/>
                <w:sz w:val="18"/>
                <w:szCs w:val="18"/>
              </w:rPr>
            </w:pPr>
            <w:r w:rsidRPr="00592D37">
              <w:rPr>
                <w:rFonts w:ascii="Times New Roman" w:hAnsi="Times New Roman" w:cs="Times New Roman"/>
                <w:sz w:val="18"/>
                <w:szCs w:val="18"/>
              </w:rPr>
              <w:t>Program Change (new)</w:t>
            </w:r>
          </w:p>
        </w:tc>
        <w:tc>
          <w:tcPr>
            <w:tcW w:w="1436" w:type="dxa"/>
            <w:shd w:val="clear" w:color="auto" w:fill="8DB3E2" w:themeFill="text2" w:themeFillTint="66"/>
          </w:tcPr>
          <w:p w:rsidR="00EB663A" w:rsidRPr="00592D37" w:rsidP="008473AB" w14:paraId="0F40450F" w14:textId="77777777">
            <w:pPr>
              <w:spacing w:line="276" w:lineRule="auto"/>
              <w:contextualSpacing/>
              <w:rPr>
                <w:rFonts w:ascii="Times New Roman" w:hAnsi="Times New Roman" w:cs="Times New Roman"/>
                <w:sz w:val="18"/>
                <w:szCs w:val="18"/>
              </w:rPr>
            </w:pPr>
            <w:r w:rsidRPr="00592D37">
              <w:rPr>
                <w:rFonts w:ascii="Times New Roman" w:hAnsi="Times New Roman" w:cs="Times New Roman"/>
                <w:sz w:val="18"/>
                <w:szCs w:val="18"/>
              </w:rPr>
              <w:t>Difference</w:t>
            </w:r>
          </w:p>
        </w:tc>
        <w:tc>
          <w:tcPr>
            <w:tcW w:w="1436" w:type="dxa"/>
            <w:shd w:val="clear" w:color="auto" w:fill="8DB3E2" w:themeFill="text2" w:themeFillTint="66"/>
          </w:tcPr>
          <w:p w:rsidR="00EB663A" w:rsidRPr="00592D37" w:rsidP="008473AB" w14:paraId="2FA60487" w14:textId="77777777">
            <w:pPr>
              <w:spacing w:line="276" w:lineRule="auto"/>
              <w:contextualSpacing/>
              <w:rPr>
                <w:rFonts w:ascii="Times New Roman" w:hAnsi="Times New Roman" w:cs="Times New Roman"/>
                <w:sz w:val="18"/>
                <w:szCs w:val="18"/>
              </w:rPr>
            </w:pPr>
            <w:r w:rsidRPr="00592D37">
              <w:rPr>
                <w:rFonts w:ascii="Times New Roman" w:hAnsi="Times New Roman" w:cs="Times New Roman"/>
                <w:sz w:val="18"/>
                <w:szCs w:val="18"/>
              </w:rPr>
              <w:t>Adjustment (hours currently on OMB inventory)</w:t>
            </w:r>
          </w:p>
        </w:tc>
        <w:tc>
          <w:tcPr>
            <w:tcW w:w="1436" w:type="dxa"/>
            <w:shd w:val="clear" w:color="auto" w:fill="8DB3E2" w:themeFill="text2" w:themeFillTint="66"/>
          </w:tcPr>
          <w:p w:rsidR="00EB663A" w:rsidRPr="00592D37" w:rsidP="008473AB" w14:paraId="0F086BBD" w14:textId="77777777">
            <w:pPr>
              <w:spacing w:line="276" w:lineRule="auto"/>
              <w:contextualSpacing/>
              <w:rPr>
                <w:rFonts w:ascii="Times New Roman" w:hAnsi="Times New Roman" w:cs="Times New Roman"/>
                <w:sz w:val="18"/>
                <w:szCs w:val="18"/>
              </w:rPr>
            </w:pPr>
            <w:r w:rsidRPr="00592D37">
              <w:rPr>
                <w:rFonts w:ascii="Times New Roman" w:hAnsi="Times New Roman" w:cs="Times New Roman"/>
                <w:sz w:val="18"/>
                <w:szCs w:val="18"/>
              </w:rPr>
              <w:t>Adjustment (new)</w:t>
            </w:r>
          </w:p>
        </w:tc>
        <w:tc>
          <w:tcPr>
            <w:tcW w:w="1443" w:type="dxa"/>
            <w:shd w:val="clear" w:color="auto" w:fill="8DB3E2" w:themeFill="text2" w:themeFillTint="66"/>
          </w:tcPr>
          <w:p w:rsidR="00EB663A" w:rsidRPr="00592D37" w:rsidP="008473AB" w14:paraId="5119EA15" w14:textId="77777777">
            <w:pPr>
              <w:spacing w:line="276" w:lineRule="auto"/>
              <w:contextualSpacing/>
              <w:rPr>
                <w:rFonts w:ascii="Times New Roman" w:hAnsi="Times New Roman" w:cs="Times New Roman"/>
                <w:sz w:val="18"/>
                <w:szCs w:val="18"/>
              </w:rPr>
            </w:pPr>
            <w:r w:rsidRPr="00592D37">
              <w:rPr>
                <w:rFonts w:ascii="Times New Roman" w:hAnsi="Times New Roman" w:cs="Times New Roman"/>
                <w:sz w:val="18"/>
                <w:szCs w:val="18"/>
              </w:rPr>
              <w:t>Difference</w:t>
            </w:r>
          </w:p>
        </w:tc>
      </w:tr>
      <w:tr w14:paraId="5D77DD13" w14:textId="77777777" w:rsidTr="006F5B43">
        <w:tblPrEx>
          <w:tblW w:w="10514" w:type="dxa"/>
          <w:jc w:val="center"/>
          <w:tblLayout w:type="fixed"/>
          <w:tblLook w:val="04A0"/>
        </w:tblPrEx>
        <w:trPr>
          <w:trHeight w:val="673"/>
          <w:jc w:val="center"/>
        </w:trPr>
        <w:tc>
          <w:tcPr>
            <w:tcW w:w="1891" w:type="dxa"/>
            <w:vAlign w:val="center"/>
          </w:tcPr>
          <w:p w:rsidR="0020452C" w:rsidRPr="009E6BA1" w:rsidP="006F5B43" w14:paraId="33989924" w14:textId="3C829979">
            <w:pPr>
              <w:spacing w:line="276" w:lineRule="auto"/>
              <w:contextualSpacing/>
              <w:rPr>
                <w:rFonts w:ascii="Times New Roman" w:hAnsi="Times New Roman" w:cs="Times New Roman"/>
                <w:b/>
                <w:bCs/>
                <w:sz w:val="18"/>
                <w:szCs w:val="18"/>
              </w:rPr>
            </w:pPr>
            <w:bookmarkStart w:id="12" w:name="_Hlk152158733"/>
            <w:r w:rsidRPr="009E6BA1">
              <w:rPr>
                <w:rFonts w:ascii="Times New Roman" w:hAnsi="Times New Roman" w:cs="Times New Roman"/>
                <w:b/>
                <w:bCs/>
                <w:sz w:val="18"/>
                <w:szCs w:val="18"/>
              </w:rPr>
              <w:t>Applications</w:t>
            </w:r>
          </w:p>
        </w:tc>
        <w:tc>
          <w:tcPr>
            <w:tcW w:w="1436" w:type="dxa"/>
            <w:vAlign w:val="center"/>
          </w:tcPr>
          <w:p w:rsidR="0020452C" w:rsidRPr="00592D37" w:rsidP="0020452C" w14:paraId="0037BAAC" w14:textId="77777777">
            <w:pPr>
              <w:spacing w:line="276" w:lineRule="auto"/>
              <w:ind w:left="720"/>
              <w:contextualSpacing/>
              <w:jc w:val="right"/>
              <w:rPr>
                <w:rFonts w:ascii="Times New Roman" w:hAnsi="Times New Roman" w:cs="Times New Roman"/>
                <w:sz w:val="18"/>
                <w:szCs w:val="18"/>
              </w:rPr>
            </w:pPr>
          </w:p>
        </w:tc>
        <w:tc>
          <w:tcPr>
            <w:tcW w:w="1436" w:type="dxa"/>
            <w:vAlign w:val="center"/>
          </w:tcPr>
          <w:p w:rsidR="0020452C" w:rsidRPr="00C93784" w:rsidP="0020452C" w14:paraId="7500FB9F" w14:textId="1A5CCAAB">
            <w:pPr>
              <w:spacing w:line="276" w:lineRule="auto"/>
              <w:contextualSpacing/>
              <w:jc w:val="center"/>
              <w:rPr>
                <w:rFonts w:ascii="Times New Roman" w:hAnsi="Times New Roman" w:cs="Times New Roman"/>
                <w:sz w:val="18"/>
                <w:szCs w:val="18"/>
              </w:rPr>
            </w:pPr>
            <w:r w:rsidRPr="00C93784">
              <w:rPr>
                <w:rStyle w:val="normaltextrun"/>
                <w:rFonts w:ascii="Times New Roman" w:hAnsi="Times New Roman" w:cs="Times New Roman"/>
                <w:color w:val="000000"/>
                <w:sz w:val="18"/>
                <w:szCs w:val="18"/>
                <w:shd w:val="clear" w:color="auto" w:fill="FFFFFF"/>
              </w:rPr>
              <w:t>353,135</w:t>
            </w:r>
          </w:p>
        </w:tc>
        <w:tc>
          <w:tcPr>
            <w:tcW w:w="1436" w:type="dxa"/>
            <w:vAlign w:val="center"/>
          </w:tcPr>
          <w:p w:rsidR="0020452C" w:rsidRPr="00592D37" w:rsidP="0020452C" w14:paraId="41C20A3C" w14:textId="1C5FB4CB">
            <w:pPr>
              <w:spacing w:line="276" w:lineRule="auto"/>
              <w:contextualSpacing/>
              <w:jc w:val="center"/>
              <w:rPr>
                <w:rFonts w:ascii="Times New Roman" w:hAnsi="Times New Roman" w:cs="Times New Roman"/>
                <w:sz w:val="18"/>
                <w:szCs w:val="18"/>
              </w:rPr>
            </w:pPr>
            <w:r w:rsidRPr="00C93784">
              <w:rPr>
                <w:rStyle w:val="normaltextrun"/>
                <w:rFonts w:ascii="Times New Roman" w:hAnsi="Times New Roman" w:cs="Times New Roman"/>
                <w:color w:val="000000"/>
                <w:sz w:val="18"/>
                <w:szCs w:val="18"/>
                <w:shd w:val="clear" w:color="auto" w:fill="FFFFFF"/>
              </w:rPr>
              <w:t>353,135</w:t>
            </w:r>
          </w:p>
        </w:tc>
        <w:tc>
          <w:tcPr>
            <w:tcW w:w="1436" w:type="dxa"/>
            <w:vAlign w:val="center"/>
          </w:tcPr>
          <w:p w:rsidR="0020452C" w:rsidRPr="00592D37" w:rsidP="0020452C" w14:paraId="4C0F713E" w14:textId="77777777">
            <w:pPr>
              <w:spacing w:line="276" w:lineRule="auto"/>
              <w:ind w:left="720"/>
              <w:contextualSpacing/>
              <w:jc w:val="right"/>
              <w:rPr>
                <w:rFonts w:ascii="Times New Roman" w:hAnsi="Times New Roman" w:cs="Times New Roman"/>
                <w:sz w:val="18"/>
                <w:szCs w:val="18"/>
              </w:rPr>
            </w:pPr>
          </w:p>
        </w:tc>
        <w:tc>
          <w:tcPr>
            <w:tcW w:w="1436" w:type="dxa"/>
            <w:vAlign w:val="center"/>
          </w:tcPr>
          <w:p w:rsidR="0020452C" w:rsidRPr="00592D37" w:rsidP="0020452C" w14:paraId="07784260" w14:textId="77777777">
            <w:pPr>
              <w:spacing w:line="276" w:lineRule="auto"/>
              <w:ind w:left="720"/>
              <w:contextualSpacing/>
              <w:jc w:val="right"/>
              <w:rPr>
                <w:rFonts w:ascii="Times New Roman" w:hAnsi="Times New Roman" w:cs="Times New Roman"/>
                <w:sz w:val="18"/>
                <w:szCs w:val="18"/>
              </w:rPr>
            </w:pPr>
          </w:p>
        </w:tc>
        <w:tc>
          <w:tcPr>
            <w:tcW w:w="1443" w:type="dxa"/>
            <w:vAlign w:val="center"/>
          </w:tcPr>
          <w:p w:rsidR="0020452C" w:rsidRPr="00592D37" w:rsidP="0020452C" w14:paraId="2B97111A" w14:textId="77777777">
            <w:pPr>
              <w:spacing w:line="276" w:lineRule="auto"/>
              <w:ind w:left="720"/>
              <w:contextualSpacing/>
              <w:jc w:val="right"/>
              <w:rPr>
                <w:rFonts w:ascii="Times New Roman" w:hAnsi="Times New Roman" w:cs="Times New Roman"/>
                <w:sz w:val="18"/>
                <w:szCs w:val="18"/>
              </w:rPr>
            </w:pPr>
          </w:p>
        </w:tc>
      </w:tr>
      <w:tr w14:paraId="67DB6D03" w14:textId="77777777" w:rsidTr="006F5B43">
        <w:tblPrEx>
          <w:tblW w:w="10514" w:type="dxa"/>
          <w:jc w:val="center"/>
          <w:tblLayout w:type="fixed"/>
          <w:tblLook w:val="04A0"/>
        </w:tblPrEx>
        <w:trPr>
          <w:trHeight w:val="215"/>
          <w:jc w:val="center"/>
        </w:trPr>
        <w:tc>
          <w:tcPr>
            <w:tcW w:w="1891" w:type="dxa"/>
            <w:vAlign w:val="center"/>
          </w:tcPr>
          <w:p w:rsidR="0020452C" w:rsidRPr="00592D37" w:rsidP="006F5B43" w14:paraId="69F559D1" w14:textId="33D68354">
            <w:pPr>
              <w:spacing w:line="276" w:lineRule="auto"/>
              <w:contextualSpacing/>
              <w:rPr>
                <w:rFonts w:ascii="Times New Roman" w:hAnsi="Times New Roman" w:cs="Times New Roman"/>
                <w:b/>
                <w:sz w:val="18"/>
                <w:szCs w:val="18"/>
              </w:rPr>
            </w:pPr>
            <w:r w:rsidRPr="00127EC4">
              <w:rPr>
                <w:rFonts w:ascii="Times New Roman" w:hAnsi="Times New Roman" w:cs="Times New Roman"/>
                <w:b/>
                <w:sz w:val="18"/>
                <w:szCs w:val="18"/>
              </w:rPr>
              <w:t>Historical and Environmental (EHP) Reviews</w:t>
            </w:r>
          </w:p>
        </w:tc>
        <w:tc>
          <w:tcPr>
            <w:tcW w:w="1436" w:type="dxa"/>
            <w:vAlign w:val="center"/>
          </w:tcPr>
          <w:p w:rsidR="0020452C" w:rsidRPr="00592D37" w:rsidP="0020452C" w14:paraId="04838D0F" w14:textId="62A4444C">
            <w:pPr>
              <w:spacing w:line="276" w:lineRule="auto"/>
              <w:ind w:left="720"/>
              <w:contextualSpacing/>
              <w:jc w:val="right"/>
              <w:rPr>
                <w:rFonts w:ascii="Times New Roman" w:hAnsi="Times New Roman" w:cs="Times New Roman"/>
                <w:sz w:val="18"/>
                <w:szCs w:val="18"/>
              </w:rPr>
            </w:pPr>
          </w:p>
        </w:tc>
        <w:tc>
          <w:tcPr>
            <w:tcW w:w="1436" w:type="dxa"/>
            <w:vAlign w:val="center"/>
          </w:tcPr>
          <w:p w:rsidR="0020452C" w:rsidRPr="00C93784" w:rsidP="0020452C" w14:paraId="45C71BAA" w14:textId="74D7B9CA">
            <w:pPr>
              <w:spacing w:line="276" w:lineRule="auto"/>
              <w:contextualSpacing/>
              <w:jc w:val="center"/>
              <w:rPr>
                <w:rFonts w:ascii="Times New Roman" w:hAnsi="Times New Roman" w:cs="Times New Roman"/>
                <w:sz w:val="18"/>
                <w:szCs w:val="18"/>
              </w:rPr>
            </w:pPr>
            <w:r w:rsidRPr="00C93784">
              <w:rPr>
                <w:rStyle w:val="normaltextrun"/>
                <w:rFonts w:ascii="Times New Roman" w:hAnsi="Times New Roman" w:cs="Times New Roman"/>
                <w:color w:val="000000"/>
                <w:sz w:val="18"/>
                <w:szCs w:val="18"/>
                <w:shd w:val="clear" w:color="auto" w:fill="FFFFFF"/>
              </w:rPr>
              <w:t>47,550</w:t>
            </w:r>
          </w:p>
        </w:tc>
        <w:tc>
          <w:tcPr>
            <w:tcW w:w="1436" w:type="dxa"/>
            <w:vAlign w:val="center"/>
          </w:tcPr>
          <w:p w:rsidR="0020452C" w:rsidRPr="00592D37" w:rsidP="0020452C" w14:paraId="027D30D6" w14:textId="1EA78852">
            <w:pPr>
              <w:spacing w:line="276" w:lineRule="auto"/>
              <w:contextualSpacing/>
              <w:jc w:val="center"/>
              <w:rPr>
                <w:rFonts w:ascii="Times New Roman" w:hAnsi="Times New Roman" w:cs="Times New Roman"/>
                <w:sz w:val="18"/>
                <w:szCs w:val="18"/>
              </w:rPr>
            </w:pPr>
            <w:r w:rsidRPr="00C93784">
              <w:rPr>
                <w:rStyle w:val="normaltextrun"/>
                <w:rFonts w:ascii="Times New Roman" w:hAnsi="Times New Roman" w:cs="Times New Roman"/>
                <w:color w:val="000000"/>
                <w:sz w:val="18"/>
                <w:szCs w:val="18"/>
                <w:shd w:val="clear" w:color="auto" w:fill="FFFFFF"/>
              </w:rPr>
              <w:t>47,550</w:t>
            </w:r>
          </w:p>
        </w:tc>
        <w:tc>
          <w:tcPr>
            <w:tcW w:w="1436" w:type="dxa"/>
            <w:vAlign w:val="center"/>
          </w:tcPr>
          <w:p w:rsidR="0020452C" w:rsidRPr="00592D37" w:rsidP="0020452C" w14:paraId="17C740AF" w14:textId="326F7141">
            <w:pPr>
              <w:spacing w:line="276" w:lineRule="auto"/>
              <w:ind w:left="720"/>
              <w:contextualSpacing/>
              <w:jc w:val="right"/>
              <w:rPr>
                <w:rFonts w:ascii="Times New Roman" w:hAnsi="Times New Roman" w:cs="Times New Roman"/>
                <w:sz w:val="18"/>
                <w:szCs w:val="18"/>
              </w:rPr>
            </w:pPr>
          </w:p>
        </w:tc>
        <w:tc>
          <w:tcPr>
            <w:tcW w:w="1436" w:type="dxa"/>
            <w:vAlign w:val="center"/>
          </w:tcPr>
          <w:p w:rsidR="0020452C" w:rsidRPr="00592D37" w:rsidP="0020452C" w14:paraId="5209433B" w14:textId="068EE18C">
            <w:pPr>
              <w:spacing w:line="276" w:lineRule="auto"/>
              <w:ind w:left="720"/>
              <w:contextualSpacing/>
              <w:jc w:val="right"/>
              <w:rPr>
                <w:rFonts w:ascii="Times New Roman" w:hAnsi="Times New Roman" w:cs="Times New Roman"/>
                <w:sz w:val="18"/>
                <w:szCs w:val="18"/>
              </w:rPr>
            </w:pPr>
          </w:p>
        </w:tc>
        <w:tc>
          <w:tcPr>
            <w:tcW w:w="1443" w:type="dxa"/>
            <w:vAlign w:val="center"/>
          </w:tcPr>
          <w:p w:rsidR="0020452C" w:rsidRPr="00592D37" w:rsidP="0020452C" w14:paraId="48650E1E" w14:textId="6BC779F7">
            <w:pPr>
              <w:spacing w:line="276" w:lineRule="auto"/>
              <w:ind w:left="720"/>
              <w:contextualSpacing/>
              <w:jc w:val="right"/>
              <w:rPr>
                <w:rFonts w:ascii="Times New Roman" w:hAnsi="Times New Roman" w:cs="Times New Roman"/>
                <w:sz w:val="18"/>
                <w:szCs w:val="18"/>
              </w:rPr>
            </w:pPr>
          </w:p>
        </w:tc>
      </w:tr>
      <w:tr w14:paraId="659CCF51" w14:textId="77777777" w:rsidTr="006F5B43">
        <w:tblPrEx>
          <w:tblW w:w="10514" w:type="dxa"/>
          <w:jc w:val="center"/>
          <w:tblLayout w:type="fixed"/>
          <w:tblLook w:val="04A0"/>
        </w:tblPrEx>
        <w:trPr>
          <w:trHeight w:val="215"/>
          <w:jc w:val="center"/>
        </w:trPr>
        <w:tc>
          <w:tcPr>
            <w:tcW w:w="1891" w:type="dxa"/>
            <w:vAlign w:val="center"/>
          </w:tcPr>
          <w:p w:rsidR="0020452C" w:rsidRPr="00592D37" w:rsidP="006F5B43" w14:paraId="7BB8A184" w14:textId="0065664B">
            <w:pPr>
              <w:contextualSpacing/>
              <w:rPr>
                <w:rFonts w:ascii="Times New Roman" w:hAnsi="Times New Roman" w:cs="Times New Roman"/>
                <w:b/>
                <w:sz w:val="18"/>
                <w:szCs w:val="18"/>
              </w:rPr>
            </w:pPr>
            <w:r w:rsidRPr="009E6BA1">
              <w:rPr>
                <w:rFonts w:ascii="Times New Roman" w:hAnsi="Times New Roman" w:cs="Times New Roman"/>
                <w:b/>
                <w:sz w:val="18"/>
                <w:szCs w:val="18"/>
              </w:rPr>
              <w:t>Cost Effectiveness Instruments</w:t>
            </w:r>
          </w:p>
        </w:tc>
        <w:tc>
          <w:tcPr>
            <w:tcW w:w="1436" w:type="dxa"/>
            <w:vAlign w:val="center"/>
          </w:tcPr>
          <w:p w:rsidR="0020452C" w:rsidRPr="00592D37" w:rsidP="0020452C" w14:paraId="751939FD" w14:textId="77777777">
            <w:pPr>
              <w:ind w:left="720"/>
              <w:contextualSpacing/>
              <w:jc w:val="right"/>
              <w:rPr>
                <w:rFonts w:ascii="Times New Roman" w:hAnsi="Times New Roman" w:cs="Times New Roman"/>
                <w:sz w:val="18"/>
                <w:szCs w:val="18"/>
              </w:rPr>
            </w:pPr>
          </w:p>
        </w:tc>
        <w:tc>
          <w:tcPr>
            <w:tcW w:w="1436" w:type="dxa"/>
            <w:vAlign w:val="center"/>
          </w:tcPr>
          <w:p w:rsidR="0020452C" w:rsidRPr="00C93784" w:rsidP="0020452C" w14:paraId="63D2949F" w14:textId="12FF7904">
            <w:pPr>
              <w:contextualSpacing/>
              <w:jc w:val="center"/>
              <w:rPr>
                <w:rFonts w:ascii="Times New Roman" w:hAnsi="Times New Roman" w:cs="Times New Roman"/>
                <w:sz w:val="18"/>
                <w:szCs w:val="18"/>
              </w:rPr>
            </w:pPr>
            <w:r w:rsidRPr="00C93784">
              <w:rPr>
                <w:rStyle w:val="normaltextrun"/>
                <w:rFonts w:ascii="Times New Roman" w:hAnsi="Times New Roman" w:cs="Times New Roman"/>
                <w:color w:val="000000"/>
                <w:sz w:val="18"/>
                <w:szCs w:val="18"/>
                <w:shd w:val="clear" w:color="auto" w:fill="FFFFFF"/>
              </w:rPr>
              <w:t>47,550</w:t>
            </w:r>
          </w:p>
        </w:tc>
        <w:tc>
          <w:tcPr>
            <w:tcW w:w="1436" w:type="dxa"/>
            <w:vAlign w:val="center"/>
          </w:tcPr>
          <w:p w:rsidR="0020452C" w:rsidRPr="00592D37" w:rsidP="0020452C" w14:paraId="209C7F64" w14:textId="1C256A96">
            <w:pPr>
              <w:contextualSpacing/>
              <w:jc w:val="center"/>
              <w:rPr>
                <w:rFonts w:ascii="Times New Roman" w:hAnsi="Times New Roman" w:cs="Times New Roman"/>
                <w:sz w:val="18"/>
                <w:szCs w:val="18"/>
              </w:rPr>
            </w:pPr>
            <w:r w:rsidRPr="00C93784">
              <w:rPr>
                <w:rStyle w:val="normaltextrun"/>
                <w:rFonts w:ascii="Times New Roman" w:hAnsi="Times New Roman" w:cs="Times New Roman"/>
                <w:color w:val="000000"/>
                <w:sz w:val="18"/>
                <w:szCs w:val="18"/>
                <w:shd w:val="clear" w:color="auto" w:fill="FFFFFF"/>
              </w:rPr>
              <w:t>47,550</w:t>
            </w:r>
          </w:p>
        </w:tc>
        <w:tc>
          <w:tcPr>
            <w:tcW w:w="1436" w:type="dxa"/>
            <w:vAlign w:val="center"/>
          </w:tcPr>
          <w:p w:rsidR="0020452C" w:rsidRPr="00592D37" w:rsidP="0020452C" w14:paraId="2ECFDAD3" w14:textId="77777777">
            <w:pPr>
              <w:ind w:left="720"/>
              <w:contextualSpacing/>
              <w:jc w:val="right"/>
              <w:rPr>
                <w:rFonts w:ascii="Times New Roman" w:hAnsi="Times New Roman" w:cs="Times New Roman"/>
                <w:sz w:val="18"/>
                <w:szCs w:val="18"/>
              </w:rPr>
            </w:pPr>
          </w:p>
        </w:tc>
        <w:tc>
          <w:tcPr>
            <w:tcW w:w="1436" w:type="dxa"/>
            <w:vAlign w:val="center"/>
          </w:tcPr>
          <w:p w:rsidR="0020452C" w:rsidRPr="00592D37" w:rsidP="0020452C" w14:paraId="770A8CAB" w14:textId="77777777">
            <w:pPr>
              <w:ind w:left="720"/>
              <w:contextualSpacing/>
              <w:jc w:val="right"/>
              <w:rPr>
                <w:rFonts w:ascii="Times New Roman" w:hAnsi="Times New Roman" w:cs="Times New Roman"/>
                <w:sz w:val="18"/>
                <w:szCs w:val="18"/>
              </w:rPr>
            </w:pPr>
          </w:p>
        </w:tc>
        <w:tc>
          <w:tcPr>
            <w:tcW w:w="1443" w:type="dxa"/>
            <w:vAlign w:val="center"/>
          </w:tcPr>
          <w:p w:rsidR="0020452C" w:rsidP="0020452C" w14:paraId="6AC368EA" w14:textId="77777777">
            <w:pPr>
              <w:ind w:left="720"/>
              <w:contextualSpacing/>
              <w:jc w:val="right"/>
              <w:rPr>
                <w:rFonts w:ascii="Times New Roman" w:hAnsi="Times New Roman" w:cs="Times New Roman"/>
                <w:sz w:val="18"/>
                <w:szCs w:val="18"/>
              </w:rPr>
            </w:pPr>
          </w:p>
        </w:tc>
      </w:tr>
      <w:tr w14:paraId="508BBB5A" w14:textId="77777777" w:rsidTr="006F5B43">
        <w:tblPrEx>
          <w:tblW w:w="10514" w:type="dxa"/>
          <w:jc w:val="center"/>
          <w:tblLayout w:type="fixed"/>
          <w:tblLook w:val="04A0"/>
        </w:tblPrEx>
        <w:trPr>
          <w:trHeight w:val="215"/>
          <w:jc w:val="center"/>
        </w:trPr>
        <w:tc>
          <w:tcPr>
            <w:tcW w:w="1891" w:type="dxa"/>
            <w:vAlign w:val="center"/>
          </w:tcPr>
          <w:p w:rsidR="0020452C" w:rsidRPr="009E6BA1" w:rsidP="006F5B43" w14:paraId="1149C97D" w14:textId="4EB2D348">
            <w:pPr>
              <w:contextualSpacing/>
              <w:rPr>
                <w:rFonts w:ascii="Times New Roman" w:hAnsi="Times New Roman" w:cs="Times New Roman"/>
                <w:b/>
                <w:sz w:val="18"/>
                <w:szCs w:val="18"/>
              </w:rPr>
            </w:pPr>
            <w:r w:rsidRPr="006C4E5D">
              <w:rPr>
                <w:rFonts w:ascii="Times New Roman" w:hAnsi="Times New Roman" w:cs="Times New Roman"/>
                <w:b/>
                <w:sz w:val="18"/>
                <w:szCs w:val="18"/>
              </w:rPr>
              <w:t>Financial Performance, Project Performance, and Program Performance Reporting Instruments:</w:t>
            </w:r>
          </w:p>
        </w:tc>
        <w:tc>
          <w:tcPr>
            <w:tcW w:w="1436" w:type="dxa"/>
            <w:vAlign w:val="center"/>
          </w:tcPr>
          <w:p w:rsidR="0020452C" w:rsidRPr="00592D37" w:rsidP="0020452C" w14:paraId="56C36CFE" w14:textId="77777777">
            <w:pPr>
              <w:ind w:left="720"/>
              <w:contextualSpacing/>
              <w:jc w:val="right"/>
              <w:rPr>
                <w:rFonts w:ascii="Times New Roman" w:hAnsi="Times New Roman" w:cs="Times New Roman"/>
                <w:sz w:val="18"/>
                <w:szCs w:val="18"/>
              </w:rPr>
            </w:pPr>
          </w:p>
        </w:tc>
        <w:tc>
          <w:tcPr>
            <w:tcW w:w="1436" w:type="dxa"/>
            <w:vAlign w:val="center"/>
          </w:tcPr>
          <w:p w:rsidR="0020452C" w:rsidRPr="00C93784" w:rsidP="0020452C" w14:paraId="22392909" w14:textId="6DD24107">
            <w:pPr>
              <w:contextualSpacing/>
              <w:jc w:val="center"/>
              <w:rPr>
                <w:rStyle w:val="normaltextrun"/>
                <w:rFonts w:ascii="Times New Roman" w:hAnsi="Times New Roman" w:cs="Times New Roman"/>
                <w:color w:val="000000"/>
                <w:sz w:val="18"/>
                <w:szCs w:val="18"/>
                <w:shd w:val="clear" w:color="auto" w:fill="FFFFFF"/>
              </w:rPr>
            </w:pPr>
            <w:r w:rsidRPr="00C93784">
              <w:rPr>
                <w:rStyle w:val="normaltextrun"/>
                <w:rFonts w:ascii="Times New Roman" w:hAnsi="Times New Roman" w:cs="Times New Roman"/>
                <w:color w:val="000000"/>
                <w:sz w:val="18"/>
                <w:szCs w:val="18"/>
                <w:shd w:val="clear" w:color="auto" w:fill="FFFFFF"/>
              </w:rPr>
              <w:t>29,719</w:t>
            </w:r>
          </w:p>
        </w:tc>
        <w:tc>
          <w:tcPr>
            <w:tcW w:w="1436" w:type="dxa"/>
            <w:vAlign w:val="center"/>
          </w:tcPr>
          <w:p w:rsidR="0020452C" w:rsidRPr="00592D37" w:rsidP="0020452C" w14:paraId="05E8132B" w14:textId="6276CA31">
            <w:pPr>
              <w:contextualSpacing/>
              <w:jc w:val="center"/>
              <w:rPr>
                <w:rFonts w:ascii="Times New Roman" w:hAnsi="Times New Roman" w:cs="Times New Roman"/>
                <w:sz w:val="18"/>
                <w:szCs w:val="18"/>
              </w:rPr>
            </w:pPr>
            <w:r w:rsidRPr="00C93784">
              <w:rPr>
                <w:rStyle w:val="normaltextrun"/>
                <w:rFonts w:ascii="Times New Roman" w:hAnsi="Times New Roman" w:cs="Times New Roman"/>
                <w:color w:val="000000"/>
                <w:sz w:val="18"/>
                <w:szCs w:val="18"/>
                <w:shd w:val="clear" w:color="auto" w:fill="FFFFFF"/>
              </w:rPr>
              <w:t>29,719</w:t>
            </w:r>
          </w:p>
        </w:tc>
        <w:tc>
          <w:tcPr>
            <w:tcW w:w="1436" w:type="dxa"/>
            <w:vAlign w:val="center"/>
          </w:tcPr>
          <w:p w:rsidR="0020452C" w:rsidRPr="00592D37" w:rsidP="0020452C" w14:paraId="33340461" w14:textId="77777777">
            <w:pPr>
              <w:ind w:left="720"/>
              <w:contextualSpacing/>
              <w:jc w:val="right"/>
              <w:rPr>
                <w:rFonts w:ascii="Times New Roman" w:hAnsi="Times New Roman" w:cs="Times New Roman"/>
                <w:sz w:val="18"/>
                <w:szCs w:val="18"/>
              </w:rPr>
            </w:pPr>
          </w:p>
        </w:tc>
        <w:tc>
          <w:tcPr>
            <w:tcW w:w="1436" w:type="dxa"/>
            <w:vAlign w:val="center"/>
          </w:tcPr>
          <w:p w:rsidR="0020452C" w:rsidRPr="00592D37" w:rsidP="0020452C" w14:paraId="6D98DA12" w14:textId="77777777">
            <w:pPr>
              <w:ind w:left="720"/>
              <w:contextualSpacing/>
              <w:jc w:val="right"/>
              <w:rPr>
                <w:rFonts w:ascii="Times New Roman" w:hAnsi="Times New Roman" w:cs="Times New Roman"/>
                <w:sz w:val="18"/>
                <w:szCs w:val="18"/>
              </w:rPr>
            </w:pPr>
          </w:p>
        </w:tc>
        <w:tc>
          <w:tcPr>
            <w:tcW w:w="1443" w:type="dxa"/>
            <w:vAlign w:val="center"/>
          </w:tcPr>
          <w:p w:rsidR="0020452C" w:rsidP="0020452C" w14:paraId="1BF2E6C4" w14:textId="77777777">
            <w:pPr>
              <w:ind w:left="720"/>
              <w:contextualSpacing/>
              <w:jc w:val="right"/>
              <w:rPr>
                <w:rFonts w:ascii="Times New Roman" w:hAnsi="Times New Roman" w:cs="Times New Roman"/>
                <w:sz w:val="18"/>
                <w:szCs w:val="18"/>
              </w:rPr>
            </w:pPr>
          </w:p>
        </w:tc>
      </w:tr>
      <w:tr w14:paraId="4303BE10" w14:textId="77777777" w:rsidTr="006F5B43">
        <w:tblPrEx>
          <w:tblW w:w="10514" w:type="dxa"/>
          <w:jc w:val="center"/>
          <w:tblLayout w:type="fixed"/>
          <w:tblLook w:val="04A0"/>
        </w:tblPrEx>
        <w:trPr>
          <w:trHeight w:val="215"/>
          <w:jc w:val="center"/>
        </w:trPr>
        <w:tc>
          <w:tcPr>
            <w:tcW w:w="1891" w:type="dxa"/>
            <w:vAlign w:val="center"/>
          </w:tcPr>
          <w:p w:rsidR="0020452C" w:rsidRPr="00592D37" w:rsidP="0020452C" w14:paraId="3329054A" w14:textId="7340C955">
            <w:pPr>
              <w:contextualSpacing/>
              <w:rPr>
                <w:rFonts w:ascii="Times New Roman" w:hAnsi="Times New Roman" w:cs="Times New Roman"/>
                <w:b/>
                <w:sz w:val="18"/>
                <w:szCs w:val="18"/>
              </w:rPr>
            </w:pPr>
            <w:r w:rsidRPr="000B6531">
              <w:rPr>
                <w:rFonts w:ascii="Times New Roman" w:hAnsi="Times New Roman" w:cs="Times New Roman"/>
                <w:b/>
                <w:sz w:val="18"/>
                <w:szCs w:val="18"/>
              </w:rPr>
              <w:t>Grant Management Instruments</w:t>
            </w:r>
          </w:p>
        </w:tc>
        <w:tc>
          <w:tcPr>
            <w:tcW w:w="1436" w:type="dxa"/>
            <w:vAlign w:val="center"/>
          </w:tcPr>
          <w:p w:rsidR="0020452C" w:rsidRPr="00592D37" w:rsidP="0020452C" w14:paraId="47BCBF2D" w14:textId="77777777">
            <w:pPr>
              <w:ind w:left="720"/>
              <w:contextualSpacing/>
              <w:jc w:val="right"/>
              <w:rPr>
                <w:rFonts w:ascii="Times New Roman" w:hAnsi="Times New Roman" w:cs="Times New Roman"/>
                <w:sz w:val="18"/>
                <w:szCs w:val="18"/>
              </w:rPr>
            </w:pPr>
          </w:p>
        </w:tc>
        <w:tc>
          <w:tcPr>
            <w:tcW w:w="1436" w:type="dxa"/>
            <w:vAlign w:val="center"/>
          </w:tcPr>
          <w:p w:rsidR="0020452C" w:rsidRPr="00C93784" w:rsidP="0020452C" w14:paraId="2EFEEC47" w14:textId="36159AB0">
            <w:pPr>
              <w:contextualSpacing/>
              <w:jc w:val="center"/>
              <w:rPr>
                <w:rFonts w:ascii="Times New Roman" w:hAnsi="Times New Roman" w:cs="Times New Roman"/>
                <w:sz w:val="18"/>
                <w:szCs w:val="18"/>
              </w:rPr>
            </w:pPr>
            <w:r w:rsidRPr="00C93784">
              <w:rPr>
                <w:rStyle w:val="normaltextrun"/>
                <w:rFonts w:ascii="Times New Roman" w:hAnsi="Times New Roman" w:cs="Times New Roman"/>
                <w:color w:val="000000"/>
                <w:sz w:val="18"/>
                <w:szCs w:val="18"/>
                <w:shd w:val="clear" w:color="auto" w:fill="FFFFFF"/>
              </w:rPr>
              <w:t>70,581</w:t>
            </w:r>
          </w:p>
        </w:tc>
        <w:tc>
          <w:tcPr>
            <w:tcW w:w="1436" w:type="dxa"/>
            <w:vAlign w:val="center"/>
          </w:tcPr>
          <w:p w:rsidR="0020452C" w:rsidRPr="00592D37" w:rsidP="0020452C" w14:paraId="04BB2BD9" w14:textId="0237A181">
            <w:pPr>
              <w:contextualSpacing/>
              <w:jc w:val="center"/>
              <w:rPr>
                <w:rFonts w:ascii="Times New Roman" w:hAnsi="Times New Roman" w:cs="Times New Roman"/>
                <w:sz w:val="18"/>
                <w:szCs w:val="18"/>
              </w:rPr>
            </w:pPr>
            <w:r w:rsidRPr="00C93784">
              <w:rPr>
                <w:rStyle w:val="normaltextrun"/>
                <w:rFonts w:ascii="Times New Roman" w:hAnsi="Times New Roman" w:cs="Times New Roman"/>
                <w:color w:val="000000"/>
                <w:sz w:val="18"/>
                <w:szCs w:val="18"/>
                <w:shd w:val="clear" w:color="auto" w:fill="FFFFFF"/>
              </w:rPr>
              <w:t>70,581</w:t>
            </w:r>
          </w:p>
        </w:tc>
        <w:tc>
          <w:tcPr>
            <w:tcW w:w="1436" w:type="dxa"/>
            <w:vAlign w:val="center"/>
          </w:tcPr>
          <w:p w:rsidR="0020452C" w:rsidRPr="00592D37" w:rsidP="0020452C" w14:paraId="1B8DE552" w14:textId="77777777">
            <w:pPr>
              <w:ind w:left="720"/>
              <w:contextualSpacing/>
              <w:jc w:val="right"/>
              <w:rPr>
                <w:rFonts w:ascii="Times New Roman" w:hAnsi="Times New Roman" w:cs="Times New Roman"/>
                <w:sz w:val="18"/>
                <w:szCs w:val="18"/>
              </w:rPr>
            </w:pPr>
          </w:p>
        </w:tc>
        <w:tc>
          <w:tcPr>
            <w:tcW w:w="1436" w:type="dxa"/>
            <w:vAlign w:val="center"/>
          </w:tcPr>
          <w:p w:rsidR="0020452C" w:rsidRPr="00592D37" w:rsidP="0020452C" w14:paraId="2DA34B30" w14:textId="77777777">
            <w:pPr>
              <w:ind w:left="720"/>
              <w:contextualSpacing/>
              <w:jc w:val="right"/>
              <w:rPr>
                <w:rFonts w:ascii="Times New Roman" w:hAnsi="Times New Roman" w:cs="Times New Roman"/>
                <w:sz w:val="18"/>
                <w:szCs w:val="18"/>
              </w:rPr>
            </w:pPr>
          </w:p>
        </w:tc>
        <w:tc>
          <w:tcPr>
            <w:tcW w:w="1443" w:type="dxa"/>
            <w:vAlign w:val="center"/>
          </w:tcPr>
          <w:p w:rsidR="0020452C" w:rsidP="0020452C" w14:paraId="6C884674" w14:textId="77777777">
            <w:pPr>
              <w:ind w:left="720"/>
              <w:contextualSpacing/>
              <w:jc w:val="right"/>
              <w:rPr>
                <w:rFonts w:ascii="Times New Roman" w:hAnsi="Times New Roman" w:cs="Times New Roman"/>
                <w:sz w:val="18"/>
                <w:szCs w:val="18"/>
              </w:rPr>
            </w:pPr>
          </w:p>
        </w:tc>
      </w:tr>
      <w:tr w14:paraId="6A78697A" w14:textId="77777777" w:rsidTr="006F5B43">
        <w:tblPrEx>
          <w:tblW w:w="10514" w:type="dxa"/>
          <w:jc w:val="center"/>
          <w:tblLayout w:type="fixed"/>
          <w:tblLook w:val="04A0"/>
        </w:tblPrEx>
        <w:trPr>
          <w:trHeight w:val="215"/>
          <w:jc w:val="center"/>
        </w:trPr>
        <w:tc>
          <w:tcPr>
            <w:tcW w:w="1891" w:type="dxa"/>
            <w:vAlign w:val="center"/>
          </w:tcPr>
          <w:p w:rsidR="0020452C" w:rsidRPr="00592D37" w:rsidP="0020452C" w14:paraId="019F3146" w14:textId="3A3151D5">
            <w:pPr>
              <w:contextualSpacing/>
              <w:rPr>
                <w:rFonts w:ascii="Times New Roman" w:hAnsi="Times New Roman" w:cs="Times New Roman"/>
                <w:b/>
                <w:sz w:val="18"/>
                <w:szCs w:val="18"/>
              </w:rPr>
            </w:pPr>
            <w:r w:rsidRPr="008840E3">
              <w:rPr>
                <w:rFonts w:ascii="Times New Roman" w:hAnsi="Times New Roman" w:cs="Times New Roman"/>
                <w:b/>
                <w:sz w:val="18"/>
                <w:szCs w:val="18"/>
              </w:rPr>
              <w:t>Requests for Information</w:t>
            </w:r>
          </w:p>
        </w:tc>
        <w:tc>
          <w:tcPr>
            <w:tcW w:w="1436" w:type="dxa"/>
            <w:vAlign w:val="center"/>
          </w:tcPr>
          <w:p w:rsidR="0020452C" w:rsidRPr="00592D37" w:rsidP="0020452C" w14:paraId="53320C84" w14:textId="77777777">
            <w:pPr>
              <w:ind w:left="720"/>
              <w:contextualSpacing/>
              <w:jc w:val="right"/>
              <w:rPr>
                <w:rFonts w:ascii="Times New Roman" w:hAnsi="Times New Roman" w:cs="Times New Roman"/>
                <w:sz w:val="18"/>
                <w:szCs w:val="18"/>
              </w:rPr>
            </w:pPr>
          </w:p>
        </w:tc>
        <w:tc>
          <w:tcPr>
            <w:tcW w:w="1436" w:type="dxa"/>
            <w:vAlign w:val="center"/>
          </w:tcPr>
          <w:p w:rsidR="0020452C" w:rsidRPr="00C93784" w:rsidP="0020452C" w14:paraId="421705BC" w14:textId="75DC1033">
            <w:pPr>
              <w:contextualSpacing/>
              <w:jc w:val="center"/>
              <w:rPr>
                <w:rFonts w:ascii="Times New Roman" w:hAnsi="Times New Roman" w:cs="Times New Roman"/>
                <w:sz w:val="18"/>
                <w:szCs w:val="18"/>
              </w:rPr>
            </w:pPr>
            <w:r w:rsidRPr="00C93784">
              <w:rPr>
                <w:rStyle w:val="normaltextrun"/>
                <w:rFonts w:ascii="Times New Roman" w:hAnsi="Times New Roman" w:cs="Times New Roman"/>
                <w:color w:val="000000"/>
                <w:sz w:val="18"/>
                <w:szCs w:val="18"/>
                <w:shd w:val="clear" w:color="auto" w:fill="FFFFFF"/>
              </w:rPr>
              <w:t>10,020</w:t>
            </w:r>
          </w:p>
        </w:tc>
        <w:tc>
          <w:tcPr>
            <w:tcW w:w="1436" w:type="dxa"/>
            <w:vAlign w:val="center"/>
          </w:tcPr>
          <w:p w:rsidR="0020452C" w:rsidRPr="00592D37" w:rsidP="0020452C" w14:paraId="0843E42D" w14:textId="2B3B9454">
            <w:pPr>
              <w:contextualSpacing/>
              <w:jc w:val="center"/>
              <w:rPr>
                <w:rFonts w:ascii="Times New Roman" w:hAnsi="Times New Roman" w:cs="Times New Roman"/>
                <w:sz w:val="18"/>
                <w:szCs w:val="18"/>
              </w:rPr>
            </w:pPr>
            <w:r w:rsidRPr="00C93784">
              <w:rPr>
                <w:rStyle w:val="normaltextrun"/>
                <w:rFonts w:ascii="Times New Roman" w:hAnsi="Times New Roman" w:cs="Times New Roman"/>
                <w:color w:val="000000"/>
                <w:sz w:val="18"/>
                <w:szCs w:val="18"/>
                <w:shd w:val="clear" w:color="auto" w:fill="FFFFFF"/>
              </w:rPr>
              <w:t>10,020</w:t>
            </w:r>
          </w:p>
        </w:tc>
        <w:tc>
          <w:tcPr>
            <w:tcW w:w="1436" w:type="dxa"/>
            <w:vAlign w:val="center"/>
          </w:tcPr>
          <w:p w:rsidR="0020452C" w:rsidRPr="00592D37" w:rsidP="0020452C" w14:paraId="2F9554E3" w14:textId="77777777">
            <w:pPr>
              <w:ind w:left="720"/>
              <w:contextualSpacing/>
              <w:jc w:val="right"/>
              <w:rPr>
                <w:rFonts w:ascii="Times New Roman" w:hAnsi="Times New Roman" w:cs="Times New Roman"/>
                <w:sz w:val="18"/>
                <w:szCs w:val="18"/>
              </w:rPr>
            </w:pPr>
          </w:p>
        </w:tc>
        <w:tc>
          <w:tcPr>
            <w:tcW w:w="1436" w:type="dxa"/>
            <w:vAlign w:val="center"/>
          </w:tcPr>
          <w:p w:rsidR="0020452C" w:rsidRPr="00592D37" w:rsidP="0020452C" w14:paraId="0EE64755" w14:textId="77777777">
            <w:pPr>
              <w:ind w:left="720"/>
              <w:contextualSpacing/>
              <w:jc w:val="right"/>
              <w:rPr>
                <w:rFonts w:ascii="Times New Roman" w:hAnsi="Times New Roman" w:cs="Times New Roman"/>
                <w:sz w:val="18"/>
                <w:szCs w:val="18"/>
              </w:rPr>
            </w:pPr>
          </w:p>
        </w:tc>
        <w:tc>
          <w:tcPr>
            <w:tcW w:w="1443" w:type="dxa"/>
            <w:vAlign w:val="center"/>
          </w:tcPr>
          <w:p w:rsidR="0020452C" w:rsidP="0020452C" w14:paraId="334B4A91" w14:textId="77777777">
            <w:pPr>
              <w:ind w:left="720"/>
              <w:contextualSpacing/>
              <w:jc w:val="right"/>
              <w:rPr>
                <w:rFonts w:ascii="Times New Roman" w:hAnsi="Times New Roman" w:cs="Times New Roman"/>
                <w:sz w:val="18"/>
                <w:szCs w:val="18"/>
              </w:rPr>
            </w:pPr>
          </w:p>
        </w:tc>
      </w:tr>
      <w:tr w14:paraId="406A31F7" w14:textId="77777777" w:rsidTr="006F5B43">
        <w:tblPrEx>
          <w:tblW w:w="10514" w:type="dxa"/>
          <w:jc w:val="center"/>
          <w:tblLayout w:type="fixed"/>
          <w:tblLook w:val="04A0"/>
        </w:tblPrEx>
        <w:trPr>
          <w:trHeight w:val="215"/>
          <w:jc w:val="center"/>
        </w:trPr>
        <w:tc>
          <w:tcPr>
            <w:tcW w:w="1891" w:type="dxa"/>
            <w:vAlign w:val="center"/>
          </w:tcPr>
          <w:p w:rsidR="0020452C" w:rsidRPr="00592D37" w:rsidP="0020452C" w14:paraId="3FF16444" w14:textId="6A9C2B07">
            <w:pPr>
              <w:contextualSpacing/>
              <w:rPr>
                <w:rFonts w:ascii="Times New Roman" w:hAnsi="Times New Roman" w:cs="Times New Roman"/>
                <w:b/>
                <w:sz w:val="18"/>
                <w:szCs w:val="18"/>
              </w:rPr>
            </w:pPr>
            <w:r w:rsidRPr="00C80A3A">
              <w:rPr>
                <w:rFonts w:ascii="Times New Roman" w:hAnsi="Times New Roman" w:cs="Times New Roman"/>
                <w:b/>
                <w:sz w:val="18"/>
                <w:szCs w:val="18"/>
              </w:rPr>
              <w:t>Requests for Appeal or Arbitration</w:t>
            </w:r>
          </w:p>
        </w:tc>
        <w:tc>
          <w:tcPr>
            <w:tcW w:w="1436" w:type="dxa"/>
            <w:vAlign w:val="center"/>
          </w:tcPr>
          <w:p w:rsidR="0020452C" w:rsidRPr="00592D37" w:rsidP="0020452C" w14:paraId="2AA06D3B" w14:textId="77777777">
            <w:pPr>
              <w:ind w:left="720"/>
              <w:contextualSpacing/>
              <w:jc w:val="right"/>
              <w:rPr>
                <w:rFonts w:ascii="Times New Roman" w:hAnsi="Times New Roman" w:cs="Times New Roman"/>
                <w:sz w:val="18"/>
                <w:szCs w:val="18"/>
              </w:rPr>
            </w:pPr>
          </w:p>
        </w:tc>
        <w:tc>
          <w:tcPr>
            <w:tcW w:w="1436" w:type="dxa"/>
            <w:vAlign w:val="center"/>
          </w:tcPr>
          <w:p w:rsidR="0020452C" w:rsidRPr="00C93784" w:rsidP="0020452C" w14:paraId="678B32D1" w14:textId="1666728F">
            <w:pPr>
              <w:contextualSpacing/>
              <w:jc w:val="center"/>
              <w:rPr>
                <w:rFonts w:ascii="Times New Roman" w:hAnsi="Times New Roman" w:cs="Times New Roman"/>
                <w:sz w:val="18"/>
                <w:szCs w:val="18"/>
              </w:rPr>
            </w:pPr>
            <w:r w:rsidRPr="00C93784">
              <w:rPr>
                <w:rStyle w:val="normaltextrun"/>
                <w:rFonts w:ascii="Times New Roman" w:hAnsi="Times New Roman" w:cs="Times New Roman"/>
                <w:color w:val="000000"/>
                <w:sz w:val="18"/>
                <w:szCs w:val="18"/>
                <w:shd w:val="clear" w:color="auto" w:fill="FFFFFF"/>
              </w:rPr>
              <w:t>3,000</w:t>
            </w:r>
          </w:p>
        </w:tc>
        <w:tc>
          <w:tcPr>
            <w:tcW w:w="1436" w:type="dxa"/>
            <w:vAlign w:val="center"/>
          </w:tcPr>
          <w:p w:rsidR="0020452C" w:rsidRPr="00592D37" w:rsidP="0020452C" w14:paraId="62297994" w14:textId="27B6126B">
            <w:pPr>
              <w:contextualSpacing/>
              <w:jc w:val="center"/>
              <w:rPr>
                <w:rFonts w:ascii="Times New Roman" w:hAnsi="Times New Roman" w:cs="Times New Roman"/>
                <w:sz w:val="18"/>
                <w:szCs w:val="18"/>
              </w:rPr>
            </w:pPr>
            <w:r w:rsidRPr="00C93784">
              <w:rPr>
                <w:rStyle w:val="normaltextrun"/>
                <w:rFonts w:ascii="Times New Roman" w:hAnsi="Times New Roman" w:cs="Times New Roman"/>
                <w:color w:val="000000"/>
                <w:sz w:val="18"/>
                <w:szCs w:val="18"/>
                <w:shd w:val="clear" w:color="auto" w:fill="FFFFFF"/>
              </w:rPr>
              <w:t>3,000</w:t>
            </w:r>
          </w:p>
        </w:tc>
        <w:tc>
          <w:tcPr>
            <w:tcW w:w="1436" w:type="dxa"/>
            <w:vAlign w:val="center"/>
          </w:tcPr>
          <w:p w:rsidR="0020452C" w:rsidRPr="00592D37" w:rsidP="0020452C" w14:paraId="6C2A140E" w14:textId="77777777">
            <w:pPr>
              <w:ind w:left="720"/>
              <w:contextualSpacing/>
              <w:jc w:val="right"/>
              <w:rPr>
                <w:rFonts w:ascii="Times New Roman" w:hAnsi="Times New Roman" w:cs="Times New Roman"/>
                <w:sz w:val="18"/>
                <w:szCs w:val="18"/>
              </w:rPr>
            </w:pPr>
          </w:p>
        </w:tc>
        <w:tc>
          <w:tcPr>
            <w:tcW w:w="1436" w:type="dxa"/>
            <w:vAlign w:val="center"/>
          </w:tcPr>
          <w:p w:rsidR="0020452C" w:rsidRPr="00592D37" w:rsidP="0020452C" w14:paraId="25504F81" w14:textId="77777777">
            <w:pPr>
              <w:ind w:left="720"/>
              <w:contextualSpacing/>
              <w:jc w:val="right"/>
              <w:rPr>
                <w:rFonts w:ascii="Times New Roman" w:hAnsi="Times New Roman" w:cs="Times New Roman"/>
                <w:sz w:val="18"/>
                <w:szCs w:val="18"/>
              </w:rPr>
            </w:pPr>
          </w:p>
        </w:tc>
        <w:tc>
          <w:tcPr>
            <w:tcW w:w="1443" w:type="dxa"/>
            <w:vAlign w:val="center"/>
          </w:tcPr>
          <w:p w:rsidR="0020452C" w:rsidP="0020452C" w14:paraId="1506C96E" w14:textId="77777777">
            <w:pPr>
              <w:ind w:left="720"/>
              <w:contextualSpacing/>
              <w:jc w:val="right"/>
              <w:rPr>
                <w:rFonts w:ascii="Times New Roman" w:hAnsi="Times New Roman" w:cs="Times New Roman"/>
                <w:sz w:val="18"/>
                <w:szCs w:val="18"/>
              </w:rPr>
            </w:pPr>
          </w:p>
        </w:tc>
      </w:tr>
      <w:tr w14:paraId="340A9F89" w14:textId="77777777" w:rsidTr="006F5B43">
        <w:tblPrEx>
          <w:tblW w:w="10514" w:type="dxa"/>
          <w:jc w:val="center"/>
          <w:tblLayout w:type="fixed"/>
          <w:tblLook w:val="04A0"/>
        </w:tblPrEx>
        <w:trPr>
          <w:trHeight w:val="215"/>
          <w:jc w:val="center"/>
        </w:trPr>
        <w:tc>
          <w:tcPr>
            <w:tcW w:w="1891" w:type="dxa"/>
            <w:vAlign w:val="center"/>
          </w:tcPr>
          <w:p w:rsidR="0020452C" w:rsidRPr="00592D37" w:rsidP="0020452C" w14:paraId="450BA2A1" w14:textId="064BAAEA">
            <w:pPr>
              <w:contextualSpacing/>
              <w:rPr>
                <w:rFonts w:ascii="Times New Roman" w:hAnsi="Times New Roman" w:cs="Times New Roman"/>
                <w:b/>
                <w:sz w:val="18"/>
                <w:szCs w:val="18"/>
              </w:rPr>
            </w:pPr>
            <w:r w:rsidRPr="00FA2486">
              <w:rPr>
                <w:rFonts w:ascii="Times New Roman" w:hAnsi="Times New Roman" w:cs="Times New Roman"/>
                <w:b/>
                <w:sz w:val="18"/>
                <w:szCs w:val="18"/>
              </w:rPr>
              <w:t>Scope of Work Development (Phased and Scoping Projects)</w:t>
            </w:r>
          </w:p>
        </w:tc>
        <w:tc>
          <w:tcPr>
            <w:tcW w:w="1436" w:type="dxa"/>
            <w:vAlign w:val="center"/>
          </w:tcPr>
          <w:p w:rsidR="0020452C" w:rsidRPr="00592D37" w:rsidP="0020452C" w14:paraId="6A6AC26B" w14:textId="77777777">
            <w:pPr>
              <w:ind w:left="720"/>
              <w:contextualSpacing/>
              <w:jc w:val="right"/>
              <w:rPr>
                <w:rFonts w:ascii="Times New Roman" w:hAnsi="Times New Roman" w:cs="Times New Roman"/>
                <w:sz w:val="18"/>
                <w:szCs w:val="18"/>
              </w:rPr>
            </w:pPr>
          </w:p>
        </w:tc>
        <w:tc>
          <w:tcPr>
            <w:tcW w:w="1436" w:type="dxa"/>
            <w:vAlign w:val="center"/>
          </w:tcPr>
          <w:p w:rsidR="0020452C" w:rsidRPr="00C93784" w:rsidP="0020452C" w14:paraId="1CB16B19" w14:textId="73459F81">
            <w:pPr>
              <w:contextualSpacing/>
              <w:jc w:val="center"/>
              <w:rPr>
                <w:rFonts w:ascii="Times New Roman" w:hAnsi="Times New Roman" w:cs="Times New Roman"/>
                <w:sz w:val="18"/>
                <w:szCs w:val="18"/>
              </w:rPr>
            </w:pPr>
            <w:r w:rsidRPr="00C93784">
              <w:rPr>
                <w:rStyle w:val="normaltextrun"/>
                <w:rFonts w:ascii="Times New Roman" w:hAnsi="Times New Roman" w:cs="Times New Roman"/>
                <w:color w:val="000000"/>
                <w:sz w:val="18"/>
                <w:szCs w:val="18"/>
                <w:shd w:val="clear" w:color="auto" w:fill="FFFFFF"/>
              </w:rPr>
              <w:t>48,000</w:t>
            </w:r>
          </w:p>
        </w:tc>
        <w:tc>
          <w:tcPr>
            <w:tcW w:w="1436" w:type="dxa"/>
            <w:vAlign w:val="center"/>
          </w:tcPr>
          <w:p w:rsidR="0020452C" w:rsidRPr="00592D37" w:rsidP="0020452C" w14:paraId="5D666AF5" w14:textId="0EED4A52">
            <w:pPr>
              <w:contextualSpacing/>
              <w:jc w:val="center"/>
              <w:rPr>
                <w:rFonts w:ascii="Times New Roman" w:hAnsi="Times New Roman" w:cs="Times New Roman"/>
                <w:sz w:val="18"/>
                <w:szCs w:val="18"/>
              </w:rPr>
            </w:pPr>
            <w:r w:rsidRPr="00C93784">
              <w:rPr>
                <w:rStyle w:val="normaltextrun"/>
                <w:rFonts w:ascii="Times New Roman" w:hAnsi="Times New Roman" w:cs="Times New Roman"/>
                <w:color w:val="000000"/>
                <w:sz w:val="18"/>
                <w:szCs w:val="18"/>
                <w:shd w:val="clear" w:color="auto" w:fill="FFFFFF"/>
              </w:rPr>
              <w:t>48,000</w:t>
            </w:r>
          </w:p>
        </w:tc>
        <w:tc>
          <w:tcPr>
            <w:tcW w:w="1436" w:type="dxa"/>
            <w:vAlign w:val="center"/>
          </w:tcPr>
          <w:p w:rsidR="0020452C" w:rsidRPr="00592D37" w:rsidP="0020452C" w14:paraId="3D2220C8" w14:textId="77777777">
            <w:pPr>
              <w:ind w:left="720"/>
              <w:contextualSpacing/>
              <w:jc w:val="right"/>
              <w:rPr>
                <w:rFonts w:ascii="Times New Roman" w:hAnsi="Times New Roman" w:cs="Times New Roman"/>
                <w:sz w:val="18"/>
                <w:szCs w:val="18"/>
              </w:rPr>
            </w:pPr>
          </w:p>
        </w:tc>
        <w:tc>
          <w:tcPr>
            <w:tcW w:w="1436" w:type="dxa"/>
            <w:vAlign w:val="center"/>
          </w:tcPr>
          <w:p w:rsidR="0020452C" w:rsidRPr="00592D37" w:rsidP="0020452C" w14:paraId="61506216" w14:textId="77777777">
            <w:pPr>
              <w:ind w:left="720"/>
              <w:contextualSpacing/>
              <w:jc w:val="right"/>
              <w:rPr>
                <w:rFonts w:ascii="Times New Roman" w:hAnsi="Times New Roman" w:cs="Times New Roman"/>
                <w:sz w:val="18"/>
                <w:szCs w:val="18"/>
              </w:rPr>
            </w:pPr>
          </w:p>
        </w:tc>
        <w:tc>
          <w:tcPr>
            <w:tcW w:w="1443" w:type="dxa"/>
            <w:vAlign w:val="center"/>
          </w:tcPr>
          <w:p w:rsidR="0020452C" w:rsidP="0020452C" w14:paraId="63CFC021" w14:textId="77777777">
            <w:pPr>
              <w:ind w:left="720"/>
              <w:contextualSpacing/>
              <w:jc w:val="right"/>
              <w:rPr>
                <w:rFonts w:ascii="Times New Roman" w:hAnsi="Times New Roman" w:cs="Times New Roman"/>
                <w:sz w:val="18"/>
                <w:szCs w:val="18"/>
              </w:rPr>
            </w:pPr>
          </w:p>
        </w:tc>
      </w:tr>
      <w:tr w14:paraId="4D121379" w14:textId="77777777" w:rsidTr="006F5B43">
        <w:tblPrEx>
          <w:tblW w:w="10514" w:type="dxa"/>
          <w:jc w:val="center"/>
          <w:tblLayout w:type="fixed"/>
          <w:tblLook w:val="04A0"/>
        </w:tblPrEx>
        <w:trPr>
          <w:trHeight w:val="215"/>
          <w:jc w:val="center"/>
        </w:trPr>
        <w:tc>
          <w:tcPr>
            <w:tcW w:w="1891" w:type="dxa"/>
            <w:vAlign w:val="center"/>
          </w:tcPr>
          <w:p w:rsidR="0020452C" w:rsidRPr="00592D37" w:rsidP="0020452C" w14:paraId="169713AD" w14:textId="6EC67717">
            <w:pPr>
              <w:contextualSpacing/>
              <w:rPr>
                <w:rFonts w:ascii="Times New Roman" w:hAnsi="Times New Roman" w:cs="Times New Roman"/>
                <w:b/>
                <w:sz w:val="18"/>
                <w:szCs w:val="18"/>
              </w:rPr>
            </w:pPr>
            <w:r w:rsidRPr="00F47927">
              <w:rPr>
                <w:rFonts w:ascii="Times New Roman" w:hAnsi="Times New Roman" w:cs="Times New Roman"/>
                <w:b/>
                <w:sz w:val="18"/>
                <w:szCs w:val="18"/>
              </w:rPr>
              <w:t>Administrative Plans</w:t>
            </w:r>
          </w:p>
        </w:tc>
        <w:tc>
          <w:tcPr>
            <w:tcW w:w="1436" w:type="dxa"/>
            <w:vAlign w:val="center"/>
          </w:tcPr>
          <w:p w:rsidR="0020452C" w:rsidRPr="00592D37" w:rsidP="0020452C" w14:paraId="3CDAA392" w14:textId="77777777">
            <w:pPr>
              <w:ind w:left="720"/>
              <w:contextualSpacing/>
              <w:jc w:val="right"/>
              <w:rPr>
                <w:rFonts w:ascii="Times New Roman" w:hAnsi="Times New Roman" w:cs="Times New Roman"/>
                <w:sz w:val="18"/>
                <w:szCs w:val="18"/>
              </w:rPr>
            </w:pPr>
          </w:p>
        </w:tc>
        <w:tc>
          <w:tcPr>
            <w:tcW w:w="1436" w:type="dxa"/>
            <w:vAlign w:val="center"/>
          </w:tcPr>
          <w:p w:rsidR="0020452C" w:rsidRPr="00C93784" w:rsidP="0020452C" w14:paraId="2AC1FC12" w14:textId="5105039C">
            <w:pPr>
              <w:contextualSpacing/>
              <w:jc w:val="center"/>
              <w:rPr>
                <w:rFonts w:ascii="Times New Roman" w:hAnsi="Times New Roman" w:cs="Times New Roman"/>
                <w:sz w:val="18"/>
                <w:szCs w:val="18"/>
              </w:rPr>
            </w:pPr>
            <w:r w:rsidRPr="00C93784">
              <w:rPr>
                <w:rStyle w:val="normaltextrun"/>
                <w:rFonts w:ascii="Times New Roman" w:hAnsi="Times New Roman" w:cs="Times New Roman"/>
                <w:color w:val="000000"/>
                <w:sz w:val="18"/>
                <w:szCs w:val="18"/>
                <w:shd w:val="clear" w:color="auto" w:fill="FFFFFF"/>
              </w:rPr>
              <w:t>1,920</w:t>
            </w:r>
          </w:p>
        </w:tc>
        <w:tc>
          <w:tcPr>
            <w:tcW w:w="1436" w:type="dxa"/>
            <w:vAlign w:val="center"/>
          </w:tcPr>
          <w:p w:rsidR="0020452C" w:rsidRPr="00592D37" w:rsidP="0020452C" w14:paraId="6EF004D2" w14:textId="4048EF26">
            <w:pPr>
              <w:contextualSpacing/>
              <w:jc w:val="center"/>
              <w:rPr>
                <w:rFonts w:ascii="Times New Roman" w:hAnsi="Times New Roman" w:cs="Times New Roman"/>
                <w:sz w:val="18"/>
                <w:szCs w:val="18"/>
              </w:rPr>
            </w:pPr>
            <w:r w:rsidRPr="00C93784">
              <w:rPr>
                <w:rStyle w:val="normaltextrun"/>
                <w:rFonts w:ascii="Times New Roman" w:hAnsi="Times New Roman" w:cs="Times New Roman"/>
                <w:color w:val="000000"/>
                <w:sz w:val="18"/>
                <w:szCs w:val="18"/>
                <w:shd w:val="clear" w:color="auto" w:fill="FFFFFF"/>
              </w:rPr>
              <w:t>1,920</w:t>
            </w:r>
          </w:p>
        </w:tc>
        <w:tc>
          <w:tcPr>
            <w:tcW w:w="1436" w:type="dxa"/>
            <w:vAlign w:val="center"/>
          </w:tcPr>
          <w:p w:rsidR="0020452C" w:rsidRPr="00592D37" w:rsidP="0020452C" w14:paraId="08F5D4AB" w14:textId="77777777">
            <w:pPr>
              <w:ind w:left="720"/>
              <w:contextualSpacing/>
              <w:jc w:val="right"/>
              <w:rPr>
                <w:rFonts w:ascii="Times New Roman" w:hAnsi="Times New Roman" w:cs="Times New Roman"/>
                <w:sz w:val="18"/>
                <w:szCs w:val="18"/>
              </w:rPr>
            </w:pPr>
          </w:p>
        </w:tc>
        <w:tc>
          <w:tcPr>
            <w:tcW w:w="1436" w:type="dxa"/>
            <w:vAlign w:val="center"/>
          </w:tcPr>
          <w:p w:rsidR="0020452C" w:rsidRPr="00592D37" w:rsidP="0020452C" w14:paraId="59EC58A5" w14:textId="77777777">
            <w:pPr>
              <w:ind w:left="720"/>
              <w:contextualSpacing/>
              <w:jc w:val="right"/>
              <w:rPr>
                <w:rFonts w:ascii="Times New Roman" w:hAnsi="Times New Roman" w:cs="Times New Roman"/>
                <w:sz w:val="18"/>
                <w:szCs w:val="18"/>
              </w:rPr>
            </w:pPr>
          </w:p>
        </w:tc>
        <w:tc>
          <w:tcPr>
            <w:tcW w:w="1443" w:type="dxa"/>
            <w:vAlign w:val="center"/>
          </w:tcPr>
          <w:p w:rsidR="0020452C" w:rsidP="0020452C" w14:paraId="5B119871" w14:textId="77777777">
            <w:pPr>
              <w:ind w:left="720"/>
              <w:contextualSpacing/>
              <w:jc w:val="right"/>
              <w:rPr>
                <w:rFonts w:ascii="Times New Roman" w:hAnsi="Times New Roman" w:cs="Times New Roman"/>
                <w:sz w:val="18"/>
                <w:szCs w:val="18"/>
              </w:rPr>
            </w:pPr>
          </w:p>
        </w:tc>
      </w:tr>
      <w:tr w14:paraId="1C6051AE" w14:textId="77777777" w:rsidTr="006F5B43">
        <w:tblPrEx>
          <w:tblW w:w="10514" w:type="dxa"/>
          <w:jc w:val="center"/>
          <w:tblLayout w:type="fixed"/>
          <w:tblLook w:val="04A0"/>
        </w:tblPrEx>
        <w:trPr>
          <w:trHeight w:val="215"/>
          <w:jc w:val="center"/>
        </w:trPr>
        <w:tc>
          <w:tcPr>
            <w:tcW w:w="1891" w:type="dxa"/>
            <w:vAlign w:val="center"/>
          </w:tcPr>
          <w:p w:rsidR="0020452C" w:rsidRPr="00592D37" w:rsidP="0020452C" w14:paraId="4981DC6D" w14:textId="499A72EF">
            <w:pPr>
              <w:contextualSpacing/>
              <w:rPr>
                <w:rFonts w:ascii="Times New Roman" w:hAnsi="Times New Roman" w:cs="Times New Roman"/>
                <w:b/>
                <w:sz w:val="18"/>
                <w:szCs w:val="18"/>
              </w:rPr>
            </w:pPr>
            <w:r w:rsidRPr="00C22E55">
              <w:rPr>
                <w:rFonts w:ascii="Times New Roman" w:hAnsi="Times New Roman" w:cs="Times New Roman"/>
                <w:b/>
                <w:sz w:val="18"/>
                <w:szCs w:val="18"/>
              </w:rPr>
              <w:t>Community and Capacity Building Instruments</w:t>
            </w:r>
          </w:p>
        </w:tc>
        <w:tc>
          <w:tcPr>
            <w:tcW w:w="1436" w:type="dxa"/>
            <w:vAlign w:val="center"/>
          </w:tcPr>
          <w:p w:rsidR="0020452C" w:rsidRPr="00592D37" w:rsidP="0020452C" w14:paraId="15F228C7" w14:textId="77777777">
            <w:pPr>
              <w:ind w:left="720"/>
              <w:contextualSpacing/>
              <w:jc w:val="right"/>
              <w:rPr>
                <w:rFonts w:ascii="Times New Roman" w:hAnsi="Times New Roman" w:cs="Times New Roman"/>
                <w:sz w:val="18"/>
                <w:szCs w:val="18"/>
              </w:rPr>
            </w:pPr>
          </w:p>
        </w:tc>
        <w:tc>
          <w:tcPr>
            <w:tcW w:w="1436" w:type="dxa"/>
            <w:vAlign w:val="center"/>
          </w:tcPr>
          <w:p w:rsidR="0020452C" w:rsidRPr="00C93784" w:rsidP="0020452C" w14:paraId="06131258" w14:textId="4868594E">
            <w:pPr>
              <w:contextualSpacing/>
              <w:jc w:val="center"/>
              <w:rPr>
                <w:rFonts w:ascii="Times New Roman" w:hAnsi="Times New Roman" w:cs="Times New Roman"/>
                <w:sz w:val="18"/>
                <w:szCs w:val="18"/>
              </w:rPr>
            </w:pPr>
            <w:r w:rsidRPr="00C93784">
              <w:rPr>
                <w:rStyle w:val="normaltextrun"/>
                <w:rFonts w:ascii="Times New Roman" w:hAnsi="Times New Roman" w:cs="Times New Roman"/>
                <w:color w:val="000000"/>
                <w:sz w:val="18"/>
                <w:szCs w:val="18"/>
                <w:shd w:val="clear" w:color="auto" w:fill="FFFFFF"/>
              </w:rPr>
              <w:t>400</w:t>
            </w:r>
          </w:p>
        </w:tc>
        <w:tc>
          <w:tcPr>
            <w:tcW w:w="1436" w:type="dxa"/>
            <w:vAlign w:val="center"/>
          </w:tcPr>
          <w:p w:rsidR="0020452C" w:rsidRPr="00592D37" w:rsidP="0020452C" w14:paraId="24B3685A" w14:textId="490B69F5">
            <w:pPr>
              <w:contextualSpacing/>
              <w:jc w:val="center"/>
              <w:rPr>
                <w:rFonts w:ascii="Times New Roman" w:hAnsi="Times New Roman" w:cs="Times New Roman"/>
                <w:sz w:val="18"/>
                <w:szCs w:val="18"/>
              </w:rPr>
            </w:pPr>
            <w:r w:rsidRPr="00C93784">
              <w:rPr>
                <w:rStyle w:val="normaltextrun"/>
                <w:rFonts w:ascii="Times New Roman" w:hAnsi="Times New Roman" w:cs="Times New Roman"/>
                <w:color w:val="000000"/>
                <w:sz w:val="18"/>
                <w:szCs w:val="18"/>
                <w:shd w:val="clear" w:color="auto" w:fill="FFFFFF"/>
              </w:rPr>
              <w:t>400</w:t>
            </w:r>
          </w:p>
        </w:tc>
        <w:tc>
          <w:tcPr>
            <w:tcW w:w="1436" w:type="dxa"/>
            <w:vAlign w:val="center"/>
          </w:tcPr>
          <w:p w:rsidR="0020452C" w:rsidRPr="00592D37" w:rsidP="0020452C" w14:paraId="11B708E2" w14:textId="77777777">
            <w:pPr>
              <w:ind w:left="720"/>
              <w:contextualSpacing/>
              <w:jc w:val="right"/>
              <w:rPr>
                <w:rFonts w:ascii="Times New Roman" w:hAnsi="Times New Roman" w:cs="Times New Roman"/>
                <w:sz w:val="18"/>
                <w:szCs w:val="18"/>
              </w:rPr>
            </w:pPr>
          </w:p>
        </w:tc>
        <w:tc>
          <w:tcPr>
            <w:tcW w:w="1436" w:type="dxa"/>
            <w:vAlign w:val="center"/>
          </w:tcPr>
          <w:p w:rsidR="0020452C" w:rsidRPr="00592D37" w:rsidP="0020452C" w14:paraId="35DC84D1" w14:textId="77777777">
            <w:pPr>
              <w:ind w:left="720"/>
              <w:contextualSpacing/>
              <w:jc w:val="right"/>
              <w:rPr>
                <w:rFonts w:ascii="Times New Roman" w:hAnsi="Times New Roman" w:cs="Times New Roman"/>
                <w:sz w:val="18"/>
                <w:szCs w:val="18"/>
              </w:rPr>
            </w:pPr>
          </w:p>
        </w:tc>
        <w:tc>
          <w:tcPr>
            <w:tcW w:w="1443" w:type="dxa"/>
            <w:vAlign w:val="center"/>
          </w:tcPr>
          <w:p w:rsidR="0020452C" w:rsidP="0020452C" w14:paraId="67E02109" w14:textId="77777777">
            <w:pPr>
              <w:ind w:left="720"/>
              <w:contextualSpacing/>
              <w:jc w:val="right"/>
              <w:rPr>
                <w:rFonts w:ascii="Times New Roman" w:hAnsi="Times New Roman" w:cs="Times New Roman"/>
                <w:sz w:val="18"/>
                <w:szCs w:val="18"/>
              </w:rPr>
            </w:pPr>
          </w:p>
        </w:tc>
      </w:tr>
      <w:tr w14:paraId="1F5F5433" w14:textId="77777777" w:rsidTr="006F5B43">
        <w:tblPrEx>
          <w:tblW w:w="10514" w:type="dxa"/>
          <w:jc w:val="center"/>
          <w:tblLayout w:type="fixed"/>
          <w:tblLook w:val="04A0"/>
        </w:tblPrEx>
        <w:trPr>
          <w:trHeight w:val="215"/>
          <w:jc w:val="center"/>
        </w:trPr>
        <w:tc>
          <w:tcPr>
            <w:tcW w:w="1891" w:type="dxa"/>
            <w:vAlign w:val="center"/>
          </w:tcPr>
          <w:p w:rsidR="0020452C" w:rsidRPr="00592D37" w:rsidP="0020452C" w14:paraId="59286988" w14:textId="13490E48">
            <w:pPr>
              <w:contextualSpacing/>
              <w:rPr>
                <w:rFonts w:ascii="Times New Roman" w:hAnsi="Times New Roman" w:cs="Times New Roman"/>
                <w:b/>
                <w:sz w:val="18"/>
                <w:szCs w:val="18"/>
              </w:rPr>
            </w:pPr>
            <w:r w:rsidRPr="00604970">
              <w:rPr>
                <w:rFonts w:ascii="Times New Roman" w:hAnsi="Times New Roman" w:cs="Times New Roman"/>
                <w:b/>
                <w:sz w:val="18"/>
                <w:szCs w:val="18"/>
              </w:rPr>
              <w:t>Surveys and Focus Groups</w:t>
            </w:r>
          </w:p>
        </w:tc>
        <w:tc>
          <w:tcPr>
            <w:tcW w:w="1436" w:type="dxa"/>
            <w:vAlign w:val="center"/>
          </w:tcPr>
          <w:p w:rsidR="0020452C" w:rsidRPr="00592D37" w:rsidP="0020452C" w14:paraId="7E65791E" w14:textId="77777777">
            <w:pPr>
              <w:ind w:left="720"/>
              <w:contextualSpacing/>
              <w:jc w:val="right"/>
              <w:rPr>
                <w:rFonts w:ascii="Times New Roman" w:hAnsi="Times New Roman" w:cs="Times New Roman"/>
                <w:sz w:val="18"/>
                <w:szCs w:val="18"/>
              </w:rPr>
            </w:pPr>
          </w:p>
        </w:tc>
        <w:tc>
          <w:tcPr>
            <w:tcW w:w="1436" w:type="dxa"/>
            <w:vAlign w:val="center"/>
          </w:tcPr>
          <w:p w:rsidR="0020452C" w:rsidRPr="00C93784" w:rsidP="0020452C" w14:paraId="15E477A0" w14:textId="6636D2CF">
            <w:pPr>
              <w:contextualSpacing/>
              <w:jc w:val="center"/>
              <w:rPr>
                <w:rFonts w:ascii="Times New Roman" w:hAnsi="Times New Roman" w:cs="Times New Roman"/>
                <w:sz w:val="18"/>
                <w:szCs w:val="18"/>
              </w:rPr>
            </w:pPr>
            <w:r w:rsidRPr="00C93784">
              <w:rPr>
                <w:rStyle w:val="normaltextrun"/>
                <w:rFonts w:ascii="Times New Roman" w:hAnsi="Times New Roman" w:cs="Times New Roman"/>
                <w:color w:val="000000"/>
                <w:sz w:val="18"/>
                <w:szCs w:val="18"/>
                <w:shd w:val="clear" w:color="auto" w:fill="FFFFFF"/>
              </w:rPr>
              <w:t>7,500</w:t>
            </w:r>
          </w:p>
        </w:tc>
        <w:tc>
          <w:tcPr>
            <w:tcW w:w="1436" w:type="dxa"/>
            <w:vAlign w:val="center"/>
          </w:tcPr>
          <w:p w:rsidR="0020452C" w:rsidRPr="00592D37" w:rsidP="0020452C" w14:paraId="78CDF530" w14:textId="55ECBE16">
            <w:pPr>
              <w:contextualSpacing/>
              <w:jc w:val="center"/>
              <w:rPr>
                <w:rFonts w:ascii="Times New Roman" w:hAnsi="Times New Roman" w:cs="Times New Roman"/>
                <w:sz w:val="18"/>
                <w:szCs w:val="18"/>
              </w:rPr>
            </w:pPr>
            <w:r w:rsidRPr="00C93784">
              <w:rPr>
                <w:rStyle w:val="normaltextrun"/>
                <w:rFonts w:ascii="Times New Roman" w:hAnsi="Times New Roman" w:cs="Times New Roman"/>
                <w:color w:val="000000"/>
                <w:sz w:val="18"/>
                <w:szCs w:val="18"/>
                <w:shd w:val="clear" w:color="auto" w:fill="FFFFFF"/>
              </w:rPr>
              <w:t>7,500</w:t>
            </w:r>
          </w:p>
        </w:tc>
        <w:tc>
          <w:tcPr>
            <w:tcW w:w="1436" w:type="dxa"/>
            <w:vAlign w:val="center"/>
          </w:tcPr>
          <w:p w:rsidR="0020452C" w:rsidRPr="00592D37" w:rsidP="0020452C" w14:paraId="104417E5" w14:textId="77777777">
            <w:pPr>
              <w:ind w:left="720"/>
              <w:contextualSpacing/>
              <w:jc w:val="right"/>
              <w:rPr>
                <w:rFonts w:ascii="Times New Roman" w:hAnsi="Times New Roman" w:cs="Times New Roman"/>
                <w:sz w:val="18"/>
                <w:szCs w:val="18"/>
              </w:rPr>
            </w:pPr>
          </w:p>
        </w:tc>
        <w:tc>
          <w:tcPr>
            <w:tcW w:w="1436" w:type="dxa"/>
            <w:vAlign w:val="center"/>
          </w:tcPr>
          <w:p w:rsidR="0020452C" w:rsidRPr="00592D37" w:rsidP="0020452C" w14:paraId="1F555D92" w14:textId="77777777">
            <w:pPr>
              <w:ind w:left="720"/>
              <w:contextualSpacing/>
              <w:jc w:val="right"/>
              <w:rPr>
                <w:rFonts w:ascii="Times New Roman" w:hAnsi="Times New Roman" w:cs="Times New Roman"/>
                <w:sz w:val="18"/>
                <w:szCs w:val="18"/>
              </w:rPr>
            </w:pPr>
          </w:p>
        </w:tc>
        <w:tc>
          <w:tcPr>
            <w:tcW w:w="1443" w:type="dxa"/>
            <w:vAlign w:val="center"/>
          </w:tcPr>
          <w:p w:rsidR="0020452C" w:rsidP="0020452C" w14:paraId="28F3786A" w14:textId="77777777">
            <w:pPr>
              <w:ind w:left="720"/>
              <w:contextualSpacing/>
              <w:jc w:val="right"/>
              <w:rPr>
                <w:rFonts w:ascii="Times New Roman" w:hAnsi="Times New Roman" w:cs="Times New Roman"/>
                <w:sz w:val="18"/>
                <w:szCs w:val="18"/>
              </w:rPr>
            </w:pPr>
          </w:p>
        </w:tc>
      </w:tr>
      <w:tr w14:paraId="62A8E753" w14:textId="77777777" w:rsidTr="006F5B43">
        <w:tblPrEx>
          <w:tblW w:w="10514" w:type="dxa"/>
          <w:jc w:val="center"/>
          <w:tblLayout w:type="fixed"/>
          <w:tblLook w:val="04A0"/>
        </w:tblPrEx>
        <w:trPr>
          <w:trHeight w:val="215"/>
          <w:jc w:val="center"/>
        </w:trPr>
        <w:tc>
          <w:tcPr>
            <w:tcW w:w="1891" w:type="dxa"/>
            <w:vAlign w:val="center"/>
          </w:tcPr>
          <w:p w:rsidR="0020452C" w:rsidRPr="00592D37" w:rsidP="0020452C" w14:paraId="582C8D42" w14:textId="07DAEF28">
            <w:pPr>
              <w:contextualSpacing/>
              <w:rPr>
                <w:rFonts w:ascii="Times New Roman" w:hAnsi="Times New Roman" w:cs="Times New Roman"/>
                <w:b/>
                <w:sz w:val="18"/>
                <w:szCs w:val="18"/>
              </w:rPr>
            </w:pPr>
            <w:r w:rsidRPr="009775A8">
              <w:rPr>
                <w:rFonts w:ascii="Times New Roman" w:hAnsi="Times New Roman" w:cs="Times New Roman"/>
                <w:b/>
                <w:sz w:val="18"/>
                <w:szCs w:val="18"/>
              </w:rPr>
              <w:t>Qualitative, Quantitative, and Technical Review Panels</w:t>
            </w:r>
          </w:p>
        </w:tc>
        <w:tc>
          <w:tcPr>
            <w:tcW w:w="1436" w:type="dxa"/>
            <w:vAlign w:val="center"/>
          </w:tcPr>
          <w:p w:rsidR="0020452C" w:rsidRPr="00592D37" w:rsidP="0020452C" w14:paraId="4034105E" w14:textId="77777777">
            <w:pPr>
              <w:ind w:left="720"/>
              <w:contextualSpacing/>
              <w:jc w:val="right"/>
              <w:rPr>
                <w:rFonts w:ascii="Times New Roman" w:hAnsi="Times New Roman" w:cs="Times New Roman"/>
                <w:sz w:val="18"/>
                <w:szCs w:val="18"/>
              </w:rPr>
            </w:pPr>
          </w:p>
        </w:tc>
        <w:tc>
          <w:tcPr>
            <w:tcW w:w="1436" w:type="dxa"/>
            <w:vAlign w:val="center"/>
          </w:tcPr>
          <w:p w:rsidR="0020452C" w:rsidRPr="00C93784" w:rsidP="0020452C" w14:paraId="2864B580" w14:textId="6042485B">
            <w:pPr>
              <w:contextualSpacing/>
              <w:jc w:val="center"/>
              <w:rPr>
                <w:rFonts w:ascii="Times New Roman" w:hAnsi="Times New Roman" w:cs="Times New Roman"/>
                <w:sz w:val="18"/>
                <w:szCs w:val="18"/>
              </w:rPr>
            </w:pPr>
            <w:r w:rsidRPr="00C93784">
              <w:rPr>
                <w:rStyle w:val="normaltextrun"/>
                <w:rFonts w:ascii="Times New Roman" w:hAnsi="Times New Roman" w:cs="Times New Roman"/>
                <w:color w:val="000000"/>
                <w:sz w:val="18"/>
                <w:szCs w:val="18"/>
                <w:shd w:val="clear" w:color="auto" w:fill="FFFFFF"/>
              </w:rPr>
              <w:t>14,400</w:t>
            </w:r>
          </w:p>
        </w:tc>
        <w:tc>
          <w:tcPr>
            <w:tcW w:w="1436" w:type="dxa"/>
            <w:vAlign w:val="center"/>
          </w:tcPr>
          <w:p w:rsidR="0020452C" w:rsidRPr="00592D37" w:rsidP="0020452C" w14:paraId="3A93B0B0" w14:textId="764522E9">
            <w:pPr>
              <w:contextualSpacing/>
              <w:jc w:val="center"/>
              <w:rPr>
                <w:rFonts w:ascii="Times New Roman" w:hAnsi="Times New Roman" w:cs="Times New Roman"/>
                <w:sz w:val="18"/>
                <w:szCs w:val="18"/>
              </w:rPr>
            </w:pPr>
            <w:r w:rsidRPr="00C93784">
              <w:rPr>
                <w:rStyle w:val="normaltextrun"/>
                <w:rFonts w:ascii="Times New Roman" w:hAnsi="Times New Roman" w:cs="Times New Roman"/>
                <w:color w:val="000000"/>
                <w:sz w:val="18"/>
                <w:szCs w:val="18"/>
                <w:shd w:val="clear" w:color="auto" w:fill="FFFFFF"/>
              </w:rPr>
              <w:t>14,400</w:t>
            </w:r>
          </w:p>
        </w:tc>
        <w:tc>
          <w:tcPr>
            <w:tcW w:w="1436" w:type="dxa"/>
            <w:vAlign w:val="center"/>
          </w:tcPr>
          <w:p w:rsidR="0020452C" w:rsidRPr="00592D37" w:rsidP="0020452C" w14:paraId="4EEE2AD3" w14:textId="77777777">
            <w:pPr>
              <w:ind w:left="720"/>
              <w:contextualSpacing/>
              <w:jc w:val="right"/>
              <w:rPr>
                <w:rFonts w:ascii="Times New Roman" w:hAnsi="Times New Roman" w:cs="Times New Roman"/>
                <w:sz w:val="18"/>
                <w:szCs w:val="18"/>
              </w:rPr>
            </w:pPr>
          </w:p>
        </w:tc>
        <w:tc>
          <w:tcPr>
            <w:tcW w:w="1436" w:type="dxa"/>
            <w:vAlign w:val="center"/>
          </w:tcPr>
          <w:p w:rsidR="0020452C" w:rsidRPr="00592D37" w:rsidP="0020452C" w14:paraId="21EDC728" w14:textId="77777777">
            <w:pPr>
              <w:ind w:left="720"/>
              <w:contextualSpacing/>
              <w:jc w:val="right"/>
              <w:rPr>
                <w:rFonts w:ascii="Times New Roman" w:hAnsi="Times New Roman" w:cs="Times New Roman"/>
                <w:sz w:val="18"/>
                <w:szCs w:val="18"/>
              </w:rPr>
            </w:pPr>
          </w:p>
        </w:tc>
        <w:tc>
          <w:tcPr>
            <w:tcW w:w="1443" w:type="dxa"/>
            <w:vAlign w:val="center"/>
          </w:tcPr>
          <w:p w:rsidR="0020452C" w:rsidP="0020452C" w14:paraId="39FE0F97" w14:textId="77777777">
            <w:pPr>
              <w:ind w:left="720"/>
              <w:contextualSpacing/>
              <w:jc w:val="right"/>
              <w:rPr>
                <w:rFonts w:ascii="Times New Roman" w:hAnsi="Times New Roman" w:cs="Times New Roman"/>
                <w:sz w:val="18"/>
                <w:szCs w:val="18"/>
              </w:rPr>
            </w:pPr>
          </w:p>
        </w:tc>
      </w:tr>
      <w:bookmarkEnd w:id="12"/>
      <w:tr w14:paraId="32B8F4F5" w14:textId="77777777" w:rsidTr="006F5B43">
        <w:tblPrEx>
          <w:tblW w:w="10514" w:type="dxa"/>
          <w:jc w:val="center"/>
          <w:tblLayout w:type="fixed"/>
          <w:tblLook w:val="04A0"/>
        </w:tblPrEx>
        <w:trPr>
          <w:trHeight w:val="215"/>
          <w:jc w:val="center"/>
        </w:trPr>
        <w:tc>
          <w:tcPr>
            <w:tcW w:w="1891" w:type="dxa"/>
            <w:vAlign w:val="center"/>
          </w:tcPr>
          <w:p w:rsidR="0020452C" w:rsidRPr="00592D37" w:rsidP="1094000A" w14:paraId="49D87CF8" w14:textId="09382B07">
            <w:pPr>
              <w:contextualSpacing/>
              <w:rPr>
                <w:rFonts w:ascii="Times New Roman" w:hAnsi="Times New Roman" w:cs="Times New Roman"/>
                <w:b/>
                <w:bCs/>
                <w:sz w:val="18"/>
                <w:szCs w:val="18"/>
              </w:rPr>
            </w:pPr>
            <w:r w:rsidRPr="1094000A">
              <w:rPr>
                <w:rFonts w:ascii="Times New Roman" w:hAnsi="Times New Roman" w:cs="Times New Roman"/>
                <w:b/>
                <w:bCs/>
                <w:sz w:val="18"/>
                <w:szCs w:val="18"/>
              </w:rPr>
              <w:t>Totals</w:t>
            </w:r>
          </w:p>
        </w:tc>
        <w:tc>
          <w:tcPr>
            <w:tcW w:w="1436" w:type="dxa"/>
            <w:vAlign w:val="center"/>
          </w:tcPr>
          <w:p w:rsidR="0020452C" w:rsidRPr="00592D37" w:rsidP="0020452C" w14:paraId="113F121C" w14:textId="77777777">
            <w:pPr>
              <w:ind w:left="720"/>
              <w:contextualSpacing/>
              <w:jc w:val="right"/>
              <w:rPr>
                <w:rFonts w:ascii="Times New Roman" w:hAnsi="Times New Roman" w:cs="Times New Roman"/>
                <w:sz w:val="18"/>
                <w:szCs w:val="18"/>
              </w:rPr>
            </w:pPr>
          </w:p>
        </w:tc>
        <w:tc>
          <w:tcPr>
            <w:tcW w:w="1436" w:type="dxa"/>
            <w:vAlign w:val="center"/>
          </w:tcPr>
          <w:p w:rsidR="0020452C" w:rsidRPr="00C93784" w:rsidP="0020452C" w14:paraId="3BA671BF" w14:textId="36848A28">
            <w:pPr>
              <w:contextualSpacing/>
              <w:jc w:val="center"/>
              <w:rPr>
                <w:rFonts w:ascii="Times New Roman" w:hAnsi="Times New Roman" w:cs="Times New Roman"/>
                <w:sz w:val="18"/>
                <w:szCs w:val="18"/>
              </w:rPr>
            </w:pPr>
            <w:r w:rsidRPr="00C93784">
              <w:rPr>
                <w:rStyle w:val="normaltextrun"/>
                <w:rFonts w:ascii="Times New Roman" w:hAnsi="Times New Roman" w:cs="Times New Roman"/>
                <w:b/>
                <w:bCs/>
                <w:color w:val="000000"/>
                <w:sz w:val="18"/>
                <w:szCs w:val="18"/>
                <w:shd w:val="clear" w:color="auto" w:fill="FFFFFF"/>
              </w:rPr>
              <w:t>633,775</w:t>
            </w:r>
          </w:p>
        </w:tc>
        <w:tc>
          <w:tcPr>
            <w:tcW w:w="1436" w:type="dxa"/>
            <w:vAlign w:val="center"/>
          </w:tcPr>
          <w:p w:rsidR="0020452C" w:rsidRPr="00592D37" w:rsidP="0020452C" w14:paraId="7B66815A" w14:textId="55594B71">
            <w:pPr>
              <w:contextualSpacing/>
              <w:jc w:val="center"/>
              <w:rPr>
                <w:rFonts w:ascii="Times New Roman" w:hAnsi="Times New Roman" w:cs="Times New Roman"/>
                <w:sz w:val="18"/>
                <w:szCs w:val="18"/>
              </w:rPr>
            </w:pPr>
            <w:r w:rsidRPr="00C93784">
              <w:rPr>
                <w:rStyle w:val="normaltextrun"/>
                <w:rFonts w:ascii="Times New Roman" w:hAnsi="Times New Roman" w:cs="Times New Roman"/>
                <w:b/>
                <w:bCs/>
                <w:color w:val="000000"/>
                <w:sz w:val="18"/>
                <w:szCs w:val="18"/>
                <w:shd w:val="clear" w:color="auto" w:fill="FFFFFF"/>
              </w:rPr>
              <w:t>633,775</w:t>
            </w:r>
          </w:p>
        </w:tc>
        <w:tc>
          <w:tcPr>
            <w:tcW w:w="1436" w:type="dxa"/>
            <w:vAlign w:val="center"/>
          </w:tcPr>
          <w:p w:rsidR="0020452C" w:rsidRPr="00592D37" w:rsidP="0020452C" w14:paraId="267D5926" w14:textId="77777777">
            <w:pPr>
              <w:ind w:left="720"/>
              <w:contextualSpacing/>
              <w:jc w:val="right"/>
              <w:rPr>
                <w:rFonts w:ascii="Times New Roman" w:hAnsi="Times New Roman" w:cs="Times New Roman"/>
                <w:sz w:val="18"/>
                <w:szCs w:val="18"/>
              </w:rPr>
            </w:pPr>
          </w:p>
        </w:tc>
        <w:tc>
          <w:tcPr>
            <w:tcW w:w="1436" w:type="dxa"/>
            <w:vAlign w:val="center"/>
          </w:tcPr>
          <w:p w:rsidR="0020452C" w:rsidRPr="00592D37" w:rsidP="0020452C" w14:paraId="31D1DF99" w14:textId="77777777">
            <w:pPr>
              <w:ind w:left="720"/>
              <w:contextualSpacing/>
              <w:jc w:val="right"/>
              <w:rPr>
                <w:rFonts w:ascii="Times New Roman" w:hAnsi="Times New Roman" w:cs="Times New Roman"/>
                <w:sz w:val="18"/>
                <w:szCs w:val="18"/>
              </w:rPr>
            </w:pPr>
          </w:p>
        </w:tc>
        <w:tc>
          <w:tcPr>
            <w:tcW w:w="1443" w:type="dxa"/>
            <w:vAlign w:val="center"/>
          </w:tcPr>
          <w:p w:rsidR="0020452C" w:rsidP="0020452C" w14:paraId="5B7BAD6C" w14:textId="77777777">
            <w:pPr>
              <w:ind w:left="720"/>
              <w:contextualSpacing/>
              <w:jc w:val="right"/>
              <w:rPr>
                <w:rFonts w:ascii="Times New Roman" w:hAnsi="Times New Roman" w:cs="Times New Roman"/>
                <w:sz w:val="18"/>
                <w:szCs w:val="18"/>
              </w:rPr>
            </w:pPr>
          </w:p>
        </w:tc>
      </w:tr>
      <w:bookmarkEnd w:id="11"/>
    </w:tbl>
    <w:p w:rsidR="009231FC" w:rsidRPr="006F5B43" w:rsidP="003C0F1D" w14:paraId="26D2F358" w14:textId="77777777">
      <w:pPr>
        <w:contextualSpacing/>
        <w:rPr>
          <w:rFonts w:ascii="Times New Roman" w:hAnsi="Times New Roman" w:cs="Times New Roman"/>
          <w:i/>
          <w:sz w:val="24"/>
          <w:szCs w:val="24"/>
        </w:rPr>
      </w:pPr>
    </w:p>
    <w:p w:rsidR="009231FC" w:rsidP="003C0F1D" w14:paraId="528EE298" w14:textId="77777777">
      <w:pPr>
        <w:contextualSpacing/>
        <w:rPr>
          <w:rFonts w:ascii="Times New Roman" w:hAnsi="Times New Roman" w:cs="Times New Roman"/>
          <w:iCs/>
          <w:sz w:val="24"/>
          <w:szCs w:val="24"/>
        </w:rPr>
      </w:pPr>
      <w:r w:rsidRPr="006F5B43">
        <w:rPr>
          <w:rFonts w:ascii="Times New Roman" w:hAnsi="Times New Roman" w:cs="Times New Roman"/>
          <w:b/>
          <w:bCs/>
          <w:i/>
          <w:sz w:val="24"/>
          <w:szCs w:val="24"/>
        </w:rPr>
        <w:t>Explain:</w:t>
      </w:r>
      <w:r w:rsidRPr="006F5B43" w:rsidR="00365022">
        <w:rPr>
          <w:rFonts w:ascii="Times New Roman" w:hAnsi="Times New Roman" w:cs="Times New Roman"/>
          <w:iCs/>
          <w:sz w:val="24"/>
          <w:szCs w:val="24"/>
        </w:rPr>
        <w:t xml:space="preserve"> </w:t>
      </w:r>
      <w:bookmarkStart w:id="13" w:name="_Hlk105350420"/>
      <w:r w:rsidRPr="006F5B43" w:rsidR="00482B94">
        <w:rPr>
          <w:rFonts w:ascii="Times New Roman" w:hAnsi="Times New Roman" w:cs="Times New Roman"/>
          <w:iCs/>
          <w:sz w:val="24"/>
          <w:szCs w:val="24"/>
        </w:rPr>
        <w:t xml:space="preserve"> </w:t>
      </w:r>
      <w:r w:rsidRPr="006F5B43" w:rsidR="005F180E">
        <w:rPr>
          <w:rFonts w:ascii="Times New Roman" w:hAnsi="Times New Roman" w:cs="Times New Roman"/>
          <w:iCs/>
          <w:sz w:val="24"/>
          <w:szCs w:val="24"/>
        </w:rPr>
        <w:t>This is a new information collection.  Therefore, no historical data is available and all the estimates in this information collection are new.</w:t>
      </w:r>
      <w:bookmarkEnd w:id="13"/>
    </w:p>
    <w:p w:rsidR="008F2351" w:rsidRPr="006F5B43" w:rsidP="003C0F1D" w14:paraId="697E3B01" w14:textId="0D7EBFC0">
      <w:pPr>
        <w:contextualSpacing/>
        <w:rPr>
          <w:rFonts w:ascii="Times New Roman" w:hAnsi="Times New Roman" w:cs="Times New Roman"/>
          <w:iCs/>
          <w:sz w:val="24"/>
          <w:szCs w:val="24"/>
        </w:rPr>
      </w:pPr>
      <w:r w:rsidRPr="006F5B43">
        <w:rPr>
          <w:rFonts w:ascii="Times New Roman" w:hAnsi="Times New Roman" w:cs="Times New Roman"/>
          <w:iCs/>
          <w:sz w:val="24"/>
          <w:szCs w:val="24"/>
        </w:rPr>
        <w:br w:type="page"/>
      </w:r>
    </w:p>
    <w:tbl>
      <w:tblPr>
        <w:tblStyle w:val="TableGrid"/>
        <w:tblW w:w="11182" w:type="dxa"/>
        <w:jc w:val="center"/>
        <w:tblLayout w:type="fixed"/>
        <w:tblLook w:val="04A0"/>
      </w:tblPr>
      <w:tblGrid>
        <w:gridCol w:w="2245"/>
        <w:gridCol w:w="1350"/>
        <w:gridCol w:w="1890"/>
        <w:gridCol w:w="1890"/>
        <w:gridCol w:w="1350"/>
        <w:gridCol w:w="1350"/>
        <w:gridCol w:w="1107"/>
      </w:tblGrid>
      <w:tr w14:paraId="09B46884" w14:textId="77777777" w:rsidTr="00452288">
        <w:tblPrEx>
          <w:tblW w:w="11182" w:type="dxa"/>
          <w:jc w:val="center"/>
          <w:tblLayout w:type="fixed"/>
          <w:tblLook w:val="04A0"/>
        </w:tblPrEx>
        <w:trPr>
          <w:jc w:val="center"/>
        </w:trPr>
        <w:tc>
          <w:tcPr>
            <w:tcW w:w="11182" w:type="dxa"/>
            <w:gridSpan w:val="7"/>
            <w:shd w:val="clear" w:color="auto" w:fill="8DB3E2" w:themeFill="text2" w:themeFillTint="66"/>
          </w:tcPr>
          <w:p w:rsidR="00FB4A29" w:rsidRPr="008D1279" w:rsidP="008473AB" w14:paraId="21E5D8A1" w14:textId="77777777">
            <w:pPr>
              <w:spacing w:line="276" w:lineRule="auto"/>
              <w:ind w:left="720"/>
              <w:contextualSpacing/>
              <w:jc w:val="center"/>
              <w:rPr>
                <w:rFonts w:ascii="Times New Roman" w:hAnsi="Times New Roman" w:cs="Times New Roman"/>
                <w:b/>
                <w:sz w:val="20"/>
                <w:szCs w:val="20"/>
              </w:rPr>
            </w:pPr>
            <w:r w:rsidRPr="008D1279">
              <w:rPr>
                <w:rFonts w:ascii="Times New Roman" w:hAnsi="Times New Roman" w:cs="Times New Roman"/>
                <w:b/>
                <w:sz w:val="20"/>
                <w:szCs w:val="20"/>
              </w:rPr>
              <w:t>Itemized Changes in Annual Cost Burden</w:t>
            </w:r>
          </w:p>
        </w:tc>
      </w:tr>
      <w:tr w14:paraId="3CA7F3BD" w14:textId="77777777" w:rsidTr="00452288">
        <w:tblPrEx>
          <w:tblW w:w="11182" w:type="dxa"/>
          <w:jc w:val="center"/>
          <w:tblLayout w:type="fixed"/>
          <w:tblLook w:val="04A0"/>
        </w:tblPrEx>
        <w:trPr>
          <w:jc w:val="center"/>
        </w:trPr>
        <w:tc>
          <w:tcPr>
            <w:tcW w:w="2245" w:type="dxa"/>
            <w:shd w:val="clear" w:color="auto" w:fill="8DB3E2" w:themeFill="text2" w:themeFillTint="66"/>
          </w:tcPr>
          <w:p w:rsidR="00FB4A29" w:rsidRPr="00592D37" w:rsidP="008473AB" w14:paraId="691A4321" w14:textId="7206274C">
            <w:pPr>
              <w:spacing w:line="276" w:lineRule="auto"/>
              <w:contextualSpacing/>
              <w:jc w:val="both"/>
              <w:rPr>
                <w:rFonts w:ascii="Times New Roman" w:hAnsi="Times New Roman" w:cs="Times New Roman"/>
                <w:sz w:val="18"/>
                <w:szCs w:val="18"/>
              </w:rPr>
            </w:pPr>
            <w:r w:rsidRPr="00592D37">
              <w:rPr>
                <w:rFonts w:ascii="Times New Roman" w:hAnsi="Times New Roman" w:cs="Times New Roman"/>
                <w:sz w:val="18"/>
                <w:szCs w:val="18"/>
              </w:rPr>
              <w:t>Data</w:t>
            </w:r>
            <w:r w:rsidRPr="00592D37" w:rsidR="00E03917">
              <w:rPr>
                <w:rFonts w:ascii="Times New Roman" w:hAnsi="Times New Roman" w:cs="Times New Roman"/>
                <w:sz w:val="18"/>
                <w:szCs w:val="18"/>
              </w:rPr>
              <w:t>-</w:t>
            </w:r>
            <w:r w:rsidRPr="00592D37">
              <w:rPr>
                <w:rFonts w:ascii="Times New Roman" w:hAnsi="Times New Roman" w:cs="Times New Roman"/>
                <w:sz w:val="18"/>
                <w:szCs w:val="18"/>
              </w:rPr>
              <w:t>Collection Activity/Instrument</w:t>
            </w:r>
          </w:p>
        </w:tc>
        <w:tc>
          <w:tcPr>
            <w:tcW w:w="1350" w:type="dxa"/>
            <w:shd w:val="clear" w:color="auto" w:fill="8DB3E2" w:themeFill="text2" w:themeFillTint="66"/>
          </w:tcPr>
          <w:p w:rsidR="00FB4A29" w:rsidRPr="00592D37" w:rsidP="008473AB" w14:paraId="2F8E2527" w14:textId="77777777">
            <w:pPr>
              <w:spacing w:line="276" w:lineRule="auto"/>
              <w:contextualSpacing/>
              <w:rPr>
                <w:rFonts w:ascii="Times New Roman" w:hAnsi="Times New Roman" w:cs="Times New Roman"/>
                <w:sz w:val="18"/>
                <w:szCs w:val="18"/>
              </w:rPr>
            </w:pPr>
            <w:r w:rsidRPr="00592D37">
              <w:rPr>
                <w:rFonts w:ascii="Times New Roman" w:hAnsi="Times New Roman" w:cs="Times New Roman"/>
                <w:sz w:val="18"/>
                <w:szCs w:val="18"/>
              </w:rPr>
              <w:t>Program Change (cost currently on OMB inventory)</w:t>
            </w:r>
          </w:p>
        </w:tc>
        <w:tc>
          <w:tcPr>
            <w:tcW w:w="1890" w:type="dxa"/>
            <w:shd w:val="clear" w:color="auto" w:fill="8DB3E2" w:themeFill="text2" w:themeFillTint="66"/>
          </w:tcPr>
          <w:p w:rsidR="00FB4A29" w:rsidRPr="00592D37" w:rsidP="008473AB" w14:paraId="7B340CAD" w14:textId="77777777">
            <w:pPr>
              <w:spacing w:line="276" w:lineRule="auto"/>
              <w:contextualSpacing/>
              <w:rPr>
                <w:rFonts w:ascii="Times New Roman" w:hAnsi="Times New Roman" w:cs="Times New Roman"/>
                <w:sz w:val="18"/>
                <w:szCs w:val="18"/>
              </w:rPr>
            </w:pPr>
            <w:r w:rsidRPr="00592D37">
              <w:rPr>
                <w:rFonts w:ascii="Times New Roman" w:hAnsi="Times New Roman" w:cs="Times New Roman"/>
                <w:sz w:val="18"/>
                <w:szCs w:val="18"/>
              </w:rPr>
              <w:t>Program Change (new)</w:t>
            </w:r>
          </w:p>
        </w:tc>
        <w:tc>
          <w:tcPr>
            <w:tcW w:w="1890" w:type="dxa"/>
            <w:shd w:val="clear" w:color="auto" w:fill="8DB3E2" w:themeFill="text2" w:themeFillTint="66"/>
          </w:tcPr>
          <w:p w:rsidR="00FB4A29" w:rsidRPr="00592D37" w:rsidP="008473AB" w14:paraId="16D73BF1" w14:textId="77777777">
            <w:pPr>
              <w:spacing w:line="276" w:lineRule="auto"/>
              <w:contextualSpacing/>
              <w:rPr>
                <w:rFonts w:ascii="Times New Roman" w:hAnsi="Times New Roman" w:cs="Times New Roman"/>
                <w:sz w:val="18"/>
                <w:szCs w:val="18"/>
              </w:rPr>
            </w:pPr>
            <w:r w:rsidRPr="00592D37">
              <w:rPr>
                <w:rFonts w:ascii="Times New Roman" w:hAnsi="Times New Roman" w:cs="Times New Roman"/>
                <w:sz w:val="18"/>
                <w:szCs w:val="18"/>
              </w:rPr>
              <w:t>Difference</w:t>
            </w:r>
          </w:p>
        </w:tc>
        <w:tc>
          <w:tcPr>
            <w:tcW w:w="1350" w:type="dxa"/>
            <w:shd w:val="clear" w:color="auto" w:fill="8DB3E2" w:themeFill="text2" w:themeFillTint="66"/>
          </w:tcPr>
          <w:p w:rsidR="00FB4A29" w:rsidRPr="00592D37" w:rsidP="008473AB" w14:paraId="5A234006" w14:textId="77777777">
            <w:pPr>
              <w:spacing w:line="276" w:lineRule="auto"/>
              <w:contextualSpacing/>
              <w:rPr>
                <w:rFonts w:ascii="Times New Roman" w:hAnsi="Times New Roman" w:cs="Times New Roman"/>
                <w:sz w:val="18"/>
                <w:szCs w:val="18"/>
              </w:rPr>
            </w:pPr>
            <w:r w:rsidRPr="00592D37">
              <w:rPr>
                <w:rFonts w:ascii="Times New Roman" w:hAnsi="Times New Roman" w:cs="Times New Roman"/>
                <w:sz w:val="18"/>
                <w:szCs w:val="18"/>
              </w:rPr>
              <w:t>Adjustment (cost currently on OMB inventory)</w:t>
            </w:r>
          </w:p>
        </w:tc>
        <w:tc>
          <w:tcPr>
            <w:tcW w:w="1350" w:type="dxa"/>
            <w:shd w:val="clear" w:color="auto" w:fill="8DB3E2" w:themeFill="text2" w:themeFillTint="66"/>
          </w:tcPr>
          <w:p w:rsidR="00FB4A29" w:rsidRPr="00592D37" w:rsidP="008473AB" w14:paraId="155C1E38" w14:textId="77777777">
            <w:pPr>
              <w:spacing w:line="276" w:lineRule="auto"/>
              <w:contextualSpacing/>
              <w:rPr>
                <w:rFonts w:ascii="Times New Roman" w:hAnsi="Times New Roman" w:cs="Times New Roman"/>
                <w:sz w:val="18"/>
                <w:szCs w:val="18"/>
              </w:rPr>
            </w:pPr>
            <w:r w:rsidRPr="00592D37">
              <w:rPr>
                <w:rFonts w:ascii="Times New Roman" w:hAnsi="Times New Roman" w:cs="Times New Roman"/>
                <w:sz w:val="18"/>
                <w:szCs w:val="18"/>
              </w:rPr>
              <w:t>Adjustment (new)</w:t>
            </w:r>
          </w:p>
        </w:tc>
        <w:tc>
          <w:tcPr>
            <w:tcW w:w="1107" w:type="dxa"/>
            <w:shd w:val="clear" w:color="auto" w:fill="8DB3E2" w:themeFill="text2" w:themeFillTint="66"/>
          </w:tcPr>
          <w:p w:rsidR="00FB4A29" w:rsidRPr="00592D37" w:rsidP="008473AB" w14:paraId="09FFFD60" w14:textId="77777777">
            <w:pPr>
              <w:spacing w:line="276" w:lineRule="auto"/>
              <w:contextualSpacing/>
              <w:rPr>
                <w:rFonts w:ascii="Times New Roman" w:hAnsi="Times New Roman" w:cs="Times New Roman"/>
                <w:sz w:val="18"/>
                <w:szCs w:val="18"/>
              </w:rPr>
            </w:pPr>
            <w:r w:rsidRPr="00592D37">
              <w:rPr>
                <w:rFonts w:ascii="Times New Roman" w:hAnsi="Times New Roman" w:cs="Times New Roman"/>
                <w:sz w:val="18"/>
                <w:szCs w:val="18"/>
              </w:rPr>
              <w:t>Difference</w:t>
            </w:r>
          </w:p>
        </w:tc>
      </w:tr>
      <w:tr w14:paraId="6FA65BD6" w14:textId="77777777" w:rsidTr="00452288">
        <w:tblPrEx>
          <w:tblW w:w="11182" w:type="dxa"/>
          <w:jc w:val="center"/>
          <w:tblLayout w:type="fixed"/>
          <w:tblLook w:val="04A0"/>
        </w:tblPrEx>
        <w:trPr>
          <w:jc w:val="center"/>
        </w:trPr>
        <w:tc>
          <w:tcPr>
            <w:tcW w:w="2245" w:type="dxa"/>
            <w:vAlign w:val="center"/>
          </w:tcPr>
          <w:p w:rsidR="009B01FF" w:rsidRPr="00592D37" w:rsidP="009B01FF" w14:paraId="13BA7011" w14:textId="2E749E69">
            <w:pPr>
              <w:spacing w:line="276" w:lineRule="auto"/>
              <w:contextualSpacing/>
              <w:rPr>
                <w:rFonts w:ascii="Times New Roman" w:hAnsi="Times New Roman" w:cs="Times New Roman"/>
                <w:b/>
                <w:sz w:val="18"/>
                <w:szCs w:val="18"/>
              </w:rPr>
            </w:pPr>
            <w:r w:rsidRPr="009E6BA1">
              <w:rPr>
                <w:rFonts w:ascii="Times New Roman" w:hAnsi="Times New Roman" w:cs="Times New Roman"/>
                <w:b/>
                <w:bCs/>
                <w:sz w:val="18"/>
                <w:szCs w:val="18"/>
              </w:rPr>
              <w:t>Applications</w:t>
            </w:r>
          </w:p>
        </w:tc>
        <w:tc>
          <w:tcPr>
            <w:tcW w:w="1350" w:type="dxa"/>
            <w:vAlign w:val="center"/>
          </w:tcPr>
          <w:p w:rsidR="009B01FF" w:rsidRPr="00592D37" w:rsidP="009B01FF" w14:paraId="726A018E" w14:textId="561E914A">
            <w:pPr>
              <w:spacing w:line="276" w:lineRule="auto"/>
              <w:ind w:left="720"/>
              <w:contextualSpacing/>
              <w:jc w:val="right"/>
              <w:rPr>
                <w:rFonts w:ascii="Times New Roman" w:hAnsi="Times New Roman" w:cs="Times New Roman"/>
                <w:sz w:val="18"/>
                <w:szCs w:val="18"/>
              </w:rPr>
            </w:pPr>
          </w:p>
        </w:tc>
        <w:tc>
          <w:tcPr>
            <w:tcW w:w="1890" w:type="dxa"/>
            <w:vAlign w:val="center"/>
          </w:tcPr>
          <w:p w:rsidR="009B01FF" w:rsidRPr="00592D37" w:rsidP="009B01FF" w14:paraId="67CAAC6E" w14:textId="11844657">
            <w:pPr>
              <w:spacing w:line="276" w:lineRule="auto"/>
              <w:ind w:left="720"/>
              <w:contextualSpacing/>
              <w:jc w:val="right"/>
              <w:rPr>
                <w:rFonts w:ascii="Times New Roman" w:hAnsi="Times New Roman" w:cs="Times New Roman"/>
                <w:sz w:val="18"/>
                <w:szCs w:val="18"/>
              </w:rPr>
            </w:pPr>
            <w:r w:rsidRPr="00D918A6">
              <w:rPr>
                <w:rStyle w:val="normaltextrun"/>
                <w:rFonts w:ascii="Times New Roman" w:hAnsi="Times New Roman" w:cs="Times New Roman"/>
                <w:sz w:val="18"/>
                <w:szCs w:val="18"/>
              </w:rPr>
              <w:t>$22,236,911</w:t>
            </w:r>
            <w:r w:rsidRPr="00D918A6">
              <w:rPr>
                <w:rStyle w:val="eop"/>
                <w:rFonts w:ascii="Times New Roman" w:hAnsi="Times New Roman" w:cs="Times New Roman"/>
                <w:sz w:val="18"/>
                <w:szCs w:val="18"/>
              </w:rPr>
              <w:t> </w:t>
            </w:r>
          </w:p>
        </w:tc>
        <w:tc>
          <w:tcPr>
            <w:tcW w:w="1890" w:type="dxa"/>
            <w:vAlign w:val="center"/>
          </w:tcPr>
          <w:p w:rsidR="009B01FF" w:rsidRPr="00592D37" w:rsidP="009B01FF" w14:paraId="6545DDF0" w14:textId="1A8B3AF8">
            <w:pPr>
              <w:spacing w:line="276" w:lineRule="auto"/>
              <w:ind w:left="720"/>
              <w:contextualSpacing/>
              <w:jc w:val="right"/>
              <w:rPr>
                <w:rFonts w:ascii="Times New Roman" w:hAnsi="Times New Roman" w:cs="Times New Roman"/>
                <w:sz w:val="18"/>
                <w:szCs w:val="18"/>
              </w:rPr>
            </w:pPr>
            <w:r w:rsidRPr="00D918A6">
              <w:rPr>
                <w:rStyle w:val="normaltextrun"/>
                <w:rFonts w:ascii="Times New Roman" w:hAnsi="Times New Roman" w:cs="Times New Roman"/>
                <w:sz w:val="18"/>
                <w:szCs w:val="18"/>
              </w:rPr>
              <w:t>$22,236,911</w:t>
            </w:r>
            <w:r w:rsidRPr="00D918A6">
              <w:rPr>
                <w:rStyle w:val="eop"/>
                <w:rFonts w:ascii="Times New Roman" w:hAnsi="Times New Roman" w:cs="Times New Roman"/>
                <w:sz w:val="18"/>
                <w:szCs w:val="18"/>
              </w:rPr>
              <w:t> </w:t>
            </w:r>
          </w:p>
        </w:tc>
        <w:tc>
          <w:tcPr>
            <w:tcW w:w="1350" w:type="dxa"/>
            <w:vAlign w:val="center"/>
          </w:tcPr>
          <w:p w:rsidR="009B01FF" w:rsidRPr="00592D37" w:rsidP="009B01FF" w14:paraId="44602232" w14:textId="2747580E">
            <w:pPr>
              <w:spacing w:line="276" w:lineRule="auto"/>
              <w:ind w:left="720"/>
              <w:contextualSpacing/>
              <w:jc w:val="right"/>
              <w:rPr>
                <w:rFonts w:ascii="Times New Roman" w:hAnsi="Times New Roman" w:cs="Times New Roman"/>
                <w:sz w:val="18"/>
                <w:szCs w:val="18"/>
              </w:rPr>
            </w:pP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rsidR="009B01FF" w:rsidRPr="00D918A6" w:rsidP="009B01FF" w14:paraId="370CA21F" w14:textId="0238CE92">
            <w:pPr>
              <w:spacing w:line="276" w:lineRule="auto"/>
              <w:ind w:left="720"/>
              <w:contextualSpacing/>
              <w:jc w:val="right"/>
              <w:rPr>
                <w:rFonts w:ascii="Times New Roman" w:hAnsi="Times New Roman" w:cs="Times New Roman"/>
                <w:sz w:val="18"/>
                <w:szCs w:val="18"/>
              </w:rPr>
            </w:pPr>
          </w:p>
        </w:tc>
        <w:tc>
          <w:tcPr>
            <w:tcW w:w="1107" w:type="dxa"/>
            <w:tcBorders>
              <w:top w:val="single" w:sz="6" w:space="0" w:color="auto"/>
              <w:left w:val="single" w:sz="6" w:space="0" w:color="auto"/>
              <w:bottom w:val="single" w:sz="6" w:space="0" w:color="auto"/>
              <w:right w:val="single" w:sz="6" w:space="0" w:color="auto"/>
            </w:tcBorders>
            <w:shd w:val="clear" w:color="auto" w:fill="auto"/>
            <w:vAlign w:val="center"/>
          </w:tcPr>
          <w:p w:rsidR="009B01FF" w:rsidRPr="00D918A6" w:rsidP="009B01FF" w14:paraId="7AB43D73" w14:textId="788C04CE">
            <w:pPr>
              <w:spacing w:line="276" w:lineRule="auto"/>
              <w:ind w:left="720"/>
              <w:contextualSpacing/>
              <w:jc w:val="right"/>
              <w:rPr>
                <w:rFonts w:ascii="Times New Roman" w:hAnsi="Times New Roman" w:cs="Times New Roman"/>
                <w:sz w:val="18"/>
                <w:szCs w:val="18"/>
              </w:rPr>
            </w:pPr>
          </w:p>
        </w:tc>
      </w:tr>
      <w:tr w14:paraId="6E0D2EA4" w14:textId="77777777" w:rsidTr="00452288">
        <w:tblPrEx>
          <w:tblW w:w="11182" w:type="dxa"/>
          <w:jc w:val="center"/>
          <w:tblLayout w:type="fixed"/>
          <w:tblLook w:val="04A0"/>
        </w:tblPrEx>
        <w:trPr>
          <w:jc w:val="center"/>
        </w:trPr>
        <w:tc>
          <w:tcPr>
            <w:tcW w:w="2245" w:type="dxa"/>
            <w:vAlign w:val="center"/>
          </w:tcPr>
          <w:p w:rsidR="009B01FF" w:rsidRPr="009E6BA1" w:rsidP="009B01FF" w14:paraId="1134E96B" w14:textId="0AC338B3">
            <w:pPr>
              <w:contextualSpacing/>
              <w:rPr>
                <w:rFonts w:ascii="Times New Roman" w:hAnsi="Times New Roman" w:cs="Times New Roman"/>
                <w:b/>
                <w:bCs/>
                <w:sz w:val="18"/>
                <w:szCs w:val="18"/>
              </w:rPr>
            </w:pPr>
            <w:r w:rsidRPr="00127EC4">
              <w:rPr>
                <w:rFonts w:ascii="Times New Roman" w:hAnsi="Times New Roman" w:cs="Times New Roman"/>
                <w:b/>
                <w:sz w:val="18"/>
                <w:szCs w:val="18"/>
              </w:rPr>
              <w:t>Historical and Environmental (EHP) Reviews</w:t>
            </w:r>
          </w:p>
        </w:tc>
        <w:tc>
          <w:tcPr>
            <w:tcW w:w="1350" w:type="dxa"/>
            <w:vAlign w:val="center"/>
          </w:tcPr>
          <w:p w:rsidR="009B01FF" w:rsidRPr="00592D37" w:rsidP="009B01FF" w14:paraId="35EB7162" w14:textId="77777777">
            <w:pPr>
              <w:ind w:left="720"/>
              <w:contextualSpacing/>
              <w:jc w:val="right"/>
              <w:rPr>
                <w:rFonts w:ascii="Times New Roman" w:hAnsi="Times New Roman" w:cs="Times New Roman"/>
                <w:sz w:val="18"/>
                <w:szCs w:val="18"/>
              </w:rPr>
            </w:pPr>
          </w:p>
        </w:tc>
        <w:tc>
          <w:tcPr>
            <w:tcW w:w="1890" w:type="dxa"/>
            <w:vAlign w:val="center"/>
          </w:tcPr>
          <w:p w:rsidR="009B01FF" w:rsidRPr="00592D37" w:rsidP="009B01FF" w14:paraId="24698955" w14:textId="6A61FAE2">
            <w:pPr>
              <w:ind w:left="720"/>
              <w:contextualSpacing/>
              <w:jc w:val="right"/>
              <w:rPr>
                <w:rFonts w:ascii="Times New Roman" w:hAnsi="Times New Roman" w:cs="Times New Roman"/>
                <w:sz w:val="18"/>
                <w:szCs w:val="18"/>
              </w:rPr>
            </w:pPr>
            <w:r w:rsidRPr="00D918A6">
              <w:rPr>
                <w:rStyle w:val="normaltextrun"/>
                <w:rFonts w:ascii="Times New Roman" w:hAnsi="Times New Roman" w:cs="Times New Roman"/>
                <w:sz w:val="18"/>
                <w:szCs w:val="18"/>
              </w:rPr>
              <w:t>$2,994,224</w:t>
            </w:r>
            <w:r w:rsidRPr="00D918A6">
              <w:rPr>
                <w:rStyle w:val="eop"/>
                <w:rFonts w:ascii="Times New Roman" w:hAnsi="Times New Roman" w:cs="Times New Roman"/>
                <w:sz w:val="18"/>
                <w:szCs w:val="18"/>
              </w:rPr>
              <w:t> </w:t>
            </w:r>
          </w:p>
        </w:tc>
        <w:tc>
          <w:tcPr>
            <w:tcW w:w="1890" w:type="dxa"/>
            <w:vAlign w:val="center"/>
          </w:tcPr>
          <w:p w:rsidR="009B01FF" w:rsidRPr="00592D37" w:rsidP="009B01FF" w14:paraId="7FC6355A" w14:textId="4BE2922F">
            <w:pPr>
              <w:ind w:left="720"/>
              <w:contextualSpacing/>
              <w:jc w:val="right"/>
              <w:rPr>
                <w:rFonts w:ascii="Times New Roman" w:hAnsi="Times New Roman" w:cs="Times New Roman"/>
                <w:sz w:val="18"/>
                <w:szCs w:val="18"/>
              </w:rPr>
            </w:pPr>
            <w:r w:rsidRPr="00D918A6">
              <w:rPr>
                <w:rStyle w:val="normaltextrun"/>
                <w:rFonts w:ascii="Times New Roman" w:hAnsi="Times New Roman" w:cs="Times New Roman"/>
                <w:sz w:val="18"/>
                <w:szCs w:val="18"/>
              </w:rPr>
              <w:t>$2,994,224</w:t>
            </w:r>
            <w:r w:rsidRPr="00D918A6">
              <w:rPr>
                <w:rStyle w:val="eop"/>
                <w:rFonts w:ascii="Times New Roman" w:hAnsi="Times New Roman" w:cs="Times New Roman"/>
                <w:sz w:val="18"/>
                <w:szCs w:val="18"/>
              </w:rPr>
              <w:t> </w:t>
            </w:r>
          </w:p>
        </w:tc>
        <w:tc>
          <w:tcPr>
            <w:tcW w:w="1350" w:type="dxa"/>
            <w:vAlign w:val="center"/>
          </w:tcPr>
          <w:p w:rsidR="009B01FF" w:rsidRPr="00592D37" w:rsidP="009B01FF" w14:paraId="71F9B5BA" w14:textId="77777777">
            <w:pPr>
              <w:ind w:left="720"/>
              <w:contextualSpacing/>
              <w:jc w:val="right"/>
              <w:rPr>
                <w:rFonts w:ascii="Times New Roman" w:hAnsi="Times New Roman" w:cs="Times New Roman"/>
                <w:sz w:val="18"/>
                <w:szCs w:val="18"/>
              </w:rPr>
            </w:pP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rsidR="009B01FF" w:rsidRPr="00D918A6" w:rsidP="009B01FF" w14:paraId="13BDA07A" w14:textId="7F37AA26">
            <w:pPr>
              <w:ind w:left="720"/>
              <w:contextualSpacing/>
              <w:jc w:val="right"/>
              <w:rPr>
                <w:rFonts w:ascii="Times New Roman" w:hAnsi="Times New Roman" w:cs="Times New Roman"/>
                <w:sz w:val="18"/>
                <w:szCs w:val="18"/>
              </w:rPr>
            </w:pPr>
          </w:p>
        </w:tc>
        <w:tc>
          <w:tcPr>
            <w:tcW w:w="1107" w:type="dxa"/>
            <w:tcBorders>
              <w:top w:val="single" w:sz="6" w:space="0" w:color="auto"/>
              <w:left w:val="single" w:sz="6" w:space="0" w:color="auto"/>
              <w:bottom w:val="single" w:sz="6" w:space="0" w:color="auto"/>
              <w:right w:val="single" w:sz="6" w:space="0" w:color="auto"/>
            </w:tcBorders>
            <w:shd w:val="clear" w:color="auto" w:fill="auto"/>
            <w:vAlign w:val="center"/>
          </w:tcPr>
          <w:p w:rsidR="009B01FF" w:rsidRPr="00D918A6" w:rsidP="009B01FF" w14:paraId="6CC21E31" w14:textId="0A828AFE">
            <w:pPr>
              <w:ind w:left="720"/>
              <w:contextualSpacing/>
              <w:jc w:val="right"/>
              <w:rPr>
                <w:rFonts w:ascii="Times New Roman" w:hAnsi="Times New Roman" w:cs="Times New Roman"/>
                <w:sz w:val="18"/>
                <w:szCs w:val="18"/>
              </w:rPr>
            </w:pPr>
          </w:p>
        </w:tc>
      </w:tr>
      <w:tr w14:paraId="08EE3913" w14:textId="77777777" w:rsidTr="00452288">
        <w:tblPrEx>
          <w:tblW w:w="11182" w:type="dxa"/>
          <w:jc w:val="center"/>
          <w:tblLayout w:type="fixed"/>
          <w:tblLook w:val="04A0"/>
        </w:tblPrEx>
        <w:trPr>
          <w:jc w:val="center"/>
        </w:trPr>
        <w:tc>
          <w:tcPr>
            <w:tcW w:w="2245" w:type="dxa"/>
            <w:vAlign w:val="center"/>
          </w:tcPr>
          <w:p w:rsidR="009B01FF" w:rsidRPr="00127EC4" w:rsidP="009B01FF" w14:paraId="6F0ADDED" w14:textId="36105396">
            <w:pPr>
              <w:contextualSpacing/>
              <w:rPr>
                <w:rFonts w:ascii="Times New Roman" w:hAnsi="Times New Roman" w:cs="Times New Roman"/>
                <w:b/>
                <w:sz w:val="18"/>
                <w:szCs w:val="18"/>
              </w:rPr>
            </w:pPr>
            <w:r w:rsidRPr="009E6BA1">
              <w:rPr>
                <w:rFonts w:ascii="Times New Roman" w:hAnsi="Times New Roman" w:cs="Times New Roman"/>
                <w:b/>
                <w:sz w:val="18"/>
                <w:szCs w:val="18"/>
              </w:rPr>
              <w:t>Cost Effectiveness Instruments</w:t>
            </w:r>
          </w:p>
        </w:tc>
        <w:tc>
          <w:tcPr>
            <w:tcW w:w="1350" w:type="dxa"/>
            <w:vAlign w:val="center"/>
          </w:tcPr>
          <w:p w:rsidR="009B01FF" w:rsidRPr="00592D37" w:rsidP="009B01FF" w14:paraId="0EF0B540" w14:textId="77777777">
            <w:pPr>
              <w:ind w:left="720"/>
              <w:contextualSpacing/>
              <w:jc w:val="right"/>
              <w:rPr>
                <w:rFonts w:ascii="Times New Roman" w:hAnsi="Times New Roman" w:cs="Times New Roman"/>
                <w:sz w:val="18"/>
                <w:szCs w:val="18"/>
              </w:rPr>
            </w:pPr>
          </w:p>
        </w:tc>
        <w:tc>
          <w:tcPr>
            <w:tcW w:w="1890" w:type="dxa"/>
            <w:vAlign w:val="center"/>
          </w:tcPr>
          <w:p w:rsidR="009B01FF" w:rsidRPr="00592D37" w:rsidP="009B01FF" w14:paraId="43661E4F" w14:textId="4E0EE5FF">
            <w:pPr>
              <w:ind w:left="720"/>
              <w:contextualSpacing/>
              <w:jc w:val="right"/>
              <w:rPr>
                <w:rFonts w:ascii="Times New Roman" w:hAnsi="Times New Roman" w:cs="Times New Roman"/>
                <w:sz w:val="18"/>
                <w:szCs w:val="18"/>
              </w:rPr>
            </w:pPr>
            <w:r w:rsidRPr="00D918A6">
              <w:rPr>
                <w:rStyle w:val="normaltextrun"/>
                <w:rFonts w:ascii="Times New Roman" w:hAnsi="Times New Roman" w:cs="Times New Roman"/>
                <w:sz w:val="18"/>
                <w:szCs w:val="18"/>
              </w:rPr>
              <w:t>$2,994,224</w:t>
            </w:r>
            <w:r w:rsidRPr="00D918A6">
              <w:rPr>
                <w:rStyle w:val="eop"/>
                <w:rFonts w:ascii="Times New Roman" w:hAnsi="Times New Roman" w:cs="Times New Roman"/>
                <w:sz w:val="18"/>
                <w:szCs w:val="18"/>
              </w:rPr>
              <w:t> </w:t>
            </w:r>
          </w:p>
        </w:tc>
        <w:tc>
          <w:tcPr>
            <w:tcW w:w="1890" w:type="dxa"/>
            <w:vAlign w:val="center"/>
          </w:tcPr>
          <w:p w:rsidR="009B01FF" w:rsidRPr="00592D37" w:rsidP="009B01FF" w14:paraId="3FA5902B" w14:textId="2C9A4812">
            <w:pPr>
              <w:ind w:left="720"/>
              <w:contextualSpacing/>
              <w:jc w:val="right"/>
              <w:rPr>
                <w:rFonts w:ascii="Times New Roman" w:hAnsi="Times New Roman" w:cs="Times New Roman"/>
                <w:sz w:val="18"/>
                <w:szCs w:val="18"/>
              </w:rPr>
            </w:pPr>
            <w:r w:rsidRPr="00D918A6">
              <w:rPr>
                <w:rStyle w:val="normaltextrun"/>
                <w:rFonts w:ascii="Times New Roman" w:hAnsi="Times New Roman" w:cs="Times New Roman"/>
                <w:sz w:val="18"/>
                <w:szCs w:val="18"/>
              </w:rPr>
              <w:t>$2,994,224</w:t>
            </w:r>
            <w:r w:rsidRPr="00D918A6">
              <w:rPr>
                <w:rStyle w:val="eop"/>
                <w:rFonts w:ascii="Times New Roman" w:hAnsi="Times New Roman" w:cs="Times New Roman"/>
                <w:sz w:val="18"/>
                <w:szCs w:val="18"/>
              </w:rPr>
              <w:t> </w:t>
            </w:r>
          </w:p>
        </w:tc>
        <w:tc>
          <w:tcPr>
            <w:tcW w:w="1350" w:type="dxa"/>
            <w:vAlign w:val="center"/>
          </w:tcPr>
          <w:p w:rsidR="009B01FF" w:rsidRPr="00592D37" w:rsidP="009B01FF" w14:paraId="4D98A8CC" w14:textId="77777777">
            <w:pPr>
              <w:ind w:left="720"/>
              <w:contextualSpacing/>
              <w:jc w:val="right"/>
              <w:rPr>
                <w:rFonts w:ascii="Times New Roman" w:hAnsi="Times New Roman" w:cs="Times New Roman"/>
                <w:sz w:val="18"/>
                <w:szCs w:val="18"/>
              </w:rPr>
            </w:pP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rsidR="009B01FF" w:rsidRPr="00D918A6" w:rsidP="009B01FF" w14:paraId="74907884" w14:textId="1F0EC458">
            <w:pPr>
              <w:ind w:left="720"/>
              <w:contextualSpacing/>
              <w:jc w:val="right"/>
              <w:rPr>
                <w:rFonts w:ascii="Times New Roman" w:hAnsi="Times New Roman" w:cs="Times New Roman"/>
                <w:sz w:val="18"/>
                <w:szCs w:val="18"/>
              </w:rPr>
            </w:pPr>
          </w:p>
        </w:tc>
        <w:tc>
          <w:tcPr>
            <w:tcW w:w="1107" w:type="dxa"/>
            <w:tcBorders>
              <w:top w:val="single" w:sz="6" w:space="0" w:color="auto"/>
              <w:left w:val="single" w:sz="6" w:space="0" w:color="auto"/>
              <w:bottom w:val="single" w:sz="6" w:space="0" w:color="auto"/>
              <w:right w:val="single" w:sz="6" w:space="0" w:color="auto"/>
            </w:tcBorders>
            <w:shd w:val="clear" w:color="auto" w:fill="auto"/>
            <w:vAlign w:val="center"/>
          </w:tcPr>
          <w:p w:rsidR="009B01FF" w:rsidRPr="00D918A6" w:rsidP="009B01FF" w14:paraId="656C5B0F" w14:textId="509D20EC">
            <w:pPr>
              <w:ind w:left="720"/>
              <w:contextualSpacing/>
              <w:jc w:val="right"/>
              <w:rPr>
                <w:rFonts w:ascii="Times New Roman" w:hAnsi="Times New Roman" w:cs="Times New Roman"/>
                <w:sz w:val="18"/>
                <w:szCs w:val="18"/>
              </w:rPr>
            </w:pPr>
          </w:p>
        </w:tc>
      </w:tr>
      <w:tr w14:paraId="327A39ED" w14:textId="77777777" w:rsidTr="00452288">
        <w:tblPrEx>
          <w:tblW w:w="11182" w:type="dxa"/>
          <w:jc w:val="center"/>
          <w:tblLayout w:type="fixed"/>
          <w:tblLook w:val="04A0"/>
        </w:tblPrEx>
        <w:trPr>
          <w:jc w:val="center"/>
        </w:trPr>
        <w:tc>
          <w:tcPr>
            <w:tcW w:w="2245" w:type="dxa"/>
            <w:vAlign w:val="center"/>
          </w:tcPr>
          <w:p w:rsidR="009B01FF" w:rsidRPr="009E6BA1" w:rsidP="009B01FF" w14:paraId="3F54DB4D" w14:textId="160D04DA">
            <w:pPr>
              <w:contextualSpacing/>
              <w:rPr>
                <w:rFonts w:ascii="Times New Roman" w:hAnsi="Times New Roman" w:cs="Times New Roman"/>
                <w:b/>
                <w:sz w:val="18"/>
                <w:szCs w:val="18"/>
              </w:rPr>
            </w:pPr>
            <w:r w:rsidRPr="009E7A8E">
              <w:rPr>
                <w:rFonts w:ascii="Times New Roman" w:hAnsi="Times New Roman" w:cs="Times New Roman"/>
                <w:b/>
                <w:sz w:val="18"/>
                <w:szCs w:val="18"/>
              </w:rPr>
              <w:t>Financial Performance, Project Performance, and Program Performance Reporting Instruments</w:t>
            </w:r>
          </w:p>
        </w:tc>
        <w:tc>
          <w:tcPr>
            <w:tcW w:w="1350" w:type="dxa"/>
            <w:vAlign w:val="center"/>
          </w:tcPr>
          <w:p w:rsidR="009B01FF" w:rsidRPr="00592D37" w:rsidP="009B01FF" w14:paraId="356DF091" w14:textId="77777777">
            <w:pPr>
              <w:ind w:left="720"/>
              <w:contextualSpacing/>
              <w:jc w:val="right"/>
              <w:rPr>
                <w:rFonts w:ascii="Times New Roman" w:hAnsi="Times New Roman" w:cs="Times New Roman"/>
                <w:sz w:val="18"/>
                <w:szCs w:val="18"/>
              </w:rPr>
            </w:pPr>
          </w:p>
        </w:tc>
        <w:tc>
          <w:tcPr>
            <w:tcW w:w="1890" w:type="dxa"/>
            <w:vAlign w:val="center"/>
          </w:tcPr>
          <w:p w:rsidR="009B01FF" w:rsidRPr="00592D37" w:rsidP="009B01FF" w14:paraId="55B2AB1D" w14:textId="35CBAB9D">
            <w:pPr>
              <w:ind w:left="720"/>
              <w:contextualSpacing/>
              <w:jc w:val="right"/>
              <w:rPr>
                <w:rFonts w:ascii="Times New Roman" w:hAnsi="Times New Roman" w:cs="Times New Roman"/>
                <w:sz w:val="18"/>
                <w:szCs w:val="18"/>
              </w:rPr>
            </w:pPr>
            <w:r w:rsidRPr="00D918A6">
              <w:rPr>
                <w:rStyle w:val="normaltextrun"/>
                <w:rFonts w:ascii="Times New Roman" w:hAnsi="Times New Roman" w:cs="Times New Roman"/>
                <w:sz w:val="18"/>
                <w:szCs w:val="18"/>
              </w:rPr>
              <w:t>$1,871,405</w:t>
            </w:r>
            <w:r w:rsidRPr="00D918A6">
              <w:rPr>
                <w:rStyle w:val="eop"/>
                <w:rFonts w:ascii="Times New Roman" w:hAnsi="Times New Roman" w:cs="Times New Roman"/>
                <w:sz w:val="18"/>
                <w:szCs w:val="18"/>
              </w:rPr>
              <w:t> </w:t>
            </w:r>
          </w:p>
        </w:tc>
        <w:tc>
          <w:tcPr>
            <w:tcW w:w="1890" w:type="dxa"/>
            <w:vAlign w:val="center"/>
          </w:tcPr>
          <w:p w:rsidR="009B01FF" w:rsidRPr="00592D37" w:rsidP="009B01FF" w14:paraId="425B5977" w14:textId="61836E0A">
            <w:pPr>
              <w:ind w:left="720"/>
              <w:contextualSpacing/>
              <w:jc w:val="right"/>
              <w:rPr>
                <w:rFonts w:ascii="Times New Roman" w:hAnsi="Times New Roman" w:cs="Times New Roman"/>
                <w:sz w:val="18"/>
                <w:szCs w:val="18"/>
              </w:rPr>
            </w:pPr>
            <w:r w:rsidRPr="00D918A6">
              <w:rPr>
                <w:rStyle w:val="normaltextrun"/>
                <w:rFonts w:ascii="Times New Roman" w:hAnsi="Times New Roman" w:cs="Times New Roman"/>
                <w:sz w:val="18"/>
                <w:szCs w:val="18"/>
              </w:rPr>
              <w:t>$1,871,405</w:t>
            </w:r>
            <w:r w:rsidRPr="00D918A6">
              <w:rPr>
                <w:rStyle w:val="eop"/>
                <w:rFonts w:ascii="Times New Roman" w:hAnsi="Times New Roman" w:cs="Times New Roman"/>
                <w:sz w:val="18"/>
                <w:szCs w:val="18"/>
              </w:rPr>
              <w:t> </w:t>
            </w:r>
          </w:p>
        </w:tc>
        <w:tc>
          <w:tcPr>
            <w:tcW w:w="1350" w:type="dxa"/>
            <w:vAlign w:val="center"/>
          </w:tcPr>
          <w:p w:rsidR="009B01FF" w:rsidRPr="00592D37" w:rsidP="009B01FF" w14:paraId="45841394" w14:textId="77777777">
            <w:pPr>
              <w:ind w:left="720"/>
              <w:contextualSpacing/>
              <w:jc w:val="right"/>
              <w:rPr>
                <w:rFonts w:ascii="Times New Roman" w:hAnsi="Times New Roman" w:cs="Times New Roman"/>
                <w:sz w:val="18"/>
                <w:szCs w:val="18"/>
              </w:rPr>
            </w:pP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rsidR="009B01FF" w:rsidRPr="00D918A6" w:rsidP="009B01FF" w14:paraId="76EFFD70" w14:textId="4FEE92A7">
            <w:pPr>
              <w:ind w:left="720"/>
              <w:contextualSpacing/>
              <w:jc w:val="right"/>
              <w:rPr>
                <w:rFonts w:ascii="Times New Roman" w:hAnsi="Times New Roman" w:cs="Times New Roman"/>
                <w:sz w:val="18"/>
                <w:szCs w:val="18"/>
              </w:rPr>
            </w:pPr>
          </w:p>
        </w:tc>
        <w:tc>
          <w:tcPr>
            <w:tcW w:w="1107" w:type="dxa"/>
            <w:tcBorders>
              <w:top w:val="single" w:sz="6" w:space="0" w:color="auto"/>
              <w:left w:val="single" w:sz="6" w:space="0" w:color="auto"/>
              <w:bottom w:val="single" w:sz="6" w:space="0" w:color="auto"/>
              <w:right w:val="single" w:sz="6" w:space="0" w:color="auto"/>
            </w:tcBorders>
            <w:shd w:val="clear" w:color="auto" w:fill="auto"/>
            <w:vAlign w:val="center"/>
          </w:tcPr>
          <w:p w:rsidR="009B01FF" w:rsidRPr="00D918A6" w:rsidP="009B01FF" w14:paraId="6FDAA85F" w14:textId="6820BBB3">
            <w:pPr>
              <w:ind w:left="720"/>
              <w:contextualSpacing/>
              <w:jc w:val="right"/>
              <w:rPr>
                <w:rFonts w:ascii="Times New Roman" w:hAnsi="Times New Roman" w:cs="Times New Roman"/>
                <w:sz w:val="18"/>
                <w:szCs w:val="18"/>
              </w:rPr>
            </w:pPr>
          </w:p>
        </w:tc>
      </w:tr>
      <w:tr w14:paraId="177CA0A6" w14:textId="77777777" w:rsidTr="00452288">
        <w:tblPrEx>
          <w:tblW w:w="11182" w:type="dxa"/>
          <w:jc w:val="center"/>
          <w:tblLayout w:type="fixed"/>
          <w:tblLook w:val="04A0"/>
        </w:tblPrEx>
        <w:trPr>
          <w:jc w:val="center"/>
        </w:trPr>
        <w:tc>
          <w:tcPr>
            <w:tcW w:w="2245" w:type="dxa"/>
            <w:vAlign w:val="center"/>
          </w:tcPr>
          <w:p w:rsidR="009B01FF" w:rsidRPr="009E7A8E" w:rsidP="009B01FF" w14:paraId="18C1BB93" w14:textId="232BB342">
            <w:pPr>
              <w:contextualSpacing/>
              <w:rPr>
                <w:rFonts w:ascii="Times New Roman" w:hAnsi="Times New Roman" w:cs="Times New Roman"/>
                <w:b/>
                <w:sz w:val="18"/>
                <w:szCs w:val="18"/>
              </w:rPr>
            </w:pPr>
            <w:r w:rsidRPr="000B6531">
              <w:rPr>
                <w:rFonts w:ascii="Times New Roman" w:hAnsi="Times New Roman" w:cs="Times New Roman"/>
                <w:b/>
                <w:sz w:val="18"/>
                <w:szCs w:val="18"/>
              </w:rPr>
              <w:t>Grant Management Instruments</w:t>
            </w:r>
          </w:p>
        </w:tc>
        <w:tc>
          <w:tcPr>
            <w:tcW w:w="1350" w:type="dxa"/>
            <w:vAlign w:val="center"/>
          </w:tcPr>
          <w:p w:rsidR="009B01FF" w:rsidRPr="00592D37" w:rsidP="009B01FF" w14:paraId="5B45C1DB" w14:textId="77777777">
            <w:pPr>
              <w:ind w:left="720"/>
              <w:contextualSpacing/>
              <w:jc w:val="right"/>
              <w:rPr>
                <w:rFonts w:ascii="Times New Roman" w:hAnsi="Times New Roman" w:cs="Times New Roman"/>
                <w:sz w:val="18"/>
                <w:szCs w:val="18"/>
              </w:rPr>
            </w:pPr>
          </w:p>
        </w:tc>
        <w:tc>
          <w:tcPr>
            <w:tcW w:w="1890" w:type="dxa"/>
            <w:vAlign w:val="center"/>
          </w:tcPr>
          <w:p w:rsidR="009B01FF" w:rsidRPr="00592D37" w:rsidP="009B01FF" w14:paraId="1E2AC507" w14:textId="0A2164D4">
            <w:pPr>
              <w:ind w:left="720"/>
              <w:contextualSpacing/>
              <w:jc w:val="right"/>
              <w:rPr>
                <w:rFonts w:ascii="Times New Roman" w:hAnsi="Times New Roman" w:cs="Times New Roman"/>
                <w:sz w:val="18"/>
                <w:szCs w:val="18"/>
              </w:rPr>
            </w:pPr>
            <w:r w:rsidRPr="00D918A6">
              <w:rPr>
                <w:rStyle w:val="normaltextrun"/>
                <w:rFonts w:ascii="Times New Roman" w:hAnsi="Times New Roman" w:cs="Times New Roman"/>
                <w:sz w:val="18"/>
                <w:szCs w:val="18"/>
              </w:rPr>
              <w:t>$4,444,486</w:t>
            </w:r>
            <w:r w:rsidRPr="00D918A6">
              <w:rPr>
                <w:rStyle w:val="eop"/>
                <w:rFonts w:ascii="Times New Roman" w:hAnsi="Times New Roman" w:cs="Times New Roman"/>
                <w:sz w:val="18"/>
                <w:szCs w:val="18"/>
              </w:rPr>
              <w:t> </w:t>
            </w:r>
          </w:p>
        </w:tc>
        <w:tc>
          <w:tcPr>
            <w:tcW w:w="1890" w:type="dxa"/>
            <w:vAlign w:val="center"/>
          </w:tcPr>
          <w:p w:rsidR="009B01FF" w:rsidRPr="00592D37" w:rsidP="009B01FF" w14:paraId="69D5688B" w14:textId="3E25E1C5">
            <w:pPr>
              <w:ind w:left="720"/>
              <w:contextualSpacing/>
              <w:jc w:val="right"/>
              <w:rPr>
                <w:rFonts w:ascii="Times New Roman" w:hAnsi="Times New Roman" w:cs="Times New Roman"/>
                <w:sz w:val="18"/>
                <w:szCs w:val="18"/>
              </w:rPr>
            </w:pPr>
            <w:r w:rsidRPr="00D918A6">
              <w:rPr>
                <w:rStyle w:val="normaltextrun"/>
                <w:rFonts w:ascii="Times New Roman" w:hAnsi="Times New Roman" w:cs="Times New Roman"/>
                <w:sz w:val="18"/>
                <w:szCs w:val="18"/>
              </w:rPr>
              <w:t>$4,444,486</w:t>
            </w:r>
            <w:r w:rsidRPr="00D918A6">
              <w:rPr>
                <w:rStyle w:val="eop"/>
                <w:rFonts w:ascii="Times New Roman" w:hAnsi="Times New Roman" w:cs="Times New Roman"/>
                <w:sz w:val="18"/>
                <w:szCs w:val="18"/>
              </w:rPr>
              <w:t> </w:t>
            </w:r>
          </w:p>
        </w:tc>
        <w:tc>
          <w:tcPr>
            <w:tcW w:w="1350" w:type="dxa"/>
            <w:vAlign w:val="center"/>
          </w:tcPr>
          <w:p w:rsidR="009B01FF" w:rsidRPr="00592D37" w:rsidP="009B01FF" w14:paraId="3B1895E1" w14:textId="77777777">
            <w:pPr>
              <w:ind w:left="720"/>
              <w:contextualSpacing/>
              <w:jc w:val="right"/>
              <w:rPr>
                <w:rFonts w:ascii="Times New Roman" w:hAnsi="Times New Roman" w:cs="Times New Roman"/>
                <w:sz w:val="18"/>
                <w:szCs w:val="18"/>
              </w:rPr>
            </w:pP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rsidR="009B01FF" w:rsidRPr="00D918A6" w:rsidP="009B01FF" w14:paraId="393ABC78" w14:textId="50765C11">
            <w:pPr>
              <w:ind w:left="720"/>
              <w:contextualSpacing/>
              <w:jc w:val="right"/>
              <w:rPr>
                <w:rFonts w:ascii="Times New Roman" w:hAnsi="Times New Roman" w:cs="Times New Roman"/>
                <w:sz w:val="18"/>
                <w:szCs w:val="18"/>
              </w:rPr>
            </w:pPr>
          </w:p>
        </w:tc>
        <w:tc>
          <w:tcPr>
            <w:tcW w:w="1107" w:type="dxa"/>
            <w:tcBorders>
              <w:top w:val="single" w:sz="6" w:space="0" w:color="auto"/>
              <w:left w:val="single" w:sz="6" w:space="0" w:color="auto"/>
              <w:bottom w:val="single" w:sz="6" w:space="0" w:color="auto"/>
              <w:right w:val="single" w:sz="6" w:space="0" w:color="auto"/>
            </w:tcBorders>
            <w:shd w:val="clear" w:color="auto" w:fill="auto"/>
            <w:vAlign w:val="center"/>
          </w:tcPr>
          <w:p w:rsidR="009B01FF" w:rsidRPr="00D918A6" w:rsidP="009B01FF" w14:paraId="1D5D185E" w14:textId="6A08A79E">
            <w:pPr>
              <w:ind w:left="720"/>
              <w:contextualSpacing/>
              <w:jc w:val="right"/>
              <w:rPr>
                <w:rFonts w:ascii="Times New Roman" w:hAnsi="Times New Roman" w:cs="Times New Roman"/>
                <w:sz w:val="18"/>
                <w:szCs w:val="18"/>
              </w:rPr>
            </w:pPr>
          </w:p>
        </w:tc>
      </w:tr>
      <w:tr w14:paraId="35CC93C7" w14:textId="77777777" w:rsidTr="00452288">
        <w:tblPrEx>
          <w:tblW w:w="11182" w:type="dxa"/>
          <w:jc w:val="center"/>
          <w:tblLayout w:type="fixed"/>
          <w:tblLook w:val="04A0"/>
        </w:tblPrEx>
        <w:trPr>
          <w:jc w:val="center"/>
        </w:trPr>
        <w:tc>
          <w:tcPr>
            <w:tcW w:w="2245" w:type="dxa"/>
            <w:vAlign w:val="center"/>
          </w:tcPr>
          <w:p w:rsidR="009B01FF" w:rsidRPr="000B6531" w:rsidP="009B01FF" w14:paraId="7A354C9E" w14:textId="044E10E3">
            <w:pPr>
              <w:contextualSpacing/>
              <w:rPr>
                <w:rFonts w:ascii="Times New Roman" w:hAnsi="Times New Roman" w:cs="Times New Roman"/>
                <w:b/>
                <w:sz w:val="18"/>
                <w:szCs w:val="18"/>
              </w:rPr>
            </w:pPr>
            <w:r w:rsidRPr="008840E3">
              <w:rPr>
                <w:rFonts w:ascii="Times New Roman" w:hAnsi="Times New Roman" w:cs="Times New Roman"/>
                <w:b/>
                <w:sz w:val="18"/>
                <w:szCs w:val="18"/>
              </w:rPr>
              <w:t>Requests for Information</w:t>
            </w:r>
          </w:p>
        </w:tc>
        <w:tc>
          <w:tcPr>
            <w:tcW w:w="1350" w:type="dxa"/>
            <w:vAlign w:val="center"/>
          </w:tcPr>
          <w:p w:rsidR="009B01FF" w:rsidRPr="00592D37" w:rsidP="009B01FF" w14:paraId="69C94601" w14:textId="77777777">
            <w:pPr>
              <w:ind w:left="720"/>
              <w:contextualSpacing/>
              <w:jc w:val="right"/>
              <w:rPr>
                <w:rFonts w:ascii="Times New Roman" w:hAnsi="Times New Roman" w:cs="Times New Roman"/>
                <w:sz w:val="18"/>
                <w:szCs w:val="18"/>
              </w:rPr>
            </w:pPr>
          </w:p>
        </w:tc>
        <w:tc>
          <w:tcPr>
            <w:tcW w:w="1890" w:type="dxa"/>
            <w:vAlign w:val="center"/>
          </w:tcPr>
          <w:p w:rsidR="009B01FF" w:rsidRPr="00592D37" w:rsidP="009B01FF" w14:paraId="698F70E6" w14:textId="4E532AB7">
            <w:pPr>
              <w:ind w:left="720"/>
              <w:contextualSpacing/>
              <w:jc w:val="right"/>
              <w:rPr>
                <w:rFonts w:ascii="Times New Roman" w:hAnsi="Times New Roman" w:cs="Times New Roman"/>
                <w:sz w:val="18"/>
                <w:szCs w:val="18"/>
              </w:rPr>
            </w:pPr>
            <w:r w:rsidRPr="00D918A6">
              <w:rPr>
                <w:rStyle w:val="normaltextrun"/>
                <w:rFonts w:ascii="Times New Roman" w:hAnsi="Times New Roman" w:cs="Times New Roman"/>
                <w:sz w:val="18"/>
                <w:szCs w:val="18"/>
              </w:rPr>
              <w:t>$630,959</w:t>
            </w:r>
            <w:r w:rsidRPr="00D918A6">
              <w:rPr>
                <w:rStyle w:val="eop"/>
                <w:rFonts w:ascii="Times New Roman" w:hAnsi="Times New Roman" w:cs="Times New Roman"/>
                <w:sz w:val="18"/>
                <w:szCs w:val="18"/>
              </w:rPr>
              <w:t> </w:t>
            </w:r>
          </w:p>
        </w:tc>
        <w:tc>
          <w:tcPr>
            <w:tcW w:w="1890" w:type="dxa"/>
            <w:vAlign w:val="center"/>
          </w:tcPr>
          <w:p w:rsidR="009B01FF" w:rsidRPr="00592D37" w:rsidP="009B01FF" w14:paraId="3EEB0DE8" w14:textId="679A9AC0">
            <w:pPr>
              <w:ind w:left="720"/>
              <w:contextualSpacing/>
              <w:jc w:val="right"/>
              <w:rPr>
                <w:rFonts w:ascii="Times New Roman" w:hAnsi="Times New Roman" w:cs="Times New Roman"/>
                <w:sz w:val="18"/>
                <w:szCs w:val="18"/>
              </w:rPr>
            </w:pPr>
            <w:r w:rsidRPr="00D918A6">
              <w:rPr>
                <w:rStyle w:val="normaltextrun"/>
                <w:rFonts w:ascii="Times New Roman" w:hAnsi="Times New Roman" w:cs="Times New Roman"/>
                <w:sz w:val="18"/>
                <w:szCs w:val="18"/>
              </w:rPr>
              <w:t>$630,959</w:t>
            </w:r>
            <w:r w:rsidRPr="00D918A6">
              <w:rPr>
                <w:rStyle w:val="eop"/>
                <w:rFonts w:ascii="Times New Roman" w:hAnsi="Times New Roman" w:cs="Times New Roman"/>
                <w:sz w:val="18"/>
                <w:szCs w:val="18"/>
              </w:rPr>
              <w:t> </w:t>
            </w:r>
          </w:p>
        </w:tc>
        <w:tc>
          <w:tcPr>
            <w:tcW w:w="1350" w:type="dxa"/>
            <w:vAlign w:val="center"/>
          </w:tcPr>
          <w:p w:rsidR="009B01FF" w:rsidRPr="00592D37" w:rsidP="009B01FF" w14:paraId="5A815BC4" w14:textId="77777777">
            <w:pPr>
              <w:ind w:left="720"/>
              <w:contextualSpacing/>
              <w:jc w:val="right"/>
              <w:rPr>
                <w:rFonts w:ascii="Times New Roman" w:hAnsi="Times New Roman" w:cs="Times New Roman"/>
                <w:sz w:val="18"/>
                <w:szCs w:val="18"/>
              </w:rPr>
            </w:pP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rsidR="009B01FF" w:rsidRPr="00D918A6" w:rsidP="009B01FF" w14:paraId="2FAA49EB" w14:textId="227DA8AF">
            <w:pPr>
              <w:ind w:left="720"/>
              <w:contextualSpacing/>
              <w:jc w:val="right"/>
              <w:rPr>
                <w:rFonts w:ascii="Times New Roman" w:hAnsi="Times New Roman" w:cs="Times New Roman"/>
                <w:sz w:val="18"/>
                <w:szCs w:val="18"/>
              </w:rPr>
            </w:pPr>
          </w:p>
        </w:tc>
        <w:tc>
          <w:tcPr>
            <w:tcW w:w="1107" w:type="dxa"/>
            <w:tcBorders>
              <w:top w:val="single" w:sz="6" w:space="0" w:color="auto"/>
              <w:left w:val="single" w:sz="6" w:space="0" w:color="auto"/>
              <w:bottom w:val="single" w:sz="6" w:space="0" w:color="auto"/>
              <w:right w:val="single" w:sz="6" w:space="0" w:color="auto"/>
            </w:tcBorders>
            <w:shd w:val="clear" w:color="auto" w:fill="auto"/>
            <w:vAlign w:val="center"/>
          </w:tcPr>
          <w:p w:rsidR="009B01FF" w:rsidRPr="00D918A6" w:rsidP="009B01FF" w14:paraId="32E27C70" w14:textId="756FF315">
            <w:pPr>
              <w:ind w:left="720"/>
              <w:contextualSpacing/>
              <w:jc w:val="right"/>
              <w:rPr>
                <w:rFonts w:ascii="Times New Roman" w:hAnsi="Times New Roman" w:cs="Times New Roman"/>
                <w:sz w:val="18"/>
                <w:szCs w:val="18"/>
              </w:rPr>
            </w:pPr>
          </w:p>
        </w:tc>
      </w:tr>
      <w:tr w14:paraId="76CD9ACE" w14:textId="77777777" w:rsidTr="00452288">
        <w:tblPrEx>
          <w:tblW w:w="11182" w:type="dxa"/>
          <w:jc w:val="center"/>
          <w:tblLayout w:type="fixed"/>
          <w:tblLook w:val="04A0"/>
        </w:tblPrEx>
        <w:trPr>
          <w:jc w:val="center"/>
        </w:trPr>
        <w:tc>
          <w:tcPr>
            <w:tcW w:w="2245" w:type="dxa"/>
            <w:vAlign w:val="center"/>
          </w:tcPr>
          <w:p w:rsidR="009B01FF" w:rsidRPr="008840E3" w:rsidP="009B01FF" w14:paraId="6D388EDF" w14:textId="48B8DADB">
            <w:pPr>
              <w:contextualSpacing/>
              <w:rPr>
                <w:rFonts w:ascii="Times New Roman" w:hAnsi="Times New Roman" w:cs="Times New Roman"/>
                <w:b/>
                <w:sz w:val="18"/>
                <w:szCs w:val="18"/>
              </w:rPr>
            </w:pPr>
            <w:r w:rsidRPr="00C80A3A">
              <w:rPr>
                <w:rFonts w:ascii="Times New Roman" w:hAnsi="Times New Roman" w:cs="Times New Roman"/>
                <w:b/>
                <w:sz w:val="18"/>
                <w:szCs w:val="18"/>
              </w:rPr>
              <w:t>Requests for Appeal or Arbitration</w:t>
            </w:r>
          </w:p>
        </w:tc>
        <w:tc>
          <w:tcPr>
            <w:tcW w:w="1350" w:type="dxa"/>
            <w:vAlign w:val="center"/>
          </w:tcPr>
          <w:p w:rsidR="009B01FF" w:rsidRPr="00592D37" w:rsidP="009B01FF" w14:paraId="2DCDE604" w14:textId="77777777">
            <w:pPr>
              <w:ind w:left="720"/>
              <w:contextualSpacing/>
              <w:jc w:val="right"/>
              <w:rPr>
                <w:rFonts w:ascii="Times New Roman" w:hAnsi="Times New Roman" w:cs="Times New Roman"/>
                <w:sz w:val="18"/>
                <w:szCs w:val="18"/>
              </w:rPr>
            </w:pPr>
          </w:p>
        </w:tc>
        <w:tc>
          <w:tcPr>
            <w:tcW w:w="1890" w:type="dxa"/>
            <w:vAlign w:val="center"/>
          </w:tcPr>
          <w:p w:rsidR="009B01FF" w:rsidRPr="00592D37" w:rsidP="009B01FF" w14:paraId="4EFDFB99" w14:textId="312FA3A6">
            <w:pPr>
              <w:ind w:left="720"/>
              <w:contextualSpacing/>
              <w:jc w:val="right"/>
              <w:rPr>
                <w:rFonts w:ascii="Times New Roman" w:hAnsi="Times New Roman" w:cs="Times New Roman"/>
                <w:sz w:val="18"/>
                <w:szCs w:val="18"/>
              </w:rPr>
            </w:pPr>
            <w:r w:rsidRPr="00D918A6">
              <w:rPr>
                <w:rStyle w:val="normaltextrun"/>
                <w:rFonts w:ascii="Times New Roman" w:hAnsi="Times New Roman" w:cs="Times New Roman"/>
                <w:sz w:val="18"/>
                <w:szCs w:val="18"/>
              </w:rPr>
              <w:t>$188,910</w:t>
            </w:r>
            <w:r w:rsidRPr="00D918A6">
              <w:rPr>
                <w:rStyle w:val="eop"/>
                <w:rFonts w:ascii="Times New Roman" w:hAnsi="Times New Roman" w:cs="Times New Roman"/>
                <w:sz w:val="18"/>
                <w:szCs w:val="18"/>
              </w:rPr>
              <w:t> </w:t>
            </w:r>
          </w:p>
        </w:tc>
        <w:tc>
          <w:tcPr>
            <w:tcW w:w="1890" w:type="dxa"/>
            <w:vAlign w:val="center"/>
          </w:tcPr>
          <w:p w:rsidR="009B01FF" w:rsidRPr="00592D37" w:rsidP="009B01FF" w14:paraId="00A9F5C0" w14:textId="0BA5E05D">
            <w:pPr>
              <w:ind w:left="720"/>
              <w:contextualSpacing/>
              <w:jc w:val="right"/>
              <w:rPr>
                <w:rFonts w:ascii="Times New Roman" w:hAnsi="Times New Roman" w:cs="Times New Roman"/>
                <w:sz w:val="18"/>
                <w:szCs w:val="18"/>
              </w:rPr>
            </w:pPr>
            <w:r w:rsidRPr="00D918A6">
              <w:rPr>
                <w:rStyle w:val="normaltextrun"/>
                <w:rFonts w:ascii="Times New Roman" w:hAnsi="Times New Roman" w:cs="Times New Roman"/>
                <w:sz w:val="18"/>
                <w:szCs w:val="18"/>
              </w:rPr>
              <w:t>$188,910</w:t>
            </w:r>
            <w:r w:rsidRPr="00D918A6">
              <w:rPr>
                <w:rStyle w:val="eop"/>
                <w:rFonts w:ascii="Times New Roman" w:hAnsi="Times New Roman" w:cs="Times New Roman"/>
                <w:sz w:val="18"/>
                <w:szCs w:val="18"/>
              </w:rPr>
              <w:t> </w:t>
            </w:r>
          </w:p>
        </w:tc>
        <w:tc>
          <w:tcPr>
            <w:tcW w:w="1350" w:type="dxa"/>
            <w:vAlign w:val="center"/>
          </w:tcPr>
          <w:p w:rsidR="009B01FF" w:rsidRPr="00592D37" w:rsidP="009B01FF" w14:paraId="13458013" w14:textId="77777777">
            <w:pPr>
              <w:ind w:left="720"/>
              <w:contextualSpacing/>
              <w:jc w:val="right"/>
              <w:rPr>
                <w:rFonts w:ascii="Times New Roman" w:hAnsi="Times New Roman" w:cs="Times New Roman"/>
                <w:sz w:val="18"/>
                <w:szCs w:val="18"/>
              </w:rPr>
            </w:pP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rsidR="009B01FF" w:rsidRPr="00D918A6" w:rsidP="009B01FF" w14:paraId="6C4F0AA7" w14:textId="7EFD0BE0">
            <w:pPr>
              <w:ind w:left="720"/>
              <w:contextualSpacing/>
              <w:jc w:val="right"/>
              <w:rPr>
                <w:rFonts w:ascii="Times New Roman" w:hAnsi="Times New Roman" w:cs="Times New Roman"/>
                <w:sz w:val="18"/>
                <w:szCs w:val="18"/>
              </w:rPr>
            </w:pPr>
          </w:p>
        </w:tc>
        <w:tc>
          <w:tcPr>
            <w:tcW w:w="1107" w:type="dxa"/>
            <w:tcBorders>
              <w:top w:val="single" w:sz="6" w:space="0" w:color="auto"/>
              <w:left w:val="single" w:sz="6" w:space="0" w:color="auto"/>
              <w:bottom w:val="single" w:sz="6" w:space="0" w:color="auto"/>
              <w:right w:val="single" w:sz="6" w:space="0" w:color="auto"/>
            </w:tcBorders>
            <w:shd w:val="clear" w:color="auto" w:fill="auto"/>
            <w:vAlign w:val="center"/>
          </w:tcPr>
          <w:p w:rsidR="009B01FF" w:rsidRPr="00D918A6" w:rsidP="009B01FF" w14:paraId="2F58A563" w14:textId="2106DC94">
            <w:pPr>
              <w:ind w:left="720"/>
              <w:contextualSpacing/>
              <w:jc w:val="right"/>
              <w:rPr>
                <w:rFonts w:ascii="Times New Roman" w:hAnsi="Times New Roman" w:cs="Times New Roman"/>
                <w:sz w:val="18"/>
                <w:szCs w:val="18"/>
              </w:rPr>
            </w:pPr>
          </w:p>
        </w:tc>
      </w:tr>
      <w:tr w14:paraId="447CA6D7" w14:textId="77777777" w:rsidTr="00452288">
        <w:tblPrEx>
          <w:tblW w:w="11182" w:type="dxa"/>
          <w:jc w:val="center"/>
          <w:tblLayout w:type="fixed"/>
          <w:tblLook w:val="04A0"/>
        </w:tblPrEx>
        <w:trPr>
          <w:jc w:val="center"/>
        </w:trPr>
        <w:tc>
          <w:tcPr>
            <w:tcW w:w="2245" w:type="dxa"/>
            <w:vAlign w:val="center"/>
          </w:tcPr>
          <w:p w:rsidR="009B01FF" w:rsidRPr="00C80A3A" w:rsidP="009B01FF" w14:paraId="25890A35" w14:textId="7D196197">
            <w:pPr>
              <w:contextualSpacing/>
              <w:rPr>
                <w:rFonts w:ascii="Times New Roman" w:hAnsi="Times New Roman" w:cs="Times New Roman"/>
                <w:b/>
                <w:sz w:val="18"/>
                <w:szCs w:val="18"/>
              </w:rPr>
            </w:pPr>
            <w:r w:rsidRPr="00FA2486">
              <w:rPr>
                <w:rFonts w:ascii="Times New Roman" w:hAnsi="Times New Roman" w:cs="Times New Roman"/>
                <w:b/>
                <w:sz w:val="18"/>
                <w:szCs w:val="18"/>
              </w:rPr>
              <w:t>Scope of Work Development (Phased and Scoping Projects)</w:t>
            </w:r>
          </w:p>
        </w:tc>
        <w:tc>
          <w:tcPr>
            <w:tcW w:w="1350" w:type="dxa"/>
            <w:vAlign w:val="center"/>
          </w:tcPr>
          <w:p w:rsidR="009B01FF" w:rsidRPr="00592D37" w:rsidP="009B01FF" w14:paraId="155949CE" w14:textId="77777777">
            <w:pPr>
              <w:ind w:left="720"/>
              <w:contextualSpacing/>
              <w:jc w:val="right"/>
              <w:rPr>
                <w:rFonts w:ascii="Times New Roman" w:hAnsi="Times New Roman" w:cs="Times New Roman"/>
                <w:sz w:val="18"/>
                <w:szCs w:val="18"/>
              </w:rPr>
            </w:pPr>
          </w:p>
        </w:tc>
        <w:tc>
          <w:tcPr>
            <w:tcW w:w="1890" w:type="dxa"/>
            <w:vAlign w:val="center"/>
          </w:tcPr>
          <w:p w:rsidR="009B01FF" w:rsidRPr="00592D37" w:rsidP="009B01FF" w14:paraId="1D71204E" w14:textId="759D0714">
            <w:pPr>
              <w:ind w:left="720"/>
              <w:contextualSpacing/>
              <w:jc w:val="right"/>
              <w:rPr>
                <w:rFonts w:ascii="Times New Roman" w:hAnsi="Times New Roman" w:cs="Times New Roman"/>
                <w:sz w:val="18"/>
                <w:szCs w:val="18"/>
              </w:rPr>
            </w:pPr>
            <w:r w:rsidRPr="00D918A6">
              <w:rPr>
                <w:rStyle w:val="normaltextrun"/>
                <w:rFonts w:ascii="Times New Roman" w:hAnsi="Times New Roman" w:cs="Times New Roman"/>
                <w:sz w:val="18"/>
                <w:szCs w:val="18"/>
              </w:rPr>
              <w:t>$3,022,560</w:t>
            </w:r>
            <w:r w:rsidRPr="00D918A6">
              <w:rPr>
                <w:rStyle w:val="eop"/>
                <w:rFonts w:ascii="Times New Roman" w:hAnsi="Times New Roman" w:cs="Times New Roman"/>
                <w:sz w:val="18"/>
                <w:szCs w:val="18"/>
              </w:rPr>
              <w:t> </w:t>
            </w:r>
          </w:p>
        </w:tc>
        <w:tc>
          <w:tcPr>
            <w:tcW w:w="1890" w:type="dxa"/>
            <w:vAlign w:val="center"/>
          </w:tcPr>
          <w:p w:rsidR="009B01FF" w:rsidRPr="00592D37" w:rsidP="009B01FF" w14:paraId="17F11A38" w14:textId="24258C6B">
            <w:pPr>
              <w:ind w:left="720"/>
              <w:contextualSpacing/>
              <w:jc w:val="right"/>
              <w:rPr>
                <w:rFonts w:ascii="Times New Roman" w:hAnsi="Times New Roman" w:cs="Times New Roman"/>
                <w:sz w:val="18"/>
                <w:szCs w:val="18"/>
              </w:rPr>
            </w:pPr>
            <w:r w:rsidRPr="00D918A6">
              <w:rPr>
                <w:rStyle w:val="normaltextrun"/>
                <w:rFonts w:ascii="Times New Roman" w:hAnsi="Times New Roman" w:cs="Times New Roman"/>
                <w:sz w:val="18"/>
                <w:szCs w:val="18"/>
              </w:rPr>
              <w:t>$3,022,560</w:t>
            </w:r>
            <w:r w:rsidRPr="00D918A6">
              <w:rPr>
                <w:rStyle w:val="eop"/>
                <w:rFonts w:ascii="Times New Roman" w:hAnsi="Times New Roman" w:cs="Times New Roman"/>
                <w:sz w:val="18"/>
                <w:szCs w:val="18"/>
              </w:rPr>
              <w:t> </w:t>
            </w:r>
          </w:p>
        </w:tc>
        <w:tc>
          <w:tcPr>
            <w:tcW w:w="1350" w:type="dxa"/>
            <w:vAlign w:val="center"/>
          </w:tcPr>
          <w:p w:rsidR="009B01FF" w:rsidRPr="00592D37" w:rsidP="009B01FF" w14:paraId="17878D92" w14:textId="77777777">
            <w:pPr>
              <w:ind w:left="720"/>
              <w:contextualSpacing/>
              <w:jc w:val="right"/>
              <w:rPr>
                <w:rFonts w:ascii="Times New Roman" w:hAnsi="Times New Roman" w:cs="Times New Roman"/>
                <w:sz w:val="18"/>
                <w:szCs w:val="18"/>
              </w:rPr>
            </w:pP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rsidR="009B01FF" w:rsidRPr="00D918A6" w:rsidP="009B01FF" w14:paraId="464EC87F" w14:textId="4A2F9014">
            <w:pPr>
              <w:ind w:left="720"/>
              <w:contextualSpacing/>
              <w:jc w:val="right"/>
              <w:rPr>
                <w:rFonts w:ascii="Times New Roman" w:hAnsi="Times New Roman" w:cs="Times New Roman"/>
                <w:sz w:val="18"/>
                <w:szCs w:val="18"/>
              </w:rPr>
            </w:pPr>
          </w:p>
        </w:tc>
        <w:tc>
          <w:tcPr>
            <w:tcW w:w="1107" w:type="dxa"/>
            <w:tcBorders>
              <w:top w:val="single" w:sz="6" w:space="0" w:color="auto"/>
              <w:left w:val="single" w:sz="6" w:space="0" w:color="auto"/>
              <w:bottom w:val="single" w:sz="6" w:space="0" w:color="auto"/>
              <w:right w:val="single" w:sz="6" w:space="0" w:color="auto"/>
            </w:tcBorders>
            <w:shd w:val="clear" w:color="auto" w:fill="auto"/>
            <w:vAlign w:val="center"/>
          </w:tcPr>
          <w:p w:rsidR="009B01FF" w:rsidRPr="00D918A6" w:rsidP="009B01FF" w14:paraId="576E7B4A" w14:textId="17999802">
            <w:pPr>
              <w:ind w:left="720"/>
              <w:contextualSpacing/>
              <w:jc w:val="right"/>
              <w:rPr>
                <w:rFonts w:ascii="Times New Roman" w:hAnsi="Times New Roman" w:cs="Times New Roman"/>
                <w:sz w:val="18"/>
                <w:szCs w:val="18"/>
              </w:rPr>
            </w:pPr>
          </w:p>
        </w:tc>
      </w:tr>
      <w:tr w14:paraId="3068A5A9" w14:textId="77777777" w:rsidTr="00452288">
        <w:tblPrEx>
          <w:tblW w:w="11182" w:type="dxa"/>
          <w:jc w:val="center"/>
          <w:tblLayout w:type="fixed"/>
          <w:tblLook w:val="04A0"/>
        </w:tblPrEx>
        <w:trPr>
          <w:jc w:val="center"/>
        </w:trPr>
        <w:tc>
          <w:tcPr>
            <w:tcW w:w="2245" w:type="dxa"/>
            <w:vAlign w:val="center"/>
          </w:tcPr>
          <w:p w:rsidR="009B01FF" w:rsidRPr="00FA2486" w:rsidP="009B01FF" w14:paraId="45120B2C" w14:textId="39A82175">
            <w:pPr>
              <w:contextualSpacing/>
              <w:rPr>
                <w:rFonts w:ascii="Times New Roman" w:hAnsi="Times New Roman" w:cs="Times New Roman"/>
                <w:b/>
                <w:sz w:val="18"/>
                <w:szCs w:val="18"/>
              </w:rPr>
            </w:pPr>
            <w:r w:rsidRPr="00F47927">
              <w:rPr>
                <w:rFonts w:ascii="Times New Roman" w:hAnsi="Times New Roman" w:cs="Times New Roman"/>
                <w:b/>
                <w:sz w:val="18"/>
                <w:szCs w:val="18"/>
              </w:rPr>
              <w:t>Administrative Plans</w:t>
            </w:r>
          </w:p>
        </w:tc>
        <w:tc>
          <w:tcPr>
            <w:tcW w:w="1350" w:type="dxa"/>
            <w:vAlign w:val="center"/>
          </w:tcPr>
          <w:p w:rsidR="009B01FF" w:rsidRPr="00592D37" w:rsidP="009B01FF" w14:paraId="6043704C" w14:textId="77777777">
            <w:pPr>
              <w:ind w:left="720"/>
              <w:contextualSpacing/>
              <w:jc w:val="right"/>
              <w:rPr>
                <w:rFonts w:ascii="Times New Roman" w:hAnsi="Times New Roman" w:cs="Times New Roman"/>
                <w:sz w:val="18"/>
                <w:szCs w:val="18"/>
              </w:rPr>
            </w:pPr>
          </w:p>
        </w:tc>
        <w:tc>
          <w:tcPr>
            <w:tcW w:w="1890" w:type="dxa"/>
            <w:vAlign w:val="center"/>
          </w:tcPr>
          <w:p w:rsidR="009B01FF" w:rsidRPr="00592D37" w:rsidP="009B01FF" w14:paraId="1638013B" w14:textId="4F88ABFA">
            <w:pPr>
              <w:ind w:left="720"/>
              <w:contextualSpacing/>
              <w:jc w:val="right"/>
              <w:rPr>
                <w:rFonts w:ascii="Times New Roman" w:hAnsi="Times New Roman" w:cs="Times New Roman"/>
                <w:sz w:val="18"/>
                <w:szCs w:val="18"/>
              </w:rPr>
            </w:pPr>
            <w:r w:rsidRPr="00D918A6">
              <w:rPr>
                <w:rStyle w:val="normaltextrun"/>
                <w:rFonts w:ascii="Times New Roman" w:hAnsi="Times New Roman" w:cs="Times New Roman"/>
                <w:sz w:val="18"/>
                <w:szCs w:val="18"/>
              </w:rPr>
              <w:t>$120,902</w:t>
            </w:r>
            <w:r w:rsidRPr="00D918A6">
              <w:rPr>
                <w:rStyle w:val="eop"/>
                <w:rFonts w:ascii="Times New Roman" w:hAnsi="Times New Roman" w:cs="Times New Roman"/>
                <w:sz w:val="18"/>
                <w:szCs w:val="18"/>
              </w:rPr>
              <w:t> </w:t>
            </w:r>
          </w:p>
        </w:tc>
        <w:tc>
          <w:tcPr>
            <w:tcW w:w="1890" w:type="dxa"/>
            <w:vAlign w:val="center"/>
          </w:tcPr>
          <w:p w:rsidR="009B01FF" w:rsidRPr="00592D37" w:rsidP="009B01FF" w14:paraId="7D94044E" w14:textId="493A7E1F">
            <w:pPr>
              <w:ind w:left="720"/>
              <w:contextualSpacing/>
              <w:jc w:val="right"/>
              <w:rPr>
                <w:rFonts w:ascii="Times New Roman" w:hAnsi="Times New Roman" w:cs="Times New Roman"/>
                <w:sz w:val="18"/>
                <w:szCs w:val="18"/>
              </w:rPr>
            </w:pPr>
            <w:r w:rsidRPr="00D918A6">
              <w:rPr>
                <w:rStyle w:val="normaltextrun"/>
                <w:rFonts w:ascii="Times New Roman" w:hAnsi="Times New Roman" w:cs="Times New Roman"/>
                <w:sz w:val="18"/>
                <w:szCs w:val="18"/>
              </w:rPr>
              <w:t>$120,902</w:t>
            </w:r>
            <w:r w:rsidRPr="00D918A6">
              <w:rPr>
                <w:rStyle w:val="eop"/>
                <w:rFonts w:ascii="Times New Roman" w:hAnsi="Times New Roman" w:cs="Times New Roman"/>
                <w:sz w:val="18"/>
                <w:szCs w:val="18"/>
              </w:rPr>
              <w:t> </w:t>
            </w:r>
          </w:p>
        </w:tc>
        <w:tc>
          <w:tcPr>
            <w:tcW w:w="1350" w:type="dxa"/>
            <w:vAlign w:val="center"/>
          </w:tcPr>
          <w:p w:rsidR="009B01FF" w:rsidRPr="00592D37" w:rsidP="009B01FF" w14:paraId="3276164E" w14:textId="77777777">
            <w:pPr>
              <w:ind w:left="720"/>
              <w:contextualSpacing/>
              <w:jc w:val="right"/>
              <w:rPr>
                <w:rFonts w:ascii="Times New Roman" w:hAnsi="Times New Roman" w:cs="Times New Roman"/>
                <w:sz w:val="18"/>
                <w:szCs w:val="18"/>
              </w:rPr>
            </w:pP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rsidR="009B01FF" w:rsidRPr="00D918A6" w:rsidP="009B01FF" w14:paraId="77426C73" w14:textId="3344818D">
            <w:pPr>
              <w:ind w:left="720"/>
              <w:contextualSpacing/>
              <w:jc w:val="right"/>
              <w:rPr>
                <w:rFonts w:ascii="Times New Roman" w:hAnsi="Times New Roman" w:cs="Times New Roman"/>
                <w:sz w:val="18"/>
                <w:szCs w:val="18"/>
              </w:rPr>
            </w:pPr>
          </w:p>
        </w:tc>
        <w:tc>
          <w:tcPr>
            <w:tcW w:w="1107" w:type="dxa"/>
            <w:tcBorders>
              <w:top w:val="single" w:sz="6" w:space="0" w:color="auto"/>
              <w:left w:val="single" w:sz="6" w:space="0" w:color="auto"/>
              <w:bottom w:val="single" w:sz="6" w:space="0" w:color="auto"/>
              <w:right w:val="single" w:sz="6" w:space="0" w:color="auto"/>
            </w:tcBorders>
            <w:shd w:val="clear" w:color="auto" w:fill="auto"/>
            <w:vAlign w:val="center"/>
          </w:tcPr>
          <w:p w:rsidR="009B01FF" w:rsidRPr="00D918A6" w:rsidP="009B01FF" w14:paraId="4A4767DF" w14:textId="15D4E24C">
            <w:pPr>
              <w:ind w:left="720"/>
              <w:contextualSpacing/>
              <w:jc w:val="right"/>
              <w:rPr>
                <w:rFonts w:ascii="Times New Roman" w:hAnsi="Times New Roman" w:cs="Times New Roman"/>
                <w:sz w:val="18"/>
                <w:szCs w:val="18"/>
              </w:rPr>
            </w:pPr>
          </w:p>
        </w:tc>
      </w:tr>
      <w:tr w14:paraId="55CDA35D" w14:textId="77777777" w:rsidTr="00452288">
        <w:tblPrEx>
          <w:tblW w:w="11182" w:type="dxa"/>
          <w:jc w:val="center"/>
          <w:tblLayout w:type="fixed"/>
          <w:tblLook w:val="04A0"/>
        </w:tblPrEx>
        <w:trPr>
          <w:jc w:val="center"/>
        </w:trPr>
        <w:tc>
          <w:tcPr>
            <w:tcW w:w="2245" w:type="dxa"/>
            <w:vAlign w:val="center"/>
          </w:tcPr>
          <w:p w:rsidR="009B01FF" w:rsidRPr="00F47927" w:rsidP="009B01FF" w14:paraId="5BA147BF" w14:textId="4D0100A0">
            <w:pPr>
              <w:contextualSpacing/>
              <w:rPr>
                <w:rFonts w:ascii="Times New Roman" w:hAnsi="Times New Roman" w:cs="Times New Roman"/>
                <w:b/>
                <w:sz w:val="18"/>
                <w:szCs w:val="18"/>
              </w:rPr>
            </w:pPr>
            <w:r w:rsidRPr="00C22E55">
              <w:rPr>
                <w:rFonts w:ascii="Times New Roman" w:hAnsi="Times New Roman" w:cs="Times New Roman"/>
                <w:b/>
                <w:sz w:val="18"/>
                <w:szCs w:val="18"/>
              </w:rPr>
              <w:t>Community and Capacity Building Instruments</w:t>
            </w:r>
          </w:p>
        </w:tc>
        <w:tc>
          <w:tcPr>
            <w:tcW w:w="1350" w:type="dxa"/>
            <w:vAlign w:val="center"/>
          </w:tcPr>
          <w:p w:rsidR="009B01FF" w:rsidRPr="00592D37" w:rsidP="009B01FF" w14:paraId="554A4CB1" w14:textId="77777777">
            <w:pPr>
              <w:ind w:left="720"/>
              <w:contextualSpacing/>
              <w:jc w:val="right"/>
              <w:rPr>
                <w:rFonts w:ascii="Times New Roman" w:hAnsi="Times New Roman" w:cs="Times New Roman"/>
                <w:sz w:val="18"/>
                <w:szCs w:val="18"/>
              </w:rPr>
            </w:pPr>
          </w:p>
        </w:tc>
        <w:tc>
          <w:tcPr>
            <w:tcW w:w="1890" w:type="dxa"/>
            <w:vAlign w:val="center"/>
          </w:tcPr>
          <w:p w:rsidR="009B01FF" w:rsidRPr="00592D37" w:rsidP="009B01FF" w14:paraId="1E6D0821" w14:textId="64053F1B">
            <w:pPr>
              <w:ind w:left="720"/>
              <w:contextualSpacing/>
              <w:jc w:val="right"/>
              <w:rPr>
                <w:rFonts w:ascii="Times New Roman" w:hAnsi="Times New Roman" w:cs="Times New Roman"/>
                <w:sz w:val="18"/>
                <w:szCs w:val="18"/>
              </w:rPr>
            </w:pPr>
            <w:r w:rsidRPr="00D918A6">
              <w:rPr>
                <w:rStyle w:val="normaltextrun"/>
                <w:rFonts w:ascii="Times New Roman" w:hAnsi="Times New Roman" w:cs="Times New Roman"/>
                <w:sz w:val="18"/>
                <w:szCs w:val="18"/>
              </w:rPr>
              <w:t>$25,188</w:t>
            </w:r>
            <w:r w:rsidRPr="00D918A6">
              <w:rPr>
                <w:rStyle w:val="eop"/>
                <w:rFonts w:ascii="Times New Roman" w:hAnsi="Times New Roman" w:cs="Times New Roman"/>
                <w:sz w:val="18"/>
                <w:szCs w:val="18"/>
              </w:rPr>
              <w:t> </w:t>
            </w:r>
          </w:p>
        </w:tc>
        <w:tc>
          <w:tcPr>
            <w:tcW w:w="1890" w:type="dxa"/>
            <w:vAlign w:val="center"/>
          </w:tcPr>
          <w:p w:rsidR="009B01FF" w:rsidRPr="00592D37" w:rsidP="009B01FF" w14:paraId="57DDAE0F" w14:textId="3852D277">
            <w:pPr>
              <w:ind w:left="720"/>
              <w:contextualSpacing/>
              <w:jc w:val="right"/>
              <w:rPr>
                <w:rFonts w:ascii="Times New Roman" w:hAnsi="Times New Roman" w:cs="Times New Roman"/>
                <w:sz w:val="18"/>
                <w:szCs w:val="18"/>
              </w:rPr>
            </w:pPr>
            <w:r w:rsidRPr="00D918A6">
              <w:rPr>
                <w:rStyle w:val="normaltextrun"/>
                <w:rFonts w:ascii="Times New Roman" w:hAnsi="Times New Roman" w:cs="Times New Roman"/>
                <w:sz w:val="18"/>
                <w:szCs w:val="18"/>
              </w:rPr>
              <w:t>$25,188</w:t>
            </w:r>
            <w:r w:rsidRPr="00D918A6">
              <w:rPr>
                <w:rStyle w:val="eop"/>
                <w:rFonts w:ascii="Times New Roman" w:hAnsi="Times New Roman" w:cs="Times New Roman"/>
                <w:sz w:val="18"/>
                <w:szCs w:val="18"/>
              </w:rPr>
              <w:t> </w:t>
            </w:r>
          </w:p>
        </w:tc>
        <w:tc>
          <w:tcPr>
            <w:tcW w:w="1350" w:type="dxa"/>
            <w:vAlign w:val="center"/>
          </w:tcPr>
          <w:p w:rsidR="009B01FF" w:rsidRPr="00592D37" w:rsidP="009B01FF" w14:paraId="6E6B47A5" w14:textId="77777777">
            <w:pPr>
              <w:ind w:left="720"/>
              <w:contextualSpacing/>
              <w:jc w:val="right"/>
              <w:rPr>
                <w:rFonts w:ascii="Times New Roman" w:hAnsi="Times New Roman" w:cs="Times New Roman"/>
                <w:sz w:val="18"/>
                <w:szCs w:val="18"/>
              </w:rPr>
            </w:pP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rsidR="009B01FF" w:rsidRPr="00D918A6" w:rsidP="009B01FF" w14:paraId="24A868BF" w14:textId="7367E898">
            <w:pPr>
              <w:ind w:left="720"/>
              <w:contextualSpacing/>
              <w:jc w:val="right"/>
              <w:rPr>
                <w:rFonts w:ascii="Times New Roman" w:hAnsi="Times New Roman" w:cs="Times New Roman"/>
                <w:sz w:val="18"/>
                <w:szCs w:val="18"/>
              </w:rPr>
            </w:pPr>
          </w:p>
        </w:tc>
        <w:tc>
          <w:tcPr>
            <w:tcW w:w="1107" w:type="dxa"/>
            <w:tcBorders>
              <w:top w:val="single" w:sz="6" w:space="0" w:color="auto"/>
              <w:left w:val="single" w:sz="6" w:space="0" w:color="auto"/>
              <w:bottom w:val="single" w:sz="6" w:space="0" w:color="auto"/>
              <w:right w:val="single" w:sz="6" w:space="0" w:color="auto"/>
            </w:tcBorders>
            <w:shd w:val="clear" w:color="auto" w:fill="auto"/>
            <w:vAlign w:val="center"/>
          </w:tcPr>
          <w:p w:rsidR="009B01FF" w:rsidRPr="00D918A6" w:rsidP="009B01FF" w14:paraId="6BC73F20" w14:textId="2D50645A">
            <w:pPr>
              <w:ind w:left="720"/>
              <w:contextualSpacing/>
              <w:jc w:val="right"/>
              <w:rPr>
                <w:rFonts w:ascii="Times New Roman" w:hAnsi="Times New Roman" w:cs="Times New Roman"/>
                <w:sz w:val="18"/>
                <w:szCs w:val="18"/>
              </w:rPr>
            </w:pPr>
          </w:p>
        </w:tc>
      </w:tr>
      <w:tr w14:paraId="2DEA156B" w14:textId="77777777" w:rsidTr="00452288">
        <w:tblPrEx>
          <w:tblW w:w="11182" w:type="dxa"/>
          <w:jc w:val="center"/>
          <w:tblLayout w:type="fixed"/>
          <w:tblLook w:val="04A0"/>
        </w:tblPrEx>
        <w:trPr>
          <w:jc w:val="center"/>
        </w:trPr>
        <w:tc>
          <w:tcPr>
            <w:tcW w:w="2245" w:type="dxa"/>
            <w:vAlign w:val="center"/>
          </w:tcPr>
          <w:p w:rsidR="009B01FF" w:rsidRPr="00C22E55" w:rsidP="009B01FF" w14:paraId="4BD608EB" w14:textId="08446EA9">
            <w:pPr>
              <w:contextualSpacing/>
              <w:rPr>
                <w:rFonts w:ascii="Times New Roman" w:hAnsi="Times New Roman" w:cs="Times New Roman"/>
                <w:b/>
                <w:sz w:val="18"/>
                <w:szCs w:val="18"/>
              </w:rPr>
            </w:pPr>
            <w:r w:rsidRPr="00604970">
              <w:rPr>
                <w:rFonts w:ascii="Times New Roman" w:hAnsi="Times New Roman" w:cs="Times New Roman"/>
                <w:b/>
                <w:sz w:val="18"/>
                <w:szCs w:val="18"/>
              </w:rPr>
              <w:t>Surveys and Focus Groups</w:t>
            </w:r>
          </w:p>
        </w:tc>
        <w:tc>
          <w:tcPr>
            <w:tcW w:w="1350" w:type="dxa"/>
            <w:vAlign w:val="center"/>
          </w:tcPr>
          <w:p w:rsidR="009B01FF" w:rsidRPr="00592D37" w:rsidP="009B01FF" w14:paraId="6D210CB0" w14:textId="77777777">
            <w:pPr>
              <w:ind w:left="720"/>
              <w:contextualSpacing/>
              <w:jc w:val="right"/>
              <w:rPr>
                <w:rFonts w:ascii="Times New Roman" w:hAnsi="Times New Roman" w:cs="Times New Roman"/>
                <w:sz w:val="18"/>
                <w:szCs w:val="18"/>
              </w:rPr>
            </w:pPr>
          </w:p>
        </w:tc>
        <w:tc>
          <w:tcPr>
            <w:tcW w:w="1890" w:type="dxa"/>
            <w:vAlign w:val="center"/>
          </w:tcPr>
          <w:p w:rsidR="009B01FF" w:rsidRPr="00592D37" w:rsidP="009B01FF" w14:paraId="27F0BCAB" w14:textId="5C60E909">
            <w:pPr>
              <w:ind w:left="720"/>
              <w:contextualSpacing/>
              <w:jc w:val="right"/>
              <w:rPr>
                <w:rFonts w:ascii="Times New Roman" w:hAnsi="Times New Roman" w:cs="Times New Roman"/>
                <w:sz w:val="18"/>
                <w:szCs w:val="18"/>
              </w:rPr>
            </w:pPr>
            <w:r w:rsidRPr="00D918A6">
              <w:rPr>
                <w:rStyle w:val="normaltextrun"/>
                <w:rFonts w:ascii="Times New Roman" w:hAnsi="Times New Roman" w:cs="Times New Roman"/>
                <w:sz w:val="18"/>
                <w:szCs w:val="18"/>
              </w:rPr>
              <w:t>$472,275</w:t>
            </w:r>
            <w:r w:rsidRPr="00D918A6">
              <w:rPr>
                <w:rStyle w:val="eop"/>
                <w:rFonts w:ascii="Times New Roman" w:hAnsi="Times New Roman" w:cs="Times New Roman"/>
                <w:sz w:val="18"/>
                <w:szCs w:val="18"/>
              </w:rPr>
              <w:t> </w:t>
            </w:r>
          </w:p>
        </w:tc>
        <w:tc>
          <w:tcPr>
            <w:tcW w:w="1890" w:type="dxa"/>
            <w:vAlign w:val="center"/>
          </w:tcPr>
          <w:p w:rsidR="009B01FF" w:rsidRPr="00592D37" w:rsidP="009B01FF" w14:paraId="5982A1FE" w14:textId="0CD8D4E4">
            <w:pPr>
              <w:ind w:left="720"/>
              <w:contextualSpacing/>
              <w:jc w:val="right"/>
              <w:rPr>
                <w:rFonts w:ascii="Times New Roman" w:hAnsi="Times New Roman" w:cs="Times New Roman"/>
                <w:sz w:val="18"/>
                <w:szCs w:val="18"/>
              </w:rPr>
            </w:pPr>
            <w:r w:rsidRPr="00D918A6">
              <w:rPr>
                <w:rStyle w:val="normaltextrun"/>
                <w:rFonts w:ascii="Times New Roman" w:hAnsi="Times New Roman" w:cs="Times New Roman"/>
                <w:sz w:val="18"/>
                <w:szCs w:val="18"/>
              </w:rPr>
              <w:t>$472,275</w:t>
            </w:r>
            <w:r w:rsidRPr="00D918A6">
              <w:rPr>
                <w:rStyle w:val="eop"/>
                <w:rFonts w:ascii="Times New Roman" w:hAnsi="Times New Roman" w:cs="Times New Roman"/>
                <w:sz w:val="18"/>
                <w:szCs w:val="18"/>
              </w:rPr>
              <w:t> </w:t>
            </w:r>
          </w:p>
        </w:tc>
        <w:tc>
          <w:tcPr>
            <w:tcW w:w="1350" w:type="dxa"/>
            <w:vAlign w:val="center"/>
          </w:tcPr>
          <w:p w:rsidR="009B01FF" w:rsidRPr="00592D37" w:rsidP="009B01FF" w14:paraId="038D7E1F" w14:textId="77777777">
            <w:pPr>
              <w:ind w:left="720"/>
              <w:contextualSpacing/>
              <w:jc w:val="right"/>
              <w:rPr>
                <w:rFonts w:ascii="Times New Roman" w:hAnsi="Times New Roman" w:cs="Times New Roman"/>
                <w:sz w:val="18"/>
                <w:szCs w:val="18"/>
              </w:rPr>
            </w:pP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rsidR="009B01FF" w:rsidRPr="00D918A6" w:rsidP="009B01FF" w14:paraId="662C0D80" w14:textId="62A906A2">
            <w:pPr>
              <w:ind w:left="720"/>
              <w:contextualSpacing/>
              <w:jc w:val="right"/>
              <w:rPr>
                <w:rFonts w:ascii="Times New Roman" w:hAnsi="Times New Roman" w:cs="Times New Roman"/>
                <w:sz w:val="18"/>
                <w:szCs w:val="18"/>
              </w:rPr>
            </w:pPr>
          </w:p>
        </w:tc>
        <w:tc>
          <w:tcPr>
            <w:tcW w:w="1107" w:type="dxa"/>
            <w:tcBorders>
              <w:top w:val="single" w:sz="6" w:space="0" w:color="auto"/>
              <w:left w:val="single" w:sz="6" w:space="0" w:color="auto"/>
              <w:bottom w:val="single" w:sz="6" w:space="0" w:color="auto"/>
              <w:right w:val="single" w:sz="6" w:space="0" w:color="auto"/>
            </w:tcBorders>
            <w:shd w:val="clear" w:color="auto" w:fill="auto"/>
            <w:vAlign w:val="center"/>
          </w:tcPr>
          <w:p w:rsidR="009B01FF" w:rsidRPr="00D918A6" w:rsidP="009B01FF" w14:paraId="430EE814" w14:textId="398402F0">
            <w:pPr>
              <w:ind w:left="720"/>
              <w:contextualSpacing/>
              <w:jc w:val="right"/>
              <w:rPr>
                <w:rFonts w:ascii="Times New Roman" w:hAnsi="Times New Roman" w:cs="Times New Roman"/>
                <w:sz w:val="18"/>
                <w:szCs w:val="18"/>
              </w:rPr>
            </w:pPr>
          </w:p>
        </w:tc>
      </w:tr>
      <w:tr w14:paraId="26658C8C" w14:textId="77777777" w:rsidTr="00452288">
        <w:tblPrEx>
          <w:tblW w:w="11182" w:type="dxa"/>
          <w:jc w:val="center"/>
          <w:tblLayout w:type="fixed"/>
          <w:tblLook w:val="04A0"/>
        </w:tblPrEx>
        <w:trPr>
          <w:jc w:val="center"/>
        </w:trPr>
        <w:tc>
          <w:tcPr>
            <w:tcW w:w="2245" w:type="dxa"/>
            <w:vAlign w:val="center"/>
          </w:tcPr>
          <w:p w:rsidR="009B01FF" w:rsidRPr="00604970" w:rsidP="009B01FF" w14:paraId="0D298D1B" w14:textId="20CDA8C2">
            <w:pPr>
              <w:contextualSpacing/>
              <w:rPr>
                <w:rFonts w:ascii="Times New Roman" w:hAnsi="Times New Roman" w:cs="Times New Roman"/>
                <w:b/>
                <w:sz w:val="18"/>
                <w:szCs w:val="18"/>
              </w:rPr>
            </w:pPr>
            <w:r w:rsidRPr="009775A8">
              <w:rPr>
                <w:rFonts w:ascii="Times New Roman" w:hAnsi="Times New Roman" w:cs="Times New Roman"/>
                <w:b/>
                <w:sz w:val="18"/>
                <w:szCs w:val="18"/>
              </w:rPr>
              <w:t>Qualitative, Quantitative, and Technical Review Panels</w:t>
            </w:r>
          </w:p>
        </w:tc>
        <w:tc>
          <w:tcPr>
            <w:tcW w:w="1350" w:type="dxa"/>
            <w:vAlign w:val="center"/>
          </w:tcPr>
          <w:p w:rsidR="009B01FF" w:rsidRPr="00592D37" w:rsidP="009B01FF" w14:paraId="0E16FD32" w14:textId="77777777">
            <w:pPr>
              <w:ind w:left="720"/>
              <w:contextualSpacing/>
              <w:jc w:val="right"/>
              <w:rPr>
                <w:rFonts w:ascii="Times New Roman" w:hAnsi="Times New Roman" w:cs="Times New Roman"/>
                <w:sz w:val="18"/>
                <w:szCs w:val="18"/>
              </w:rPr>
            </w:pPr>
          </w:p>
        </w:tc>
        <w:tc>
          <w:tcPr>
            <w:tcW w:w="1890" w:type="dxa"/>
            <w:vAlign w:val="center"/>
          </w:tcPr>
          <w:p w:rsidR="009B01FF" w:rsidRPr="00592D37" w:rsidP="009B01FF" w14:paraId="22FC21B9" w14:textId="756BE167">
            <w:pPr>
              <w:ind w:left="720"/>
              <w:contextualSpacing/>
              <w:jc w:val="right"/>
              <w:rPr>
                <w:rFonts w:ascii="Times New Roman" w:hAnsi="Times New Roman" w:cs="Times New Roman"/>
                <w:sz w:val="18"/>
                <w:szCs w:val="18"/>
              </w:rPr>
            </w:pPr>
            <w:r w:rsidRPr="00D918A6">
              <w:rPr>
                <w:rStyle w:val="normaltextrun"/>
                <w:rFonts w:ascii="Times New Roman" w:hAnsi="Times New Roman" w:cs="Times New Roman"/>
                <w:sz w:val="18"/>
                <w:szCs w:val="18"/>
              </w:rPr>
              <w:t>$906,768</w:t>
            </w:r>
            <w:r w:rsidRPr="00D918A6">
              <w:rPr>
                <w:rStyle w:val="eop"/>
                <w:rFonts w:ascii="Times New Roman" w:hAnsi="Times New Roman" w:cs="Times New Roman"/>
                <w:sz w:val="18"/>
                <w:szCs w:val="18"/>
              </w:rPr>
              <w:t> </w:t>
            </w:r>
          </w:p>
        </w:tc>
        <w:tc>
          <w:tcPr>
            <w:tcW w:w="1890" w:type="dxa"/>
            <w:vAlign w:val="center"/>
          </w:tcPr>
          <w:p w:rsidR="009B01FF" w:rsidRPr="00592D37" w:rsidP="009B01FF" w14:paraId="3DA67B07" w14:textId="46B31D8F">
            <w:pPr>
              <w:ind w:left="720"/>
              <w:contextualSpacing/>
              <w:jc w:val="right"/>
              <w:rPr>
                <w:rFonts w:ascii="Times New Roman" w:hAnsi="Times New Roman" w:cs="Times New Roman"/>
                <w:sz w:val="18"/>
                <w:szCs w:val="18"/>
              </w:rPr>
            </w:pPr>
            <w:r w:rsidRPr="00D918A6">
              <w:rPr>
                <w:rStyle w:val="normaltextrun"/>
                <w:rFonts w:ascii="Times New Roman" w:hAnsi="Times New Roman" w:cs="Times New Roman"/>
                <w:sz w:val="18"/>
                <w:szCs w:val="18"/>
              </w:rPr>
              <w:t>$906,768</w:t>
            </w:r>
            <w:r w:rsidRPr="00D918A6">
              <w:rPr>
                <w:rStyle w:val="eop"/>
                <w:rFonts w:ascii="Times New Roman" w:hAnsi="Times New Roman" w:cs="Times New Roman"/>
                <w:sz w:val="18"/>
                <w:szCs w:val="18"/>
              </w:rPr>
              <w:t> </w:t>
            </w:r>
          </w:p>
        </w:tc>
        <w:tc>
          <w:tcPr>
            <w:tcW w:w="1350" w:type="dxa"/>
            <w:vAlign w:val="center"/>
          </w:tcPr>
          <w:p w:rsidR="009B01FF" w:rsidRPr="00592D37" w:rsidP="009B01FF" w14:paraId="36CAA24F" w14:textId="77777777">
            <w:pPr>
              <w:ind w:left="720"/>
              <w:contextualSpacing/>
              <w:jc w:val="right"/>
              <w:rPr>
                <w:rFonts w:ascii="Times New Roman" w:hAnsi="Times New Roman" w:cs="Times New Roman"/>
                <w:sz w:val="18"/>
                <w:szCs w:val="18"/>
              </w:rPr>
            </w:pP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rsidR="009B01FF" w:rsidRPr="00D918A6" w:rsidP="009B01FF" w14:paraId="16C17BEE" w14:textId="57E69217">
            <w:pPr>
              <w:ind w:left="720"/>
              <w:contextualSpacing/>
              <w:jc w:val="right"/>
              <w:rPr>
                <w:rFonts w:ascii="Times New Roman" w:hAnsi="Times New Roman" w:cs="Times New Roman"/>
                <w:sz w:val="18"/>
                <w:szCs w:val="18"/>
              </w:rPr>
            </w:pPr>
          </w:p>
        </w:tc>
        <w:tc>
          <w:tcPr>
            <w:tcW w:w="1107" w:type="dxa"/>
            <w:tcBorders>
              <w:top w:val="single" w:sz="6" w:space="0" w:color="auto"/>
              <w:left w:val="single" w:sz="6" w:space="0" w:color="auto"/>
              <w:bottom w:val="single" w:sz="6" w:space="0" w:color="auto"/>
              <w:right w:val="single" w:sz="6" w:space="0" w:color="auto"/>
            </w:tcBorders>
            <w:shd w:val="clear" w:color="auto" w:fill="auto"/>
            <w:vAlign w:val="center"/>
          </w:tcPr>
          <w:p w:rsidR="009B01FF" w:rsidRPr="00D918A6" w:rsidP="009B01FF" w14:paraId="17BC1B07" w14:textId="0B6A5C2E">
            <w:pPr>
              <w:ind w:left="720"/>
              <w:contextualSpacing/>
              <w:jc w:val="right"/>
              <w:rPr>
                <w:rFonts w:ascii="Times New Roman" w:hAnsi="Times New Roman" w:cs="Times New Roman"/>
                <w:sz w:val="18"/>
                <w:szCs w:val="18"/>
              </w:rPr>
            </w:pPr>
          </w:p>
        </w:tc>
      </w:tr>
      <w:tr w14:paraId="339EE04A" w14:textId="77777777" w:rsidTr="00452288">
        <w:tblPrEx>
          <w:tblW w:w="11182" w:type="dxa"/>
          <w:jc w:val="center"/>
          <w:tblLayout w:type="fixed"/>
          <w:tblLook w:val="04A0"/>
        </w:tblPrEx>
        <w:trPr>
          <w:jc w:val="center"/>
        </w:trPr>
        <w:tc>
          <w:tcPr>
            <w:tcW w:w="2245" w:type="dxa"/>
            <w:vAlign w:val="center"/>
          </w:tcPr>
          <w:p w:rsidR="009B01FF" w:rsidRPr="009775A8" w:rsidP="009B01FF" w14:paraId="7B519502" w14:textId="76C44156">
            <w:pPr>
              <w:contextualSpacing/>
              <w:rPr>
                <w:rFonts w:ascii="Times New Roman" w:hAnsi="Times New Roman" w:cs="Times New Roman"/>
                <w:b/>
                <w:bCs/>
                <w:sz w:val="18"/>
                <w:szCs w:val="18"/>
              </w:rPr>
            </w:pPr>
            <w:r w:rsidRPr="1094000A">
              <w:rPr>
                <w:rFonts w:ascii="Times New Roman" w:hAnsi="Times New Roman" w:cs="Times New Roman"/>
                <w:b/>
                <w:bCs/>
                <w:sz w:val="18"/>
                <w:szCs w:val="18"/>
              </w:rPr>
              <w:t>Totals</w:t>
            </w:r>
          </w:p>
        </w:tc>
        <w:tc>
          <w:tcPr>
            <w:tcW w:w="1350" w:type="dxa"/>
            <w:vAlign w:val="center"/>
          </w:tcPr>
          <w:p w:rsidR="009B01FF" w:rsidRPr="00592D37" w:rsidP="009B01FF" w14:paraId="03CE6A7C" w14:textId="77777777">
            <w:pPr>
              <w:ind w:left="720"/>
              <w:contextualSpacing/>
              <w:jc w:val="right"/>
              <w:rPr>
                <w:rFonts w:ascii="Times New Roman" w:hAnsi="Times New Roman" w:cs="Times New Roman"/>
                <w:sz w:val="18"/>
                <w:szCs w:val="18"/>
              </w:rPr>
            </w:pPr>
          </w:p>
        </w:tc>
        <w:tc>
          <w:tcPr>
            <w:tcW w:w="1890" w:type="dxa"/>
            <w:vAlign w:val="center"/>
          </w:tcPr>
          <w:p w:rsidR="009B01FF" w:rsidRPr="00592D37" w:rsidP="009B01FF" w14:paraId="20D7DB29" w14:textId="6081DB94">
            <w:pPr>
              <w:ind w:left="720"/>
              <w:contextualSpacing/>
              <w:jc w:val="right"/>
              <w:rPr>
                <w:rFonts w:ascii="Times New Roman" w:hAnsi="Times New Roman" w:cs="Times New Roman"/>
                <w:sz w:val="18"/>
                <w:szCs w:val="18"/>
              </w:rPr>
            </w:pPr>
            <w:r w:rsidRPr="00D918A6">
              <w:rPr>
                <w:rStyle w:val="normaltextrun"/>
                <w:rFonts w:ascii="Times New Roman" w:hAnsi="Times New Roman" w:cs="Times New Roman"/>
                <w:b/>
                <w:bCs/>
                <w:sz w:val="18"/>
                <w:szCs w:val="18"/>
              </w:rPr>
              <w:t>$39,908,812</w:t>
            </w:r>
            <w:r w:rsidRPr="00D918A6">
              <w:rPr>
                <w:rStyle w:val="eop"/>
                <w:rFonts w:ascii="Times New Roman" w:hAnsi="Times New Roman" w:cs="Times New Roman"/>
                <w:sz w:val="18"/>
                <w:szCs w:val="18"/>
              </w:rPr>
              <w:t> </w:t>
            </w:r>
          </w:p>
        </w:tc>
        <w:tc>
          <w:tcPr>
            <w:tcW w:w="1890" w:type="dxa"/>
            <w:vAlign w:val="center"/>
          </w:tcPr>
          <w:p w:rsidR="009B01FF" w:rsidRPr="00592D37" w:rsidP="009B01FF" w14:paraId="13FF6BA5" w14:textId="70D1946E">
            <w:pPr>
              <w:ind w:left="720"/>
              <w:contextualSpacing/>
              <w:jc w:val="right"/>
              <w:rPr>
                <w:rFonts w:ascii="Times New Roman" w:hAnsi="Times New Roman" w:cs="Times New Roman"/>
                <w:sz w:val="18"/>
                <w:szCs w:val="18"/>
              </w:rPr>
            </w:pPr>
            <w:r w:rsidRPr="00D918A6">
              <w:rPr>
                <w:rStyle w:val="normaltextrun"/>
                <w:rFonts w:ascii="Times New Roman" w:hAnsi="Times New Roman" w:cs="Times New Roman"/>
                <w:b/>
                <w:bCs/>
                <w:sz w:val="18"/>
                <w:szCs w:val="18"/>
              </w:rPr>
              <w:t>$39,908,812</w:t>
            </w:r>
            <w:r w:rsidRPr="00D918A6">
              <w:rPr>
                <w:rStyle w:val="eop"/>
                <w:rFonts w:ascii="Times New Roman" w:hAnsi="Times New Roman" w:cs="Times New Roman"/>
                <w:sz w:val="18"/>
                <w:szCs w:val="18"/>
              </w:rPr>
              <w:t> </w:t>
            </w:r>
          </w:p>
        </w:tc>
        <w:tc>
          <w:tcPr>
            <w:tcW w:w="1350" w:type="dxa"/>
            <w:vAlign w:val="center"/>
          </w:tcPr>
          <w:p w:rsidR="009B01FF" w:rsidRPr="00592D37" w:rsidP="009B01FF" w14:paraId="48D151D0" w14:textId="77777777">
            <w:pPr>
              <w:ind w:left="720"/>
              <w:contextualSpacing/>
              <w:jc w:val="right"/>
              <w:rPr>
                <w:rFonts w:ascii="Times New Roman" w:hAnsi="Times New Roman" w:cs="Times New Roman"/>
                <w:sz w:val="18"/>
                <w:szCs w:val="18"/>
              </w:rPr>
            </w:pP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rsidR="009B01FF" w:rsidRPr="00D918A6" w:rsidP="009B01FF" w14:paraId="213C6D3C" w14:textId="78AF4870">
            <w:pPr>
              <w:ind w:left="720"/>
              <w:contextualSpacing/>
              <w:jc w:val="right"/>
              <w:rPr>
                <w:rFonts w:ascii="Times New Roman" w:hAnsi="Times New Roman" w:cs="Times New Roman"/>
                <w:sz w:val="18"/>
                <w:szCs w:val="18"/>
              </w:rPr>
            </w:pPr>
          </w:p>
        </w:tc>
        <w:tc>
          <w:tcPr>
            <w:tcW w:w="1107" w:type="dxa"/>
            <w:tcBorders>
              <w:top w:val="single" w:sz="6" w:space="0" w:color="auto"/>
              <w:left w:val="single" w:sz="6" w:space="0" w:color="auto"/>
              <w:bottom w:val="single" w:sz="6" w:space="0" w:color="auto"/>
              <w:right w:val="single" w:sz="6" w:space="0" w:color="auto"/>
            </w:tcBorders>
            <w:shd w:val="clear" w:color="auto" w:fill="auto"/>
            <w:vAlign w:val="center"/>
          </w:tcPr>
          <w:p w:rsidR="009B01FF" w:rsidRPr="00D918A6" w:rsidP="009B01FF" w14:paraId="26375404" w14:textId="3EEBD571">
            <w:pPr>
              <w:ind w:left="720"/>
              <w:contextualSpacing/>
              <w:jc w:val="right"/>
              <w:rPr>
                <w:rFonts w:ascii="Times New Roman" w:hAnsi="Times New Roman" w:cs="Times New Roman"/>
                <w:sz w:val="18"/>
                <w:szCs w:val="18"/>
              </w:rPr>
            </w:pPr>
          </w:p>
        </w:tc>
      </w:tr>
    </w:tbl>
    <w:p w:rsidR="00FB4A29" w:rsidRPr="006E1FBB" w:rsidP="006E1FBB" w14:paraId="08C08E3D" w14:textId="4CF15820">
      <w:pPr>
        <w:contextualSpacing/>
        <w:rPr>
          <w:rFonts w:ascii="Times New Roman" w:hAnsi="Times New Roman" w:cs="Times New Roman"/>
          <w:i/>
          <w:color w:val="000000" w:themeColor="text1"/>
          <w:sz w:val="24"/>
          <w:szCs w:val="24"/>
        </w:rPr>
      </w:pPr>
    </w:p>
    <w:p w:rsidR="009231FC" w:rsidP="009231FC" w14:paraId="2A81EE86" w14:textId="142F6BDA">
      <w:pPr>
        <w:ind w:left="720"/>
        <w:contextualSpacing/>
        <w:rPr>
          <w:rFonts w:ascii="Times New Roman" w:eastAsia="Times New Roman" w:hAnsi="Times New Roman" w:cs="Times New Roman"/>
          <w:iCs/>
          <w:color w:val="000000" w:themeColor="text1"/>
          <w:sz w:val="24"/>
          <w:szCs w:val="24"/>
        </w:rPr>
      </w:pPr>
      <w:r w:rsidRPr="006E1FBB">
        <w:rPr>
          <w:rFonts w:ascii="Times New Roman" w:hAnsi="Times New Roman" w:cs="Times New Roman"/>
          <w:b/>
          <w:bCs/>
          <w:i/>
          <w:color w:val="000000" w:themeColor="text1"/>
          <w:sz w:val="24"/>
          <w:szCs w:val="24"/>
        </w:rPr>
        <w:t>Explain:</w:t>
      </w:r>
      <w:r w:rsidRPr="006E1FBB">
        <w:rPr>
          <w:rFonts w:ascii="Times New Roman" w:hAnsi="Times New Roman" w:cs="Times New Roman"/>
          <w:bCs/>
          <w:iCs/>
          <w:color w:val="000000" w:themeColor="text1"/>
          <w:sz w:val="24"/>
          <w:szCs w:val="24"/>
        </w:rPr>
        <w:t xml:space="preserve"> </w:t>
      </w:r>
      <w:r w:rsidRPr="006E1FBB" w:rsidR="00482B94">
        <w:rPr>
          <w:rFonts w:ascii="Times New Roman" w:eastAsia="Times New Roman" w:hAnsi="Times New Roman" w:cs="Times New Roman"/>
          <w:iCs/>
          <w:color w:val="000000" w:themeColor="text1"/>
          <w:sz w:val="24"/>
          <w:szCs w:val="24"/>
        </w:rPr>
        <w:t xml:space="preserve"> </w:t>
      </w:r>
      <w:r w:rsidRPr="005F180E" w:rsidR="005F180E">
        <w:rPr>
          <w:rFonts w:ascii="Times New Roman" w:eastAsia="Times New Roman" w:hAnsi="Times New Roman" w:cs="Times New Roman"/>
          <w:iCs/>
          <w:color w:val="000000" w:themeColor="text1"/>
          <w:sz w:val="24"/>
          <w:szCs w:val="24"/>
        </w:rPr>
        <w:t>This is a new information collection.  Therefore, no historical data is available and all the estimates in this information collection are new.</w:t>
      </w:r>
    </w:p>
    <w:p w:rsidR="009231FC" w:rsidRPr="006F5B43" w:rsidP="006F5B43" w14:paraId="7A49545F" w14:textId="77777777">
      <w:pPr>
        <w:contextualSpacing/>
        <w:rPr>
          <w:rFonts w:ascii="Times New Roman" w:eastAsia="Times New Roman" w:hAnsi="Times New Roman" w:cs="Times New Roman"/>
          <w:iCs/>
          <w:color w:val="000000" w:themeColor="text1"/>
          <w:sz w:val="24"/>
          <w:szCs w:val="24"/>
        </w:rPr>
      </w:pPr>
    </w:p>
    <w:p w:rsidR="00562915" w:rsidRPr="006E1FBB" w:rsidP="006E1FBB" w14:paraId="535B0A5C" w14:textId="71F5F133">
      <w:pPr>
        <w:ind w:left="720" w:hanging="360"/>
        <w:contextualSpacing/>
        <w:rPr>
          <w:rFonts w:ascii="Times New Roman" w:hAnsi="Times New Roman" w:cs="Times New Roman"/>
          <w:color w:val="000000" w:themeColor="text1"/>
          <w:sz w:val="24"/>
          <w:szCs w:val="24"/>
        </w:rPr>
      </w:pPr>
      <w:r w:rsidRPr="006E1FBB">
        <w:rPr>
          <w:rFonts w:ascii="Times New Roman" w:hAnsi="Times New Roman" w:cs="Times New Roman"/>
          <w:b/>
          <w:bCs/>
          <w:color w:val="000000" w:themeColor="text1"/>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E1FBB">
        <w:rPr>
          <w:rFonts w:ascii="Times New Roman" w:hAnsi="Times New Roman" w:cs="Times New Roman"/>
          <w:color w:val="000000" w:themeColor="text1"/>
          <w:sz w:val="24"/>
          <w:szCs w:val="24"/>
        </w:rPr>
        <w:fldChar w:fldCharType="begin"/>
      </w:r>
      <w:r w:rsidRPr="006E1FBB">
        <w:rPr>
          <w:rFonts w:ascii="Times New Roman" w:hAnsi="Times New Roman" w:cs="Times New Roman"/>
          <w:color w:val="000000" w:themeColor="text1"/>
          <w:sz w:val="24"/>
          <w:szCs w:val="24"/>
        </w:rPr>
        <w:instrText>ADVANCE \R 0.95</w:instrText>
      </w:r>
      <w:r w:rsidRPr="006E1FBB">
        <w:rPr>
          <w:rFonts w:ascii="Times New Roman" w:hAnsi="Times New Roman" w:cs="Times New Roman"/>
          <w:color w:val="000000" w:themeColor="text1"/>
          <w:sz w:val="24"/>
          <w:szCs w:val="24"/>
        </w:rPr>
        <w:fldChar w:fldCharType="end"/>
      </w:r>
    </w:p>
    <w:p w:rsidR="00482B94" w:rsidRPr="006E1FBB" w:rsidP="006E1FBB" w14:paraId="0A45FD2B" w14:textId="77777777">
      <w:pPr>
        <w:contextualSpacing/>
        <w:rPr>
          <w:rFonts w:ascii="Times New Roman" w:eastAsia="Times New Roman" w:hAnsi="Times New Roman" w:cs="Times New Roman"/>
          <w:color w:val="000000" w:themeColor="text1"/>
          <w:sz w:val="24"/>
          <w:szCs w:val="24"/>
        </w:rPr>
      </w:pPr>
    </w:p>
    <w:p w:rsidR="00562915" w:rsidRPr="006E1FBB" w:rsidP="006E1FBB" w14:paraId="66A95C30" w14:textId="4CFA6804">
      <w:pPr>
        <w:contextualSpacing/>
        <w:rPr>
          <w:rFonts w:ascii="Times New Roman" w:eastAsia="Times New Roman" w:hAnsi="Times New Roman" w:cs="Times New Roman"/>
          <w:color w:val="000000" w:themeColor="text1"/>
          <w:sz w:val="24"/>
          <w:szCs w:val="24"/>
        </w:rPr>
      </w:pPr>
      <w:r w:rsidRPr="006E1FBB">
        <w:rPr>
          <w:rFonts w:ascii="Times New Roman" w:eastAsia="Times New Roman" w:hAnsi="Times New Roman" w:cs="Times New Roman"/>
          <w:color w:val="000000" w:themeColor="text1"/>
          <w:sz w:val="24"/>
          <w:szCs w:val="24"/>
        </w:rPr>
        <w:t xml:space="preserve">FEMA will not use complex analytical techniques.  </w:t>
      </w:r>
      <w:r w:rsidRPr="006E1FBB" w:rsidR="00D526A3">
        <w:rPr>
          <w:rFonts w:ascii="Times New Roman" w:eastAsia="Times New Roman" w:hAnsi="Times New Roman" w:cs="Times New Roman"/>
          <w:color w:val="000000" w:themeColor="text1"/>
          <w:sz w:val="24"/>
          <w:szCs w:val="24"/>
        </w:rPr>
        <w:t xml:space="preserve">FEMA under this generic collection will </w:t>
      </w:r>
      <w:r w:rsidRPr="006E1FBB">
        <w:rPr>
          <w:rFonts w:ascii="Times New Roman" w:eastAsia="Times New Roman" w:hAnsi="Times New Roman" w:cs="Times New Roman"/>
          <w:color w:val="000000" w:themeColor="text1"/>
          <w:sz w:val="24"/>
          <w:szCs w:val="24"/>
        </w:rPr>
        <w:t xml:space="preserve">use practical </w:t>
      </w:r>
      <w:r w:rsidRPr="006E1FBB" w:rsidR="00D526A3">
        <w:rPr>
          <w:rFonts w:ascii="Times New Roman" w:eastAsia="Times New Roman" w:hAnsi="Times New Roman" w:cs="Times New Roman"/>
          <w:color w:val="000000" w:themeColor="text1"/>
          <w:sz w:val="24"/>
          <w:szCs w:val="24"/>
        </w:rPr>
        <w:t xml:space="preserve">data collection processes and reduce burden through </w:t>
      </w:r>
      <w:r w:rsidRPr="006E1FBB" w:rsidR="00DB570C">
        <w:rPr>
          <w:rFonts w:ascii="Times New Roman" w:eastAsia="Times New Roman" w:hAnsi="Times New Roman" w:cs="Times New Roman"/>
          <w:color w:val="000000" w:themeColor="text1"/>
          <w:sz w:val="24"/>
          <w:szCs w:val="24"/>
        </w:rPr>
        <w:t xml:space="preserve">simple and </w:t>
      </w:r>
      <w:r w:rsidRPr="006E1FBB" w:rsidR="00D526A3">
        <w:rPr>
          <w:rFonts w:ascii="Times New Roman" w:eastAsia="Times New Roman" w:hAnsi="Times New Roman" w:cs="Times New Roman"/>
          <w:color w:val="000000" w:themeColor="text1"/>
          <w:sz w:val="24"/>
          <w:szCs w:val="24"/>
        </w:rPr>
        <w:t>effective data collection strategies</w:t>
      </w:r>
      <w:r w:rsidRPr="006E1FBB">
        <w:rPr>
          <w:rFonts w:ascii="Times New Roman" w:eastAsia="Times New Roman" w:hAnsi="Times New Roman" w:cs="Times New Roman"/>
          <w:color w:val="000000" w:themeColor="text1"/>
          <w:sz w:val="24"/>
          <w:szCs w:val="24"/>
        </w:rPr>
        <w:t xml:space="preserve">. </w:t>
      </w:r>
      <w:r w:rsidRPr="006E1FBB" w:rsidR="008F2351">
        <w:rPr>
          <w:rFonts w:ascii="Times New Roman" w:eastAsia="Times New Roman" w:hAnsi="Times New Roman" w:cs="Times New Roman"/>
          <w:color w:val="000000" w:themeColor="text1"/>
          <w:sz w:val="24"/>
          <w:szCs w:val="24"/>
        </w:rPr>
        <w:t xml:space="preserve"> </w:t>
      </w:r>
      <w:r w:rsidRPr="006E1FBB" w:rsidR="00221A84">
        <w:rPr>
          <w:rFonts w:ascii="Times New Roman" w:eastAsia="Times New Roman" w:hAnsi="Times New Roman" w:cs="Times New Roman"/>
          <w:color w:val="000000" w:themeColor="text1"/>
          <w:sz w:val="24"/>
          <w:szCs w:val="24"/>
        </w:rPr>
        <w:t xml:space="preserve">FEMA will </w:t>
      </w:r>
      <w:r w:rsidRPr="006E1FBB" w:rsidR="00CB4FFE">
        <w:rPr>
          <w:rFonts w:ascii="Times New Roman" w:eastAsia="Times New Roman" w:hAnsi="Times New Roman" w:cs="Times New Roman"/>
          <w:color w:val="000000" w:themeColor="text1"/>
          <w:sz w:val="24"/>
          <w:szCs w:val="24"/>
        </w:rPr>
        <w:t>employ practical</w:t>
      </w:r>
      <w:r w:rsidRPr="006E1FBB">
        <w:rPr>
          <w:rFonts w:ascii="Times New Roman" w:eastAsia="Times New Roman" w:hAnsi="Times New Roman" w:cs="Times New Roman"/>
          <w:color w:val="000000" w:themeColor="text1"/>
          <w:sz w:val="24"/>
          <w:szCs w:val="24"/>
        </w:rPr>
        <w:t xml:space="preserve"> </w:t>
      </w:r>
      <w:r w:rsidRPr="006E1FBB" w:rsidR="00221A84">
        <w:rPr>
          <w:rFonts w:ascii="Times New Roman" w:eastAsia="Times New Roman" w:hAnsi="Times New Roman" w:cs="Times New Roman"/>
          <w:color w:val="000000" w:themeColor="text1"/>
          <w:sz w:val="24"/>
          <w:szCs w:val="24"/>
        </w:rPr>
        <w:t>d</w:t>
      </w:r>
      <w:r w:rsidRPr="006E1FBB" w:rsidR="00B27567">
        <w:rPr>
          <w:rFonts w:ascii="Times New Roman" w:eastAsia="Times New Roman" w:hAnsi="Times New Roman" w:cs="Times New Roman"/>
          <w:color w:val="000000" w:themeColor="text1"/>
          <w:sz w:val="24"/>
          <w:szCs w:val="24"/>
        </w:rPr>
        <w:t>ata</w:t>
      </w:r>
      <w:r w:rsidRPr="006E1FBB" w:rsidR="00221A84">
        <w:rPr>
          <w:rFonts w:ascii="Times New Roman" w:eastAsia="Times New Roman" w:hAnsi="Times New Roman" w:cs="Times New Roman"/>
          <w:color w:val="000000" w:themeColor="text1"/>
          <w:sz w:val="24"/>
          <w:szCs w:val="24"/>
        </w:rPr>
        <w:t xml:space="preserve"> collection strategies and</w:t>
      </w:r>
      <w:r w:rsidRPr="006E1FBB">
        <w:rPr>
          <w:rFonts w:ascii="Times New Roman" w:eastAsia="Times New Roman" w:hAnsi="Times New Roman" w:cs="Times New Roman"/>
          <w:color w:val="000000" w:themeColor="text1"/>
          <w:sz w:val="24"/>
          <w:szCs w:val="24"/>
        </w:rPr>
        <w:t xml:space="preserve"> simple</w:t>
      </w:r>
      <w:r w:rsidRPr="006E1FBB" w:rsidR="00221A84">
        <w:rPr>
          <w:rFonts w:ascii="Times New Roman" w:eastAsia="Times New Roman" w:hAnsi="Times New Roman" w:cs="Times New Roman"/>
          <w:color w:val="000000" w:themeColor="text1"/>
          <w:sz w:val="24"/>
          <w:szCs w:val="24"/>
        </w:rPr>
        <w:t xml:space="preserve"> analytical methodologies</w:t>
      </w:r>
      <w:r w:rsidRPr="006E1FBB" w:rsidR="00B27567">
        <w:rPr>
          <w:rFonts w:ascii="Times New Roman" w:eastAsia="Times New Roman" w:hAnsi="Times New Roman" w:cs="Times New Roman"/>
          <w:color w:val="000000" w:themeColor="text1"/>
          <w:sz w:val="24"/>
          <w:szCs w:val="24"/>
        </w:rPr>
        <w:t xml:space="preserve"> </w:t>
      </w:r>
      <w:r w:rsidRPr="006E1FBB">
        <w:rPr>
          <w:rFonts w:ascii="Times New Roman" w:eastAsia="Times New Roman" w:hAnsi="Times New Roman" w:cs="Times New Roman"/>
          <w:color w:val="000000" w:themeColor="text1"/>
          <w:sz w:val="24"/>
          <w:szCs w:val="24"/>
        </w:rPr>
        <w:t xml:space="preserve">common in social, financial, and economic research that are </w:t>
      </w:r>
      <w:r w:rsidRPr="006E1FBB" w:rsidR="00B27567">
        <w:rPr>
          <w:rFonts w:ascii="Times New Roman" w:eastAsia="Times New Roman" w:hAnsi="Times New Roman" w:cs="Times New Roman"/>
          <w:color w:val="000000" w:themeColor="text1"/>
          <w:sz w:val="24"/>
          <w:szCs w:val="24"/>
        </w:rPr>
        <w:t xml:space="preserve">designed to evaluate program </w:t>
      </w:r>
      <w:r w:rsidRPr="006E1FBB" w:rsidR="00221A84">
        <w:rPr>
          <w:rFonts w:ascii="Times New Roman" w:eastAsia="Times New Roman" w:hAnsi="Times New Roman" w:cs="Times New Roman"/>
          <w:color w:val="000000" w:themeColor="text1"/>
          <w:sz w:val="24"/>
          <w:szCs w:val="24"/>
        </w:rPr>
        <w:t xml:space="preserve">compliance, </w:t>
      </w:r>
      <w:r w:rsidRPr="006E1FBB" w:rsidR="003330FE">
        <w:rPr>
          <w:rFonts w:ascii="Times New Roman" w:eastAsia="Times New Roman" w:hAnsi="Times New Roman" w:cs="Times New Roman"/>
          <w:color w:val="000000" w:themeColor="text1"/>
          <w:sz w:val="24"/>
          <w:szCs w:val="24"/>
        </w:rPr>
        <w:t xml:space="preserve">program and project </w:t>
      </w:r>
      <w:r w:rsidRPr="006E1FBB" w:rsidR="00B27567">
        <w:rPr>
          <w:rFonts w:ascii="Times New Roman" w:eastAsia="Times New Roman" w:hAnsi="Times New Roman" w:cs="Times New Roman"/>
          <w:color w:val="000000" w:themeColor="text1"/>
          <w:sz w:val="24"/>
          <w:szCs w:val="24"/>
        </w:rPr>
        <w:t>effectiveness,</w:t>
      </w:r>
      <w:r w:rsidRPr="006E1FBB" w:rsidR="003330FE">
        <w:rPr>
          <w:rFonts w:ascii="Times New Roman" w:eastAsia="Times New Roman" w:hAnsi="Times New Roman" w:cs="Times New Roman"/>
          <w:color w:val="000000" w:themeColor="text1"/>
          <w:sz w:val="24"/>
          <w:szCs w:val="24"/>
        </w:rPr>
        <w:t xml:space="preserve"> program and project </w:t>
      </w:r>
      <w:r w:rsidRPr="006E1FBB" w:rsidR="00221A84">
        <w:rPr>
          <w:rFonts w:ascii="Times New Roman" w:eastAsia="Times New Roman" w:hAnsi="Times New Roman" w:cs="Times New Roman"/>
          <w:color w:val="000000" w:themeColor="text1"/>
          <w:sz w:val="24"/>
          <w:szCs w:val="24"/>
        </w:rPr>
        <w:t>cost</w:t>
      </w:r>
      <w:r w:rsidRPr="006E1FBB" w:rsidR="003330FE">
        <w:rPr>
          <w:rFonts w:ascii="Times New Roman" w:eastAsia="Times New Roman" w:hAnsi="Times New Roman" w:cs="Times New Roman"/>
          <w:color w:val="000000" w:themeColor="text1"/>
          <w:sz w:val="24"/>
          <w:szCs w:val="24"/>
        </w:rPr>
        <w:t>s</w:t>
      </w:r>
      <w:r w:rsidRPr="006E1FBB" w:rsidR="00221A84">
        <w:rPr>
          <w:rFonts w:ascii="Times New Roman" w:eastAsia="Times New Roman" w:hAnsi="Times New Roman" w:cs="Times New Roman"/>
          <w:color w:val="000000" w:themeColor="text1"/>
          <w:sz w:val="24"/>
          <w:szCs w:val="24"/>
        </w:rPr>
        <w:t xml:space="preserve"> and</w:t>
      </w:r>
      <w:r w:rsidRPr="006E1FBB" w:rsidR="00B27567">
        <w:rPr>
          <w:rFonts w:ascii="Times New Roman" w:eastAsia="Times New Roman" w:hAnsi="Times New Roman" w:cs="Times New Roman"/>
          <w:color w:val="000000" w:themeColor="text1"/>
          <w:sz w:val="24"/>
          <w:szCs w:val="24"/>
        </w:rPr>
        <w:t xml:space="preserve"> technical feasibili</w:t>
      </w:r>
      <w:r w:rsidRPr="006E1FBB" w:rsidR="003330FE">
        <w:rPr>
          <w:rFonts w:ascii="Times New Roman" w:eastAsia="Times New Roman" w:hAnsi="Times New Roman" w:cs="Times New Roman"/>
          <w:color w:val="000000" w:themeColor="text1"/>
          <w:sz w:val="24"/>
          <w:szCs w:val="24"/>
        </w:rPr>
        <w:t>ties</w:t>
      </w:r>
      <w:r w:rsidRPr="006E1FBB" w:rsidR="00B27567">
        <w:rPr>
          <w:rFonts w:ascii="Times New Roman" w:eastAsia="Times New Roman" w:hAnsi="Times New Roman" w:cs="Times New Roman"/>
          <w:color w:val="000000" w:themeColor="text1"/>
          <w:sz w:val="24"/>
          <w:szCs w:val="24"/>
        </w:rPr>
        <w:t xml:space="preserve"> to </w:t>
      </w:r>
      <w:r w:rsidRPr="006E1FBB" w:rsidR="00221A84">
        <w:rPr>
          <w:rFonts w:ascii="Times New Roman" w:eastAsia="Times New Roman" w:hAnsi="Times New Roman" w:cs="Times New Roman"/>
          <w:color w:val="000000" w:themeColor="text1"/>
          <w:sz w:val="24"/>
          <w:szCs w:val="24"/>
        </w:rPr>
        <w:t>meet</w:t>
      </w:r>
      <w:r w:rsidRPr="006E1FBB" w:rsidR="00B27567">
        <w:rPr>
          <w:rFonts w:ascii="Times New Roman" w:eastAsia="Times New Roman" w:hAnsi="Times New Roman" w:cs="Times New Roman"/>
          <w:color w:val="000000" w:themeColor="text1"/>
          <w:sz w:val="24"/>
          <w:szCs w:val="24"/>
        </w:rPr>
        <w:t xml:space="preserve"> statutory, regulatory, executive order, and policy requirements.  </w:t>
      </w:r>
      <w:r w:rsidRPr="006E1FBB">
        <w:rPr>
          <w:rFonts w:ascii="Times New Roman" w:eastAsia="Times New Roman" w:hAnsi="Times New Roman" w:cs="Times New Roman"/>
          <w:color w:val="000000" w:themeColor="text1"/>
          <w:sz w:val="24"/>
          <w:szCs w:val="24"/>
        </w:rPr>
        <w:t xml:space="preserve">Each program will develop practical data collection methodologies and reporting metrics as required by legislative, executive order, DHS, and OMB guidance. </w:t>
      </w:r>
      <w:r w:rsidRPr="006E1FBB" w:rsidR="00B27567">
        <w:rPr>
          <w:rFonts w:ascii="Times New Roman" w:eastAsia="Times New Roman" w:hAnsi="Times New Roman" w:cs="Times New Roman"/>
          <w:color w:val="000000" w:themeColor="text1"/>
          <w:sz w:val="24"/>
          <w:szCs w:val="24"/>
        </w:rPr>
        <w:t xml:space="preserve"> </w:t>
      </w:r>
    </w:p>
    <w:p w:rsidR="00482B94" w:rsidRPr="006E1FBB" w:rsidP="006E1FBB" w14:paraId="4A1431AC" w14:textId="77777777">
      <w:pPr>
        <w:contextualSpacing/>
        <w:rPr>
          <w:rFonts w:ascii="Times New Roman" w:eastAsia="Times New Roman" w:hAnsi="Times New Roman" w:cs="Times New Roman"/>
          <w:color w:val="000000" w:themeColor="text1"/>
          <w:sz w:val="24"/>
          <w:szCs w:val="24"/>
        </w:rPr>
      </w:pPr>
    </w:p>
    <w:p w:rsidR="00562915" w:rsidRPr="006E1FBB" w:rsidP="006E1FBB" w14:paraId="0A428571" w14:textId="694F28F0">
      <w:pPr>
        <w:ind w:left="720" w:hanging="360"/>
        <w:contextualSpacing/>
        <w:rPr>
          <w:rFonts w:ascii="Times New Roman" w:hAnsi="Times New Roman" w:cs="Times New Roman"/>
          <w:b/>
          <w:bCs/>
          <w:color w:val="000000" w:themeColor="text1"/>
          <w:sz w:val="24"/>
          <w:szCs w:val="24"/>
        </w:rPr>
      </w:pPr>
      <w:r w:rsidRPr="006E1FBB">
        <w:rPr>
          <w:rFonts w:ascii="Times New Roman" w:hAnsi="Times New Roman" w:cs="Times New Roman"/>
          <w:b/>
          <w:bCs/>
          <w:color w:val="000000" w:themeColor="text1"/>
          <w:sz w:val="24"/>
          <w:szCs w:val="24"/>
        </w:rPr>
        <w:fldChar w:fldCharType="begin"/>
      </w:r>
      <w:r w:rsidRPr="006E1FBB">
        <w:rPr>
          <w:rFonts w:ascii="Times New Roman" w:hAnsi="Times New Roman" w:cs="Times New Roman"/>
          <w:b/>
          <w:bCs/>
          <w:color w:val="000000" w:themeColor="text1"/>
          <w:sz w:val="24"/>
          <w:szCs w:val="24"/>
        </w:rPr>
        <w:instrText>ADVANCE \R 0.95</w:instrText>
      </w:r>
      <w:r w:rsidRPr="006E1FBB">
        <w:rPr>
          <w:rFonts w:ascii="Times New Roman" w:hAnsi="Times New Roman" w:cs="Times New Roman"/>
          <w:b/>
          <w:bCs/>
          <w:color w:val="000000" w:themeColor="text1"/>
          <w:sz w:val="24"/>
          <w:szCs w:val="24"/>
        </w:rPr>
        <w:fldChar w:fldCharType="end"/>
      </w:r>
      <w:r w:rsidRPr="006E1FBB">
        <w:rPr>
          <w:rFonts w:ascii="Times New Roman" w:hAnsi="Times New Roman" w:cs="Times New Roman"/>
          <w:b/>
          <w:bCs/>
          <w:color w:val="000000" w:themeColor="text1"/>
          <w:sz w:val="24"/>
          <w:szCs w:val="24"/>
        </w:rPr>
        <w:t>17.  If seeking approval not to display the expiration date for OMB approval of the information collection, explain reasons that display would be inappropriate.</w:t>
      </w:r>
    </w:p>
    <w:p w:rsidR="00482B94" w:rsidRPr="006E1FBB" w:rsidP="006E1FBB" w14:paraId="57A91B23" w14:textId="77777777">
      <w:pPr>
        <w:spacing w:after="0"/>
        <w:contextualSpacing/>
        <w:rPr>
          <w:rFonts w:ascii="Times New Roman" w:eastAsia="Times New Roman" w:hAnsi="Times New Roman" w:cs="Times New Roman"/>
          <w:color w:val="000000" w:themeColor="text1"/>
          <w:sz w:val="24"/>
          <w:szCs w:val="24"/>
        </w:rPr>
      </w:pPr>
    </w:p>
    <w:p w:rsidR="00365022" w:rsidRPr="006E1FBB" w:rsidP="006E1FBB" w14:paraId="19B37DDA" w14:textId="22E85B3C">
      <w:pPr>
        <w:spacing w:after="0"/>
        <w:contextualSpacing/>
        <w:rPr>
          <w:rFonts w:ascii="Times New Roman" w:eastAsia="Times New Roman" w:hAnsi="Times New Roman" w:cs="Times New Roman"/>
          <w:color w:val="000000" w:themeColor="text1"/>
          <w:sz w:val="24"/>
          <w:szCs w:val="24"/>
        </w:rPr>
      </w:pPr>
      <w:r w:rsidRPr="006E1FBB">
        <w:rPr>
          <w:rFonts w:ascii="Times New Roman" w:eastAsia="Times New Roman" w:hAnsi="Times New Roman" w:cs="Times New Roman"/>
          <w:color w:val="000000" w:themeColor="text1"/>
          <w:sz w:val="24"/>
          <w:szCs w:val="24"/>
        </w:rPr>
        <w:t xml:space="preserve">FEMA programs will display the expiration date </w:t>
      </w:r>
      <w:r w:rsidRPr="006E1FBB" w:rsidR="00C54000">
        <w:rPr>
          <w:rFonts w:ascii="Times New Roman" w:eastAsia="Times New Roman" w:hAnsi="Times New Roman" w:cs="Times New Roman"/>
          <w:color w:val="000000" w:themeColor="text1"/>
          <w:sz w:val="24"/>
          <w:szCs w:val="24"/>
        </w:rPr>
        <w:t xml:space="preserve">of </w:t>
      </w:r>
      <w:r w:rsidRPr="006E1FBB">
        <w:rPr>
          <w:rFonts w:ascii="Times New Roman" w:eastAsia="Times New Roman" w:hAnsi="Times New Roman" w:cs="Times New Roman"/>
          <w:color w:val="000000" w:themeColor="text1"/>
          <w:sz w:val="24"/>
          <w:szCs w:val="24"/>
        </w:rPr>
        <w:t>OMB approval of this information collection.</w:t>
      </w:r>
    </w:p>
    <w:p w:rsidR="00562915" w:rsidRPr="006E1FBB" w:rsidP="006E1FBB" w14:paraId="3505F806" w14:textId="0A5D9CB4">
      <w:pPr>
        <w:spacing w:after="0"/>
        <w:contextualSpacing/>
        <w:rPr>
          <w:rFonts w:ascii="Times New Roman" w:eastAsia="Times New Roman" w:hAnsi="Times New Roman" w:cs="Times New Roman"/>
          <w:color w:val="000000" w:themeColor="text1"/>
          <w:sz w:val="24"/>
          <w:szCs w:val="24"/>
        </w:rPr>
      </w:pPr>
      <w:r w:rsidRPr="006E1FBB">
        <w:rPr>
          <w:rFonts w:ascii="Times New Roman" w:eastAsia="Times New Roman" w:hAnsi="Times New Roman" w:cs="Times New Roman"/>
          <w:b/>
          <w:bCs/>
          <w:color w:val="000000" w:themeColor="text1"/>
          <w:sz w:val="24"/>
          <w:szCs w:val="24"/>
        </w:rPr>
        <w:fldChar w:fldCharType="begin"/>
      </w:r>
      <w:r w:rsidRPr="006E1FBB">
        <w:rPr>
          <w:rFonts w:ascii="Times New Roman" w:eastAsia="Times New Roman" w:hAnsi="Times New Roman" w:cs="Times New Roman"/>
          <w:b/>
          <w:bCs/>
          <w:color w:val="000000" w:themeColor="text1"/>
          <w:sz w:val="24"/>
          <w:szCs w:val="24"/>
        </w:rPr>
        <w:instrText>ADVANCE \R 0.95</w:instrText>
      </w:r>
      <w:r w:rsidRPr="006E1FBB">
        <w:rPr>
          <w:rFonts w:ascii="Times New Roman" w:eastAsia="Times New Roman" w:hAnsi="Times New Roman" w:cs="Times New Roman"/>
          <w:b/>
          <w:bCs/>
          <w:color w:val="000000" w:themeColor="text1"/>
          <w:sz w:val="24"/>
          <w:szCs w:val="24"/>
        </w:rPr>
        <w:fldChar w:fldCharType="end"/>
      </w:r>
      <w:r w:rsidRPr="006E1FBB">
        <w:rPr>
          <w:rFonts w:ascii="Times New Roman" w:hAnsi="Times New Roman" w:cs="Times New Roman"/>
          <w:b/>
          <w:bCs/>
          <w:color w:val="000000" w:themeColor="text1"/>
          <w:sz w:val="24"/>
          <w:szCs w:val="24"/>
        </w:rPr>
        <w:fldChar w:fldCharType="begin"/>
      </w:r>
      <w:r w:rsidRPr="006E1FBB">
        <w:rPr>
          <w:rFonts w:ascii="Times New Roman" w:hAnsi="Times New Roman" w:cs="Times New Roman"/>
          <w:b/>
          <w:bCs/>
          <w:color w:val="000000" w:themeColor="text1"/>
          <w:sz w:val="24"/>
          <w:szCs w:val="24"/>
        </w:rPr>
        <w:instrText>ADVANCE \R 0.95</w:instrText>
      </w:r>
      <w:r w:rsidRPr="006E1FBB">
        <w:rPr>
          <w:rFonts w:ascii="Times New Roman" w:hAnsi="Times New Roman" w:cs="Times New Roman"/>
          <w:b/>
          <w:bCs/>
          <w:color w:val="000000" w:themeColor="text1"/>
          <w:sz w:val="24"/>
          <w:szCs w:val="24"/>
        </w:rPr>
        <w:fldChar w:fldCharType="end"/>
      </w:r>
    </w:p>
    <w:p w:rsidR="00562915" w:rsidRPr="006E1FBB" w:rsidP="006E1FBB" w14:paraId="4108CBF5" w14:textId="77777777">
      <w:pPr>
        <w:ind w:left="720" w:hanging="360"/>
        <w:contextualSpacing/>
        <w:rPr>
          <w:rFonts w:ascii="Times New Roman" w:hAnsi="Times New Roman" w:cs="Times New Roman"/>
          <w:b/>
          <w:bCs/>
          <w:color w:val="000000" w:themeColor="text1"/>
          <w:sz w:val="24"/>
          <w:szCs w:val="24"/>
        </w:rPr>
      </w:pPr>
      <w:r w:rsidRPr="006E1FBB">
        <w:rPr>
          <w:rFonts w:ascii="Times New Roman" w:hAnsi="Times New Roman" w:cs="Times New Roman"/>
          <w:b/>
          <w:bCs/>
          <w:color w:val="000000" w:themeColor="text1"/>
          <w:sz w:val="24"/>
          <w:szCs w:val="24"/>
        </w:rPr>
        <w:fldChar w:fldCharType="begin"/>
      </w:r>
      <w:r w:rsidRPr="006E1FBB">
        <w:rPr>
          <w:rFonts w:ascii="Times New Roman" w:hAnsi="Times New Roman" w:cs="Times New Roman"/>
          <w:b/>
          <w:bCs/>
          <w:color w:val="000000" w:themeColor="text1"/>
          <w:sz w:val="24"/>
          <w:szCs w:val="24"/>
        </w:rPr>
        <w:instrText>ADVANCE \R 0.95</w:instrText>
      </w:r>
      <w:r w:rsidRPr="006E1FBB">
        <w:rPr>
          <w:rFonts w:ascii="Times New Roman" w:hAnsi="Times New Roman" w:cs="Times New Roman"/>
          <w:b/>
          <w:bCs/>
          <w:color w:val="000000" w:themeColor="text1"/>
          <w:sz w:val="24"/>
          <w:szCs w:val="24"/>
        </w:rPr>
        <w:fldChar w:fldCharType="end"/>
      </w:r>
      <w:r w:rsidRPr="006E1FBB">
        <w:rPr>
          <w:rFonts w:ascii="Times New Roman" w:hAnsi="Times New Roman" w:cs="Times New Roman"/>
          <w:b/>
          <w:bCs/>
          <w:color w:val="000000" w:themeColor="text1"/>
          <w:sz w:val="24"/>
          <w:szCs w:val="24"/>
        </w:rPr>
        <w:t>18.  Explain each exception to the certification statement identified in Item 19 “Certification for Paperwork Reduction Act Submissions,” of OMB Form 83-I.</w:t>
      </w:r>
    </w:p>
    <w:p w:rsidR="00482B94" w:rsidRPr="006E1FBB" w:rsidP="006E1FBB" w14:paraId="75D3F7E5" w14:textId="77777777">
      <w:pPr>
        <w:contextualSpacing/>
        <w:rPr>
          <w:rFonts w:ascii="Times New Roman" w:hAnsi="Times New Roman" w:cs="Times New Roman"/>
          <w:color w:val="000000" w:themeColor="text1"/>
          <w:sz w:val="24"/>
          <w:szCs w:val="24"/>
        </w:rPr>
      </w:pPr>
      <w:r w:rsidRPr="006E1FBB">
        <w:rPr>
          <w:rFonts w:ascii="Times New Roman" w:hAnsi="Times New Roman" w:cs="Times New Roman"/>
          <w:color w:val="000000" w:themeColor="text1"/>
          <w:sz w:val="24"/>
          <w:szCs w:val="24"/>
        </w:rPr>
        <w:fldChar w:fldCharType="begin"/>
      </w:r>
      <w:r w:rsidRPr="006E1FBB">
        <w:rPr>
          <w:rFonts w:ascii="Times New Roman" w:hAnsi="Times New Roman" w:cs="Times New Roman"/>
          <w:color w:val="000000" w:themeColor="text1"/>
          <w:sz w:val="24"/>
          <w:szCs w:val="24"/>
        </w:rPr>
        <w:instrText>ADVANCE \R 0.95</w:instrText>
      </w:r>
      <w:r w:rsidRPr="006E1FBB">
        <w:rPr>
          <w:rFonts w:ascii="Times New Roman" w:hAnsi="Times New Roman" w:cs="Times New Roman"/>
          <w:color w:val="000000" w:themeColor="text1"/>
          <w:sz w:val="24"/>
          <w:szCs w:val="24"/>
        </w:rPr>
        <w:fldChar w:fldCharType="end"/>
      </w:r>
    </w:p>
    <w:p w:rsidR="00562915" w:rsidRPr="006E1FBB" w:rsidP="006E1FBB" w14:paraId="09853E50" w14:textId="746E9234">
      <w:pPr>
        <w:contextualSpacing/>
        <w:rPr>
          <w:rFonts w:ascii="Times New Roman" w:hAnsi="Times New Roman" w:cs="Times New Roman"/>
          <w:color w:val="000000" w:themeColor="text1"/>
          <w:sz w:val="24"/>
          <w:szCs w:val="24"/>
        </w:rPr>
      </w:pPr>
      <w:r w:rsidRPr="006E1FBB">
        <w:rPr>
          <w:rFonts w:ascii="Times New Roman" w:hAnsi="Times New Roman" w:cs="Times New Roman"/>
          <w:color w:val="000000" w:themeColor="text1"/>
          <w:sz w:val="24"/>
          <w:szCs w:val="24"/>
        </w:rPr>
        <w:t xml:space="preserve">This collection does not seek exception to </w:t>
      </w:r>
      <w:r w:rsidRPr="006E1FBB" w:rsidR="16AD9A63">
        <w:rPr>
          <w:rFonts w:ascii="Times New Roman" w:hAnsi="Times New Roman" w:cs="Times New Roman"/>
          <w:color w:val="000000" w:themeColor="text1"/>
          <w:sz w:val="24"/>
          <w:szCs w:val="24"/>
        </w:rPr>
        <w:t>“Certification for Paperwork Reduction Act Submissions</w:t>
      </w:r>
      <w:r w:rsidRPr="006E1FBB" w:rsidR="00E369AC">
        <w:rPr>
          <w:rFonts w:ascii="Times New Roman" w:hAnsi="Times New Roman" w:cs="Times New Roman"/>
          <w:color w:val="000000" w:themeColor="text1"/>
          <w:sz w:val="24"/>
          <w:szCs w:val="24"/>
        </w:rPr>
        <w:t>.</w:t>
      </w:r>
      <w:r w:rsidRPr="006E1FBB" w:rsidR="32FA1F73">
        <w:rPr>
          <w:rFonts w:ascii="Times New Roman" w:hAnsi="Times New Roman" w:cs="Times New Roman"/>
          <w:color w:val="000000" w:themeColor="text1"/>
          <w:sz w:val="24"/>
          <w:szCs w:val="24"/>
        </w:rPr>
        <w:t>”</w:t>
      </w:r>
    </w:p>
    <w:sectPr w:rsidSect="00592D37">
      <w:footerReference w:type="even" r:id="rId10"/>
      <w:footerReference w:type="default" r:id="rId11"/>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062C" w14:paraId="4A6BB6FE" w14:textId="09EC55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3BC0">
      <w:rPr>
        <w:rStyle w:val="PageNumber"/>
        <w:noProof/>
      </w:rPr>
      <w:t>13</w:t>
    </w:r>
    <w:r>
      <w:rPr>
        <w:rStyle w:val="PageNumber"/>
      </w:rPr>
      <w:fldChar w:fldCharType="end"/>
    </w:r>
  </w:p>
  <w:p w:rsidR="00D7062C" w14:paraId="2158115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062C" w14:paraId="1C68353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667D">
      <w:rPr>
        <w:rStyle w:val="PageNumber"/>
        <w:noProof/>
      </w:rPr>
      <w:t>5</w:t>
    </w:r>
    <w:r>
      <w:rPr>
        <w:rStyle w:val="PageNumber"/>
      </w:rPr>
      <w:fldChar w:fldCharType="end"/>
    </w:r>
  </w:p>
  <w:p w:rsidR="00D7062C" w14:paraId="64CD951B"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C12FA" w14:paraId="42899B96" w14:textId="77777777">
      <w:pPr>
        <w:spacing w:after="0" w:line="240" w:lineRule="auto"/>
      </w:pPr>
      <w:r>
        <w:separator/>
      </w:r>
    </w:p>
  </w:footnote>
  <w:footnote w:type="continuationSeparator" w:id="1">
    <w:p w:rsidR="002C12FA" w14:paraId="30CF5AD1" w14:textId="77777777">
      <w:pPr>
        <w:spacing w:after="0" w:line="240" w:lineRule="auto"/>
      </w:pPr>
      <w:r>
        <w:continuationSeparator/>
      </w:r>
    </w:p>
  </w:footnote>
  <w:footnote w:type="continuationNotice" w:id="2">
    <w:p w:rsidR="002C12FA" w14:paraId="1741D518" w14:textId="77777777">
      <w:pPr>
        <w:spacing w:after="0" w:line="240" w:lineRule="auto"/>
      </w:pPr>
    </w:p>
  </w:footnote>
  <w:footnote w:id="3">
    <w:p w:rsidR="00EB663A" w:rsidP="00EB663A" w14:paraId="6A0CB613" w14:textId="09D77D53">
      <w:pPr>
        <w:pStyle w:val="FootnoteText"/>
      </w:pPr>
      <w:r w:rsidRPr="00592D37">
        <w:rPr>
          <w:rStyle w:val="FootnoteReference"/>
          <w:rFonts w:ascii="Times New Roman" w:hAnsi="Times New Roman" w:cs="Times New Roman"/>
          <w:sz w:val="18"/>
          <w:szCs w:val="18"/>
        </w:rPr>
        <w:footnoteRef/>
      </w:r>
      <w:r w:rsidRPr="00592D37">
        <w:rPr>
          <w:rFonts w:ascii="Times New Roman" w:hAnsi="Times New Roman" w:cs="Times New Roman"/>
          <w:sz w:val="18"/>
          <w:szCs w:val="18"/>
        </w:rPr>
        <w:t xml:space="preserve"> </w:t>
      </w:r>
      <w:r w:rsidRPr="004B0692" w:rsidR="003921D6">
        <w:rPr>
          <w:rFonts w:ascii="Times New Roman" w:hAnsi="Times New Roman" w:cs="Times New Roman"/>
          <w:sz w:val="18"/>
          <w:szCs w:val="18"/>
        </w:rPr>
        <w:t xml:space="preserve">Bureau of Labor Statistics, Employer Costs for Employee Compensation, Table 1.  “Employer costs per hour worked for employee compensation and costs as a percent of total compensation:  Civilian workers, by major occupational and industry group, March 2023.”  Available at </w:t>
      </w:r>
      <w:hyperlink r:id="rId1" w:history="1">
        <w:r w:rsidRPr="00155816" w:rsidR="003921D6">
          <w:rPr>
            <w:rStyle w:val="Hyperlink"/>
            <w:rFonts w:ascii="Times New Roman" w:hAnsi="Times New Roman" w:cs="Times New Roman"/>
            <w:sz w:val="18"/>
            <w:szCs w:val="18"/>
          </w:rPr>
          <w:t>https://www.bls.gov/news.release/pdf/ecec.pdf</w:t>
        </w:r>
      </w:hyperlink>
      <w:r w:rsidR="003921D6">
        <w:rPr>
          <w:rFonts w:ascii="Times New Roman" w:hAnsi="Times New Roman" w:cs="Times New Roman"/>
          <w:sz w:val="18"/>
          <w:szCs w:val="18"/>
        </w:rPr>
        <w:t>.</w:t>
      </w:r>
      <w:r w:rsidRPr="004B0692" w:rsidR="003921D6">
        <w:rPr>
          <w:rFonts w:ascii="Times New Roman" w:hAnsi="Times New Roman" w:cs="Times New Roman"/>
          <w:sz w:val="18"/>
          <w:szCs w:val="18"/>
        </w:rPr>
        <w:t xml:space="preserve"> </w:t>
      </w:r>
      <w:r w:rsidR="003921D6">
        <w:rPr>
          <w:rFonts w:ascii="Times New Roman" w:hAnsi="Times New Roman" w:cs="Times New Roman"/>
          <w:sz w:val="18"/>
          <w:szCs w:val="18"/>
        </w:rPr>
        <w:t xml:space="preserve"> T</w:t>
      </w:r>
      <w:r w:rsidRPr="004B0692" w:rsidR="003921D6">
        <w:rPr>
          <w:rFonts w:ascii="Times New Roman" w:hAnsi="Times New Roman" w:cs="Times New Roman"/>
          <w:sz w:val="18"/>
          <w:szCs w:val="18"/>
        </w:rPr>
        <w:t xml:space="preserve">he wage multiplier for State, Local, or Tribal Government is calculated by dividing total compensation for State and local Government workers of $57.60 by Wages and salaries for State and Local Government workers of $35.69 per hour yielding a benefits multiplier of approximately 1.61.  Accessed on </w:t>
      </w:r>
      <w:r w:rsidR="003921D6">
        <w:rPr>
          <w:rFonts w:ascii="Times New Roman" w:hAnsi="Times New Roman" w:cs="Times New Roman"/>
          <w:sz w:val="18"/>
          <w:szCs w:val="18"/>
        </w:rPr>
        <w:t>August</w:t>
      </w:r>
      <w:r w:rsidRPr="004B0692" w:rsidR="003921D6">
        <w:rPr>
          <w:rFonts w:ascii="Times New Roman" w:hAnsi="Times New Roman" w:cs="Times New Roman"/>
          <w:sz w:val="18"/>
          <w:szCs w:val="18"/>
        </w:rPr>
        <w:t xml:space="preserve"> </w:t>
      </w:r>
      <w:r w:rsidR="003921D6">
        <w:rPr>
          <w:rFonts w:ascii="Times New Roman" w:hAnsi="Times New Roman" w:cs="Times New Roman"/>
          <w:sz w:val="18"/>
          <w:szCs w:val="18"/>
        </w:rPr>
        <w:t>18</w:t>
      </w:r>
      <w:r w:rsidRPr="004B0692" w:rsidR="003921D6">
        <w:rPr>
          <w:rFonts w:ascii="Times New Roman" w:hAnsi="Times New Roman" w:cs="Times New Roman"/>
          <w:sz w:val="18"/>
          <w:szCs w:val="18"/>
        </w:rPr>
        <w:t xml:space="preserve">, 2023.  </w:t>
      </w:r>
    </w:p>
  </w:footnote>
  <w:footnote w:id="4">
    <w:p w:rsidR="003921D6" w:rsidRPr="006E22F0" w14:paraId="4B84D649" w14:textId="760CDCBD">
      <w:pPr>
        <w:pStyle w:val="FootnoteText"/>
        <w:rPr>
          <w:rFonts w:ascii="Times New Roman" w:hAnsi="Times New Roman" w:cs="Times New Roman"/>
          <w:sz w:val="18"/>
          <w:szCs w:val="18"/>
        </w:rPr>
      </w:pPr>
      <w:r w:rsidRPr="006E22F0">
        <w:rPr>
          <w:rStyle w:val="FootnoteReference"/>
          <w:rFonts w:ascii="Times New Roman" w:hAnsi="Times New Roman" w:cs="Times New Roman"/>
          <w:sz w:val="18"/>
          <w:szCs w:val="18"/>
        </w:rPr>
        <w:footnoteRef/>
      </w:r>
      <w:r w:rsidRPr="006E22F0">
        <w:rPr>
          <w:rFonts w:ascii="Times New Roman" w:hAnsi="Times New Roman" w:cs="Times New Roman"/>
          <w:sz w:val="18"/>
          <w:szCs w:val="18"/>
        </w:rPr>
        <w:t xml:space="preserve"> </w:t>
      </w:r>
      <w:r w:rsidRPr="003921D6">
        <w:rPr>
          <w:rFonts w:ascii="Times New Roman" w:hAnsi="Times New Roman" w:cs="Times New Roman"/>
          <w:sz w:val="18"/>
          <w:szCs w:val="18"/>
        </w:rPr>
        <w:t xml:space="preserve">Information on the mean wage rate from the U.S. Department of Labor is available online at: </w:t>
      </w:r>
      <w:hyperlink r:id="rId2" w:history="1">
        <w:r w:rsidRPr="003C0F1D" w:rsidR="00864355">
          <w:rPr>
            <w:rStyle w:val="Hyperlink"/>
            <w:rFonts w:ascii="Times New Roman" w:hAnsi="Times New Roman" w:cs="Times New Roman"/>
            <w:sz w:val="18"/>
            <w:szCs w:val="18"/>
          </w:rPr>
          <w:t>https://www.bls.gov/oes/2022/may/oes_nat.htm</w:t>
        </w:r>
      </w:hyperlink>
      <w:r w:rsidR="00864355">
        <w:t xml:space="preserve"> </w:t>
      </w:r>
      <w:r w:rsidRPr="003921D6">
        <w:rPr>
          <w:rFonts w:ascii="Times New Roman" w:hAnsi="Times New Roman" w:cs="Times New Roman"/>
          <w:sz w:val="18"/>
          <w:szCs w:val="18"/>
          <w:u w:val="single"/>
        </w:rPr>
        <w:t xml:space="preserve">.  </w:t>
      </w:r>
      <w:r w:rsidRPr="003921D6">
        <w:rPr>
          <w:rFonts w:ascii="Times New Roman" w:hAnsi="Times New Roman" w:cs="Times New Roman"/>
          <w:sz w:val="18"/>
          <w:szCs w:val="18"/>
        </w:rPr>
        <w:t xml:space="preserve">Accessed on August 18, 2023.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A24EE"/>
    <w:multiLevelType w:val="hybridMultilevel"/>
    <w:tmpl w:val="D1AADD2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5554FF0"/>
    <w:multiLevelType w:val="hybridMultilevel"/>
    <w:tmpl w:val="E3F84EE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9B80914"/>
    <w:multiLevelType w:val="hybridMultilevel"/>
    <w:tmpl w:val="A71C590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A6CD4C5"/>
    <w:multiLevelType w:val="hybridMultilevel"/>
    <w:tmpl w:val="7F88F6C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A87196A"/>
    <w:multiLevelType w:val="hybridMultilevel"/>
    <w:tmpl w:val="0D1895AC"/>
    <w:lvl w:ilvl="0">
      <w:start w:val="1"/>
      <w:numFmt w:val="bullet"/>
      <w:lvlText w:val=""/>
      <w:lvlJc w:val="left"/>
      <w:pPr>
        <w:ind w:left="720" w:hanging="360"/>
      </w:pPr>
      <w:rPr>
        <w:rFonts w:ascii="Symbol" w:hAnsi="Symbol" w:hint="default"/>
      </w:rPr>
    </w:lvl>
    <w:lvl w:ilvl="1">
      <w:start w:val="1"/>
      <w:numFmt w:val="bullet"/>
      <w:lvlText w:val=""/>
      <w:lvlJc w:val="left"/>
      <w:pPr>
        <w:ind w:left="117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F6C4D0E"/>
    <w:multiLevelType w:val="hybridMultilevel"/>
    <w:tmpl w:val="B26EC85A"/>
    <w:lvl w:ilvl="0">
      <w:start w:val="1"/>
      <w:numFmt w:val="bullet"/>
      <w:lvlText w:val=""/>
      <w:lvlJc w:val="left"/>
      <w:pPr>
        <w:ind w:left="840" w:hanging="360"/>
      </w:pPr>
      <w:rPr>
        <w:rFonts w:ascii="Symbol" w:hAnsi="Symbol" w:hint="default"/>
      </w:rPr>
    </w:lvl>
    <w:lvl w:ilvl="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6">
    <w:nsid w:val="10D73593"/>
    <w:multiLevelType w:val="hybridMultilevel"/>
    <w:tmpl w:val="F7841ED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2BC5933"/>
    <w:multiLevelType w:val="hybridMultilevel"/>
    <w:tmpl w:val="9A38D4D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8BE6D75"/>
    <w:multiLevelType w:val="hybridMultilevel"/>
    <w:tmpl w:val="D9948C3C"/>
    <w:lvl w:ilvl="0">
      <w:start w:val="1"/>
      <w:numFmt w:val="bullet"/>
      <w:lvlText w:val=""/>
      <w:lvlJc w:val="left"/>
      <w:pPr>
        <w:ind w:left="1500" w:hanging="360"/>
      </w:pPr>
      <w:rPr>
        <w:rFonts w:ascii="Symbol" w:hAnsi="Symbol"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9">
    <w:nsid w:val="1AD50F37"/>
    <w:multiLevelType w:val="hybridMultilevel"/>
    <w:tmpl w:val="8AF41A2C"/>
    <w:lvl w:ilvl="0">
      <w:start w:val="1"/>
      <w:numFmt w:val="decimal"/>
      <w:lvlText w:val="%1."/>
      <w:lvlJc w:val="left"/>
      <w:pPr>
        <w:ind w:left="720" w:hanging="360"/>
      </w:pPr>
      <w:rPr>
        <w:rFonts w:hint="default"/>
      </w:rPr>
    </w:lvl>
    <w:lvl w:ilvl="1">
      <w:start w:val="1"/>
      <w:numFmt w:val="lowerLetter"/>
      <w:lvlText w:val="%2."/>
      <w:lvlJc w:val="left"/>
      <w:pPr>
        <w:ind w:left="1440" w:hanging="360"/>
      </w:pPr>
      <w:rPr>
        <w:b/>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EB12828"/>
    <w:multiLevelType w:val="hybridMultilevel"/>
    <w:tmpl w:val="05A62FA6"/>
    <w:lvl w:ilvl="0">
      <w:start w:val="3"/>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1EF6027B"/>
    <w:multiLevelType w:val="hybridMultilevel"/>
    <w:tmpl w:val="BC441A6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hint="default"/>
      </w:rPr>
    </w:lvl>
    <w:lvl w:ilvl="8" w:tentative="1">
      <w:start w:val="1"/>
      <w:numFmt w:val="bullet"/>
      <w:lvlText w:val=""/>
      <w:lvlJc w:val="left"/>
      <w:pPr>
        <w:ind w:left="7560" w:hanging="360"/>
      </w:pPr>
      <w:rPr>
        <w:rFonts w:ascii="Wingdings" w:hAnsi="Wingdings" w:hint="default"/>
      </w:rPr>
    </w:lvl>
  </w:abstractNum>
  <w:abstractNum w:abstractNumId="13">
    <w:nsid w:val="238C6450"/>
    <w:multiLevelType w:val="hybridMultilevel"/>
    <w:tmpl w:val="83A4A32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23BE6D32"/>
    <w:multiLevelType w:val="hybridMultilevel"/>
    <w:tmpl w:val="DC042CFC"/>
    <w:lvl w:ilvl="0">
      <w:start w:val="1"/>
      <w:numFmt w:val="bullet"/>
      <w:lvlText w:val=""/>
      <w:lvlJc w:val="left"/>
      <w:pPr>
        <w:ind w:left="1530" w:hanging="360"/>
      </w:pPr>
      <w:rPr>
        <w:rFonts w:ascii="Symbol" w:hAnsi="Symbol"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15">
    <w:nsid w:val="23DD0583"/>
    <w:multiLevelType w:val="hybridMultilevel"/>
    <w:tmpl w:val="A05EE65C"/>
    <w:lvl w:ilvl="0">
      <w:start w:val="404"/>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8782CFC"/>
    <w:multiLevelType w:val="hybridMultilevel"/>
    <w:tmpl w:val="BF6040E4"/>
    <w:lvl w:ilvl="0">
      <w:start w:val="1"/>
      <w:numFmt w:val="decimal"/>
      <w:lvlText w:val="(%1)"/>
      <w:lvlJc w:val="left"/>
      <w:pPr>
        <w:ind w:left="1140" w:hanging="360"/>
      </w:pPr>
      <w:rPr>
        <w:rFonts w:hint="default"/>
      </w:rPr>
    </w:lvl>
    <w:lvl w:ilvl="1" w:tentative="1">
      <w:start w:val="1"/>
      <w:numFmt w:val="lowerLetter"/>
      <w:lvlText w:val="%2."/>
      <w:lvlJc w:val="left"/>
      <w:pPr>
        <w:ind w:left="1860" w:hanging="360"/>
      </w:pPr>
    </w:lvl>
    <w:lvl w:ilvl="2" w:tentative="1">
      <w:start w:val="1"/>
      <w:numFmt w:val="lowerRoman"/>
      <w:lvlText w:val="%3."/>
      <w:lvlJc w:val="right"/>
      <w:pPr>
        <w:ind w:left="2580" w:hanging="180"/>
      </w:pPr>
    </w:lvl>
    <w:lvl w:ilvl="3" w:tentative="1">
      <w:start w:val="1"/>
      <w:numFmt w:val="decimal"/>
      <w:lvlText w:val="%4."/>
      <w:lvlJc w:val="left"/>
      <w:pPr>
        <w:ind w:left="3300" w:hanging="360"/>
      </w:pPr>
    </w:lvl>
    <w:lvl w:ilvl="4" w:tentative="1">
      <w:start w:val="1"/>
      <w:numFmt w:val="lowerLetter"/>
      <w:lvlText w:val="%5."/>
      <w:lvlJc w:val="left"/>
      <w:pPr>
        <w:ind w:left="4020" w:hanging="360"/>
      </w:pPr>
    </w:lvl>
    <w:lvl w:ilvl="5" w:tentative="1">
      <w:start w:val="1"/>
      <w:numFmt w:val="lowerRoman"/>
      <w:lvlText w:val="%6."/>
      <w:lvlJc w:val="right"/>
      <w:pPr>
        <w:ind w:left="4740" w:hanging="180"/>
      </w:pPr>
    </w:lvl>
    <w:lvl w:ilvl="6" w:tentative="1">
      <w:start w:val="1"/>
      <w:numFmt w:val="decimal"/>
      <w:lvlText w:val="%7."/>
      <w:lvlJc w:val="left"/>
      <w:pPr>
        <w:ind w:left="5460" w:hanging="360"/>
      </w:pPr>
    </w:lvl>
    <w:lvl w:ilvl="7" w:tentative="1">
      <w:start w:val="1"/>
      <w:numFmt w:val="lowerLetter"/>
      <w:lvlText w:val="%8."/>
      <w:lvlJc w:val="left"/>
      <w:pPr>
        <w:ind w:left="6180" w:hanging="360"/>
      </w:pPr>
    </w:lvl>
    <w:lvl w:ilvl="8" w:tentative="1">
      <w:start w:val="1"/>
      <w:numFmt w:val="lowerRoman"/>
      <w:lvlText w:val="%9."/>
      <w:lvlJc w:val="right"/>
      <w:pPr>
        <w:ind w:left="6900" w:hanging="180"/>
      </w:pPr>
    </w:lvl>
  </w:abstractNum>
  <w:abstractNum w:abstractNumId="17">
    <w:nsid w:val="29513184"/>
    <w:multiLevelType w:val="hybridMultilevel"/>
    <w:tmpl w:val="D4401DFE"/>
    <w:lvl w:ilvl="0">
      <w:start w:val="2"/>
      <w:numFmt w:val="lowerLetter"/>
      <w:lvlText w:val="(%1)"/>
      <w:lvlJc w:val="left"/>
      <w:pPr>
        <w:tabs>
          <w:tab w:val="num" w:pos="1080"/>
        </w:tabs>
        <w:ind w:left="1080" w:hanging="36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nsid w:val="29CB3C91"/>
    <w:multiLevelType w:val="hybridMultilevel"/>
    <w:tmpl w:val="1E5E6C3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3465386A"/>
    <w:multiLevelType w:val="hybridMultilevel"/>
    <w:tmpl w:val="DBD88A5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34FA1CA1"/>
    <w:multiLevelType w:val="hybridMultilevel"/>
    <w:tmpl w:val="0594565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37AA366F"/>
    <w:multiLevelType w:val="hybridMultilevel"/>
    <w:tmpl w:val="BF9C3F4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39ED8530"/>
    <w:multiLevelType w:val="hybridMultilevel"/>
    <w:tmpl w:val="575CD28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3C41BCD0"/>
    <w:multiLevelType w:val="hybridMultilevel"/>
    <w:tmpl w:val="6268C66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3DD6739C"/>
    <w:multiLevelType w:val="hybridMultilevel"/>
    <w:tmpl w:val="F130613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3EB44E60"/>
    <w:multiLevelType w:val="hybridMultilevel"/>
    <w:tmpl w:val="0D88912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43641793"/>
    <w:multiLevelType w:val="hybridMultilevel"/>
    <w:tmpl w:val="2D3CD0B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47496F7D"/>
    <w:multiLevelType w:val="multilevel"/>
    <w:tmpl w:val="B38C8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7D56999"/>
    <w:multiLevelType w:val="hybridMultilevel"/>
    <w:tmpl w:val="7C2ACEAC"/>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501F6D94"/>
    <w:multiLevelType w:val="hybridMultilevel"/>
    <w:tmpl w:val="85D482B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50447A1B"/>
    <w:multiLevelType w:val="hybridMultilevel"/>
    <w:tmpl w:val="5E32094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569C78B5"/>
    <w:multiLevelType w:val="hybridMultilevel"/>
    <w:tmpl w:val="CB6217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38777C5"/>
    <w:multiLevelType w:val="hybridMultilevel"/>
    <w:tmpl w:val="4FA2866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68874F81"/>
    <w:multiLevelType w:val="hybridMultilevel"/>
    <w:tmpl w:val="ABEE6898"/>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5">
    <w:nsid w:val="6B5A3866"/>
    <w:multiLevelType w:val="hybridMultilevel"/>
    <w:tmpl w:val="B0A2A63E"/>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701D667A"/>
    <w:multiLevelType w:val="hybridMultilevel"/>
    <w:tmpl w:val="491C20A2"/>
    <w:lvl w:ilvl="0">
      <w:start w:val="1"/>
      <w:numFmt w:val="bullet"/>
      <w:lvlText w:val=""/>
      <w:lvlJc w:val="left"/>
      <w:pPr>
        <w:ind w:left="1530" w:hanging="360"/>
      </w:pPr>
      <w:rPr>
        <w:rFonts w:ascii="Symbol" w:hAnsi="Symbol" w:hint="default"/>
      </w:rPr>
    </w:lvl>
    <w:lvl w:ilvl="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7">
    <w:nsid w:val="72BE2654"/>
    <w:multiLevelType w:val="hybridMultilevel"/>
    <w:tmpl w:val="B8E23D0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73C9355D"/>
    <w:multiLevelType w:val="hybridMultilevel"/>
    <w:tmpl w:val="F942DD36"/>
    <w:lvl w:ilvl="0">
      <w:start w:val="1"/>
      <w:numFmt w:val="lowerLetter"/>
      <w:lvlText w:val="%1."/>
      <w:lvlJc w:val="left"/>
      <w:pPr>
        <w:ind w:left="144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417619F"/>
    <w:multiLevelType w:val="hybridMultilevel"/>
    <w:tmpl w:val="C960E84A"/>
    <w:lvl w:ilvl="0">
      <w:start w:val="1"/>
      <w:numFmt w:val="bullet"/>
      <w:lvlText w:val=""/>
      <w:lvlJc w:val="left"/>
      <w:pPr>
        <w:ind w:left="2340" w:hanging="360"/>
      </w:pPr>
      <w:rPr>
        <w:rFonts w:ascii="Symbol" w:hAnsi="Symbol" w:hint="default"/>
      </w:rPr>
    </w:lvl>
    <w:lvl w:ilvl="1" w:tentative="1">
      <w:start w:val="1"/>
      <w:numFmt w:val="bullet"/>
      <w:lvlText w:val="o"/>
      <w:lvlJc w:val="left"/>
      <w:pPr>
        <w:ind w:left="3060" w:hanging="360"/>
      </w:pPr>
      <w:rPr>
        <w:rFonts w:ascii="Courier New" w:hAnsi="Courier New" w:cs="Courier New" w:hint="default"/>
      </w:rPr>
    </w:lvl>
    <w:lvl w:ilvl="2" w:tentative="1">
      <w:start w:val="1"/>
      <w:numFmt w:val="bullet"/>
      <w:lvlText w:val=""/>
      <w:lvlJc w:val="left"/>
      <w:pPr>
        <w:ind w:left="3780" w:hanging="360"/>
      </w:pPr>
      <w:rPr>
        <w:rFonts w:ascii="Wingdings" w:hAnsi="Wingdings" w:hint="default"/>
      </w:rPr>
    </w:lvl>
    <w:lvl w:ilvl="3" w:tentative="1">
      <w:start w:val="1"/>
      <w:numFmt w:val="bullet"/>
      <w:lvlText w:val=""/>
      <w:lvlJc w:val="left"/>
      <w:pPr>
        <w:ind w:left="4500" w:hanging="360"/>
      </w:pPr>
      <w:rPr>
        <w:rFonts w:ascii="Symbol" w:hAnsi="Symbol" w:hint="default"/>
      </w:rPr>
    </w:lvl>
    <w:lvl w:ilvl="4" w:tentative="1">
      <w:start w:val="1"/>
      <w:numFmt w:val="bullet"/>
      <w:lvlText w:val="o"/>
      <w:lvlJc w:val="left"/>
      <w:pPr>
        <w:ind w:left="5220" w:hanging="360"/>
      </w:pPr>
      <w:rPr>
        <w:rFonts w:ascii="Courier New" w:hAnsi="Courier New" w:cs="Courier New" w:hint="default"/>
      </w:rPr>
    </w:lvl>
    <w:lvl w:ilvl="5" w:tentative="1">
      <w:start w:val="1"/>
      <w:numFmt w:val="bullet"/>
      <w:lvlText w:val=""/>
      <w:lvlJc w:val="left"/>
      <w:pPr>
        <w:ind w:left="5940" w:hanging="360"/>
      </w:pPr>
      <w:rPr>
        <w:rFonts w:ascii="Wingdings" w:hAnsi="Wingdings" w:hint="default"/>
      </w:rPr>
    </w:lvl>
    <w:lvl w:ilvl="6" w:tentative="1">
      <w:start w:val="1"/>
      <w:numFmt w:val="bullet"/>
      <w:lvlText w:val=""/>
      <w:lvlJc w:val="left"/>
      <w:pPr>
        <w:ind w:left="6660" w:hanging="360"/>
      </w:pPr>
      <w:rPr>
        <w:rFonts w:ascii="Symbol" w:hAnsi="Symbol" w:hint="default"/>
      </w:rPr>
    </w:lvl>
    <w:lvl w:ilvl="7" w:tentative="1">
      <w:start w:val="1"/>
      <w:numFmt w:val="bullet"/>
      <w:lvlText w:val="o"/>
      <w:lvlJc w:val="left"/>
      <w:pPr>
        <w:ind w:left="7380" w:hanging="360"/>
      </w:pPr>
      <w:rPr>
        <w:rFonts w:ascii="Courier New" w:hAnsi="Courier New" w:cs="Courier New" w:hint="default"/>
      </w:rPr>
    </w:lvl>
    <w:lvl w:ilvl="8" w:tentative="1">
      <w:start w:val="1"/>
      <w:numFmt w:val="bullet"/>
      <w:lvlText w:val=""/>
      <w:lvlJc w:val="left"/>
      <w:pPr>
        <w:ind w:left="8100" w:hanging="360"/>
      </w:pPr>
      <w:rPr>
        <w:rFonts w:ascii="Wingdings" w:hAnsi="Wingdings" w:hint="default"/>
      </w:rPr>
    </w:lvl>
  </w:abstractNum>
  <w:abstractNum w:abstractNumId="40">
    <w:nsid w:val="77D276BD"/>
    <w:multiLevelType w:val="hybridMultilevel"/>
    <w:tmpl w:val="464AEBF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1">
    <w:nsid w:val="7A586638"/>
    <w:multiLevelType w:val="hybridMultilevel"/>
    <w:tmpl w:val="8E527672"/>
    <w:lvl w:ilvl="0">
      <w:start w:val="1"/>
      <w:numFmt w:val="bullet"/>
      <w:lvlText w:val=""/>
      <w:lvlJc w:val="left"/>
      <w:pPr>
        <w:ind w:left="1530" w:hanging="360"/>
      </w:pPr>
      <w:rPr>
        <w:rFonts w:ascii="Symbol" w:hAnsi="Symbol"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42">
    <w:nsid w:val="7E333BB0"/>
    <w:multiLevelType w:val="hybridMultilevel"/>
    <w:tmpl w:val="43545344"/>
    <w:lvl w:ilvl="0">
      <w:start w:val="1"/>
      <w:numFmt w:val="bullet"/>
      <w:lvlText w:val=""/>
      <w:lvlJc w:val="left"/>
      <w:pPr>
        <w:ind w:left="1530" w:hanging="360"/>
      </w:pPr>
      <w:rPr>
        <w:rFonts w:ascii="Symbol" w:hAnsi="Symbol"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num w:numId="1" w16cid:durableId="284697436">
    <w:abstractNumId w:val="23"/>
  </w:num>
  <w:num w:numId="2" w16cid:durableId="1833525235">
    <w:abstractNumId w:val="30"/>
  </w:num>
  <w:num w:numId="3" w16cid:durableId="363479004">
    <w:abstractNumId w:val="3"/>
  </w:num>
  <w:num w:numId="4" w16cid:durableId="1337421561">
    <w:abstractNumId w:val="18"/>
  </w:num>
  <w:num w:numId="5" w16cid:durableId="630869965">
    <w:abstractNumId w:val="22"/>
  </w:num>
  <w:num w:numId="6" w16cid:durableId="59182996">
    <w:abstractNumId w:val="37"/>
  </w:num>
  <w:num w:numId="7" w16cid:durableId="684330139">
    <w:abstractNumId w:val="34"/>
  </w:num>
  <w:num w:numId="8" w16cid:durableId="1571958393">
    <w:abstractNumId w:val="17"/>
  </w:num>
  <w:num w:numId="9" w16cid:durableId="1483348357">
    <w:abstractNumId w:val="11"/>
  </w:num>
  <w:num w:numId="10" w16cid:durableId="1717046662">
    <w:abstractNumId w:val="4"/>
  </w:num>
  <w:num w:numId="11" w16cid:durableId="1859850098">
    <w:abstractNumId w:val="32"/>
  </w:num>
  <w:num w:numId="12" w16cid:durableId="931671261">
    <w:abstractNumId w:val="10"/>
  </w:num>
  <w:num w:numId="13" w16cid:durableId="2129202793">
    <w:abstractNumId w:val="2"/>
  </w:num>
  <w:num w:numId="14" w16cid:durableId="428818746">
    <w:abstractNumId w:val="33"/>
  </w:num>
  <w:num w:numId="15" w16cid:durableId="2125537851">
    <w:abstractNumId w:val="27"/>
  </w:num>
  <w:num w:numId="16" w16cid:durableId="627130109">
    <w:abstractNumId w:val="26"/>
  </w:num>
  <w:num w:numId="17" w16cid:durableId="1446269043">
    <w:abstractNumId w:val="0"/>
  </w:num>
  <w:num w:numId="18" w16cid:durableId="893662258">
    <w:abstractNumId w:val="6"/>
  </w:num>
  <w:num w:numId="19" w16cid:durableId="2019428564">
    <w:abstractNumId w:val="29"/>
  </w:num>
  <w:num w:numId="20" w16cid:durableId="1836219489">
    <w:abstractNumId w:val="36"/>
  </w:num>
  <w:num w:numId="21" w16cid:durableId="1409763462">
    <w:abstractNumId w:val="42"/>
  </w:num>
  <w:num w:numId="22" w16cid:durableId="661005744">
    <w:abstractNumId w:val="8"/>
  </w:num>
  <w:num w:numId="23" w16cid:durableId="1231578018">
    <w:abstractNumId w:val="16"/>
  </w:num>
  <w:num w:numId="24" w16cid:durableId="523130016">
    <w:abstractNumId w:val="20"/>
  </w:num>
  <w:num w:numId="25" w16cid:durableId="928347385">
    <w:abstractNumId w:val="21"/>
  </w:num>
  <w:num w:numId="26" w16cid:durableId="1964000054">
    <w:abstractNumId w:val="14"/>
  </w:num>
  <w:num w:numId="27" w16cid:durableId="453212464">
    <w:abstractNumId w:val="41"/>
  </w:num>
  <w:num w:numId="28" w16cid:durableId="841166888">
    <w:abstractNumId w:val="12"/>
  </w:num>
  <w:num w:numId="29" w16cid:durableId="205722032">
    <w:abstractNumId w:val="24"/>
  </w:num>
  <w:num w:numId="30" w16cid:durableId="1981036816">
    <w:abstractNumId w:val="31"/>
  </w:num>
  <w:num w:numId="31" w16cid:durableId="188228786">
    <w:abstractNumId w:val="39"/>
  </w:num>
  <w:num w:numId="32" w16cid:durableId="1840533596">
    <w:abstractNumId w:val="7"/>
  </w:num>
  <w:num w:numId="33" w16cid:durableId="1241986659">
    <w:abstractNumId w:val="25"/>
  </w:num>
  <w:num w:numId="34" w16cid:durableId="2125028131">
    <w:abstractNumId w:val="13"/>
  </w:num>
  <w:num w:numId="35" w16cid:durableId="616525294">
    <w:abstractNumId w:val="1"/>
  </w:num>
  <w:num w:numId="36" w16cid:durableId="2110156828">
    <w:abstractNumId w:val="19"/>
  </w:num>
  <w:num w:numId="37" w16cid:durableId="901873101">
    <w:abstractNumId w:val="40"/>
  </w:num>
  <w:num w:numId="38" w16cid:durableId="71901250">
    <w:abstractNumId w:val="15"/>
  </w:num>
  <w:num w:numId="39" w16cid:durableId="1270428167">
    <w:abstractNumId w:val="28"/>
  </w:num>
  <w:num w:numId="40" w16cid:durableId="1454667395">
    <w:abstractNumId w:val="9"/>
  </w:num>
  <w:num w:numId="41" w16cid:durableId="1476947033">
    <w:abstractNumId w:val="38"/>
  </w:num>
  <w:num w:numId="42" w16cid:durableId="696155356">
    <w:abstractNumId w:val="35"/>
  </w:num>
  <w:num w:numId="43" w16cid:durableId="18025721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915"/>
    <w:rsid w:val="00000396"/>
    <w:rsid w:val="000009CA"/>
    <w:rsid w:val="00000B92"/>
    <w:rsid w:val="00001D3C"/>
    <w:rsid w:val="00001E74"/>
    <w:rsid w:val="00002935"/>
    <w:rsid w:val="0000299C"/>
    <w:rsid w:val="0000443C"/>
    <w:rsid w:val="000051E7"/>
    <w:rsid w:val="00005648"/>
    <w:rsid w:val="00005AA3"/>
    <w:rsid w:val="000060DE"/>
    <w:rsid w:val="00006652"/>
    <w:rsid w:val="00006D3A"/>
    <w:rsid w:val="0001051F"/>
    <w:rsid w:val="000115C7"/>
    <w:rsid w:val="00011856"/>
    <w:rsid w:val="00012284"/>
    <w:rsid w:val="00012AB1"/>
    <w:rsid w:val="00014352"/>
    <w:rsid w:val="00014411"/>
    <w:rsid w:val="00015B2E"/>
    <w:rsid w:val="000168EA"/>
    <w:rsid w:val="000178A4"/>
    <w:rsid w:val="000200B9"/>
    <w:rsid w:val="00021D14"/>
    <w:rsid w:val="00023D3C"/>
    <w:rsid w:val="000242BB"/>
    <w:rsid w:val="000249D2"/>
    <w:rsid w:val="00024F22"/>
    <w:rsid w:val="0002505A"/>
    <w:rsid w:val="000254B7"/>
    <w:rsid w:val="000254C7"/>
    <w:rsid w:val="00025681"/>
    <w:rsid w:val="000256A1"/>
    <w:rsid w:val="00025F14"/>
    <w:rsid w:val="00026702"/>
    <w:rsid w:val="00027225"/>
    <w:rsid w:val="00030238"/>
    <w:rsid w:val="00030660"/>
    <w:rsid w:val="00030AC0"/>
    <w:rsid w:val="000312CC"/>
    <w:rsid w:val="00031E4A"/>
    <w:rsid w:val="000325CA"/>
    <w:rsid w:val="000329F9"/>
    <w:rsid w:val="000329FC"/>
    <w:rsid w:val="00033671"/>
    <w:rsid w:val="00033E5E"/>
    <w:rsid w:val="00034498"/>
    <w:rsid w:val="00035FCC"/>
    <w:rsid w:val="00036F32"/>
    <w:rsid w:val="00036FC4"/>
    <w:rsid w:val="000370BA"/>
    <w:rsid w:val="00037362"/>
    <w:rsid w:val="00040C42"/>
    <w:rsid w:val="000419E1"/>
    <w:rsid w:val="00041B19"/>
    <w:rsid w:val="00041BF3"/>
    <w:rsid w:val="000425B9"/>
    <w:rsid w:val="00044DD5"/>
    <w:rsid w:val="00044E82"/>
    <w:rsid w:val="000456F5"/>
    <w:rsid w:val="000459BC"/>
    <w:rsid w:val="00047C2C"/>
    <w:rsid w:val="0005046C"/>
    <w:rsid w:val="00050F95"/>
    <w:rsid w:val="00051451"/>
    <w:rsid w:val="0005285B"/>
    <w:rsid w:val="00053256"/>
    <w:rsid w:val="00054250"/>
    <w:rsid w:val="00054BD1"/>
    <w:rsid w:val="00054C75"/>
    <w:rsid w:val="000550CA"/>
    <w:rsid w:val="0006086D"/>
    <w:rsid w:val="00061EE9"/>
    <w:rsid w:val="0006256E"/>
    <w:rsid w:val="000628A2"/>
    <w:rsid w:val="00062D1E"/>
    <w:rsid w:val="0006582A"/>
    <w:rsid w:val="00066B17"/>
    <w:rsid w:val="000700E9"/>
    <w:rsid w:val="00070716"/>
    <w:rsid w:val="0007206C"/>
    <w:rsid w:val="00072863"/>
    <w:rsid w:val="00073F70"/>
    <w:rsid w:val="00073FAB"/>
    <w:rsid w:val="00074F58"/>
    <w:rsid w:val="000750BE"/>
    <w:rsid w:val="000811F4"/>
    <w:rsid w:val="0008187B"/>
    <w:rsid w:val="00081D82"/>
    <w:rsid w:val="00082F25"/>
    <w:rsid w:val="0008373E"/>
    <w:rsid w:val="00084813"/>
    <w:rsid w:val="000851DA"/>
    <w:rsid w:val="000854CF"/>
    <w:rsid w:val="00087964"/>
    <w:rsid w:val="00090438"/>
    <w:rsid w:val="000907AF"/>
    <w:rsid w:val="00090F4D"/>
    <w:rsid w:val="00091D13"/>
    <w:rsid w:val="00091DF4"/>
    <w:rsid w:val="00092136"/>
    <w:rsid w:val="00095AE2"/>
    <w:rsid w:val="00095D73"/>
    <w:rsid w:val="00096AAF"/>
    <w:rsid w:val="000A04D2"/>
    <w:rsid w:val="000A079B"/>
    <w:rsid w:val="000A0979"/>
    <w:rsid w:val="000A0A1A"/>
    <w:rsid w:val="000A0D29"/>
    <w:rsid w:val="000A0DF7"/>
    <w:rsid w:val="000A19FA"/>
    <w:rsid w:val="000A1D61"/>
    <w:rsid w:val="000A1DFB"/>
    <w:rsid w:val="000A1E15"/>
    <w:rsid w:val="000A2AF5"/>
    <w:rsid w:val="000A2F4C"/>
    <w:rsid w:val="000A3003"/>
    <w:rsid w:val="000A553D"/>
    <w:rsid w:val="000A615E"/>
    <w:rsid w:val="000A6619"/>
    <w:rsid w:val="000A71DA"/>
    <w:rsid w:val="000A750F"/>
    <w:rsid w:val="000A7C19"/>
    <w:rsid w:val="000B068F"/>
    <w:rsid w:val="000B07C1"/>
    <w:rsid w:val="000B0A03"/>
    <w:rsid w:val="000B0D1A"/>
    <w:rsid w:val="000B207E"/>
    <w:rsid w:val="000B2AED"/>
    <w:rsid w:val="000B4615"/>
    <w:rsid w:val="000B5427"/>
    <w:rsid w:val="000B6531"/>
    <w:rsid w:val="000B6E3B"/>
    <w:rsid w:val="000C107E"/>
    <w:rsid w:val="000C1222"/>
    <w:rsid w:val="000C1C01"/>
    <w:rsid w:val="000C20D3"/>
    <w:rsid w:val="000C28A8"/>
    <w:rsid w:val="000C3A52"/>
    <w:rsid w:val="000C3BC0"/>
    <w:rsid w:val="000C3E65"/>
    <w:rsid w:val="000C5E0D"/>
    <w:rsid w:val="000C6B08"/>
    <w:rsid w:val="000D015C"/>
    <w:rsid w:val="000D06DC"/>
    <w:rsid w:val="000D151F"/>
    <w:rsid w:val="000D3A85"/>
    <w:rsid w:val="000D4808"/>
    <w:rsid w:val="000D4CA6"/>
    <w:rsid w:val="000D523F"/>
    <w:rsid w:val="000D6408"/>
    <w:rsid w:val="000D6620"/>
    <w:rsid w:val="000D6ADC"/>
    <w:rsid w:val="000D6FB3"/>
    <w:rsid w:val="000D7431"/>
    <w:rsid w:val="000D7FB0"/>
    <w:rsid w:val="000E00B7"/>
    <w:rsid w:val="000E08A2"/>
    <w:rsid w:val="000E0D3E"/>
    <w:rsid w:val="000E1C1D"/>
    <w:rsid w:val="000E2546"/>
    <w:rsid w:val="000E3875"/>
    <w:rsid w:val="000E3F16"/>
    <w:rsid w:val="000E4E56"/>
    <w:rsid w:val="000E5D3E"/>
    <w:rsid w:val="000F0BA5"/>
    <w:rsid w:val="000F0CBF"/>
    <w:rsid w:val="000F1CD2"/>
    <w:rsid w:val="000F3F0B"/>
    <w:rsid w:val="000F4AAB"/>
    <w:rsid w:val="000F7ED8"/>
    <w:rsid w:val="001000E4"/>
    <w:rsid w:val="00101C48"/>
    <w:rsid w:val="00102488"/>
    <w:rsid w:val="0010274E"/>
    <w:rsid w:val="00103219"/>
    <w:rsid w:val="001034EA"/>
    <w:rsid w:val="00103D86"/>
    <w:rsid w:val="00105685"/>
    <w:rsid w:val="00106954"/>
    <w:rsid w:val="00110F04"/>
    <w:rsid w:val="0011150E"/>
    <w:rsid w:val="00111F86"/>
    <w:rsid w:val="00113248"/>
    <w:rsid w:val="001134CA"/>
    <w:rsid w:val="001143A0"/>
    <w:rsid w:val="001148C6"/>
    <w:rsid w:val="0011504E"/>
    <w:rsid w:val="00115C47"/>
    <w:rsid w:val="00115E84"/>
    <w:rsid w:val="00117801"/>
    <w:rsid w:val="00121482"/>
    <w:rsid w:val="00121FF2"/>
    <w:rsid w:val="00122650"/>
    <w:rsid w:val="00122835"/>
    <w:rsid w:val="001230AE"/>
    <w:rsid w:val="00123508"/>
    <w:rsid w:val="001240DF"/>
    <w:rsid w:val="0012455D"/>
    <w:rsid w:val="00124BCE"/>
    <w:rsid w:val="00126749"/>
    <w:rsid w:val="001270E4"/>
    <w:rsid w:val="00127551"/>
    <w:rsid w:val="00127AA5"/>
    <w:rsid w:val="00127B93"/>
    <w:rsid w:val="00127EC4"/>
    <w:rsid w:val="00132522"/>
    <w:rsid w:val="00134A3E"/>
    <w:rsid w:val="00135218"/>
    <w:rsid w:val="001355C3"/>
    <w:rsid w:val="001358E5"/>
    <w:rsid w:val="00135C59"/>
    <w:rsid w:val="0013E057"/>
    <w:rsid w:val="00140175"/>
    <w:rsid w:val="00141266"/>
    <w:rsid w:val="00141988"/>
    <w:rsid w:val="00142641"/>
    <w:rsid w:val="00142AF8"/>
    <w:rsid w:val="00143D32"/>
    <w:rsid w:val="00145A85"/>
    <w:rsid w:val="00145D00"/>
    <w:rsid w:val="00145F6D"/>
    <w:rsid w:val="00146B71"/>
    <w:rsid w:val="00146C23"/>
    <w:rsid w:val="001501DA"/>
    <w:rsid w:val="00150744"/>
    <w:rsid w:val="001511BF"/>
    <w:rsid w:val="001527EE"/>
    <w:rsid w:val="0015299E"/>
    <w:rsid w:val="00152D89"/>
    <w:rsid w:val="001541E3"/>
    <w:rsid w:val="001542EB"/>
    <w:rsid w:val="00155816"/>
    <w:rsid w:val="00155902"/>
    <w:rsid w:val="00156AE0"/>
    <w:rsid w:val="00157E46"/>
    <w:rsid w:val="0016041D"/>
    <w:rsid w:val="001614A3"/>
    <w:rsid w:val="00162555"/>
    <w:rsid w:val="0016487F"/>
    <w:rsid w:val="0016490A"/>
    <w:rsid w:val="00165681"/>
    <w:rsid w:val="00165DF9"/>
    <w:rsid w:val="00166A58"/>
    <w:rsid w:val="00170446"/>
    <w:rsid w:val="001715C2"/>
    <w:rsid w:val="001728AA"/>
    <w:rsid w:val="001731B4"/>
    <w:rsid w:val="00173231"/>
    <w:rsid w:val="00174D22"/>
    <w:rsid w:val="00174DD6"/>
    <w:rsid w:val="00175E8F"/>
    <w:rsid w:val="00176B44"/>
    <w:rsid w:val="00176CFE"/>
    <w:rsid w:val="00177405"/>
    <w:rsid w:val="001779EB"/>
    <w:rsid w:val="001806CB"/>
    <w:rsid w:val="00180A1A"/>
    <w:rsid w:val="0018125E"/>
    <w:rsid w:val="001839D5"/>
    <w:rsid w:val="00186F15"/>
    <w:rsid w:val="001873ED"/>
    <w:rsid w:val="001910B2"/>
    <w:rsid w:val="00191520"/>
    <w:rsid w:val="00191B3A"/>
    <w:rsid w:val="00191BB2"/>
    <w:rsid w:val="00195A6D"/>
    <w:rsid w:val="00195FA8"/>
    <w:rsid w:val="001966EF"/>
    <w:rsid w:val="00197E0F"/>
    <w:rsid w:val="00197EC0"/>
    <w:rsid w:val="0019EF3F"/>
    <w:rsid w:val="001A07FE"/>
    <w:rsid w:val="001A11E7"/>
    <w:rsid w:val="001A13D1"/>
    <w:rsid w:val="001A23E4"/>
    <w:rsid w:val="001A3577"/>
    <w:rsid w:val="001A54B1"/>
    <w:rsid w:val="001A57C5"/>
    <w:rsid w:val="001A6C22"/>
    <w:rsid w:val="001A6E35"/>
    <w:rsid w:val="001A7623"/>
    <w:rsid w:val="001B1391"/>
    <w:rsid w:val="001B1506"/>
    <w:rsid w:val="001B1636"/>
    <w:rsid w:val="001B16A3"/>
    <w:rsid w:val="001B20F7"/>
    <w:rsid w:val="001B2E5B"/>
    <w:rsid w:val="001B5B8D"/>
    <w:rsid w:val="001B6C91"/>
    <w:rsid w:val="001C0D1F"/>
    <w:rsid w:val="001C170A"/>
    <w:rsid w:val="001C24E0"/>
    <w:rsid w:val="001C268E"/>
    <w:rsid w:val="001C2AE3"/>
    <w:rsid w:val="001C3244"/>
    <w:rsid w:val="001C4404"/>
    <w:rsid w:val="001D018B"/>
    <w:rsid w:val="001D0E0A"/>
    <w:rsid w:val="001D14F5"/>
    <w:rsid w:val="001D18D2"/>
    <w:rsid w:val="001D227B"/>
    <w:rsid w:val="001D37F1"/>
    <w:rsid w:val="001D3CEF"/>
    <w:rsid w:val="001D46F7"/>
    <w:rsid w:val="001D483B"/>
    <w:rsid w:val="001D57D9"/>
    <w:rsid w:val="001D582D"/>
    <w:rsid w:val="001D63EC"/>
    <w:rsid w:val="001D77C9"/>
    <w:rsid w:val="001D7C03"/>
    <w:rsid w:val="001E07C9"/>
    <w:rsid w:val="001E0BCC"/>
    <w:rsid w:val="001E1003"/>
    <w:rsid w:val="001E10DE"/>
    <w:rsid w:val="001E235E"/>
    <w:rsid w:val="001E3532"/>
    <w:rsid w:val="001E3F13"/>
    <w:rsid w:val="001E500E"/>
    <w:rsid w:val="001E5FCB"/>
    <w:rsid w:val="001E6963"/>
    <w:rsid w:val="001E7111"/>
    <w:rsid w:val="001E76F5"/>
    <w:rsid w:val="001E7DCF"/>
    <w:rsid w:val="001F03DC"/>
    <w:rsid w:val="001F0FA1"/>
    <w:rsid w:val="001F11B6"/>
    <w:rsid w:val="001F1CA8"/>
    <w:rsid w:val="001F1F85"/>
    <w:rsid w:val="001F278B"/>
    <w:rsid w:val="001F315B"/>
    <w:rsid w:val="001F4166"/>
    <w:rsid w:val="001F4D25"/>
    <w:rsid w:val="001F569D"/>
    <w:rsid w:val="001F589C"/>
    <w:rsid w:val="001F64E7"/>
    <w:rsid w:val="001F6991"/>
    <w:rsid w:val="001F6BEC"/>
    <w:rsid w:val="001F6F20"/>
    <w:rsid w:val="001F6F7E"/>
    <w:rsid w:val="001F7830"/>
    <w:rsid w:val="001F7F64"/>
    <w:rsid w:val="00202558"/>
    <w:rsid w:val="00204493"/>
    <w:rsid w:val="0020452C"/>
    <w:rsid w:val="00205739"/>
    <w:rsid w:val="002057E0"/>
    <w:rsid w:val="00205DA9"/>
    <w:rsid w:val="00207BF5"/>
    <w:rsid w:val="002101A6"/>
    <w:rsid w:val="00212BAE"/>
    <w:rsid w:val="00213418"/>
    <w:rsid w:val="0021375B"/>
    <w:rsid w:val="00215AC0"/>
    <w:rsid w:val="00220050"/>
    <w:rsid w:val="00220765"/>
    <w:rsid w:val="0022193C"/>
    <w:rsid w:val="00221A84"/>
    <w:rsid w:val="002225B7"/>
    <w:rsid w:val="00223C05"/>
    <w:rsid w:val="00224E23"/>
    <w:rsid w:val="002256FC"/>
    <w:rsid w:val="002257CF"/>
    <w:rsid w:val="00231A61"/>
    <w:rsid w:val="0023281C"/>
    <w:rsid w:val="00232EBE"/>
    <w:rsid w:val="0023362C"/>
    <w:rsid w:val="00234D0F"/>
    <w:rsid w:val="00234F76"/>
    <w:rsid w:val="002358B4"/>
    <w:rsid w:val="00240A0A"/>
    <w:rsid w:val="002418E0"/>
    <w:rsid w:val="002438CA"/>
    <w:rsid w:val="00243A32"/>
    <w:rsid w:val="00243C15"/>
    <w:rsid w:val="00244D08"/>
    <w:rsid w:val="00244F7B"/>
    <w:rsid w:val="00245000"/>
    <w:rsid w:val="00246EA4"/>
    <w:rsid w:val="0024731C"/>
    <w:rsid w:val="00250A13"/>
    <w:rsid w:val="002513E4"/>
    <w:rsid w:val="00251C3D"/>
    <w:rsid w:val="002536D2"/>
    <w:rsid w:val="00253C88"/>
    <w:rsid w:val="00255AEB"/>
    <w:rsid w:val="002566CC"/>
    <w:rsid w:val="00256ED1"/>
    <w:rsid w:val="0026194C"/>
    <w:rsid w:val="0026272E"/>
    <w:rsid w:val="00263A4E"/>
    <w:rsid w:val="00264299"/>
    <w:rsid w:val="00264EBF"/>
    <w:rsid w:val="0026535E"/>
    <w:rsid w:val="00265C27"/>
    <w:rsid w:val="002676C1"/>
    <w:rsid w:val="00270ECB"/>
    <w:rsid w:val="00271E78"/>
    <w:rsid w:val="0027258B"/>
    <w:rsid w:val="00272AE7"/>
    <w:rsid w:val="00272D2C"/>
    <w:rsid w:val="00272DED"/>
    <w:rsid w:val="00273832"/>
    <w:rsid w:val="0027413B"/>
    <w:rsid w:val="00274BAE"/>
    <w:rsid w:val="00275171"/>
    <w:rsid w:val="002758CF"/>
    <w:rsid w:val="00276592"/>
    <w:rsid w:val="00276661"/>
    <w:rsid w:val="0027746B"/>
    <w:rsid w:val="0028226C"/>
    <w:rsid w:val="00282DA3"/>
    <w:rsid w:val="002832D3"/>
    <w:rsid w:val="00283551"/>
    <w:rsid w:val="002838FF"/>
    <w:rsid w:val="00284EE1"/>
    <w:rsid w:val="0028514B"/>
    <w:rsid w:val="00285499"/>
    <w:rsid w:val="00285B99"/>
    <w:rsid w:val="00285DED"/>
    <w:rsid w:val="00285E45"/>
    <w:rsid w:val="00285FDE"/>
    <w:rsid w:val="00286F29"/>
    <w:rsid w:val="002871A0"/>
    <w:rsid w:val="00290186"/>
    <w:rsid w:val="00290A5F"/>
    <w:rsid w:val="00291501"/>
    <w:rsid w:val="00291633"/>
    <w:rsid w:val="00291DBD"/>
    <w:rsid w:val="00293146"/>
    <w:rsid w:val="002938F4"/>
    <w:rsid w:val="00294072"/>
    <w:rsid w:val="00295030"/>
    <w:rsid w:val="00295DC8"/>
    <w:rsid w:val="002966D3"/>
    <w:rsid w:val="0029676C"/>
    <w:rsid w:val="00296EF6"/>
    <w:rsid w:val="002A062D"/>
    <w:rsid w:val="002A14AA"/>
    <w:rsid w:val="002A3EDE"/>
    <w:rsid w:val="002A4684"/>
    <w:rsid w:val="002A4A1D"/>
    <w:rsid w:val="002A4F5E"/>
    <w:rsid w:val="002A50E2"/>
    <w:rsid w:val="002A5611"/>
    <w:rsid w:val="002A7492"/>
    <w:rsid w:val="002A7CD0"/>
    <w:rsid w:val="002B0355"/>
    <w:rsid w:val="002B27E9"/>
    <w:rsid w:val="002B2A50"/>
    <w:rsid w:val="002B2B7C"/>
    <w:rsid w:val="002B32D2"/>
    <w:rsid w:val="002B434B"/>
    <w:rsid w:val="002B67F3"/>
    <w:rsid w:val="002B6854"/>
    <w:rsid w:val="002B753C"/>
    <w:rsid w:val="002B7802"/>
    <w:rsid w:val="002B7D8A"/>
    <w:rsid w:val="002C12FA"/>
    <w:rsid w:val="002C20DD"/>
    <w:rsid w:val="002C2923"/>
    <w:rsid w:val="002C2CC5"/>
    <w:rsid w:val="002C38FC"/>
    <w:rsid w:val="002C3A3B"/>
    <w:rsid w:val="002C44C3"/>
    <w:rsid w:val="002C4F71"/>
    <w:rsid w:val="002C5DDC"/>
    <w:rsid w:val="002C67A9"/>
    <w:rsid w:val="002C6A1A"/>
    <w:rsid w:val="002D0212"/>
    <w:rsid w:val="002D2DE2"/>
    <w:rsid w:val="002D3CEF"/>
    <w:rsid w:val="002D491B"/>
    <w:rsid w:val="002D4952"/>
    <w:rsid w:val="002D5471"/>
    <w:rsid w:val="002D5A72"/>
    <w:rsid w:val="002D5CC1"/>
    <w:rsid w:val="002D6EAC"/>
    <w:rsid w:val="002D6F6D"/>
    <w:rsid w:val="002E05AF"/>
    <w:rsid w:val="002E0D74"/>
    <w:rsid w:val="002E3381"/>
    <w:rsid w:val="002E3B2C"/>
    <w:rsid w:val="002E3D01"/>
    <w:rsid w:val="002E4106"/>
    <w:rsid w:val="002E4CB7"/>
    <w:rsid w:val="002E4D77"/>
    <w:rsid w:val="002E561C"/>
    <w:rsid w:val="002E6EAA"/>
    <w:rsid w:val="002E7103"/>
    <w:rsid w:val="002F07BE"/>
    <w:rsid w:val="002F0AB4"/>
    <w:rsid w:val="002F1C77"/>
    <w:rsid w:val="002F3684"/>
    <w:rsid w:val="002F454C"/>
    <w:rsid w:val="002F4F70"/>
    <w:rsid w:val="002F525B"/>
    <w:rsid w:val="002F54D4"/>
    <w:rsid w:val="002F6304"/>
    <w:rsid w:val="002F7E1A"/>
    <w:rsid w:val="002F7E56"/>
    <w:rsid w:val="00300380"/>
    <w:rsid w:val="003003EB"/>
    <w:rsid w:val="0030045D"/>
    <w:rsid w:val="00300E00"/>
    <w:rsid w:val="00301740"/>
    <w:rsid w:val="00303555"/>
    <w:rsid w:val="003036C7"/>
    <w:rsid w:val="003037C6"/>
    <w:rsid w:val="00303F24"/>
    <w:rsid w:val="003042E9"/>
    <w:rsid w:val="0030542D"/>
    <w:rsid w:val="003062AA"/>
    <w:rsid w:val="00306B67"/>
    <w:rsid w:val="00306BF3"/>
    <w:rsid w:val="00306CF1"/>
    <w:rsid w:val="003079F6"/>
    <w:rsid w:val="003104A7"/>
    <w:rsid w:val="003108B9"/>
    <w:rsid w:val="00310970"/>
    <w:rsid w:val="00310BA2"/>
    <w:rsid w:val="0031126F"/>
    <w:rsid w:val="00311863"/>
    <w:rsid w:val="00311B17"/>
    <w:rsid w:val="00312BB4"/>
    <w:rsid w:val="003150A4"/>
    <w:rsid w:val="003150FB"/>
    <w:rsid w:val="003164CA"/>
    <w:rsid w:val="0031670C"/>
    <w:rsid w:val="0031679B"/>
    <w:rsid w:val="00316F0C"/>
    <w:rsid w:val="00316F22"/>
    <w:rsid w:val="00316FB3"/>
    <w:rsid w:val="00317066"/>
    <w:rsid w:val="00317F9F"/>
    <w:rsid w:val="00321160"/>
    <w:rsid w:val="003218EA"/>
    <w:rsid w:val="00323E62"/>
    <w:rsid w:val="00323EC7"/>
    <w:rsid w:val="00324203"/>
    <w:rsid w:val="00324E7F"/>
    <w:rsid w:val="00325476"/>
    <w:rsid w:val="00326096"/>
    <w:rsid w:val="00326694"/>
    <w:rsid w:val="00330355"/>
    <w:rsid w:val="0033042A"/>
    <w:rsid w:val="00331119"/>
    <w:rsid w:val="003330FE"/>
    <w:rsid w:val="0033330B"/>
    <w:rsid w:val="00334121"/>
    <w:rsid w:val="00336FFE"/>
    <w:rsid w:val="00337344"/>
    <w:rsid w:val="003374A2"/>
    <w:rsid w:val="003413A8"/>
    <w:rsid w:val="00341FB3"/>
    <w:rsid w:val="003420BD"/>
    <w:rsid w:val="00342847"/>
    <w:rsid w:val="003439CE"/>
    <w:rsid w:val="00344E07"/>
    <w:rsid w:val="003456A0"/>
    <w:rsid w:val="00345E3B"/>
    <w:rsid w:val="00346E67"/>
    <w:rsid w:val="00350654"/>
    <w:rsid w:val="00350C05"/>
    <w:rsid w:val="003521EE"/>
    <w:rsid w:val="00352491"/>
    <w:rsid w:val="003529F0"/>
    <w:rsid w:val="00354715"/>
    <w:rsid w:val="00355DDB"/>
    <w:rsid w:val="0035645D"/>
    <w:rsid w:val="003568D4"/>
    <w:rsid w:val="00361E40"/>
    <w:rsid w:val="0036293B"/>
    <w:rsid w:val="00363227"/>
    <w:rsid w:val="00363A23"/>
    <w:rsid w:val="00365022"/>
    <w:rsid w:val="0036509C"/>
    <w:rsid w:val="0036579D"/>
    <w:rsid w:val="00367961"/>
    <w:rsid w:val="00367B37"/>
    <w:rsid w:val="00367D0B"/>
    <w:rsid w:val="00370C7E"/>
    <w:rsid w:val="003710C9"/>
    <w:rsid w:val="00371345"/>
    <w:rsid w:val="00371449"/>
    <w:rsid w:val="003721EA"/>
    <w:rsid w:val="00372A10"/>
    <w:rsid w:val="0037352B"/>
    <w:rsid w:val="003739FC"/>
    <w:rsid w:val="00373A92"/>
    <w:rsid w:val="00373C54"/>
    <w:rsid w:val="003741E4"/>
    <w:rsid w:val="00374993"/>
    <w:rsid w:val="00375DEB"/>
    <w:rsid w:val="003763A5"/>
    <w:rsid w:val="003764E4"/>
    <w:rsid w:val="00376E6F"/>
    <w:rsid w:val="003779AF"/>
    <w:rsid w:val="00380791"/>
    <w:rsid w:val="003814C9"/>
    <w:rsid w:val="00381B94"/>
    <w:rsid w:val="00382472"/>
    <w:rsid w:val="003824FD"/>
    <w:rsid w:val="0038310F"/>
    <w:rsid w:val="00383CC8"/>
    <w:rsid w:val="00383DD7"/>
    <w:rsid w:val="003844BC"/>
    <w:rsid w:val="003846B2"/>
    <w:rsid w:val="00385696"/>
    <w:rsid w:val="003861ED"/>
    <w:rsid w:val="00386BDC"/>
    <w:rsid w:val="003875CA"/>
    <w:rsid w:val="00387A48"/>
    <w:rsid w:val="00387D3B"/>
    <w:rsid w:val="00387E55"/>
    <w:rsid w:val="003921D6"/>
    <w:rsid w:val="00393562"/>
    <w:rsid w:val="00393AD0"/>
    <w:rsid w:val="00393DEE"/>
    <w:rsid w:val="00394166"/>
    <w:rsid w:val="00396D0F"/>
    <w:rsid w:val="00397BCF"/>
    <w:rsid w:val="003A18C5"/>
    <w:rsid w:val="003A1B25"/>
    <w:rsid w:val="003A1C2E"/>
    <w:rsid w:val="003A1F28"/>
    <w:rsid w:val="003A2009"/>
    <w:rsid w:val="003A2400"/>
    <w:rsid w:val="003A366E"/>
    <w:rsid w:val="003A4428"/>
    <w:rsid w:val="003A469B"/>
    <w:rsid w:val="003A6CCA"/>
    <w:rsid w:val="003A71E9"/>
    <w:rsid w:val="003A766C"/>
    <w:rsid w:val="003A7A2D"/>
    <w:rsid w:val="003B16DA"/>
    <w:rsid w:val="003B1C68"/>
    <w:rsid w:val="003B24F7"/>
    <w:rsid w:val="003B27F8"/>
    <w:rsid w:val="003B3734"/>
    <w:rsid w:val="003B3E81"/>
    <w:rsid w:val="003B420E"/>
    <w:rsid w:val="003B5049"/>
    <w:rsid w:val="003B5FB1"/>
    <w:rsid w:val="003B672B"/>
    <w:rsid w:val="003B6ED7"/>
    <w:rsid w:val="003B7480"/>
    <w:rsid w:val="003B7749"/>
    <w:rsid w:val="003B77A4"/>
    <w:rsid w:val="003B7BDA"/>
    <w:rsid w:val="003C0A66"/>
    <w:rsid w:val="003C0C7B"/>
    <w:rsid w:val="003C0F1D"/>
    <w:rsid w:val="003C1794"/>
    <w:rsid w:val="003C2AD4"/>
    <w:rsid w:val="003C2B7D"/>
    <w:rsid w:val="003C3660"/>
    <w:rsid w:val="003C3CFA"/>
    <w:rsid w:val="003C3F58"/>
    <w:rsid w:val="003C4F1D"/>
    <w:rsid w:val="003C70DA"/>
    <w:rsid w:val="003C7169"/>
    <w:rsid w:val="003C7238"/>
    <w:rsid w:val="003C739D"/>
    <w:rsid w:val="003C744C"/>
    <w:rsid w:val="003C7F90"/>
    <w:rsid w:val="003D06A0"/>
    <w:rsid w:val="003D3D7A"/>
    <w:rsid w:val="003D40B2"/>
    <w:rsid w:val="003D51FD"/>
    <w:rsid w:val="003D53CA"/>
    <w:rsid w:val="003D547F"/>
    <w:rsid w:val="003E0115"/>
    <w:rsid w:val="003E0476"/>
    <w:rsid w:val="003E19CF"/>
    <w:rsid w:val="003E1B32"/>
    <w:rsid w:val="003E1EE3"/>
    <w:rsid w:val="003E254C"/>
    <w:rsid w:val="003E27A7"/>
    <w:rsid w:val="003E34CD"/>
    <w:rsid w:val="003E3AA9"/>
    <w:rsid w:val="003E3F69"/>
    <w:rsid w:val="003F011E"/>
    <w:rsid w:val="003F0498"/>
    <w:rsid w:val="003F16F8"/>
    <w:rsid w:val="003F18DC"/>
    <w:rsid w:val="003F1D06"/>
    <w:rsid w:val="003F2E41"/>
    <w:rsid w:val="003F3D99"/>
    <w:rsid w:val="003F5B27"/>
    <w:rsid w:val="003F6324"/>
    <w:rsid w:val="003F6B96"/>
    <w:rsid w:val="00400363"/>
    <w:rsid w:val="004006A6"/>
    <w:rsid w:val="00401AE0"/>
    <w:rsid w:val="0040263C"/>
    <w:rsid w:val="004030EB"/>
    <w:rsid w:val="00403D02"/>
    <w:rsid w:val="00403D08"/>
    <w:rsid w:val="00404AA8"/>
    <w:rsid w:val="00405140"/>
    <w:rsid w:val="00405F80"/>
    <w:rsid w:val="0041020A"/>
    <w:rsid w:val="00410D0D"/>
    <w:rsid w:val="00410FD1"/>
    <w:rsid w:val="0041222E"/>
    <w:rsid w:val="00412756"/>
    <w:rsid w:val="00412B36"/>
    <w:rsid w:val="0041365B"/>
    <w:rsid w:val="00413DB6"/>
    <w:rsid w:val="00414452"/>
    <w:rsid w:val="00415990"/>
    <w:rsid w:val="00415B5C"/>
    <w:rsid w:val="00416018"/>
    <w:rsid w:val="00417235"/>
    <w:rsid w:val="004216A9"/>
    <w:rsid w:val="00421B46"/>
    <w:rsid w:val="00422464"/>
    <w:rsid w:val="0042438B"/>
    <w:rsid w:val="00424931"/>
    <w:rsid w:val="00425B54"/>
    <w:rsid w:val="00425DF5"/>
    <w:rsid w:val="0042749A"/>
    <w:rsid w:val="00432A51"/>
    <w:rsid w:val="00432C04"/>
    <w:rsid w:val="00433341"/>
    <w:rsid w:val="00434424"/>
    <w:rsid w:val="0043651E"/>
    <w:rsid w:val="00437565"/>
    <w:rsid w:val="00440A8D"/>
    <w:rsid w:val="0044144A"/>
    <w:rsid w:val="00444BEC"/>
    <w:rsid w:val="00444C48"/>
    <w:rsid w:val="00445172"/>
    <w:rsid w:val="00445FF9"/>
    <w:rsid w:val="00446609"/>
    <w:rsid w:val="00450A92"/>
    <w:rsid w:val="00452288"/>
    <w:rsid w:val="00453CCA"/>
    <w:rsid w:val="00453E55"/>
    <w:rsid w:val="00453F55"/>
    <w:rsid w:val="00454DF2"/>
    <w:rsid w:val="00455E8E"/>
    <w:rsid w:val="00455ECE"/>
    <w:rsid w:val="00456C94"/>
    <w:rsid w:val="00456FC5"/>
    <w:rsid w:val="0045779F"/>
    <w:rsid w:val="004601AB"/>
    <w:rsid w:val="00460392"/>
    <w:rsid w:val="004603C8"/>
    <w:rsid w:val="00460948"/>
    <w:rsid w:val="0046123E"/>
    <w:rsid w:val="0046174C"/>
    <w:rsid w:val="00464078"/>
    <w:rsid w:val="004640C0"/>
    <w:rsid w:val="004655B6"/>
    <w:rsid w:val="00466DB2"/>
    <w:rsid w:val="00467376"/>
    <w:rsid w:val="00467A0A"/>
    <w:rsid w:val="004709C7"/>
    <w:rsid w:val="00473A38"/>
    <w:rsid w:val="00473F8B"/>
    <w:rsid w:val="00474A9A"/>
    <w:rsid w:val="00480C91"/>
    <w:rsid w:val="0048109D"/>
    <w:rsid w:val="0048250D"/>
    <w:rsid w:val="00482AA9"/>
    <w:rsid w:val="00482B94"/>
    <w:rsid w:val="00482EDD"/>
    <w:rsid w:val="00483217"/>
    <w:rsid w:val="004832D4"/>
    <w:rsid w:val="00485D74"/>
    <w:rsid w:val="00486B82"/>
    <w:rsid w:val="00486D66"/>
    <w:rsid w:val="004878AA"/>
    <w:rsid w:val="00487AAE"/>
    <w:rsid w:val="0049064D"/>
    <w:rsid w:val="00490F4B"/>
    <w:rsid w:val="0049147F"/>
    <w:rsid w:val="00492AF0"/>
    <w:rsid w:val="00492C6A"/>
    <w:rsid w:val="004951BA"/>
    <w:rsid w:val="004957F3"/>
    <w:rsid w:val="00495B09"/>
    <w:rsid w:val="004960EF"/>
    <w:rsid w:val="00496C20"/>
    <w:rsid w:val="00497141"/>
    <w:rsid w:val="004977E2"/>
    <w:rsid w:val="004A0462"/>
    <w:rsid w:val="004A247E"/>
    <w:rsid w:val="004A2586"/>
    <w:rsid w:val="004A2726"/>
    <w:rsid w:val="004A427F"/>
    <w:rsid w:val="004A42FD"/>
    <w:rsid w:val="004A544E"/>
    <w:rsid w:val="004A5D70"/>
    <w:rsid w:val="004A67DE"/>
    <w:rsid w:val="004A71BE"/>
    <w:rsid w:val="004A7BCB"/>
    <w:rsid w:val="004B0133"/>
    <w:rsid w:val="004B01B5"/>
    <w:rsid w:val="004B0692"/>
    <w:rsid w:val="004B0A7F"/>
    <w:rsid w:val="004B0BD0"/>
    <w:rsid w:val="004B167B"/>
    <w:rsid w:val="004B2259"/>
    <w:rsid w:val="004B40D3"/>
    <w:rsid w:val="004B45CC"/>
    <w:rsid w:val="004B4E67"/>
    <w:rsid w:val="004B6172"/>
    <w:rsid w:val="004B63C1"/>
    <w:rsid w:val="004B7706"/>
    <w:rsid w:val="004B774D"/>
    <w:rsid w:val="004B7AE8"/>
    <w:rsid w:val="004B7D43"/>
    <w:rsid w:val="004B7D8A"/>
    <w:rsid w:val="004C0D46"/>
    <w:rsid w:val="004C1D73"/>
    <w:rsid w:val="004C2BAC"/>
    <w:rsid w:val="004C2DD7"/>
    <w:rsid w:val="004C36A3"/>
    <w:rsid w:val="004C3FE2"/>
    <w:rsid w:val="004C469F"/>
    <w:rsid w:val="004C5A99"/>
    <w:rsid w:val="004C5CA9"/>
    <w:rsid w:val="004C7789"/>
    <w:rsid w:val="004C7A54"/>
    <w:rsid w:val="004C7C02"/>
    <w:rsid w:val="004D2C71"/>
    <w:rsid w:val="004D47C0"/>
    <w:rsid w:val="004D577F"/>
    <w:rsid w:val="004D5975"/>
    <w:rsid w:val="004D5C77"/>
    <w:rsid w:val="004D7E31"/>
    <w:rsid w:val="004E0310"/>
    <w:rsid w:val="004E090A"/>
    <w:rsid w:val="004E0C32"/>
    <w:rsid w:val="004E1DDC"/>
    <w:rsid w:val="004E1E55"/>
    <w:rsid w:val="004E236A"/>
    <w:rsid w:val="004E441E"/>
    <w:rsid w:val="004E4A82"/>
    <w:rsid w:val="004E53DC"/>
    <w:rsid w:val="004E59E3"/>
    <w:rsid w:val="004E625A"/>
    <w:rsid w:val="004E6411"/>
    <w:rsid w:val="004E6771"/>
    <w:rsid w:val="004E6851"/>
    <w:rsid w:val="004F07E9"/>
    <w:rsid w:val="004F0F0E"/>
    <w:rsid w:val="004F205A"/>
    <w:rsid w:val="004F20D3"/>
    <w:rsid w:val="004F2C93"/>
    <w:rsid w:val="004F44E4"/>
    <w:rsid w:val="004F4F1F"/>
    <w:rsid w:val="004F58B0"/>
    <w:rsid w:val="004F6479"/>
    <w:rsid w:val="004F648A"/>
    <w:rsid w:val="004F6905"/>
    <w:rsid w:val="004F69AD"/>
    <w:rsid w:val="004F7CFD"/>
    <w:rsid w:val="00500D71"/>
    <w:rsid w:val="00502408"/>
    <w:rsid w:val="00505B96"/>
    <w:rsid w:val="00506179"/>
    <w:rsid w:val="00506BAA"/>
    <w:rsid w:val="00507961"/>
    <w:rsid w:val="00507FAE"/>
    <w:rsid w:val="005104D4"/>
    <w:rsid w:val="005106DD"/>
    <w:rsid w:val="0051123F"/>
    <w:rsid w:val="00511E9F"/>
    <w:rsid w:val="005134F8"/>
    <w:rsid w:val="00514DD5"/>
    <w:rsid w:val="0051666F"/>
    <w:rsid w:val="005177B3"/>
    <w:rsid w:val="00517EDE"/>
    <w:rsid w:val="00517F7C"/>
    <w:rsid w:val="00521029"/>
    <w:rsid w:val="005218A7"/>
    <w:rsid w:val="00523F4B"/>
    <w:rsid w:val="0052436A"/>
    <w:rsid w:val="00524B8A"/>
    <w:rsid w:val="005259A6"/>
    <w:rsid w:val="00525A38"/>
    <w:rsid w:val="00525E23"/>
    <w:rsid w:val="0052617C"/>
    <w:rsid w:val="00526D1E"/>
    <w:rsid w:val="00527203"/>
    <w:rsid w:val="005317E2"/>
    <w:rsid w:val="005329C5"/>
    <w:rsid w:val="00532B39"/>
    <w:rsid w:val="00533639"/>
    <w:rsid w:val="00533B70"/>
    <w:rsid w:val="00533DC2"/>
    <w:rsid w:val="0053423E"/>
    <w:rsid w:val="0053451A"/>
    <w:rsid w:val="0053697D"/>
    <w:rsid w:val="00537317"/>
    <w:rsid w:val="005409E7"/>
    <w:rsid w:val="005411AA"/>
    <w:rsid w:val="00541B08"/>
    <w:rsid w:val="005426DF"/>
    <w:rsid w:val="00542F66"/>
    <w:rsid w:val="00543360"/>
    <w:rsid w:val="00543CD7"/>
    <w:rsid w:val="005443FB"/>
    <w:rsid w:val="0054493D"/>
    <w:rsid w:val="00547251"/>
    <w:rsid w:val="005513F7"/>
    <w:rsid w:val="0055160B"/>
    <w:rsid w:val="00551729"/>
    <w:rsid w:val="0055232E"/>
    <w:rsid w:val="00552666"/>
    <w:rsid w:val="00552B83"/>
    <w:rsid w:val="00552E31"/>
    <w:rsid w:val="00553614"/>
    <w:rsid w:val="00553A3D"/>
    <w:rsid w:val="00553A9C"/>
    <w:rsid w:val="005555CA"/>
    <w:rsid w:val="0055758C"/>
    <w:rsid w:val="005577BC"/>
    <w:rsid w:val="005610BC"/>
    <w:rsid w:val="0056224A"/>
    <w:rsid w:val="00562401"/>
    <w:rsid w:val="00562915"/>
    <w:rsid w:val="00564ED2"/>
    <w:rsid w:val="00565838"/>
    <w:rsid w:val="005666C9"/>
    <w:rsid w:val="00566E00"/>
    <w:rsid w:val="0057013A"/>
    <w:rsid w:val="00570195"/>
    <w:rsid w:val="00570B58"/>
    <w:rsid w:val="00570C8F"/>
    <w:rsid w:val="005734AD"/>
    <w:rsid w:val="00573B13"/>
    <w:rsid w:val="00573C6A"/>
    <w:rsid w:val="00573E24"/>
    <w:rsid w:val="00574DE5"/>
    <w:rsid w:val="005756B6"/>
    <w:rsid w:val="00576F47"/>
    <w:rsid w:val="005811FC"/>
    <w:rsid w:val="0058241E"/>
    <w:rsid w:val="00582869"/>
    <w:rsid w:val="00582ABD"/>
    <w:rsid w:val="00582EE4"/>
    <w:rsid w:val="00583347"/>
    <w:rsid w:val="00585C9D"/>
    <w:rsid w:val="0058615E"/>
    <w:rsid w:val="005864EF"/>
    <w:rsid w:val="005908A2"/>
    <w:rsid w:val="00590B3D"/>
    <w:rsid w:val="00591063"/>
    <w:rsid w:val="00592960"/>
    <w:rsid w:val="00592D37"/>
    <w:rsid w:val="00592F58"/>
    <w:rsid w:val="00593871"/>
    <w:rsid w:val="0059399E"/>
    <w:rsid w:val="00594381"/>
    <w:rsid w:val="0059456C"/>
    <w:rsid w:val="005945ED"/>
    <w:rsid w:val="00594DF1"/>
    <w:rsid w:val="00596C3B"/>
    <w:rsid w:val="00596D86"/>
    <w:rsid w:val="005A17A0"/>
    <w:rsid w:val="005A278C"/>
    <w:rsid w:val="005A2A42"/>
    <w:rsid w:val="005A3DCA"/>
    <w:rsid w:val="005A4091"/>
    <w:rsid w:val="005A48F5"/>
    <w:rsid w:val="005B01FE"/>
    <w:rsid w:val="005B148D"/>
    <w:rsid w:val="005B23BC"/>
    <w:rsid w:val="005B3DED"/>
    <w:rsid w:val="005B4063"/>
    <w:rsid w:val="005B59C9"/>
    <w:rsid w:val="005B62DA"/>
    <w:rsid w:val="005B6547"/>
    <w:rsid w:val="005B6C5B"/>
    <w:rsid w:val="005C07BE"/>
    <w:rsid w:val="005C160C"/>
    <w:rsid w:val="005C1B5D"/>
    <w:rsid w:val="005C235A"/>
    <w:rsid w:val="005C2C11"/>
    <w:rsid w:val="005C31B7"/>
    <w:rsid w:val="005C4682"/>
    <w:rsid w:val="005C4C14"/>
    <w:rsid w:val="005C6089"/>
    <w:rsid w:val="005C6288"/>
    <w:rsid w:val="005C67F1"/>
    <w:rsid w:val="005C6823"/>
    <w:rsid w:val="005C684D"/>
    <w:rsid w:val="005C69FD"/>
    <w:rsid w:val="005C7193"/>
    <w:rsid w:val="005D000A"/>
    <w:rsid w:val="005D065D"/>
    <w:rsid w:val="005D1DD4"/>
    <w:rsid w:val="005D1FD1"/>
    <w:rsid w:val="005D34C1"/>
    <w:rsid w:val="005D445A"/>
    <w:rsid w:val="005D5D8A"/>
    <w:rsid w:val="005D7D69"/>
    <w:rsid w:val="005E05CA"/>
    <w:rsid w:val="005E1221"/>
    <w:rsid w:val="005E1849"/>
    <w:rsid w:val="005E2BEC"/>
    <w:rsid w:val="005E378F"/>
    <w:rsid w:val="005E42B1"/>
    <w:rsid w:val="005E4C2F"/>
    <w:rsid w:val="005E4C83"/>
    <w:rsid w:val="005E4DB2"/>
    <w:rsid w:val="005E5538"/>
    <w:rsid w:val="005E55BB"/>
    <w:rsid w:val="005E5D98"/>
    <w:rsid w:val="005E5EEF"/>
    <w:rsid w:val="005E6044"/>
    <w:rsid w:val="005E6793"/>
    <w:rsid w:val="005E6887"/>
    <w:rsid w:val="005E7AA2"/>
    <w:rsid w:val="005F048C"/>
    <w:rsid w:val="005F0535"/>
    <w:rsid w:val="005F132F"/>
    <w:rsid w:val="005F180E"/>
    <w:rsid w:val="005F2166"/>
    <w:rsid w:val="005F22C9"/>
    <w:rsid w:val="005F2BA2"/>
    <w:rsid w:val="005F5019"/>
    <w:rsid w:val="005F5067"/>
    <w:rsid w:val="005F5947"/>
    <w:rsid w:val="005F5F88"/>
    <w:rsid w:val="005F60CA"/>
    <w:rsid w:val="00600BA6"/>
    <w:rsid w:val="006016B7"/>
    <w:rsid w:val="006016CB"/>
    <w:rsid w:val="00601EA3"/>
    <w:rsid w:val="006024E9"/>
    <w:rsid w:val="0060269A"/>
    <w:rsid w:val="0060285B"/>
    <w:rsid w:val="00602D79"/>
    <w:rsid w:val="00602F34"/>
    <w:rsid w:val="00603A0D"/>
    <w:rsid w:val="00603A32"/>
    <w:rsid w:val="00603B27"/>
    <w:rsid w:val="00603DB7"/>
    <w:rsid w:val="00604970"/>
    <w:rsid w:val="00604BEC"/>
    <w:rsid w:val="00604EAC"/>
    <w:rsid w:val="00604F2D"/>
    <w:rsid w:val="00606534"/>
    <w:rsid w:val="00606706"/>
    <w:rsid w:val="00606F37"/>
    <w:rsid w:val="0060741A"/>
    <w:rsid w:val="006103EB"/>
    <w:rsid w:val="00610B7D"/>
    <w:rsid w:val="00611FBA"/>
    <w:rsid w:val="00612C55"/>
    <w:rsid w:val="00613AB4"/>
    <w:rsid w:val="00615283"/>
    <w:rsid w:val="00615B94"/>
    <w:rsid w:val="0061608B"/>
    <w:rsid w:val="006175FE"/>
    <w:rsid w:val="00617F56"/>
    <w:rsid w:val="0062286D"/>
    <w:rsid w:val="00623B8B"/>
    <w:rsid w:val="006247C1"/>
    <w:rsid w:val="00624919"/>
    <w:rsid w:val="00624A56"/>
    <w:rsid w:val="00624AA1"/>
    <w:rsid w:val="00624ECC"/>
    <w:rsid w:val="00625C36"/>
    <w:rsid w:val="00625F10"/>
    <w:rsid w:val="00626368"/>
    <w:rsid w:val="0062725D"/>
    <w:rsid w:val="0062792C"/>
    <w:rsid w:val="00627DEE"/>
    <w:rsid w:val="00627EFB"/>
    <w:rsid w:val="0063025F"/>
    <w:rsid w:val="0063052D"/>
    <w:rsid w:val="00630A0E"/>
    <w:rsid w:val="00631B76"/>
    <w:rsid w:val="00631BD8"/>
    <w:rsid w:val="00632325"/>
    <w:rsid w:val="00632CD5"/>
    <w:rsid w:val="006339A3"/>
    <w:rsid w:val="00633BE8"/>
    <w:rsid w:val="006344B6"/>
    <w:rsid w:val="00634865"/>
    <w:rsid w:val="00635D2D"/>
    <w:rsid w:val="00636324"/>
    <w:rsid w:val="00636FCA"/>
    <w:rsid w:val="00636FDF"/>
    <w:rsid w:val="00637B21"/>
    <w:rsid w:val="0064022D"/>
    <w:rsid w:val="0064056F"/>
    <w:rsid w:val="0064096D"/>
    <w:rsid w:val="00640DE7"/>
    <w:rsid w:val="00641B6F"/>
    <w:rsid w:val="00641B75"/>
    <w:rsid w:val="006425D5"/>
    <w:rsid w:val="0064379F"/>
    <w:rsid w:val="0064618B"/>
    <w:rsid w:val="0064671C"/>
    <w:rsid w:val="00646B67"/>
    <w:rsid w:val="006507DD"/>
    <w:rsid w:val="00650A8A"/>
    <w:rsid w:val="0065171C"/>
    <w:rsid w:val="00651D6E"/>
    <w:rsid w:val="00651DF2"/>
    <w:rsid w:val="006525D3"/>
    <w:rsid w:val="00653A2D"/>
    <w:rsid w:val="006548D2"/>
    <w:rsid w:val="00654EB1"/>
    <w:rsid w:val="006555CE"/>
    <w:rsid w:val="006571F3"/>
    <w:rsid w:val="00657B07"/>
    <w:rsid w:val="006600A2"/>
    <w:rsid w:val="006602EE"/>
    <w:rsid w:val="006611CA"/>
    <w:rsid w:val="00662080"/>
    <w:rsid w:val="006625E7"/>
    <w:rsid w:val="00662689"/>
    <w:rsid w:val="00662B7D"/>
    <w:rsid w:val="00665607"/>
    <w:rsid w:val="00665A8E"/>
    <w:rsid w:val="00665ABA"/>
    <w:rsid w:val="00665DA3"/>
    <w:rsid w:val="00666768"/>
    <w:rsid w:val="00666B52"/>
    <w:rsid w:val="0067025A"/>
    <w:rsid w:val="00670BE1"/>
    <w:rsid w:val="00670CC8"/>
    <w:rsid w:val="0067182E"/>
    <w:rsid w:val="00672FE9"/>
    <w:rsid w:val="00672FFE"/>
    <w:rsid w:val="00673AB0"/>
    <w:rsid w:val="006763B5"/>
    <w:rsid w:val="0067702C"/>
    <w:rsid w:val="00677323"/>
    <w:rsid w:val="00680B5E"/>
    <w:rsid w:val="00680C3F"/>
    <w:rsid w:val="0068101E"/>
    <w:rsid w:val="006814F7"/>
    <w:rsid w:val="00681E16"/>
    <w:rsid w:val="006824BE"/>
    <w:rsid w:val="006826DC"/>
    <w:rsid w:val="006829C9"/>
    <w:rsid w:val="00683818"/>
    <w:rsid w:val="006843D5"/>
    <w:rsid w:val="006844B7"/>
    <w:rsid w:val="00686377"/>
    <w:rsid w:val="00686C8D"/>
    <w:rsid w:val="00686D09"/>
    <w:rsid w:val="00686F50"/>
    <w:rsid w:val="006905A0"/>
    <w:rsid w:val="00690C00"/>
    <w:rsid w:val="006914B8"/>
    <w:rsid w:val="00691EFB"/>
    <w:rsid w:val="006920A6"/>
    <w:rsid w:val="0069283A"/>
    <w:rsid w:val="006928FD"/>
    <w:rsid w:val="00692B50"/>
    <w:rsid w:val="00692F5F"/>
    <w:rsid w:val="0069386C"/>
    <w:rsid w:val="00694457"/>
    <w:rsid w:val="006944BD"/>
    <w:rsid w:val="00694EAF"/>
    <w:rsid w:val="00696138"/>
    <w:rsid w:val="00696658"/>
    <w:rsid w:val="0069687D"/>
    <w:rsid w:val="006979B0"/>
    <w:rsid w:val="006979DD"/>
    <w:rsid w:val="006A04ED"/>
    <w:rsid w:val="006A1053"/>
    <w:rsid w:val="006A112A"/>
    <w:rsid w:val="006A565F"/>
    <w:rsid w:val="006A5796"/>
    <w:rsid w:val="006A7582"/>
    <w:rsid w:val="006A786A"/>
    <w:rsid w:val="006B0277"/>
    <w:rsid w:val="006B0DF7"/>
    <w:rsid w:val="006B1744"/>
    <w:rsid w:val="006B2185"/>
    <w:rsid w:val="006B392A"/>
    <w:rsid w:val="006B5801"/>
    <w:rsid w:val="006B6F14"/>
    <w:rsid w:val="006B76ED"/>
    <w:rsid w:val="006B7F36"/>
    <w:rsid w:val="006C2FE1"/>
    <w:rsid w:val="006C3586"/>
    <w:rsid w:val="006C36E1"/>
    <w:rsid w:val="006C4E5D"/>
    <w:rsid w:val="006C5A84"/>
    <w:rsid w:val="006C6D87"/>
    <w:rsid w:val="006C795B"/>
    <w:rsid w:val="006D0950"/>
    <w:rsid w:val="006D2A32"/>
    <w:rsid w:val="006D2C10"/>
    <w:rsid w:val="006D31D1"/>
    <w:rsid w:val="006D3603"/>
    <w:rsid w:val="006D3ED0"/>
    <w:rsid w:val="006D3FCD"/>
    <w:rsid w:val="006D5610"/>
    <w:rsid w:val="006D5659"/>
    <w:rsid w:val="006D64FF"/>
    <w:rsid w:val="006D6A02"/>
    <w:rsid w:val="006D6F04"/>
    <w:rsid w:val="006E09E5"/>
    <w:rsid w:val="006E0F3E"/>
    <w:rsid w:val="006E1FBB"/>
    <w:rsid w:val="006E22F0"/>
    <w:rsid w:val="006E25E1"/>
    <w:rsid w:val="006E28FB"/>
    <w:rsid w:val="006E3456"/>
    <w:rsid w:val="006E42F3"/>
    <w:rsid w:val="006E5089"/>
    <w:rsid w:val="006E69E4"/>
    <w:rsid w:val="006E6D71"/>
    <w:rsid w:val="006E7807"/>
    <w:rsid w:val="006E7A53"/>
    <w:rsid w:val="006F085C"/>
    <w:rsid w:val="006F181A"/>
    <w:rsid w:val="006F18C5"/>
    <w:rsid w:val="006F19D0"/>
    <w:rsid w:val="006F2F4D"/>
    <w:rsid w:val="006F5B43"/>
    <w:rsid w:val="007007F5"/>
    <w:rsid w:val="00700FAA"/>
    <w:rsid w:val="00701221"/>
    <w:rsid w:val="0070252F"/>
    <w:rsid w:val="00702CCC"/>
    <w:rsid w:val="007059D9"/>
    <w:rsid w:val="00706012"/>
    <w:rsid w:val="007061F3"/>
    <w:rsid w:val="00707636"/>
    <w:rsid w:val="00710282"/>
    <w:rsid w:val="007103AF"/>
    <w:rsid w:val="007103B8"/>
    <w:rsid w:val="007109FA"/>
    <w:rsid w:val="00711D4C"/>
    <w:rsid w:val="007121DC"/>
    <w:rsid w:val="00712576"/>
    <w:rsid w:val="00712590"/>
    <w:rsid w:val="00714290"/>
    <w:rsid w:val="00714A81"/>
    <w:rsid w:val="00714F6B"/>
    <w:rsid w:val="00714F8D"/>
    <w:rsid w:val="00716963"/>
    <w:rsid w:val="00720167"/>
    <w:rsid w:val="007207F0"/>
    <w:rsid w:val="00720845"/>
    <w:rsid w:val="007213BF"/>
    <w:rsid w:val="007221C6"/>
    <w:rsid w:val="00722C02"/>
    <w:rsid w:val="0072328C"/>
    <w:rsid w:val="00723475"/>
    <w:rsid w:val="00723A70"/>
    <w:rsid w:val="00723B02"/>
    <w:rsid w:val="007241CF"/>
    <w:rsid w:val="00724558"/>
    <w:rsid w:val="00724BBA"/>
    <w:rsid w:val="00724FBC"/>
    <w:rsid w:val="00725050"/>
    <w:rsid w:val="00725CC0"/>
    <w:rsid w:val="00725E15"/>
    <w:rsid w:val="007260BC"/>
    <w:rsid w:val="007262A2"/>
    <w:rsid w:val="00726737"/>
    <w:rsid w:val="007272F3"/>
    <w:rsid w:val="007276E0"/>
    <w:rsid w:val="00727945"/>
    <w:rsid w:val="00727D48"/>
    <w:rsid w:val="007302C4"/>
    <w:rsid w:val="00733ADA"/>
    <w:rsid w:val="00733B2A"/>
    <w:rsid w:val="00734DD0"/>
    <w:rsid w:val="00740052"/>
    <w:rsid w:val="00740BF2"/>
    <w:rsid w:val="00740CC0"/>
    <w:rsid w:val="007424C0"/>
    <w:rsid w:val="00742B07"/>
    <w:rsid w:val="00743916"/>
    <w:rsid w:val="00744F24"/>
    <w:rsid w:val="007455F8"/>
    <w:rsid w:val="00746923"/>
    <w:rsid w:val="00746B0C"/>
    <w:rsid w:val="00750C2D"/>
    <w:rsid w:val="00750EF3"/>
    <w:rsid w:val="00751596"/>
    <w:rsid w:val="007517C0"/>
    <w:rsid w:val="00752148"/>
    <w:rsid w:val="007543EC"/>
    <w:rsid w:val="00755265"/>
    <w:rsid w:val="00755355"/>
    <w:rsid w:val="0075548D"/>
    <w:rsid w:val="007562CB"/>
    <w:rsid w:val="00756A51"/>
    <w:rsid w:val="00757122"/>
    <w:rsid w:val="00757B43"/>
    <w:rsid w:val="007601CB"/>
    <w:rsid w:val="00762A35"/>
    <w:rsid w:val="00762B5C"/>
    <w:rsid w:val="007631F8"/>
    <w:rsid w:val="0076338D"/>
    <w:rsid w:val="007638AA"/>
    <w:rsid w:val="007641C2"/>
    <w:rsid w:val="00764615"/>
    <w:rsid w:val="00765032"/>
    <w:rsid w:val="00765284"/>
    <w:rsid w:val="00765872"/>
    <w:rsid w:val="00766A09"/>
    <w:rsid w:val="00767C38"/>
    <w:rsid w:val="00767E85"/>
    <w:rsid w:val="007716C0"/>
    <w:rsid w:val="00771767"/>
    <w:rsid w:val="00771FB4"/>
    <w:rsid w:val="0077269A"/>
    <w:rsid w:val="00772A9C"/>
    <w:rsid w:val="00773A3C"/>
    <w:rsid w:val="0077420E"/>
    <w:rsid w:val="0077422C"/>
    <w:rsid w:val="007743F6"/>
    <w:rsid w:val="00774F81"/>
    <w:rsid w:val="00775122"/>
    <w:rsid w:val="00775C47"/>
    <w:rsid w:val="00775D3D"/>
    <w:rsid w:val="00776150"/>
    <w:rsid w:val="00780FA1"/>
    <w:rsid w:val="007811C3"/>
    <w:rsid w:val="00781867"/>
    <w:rsid w:val="00781E1B"/>
    <w:rsid w:val="0078473C"/>
    <w:rsid w:val="0079093C"/>
    <w:rsid w:val="00790B6F"/>
    <w:rsid w:val="00790E3F"/>
    <w:rsid w:val="00791150"/>
    <w:rsid w:val="0079141C"/>
    <w:rsid w:val="007918AE"/>
    <w:rsid w:val="007928F5"/>
    <w:rsid w:val="00794695"/>
    <w:rsid w:val="00794FA4"/>
    <w:rsid w:val="00795A5E"/>
    <w:rsid w:val="0079618B"/>
    <w:rsid w:val="00796808"/>
    <w:rsid w:val="00796873"/>
    <w:rsid w:val="00796A33"/>
    <w:rsid w:val="007971C0"/>
    <w:rsid w:val="007A0B11"/>
    <w:rsid w:val="007A1211"/>
    <w:rsid w:val="007A1E52"/>
    <w:rsid w:val="007A2825"/>
    <w:rsid w:val="007A28AD"/>
    <w:rsid w:val="007A4818"/>
    <w:rsid w:val="007A56B8"/>
    <w:rsid w:val="007A5A7D"/>
    <w:rsid w:val="007A775A"/>
    <w:rsid w:val="007B048E"/>
    <w:rsid w:val="007B0665"/>
    <w:rsid w:val="007B0DDE"/>
    <w:rsid w:val="007B119C"/>
    <w:rsid w:val="007B2367"/>
    <w:rsid w:val="007B2611"/>
    <w:rsid w:val="007B2943"/>
    <w:rsid w:val="007B366A"/>
    <w:rsid w:val="007B3881"/>
    <w:rsid w:val="007B3E32"/>
    <w:rsid w:val="007B5006"/>
    <w:rsid w:val="007B510D"/>
    <w:rsid w:val="007B5775"/>
    <w:rsid w:val="007B5CDF"/>
    <w:rsid w:val="007B6374"/>
    <w:rsid w:val="007B63C2"/>
    <w:rsid w:val="007B6880"/>
    <w:rsid w:val="007B6F2E"/>
    <w:rsid w:val="007B717E"/>
    <w:rsid w:val="007C07A2"/>
    <w:rsid w:val="007C15EA"/>
    <w:rsid w:val="007C2B27"/>
    <w:rsid w:val="007C3F19"/>
    <w:rsid w:val="007D0AA9"/>
    <w:rsid w:val="007D107C"/>
    <w:rsid w:val="007D140D"/>
    <w:rsid w:val="007D249F"/>
    <w:rsid w:val="007D31F7"/>
    <w:rsid w:val="007D3E36"/>
    <w:rsid w:val="007D4299"/>
    <w:rsid w:val="007D49F7"/>
    <w:rsid w:val="007D657C"/>
    <w:rsid w:val="007D7D6D"/>
    <w:rsid w:val="007E0F10"/>
    <w:rsid w:val="007E264C"/>
    <w:rsid w:val="007E4332"/>
    <w:rsid w:val="007E4469"/>
    <w:rsid w:val="007E48F8"/>
    <w:rsid w:val="007E56C2"/>
    <w:rsid w:val="007E5A1F"/>
    <w:rsid w:val="007E6229"/>
    <w:rsid w:val="007E69E4"/>
    <w:rsid w:val="007E7989"/>
    <w:rsid w:val="007E7A13"/>
    <w:rsid w:val="007F0990"/>
    <w:rsid w:val="007F14C1"/>
    <w:rsid w:val="007F1987"/>
    <w:rsid w:val="007F30A4"/>
    <w:rsid w:val="007F3305"/>
    <w:rsid w:val="007F3ADC"/>
    <w:rsid w:val="007F4AB4"/>
    <w:rsid w:val="007F5D9F"/>
    <w:rsid w:val="007F6FAF"/>
    <w:rsid w:val="00800E73"/>
    <w:rsid w:val="008021C6"/>
    <w:rsid w:val="00802A2D"/>
    <w:rsid w:val="00802F01"/>
    <w:rsid w:val="008036AF"/>
    <w:rsid w:val="008040DA"/>
    <w:rsid w:val="008046D7"/>
    <w:rsid w:val="00805BD3"/>
    <w:rsid w:val="00805F8E"/>
    <w:rsid w:val="00807D24"/>
    <w:rsid w:val="00807E49"/>
    <w:rsid w:val="00811523"/>
    <w:rsid w:val="00811DCD"/>
    <w:rsid w:val="0081202A"/>
    <w:rsid w:val="00812322"/>
    <w:rsid w:val="008123A7"/>
    <w:rsid w:val="008123B4"/>
    <w:rsid w:val="00812F1C"/>
    <w:rsid w:val="00813016"/>
    <w:rsid w:val="00814DA4"/>
    <w:rsid w:val="00815C62"/>
    <w:rsid w:val="008175A8"/>
    <w:rsid w:val="00821EC2"/>
    <w:rsid w:val="00822481"/>
    <w:rsid w:val="00822621"/>
    <w:rsid w:val="00822637"/>
    <w:rsid w:val="008227C7"/>
    <w:rsid w:val="00822834"/>
    <w:rsid w:val="008233D8"/>
    <w:rsid w:val="0082411A"/>
    <w:rsid w:val="0082500C"/>
    <w:rsid w:val="008252BC"/>
    <w:rsid w:val="008255B9"/>
    <w:rsid w:val="008266B8"/>
    <w:rsid w:val="008271E6"/>
    <w:rsid w:val="00827792"/>
    <w:rsid w:val="00827911"/>
    <w:rsid w:val="00827ADF"/>
    <w:rsid w:val="008313B8"/>
    <w:rsid w:val="00833422"/>
    <w:rsid w:val="00833F43"/>
    <w:rsid w:val="00835252"/>
    <w:rsid w:val="008357F9"/>
    <w:rsid w:val="00835CFA"/>
    <w:rsid w:val="008363A5"/>
    <w:rsid w:val="00836982"/>
    <w:rsid w:val="00837721"/>
    <w:rsid w:val="00840108"/>
    <w:rsid w:val="008403BB"/>
    <w:rsid w:val="0084225F"/>
    <w:rsid w:val="00842E11"/>
    <w:rsid w:val="00844681"/>
    <w:rsid w:val="008456ED"/>
    <w:rsid w:val="00845CB8"/>
    <w:rsid w:val="0084635E"/>
    <w:rsid w:val="00846FF9"/>
    <w:rsid w:val="008473AB"/>
    <w:rsid w:val="00847A3A"/>
    <w:rsid w:val="00847CD0"/>
    <w:rsid w:val="00851533"/>
    <w:rsid w:val="0085442C"/>
    <w:rsid w:val="00855700"/>
    <w:rsid w:val="008560E5"/>
    <w:rsid w:val="00856237"/>
    <w:rsid w:val="00857C04"/>
    <w:rsid w:val="0086042C"/>
    <w:rsid w:val="00860EC4"/>
    <w:rsid w:val="008614F1"/>
    <w:rsid w:val="00862F12"/>
    <w:rsid w:val="008631D6"/>
    <w:rsid w:val="00864355"/>
    <w:rsid w:val="00864C0B"/>
    <w:rsid w:val="0086578D"/>
    <w:rsid w:val="00866011"/>
    <w:rsid w:val="008668F9"/>
    <w:rsid w:val="00866F5D"/>
    <w:rsid w:val="008676DC"/>
    <w:rsid w:val="008711B2"/>
    <w:rsid w:val="008713E7"/>
    <w:rsid w:val="00871F46"/>
    <w:rsid w:val="0087332C"/>
    <w:rsid w:val="00873CFF"/>
    <w:rsid w:val="00875545"/>
    <w:rsid w:val="00876F42"/>
    <w:rsid w:val="00877316"/>
    <w:rsid w:val="00877963"/>
    <w:rsid w:val="00877D1D"/>
    <w:rsid w:val="00877F49"/>
    <w:rsid w:val="0088117E"/>
    <w:rsid w:val="008832EC"/>
    <w:rsid w:val="008840E3"/>
    <w:rsid w:val="00884243"/>
    <w:rsid w:val="00890991"/>
    <w:rsid w:val="008918ED"/>
    <w:rsid w:val="00891A4E"/>
    <w:rsid w:val="0089209C"/>
    <w:rsid w:val="008929BB"/>
    <w:rsid w:val="00892AA0"/>
    <w:rsid w:val="00893782"/>
    <w:rsid w:val="0089412A"/>
    <w:rsid w:val="00895104"/>
    <w:rsid w:val="008952EA"/>
    <w:rsid w:val="00895BF8"/>
    <w:rsid w:val="0089685D"/>
    <w:rsid w:val="00896BC4"/>
    <w:rsid w:val="008A0175"/>
    <w:rsid w:val="008A19C3"/>
    <w:rsid w:val="008A1E6A"/>
    <w:rsid w:val="008A35B6"/>
    <w:rsid w:val="008A369E"/>
    <w:rsid w:val="008A372F"/>
    <w:rsid w:val="008A3D3B"/>
    <w:rsid w:val="008A3DD8"/>
    <w:rsid w:val="008A565D"/>
    <w:rsid w:val="008A5978"/>
    <w:rsid w:val="008A6D5C"/>
    <w:rsid w:val="008A7565"/>
    <w:rsid w:val="008A7E48"/>
    <w:rsid w:val="008B11C4"/>
    <w:rsid w:val="008B128B"/>
    <w:rsid w:val="008B13D4"/>
    <w:rsid w:val="008B167C"/>
    <w:rsid w:val="008B1E68"/>
    <w:rsid w:val="008B2F16"/>
    <w:rsid w:val="008B4100"/>
    <w:rsid w:val="008B49D2"/>
    <w:rsid w:val="008B57BF"/>
    <w:rsid w:val="008B580B"/>
    <w:rsid w:val="008B5E9E"/>
    <w:rsid w:val="008B5F75"/>
    <w:rsid w:val="008C0B4C"/>
    <w:rsid w:val="008C12D8"/>
    <w:rsid w:val="008C1CB5"/>
    <w:rsid w:val="008C1CD3"/>
    <w:rsid w:val="008C1D4E"/>
    <w:rsid w:val="008C1EE7"/>
    <w:rsid w:val="008C2C31"/>
    <w:rsid w:val="008C3643"/>
    <w:rsid w:val="008C4CB3"/>
    <w:rsid w:val="008C5307"/>
    <w:rsid w:val="008C61A8"/>
    <w:rsid w:val="008C6655"/>
    <w:rsid w:val="008C6F6F"/>
    <w:rsid w:val="008D00BA"/>
    <w:rsid w:val="008D00FB"/>
    <w:rsid w:val="008D0C0C"/>
    <w:rsid w:val="008D1279"/>
    <w:rsid w:val="008D2426"/>
    <w:rsid w:val="008D44AB"/>
    <w:rsid w:val="008D4BD2"/>
    <w:rsid w:val="008D5608"/>
    <w:rsid w:val="008D5A4D"/>
    <w:rsid w:val="008D60CA"/>
    <w:rsid w:val="008D64D6"/>
    <w:rsid w:val="008D77FA"/>
    <w:rsid w:val="008E04B6"/>
    <w:rsid w:val="008E0817"/>
    <w:rsid w:val="008E1B74"/>
    <w:rsid w:val="008E1E9F"/>
    <w:rsid w:val="008E3593"/>
    <w:rsid w:val="008E4605"/>
    <w:rsid w:val="008E47F8"/>
    <w:rsid w:val="008E5A95"/>
    <w:rsid w:val="008E5E6E"/>
    <w:rsid w:val="008E7CE6"/>
    <w:rsid w:val="008E7D0B"/>
    <w:rsid w:val="008F0162"/>
    <w:rsid w:val="008F0479"/>
    <w:rsid w:val="008F0974"/>
    <w:rsid w:val="008F1211"/>
    <w:rsid w:val="008F13E0"/>
    <w:rsid w:val="008F200C"/>
    <w:rsid w:val="008F2351"/>
    <w:rsid w:val="008F29E3"/>
    <w:rsid w:val="008F32A5"/>
    <w:rsid w:val="008F3878"/>
    <w:rsid w:val="008F4A4E"/>
    <w:rsid w:val="008F50CF"/>
    <w:rsid w:val="008F5DAF"/>
    <w:rsid w:val="008F729B"/>
    <w:rsid w:val="008F7D08"/>
    <w:rsid w:val="00900958"/>
    <w:rsid w:val="0090200D"/>
    <w:rsid w:val="00902FC2"/>
    <w:rsid w:val="00903462"/>
    <w:rsid w:val="00903FD5"/>
    <w:rsid w:val="00905553"/>
    <w:rsid w:val="0090569C"/>
    <w:rsid w:val="009056C6"/>
    <w:rsid w:val="00905E94"/>
    <w:rsid w:val="009061A0"/>
    <w:rsid w:val="009066C6"/>
    <w:rsid w:val="00907225"/>
    <w:rsid w:val="00907322"/>
    <w:rsid w:val="00907969"/>
    <w:rsid w:val="00907A1F"/>
    <w:rsid w:val="00910EA2"/>
    <w:rsid w:val="00911061"/>
    <w:rsid w:val="00911BBB"/>
    <w:rsid w:val="00912766"/>
    <w:rsid w:val="00914BB0"/>
    <w:rsid w:val="009152B4"/>
    <w:rsid w:val="00915DD0"/>
    <w:rsid w:val="0091656B"/>
    <w:rsid w:val="00916F4E"/>
    <w:rsid w:val="00922F77"/>
    <w:rsid w:val="009231FC"/>
    <w:rsid w:val="00924474"/>
    <w:rsid w:val="00926AD7"/>
    <w:rsid w:val="00926E85"/>
    <w:rsid w:val="00927712"/>
    <w:rsid w:val="00930380"/>
    <w:rsid w:val="009329BB"/>
    <w:rsid w:val="00934F4E"/>
    <w:rsid w:val="00935DF2"/>
    <w:rsid w:val="00936006"/>
    <w:rsid w:val="009367F1"/>
    <w:rsid w:val="00937296"/>
    <w:rsid w:val="0094016F"/>
    <w:rsid w:val="00940314"/>
    <w:rsid w:val="00940872"/>
    <w:rsid w:val="009411D6"/>
    <w:rsid w:val="00941F45"/>
    <w:rsid w:val="00942AD5"/>
    <w:rsid w:val="00942C6B"/>
    <w:rsid w:val="00945C0F"/>
    <w:rsid w:val="00946D0D"/>
    <w:rsid w:val="009470C3"/>
    <w:rsid w:val="00947F50"/>
    <w:rsid w:val="0095010F"/>
    <w:rsid w:val="00955DB8"/>
    <w:rsid w:val="009561AC"/>
    <w:rsid w:val="00961EDB"/>
    <w:rsid w:val="00961EFB"/>
    <w:rsid w:val="00962F9C"/>
    <w:rsid w:val="009642D6"/>
    <w:rsid w:val="009643C4"/>
    <w:rsid w:val="00964468"/>
    <w:rsid w:val="00965360"/>
    <w:rsid w:val="00966A50"/>
    <w:rsid w:val="009672C4"/>
    <w:rsid w:val="0096778A"/>
    <w:rsid w:val="009677C0"/>
    <w:rsid w:val="00972375"/>
    <w:rsid w:val="00973563"/>
    <w:rsid w:val="0097452C"/>
    <w:rsid w:val="00974CDE"/>
    <w:rsid w:val="00975DE3"/>
    <w:rsid w:val="00975F9A"/>
    <w:rsid w:val="009760D8"/>
    <w:rsid w:val="00977185"/>
    <w:rsid w:val="009775A8"/>
    <w:rsid w:val="0097784D"/>
    <w:rsid w:val="00981780"/>
    <w:rsid w:val="00981D04"/>
    <w:rsid w:val="009821DA"/>
    <w:rsid w:val="00984716"/>
    <w:rsid w:val="009857A4"/>
    <w:rsid w:val="00985FBE"/>
    <w:rsid w:val="009879F5"/>
    <w:rsid w:val="00990111"/>
    <w:rsid w:val="009917CF"/>
    <w:rsid w:val="00991AB7"/>
    <w:rsid w:val="00991E61"/>
    <w:rsid w:val="00991FBD"/>
    <w:rsid w:val="00992658"/>
    <w:rsid w:val="0099444C"/>
    <w:rsid w:val="00995152"/>
    <w:rsid w:val="009951E6"/>
    <w:rsid w:val="009953E7"/>
    <w:rsid w:val="00996824"/>
    <w:rsid w:val="0099688B"/>
    <w:rsid w:val="009970EA"/>
    <w:rsid w:val="00997136"/>
    <w:rsid w:val="009A1966"/>
    <w:rsid w:val="009A211A"/>
    <w:rsid w:val="009A24F8"/>
    <w:rsid w:val="009A2656"/>
    <w:rsid w:val="009A2687"/>
    <w:rsid w:val="009A2B99"/>
    <w:rsid w:val="009A4890"/>
    <w:rsid w:val="009B01FF"/>
    <w:rsid w:val="009B1BB7"/>
    <w:rsid w:val="009B225D"/>
    <w:rsid w:val="009B3213"/>
    <w:rsid w:val="009B3ABF"/>
    <w:rsid w:val="009B4388"/>
    <w:rsid w:val="009B546F"/>
    <w:rsid w:val="009B5683"/>
    <w:rsid w:val="009B6D20"/>
    <w:rsid w:val="009C0AA5"/>
    <w:rsid w:val="009C11C3"/>
    <w:rsid w:val="009C25D0"/>
    <w:rsid w:val="009C2ED2"/>
    <w:rsid w:val="009C326C"/>
    <w:rsid w:val="009C3EB6"/>
    <w:rsid w:val="009C48C6"/>
    <w:rsid w:val="009C4AD6"/>
    <w:rsid w:val="009C4E6E"/>
    <w:rsid w:val="009C4FB1"/>
    <w:rsid w:val="009C5E06"/>
    <w:rsid w:val="009C632B"/>
    <w:rsid w:val="009C6CD8"/>
    <w:rsid w:val="009C71C7"/>
    <w:rsid w:val="009C7291"/>
    <w:rsid w:val="009C73E2"/>
    <w:rsid w:val="009C74B2"/>
    <w:rsid w:val="009C7C69"/>
    <w:rsid w:val="009D0E34"/>
    <w:rsid w:val="009D1AF1"/>
    <w:rsid w:val="009D2190"/>
    <w:rsid w:val="009D29B5"/>
    <w:rsid w:val="009D29F3"/>
    <w:rsid w:val="009D2CA8"/>
    <w:rsid w:val="009D3414"/>
    <w:rsid w:val="009D6E71"/>
    <w:rsid w:val="009E0BB8"/>
    <w:rsid w:val="009E113F"/>
    <w:rsid w:val="009E30B1"/>
    <w:rsid w:val="009E33C4"/>
    <w:rsid w:val="009E3639"/>
    <w:rsid w:val="009E43D4"/>
    <w:rsid w:val="009E53A9"/>
    <w:rsid w:val="009E6BA1"/>
    <w:rsid w:val="009E71E1"/>
    <w:rsid w:val="009E7A8E"/>
    <w:rsid w:val="009E7FB9"/>
    <w:rsid w:val="009F0417"/>
    <w:rsid w:val="009F0491"/>
    <w:rsid w:val="009F0A5F"/>
    <w:rsid w:val="009F157B"/>
    <w:rsid w:val="009F2CDF"/>
    <w:rsid w:val="009F31AE"/>
    <w:rsid w:val="009F3C1C"/>
    <w:rsid w:val="009F5007"/>
    <w:rsid w:val="009F53CE"/>
    <w:rsid w:val="009F563A"/>
    <w:rsid w:val="009F6C24"/>
    <w:rsid w:val="009F750C"/>
    <w:rsid w:val="009F7F76"/>
    <w:rsid w:val="00A00104"/>
    <w:rsid w:val="00A00B19"/>
    <w:rsid w:val="00A01784"/>
    <w:rsid w:val="00A01B22"/>
    <w:rsid w:val="00A0204F"/>
    <w:rsid w:val="00A03BE2"/>
    <w:rsid w:val="00A03C00"/>
    <w:rsid w:val="00A042F8"/>
    <w:rsid w:val="00A044A7"/>
    <w:rsid w:val="00A04B42"/>
    <w:rsid w:val="00A0570E"/>
    <w:rsid w:val="00A058A2"/>
    <w:rsid w:val="00A0617F"/>
    <w:rsid w:val="00A06577"/>
    <w:rsid w:val="00A06700"/>
    <w:rsid w:val="00A1025D"/>
    <w:rsid w:val="00A10D11"/>
    <w:rsid w:val="00A11FE1"/>
    <w:rsid w:val="00A12164"/>
    <w:rsid w:val="00A13B7B"/>
    <w:rsid w:val="00A13F58"/>
    <w:rsid w:val="00A1415D"/>
    <w:rsid w:val="00A1489A"/>
    <w:rsid w:val="00A14A57"/>
    <w:rsid w:val="00A14AB5"/>
    <w:rsid w:val="00A1522B"/>
    <w:rsid w:val="00A178CF"/>
    <w:rsid w:val="00A20755"/>
    <w:rsid w:val="00A219CD"/>
    <w:rsid w:val="00A2250A"/>
    <w:rsid w:val="00A22801"/>
    <w:rsid w:val="00A22DD2"/>
    <w:rsid w:val="00A23782"/>
    <w:rsid w:val="00A23A51"/>
    <w:rsid w:val="00A246CD"/>
    <w:rsid w:val="00A24D8D"/>
    <w:rsid w:val="00A2521E"/>
    <w:rsid w:val="00A259C6"/>
    <w:rsid w:val="00A2644D"/>
    <w:rsid w:val="00A302FB"/>
    <w:rsid w:val="00A3051C"/>
    <w:rsid w:val="00A31A35"/>
    <w:rsid w:val="00A33077"/>
    <w:rsid w:val="00A330B1"/>
    <w:rsid w:val="00A332A5"/>
    <w:rsid w:val="00A33437"/>
    <w:rsid w:val="00A33B48"/>
    <w:rsid w:val="00A3403D"/>
    <w:rsid w:val="00A3427D"/>
    <w:rsid w:val="00A3465F"/>
    <w:rsid w:val="00A35438"/>
    <w:rsid w:val="00A3568B"/>
    <w:rsid w:val="00A3586D"/>
    <w:rsid w:val="00A3673F"/>
    <w:rsid w:val="00A36F55"/>
    <w:rsid w:val="00A3780A"/>
    <w:rsid w:val="00A37EFC"/>
    <w:rsid w:val="00A40A64"/>
    <w:rsid w:val="00A42506"/>
    <w:rsid w:val="00A430ED"/>
    <w:rsid w:val="00A46144"/>
    <w:rsid w:val="00A466EB"/>
    <w:rsid w:val="00A4677C"/>
    <w:rsid w:val="00A504C0"/>
    <w:rsid w:val="00A50FBA"/>
    <w:rsid w:val="00A511EF"/>
    <w:rsid w:val="00A544AF"/>
    <w:rsid w:val="00A55A09"/>
    <w:rsid w:val="00A564A4"/>
    <w:rsid w:val="00A5739F"/>
    <w:rsid w:val="00A61CA8"/>
    <w:rsid w:val="00A639AE"/>
    <w:rsid w:val="00A6435A"/>
    <w:rsid w:val="00A644A5"/>
    <w:rsid w:val="00A65C1A"/>
    <w:rsid w:val="00A65EF9"/>
    <w:rsid w:val="00A66A12"/>
    <w:rsid w:val="00A67A5A"/>
    <w:rsid w:val="00A67AB5"/>
    <w:rsid w:val="00A70F09"/>
    <w:rsid w:val="00A730E2"/>
    <w:rsid w:val="00A73793"/>
    <w:rsid w:val="00A73B59"/>
    <w:rsid w:val="00A741DA"/>
    <w:rsid w:val="00A74C28"/>
    <w:rsid w:val="00A75708"/>
    <w:rsid w:val="00A75EDE"/>
    <w:rsid w:val="00A77B8A"/>
    <w:rsid w:val="00A77FE7"/>
    <w:rsid w:val="00A805DB"/>
    <w:rsid w:val="00A81538"/>
    <w:rsid w:val="00A82CF7"/>
    <w:rsid w:val="00A854BC"/>
    <w:rsid w:val="00A855A1"/>
    <w:rsid w:val="00A86385"/>
    <w:rsid w:val="00A86781"/>
    <w:rsid w:val="00A86C76"/>
    <w:rsid w:val="00A8725C"/>
    <w:rsid w:val="00A900AE"/>
    <w:rsid w:val="00A910A9"/>
    <w:rsid w:val="00A91A09"/>
    <w:rsid w:val="00A91A5F"/>
    <w:rsid w:val="00A9258A"/>
    <w:rsid w:val="00A93129"/>
    <w:rsid w:val="00A93303"/>
    <w:rsid w:val="00A93C2F"/>
    <w:rsid w:val="00A942C4"/>
    <w:rsid w:val="00A95076"/>
    <w:rsid w:val="00A95490"/>
    <w:rsid w:val="00A95E6B"/>
    <w:rsid w:val="00A96008"/>
    <w:rsid w:val="00A967B7"/>
    <w:rsid w:val="00A9684A"/>
    <w:rsid w:val="00A968FE"/>
    <w:rsid w:val="00AA342F"/>
    <w:rsid w:val="00AA3C09"/>
    <w:rsid w:val="00AA555F"/>
    <w:rsid w:val="00AA5738"/>
    <w:rsid w:val="00AA778E"/>
    <w:rsid w:val="00AA78BA"/>
    <w:rsid w:val="00AA7C4B"/>
    <w:rsid w:val="00AB0404"/>
    <w:rsid w:val="00AB197D"/>
    <w:rsid w:val="00AB1B3D"/>
    <w:rsid w:val="00AB2819"/>
    <w:rsid w:val="00AB3CCC"/>
    <w:rsid w:val="00AB41AA"/>
    <w:rsid w:val="00AB4CAE"/>
    <w:rsid w:val="00AB5838"/>
    <w:rsid w:val="00AB602B"/>
    <w:rsid w:val="00AB7660"/>
    <w:rsid w:val="00AC0C78"/>
    <w:rsid w:val="00AC10A9"/>
    <w:rsid w:val="00AC115A"/>
    <w:rsid w:val="00AC284D"/>
    <w:rsid w:val="00AC2DDD"/>
    <w:rsid w:val="00AC40FC"/>
    <w:rsid w:val="00AC418E"/>
    <w:rsid w:val="00AC47E9"/>
    <w:rsid w:val="00AC5182"/>
    <w:rsid w:val="00AC54A5"/>
    <w:rsid w:val="00AC5701"/>
    <w:rsid w:val="00AC5FDE"/>
    <w:rsid w:val="00AC65CD"/>
    <w:rsid w:val="00AC7BC3"/>
    <w:rsid w:val="00AD110B"/>
    <w:rsid w:val="00AD28EA"/>
    <w:rsid w:val="00AD4862"/>
    <w:rsid w:val="00AD4B82"/>
    <w:rsid w:val="00AD558B"/>
    <w:rsid w:val="00AD5811"/>
    <w:rsid w:val="00AD758E"/>
    <w:rsid w:val="00AD7AD1"/>
    <w:rsid w:val="00AE0785"/>
    <w:rsid w:val="00AE140F"/>
    <w:rsid w:val="00AE3AE8"/>
    <w:rsid w:val="00AE3C15"/>
    <w:rsid w:val="00AE48AC"/>
    <w:rsid w:val="00AE5A48"/>
    <w:rsid w:val="00AE689A"/>
    <w:rsid w:val="00AE6EAC"/>
    <w:rsid w:val="00AE7618"/>
    <w:rsid w:val="00AF0DB9"/>
    <w:rsid w:val="00AF0F29"/>
    <w:rsid w:val="00AF26F2"/>
    <w:rsid w:val="00AF2733"/>
    <w:rsid w:val="00AF2C47"/>
    <w:rsid w:val="00AF2C73"/>
    <w:rsid w:val="00AF316D"/>
    <w:rsid w:val="00AF4692"/>
    <w:rsid w:val="00AF4CEE"/>
    <w:rsid w:val="00AF6A28"/>
    <w:rsid w:val="00B02E55"/>
    <w:rsid w:val="00B02F5A"/>
    <w:rsid w:val="00B0396B"/>
    <w:rsid w:val="00B04631"/>
    <w:rsid w:val="00B0470B"/>
    <w:rsid w:val="00B048D1"/>
    <w:rsid w:val="00B06308"/>
    <w:rsid w:val="00B07BA0"/>
    <w:rsid w:val="00B07CA7"/>
    <w:rsid w:val="00B07CDA"/>
    <w:rsid w:val="00B07E61"/>
    <w:rsid w:val="00B10523"/>
    <w:rsid w:val="00B111AF"/>
    <w:rsid w:val="00B113B1"/>
    <w:rsid w:val="00B11AAF"/>
    <w:rsid w:val="00B12210"/>
    <w:rsid w:val="00B137A5"/>
    <w:rsid w:val="00B14191"/>
    <w:rsid w:val="00B1486D"/>
    <w:rsid w:val="00B160F4"/>
    <w:rsid w:val="00B16FE4"/>
    <w:rsid w:val="00B20A44"/>
    <w:rsid w:val="00B20DF6"/>
    <w:rsid w:val="00B21942"/>
    <w:rsid w:val="00B21AE6"/>
    <w:rsid w:val="00B2343B"/>
    <w:rsid w:val="00B23DC8"/>
    <w:rsid w:val="00B25271"/>
    <w:rsid w:val="00B254FE"/>
    <w:rsid w:val="00B26D5B"/>
    <w:rsid w:val="00B27567"/>
    <w:rsid w:val="00B275AF"/>
    <w:rsid w:val="00B2778D"/>
    <w:rsid w:val="00B27B45"/>
    <w:rsid w:val="00B304D7"/>
    <w:rsid w:val="00B309C6"/>
    <w:rsid w:val="00B317F6"/>
    <w:rsid w:val="00B31B2C"/>
    <w:rsid w:val="00B32055"/>
    <w:rsid w:val="00B3352F"/>
    <w:rsid w:val="00B33AFD"/>
    <w:rsid w:val="00B34CAB"/>
    <w:rsid w:val="00B34F73"/>
    <w:rsid w:val="00B35012"/>
    <w:rsid w:val="00B368F8"/>
    <w:rsid w:val="00B37C1E"/>
    <w:rsid w:val="00B40062"/>
    <w:rsid w:val="00B40742"/>
    <w:rsid w:val="00B411AF"/>
    <w:rsid w:val="00B41E4F"/>
    <w:rsid w:val="00B457F7"/>
    <w:rsid w:val="00B45BBE"/>
    <w:rsid w:val="00B46DBE"/>
    <w:rsid w:val="00B4704D"/>
    <w:rsid w:val="00B471A5"/>
    <w:rsid w:val="00B471F0"/>
    <w:rsid w:val="00B5033F"/>
    <w:rsid w:val="00B504CD"/>
    <w:rsid w:val="00B5075D"/>
    <w:rsid w:val="00B538D0"/>
    <w:rsid w:val="00B53F59"/>
    <w:rsid w:val="00B54E39"/>
    <w:rsid w:val="00B56D6E"/>
    <w:rsid w:val="00B57A93"/>
    <w:rsid w:val="00B60303"/>
    <w:rsid w:val="00B607E3"/>
    <w:rsid w:val="00B612AF"/>
    <w:rsid w:val="00B61DFC"/>
    <w:rsid w:val="00B621F8"/>
    <w:rsid w:val="00B62ADD"/>
    <w:rsid w:val="00B635B0"/>
    <w:rsid w:val="00B64123"/>
    <w:rsid w:val="00B6420C"/>
    <w:rsid w:val="00B64656"/>
    <w:rsid w:val="00B67374"/>
    <w:rsid w:val="00B70531"/>
    <w:rsid w:val="00B71355"/>
    <w:rsid w:val="00B715E1"/>
    <w:rsid w:val="00B7162C"/>
    <w:rsid w:val="00B72D80"/>
    <w:rsid w:val="00B72E38"/>
    <w:rsid w:val="00B76101"/>
    <w:rsid w:val="00B76236"/>
    <w:rsid w:val="00B7656B"/>
    <w:rsid w:val="00B76931"/>
    <w:rsid w:val="00B76F22"/>
    <w:rsid w:val="00B773C1"/>
    <w:rsid w:val="00B80991"/>
    <w:rsid w:val="00B81C67"/>
    <w:rsid w:val="00B81F41"/>
    <w:rsid w:val="00B828A6"/>
    <w:rsid w:val="00B82A05"/>
    <w:rsid w:val="00B83525"/>
    <w:rsid w:val="00B84200"/>
    <w:rsid w:val="00B84D14"/>
    <w:rsid w:val="00B85586"/>
    <w:rsid w:val="00B85BCC"/>
    <w:rsid w:val="00B910E6"/>
    <w:rsid w:val="00B911C3"/>
    <w:rsid w:val="00B91FD1"/>
    <w:rsid w:val="00B92B09"/>
    <w:rsid w:val="00B92D16"/>
    <w:rsid w:val="00B92F84"/>
    <w:rsid w:val="00B93FBF"/>
    <w:rsid w:val="00B95BEC"/>
    <w:rsid w:val="00B95D42"/>
    <w:rsid w:val="00B9705D"/>
    <w:rsid w:val="00BA0DB0"/>
    <w:rsid w:val="00BA0E98"/>
    <w:rsid w:val="00BA1390"/>
    <w:rsid w:val="00BA1840"/>
    <w:rsid w:val="00BA185B"/>
    <w:rsid w:val="00BA2562"/>
    <w:rsid w:val="00BA77F5"/>
    <w:rsid w:val="00BA7FD6"/>
    <w:rsid w:val="00BB0CF1"/>
    <w:rsid w:val="00BB1137"/>
    <w:rsid w:val="00BB114E"/>
    <w:rsid w:val="00BB2B98"/>
    <w:rsid w:val="00BB398F"/>
    <w:rsid w:val="00BB4263"/>
    <w:rsid w:val="00BB43A9"/>
    <w:rsid w:val="00BB4413"/>
    <w:rsid w:val="00BB44E0"/>
    <w:rsid w:val="00BB460D"/>
    <w:rsid w:val="00BB4777"/>
    <w:rsid w:val="00BB543D"/>
    <w:rsid w:val="00BB5DC5"/>
    <w:rsid w:val="00BB6FF0"/>
    <w:rsid w:val="00BC09A9"/>
    <w:rsid w:val="00BC0ABD"/>
    <w:rsid w:val="00BC12CF"/>
    <w:rsid w:val="00BC155D"/>
    <w:rsid w:val="00BC1B38"/>
    <w:rsid w:val="00BC42F9"/>
    <w:rsid w:val="00BC4902"/>
    <w:rsid w:val="00BC7180"/>
    <w:rsid w:val="00BC7B3F"/>
    <w:rsid w:val="00BD022D"/>
    <w:rsid w:val="00BD1A6A"/>
    <w:rsid w:val="00BD2DDE"/>
    <w:rsid w:val="00BD34F4"/>
    <w:rsid w:val="00BD474E"/>
    <w:rsid w:val="00BD5380"/>
    <w:rsid w:val="00BD578C"/>
    <w:rsid w:val="00BD5B2F"/>
    <w:rsid w:val="00BD654F"/>
    <w:rsid w:val="00BD7440"/>
    <w:rsid w:val="00BE1E53"/>
    <w:rsid w:val="00BE2785"/>
    <w:rsid w:val="00BE27F7"/>
    <w:rsid w:val="00BE3341"/>
    <w:rsid w:val="00BE38A5"/>
    <w:rsid w:val="00BE42FA"/>
    <w:rsid w:val="00BE4406"/>
    <w:rsid w:val="00BE61AA"/>
    <w:rsid w:val="00BE6625"/>
    <w:rsid w:val="00BE6799"/>
    <w:rsid w:val="00BE7306"/>
    <w:rsid w:val="00BF0B8A"/>
    <w:rsid w:val="00BF1196"/>
    <w:rsid w:val="00BF3184"/>
    <w:rsid w:val="00BF3220"/>
    <w:rsid w:val="00BF3A62"/>
    <w:rsid w:val="00BF3FBD"/>
    <w:rsid w:val="00BF46CC"/>
    <w:rsid w:val="00BF5216"/>
    <w:rsid w:val="00BF65BF"/>
    <w:rsid w:val="00BF679D"/>
    <w:rsid w:val="00C023AB"/>
    <w:rsid w:val="00C02BAD"/>
    <w:rsid w:val="00C0310F"/>
    <w:rsid w:val="00C03BA3"/>
    <w:rsid w:val="00C04223"/>
    <w:rsid w:val="00C04A28"/>
    <w:rsid w:val="00C0522C"/>
    <w:rsid w:val="00C06C8C"/>
    <w:rsid w:val="00C079D6"/>
    <w:rsid w:val="00C10032"/>
    <w:rsid w:val="00C100CF"/>
    <w:rsid w:val="00C10BD9"/>
    <w:rsid w:val="00C10F2E"/>
    <w:rsid w:val="00C12589"/>
    <w:rsid w:val="00C12EAA"/>
    <w:rsid w:val="00C12F01"/>
    <w:rsid w:val="00C1367C"/>
    <w:rsid w:val="00C13735"/>
    <w:rsid w:val="00C139B6"/>
    <w:rsid w:val="00C13D61"/>
    <w:rsid w:val="00C13EBF"/>
    <w:rsid w:val="00C14C64"/>
    <w:rsid w:val="00C158A3"/>
    <w:rsid w:val="00C169C9"/>
    <w:rsid w:val="00C20A0A"/>
    <w:rsid w:val="00C2110D"/>
    <w:rsid w:val="00C2174D"/>
    <w:rsid w:val="00C22112"/>
    <w:rsid w:val="00C22818"/>
    <w:rsid w:val="00C22E55"/>
    <w:rsid w:val="00C235E9"/>
    <w:rsid w:val="00C23BEE"/>
    <w:rsid w:val="00C26663"/>
    <w:rsid w:val="00C26CA9"/>
    <w:rsid w:val="00C2736D"/>
    <w:rsid w:val="00C27481"/>
    <w:rsid w:val="00C275C5"/>
    <w:rsid w:val="00C277CB"/>
    <w:rsid w:val="00C27C71"/>
    <w:rsid w:val="00C31740"/>
    <w:rsid w:val="00C32111"/>
    <w:rsid w:val="00C324F4"/>
    <w:rsid w:val="00C3356E"/>
    <w:rsid w:val="00C337F6"/>
    <w:rsid w:val="00C33F34"/>
    <w:rsid w:val="00C34182"/>
    <w:rsid w:val="00C34844"/>
    <w:rsid w:val="00C34ADD"/>
    <w:rsid w:val="00C35042"/>
    <w:rsid w:val="00C358CF"/>
    <w:rsid w:val="00C366C8"/>
    <w:rsid w:val="00C3688C"/>
    <w:rsid w:val="00C36E8B"/>
    <w:rsid w:val="00C37268"/>
    <w:rsid w:val="00C402AD"/>
    <w:rsid w:val="00C408BD"/>
    <w:rsid w:val="00C40FC0"/>
    <w:rsid w:val="00C41682"/>
    <w:rsid w:val="00C41F38"/>
    <w:rsid w:val="00C42151"/>
    <w:rsid w:val="00C42415"/>
    <w:rsid w:val="00C42835"/>
    <w:rsid w:val="00C438AD"/>
    <w:rsid w:val="00C44203"/>
    <w:rsid w:val="00C46F8A"/>
    <w:rsid w:val="00C47D3E"/>
    <w:rsid w:val="00C50A5C"/>
    <w:rsid w:val="00C518C5"/>
    <w:rsid w:val="00C5326F"/>
    <w:rsid w:val="00C54000"/>
    <w:rsid w:val="00C5425B"/>
    <w:rsid w:val="00C5464F"/>
    <w:rsid w:val="00C546F6"/>
    <w:rsid w:val="00C5544B"/>
    <w:rsid w:val="00C55BB3"/>
    <w:rsid w:val="00C55EB7"/>
    <w:rsid w:val="00C55F2B"/>
    <w:rsid w:val="00C56395"/>
    <w:rsid w:val="00C57317"/>
    <w:rsid w:val="00C63562"/>
    <w:rsid w:val="00C64197"/>
    <w:rsid w:val="00C64696"/>
    <w:rsid w:val="00C66220"/>
    <w:rsid w:val="00C66869"/>
    <w:rsid w:val="00C66913"/>
    <w:rsid w:val="00C66B38"/>
    <w:rsid w:val="00C67A94"/>
    <w:rsid w:val="00C72920"/>
    <w:rsid w:val="00C73733"/>
    <w:rsid w:val="00C73CE8"/>
    <w:rsid w:val="00C74F80"/>
    <w:rsid w:val="00C751F1"/>
    <w:rsid w:val="00C7536C"/>
    <w:rsid w:val="00C75AF5"/>
    <w:rsid w:val="00C75CE5"/>
    <w:rsid w:val="00C76431"/>
    <w:rsid w:val="00C764F0"/>
    <w:rsid w:val="00C778CF"/>
    <w:rsid w:val="00C77BF8"/>
    <w:rsid w:val="00C77F3D"/>
    <w:rsid w:val="00C80389"/>
    <w:rsid w:val="00C80A3A"/>
    <w:rsid w:val="00C80B8E"/>
    <w:rsid w:val="00C80E0C"/>
    <w:rsid w:val="00C822AC"/>
    <w:rsid w:val="00C83752"/>
    <w:rsid w:val="00C83BFD"/>
    <w:rsid w:val="00C858C6"/>
    <w:rsid w:val="00C85B74"/>
    <w:rsid w:val="00C86329"/>
    <w:rsid w:val="00C8BD7B"/>
    <w:rsid w:val="00C90122"/>
    <w:rsid w:val="00C90414"/>
    <w:rsid w:val="00C90415"/>
    <w:rsid w:val="00C93086"/>
    <w:rsid w:val="00C9322E"/>
    <w:rsid w:val="00C9351C"/>
    <w:rsid w:val="00C93784"/>
    <w:rsid w:val="00C95C20"/>
    <w:rsid w:val="00C95EBC"/>
    <w:rsid w:val="00C9667D"/>
    <w:rsid w:val="00C969CA"/>
    <w:rsid w:val="00C97E92"/>
    <w:rsid w:val="00C97ECA"/>
    <w:rsid w:val="00CA04E8"/>
    <w:rsid w:val="00CA1CB1"/>
    <w:rsid w:val="00CA21FA"/>
    <w:rsid w:val="00CA30B8"/>
    <w:rsid w:val="00CA4A82"/>
    <w:rsid w:val="00CA59DC"/>
    <w:rsid w:val="00CA6ED8"/>
    <w:rsid w:val="00CA7DB7"/>
    <w:rsid w:val="00CB082C"/>
    <w:rsid w:val="00CB1170"/>
    <w:rsid w:val="00CB158F"/>
    <w:rsid w:val="00CB2692"/>
    <w:rsid w:val="00CB2E26"/>
    <w:rsid w:val="00CB43DC"/>
    <w:rsid w:val="00CB4FFE"/>
    <w:rsid w:val="00CB571D"/>
    <w:rsid w:val="00CB6697"/>
    <w:rsid w:val="00CB6943"/>
    <w:rsid w:val="00CB6A4C"/>
    <w:rsid w:val="00CC0D84"/>
    <w:rsid w:val="00CC10AB"/>
    <w:rsid w:val="00CC2A01"/>
    <w:rsid w:val="00CC2DD4"/>
    <w:rsid w:val="00CC3A9C"/>
    <w:rsid w:val="00CC3CE7"/>
    <w:rsid w:val="00CC6F0D"/>
    <w:rsid w:val="00CC77AF"/>
    <w:rsid w:val="00CC7FA2"/>
    <w:rsid w:val="00CD02D0"/>
    <w:rsid w:val="00CD1544"/>
    <w:rsid w:val="00CD15FB"/>
    <w:rsid w:val="00CD1B60"/>
    <w:rsid w:val="00CD1F02"/>
    <w:rsid w:val="00CD201C"/>
    <w:rsid w:val="00CD3B3F"/>
    <w:rsid w:val="00CD5483"/>
    <w:rsid w:val="00CD54E9"/>
    <w:rsid w:val="00CD6015"/>
    <w:rsid w:val="00CD6520"/>
    <w:rsid w:val="00CD6CED"/>
    <w:rsid w:val="00CD7153"/>
    <w:rsid w:val="00CE239E"/>
    <w:rsid w:val="00CE2553"/>
    <w:rsid w:val="00CE47DA"/>
    <w:rsid w:val="00CE520A"/>
    <w:rsid w:val="00CE5ED6"/>
    <w:rsid w:val="00CE6AC4"/>
    <w:rsid w:val="00CE747F"/>
    <w:rsid w:val="00CE75CC"/>
    <w:rsid w:val="00CF0B18"/>
    <w:rsid w:val="00CF3DAC"/>
    <w:rsid w:val="00CF3F26"/>
    <w:rsid w:val="00CF4033"/>
    <w:rsid w:val="00CF658E"/>
    <w:rsid w:val="00CF6D7E"/>
    <w:rsid w:val="00CF6E67"/>
    <w:rsid w:val="00CF75B9"/>
    <w:rsid w:val="00D002BF"/>
    <w:rsid w:val="00D008C2"/>
    <w:rsid w:val="00D019BB"/>
    <w:rsid w:val="00D01DA7"/>
    <w:rsid w:val="00D02215"/>
    <w:rsid w:val="00D02B86"/>
    <w:rsid w:val="00D02DFF"/>
    <w:rsid w:val="00D03859"/>
    <w:rsid w:val="00D0548A"/>
    <w:rsid w:val="00D05832"/>
    <w:rsid w:val="00D05B56"/>
    <w:rsid w:val="00D05FDB"/>
    <w:rsid w:val="00D068C6"/>
    <w:rsid w:val="00D0714C"/>
    <w:rsid w:val="00D072CD"/>
    <w:rsid w:val="00D10B5D"/>
    <w:rsid w:val="00D10BAE"/>
    <w:rsid w:val="00D115A9"/>
    <w:rsid w:val="00D12132"/>
    <w:rsid w:val="00D12ACF"/>
    <w:rsid w:val="00D13423"/>
    <w:rsid w:val="00D13A13"/>
    <w:rsid w:val="00D15414"/>
    <w:rsid w:val="00D16B68"/>
    <w:rsid w:val="00D16EF2"/>
    <w:rsid w:val="00D173AA"/>
    <w:rsid w:val="00D174CB"/>
    <w:rsid w:val="00D17555"/>
    <w:rsid w:val="00D17F1B"/>
    <w:rsid w:val="00D202EA"/>
    <w:rsid w:val="00D2068E"/>
    <w:rsid w:val="00D206CB"/>
    <w:rsid w:val="00D20B45"/>
    <w:rsid w:val="00D20CF8"/>
    <w:rsid w:val="00D21119"/>
    <w:rsid w:val="00D22738"/>
    <w:rsid w:val="00D24BE9"/>
    <w:rsid w:val="00D25540"/>
    <w:rsid w:val="00D27452"/>
    <w:rsid w:val="00D27AD4"/>
    <w:rsid w:val="00D30AC5"/>
    <w:rsid w:val="00D316FB"/>
    <w:rsid w:val="00D318D4"/>
    <w:rsid w:val="00D32C13"/>
    <w:rsid w:val="00D3352E"/>
    <w:rsid w:val="00D34320"/>
    <w:rsid w:val="00D34383"/>
    <w:rsid w:val="00D34807"/>
    <w:rsid w:val="00D36A9B"/>
    <w:rsid w:val="00D36B2E"/>
    <w:rsid w:val="00D37013"/>
    <w:rsid w:val="00D37DB7"/>
    <w:rsid w:val="00D403DC"/>
    <w:rsid w:val="00D4079B"/>
    <w:rsid w:val="00D41B3E"/>
    <w:rsid w:val="00D42035"/>
    <w:rsid w:val="00D4245A"/>
    <w:rsid w:val="00D4285C"/>
    <w:rsid w:val="00D44364"/>
    <w:rsid w:val="00D44D9F"/>
    <w:rsid w:val="00D460A1"/>
    <w:rsid w:val="00D46480"/>
    <w:rsid w:val="00D526A3"/>
    <w:rsid w:val="00D53747"/>
    <w:rsid w:val="00D53E77"/>
    <w:rsid w:val="00D55433"/>
    <w:rsid w:val="00D56942"/>
    <w:rsid w:val="00D575AB"/>
    <w:rsid w:val="00D603FA"/>
    <w:rsid w:val="00D610B7"/>
    <w:rsid w:val="00D61339"/>
    <w:rsid w:val="00D6262E"/>
    <w:rsid w:val="00D62CFB"/>
    <w:rsid w:val="00D638A3"/>
    <w:rsid w:val="00D64194"/>
    <w:rsid w:val="00D6461A"/>
    <w:rsid w:val="00D6479B"/>
    <w:rsid w:val="00D64E6D"/>
    <w:rsid w:val="00D655B4"/>
    <w:rsid w:val="00D65A8B"/>
    <w:rsid w:val="00D65BD2"/>
    <w:rsid w:val="00D66794"/>
    <w:rsid w:val="00D671AD"/>
    <w:rsid w:val="00D67EB8"/>
    <w:rsid w:val="00D70078"/>
    <w:rsid w:val="00D70619"/>
    <w:rsid w:val="00D7062C"/>
    <w:rsid w:val="00D73703"/>
    <w:rsid w:val="00D76510"/>
    <w:rsid w:val="00D7672F"/>
    <w:rsid w:val="00D77116"/>
    <w:rsid w:val="00D77F2F"/>
    <w:rsid w:val="00D81E82"/>
    <w:rsid w:val="00D82278"/>
    <w:rsid w:val="00D82667"/>
    <w:rsid w:val="00D82F81"/>
    <w:rsid w:val="00D84E24"/>
    <w:rsid w:val="00D87287"/>
    <w:rsid w:val="00D90087"/>
    <w:rsid w:val="00D90644"/>
    <w:rsid w:val="00D9136D"/>
    <w:rsid w:val="00D918A6"/>
    <w:rsid w:val="00D918E5"/>
    <w:rsid w:val="00D91AA0"/>
    <w:rsid w:val="00D924CC"/>
    <w:rsid w:val="00D94B7F"/>
    <w:rsid w:val="00D95471"/>
    <w:rsid w:val="00D9667D"/>
    <w:rsid w:val="00D968AE"/>
    <w:rsid w:val="00D96AA7"/>
    <w:rsid w:val="00DA0B50"/>
    <w:rsid w:val="00DA1189"/>
    <w:rsid w:val="00DA11C6"/>
    <w:rsid w:val="00DA22F1"/>
    <w:rsid w:val="00DA269A"/>
    <w:rsid w:val="00DA277C"/>
    <w:rsid w:val="00DA277F"/>
    <w:rsid w:val="00DA28B7"/>
    <w:rsid w:val="00DA3EA1"/>
    <w:rsid w:val="00DA4634"/>
    <w:rsid w:val="00DA526B"/>
    <w:rsid w:val="00DA5761"/>
    <w:rsid w:val="00DA6562"/>
    <w:rsid w:val="00DA6E4E"/>
    <w:rsid w:val="00DA7458"/>
    <w:rsid w:val="00DB213E"/>
    <w:rsid w:val="00DB3947"/>
    <w:rsid w:val="00DB3B10"/>
    <w:rsid w:val="00DB514D"/>
    <w:rsid w:val="00DB570C"/>
    <w:rsid w:val="00DB657B"/>
    <w:rsid w:val="00DB7129"/>
    <w:rsid w:val="00DC0DFF"/>
    <w:rsid w:val="00DC1D94"/>
    <w:rsid w:val="00DC388E"/>
    <w:rsid w:val="00DC393C"/>
    <w:rsid w:val="00DC4821"/>
    <w:rsid w:val="00DC4A3D"/>
    <w:rsid w:val="00DC5AE3"/>
    <w:rsid w:val="00DC67D2"/>
    <w:rsid w:val="00DC6A37"/>
    <w:rsid w:val="00DC6A6C"/>
    <w:rsid w:val="00DD008A"/>
    <w:rsid w:val="00DD00C8"/>
    <w:rsid w:val="00DD0348"/>
    <w:rsid w:val="00DD04D7"/>
    <w:rsid w:val="00DD16B7"/>
    <w:rsid w:val="00DD228D"/>
    <w:rsid w:val="00DD2AD4"/>
    <w:rsid w:val="00DD2B19"/>
    <w:rsid w:val="00DD3447"/>
    <w:rsid w:val="00DD4924"/>
    <w:rsid w:val="00DD52CD"/>
    <w:rsid w:val="00DD739D"/>
    <w:rsid w:val="00DD7481"/>
    <w:rsid w:val="00DE0687"/>
    <w:rsid w:val="00DE0AC4"/>
    <w:rsid w:val="00DE0E78"/>
    <w:rsid w:val="00DE194C"/>
    <w:rsid w:val="00DE1B95"/>
    <w:rsid w:val="00DE1E4C"/>
    <w:rsid w:val="00DE3E8C"/>
    <w:rsid w:val="00DE436A"/>
    <w:rsid w:val="00DE4D8F"/>
    <w:rsid w:val="00DE65E0"/>
    <w:rsid w:val="00DE6988"/>
    <w:rsid w:val="00DE713D"/>
    <w:rsid w:val="00DE7768"/>
    <w:rsid w:val="00DE7B70"/>
    <w:rsid w:val="00DF00C1"/>
    <w:rsid w:val="00DF02BE"/>
    <w:rsid w:val="00DF1525"/>
    <w:rsid w:val="00DF1EEA"/>
    <w:rsid w:val="00DF2151"/>
    <w:rsid w:val="00DF243F"/>
    <w:rsid w:val="00DF268D"/>
    <w:rsid w:val="00DF3B78"/>
    <w:rsid w:val="00DF4704"/>
    <w:rsid w:val="00DF5160"/>
    <w:rsid w:val="00DF5EC8"/>
    <w:rsid w:val="00DF695A"/>
    <w:rsid w:val="00DF6AE6"/>
    <w:rsid w:val="00DF719E"/>
    <w:rsid w:val="00DF748C"/>
    <w:rsid w:val="00DF7493"/>
    <w:rsid w:val="00E0226B"/>
    <w:rsid w:val="00E03917"/>
    <w:rsid w:val="00E04257"/>
    <w:rsid w:val="00E0659A"/>
    <w:rsid w:val="00E072EA"/>
    <w:rsid w:val="00E0794B"/>
    <w:rsid w:val="00E11D6B"/>
    <w:rsid w:val="00E11F0D"/>
    <w:rsid w:val="00E13B93"/>
    <w:rsid w:val="00E14026"/>
    <w:rsid w:val="00E161D4"/>
    <w:rsid w:val="00E17D6C"/>
    <w:rsid w:val="00E20197"/>
    <w:rsid w:val="00E201DB"/>
    <w:rsid w:val="00E21EEF"/>
    <w:rsid w:val="00E22E5D"/>
    <w:rsid w:val="00E23616"/>
    <w:rsid w:val="00E23CA3"/>
    <w:rsid w:val="00E245FD"/>
    <w:rsid w:val="00E24BB0"/>
    <w:rsid w:val="00E30125"/>
    <w:rsid w:val="00E301D6"/>
    <w:rsid w:val="00E31757"/>
    <w:rsid w:val="00E319F6"/>
    <w:rsid w:val="00E324CF"/>
    <w:rsid w:val="00E3309A"/>
    <w:rsid w:val="00E331E2"/>
    <w:rsid w:val="00E3390D"/>
    <w:rsid w:val="00E33A41"/>
    <w:rsid w:val="00E33C11"/>
    <w:rsid w:val="00E33E22"/>
    <w:rsid w:val="00E36130"/>
    <w:rsid w:val="00E365E2"/>
    <w:rsid w:val="00E369AC"/>
    <w:rsid w:val="00E371AB"/>
    <w:rsid w:val="00E4195E"/>
    <w:rsid w:val="00E430B5"/>
    <w:rsid w:val="00E4516B"/>
    <w:rsid w:val="00E45BBF"/>
    <w:rsid w:val="00E46C8E"/>
    <w:rsid w:val="00E505EF"/>
    <w:rsid w:val="00E50FA7"/>
    <w:rsid w:val="00E51A70"/>
    <w:rsid w:val="00E5210B"/>
    <w:rsid w:val="00E52AEB"/>
    <w:rsid w:val="00E54EC6"/>
    <w:rsid w:val="00E553D3"/>
    <w:rsid w:val="00E55572"/>
    <w:rsid w:val="00E556EC"/>
    <w:rsid w:val="00E557AE"/>
    <w:rsid w:val="00E56584"/>
    <w:rsid w:val="00E57039"/>
    <w:rsid w:val="00E577B7"/>
    <w:rsid w:val="00E57D26"/>
    <w:rsid w:val="00E57EAD"/>
    <w:rsid w:val="00E6082E"/>
    <w:rsid w:val="00E6084F"/>
    <w:rsid w:val="00E60966"/>
    <w:rsid w:val="00E61179"/>
    <w:rsid w:val="00E62311"/>
    <w:rsid w:val="00E628B1"/>
    <w:rsid w:val="00E62BE6"/>
    <w:rsid w:val="00E62CFE"/>
    <w:rsid w:val="00E62F17"/>
    <w:rsid w:val="00E65842"/>
    <w:rsid w:val="00E6637F"/>
    <w:rsid w:val="00E70A7E"/>
    <w:rsid w:val="00E70DB9"/>
    <w:rsid w:val="00E71F73"/>
    <w:rsid w:val="00E7272A"/>
    <w:rsid w:val="00E728FF"/>
    <w:rsid w:val="00E72A6A"/>
    <w:rsid w:val="00E73AD5"/>
    <w:rsid w:val="00E740CB"/>
    <w:rsid w:val="00E7595E"/>
    <w:rsid w:val="00E76D62"/>
    <w:rsid w:val="00E7710F"/>
    <w:rsid w:val="00E778CB"/>
    <w:rsid w:val="00E81281"/>
    <w:rsid w:val="00E82F84"/>
    <w:rsid w:val="00E83951"/>
    <w:rsid w:val="00E84C07"/>
    <w:rsid w:val="00E855A2"/>
    <w:rsid w:val="00E8570A"/>
    <w:rsid w:val="00E85D49"/>
    <w:rsid w:val="00E870F7"/>
    <w:rsid w:val="00E87180"/>
    <w:rsid w:val="00E9017C"/>
    <w:rsid w:val="00E91816"/>
    <w:rsid w:val="00E92B74"/>
    <w:rsid w:val="00E92C78"/>
    <w:rsid w:val="00E939ED"/>
    <w:rsid w:val="00E93CD4"/>
    <w:rsid w:val="00E93D84"/>
    <w:rsid w:val="00E93E01"/>
    <w:rsid w:val="00E946D1"/>
    <w:rsid w:val="00E94B2D"/>
    <w:rsid w:val="00E94DF9"/>
    <w:rsid w:val="00E95813"/>
    <w:rsid w:val="00E95C07"/>
    <w:rsid w:val="00E96862"/>
    <w:rsid w:val="00E97D1B"/>
    <w:rsid w:val="00EA0284"/>
    <w:rsid w:val="00EA0485"/>
    <w:rsid w:val="00EA08E2"/>
    <w:rsid w:val="00EA189C"/>
    <w:rsid w:val="00EA2902"/>
    <w:rsid w:val="00EA4568"/>
    <w:rsid w:val="00EA45FA"/>
    <w:rsid w:val="00EA4F6A"/>
    <w:rsid w:val="00EA529C"/>
    <w:rsid w:val="00EA6B1F"/>
    <w:rsid w:val="00EA6EC4"/>
    <w:rsid w:val="00EA7009"/>
    <w:rsid w:val="00EB161F"/>
    <w:rsid w:val="00EB2BB8"/>
    <w:rsid w:val="00EB2C8D"/>
    <w:rsid w:val="00EB3215"/>
    <w:rsid w:val="00EB4093"/>
    <w:rsid w:val="00EB4201"/>
    <w:rsid w:val="00EB4441"/>
    <w:rsid w:val="00EB4957"/>
    <w:rsid w:val="00EB5D76"/>
    <w:rsid w:val="00EB5E6A"/>
    <w:rsid w:val="00EB663A"/>
    <w:rsid w:val="00EB68A3"/>
    <w:rsid w:val="00EB7A3B"/>
    <w:rsid w:val="00EC0CFD"/>
    <w:rsid w:val="00EC0DDC"/>
    <w:rsid w:val="00EC280E"/>
    <w:rsid w:val="00EC2FAB"/>
    <w:rsid w:val="00EC5B1D"/>
    <w:rsid w:val="00EC614D"/>
    <w:rsid w:val="00EC6234"/>
    <w:rsid w:val="00EC68D6"/>
    <w:rsid w:val="00EC6D0A"/>
    <w:rsid w:val="00EC6E82"/>
    <w:rsid w:val="00ECBB5F"/>
    <w:rsid w:val="00ED0666"/>
    <w:rsid w:val="00ED1251"/>
    <w:rsid w:val="00ED271A"/>
    <w:rsid w:val="00ED2847"/>
    <w:rsid w:val="00ED28B6"/>
    <w:rsid w:val="00ED2DB1"/>
    <w:rsid w:val="00ED503B"/>
    <w:rsid w:val="00ED5DB4"/>
    <w:rsid w:val="00ED64E2"/>
    <w:rsid w:val="00ED7037"/>
    <w:rsid w:val="00ED730C"/>
    <w:rsid w:val="00EE0451"/>
    <w:rsid w:val="00EE077B"/>
    <w:rsid w:val="00EE0F3F"/>
    <w:rsid w:val="00EE101B"/>
    <w:rsid w:val="00EE144F"/>
    <w:rsid w:val="00EE314A"/>
    <w:rsid w:val="00EE380D"/>
    <w:rsid w:val="00EE3CFA"/>
    <w:rsid w:val="00EE6102"/>
    <w:rsid w:val="00EE6778"/>
    <w:rsid w:val="00EE6F61"/>
    <w:rsid w:val="00EE72DC"/>
    <w:rsid w:val="00EF0469"/>
    <w:rsid w:val="00EF0858"/>
    <w:rsid w:val="00EF2297"/>
    <w:rsid w:val="00EF254C"/>
    <w:rsid w:val="00EF281D"/>
    <w:rsid w:val="00EF2CFB"/>
    <w:rsid w:val="00EF3191"/>
    <w:rsid w:val="00EF339C"/>
    <w:rsid w:val="00EF4C25"/>
    <w:rsid w:val="00EF5660"/>
    <w:rsid w:val="00EF56CE"/>
    <w:rsid w:val="00EF57A6"/>
    <w:rsid w:val="00EF5834"/>
    <w:rsid w:val="00EF5CEA"/>
    <w:rsid w:val="00F00637"/>
    <w:rsid w:val="00F01845"/>
    <w:rsid w:val="00F02286"/>
    <w:rsid w:val="00F02F60"/>
    <w:rsid w:val="00F03516"/>
    <w:rsid w:val="00F03EFF"/>
    <w:rsid w:val="00F0411E"/>
    <w:rsid w:val="00F05213"/>
    <w:rsid w:val="00F0692F"/>
    <w:rsid w:val="00F06C91"/>
    <w:rsid w:val="00F07027"/>
    <w:rsid w:val="00F07207"/>
    <w:rsid w:val="00F10FAD"/>
    <w:rsid w:val="00F11B98"/>
    <w:rsid w:val="00F1208A"/>
    <w:rsid w:val="00F12E99"/>
    <w:rsid w:val="00F13808"/>
    <w:rsid w:val="00F14A57"/>
    <w:rsid w:val="00F14B92"/>
    <w:rsid w:val="00F1557D"/>
    <w:rsid w:val="00F15A02"/>
    <w:rsid w:val="00F15AB1"/>
    <w:rsid w:val="00F16041"/>
    <w:rsid w:val="00F16CBD"/>
    <w:rsid w:val="00F17780"/>
    <w:rsid w:val="00F202F8"/>
    <w:rsid w:val="00F2082F"/>
    <w:rsid w:val="00F209FA"/>
    <w:rsid w:val="00F20D0E"/>
    <w:rsid w:val="00F21570"/>
    <w:rsid w:val="00F225BF"/>
    <w:rsid w:val="00F23E08"/>
    <w:rsid w:val="00F24631"/>
    <w:rsid w:val="00F247C8"/>
    <w:rsid w:val="00F24942"/>
    <w:rsid w:val="00F249A5"/>
    <w:rsid w:val="00F24C49"/>
    <w:rsid w:val="00F26779"/>
    <w:rsid w:val="00F276CC"/>
    <w:rsid w:val="00F27D4E"/>
    <w:rsid w:val="00F31777"/>
    <w:rsid w:val="00F317EE"/>
    <w:rsid w:val="00F32ADA"/>
    <w:rsid w:val="00F32BA1"/>
    <w:rsid w:val="00F33CFA"/>
    <w:rsid w:val="00F33EA5"/>
    <w:rsid w:val="00F340A3"/>
    <w:rsid w:val="00F34D77"/>
    <w:rsid w:val="00F35157"/>
    <w:rsid w:val="00F35660"/>
    <w:rsid w:val="00F36ECB"/>
    <w:rsid w:val="00F37FBA"/>
    <w:rsid w:val="00F400E6"/>
    <w:rsid w:val="00F40CD6"/>
    <w:rsid w:val="00F42D58"/>
    <w:rsid w:val="00F433BB"/>
    <w:rsid w:val="00F44141"/>
    <w:rsid w:val="00F444B4"/>
    <w:rsid w:val="00F44EFB"/>
    <w:rsid w:val="00F45C8B"/>
    <w:rsid w:val="00F46C7B"/>
    <w:rsid w:val="00F47927"/>
    <w:rsid w:val="00F508FE"/>
    <w:rsid w:val="00F509EE"/>
    <w:rsid w:val="00F5126D"/>
    <w:rsid w:val="00F51322"/>
    <w:rsid w:val="00F51F4B"/>
    <w:rsid w:val="00F5388A"/>
    <w:rsid w:val="00F55BB1"/>
    <w:rsid w:val="00F55DAE"/>
    <w:rsid w:val="00F612B8"/>
    <w:rsid w:val="00F61465"/>
    <w:rsid w:val="00F61FC2"/>
    <w:rsid w:val="00F63202"/>
    <w:rsid w:val="00F634EE"/>
    <w:rsid w:val="00F63B8C"/>
    <w:rsid w:val="00F668B9"/>
    <w:rsid w:val="00F66DB5"/>
    <w:rsid w:val="00F67954"/>
    <w:rsid w:val="00F67FED"/>
    <w:rsid w:val="00F70920"/>
    <w:rsid w:val="00F71CF2"/>
    <w:rsid w:val="00F71ED5"/>
    <w:rsid w:val="00F71F77"/>
    <w:rsid w:val="00F72835"/>
    <w:rsid w:val="00F72859"/>
    <w:rsid w:val="00F7287C"/>
    <w:rsid w:val="00F72B96"/>
    <w:rsid w:val="00F7362F"/>
    <w:rsid w:val="00F73A59"/>
    <w:rsid w:val="00F73AEF"/>
    <w:rsid w:val="00F745A4"/>
    <w:rsid w:val="00F76430"/>
    <w:rsid w:val="00F76614"/>
    <w:rsid w:val="00F7678F"/>
    <w:rsid w:val="00F76B0E"/>
    <w:rsid w:val="00F76CEE"/>
    <w:rsid w:val="00F7756D"/>
    <w:rsid w:val="00F778D1"/>
    <w:rsid w:val="00F812D5"/>
    <w:rsid w:val="00F813B0"/>
    <w:rsid w:val="00F8282A"/>
    <w:rsid w:val="00F83448"/>
    <w:rsid w:val="00F834EC"/>
    <w:rsid w:val="00F8488C"/>
    <w:rsid w:val="00F860A6"/>
    <w:rsid w:val="00F860FD"/>
    <w:rsid w:val="00F8746C"/>
    <w:rsid w:val="00F90180"/>
    <w:rsid w:val="00F90249"/>
    <w:rsid w:val="00F90770"/>
    <w:rsid w:val="00F91E31"/>
    <w:rsid w:val="00F9224D"/>
    <w:rsid w:val="00F92989"/>
    <w:rsid w:val="00F9425F"/>
    <w:rsid w:val="00F95C43"/>
    <w:rsid w:val="00F96D65"/>
    <w:rsid w:val="00F96EF2"/>
    <w:rsid w:val="00FA2486"/>
    <w:rsid w:val="00FA3F68"/>
    <w:rsid w:val="00FA441B"/>
    <w:rsid w:val="00FA549E"/>
    <w:rsid w:val="00FA585F"/>
    <w:rsid w:val="00FA59D6"/>
    <w:rsid w:val="00FA6EED"/>
    <w:rsid w:val="00FA7427"/>
    <w:rsid w:val="00FA7867"/>
    <w:rsid w:val="00FB03AE"/>
    <w:rsid w:val="00FB03FB"/>
    <w:rsid w:val="00FB0647"/>
    <w:rsid w:val="00FB0ACC"/>
    <w:rsid w:val="00FB11B1"/>
    <w:rsid w:val="00FB1DCD"/>
    <w:rsid w:val="00FB2C2B"/>
    <w:rsid w:val="00FB3CB7"/>
    <w:rsid w:val="00FB4A29"/>
    <w:rsid w:val="00FB5120"/>
    <w:rsid w:val="00FB5EB5"/>
    <w:rsid w:val="00FB7D9F"/>
    <w:rsid w:val="00FC0C4E"/>
    <w:rsid w:val="00FC2A39"/>
    <w:rsid w:val="00FC4246"/>
    <w:rsid w:val="00FC4C2D"/>
    <w:rsid w:val="00FC5150"/>
    <w:rsid w:val="00FC58AC"/>
    <w:rsid w:val="00FC5C3F"/>
    <w:rsid w:val="00FC6D5E"/>
    <w:rsid w:val="00FC70E4"/>
    <w:rsid w:val="00FC7BEC"/>
    <w:rsid w:val="00FC7E19"/>
    <w:rsid w:val="00FC7FF1"/>
    <w:rsid w:val="00FD0C91"/>
    <w:rsid w:val="00FD0D74"/>
    <w:rsid w:val="00FD252E"/>
    <w:rsid w:val="00FD34F2"/>
    <w:rsid w:val="00FD3F31"/>
    <w:rsid w:val="00FD5CEE"/>
    <w:rsid w:val="00FD6929"/>
    <w:rsid w:val="00FD7453"/>
    <w:rsid w:val="00FE055E"/>
    <w:rsid w:val="00FE06E9"/>
    <w:rsid w:val="00FE18AC"/>
    <w:rsid w:val="00FE2C1A"/>
    <w:rsid w:val="00FE465E"/>
    <w:rsid w:val="00FE6197"/>
    <w:rsid w:val="00FE66DC"/>
    <w:rsid w:val="00FE6A41"/>
    <w:rsid w:val="00FE6AA9"/>
    <w:rsid w:val="00FF0557"/>
    <w:rsid w:val="00FF0896"/>
    <w:rsid w:val="00FF0A71"/>
    <w:rsid w:val="00FF0DBD"/>
    <w:rsid w:val="00FF11B6"/>
    <w:rsid w:val="00FF17CC"/>
    <w:rsid w:val="00FF21EF"/>
    <w:rsid w:val="00FF2376"/>
    <w:rsid w:val="00FF2494"/>
    <w:rsid w:val="00FF2A6D"/>
    <w:rsid w:val="00FF2E36"/>
    <w:rsid w:val="00FF3C5A"/>
    <w:rsid w:val="00FF6DE9"/>
    <w:rsid w:val="00FF7CAF"/>
    <w:rsid w:val="0103F616"/>
    <w:rsid w:val="010E02B2"/>
    <w:rsid w:val="0116D9AA"/>
    <w:rsid w:val="01447013"/>
    <w:rsid w:val="018645E5"/>
    <w:rsid w:val="019C55B4"/>
    <w:rsid w:val="01A51E79"/>
    <w:rsid w:val="024118C2"/>
    <w:rsid w:val="0262DB2C"/>
    <w:rsid w:val="02A250D8"/>
    <w:rsid w:val="02A75423"/>
    <w:rsid w:val="02C2C424"/>
    <w:rsid w:val="0337B56A"/>
    <w:rsid w:val="033E4989"/>
    <w:rsid w:val="034A3A87"/>
    <w:rsid w:val="03AFD643"/>
    <w:rsid w:val="03D9259F"/>
    <w:rsid w:val="03E4E70B"/>
    <w:rsid w:val="03FAA129"/>
    <w:rsid w:val="04371DE4"/>
    <w:rsid w:val="0439C6A1"/>
    <w:rsid w:val="0466BA3E"/>
    <w:rsid w:val="046EF601"/>
    <w:rsid w:val="046F5B64"/>
    <w:rsid w:val="0474BF55"/>
    <w:rsid w:val="0476F77A"/>
    <w:rsid w:val="0482BA23"/>
    <w:rsid w:val="049F9C4B"/>
    <w:rsid w:val="04A549AB"/>
    <w:rsid w:val="04AAECAB"/>
    <w:rsid w:val="04B9E500"/>
    <w:rsid w:val="04E45F08"/>
    <w:rsid w:val="04F11B73"/>
    <w:rsid w:val="050AA3AC"/>
    <w:rsid w:val="05148B62"/>
    <w:rsid w:val="05410EBE"/>
    <w:rsid w:val="0546ED96"/>
    <w:rsid w:val="054F032B"/>
    <w:rsid w:val="055A8BDC"/>
    <w:rsid w:val="05707EE0"/>
    <w:rsid w:val="0576C9A3"/>
    <w:rsid w:val="057F6DEB"/>
    <w:rsid w:val="0589990C"/>
    <w:rsid w:val="059D8CEA"/>
    <w:rsid w:val="059DCA3A"/>
    <w:rsid w:val="05A9E43E"/>
    <w:rsid w:val="05BA9A98"/>
    <w:rsid w:val="05BC54A0"/>
    <w:rsid w:val="05BDF1DC"/>
    <w:rsid w:val="05C5E768"/>
    <w:rsid w:val="05CD63C9"/>
    <w:rsid w:val="05F9B5A9"/>
    <w:rsid w:val="060CA2F1"/>
    <w:rsid w:val="061320F3"/>
    <w:rsid w:val="0617F142"/>
    <w:rsid w:val="06183B25"/>
    <w:rsid w:val="06230803"/>
    <w:rsid w:val="06376AE7"/>
    <w:rsid w:val="0651C537"/>
    <w:rsid w:val="0652F8CB"/>
    <w:rsid w:val="06576B36"/>
    <w:rsid w:val="0686FCA4"/>
    <w:rsid w:val="068D97CB"/>
    <w:rsid w:val="0690D126"/>
    <w:rsid w:val="069A1549"/>
    <w:rsid w:val="06AF350F"/>
    <w:rsid w:val="06C51B1F"/>
    <w:rsid w:val="06CCC928"/>
    <w:rsid w:val="06D6F87D"/>
    <w:rsid w:val="06E52F61"/>
    <w:rsid w:val="06FBA9B4"/>
    <w:rsid w:val="06FCB1B7"/>
    <w:rsid w:val="07013407"/>
    <w:rsid w:val="071E821C"/>
    <w:rsid w:val="071FCC0F"/>
    <w:rsid w:val="072DB9B0"/>
    <w:rsid w:val="073369E3"/>
    <w:rsid w:val="07371AFD"/>
    <w:rsid w:val="073AF28C"/>
    <w:rsid w:val="074E2006"/>
    <w:rsid w:val="075A9185"/>
    <w:rsid w:val="076D710B"/>
    <w:rsid w:val="079F0E67"/>
    <w:rsid w:val="07E4F5DE"/>
    <w:rsid w:val="07F80949"/>
    <w:rsid w:val="08241D5B"/>
    <w:rsid w:val="082B7652"/>
    <w:rsid w:val="0859315F"/>
    <w:rsid w:val="086E859B"/>
    <w:rsid w:val="087B0D8E"/>
    <w:rsid w:val="08866EA2"/>
    <w:rsid w:val="08967A97"/>
    <w:rsid w:val="08CB86CA"/>
    <w:rsid w:val="08CF9907"/>
    <w:rsid w:val="08E9B985"/>
    <w:rsid w:val="08F9C18E"/>
    <w:rsid w:val="091C6B03"/>
    <w:rsid w:val="0922B0DE"/>
    <w:rsid w:val="0923DBEF"/>
    <w:rsid w:val="0934AB6B"/>
    <w:rsid w:val="093993EC"/>
    <w:rsid w:val="09486CFF"/>
    <w:rsid w:val="09613B23"/>
    <w:rsid w:val="09743345"/>
    <w:rsid w:val="099152CB"/>
    <w:rsid w:val="0992DADE"/>
    <w:rsid w:val="09A9A1AE"/>
    <w:rsid w:val="09B24B0F"/>
    <w:rsid w:val="09CD6222"/>
    <w:rsid w:val="09D42C95"/>
    <w:rsid w:val="09DA3D09"/>
    <w:rsid w:val="09EFA2C7"/>
    <w:rsid w:val="0A088327"/>
    <w:rsid w:val="0A2CFB69"/>
    <w:rsid w:val="0A2D6D30"/>
    <w:rsid w:val="0A2F8E5F"/>
    <w:rsid w:val="0A5C5681"/>
    <w:rsid w:val="0A69BE5C"/>
    <w:rsid w:val="0A713456"/>
    <w:rsid w:val="0A722D1E"/>
    <w:rsid w:val="0A9FD25E"/>
    <w:rsid w:val="0AA42A7F"/>
    <w:rsid w:val="0AD56E1B"/>
    <w:rsid w:val="0ADC0B52"/>
    <w:rsid w:val="0ADE425C"/>
    <w:rsid w:val="0B075F12"/>
    <w:rsid w:val="0B0F033F"/>
    <w:rsid w:val="0B22E1FB"/>
    <w:rsid w:val="0B49DE5F"/>
    <w:rsid w:val="0BB13139"/>
    <w:rsid w:val="0BCFD6D4"/>
    <w:rsid w:val="0BEA118E"/>
    <w:rsid w:val="0BFFF911"/>
    <w:rsid w:val="0C083894"/>
    <w:rsid w:val="0C14C71D"/>
    <w:rsid w:val="0C1C9483"/>
    <w:rsid w:val="0C2B6E55"/>
    <w:rsid w:val="0C329528"/>
    <w:rsid w:val="0C627429"/>
    <w:rsid w:val="0C96083F"/>
    <w:rsid w:val="0CAB6CCF"/>
    <w:rsid w:val="0CE9BD16"/>
    <w:rsid w:val="0CFB2F3C"/>
    <w:rsid w:val="0D0526C4"/>
    <w:rsid w:val="0D1EED6C"/>
    <w:rsid w:val="0D3540B1"/>
    <w:rsid w:val="0D3882F2"/>
    <w:rsid w:val="0D42481A"/>
    <w:rsid w:val="0D6CC653"/>
    <w:rsid w:val="0D7CD0CE"/>
    <w:rsid w:val="0D98531D"/>
    <w:rsid w:val="0DC76685"/>
    <w:rsid w:val="0E08AB5C"/>
    <w:rsid w:val="0E15A745"/>
    <w:rsid w:val="0E36C27D"/>
    <w:rsid w:val="0E461811"/>
    <w:rsid w:val="0E6034AC"/>
    <w:rsid w:val="0E8CE2FF"/>
    <w:rsid w:val="0E8F28E2"/>
    <w:rsid w:val="0E946781"/>
    <w:rsid w:val="0E95CD41"/>
    <w:rsid w:val="0EAF0F88"/>
    <w:rsid w:val="0EAF359D"/>
    <w:rsid w:val="0EAF4A83"/>
    <w:rsid w:val="0ECD16BC"/>
    <w:rsid w:val="0EEB6D49"/>
    <w:rsid w:val="0F3DCFC7"/>
    <w:rsid w:val="0F51C4A8"/>
    <w:rsid w:val="0F8C788A"/>
    <w:rsid w:val="0FC61B70"/>
    <w:rsid w:val="0FD065FA"/>
    <w:rsid w:val="10360613"/>
    <w:rsid w:val="1058007F"/>
    <w:rsid w:val="105A9106"/>
    <w:rsid w:val="106A7A5D"/>
    <w:rsid w:val="10780BC7"/>
    <w:rsid w:val="1093447C"/>
    <w:rsid w:val="1094000A"/>
    <w:rsid w:val="10A5EE43"/>
    <w:rsid w:val="1110ACAC"/>
    <w:rsid w:val="1110B375"/>
    <w:rsid w:val="114790F5"/>
    <w:rsid w:val="115ED9E1"/>
    <w:rsid w:val="1163856C"/>
    <w:rsid w:val="116655B9"/>
    <w:rsid w:val="116AD5AE"/>
    <w:rsid w:val="1178CEEB"/>
    <w:rsid w:val="11945531"/>
    <w:rsid w:val="11AB7EBF"/>
    <w:rsid w:val="11B6958D"/>
    <w:rsid w:val="11B9D61C"/>
    <w:rsid w:val="11BE5F8C"/>
    <w:rsid w:val="11CB5B05"/>
    <w:rsid w:val="11CCD3AA"/>
    <w:rsid w:val="120F4367"/>
    <w:rsid w:val="122613A1"/>
    <w:rsid w:val="12431720"/>
    <w:rsid w:val="124535D3"/>
    <w:rsid w:val="126E17F3"/>
    <w:rsid w:val="12854B60"/>
    <w:rsid w:val="1286B631"/>
    <w:rsid w:val="129350A7"/>
    <w:rsid w:val="12A9831C"/>
    <w:rsid w:val="12A9A83D"/>
    <w:rsid w:val="12DAEFC8"/>
    <w:rsid w:val="130B4AA7"/>
    <w:rsid w:val="130BBBAE"/>
    <w:rsid w:val="1310766E"/>
    <w:rsid w:val="13268A25"/>
    <w:rsid w:val="132B17A4"/>
    <w:rsid w:val="13305737"/>
    <w:rsid w:val="13558826"/>
    <w:rsid w:val="135DA855"/>
    <w:rsid w:val="136B55FC"/>
    <w:rsid w:val="138DFD5C"/>
    <w:rsid w:val="13A36A02"/>
    <w:rsid w:val="140D06C5"/>
    <w:rsid w:val="140DC601"/>
    <w:rsid w:val="1411244E"/>
    <w:rsid w:val="14155787"/>
    <w:rsid w:val="141814D5"/>
    <w:rsid w:val="141FD902"/>
    <w:rsid w:val="144320ED"/>
    <w:rsid w:val="144A7AD1"/>
    <w:rsid w:val="148003BA"/>
    <w:rsid w:val="148D1B44"/>
    <w:rsid w:val="148D8666"/>
    <w:rsid w:val="14C1143C"/>
    <w:rsid w:val="14C151C6"/>
    <w:rsid w:val="14DCEA61"/>
    <w:rsid w:val="14FDCD49"/>
    <w:rsid w:val="15164827"/>
    <w:rsid w:val="153195A4"/>
    <w:rsid w:val="154A70AB"/>
    <w:rsid w:val="154BF915"/>
    <w:rsid w:val="1558DABD"/>
    <w:rsid w:val="15A757CB"/>
    <w:rsid w:val="15C1ECBD"/>
    <w:rsid w:val="15DC373E"/>
    <w:rsid w:val="15E2D309"/>
    <w:rsid w:val="1600FDF8"/>
    <w:rsid w:val="1643A1DC"/>
    <w:rsid w:val="164E2354"/>
    <w:rsid w:val="16514272"/>
    <w:rsid w:val="16A3FAEF"/>
    <w:rsid w:val="16AD9A63"/>
    <w:rsid w:val="16B31A83"/>
    <w:rsid w:val="16CF7F11"/>
    <w:rsid w:val="16D17F46"/>
    <w:rsid w:val="16E00585"/>
    <w:rsid w:val="16FC80AF"/>
    <w:rsid w:val="17245FB8"/>
    <w:rsid w:val="1726BAF8"/>
    <w:rsid w:val="1773E057"/>
    <w:rsid w:val="177717D8"/>
    <w:rsid w:val="179DAC0C"/>
    <w:rsid w:val="179FBB16"/>
    <w:rsid w:val="17CF47CC"/>
    <w:rsid w:val="17D01831"/>
    <w:rsid w:val="17DA509E"/>
    <w:rsid w:val="17E445AB"/>
    <w:rsid w:val="17F1F147"/>
    <w:rsid w:val="1806118C"/>
    <w:rsid w:val="180F8A97"/>
    <w:rsid w:val="18526430"/>
    <w:rsid w:val="18585346"/>
    <w:rsid w:val="186CDA9E"/>
    <w:rsid w:val="188894A9"/>
    <w:rsid w:val="188B2999"/>
    <w:rsid w:val="189BFDC6"/>
    <w:rsid w:val="18B1C097"/>
    <w:rsid w:val="18C33A9F"/>
    <w:rsid w:val="18C9C3AB"/>
    <w:rsid w:val="194989AF"/>
    <w:rsid w:val="1969EBC6"/>
    <w:rsid w:val="196CE4B7"/>
    <w:rsid w:val="19794FDE"/>
    <w:rsid w:val="19B51951"/>
    <w:rsid w:val="19E272E3"/>
    <w:rsid w:val="19EA5660"/>
    <w:rsid w:val="1A21EB72"/>
    <w:rsid w:val="1A36E3B6"/>
    <w:rsid w:val="1A67CA70"/>
    <w:rsid w:val="1A69A010"/>
    <w:rsid w:val="1A6D8894"/>
    <w:rsid w:val="1A795487"/>
    <w:rsid w:val="1AD8810B"/>
    <w:rsid w:val="1AF22F4D"/>
    <w:rsid w:val="1B1F6B8F"/>
    <w:rsid w:val="1B426506"/>
    <w:rsid w:val="1B751C4A"/>
    <w:rsid w:val="1B8553DD"/>
    <w:rsid w:val="1B899317"/>
    <w:rsid w:val="1B8F5725"/>
    <w:rsid w:val="1BA731B5"/>
    <w:rsid w:val="1BA953A6"/>
    <w:rsid w:val="1BAD8DD1"/>
    <w:rsid w:val="1BBA64A9"/>
    <w:rsid w:val="1BBA9F57"/>
    <w:rsid w:val="1BBBC6EB"/>
    <w:rsid w:val="1C30D6F0"/>
    <w:rsid w:val="1C82B5EC"/>
    <w:rsid w:val="1C887402"/>
    <w:rsid w:val="1CA6032C"/>
    <w:rsid w:val="1CA93F35"/>
    <w:rsid w:val="1CCBA2BA"/>
    <w:rsid w:val="1CEEA23B"/>
    <w:rsid w:val="1D2015A0"/>
    <w:rsid w:val="1D34D431"/>
    <w:rsid w:val="1D38DE3E"/>
    <w:rsid w:val="1D38E3C6"/>
    <w:rsid w:val="1D40F7F8"/>
    <w:rsid w:val="1D6918D0"/>
    <w:rsid w:val="1D89567D"/>
    <w:rsid w:val="1D8EB0E3"/>
    <w:rsid w:val="1D96E546"/>
    <w:rsid w:val="1DA75BC3"/>
    <w:rsid w:val="1DE770C6"/>
    <w:rsid w:val="1E084BCB"/>
    <w:rsid w:val="1E092FA1"/>
    <w:rsid w:val="1E1E95EA"/>
    <w:rsid w:val="1E25FF11"/>
    <w:rsid w:val="1E27D360"/>
    <w:rsid w:val="1E2A6675"/>
    <w:rsid w:val="1E2A6E55"/>
    <w:rsid w:val="1E36D32D"/>
    <w:rsid w:val="1E41CA0F"/>
    <w:rsid w:val="1E5C5457"/>
    <w:rsid w:val="1E5D4E51"/>
    <w:rsid w:val="1E6DB950"/>
    <w:rsid w:val="1EA9E8AD"/>
    <w:rsid w:val="1EFE0D5B"/>
    <w:rsid w:val="1F2FAC4A"/>
    <w:rsid w:val="1F330D82"/>
    <w:rsid w:val="1F34FB5A"/>
    <w:rsid w:val="1F6F45FA"/>
    <w:rsid w:val="1F7BC734"/>
    <w:rsid w:val="1F84F4AD"/>
    <w:rsid w:val="1FBCD03A"/>
    <w:rsid w:val="1FCDCC6B"/>
    <w:rsid w:val="1FF920D7"/>
    <w:rsid w:val="2025D1C0"/>
    <w:rsid w:val="20539AB8"/>
    <w:rsid w:val="20E9E319"/>
    <w:rsid w:val="20F46D6D"/>
    <w:rsid w:val="20F9ADFC"/>
    <w:rsid w:val="20FC26CB"/>
    <w:rsid w:val="213963BD"/>
    <w:rsid w:val="2150BD11"/>
    <w:rsid w:val="21657545"/>
    <w:rsid w:val="21747894"/>
    <w:rsid w:val="218DB09E"/>
    <w:rsid w:val="21CA3EFD"/>
    <w:rsid w:val="21CC48A2"/>
    <w:rsid w:val="220696BF"/>
    <w:rsid w:val="220E3A65"/>
    <w:rsid w:val="221127A7"/>
    <w:rsid w:val="224B4AA5"/>
    <w:rsid w:val="22A37ED5"/>
    <w:rsid w:val="22C1BCDD"/>
    <w:rsid w:val="230103A9"/>
    <w:rsid w:val="231A26E3"/>
    <w:rsid w:val="23205843"/>
    <w:rsid w:val="233F71E6"/>
    <w:rsid w:val="2349CC6D"/>
    <w:rsid w:val="2387D29F"/>
    <w:rsid w:val="238A8679"/>
    <w:rsid w:val="23ABB684"/>
    <w:rsid w:val="23AE94B9"/>
    <w:rsid w:val="23DF9449"/>
    <w:rsid w:val="23EE122B"/>
    <w:rsid w:val="2410FA1F"/>
    <w:rsid w:val="241B3A04"/>
    <w:rsid w:val="2422780C"/>
    <w:rsid w:val="242A0766"/>
    <w:rsid w:val="243CF5BE"/>
    <w:rsid w:val="243DF203"/>
    <w:rsid w:val="24618223"/>
    <w:rsid w:val="2463882B"/>
    <w:rsid w:val="246E3FAA"/>
    <w:rsid w:val="246F7C21"/>
    <w:rsid w:val="246FC857"/>
    <w:rsid w:val="2483A8AE"/>
    <w:rsid w:val="24877BC1"/>
    <w:rsid w:val="248E43B2"/>
    <w:rsid w:val="24B1071B"/>
    <w:rsid w:val="24EEBF74"/>
    <w:rsid w:val="24F3055D"/>
    <w:rsid w:val="2506565D"/>
    <w:rsid w:val="25217A32"/>
    <w:rsid w:val="253C2518"/>
    <w:rsid w:val="2570ECE3"/>
    <w:rsid w:val="25917F95"/>
    <w:rsid w:val="25AFDFAB"/>
    <w:rsid w:val="25E4D660"/>
    <w:rsid w:val="25F366BF"/>
    <w:rsid w:val="2639B76D"/>
    <w:rsid w:val="264F45DD"/>
    <w:rsid w:val="264FC408"/>
    <w:rsid w:val="2674391E"/>
    <w:rsid w:val="267FB1FF"/>
    <w:rsid w:val="26907B36"/>
    <w:rsid w:val="269CCB56"/>
    <w:rsid w:val="26B26B1D"/>
    <w:rsid w:val="26DD9407"/>
    <w:rsid w:val="26E59AFB"/>
    <w:rsid w:val="26F01AA0"/>
    <w:rsid w:val="271F1B04"/>
    <w:rsid w:val="2724F108"/>
    <w:rsid w:val="27309857"/>
    <w:rsid w:val="2748AA0F"/>
    <w:rsid w:val="2775876D"/>
    <w:rsid w:val="277968B3"/>
    <w:rsid w:val="27A95B91"/>
    <w:rsid w:val="27BFC14F"/>
    <w:rsid w:val="27CD7DC6"/>
    <w:rsid w:val="27DCD2A4"/>
    <w:rsid w:val="28041943"/>
    <w:rsid w:val="281F17B6"/>
    <w:rsid w:val="28228DB3"/>
    <w:rsid w:val="2828D594"/>
    <w:rsid w:val="283262C4"/>
    <w:rsid w:val="28632A2E"/>
    <w:rsid w:val="28796B63"/>
    <w:rsid w:val="28835F29"/>
    <w:rsid w:val="28AEEB72"/>
    <w:rsid w:val="28B6362B"/>
    <w:rsid w:val="28BAE5DE"/>
    <w:rsid w:val="28CC71C0"/>
    <w:rsid w:val="2909A5A4"/>
    <w:rsid w:val="290A8F62"/>
    <w:rsid w:val="295BEBA7"/>
    <w:rsid w:val="296B962B"/>
    <w:rsid w:val="29F8BD98"/>
    <w:rsid w:val="29F96F98"/>
    <w:rsid w:val="2A1492BD"/>
    <w:rsid w:val="2A379048"/>
    <w:rsid w:val="2A3CA679"/>
    <w:rsid w:val="2A59A85C"/>
    <w:rsid w:val="2A5F7CC6"/>
    <w:rsid w:val="2A7CC000"/>
    <w:rsid w:val="2A8AB3A3"/>
    <w:rsid w:val="2A95CB2F"/>
    <w:rsid w:val="2AAA9C8A"/>
    <w:rsid w:val="2AB9C626"/>
    <w:rsid w:val="2AEAED87"/>
    <w:rsid w:val="2B0A4517"/>
    <w:rsid w:val="2B0AD6B8"/>
    <w:rsid w:val="2B27C2D9"/>
    <w:rsid w:val="2B44ED56"/>
    <w:rsid w:val="2B45F84F"/>
    <w:rsid w:val="2B467931"/>
    <w:rsid w:val="2B4E093B"/>
    <w:rsid w:val="2B889BD7"/>
    <w:rsid w:val="2BA22C83"/>
    <w:rsid w:val="2BAAFDA5"/>
    <w:rsid w:val="2BABE1E8"/>
    <w:rsid w:val="2BC29722"/>
    <w:rsid w:val="2BC71B21"/>
    <w:rsid w:val="2C01F0FE"/>
    <w:rsid w:val="2C375768"/>
    <w:rsid w:val="2C39C983"/>
    <w:rsid w:val="2C4A0358"/>
    <w:rsid w:val="2C532BE1"/>
    <w:rsid w:val="2C65ECBF"/>
    <w:rsid w:val="2C7019D7"/>
    <w:rsid w:val="2C7779C2"/>
    <w:rsid w:val="2C8D6AD0"/>
    <w:rsid w:val="2C928DA6"/>
    <w:rsid w:val="2CAD271C"/>
    <w:rsid w:val="2CB4BC54"/>
    <w:rsid w:val="2CFC36AA"/>
    <w:rsid w:val="2D04600A"/>
    <w:rsid w:val="2D1EBA55"/>
    <w:rsid w:val="2D5BED65"/>
    <w:rsid w:val="2D7A7902"/>
    <w:rsid w:val="2DB39B3A"/>
    <w:rsid w:val="2DB9407A"/>
    <w:rsid w:val="2DC6BA3C"/>
    <w:rsid w:val="2DF09E70"/>
    <w:rsid w:val="2DFA23B6"/>
    <w:rsid w:val="2E045E4D"/>
    <w:rsid w:val="2E080717"/>
    <w:rsid w:val="2E1D9B38"/>
    <w:rsid w:val="2E203F1C"/>
    <w:rsid w:val="2E35AB26"/>
    <w:rsid w:val="2E41452E"/>
    <w:rsid w:val="2E8A5244"/>
    <w:rsid w:val="2E90EE03"/>
    <w:rsid w:val="2EB7A823"/>
    <w:rsid w:val="2EE51727"/>
    <w:rsid w:val="2EFA6EE1"/>
    <w:rsid w:val="2F0ECE91"/>
    <w:rsid w:val="2F473753"/>
    <w:rsid w:val="2F496239"/>
    <w:rsid w:val="2F64ECDA"/>
    <w:rsid w:val="2F652692"/>
    <w:rsid w:val="2F6A7B69"/>
    <w:rsid w:val="2FC1E11C"/>
    <w:rsid w:val="300D0A44"/>
    <w:rsid w:val="3039F562"/>
    <w:rsid w:val="303B68E4"/>
    <w:rsid w:val="304CF28E"/>
    <w:rsid w:val="3092BF91"/>
    <w:rsid w:val="30984DEF"/>
    <w:rsid w:val="309BA268"/>
    <w:rsid w:val="30C2F350"/>
    <w:rsid w:val="30EDA376"/>
    <w:rsid w:val="31259FCC"/>
    <w:rsid w:val="31591942"/>
    <w:rsid w:val="3189C42A"/>
    <w:rsid w:val="31D4B3B0"/>
    <w:rsid w:val="31D60554"/>
    <w:rsid w:val="31DE08EC"/>
    <w:rsid w:val="31DE954D"/>
    <w:rsid w:val="31E714EB"/>
    <w:rsid w:val="320C7835"/>
    <w:rsid w:val="32143F45"/>
    <w:rsid w:val="32213489"/>
    <w:rsid w:val="32664CD4"/>
    <w:rsid w:val="326CBC80"/>
    <w:rsid w:val="3275A613"/>
    <w:rsid w:val="32A3F8A9"/>
    <w:rsid w:val="32BC5BE5"/>
    <w:rsid w:val="32C10F03"/>
    <w:rsid w:val="32DA6F2C"/>
    <w:rsid w:val="32DD700F"/>
    <w:rsid w:val="32E1F417"/>
    <w:rsid w:val="32FA1F73"/>
    <w:rsid w:val="330BD64E"/>
    <w:rsid w:val="33279C7C"/>
    <w:rsid w:val="332E650E"/>
    <w:rsid w:val="335D2300"/>
    <w:rsid w:val="3368780F"/>
    <w:rsid w:val="33779931"/>
    <w:rsid w:val="338A523F"/>
    <w:rsid w:val="338AFDF9"/>
    <w:rsid w:val="33AB2AD2"/>
    <w:rsid w:val="33D302F0"/>
    <w:rsid w:val="3417AADB"/>
    <w:rsid w:val="341BA0A2"/>
    <w:rsid w:val="342034A3"/>
    <w:rsid w:val="342AD9CE"/>
    <w:rsid w:val="343D16AA"/>
    <w:rsid w:val="34573F91"/>
    <w:rsid w:val="349D9F8B"/>
    <w:rsid w:val="34A5A7E7"/>
    <w:rsid w:val="34BB6E4A"/>
    <w:rsid w:val="34BB7426"/>
    <w:rsid w:val="34BDBBFA"/>
    <w:rsid w:val="34DBA51E"/>
    <w:rsid w:val="34E5AA64"/>
    <w:rsid w:val="34F81835"/>
    <w:rsid w:val="352BC904"/>
    <w:rsid w:val="353FA2B3"/>
    <w:rsid w:val="35513B8A"/>
    <w:rsid w:val="3566FF4A"/>
    <w:rsid w:val="358477BA"/>
    <w:rsid w:val="35934034"/>
    <w:rsid w:val="35B2A6CD"/>
    <w:rsid w:val="35BC1BD9"/>
    <w:rsid w:val="35D1C5E1"/>
    <w:rsid w:val="35D49F23"/>
    <w:rsid w:val="35F4FFCC"/>
    <w:rsid w:val="360438EF"/>
    <w:rsid w:val="361034F5"/>
    <w:rsid w:val="364FF167"/>
    <w:rsid w:val="3653D804"/>
    <w:rsid w:val="3655788E"/>
    <w:rsid w:val="367D8A06"/>
    <w:rsid w:val="368A790E"/>
    <w:rsid w:val="36BF8974"/>
    <w:rsid w:val="3754124D"/>
    <w:rsid w:val="37771D70"/>
    <w:rsid w:val="377B59AC"/>
    <w:rsid w:val="377F7156"/>
    <w:rsid w:val="37842E5C"/>
    <w:rsid w:val="37ABD8EB"/>
    <w:rsid w:val="37AC1EF2"/>
    <w:rsid w:val="37B9FCAD"/>
    <w:rsid w:val="37F96043"/>
    <w:rsid w:val="380F2D2E"/>
    <w:rsid w:val="38111356"/>
    <w:rsid w:val="3812762C"/>
    <w:rsid w:val="382493F7"/>
    <w:rsid w:val="3825DF65"/>
    <w:rsid w:val="3829636A"/>
    <w:rsid w:val="382C5E52"/>
    <w:rsid w:val="383881A9"/>
    <w:rsid w:val="386380DF"/>
    <w:rsid w:val="386BD4ED"/>
    <w:rsid w:val="3881C1EA"/>
    <w:rsid w:val="388F64F4"/>
    <w:rsid w:val="389640D8"/>
    <w:rsid w:val="389D2C30"/>
    <w:rsid w:val="38D46079"/>
    <w:rsid w:val="38D548D8"/>
    <w:rsid w:val="38FACEFF"/>
    <w:rsid w:val="39055DDA"/>
    <w:rsid w:val="3922F217"/>
    <w:rsid w:val="39495C78"/>
    <w:rsid w:val="397C5B16"/>
    <w:rsid w:val="397CEE5D"/>
    <w:rsid w:val="397E84A9"/>
    <w:rsid w:val="39864794"/>
    <w:rsid w:val="39A37180"/>
    <w:rsid w:val="39AD3D42"/>
    <w:rsid w:val="39BADF7A"/>
    <w:rsid w:val="39CBC839"/>
    <w:rsid w:val="39D25A2E"/>
    <w:rsid w:val="39ED66DC"/>
    <w:rsid w:val="3A110089"/>
    <w:rsid w:val="3A1A64A1"/>
    <w:rsid w:val="3A1B3C0E"/>
    <w:rsid w:val="3A38E063"/>
    <w:rsid w:val="3A71FCE0"/>
    <w:rsid w:val="3A95FB3A"/>
    <w:rsid w:val="3ABCC08E"/>
    <w:rsid w:val="3AC41775"/>
    <w:rsid w:val="3ACA6399"/>
    <w:rsid w:val="3B1614F6"/>
    <w:rsid w:val="3B212CF2"/>
    <w:rsid w:val="3B23604E"/>
    <w:rsid w:val="3B2A161C"/>
    <w:rsid w:val="3B3D85FF"/>
    <w:rsid w:val="3B3F0297"/>
    <w:rsid w:val="3B6E9129"/>
    <w:rsid w:val="3B961666"/>
    <w:rsid w:val="3BD8DBD7"/>
    <w:rsid w:val="3BEE70C9"/>
    <w:rsid w:val="3BF34907"/>
    <w:rsid w:val="3C1AB6A1"/>
    <w:rsid w:val="3C785EAF"/>
    <w:rsid w:val="3CAD591F"/>
    <w:rsid w:val="3CCAE3DC"/>
    <w:rsid w:val="3CE2BB8B"/>
    <w:rsid w:val="3CEEF567"/>
    <w:rsid w:val="3CF2E1A8"/>
    <w:rsid w:val="3D049160"/>
    <w:rsid w:val="3D0884EF"/>
    <w:rsid w:val="3D16362D"/>
    <w:rsid w:val="3D173B77"/>
    <w:rsid w:val="3D438798"/>
    <w:rsid w:val="3D4E3C6A"/>
    <w:rsid w:val="3D53AAD1"/>
    <w:rsid w:val="3D920E04"/>
    <w:rsid w:val="3DAA5034"/>
    <w:rsid w:val="3DD88879"/>
    <w:rsid w:val="3DE969AB"/>
    <w:rsid w:val="3DF45FE5"/>
    <w:rsid w:val="3DFB1E43"/>
    <w:rsid w:val="3E016284"/>
    <w:rsid w:val="3E06ECA2"/>
    <w:rsid w:val="3E191253"/>
    <w:rsid w:val="3E4BCEF0"/>
    <w:rsid w:val="3E58D77E"/>
    <w:rsid w:val="3E6FFB81"/>
    <w:rsid w:val="3E889BEB"/>
    <w:rsid w:val="3EB19339"/>
    <w:rsid w:val="3EDADA74"/>
    <w:rsid w:val="3F0E81FF"/>
    <w:rsid w:val="3F1011CB"/>
    <w:rsid w:val="3F137C89"/>
    <w:rsid w:val="3F1F89EF"/>
    <w:rsid w:val="3F78A8F0"/>
    <w:rsid w:val="3F79988A"/>
    <w:rsid w:val="3F98E509"/>
    <w:rsid w:val="3FAAD5C7"/>
    <w:rsid w:val="3FDCB977"/>
    <w:rsid w:val="3FEB9809"/>
    <w:rsid w:val="3FF6B25A"/>
    <w:rsid w:val="3FFA5587"/>
    <w:rsid w:val="401659DB"/>
    <w:rsid w:val="40227DD1"/>
    <w:rsid w:val="40467F88"/>
    <w:rsid w:val="404A0B43"/>
    <w:rsid w:val="40542958"/>
    <w:rsid w:val="40AB22CA"/>
    <w:rsid w:val="40C36A71"/>
    <w:rsid w:val="40D1AC41"/>
    <w:rsid w:val="40D713D0"/>
    <w:rsid w:val="40E21A97"/>
    <w:rsid w:val="40F54F3C"/>
    <w:rsid w:val="4107D669"/>
    <w:rsid w:val="410F15EC"/>
    <w:rsid w:val="4135B430"/>
    <w:rsid w:val="413E0470"/>
    <w:rsid w:val="416A97ED"/>
    <w:rsid w:val="41BF368E"/>
    <w:rsid w:val="41D3B368"/>
    <w:rsid w:val="41D87940"/>
    <w:rsid w:val="41E93E2C"/>
    <w:rsid w:val="42050215"/>
    <w:rsid w:val="421026F5"/>
    <w:rsid w:val="42168D20"/>
    <w:rsid w:val="422C5CC1"/>
    <w:rsid w:val="42334525"/>
    <w:rsid w:val="4255F516"/>
    <w:rsid w:val="425ADAF6"/>
    <w:rsid w:val="429BC5F7"/>
    <w:rsid w:val="429D1DC1"/>
    <w:rsid w:val="42CCB1B8"/>
    <w:rsid w:val="42D0EC45"/>
    <w:rsid w:val="42D9D21C"/>
    <w:rsid w:val="42E83EEE"/>
    <w:rsid w:val="431FDEB0"/>
    <w:rsid w:val="4338E934"/>
    <w:rsid w:val="436DF699"/>
    <w:rsid w:val="43D1A5A0"/>
    <w:rsid w:val="43D73D37"/>
    <w:rsid w:val="43E8BD64"/>
    <w:rsid w:val="4423725B"/>
    <w:rsid w:val="4424FEAE"/>
    <w:rsid w:val="44986638"/>
    <w:rsid w:val="44AAF6D7"/>
    <w:rsid w:val="44B67B28"/>
    <w:rsid w:val="44E8A1E1"/>
    <w:rsid w:val="44F70158"/>
    <w:rsid w:val="450786E6"/>
    <w:rsid w:val="4522AAFC"/>
    <w:rsid w:val="4530FDF0"/>
    <w:rsid w:val="454744C1"/>
    <w:rsid w:val="455D9B14"/>
    <w:rsid w:val="457D2314"/>
    <w:rsid w:val="45C72102"/>
    <w:rsid w:val="45DA7897"/>
    <w:rsid w:val="45FAE0FE"/>
    <w:rsid w:val="460EC74A"/>
    <w:rsid w:val="462FCB47"/>
    <w:rsid w:val="464AD5C9"/>
    <w:rsid w:val="4654711E"/>
    <w:rsid w:val="467F4B2A"/>
    <w:rsid w:val="46864519"/>
    <w:rsid w:val="468AA684"/>
    <w:rsid w:val="469541B2"/>
    <w:rsid w:val="469D1AC2"/>
    <w:rsid w:val="46A412F0"/>
    <w:rsid w:val="46A87674"/>
    <w:rsid w:val="46AA1579"/>
    <w:rsid w:val="46BB49AE"/>
    <w:rsid w:val="46CB86A4"/>
    <w:rsid w:val="46E76DE1"/>
    <w:rsid w:val="46EA08EF"/>
    <w:rsid w:val="470EDDF9"/>
    <w:rsid w:val="471BA490"/>
    <w:rsid w:val="472AD5BA"/>
    <w:rsid w:val="4756FC94"/>
    <w:rsid w:val="4769583F"/>
    <w:rsid w:val="47E14449"/>
    <w:rsid w:val="481BE97D"/>
    <w:rsid w:val="485C8B8A"/>
    <w:rsid w:val="4868EC4E"/>
    <w:rsid w:val="4871592E"/>
    <w:rsid w:val="4877DF57"/>
    <w:rsid w:val="4879A4A9"/>
    <w:rsid w:val="488A51B0"/>
    <w:rsid w:val="488F82DD"/>
    <w:rsid w:val="48946860"/>
    <w:rsid w:val="48AE2B27"/>
    <w:rsid w:val="48CC1DD7"/>
    <w:rsid w:val="48E6EB7F"/>
    <w:rsid w:val="48E6FC38"/>
    <w:rsid w:val="48E83A89"/>
    <w:rsid w:val="48FB1397"/>
    <w:rsid w:val="490EF357"/>
    <w:rsid w:val="491D249C"/>
    <w:rsid w:val="49264379"/>
    <w:rsid w:val="4929081F"/>
    <w:rsid w:val="495F5A86"/>
    <w:rsid w:val="49631AB7"/>
    <w:rsid w:val="497DE727"/>
    <w:rsid w:val="499221B4"/>
    <w:rsid w:val="49A00F7C"/>
    <w:rsid w:val="49C99239"/>
    <w:rsid w:val="49DF9B54"/>
    <w:rsid w:val="49FF3E9B"/>
    <w:rsid w:val="4A011780"/>
    <w:rsid w:val="4A1BBC90"/>
    <w:rsid w:val="4A2FA15E"/>
    <w:rsid w:val="4A57D585"/>
    <w:rsid w:val="4A6C228F"/>
    <w:rsid w:val="4A9868BE"/>
    <w:rsid w:val="4AA27FAB"/>
    <w:rsid w:val="4AB0C800"/>
    <w:rsid w:val="4ACFE546"/>
    <w:rsid w:val="4AEE07D2"/>
    <w:rsid w:val="4B1CBF95"/>
    <w:rsid w:val="4B27018A"/>
    <w:rsid w:val="4B277C5C"/>
    <w:rsid w:val="4B2D1AD7"/>
    <w:rsid w:val="4B303235"/>
    <w:rsid w:val="4B8F71D3"/>
    <w:rsid w:val="4B9C44CD"/>
    <w:rsid w:val="4BB9FB80"/>
    <w:rsid w:val="4BCADD07"/>
    <w:rsid w:val="4BCFCCE2"/>
    <w:rsid w:val="4BE29A99"/>
    <w:rsid w:val="4BEACF9C"/>
    <w:rsid w:val="4BFFAF07"/>
    <w:rsid w:val="4C039E16"/>
    <w:rsid w:val="4C23BB50"/>
    <w:rsid w:val="4C2606C8"/>
    <w:rsid w:val="4C2EA503"/>
    <w:rsid w:val="4C6B4076"/>
    <w:rsid w:val="4C777921"/>
    <w:rsid w:val="4C8455BA"/>
    <w:rsid w:val="4CB176E2"/>
    <w:rsid w:val="4CDCA4C3"/>
    <w:rsid w:val="4CE50E9D"/>
    <w:rsid w:val="4D0F4ADA"/>
    <w:rsid w:val="4D1217CF"/>
    <w:rsid w:val="4D19F75F"/>
    <w:rsid w:val="4D357C7C"/>
    <w:rsid w:val="4D3A99E6"/>
    <w:rsid w:val="4D5EB3FF"/>
    <w:rsid w:val="4D61B5DF"/>
    <w:rsid w:val="4D73B135"/>
    <w:rsid w:val="4D741BBC"/>
    <w:rsid w:val="4D98CFB7"/>
    <w:rsid w:val="4DCC13DB"/>
    <w:rsid w:val="4DE8C78C"/>
    <w:rsid w:val="4DF93463"/>
    <w:rsid w:val="4E192545"/>
    <w:rsid w:val="4E2E96C0"/>
    <w:rsid w:val="4E572F98"/>
    <w:rsid w:val="4E626977"/>
    <w:rsid w:val="4E671C15"/>
    <w:rsid w:val="4E70857D"/>
    <w:rsid w:val="4E87F93A"/>
    <w:rsid w:val="4E9D8C66"/>
    <w:rsid w:val="4EAD761F"/>
    <w:rsid w:val="4EB3518E"/>
    <w:rsid w:val="4EB7DA66"/>
    <w:rsid w:val="4EDD7B9E"/>
    <w:rsid w:val="4EE87F9E"/>
    <w:rsid w:val="4EE98A45"/>
    <w:rsid w:val="4EF1525F"/>
    <w:rsid w:val="4F04D6E7"/>
    <w:rsid w:val="4F0957FB"/>
    <w:rsid w:val="4F2FF92E"/>
    <w:rsid w:val="4F3FCD9E"/>
    <w:rsid w:val="4FB81036"/>
    <w:rsid w:val="4FD647EC"/>
    <w:rsid w:val="4FFE4A28"/>
    <w:rsid w:val="50190776"/>
    <w:rsid w:val="50193595"/>
    <w:rsid w:val="502300D5"/>
    <w:rsid w:val="50363957"/>
    <w:rsid w:val="503FCE17"/>
    <w:rsid w:val="504AE028"/>
    <w:rsid w:val="507EA112"/>
    <w:rsid w:val="5084B68E"/>
    <w:rsid w:val="5086F5D0"/>
    <w:rsid w:val="50879251"/>
    <w:rsid w:val="5087C395"/>
    <w:rsid w:val="50A964ED"/>
    <w:rsid w:val="50D16B71"/>
    <w:rsid w:val="51073B5E"/>
    <w:rsid w:val="511D14FF"/>
    <w:rsid w:val="512BF6D9"/>
    <w:rsid w:val="512E1DD9"/>
    <w:rsid w:val="514A00E0"/>
    <w:rsid w:val="514A9ACC"/>
    <w:rsid w:val="5153D4B8"/>
    <w:rsid w:val="5155263A"/>
    <w:rsid w:val="51840220"/>
    <w:rsid w:val="5188F90C"/>
    <w:rsid w:val="51A50832"/>
    <w:rsid w:val="51B9A700"/>
    <w:rsid w:val="51C36295"/>
    <w:rsid w:val="520A5080"/>
    <w:rsid w:val="521310BC"/>
    <w:rsid w:val="52177CDC"/>
    <w:rsid w:val="5219EBFE"/>
    <w:rsid w:val="523DEE53"/>
    <w:rsid w:val="5240954D"/>
    <w:rsid w:val="52422F99"/>
    <w:rsid w:val="52438238"/>
    <w:rsid w:val="5255FFFC"/>
    <w:rsid w:val="52638BAA"/>
    <w:rsid w:val="52984158"/>
    <w:rsid w:val="52A8200A"/>
    <w:rsid w:val="52AD9190"/>
    <w:rsid w:val="52DF4B95"/>
    <w:rsid w:val="52F2F45D"/>
    <w:rsid w:val="5364470D"/>
    <w:rsid w:val="53854BFD"/>
    <w:rsid w:val="53A92CDC"/>
    <w:rsid w:val="53CCB372"/>
    <w:rsid w:val="540912DE"/>
    <w:rsid w:val="540DCB23"/>
    <w:rsid w:val="54111866"/>
    <w:rsid w:val="54134FF5"/>
    <w:rsid w:val="542A9747"/>
    <w:rsid w:val="543E6376"/>
    <w:rsid w:val="54785EA2"/>
    <w:rsid w:val="54897058"/>
    <w:rsid w:val="548B5DEC"/>
    <w:rsid w:val="54A92A08"/>
    <w:rsid w:val="54AEEECA"/>
    <w:rsid w:val="54D0B947"/>
    <w:rsid w:val="54D8EBCB"/>
    <w:rsid w:val="54DCAFB4"/>
    <w:rsid w:val="54DF6F16"/>
    <w:rsid w:val="54E67422"/>
    <w:rsid w:val="54E71FF3"/>
    <w:rsid w:val="54EF0849"/>
    <w:rsid w:val="54F6CEDC"/>
    <w:rsid w:val="54FCC049"/>
    <w:rsid w:val="55169B67"/>
    <w:rsid w:val="5528FC46"/>
    <w:rsid w:val="55472DAD"/>
    <w:rsid w:val="554AB2D8"/>
    <w:rsid w:val="556462D3"/>
    <w:rsid w:val="55867E72"/>
    <w:rsid w:val="55B3A149"/>
    <w:rsid w:val="55C58837"/>
    <w:rsid w:val="55CA033C"/>
    <w:rsid w:val="55DD0EC2"/>
    <w:rsid w:val="55F5097A"/>
    <w:rsid w:val="5601DD54"/>
    <w:rsid w:val="560AAF8B"/>
    <w:rsid w:val="56315AC3"/>
    <w:rsid w:val="5638E4CF"/>
    <w:rsid w:val="56417CD8"/>
    <w:rsid w:val="565031DE"/>
    <w:rsid w:val="565BC9C8"/>
    <w:rsid w:val="5662417D"/>
    <w:rsid w:val="567014D5"/>
    <w:rsid w:val="567A5071"/>
    <w:rsid w:val="56882C29"/>
    <w:rsid w:val="56ADF7CB"/>
    <w:rsid w:val="56C55595"/>
    <w:rsid w:val="56CFB2C1"/>
    <w:rsid w:val="56DE724B"/>
    <w:rsid w:val="56E52E49"/>
    <w:rsid w:val="56F226C8"/>
    <w:rsid w:val="56F69C05"/>
    <w:rsid w:val="57336038"/>
    <w:rsid w:val="5737505B"/>
    <w:rsid w:val="57456D30"/>
    <w:rsid w:val="57480770"/>
    <w:rsid w:val="57558BAF"/>
    <w:rsid w:val="576862A4"/>
    <w:rsid w:val="5771B148"/>
    <w:rsid w:val="579257BA"/>
    <w:rsid w:val="57C085ED"/>
    <w:rsid w:val="57C0A946"/>
    <w:rsid w:val="57F47842"/>
    <w:rsid w:val="5800C3BF"/>
    <w:rsid w:val="580C3E10"/>
    <w:rsid w:val="5819156E"/>
    <w:rsid w:val="5827B923"/>
    <w:rsid w:val="582D3045"/>
    <w:rsid w:val="584DCBEF"/>
    <w:rsid w:val="5873E1D5"/>
    <w:rsid w:val="58769C46"/>
    <w:rsid w:val="5877FA19"/>
    <w:rsid w:val="58827A01"/>
    <w:rsid w:val="5888B864"/>
    <w:rsid w:val="5890AD70"/>
    <w:rsid w:val="58C31D41"/>
    <w:rsid w:val="58C69371"/>
    <w:rsid w:val="58D19D5F"/>
    <w:rsid w:val="58EFF10F"/>
    <w:rsid w:val="58F0AC4F"/>
    <w:rsid w:val="58FDED03"/>
    <w:rsid w:val="58FEC302"/>
    <w:rsid w:val="59620D38"/>
    <w:rsid w:val="5976325C"/>
    <w:rsid w:val="597C109B"/>
    <w:rsid w:val="5985C76F"/>
    <w:rsid w:val="59928B6E"/>
    <w:rsid w:val="599B6CBA"/>
    <w:rsid w:val="59A4DD04"/>
    <w:rsid w:val="59AAD1BF"/>
    <w:rsid w:val="59AB81ED"/>
    <w:rsid w:val="59C373E8"/>
    <w:rsid w:val="59FD0862"/>
    <w:rsid w:val="5A04DC03"/>
    <w:rsid w:val="5A0515F5"/>
    <w:rsid w:val="5A082FB1"/>
    <w:rsid w:val="5A0AB2F6"/>
    <w:rsid w:val="5A13D38F"/>
    <w:rsid w:val="5A25AC7E"/>
    <w:rsid w:val="5A4352EA"/>
    <w:rsid w:val="5A655F68"/>
    <w:rsid w:val="5A6E4631"/>
    <w:rsid w:val="5A7F2800"/>
    <w:rsid w:val="5A80645B"/>
    <w:rsid w:val="5AA07EFF"/>
    <w:rsid w:val="5AB55306"/>
    <w:rsid w:val="5AC520D2"/>
    <w:rsid w:val="5AC5D861"/>
    <w:rsid w:val="5AC8DF21"/>
    <w:rsid w:val="5AE2C7C5"/>
    <w:rsid w:val="5AEC0BAE"/>
    <w:rsid w:val="5AEE7A89"/>
    <w:rsid w:val="5AF91780"/>
    <w:rsid w:val="5B17E0FC"/>
    <w:rsid w:val="5B261F54"/>
    <w:rsid w:val="5B4ACA8F"/>
    <w:rsid w:val="5B5D2347"/>
    <w:rsid w:val="5B6423F2"/>
    <w:rsid w:val="5B66934E"/>
    <w:rsid w:val="5B8CEA8D"/>
    <w:rsid w:val="5B9FF4D4"/>
    <w:rsid w:val="5BA33929"/>
    <w:rsid w:val="5BAC52CD"/>
    <w:rsid w:val="5BB256B4"/>
    <w:rsid w:val="5BB9C946"/>
    <w:rsid w:val="5BD665CB"/>
    <w:rsid w:val="5BEBCC45"/>
    <w:rsid w:val="5BF1F106"/>
    <w:rsid w:val="5BF953D2"/>
    <w:rsid w:val="5C1C9E7E"/>
    <w:rsid w:val="5C1DADD5"/>
    <w:rsid w:val="5C569ACA"/>
    <w:rsid w:val="5C6D97FA"/>
    <w:rsid w:val="5C72940A"/>
    <w:rsid w:val="5C74BDB3"/>
    <w:rsid w:val="5C81EEA0"/>
    <w:rsid w:val="5CB8F895"/>
    <w:rsid w:val="5CBA19A0"/>
    <w:rsid w:val="5CE4307B"/>
    <w:rsid w:val="5CECF4AD"/>
    <w:rsid w:val="5D05AC11"/>
    <w:rsid w:val="5D09BE98"/>
    <w:rsid w:val="5D0A2DA0"/>
    <w:rsid w:val="5D22452E"/>
    <w:rsid w:val="5D30180B"/>
    <w:rsid w:val="5D3EC2DC"/>
    <w:rsid w:val="5D70C3C9"/>
    <w:rsid w:val="5D73C5D7"/>
    <w:rsid w:val="5D947F49"/>
    <w:rsid w:val="5DC01963"/>
    <w:rsid w:val="5DD214B2"/>
    <w:rsid w:val="5DDB4585"/>
    <w:rsid w:val="5E13E0DC"/>
    <w:rsid w:val="5E689CCB"/>
    <w:rsid w:val="5E6D5362"/>
    <w:rsid w:val="5E91DAE3"/>
    <w:rsid w:val="5EB36005"/>
    <w:rsid w:val="5EB4E37F"/>
    <w:rsid w:val="5EC984AF"/>
    <w:rsid w:val="5EF0422E"/>
    <w:rsid w:val="5F1D53EF"/>
    <w:rsid w:val="5F372CCD"/>
    <w:rsid w:val="5F4EDB69"/>
    <w:rsid w:val="5F92A1E9"/>
    <w:rsid w:val="5FA916CB"/>
    <w:rsid w:val="5FDBFF33"/>
    <w:rsid w:val="5FF6CFF6"/>
    <w:rsid w:val="5FF6E430"/>
    <w:rsid w:val="600688B1"/>
    <w:rsid w:val="6035D4FF"/>
    <w:rsid w:val="60B60CD8"/>
    <w:rsid w:val="60B73111"/>
    <w:rsid w:val="60D320F6"/>
    <w:rsid w:val="610B98AB"/>
    <w:rsid w:val="610C2005"/>
    <w:rsid w:val="613C4269"/>
    <w:rsid w:val="613E4A55"/>
    <w:rsid w:val="613E97BC"/>
    <w:rsid w:val="6146F7B9"/>
    <w:rsid w:val="614993B8"/>
    <w:rsid w:val="6149BC87"/>
    <w:rsid w:val="615ABA2C"/>
    <w:rsid w:val="616BFB29"/>
    <w:rsid w:val="6182D41F"/>
    <w:rsid w:val="6184873B"/>
    <w:rsid w:val="61C7513C"/>
    <w:rsid w:val="61FFF4DF"/>
    <w:rsid w:val="62085CDA"/>
    <w:rsid w:val="6221206D"/>
    <w:rsid w:val="6240F668"/>
    <w:rsid w:val="62570E94"/>
    <w:rsid w:val="62834CF3"/>
    <w:rsid w:val="62B1C960"/>
    <w:rsid w:val="62C78431"/>
    <w:rsid w:val="62D164EA"/>
    <w:rsid w:val="62EF25CB"/>
    <w:rsid w:val="62F5C19D"/>
    <w:rsid w:val="632164B9"/>
    <w:rsid w:val="634EF91A"/>
    <w:rsid w:val="6352990A"/>
    <w:rsid w:val="636D398C"/>
    <w:rsid w:val="6373EE98"/>
    <w:rsid w:val="6379D420"/>
    <w:rsid w:val="63BF6616"/>
    <w:rsid w:val="63DB52F3"/>
    <w:rsid w:val="63ED639C"/>
    <w:rsid w:val="641DB32C"/>
    <w:rsid w:val="643BD308"/>
    <w:rsid w:val="644A93D4"/>
    <w:rsid w:val="6462561C"/>
    <w:rsid w:val="6472D8F0"/>
    <w:rsid w:val="6473D693"/>
    <w:rsid w:val="648BE303"/>
    <w:rsid w:val="649909BB"/>
    <w:rsid w:val="649F4F3D"/>
    <w:rsid w:val="64B792EC"/>
    <w:rsid w:val="64F2D37E"/>
    <w:rsid w:val="64FA1C52"/>
    <w:rsid w:val="6504C005"/>
    <w:rsid w:val="6521E760"/>
    <w:rsid w:val="653EECAF"/>
    <w:rsid w:val="65433B93"/>
    <w:rsid w:val="65442D14"/>
    <w:rsid w:val="65464378"/>
    <w:rsid w:val="659FAFC1"/>
    <w:rsid w:val="65E4F613"/>
    <w:rsid w:val="65F59052"/>
    <w:rsid w:val="661FD170"/>
    <w:rsid w:val="662BD673"/>
    <w:rsid w:val="66552133"/>
    <w:rsid w:val="665CF4FE"/>
    <w:rsid w:val="669788B2"/>
    <w:rsid w:val="66B085AC"/>
    <w:rsid w:val="66E1D860"/>
    <w:rsid w:val="66F06358"/>
    <w:rsid w:val="673286B6"/>
    <w:rsid w:val="6739E5FC"/>
    <w:rsid w:val="67651F8D"/>
    <w:rsid w:val="6779BF25"/>
    <w:rsid w:val="67CBA640"/>
    <w:rsid w:val="68247F15"/>
    <w:rsid w:val="68337393"/>
    <w:rsid w:val="683A7658"/>
    <w:rsid w:val="683C3071"/>
    <w:rsid w:val="68430005"/>
    <w:rsid w:val="68573F25"/>
    <w:rsid w:val="688D04B3"/>
    <w:rsid w:val="6899DBD8"/>
    <w:rsid w:val="689CD09A"/>
    <w:rsid w:val="68A4084A"/>
    <w:rsid w:val="68AA8E00"/>
    <w:rsid w:val="68B1977A"/>
    <w:rsid w:val="68B81CDD"/>
    <w:rsid w:val="68C7AB50"/>
    <w:rsid w:val="68F194F5"/>
    <w:rsid w:val="690176BC"/>
    <w:rsid w:val="69073FA9"/>
    <w:rsid w:val="692621A3"/>
    <w:rsid w:val="692DB703"/>
    <w:rsid w:val="692E9013"/>
    <w:rsid w:val="6930F5CC"/>
    <w:rsid w:val="6938417F"/>
    <w:rsid w:val="693F337D"/>
    <w:rsid w:val="69432136"/>
    <w:rsid w:val="6947A73B"/>
    <w:rsid w:val="697557BB"/>
    <w:rsid w:val="6977F92A"/>
    <w:rsid w:val="698A4DFB"/>
    <w:rsid w:val="6992F26F"/>
    <w:rsid w:val="69AD1EB2"/>
    <w:rsid w:val="69F5C56E"/>
    <w:rsid w:val="6A0BBFD7"/>
    <w:rsid w:val="6A1C5217"/>
    <w:rsid w:val="6A337193"/>
    <w:rsid w:val="6A3699E8"/>
    <w:rsid w:val="6A50FD14"/>
    <w:rsid w:val="6A781D8B"/>
    <w:rsid w:val="6A7E48C6"/>
    <w:rsid w:val="6A808B3C"/>
    <w:rsid w:val="6A8E322F"/>
    <w:rsid w:val="6AAC09DA"/>
    <w:rsid w:val="6ABD2FFE"/>
    <w:rsid w:val="6ACBA391"/>
    <w:rsid w:val="6ACC3C6A"/>
    <w:rsid w:val="6AF0585B"/>
    <w:rsid w:val="6B0F3324"/>
    <w:rsid w:val="6B654281"/>
    <w:rsid w:val="6B73E488"/>
    <w:rsid w:val="6B784B71"/>
    <w:rsid w:val="6B79B011"/>
    <w:rsid w:val="6BA80578"/>
    <w:rsid w:val="6BB6E196"/>
    <w:rsid w:val="6BDAF628"/>
    <w:rsid w:val="6BFF907C"/>
    <w:rsid w:val="6C234F5D"/>
    <w:rsid w:val="6C30AE0F"/>
    <w:rsid w:val="6C43B4E6"/>
    <w:rsid w:val="6C461A8A"/>
    <w:rsid w:val="6C4A6971"/>
    <w:rsid w:val="6C4A7951"/>
    <w:rsid w:val="6C5AA981"/>
    <w:rsid w:val="6C6E515E"/>
    <w:rsid w:val="6C7C504B"/>
    <w:rsid w:val="6C862618"/>
    <w:rsid w:val="6C8D76C4"/>
    <w:rsid w:val="6C8E0D5F"/>
    <w:rsid w:val="6CC9C80E"/>
    <w:rsid w:val="6CDB5D7C"/>
    <w:rsid w:val="6CDEA424"/>
    <w:rsid w:val="6CECF5BC"/>
    <w:rsid w:val="6CF11ECC"/>
    <w:rsid w:val="6CFCDB98"/>
    <w:rsid w:val="6D26963F"/>
    <w:rsid w:val="6D6404CB"/>
    <w:rsid w:val="6D68635C"/>
    <w:rsid w:val="6D6A98AF"/>
    <w:rsid w:val="6D6BF23F"/>
    <w:rsid w:val="6DB5A934"/>
    <w:rsid w:val="6DC30C74"/>
    <w:rsid w:val="6DD6B991"/>
    <w:rsid w:val="6DF80102"/>
    <w:rsid w:val="6E0DAA1E"/>
    <w:rsid w:val="6E0EC4C6"/>
    <w:rsid w:val="6E11FCB9"/>
    <w:rsid w:val="6E1E98CD"/>
    <w:rsid w:val="6E51CAD6"/>
    <w:rsid w:val="6E5BE57C"/>
    <w:rsid w:val="6E65986F"/>
    <w:rsid w:val="6E660229"/>
    <w:rsid w:val="6E6BB20C"/>
    <w:rsid w:val="6EC4C02E"/>
    <w:rsid w:val="6EEFCC60"/>
    <w:rsid w:val="6F103886"/>
    <w:rsid w:val="6F1D0D55"/>
    <w:rsid w:val="6F2D4BCB"/>
    <w:rsid w:val="6F304868"/>
    <w:rsid w:val="6F360734"/>
    <w:rsid w:val="6F38457F"/>
    <w:rsid w:val="6F4D3775"/>
    <w:rsid w:val="6F8D7B9F"/>
    <w:rsid w:val="6FA3B545"/>
    <w:rsid w:val="6FA41E65"/>
    <w:rsid w:val="6FAFCD11"/>
    <w:rsid w:val="6FB53D1B"/>
    <w:rsid w:val="6FE17F6E"/>
    <w:rsid w:val="70002CD0"/>
    <w:rsid w:val="7010BE97"/>
    <w:rsid w:val="702D989F"/>
    <w:rsid w:val="7045883D"/>
    <w:rsid w:val="706465F7"/>
    <w:rsid w:val="70744319"/>
    <w:rsid w:val="7086DBC1"/>
    <w:rsid w:val="70978BC9"/>
    <w:rsid w:val="70BEF42F"/>
    <w:rsid w:val="70BFF205"/>
    <w:rsid w:val="70C00178"/>
    <w:rsid w:val="70CEA725"/>
    <w:rsid w:val="7108C863"/>
    <w:rsid w:val="716D4EA9"/>
    <w:rsid w:val="717EEEC7"/>
    <w:rsid w:val="71842812"/>
    <w:rsid w:val="71AACB26"/>
    <w:rsid w:val="71B1BEA2"/>
    <w:rsid w:val="71BC23E6"/>
    <w:rsid w:val="71E5B8A8"/>
    <w:rsid w:val="71E912E6"/>
    <w:rsid w:val="723070F6"/>
    <w:rsid w:val="7264EE0A"/>
    <w:rsid w:val="7267C6E5"/>
    <w:rsid w:val="72DA72B8"/>
    <w:rsid w:val="72DF7D3C"/>
    <w:rsid w:val="72E3C15D"/>
    <w:rsid w:val="72EB8758"/>
    <w:rsid w:val="72EEA948"/>
    <w:rsid w:val="72F7A9ED"/>
    <w:rsid w:val="72F9B2D4"/>
    <w:rsid w:val="731F4B68"/>
    <w:rsid w:val="7332239E"/>
    <w:rsid w:val="73591AA2"/>
    <w:rsid w:val="73C56DB8"/>
    <w:rsid w:val="73CD7755"/>
    <w:rsid w:val="743970F0"/>
    <w:rsid w:val="74603AED"/>
    <w:rsid w:val="746B3779"/>
    <w:rsid w:val="74A23480"/>
    <w:rsid w:val="74C90A36"/>
    <w:rsid w:val="74E6847B"/>
    <w:rsid w:val="74F0B2CE"/>
    <w:rsid w:val="75048C4C"/>
    <w:rsid w:val="75259223"/>
    <w:rsid w:val="75367028"/>
    <w:rsid w:val="753A2894"/>
    <w:rsid w:val="753B9699"/>
    <w:rsid w:val="754477D7"/>
    <w:rsid w:val="7547ABCA"/>
    <w:rsid w:val="754BA2D3"/>
    <w:rsid w:val="754DED00"/>
    <w:rsid w:val="755BDA0F"/>
    <w:rsid w:val="755DB080"/>
    <w:rsid w:val="758AEC77"/>
    <w:rsid w:val="758D50EC"/>
    <w:rsid w:val="75C09FB1"/>
    <w:rsid w:val="75DB1C27"/>
    <w:rsid w:val="75DF4219"/>
    <w:rsid w:val="76098C60"/>
    <w:rsid w:val="763C371D"/>
    <w:rsid w:val="767D9F4D"/>
    <w:rsid w:val="76AC3EB6"/>
    <w:rsid w:val="76AEA109"/>
    <w:rsid w:val="76CBB946"/>
    <w:rsid w:val="76ECC925"/>
    <w:rsid w:val="77181CC4"/>
    <w:rsid w:val="775C014B"/>
    <w:rsid w:val="776839C2"/>
    <w:rsid w:val="7768A8D5"/>
    <w:rsid w:val="7786F937"/>
    <w:rsid w:val="77889B0F"/>
    <w:rsid w:val="779086EB"/>
    <w:rsid w:val="77C00CAF"/>
    <w:rsid w:val="77CB96D2"/>
    <w:rsid w:val="77E2212C"/>
    <w:rsid w:val="78142F2B"/>
    <w:rsid w:val="7860A123"/>
    <w:rsid w:val="78684A23"/>
    <w:rsid w:val="7879F055"/>
    <w:rsid w:val="787E1415"/>
    <w:rsid w:val="788B787C"/>
    <w:rsid w:val="788E9880"/>
    <w:rsid w:val="78A09969"/>
    <w:rsid w:val="78C00D57"/>
    <w:rsid w:val="78CA8C63"/>
    <w:rsid w:val="78E0BFE8"/>
    <w:rsid w:val="78E1267C"/>
    <w:rsid w:val="78EB1AFF"/>
    <w:rsid w:val="78ED266B"/>
    <w:rsid w:val="78F9985A"/>
    <w:rsid w:val="792DFD71"/>
    <w:rsid w:val="7954AE19"/>
    <w:rsid w:val="7957674B"/>
    <w:rsid w:val="796E1B3E"/>
    <w:rsid w:val="7970FAA7"/>
    <w:rsid w:val="7989B700"/>
    <w:rsid w:val="79AA9D62"/>
    <w:rsid w:val="79AFB1BF"/>
    <w:rsid w:val="79C3A43B"/>
    <w:rsid w:val="79D92FA1"/>
    <w:rsid w:val="7A1089FB"/>
    <w:rsid w:val="7A2F8294"/>
    <w:rsid w:val="7A3F4EA2"/>
    <w:rsid w:val="7A4EB21C"/>
    <w:rsid w:val="7A60414E"/>
    <w:rsid w:val="7A8312F8"/>
    <w:rsid w:val="7A8EB6F6"/>
    <w:rsid w:val="7A9A42BC"/>
    <w:rsid w:val="7AA7BD4C"/>
    <w:rsid w:val="7ADC3209"/>
    <w:rsid w:val="7AF988D4"/>
    <w:rsid w:val="7AF98B4C"/>
    <w:rsid w:val="7B12ECCF"/>
    <w:rsid w:val="7B184068"/>
    <w:rsid w:val="7B1B1CC9"/>
    <w:rsid w:val="7B240C4D"/>
    <w:rsid w:val="7B29868D"/>
    <w:rsid w:val="7B3ADE5C"/>
    <w:rsid w:val="7B4C72B7"/>
    <w:rsid w:val="7B6324E6"/>
    <w:rsid w:val="7B772535"/>
    <w:rsid w:val="7BA5DD9C"/>
    <w:rsid w:val="7BF1BE19"/>
    <w:rsid w:val="7C2626B4"/>
    <w:rsid w:val="7C2FB6A5"/>
    <w:rsid w:val="7C5B05D9"/>
    <w:rsid w:val="7C5B47CE"/>
    <w:rsid w:val="7C74832C"/>
    <w:rsid w:val="7CA5CBD2"/>
    <w:rsid w:val="7CDCE4CF"/>
    <w:rsid w:val="7CFE8B7A"/>
    <w:rsid w:val="7D0091BF"/>
    <w:rsid w:val="7D080A61"/>
    <w:rsid w:val="7D28CC1A"/>
    <w:rsid w:val="7D35FCD8"/>
    <w:rsid w:val="7D550DCA"/>
    <w:rsid w:val="7DB2C634"/>
    <w:rsid w:val="7DC08AFD"/>
    <w:rsid w:val="7DC828C2"/>
    <w:rsid w:val="7DDFE162"/>
    <w:rsid w:val="7E2778FB"/>
    <w:rsid w:val="7E5676BB"/>
    <w:rsid w:val="7E59C552"/>
    <w:rsid w:val="7E5A5F3F"/>
    <w:rsid w:val="7E738154"/>
    <w:rsid w:val="7E7939DA"/>
    <w:rsid w:val="7E84FA96"/>
    <w:rsid w:val="7E8B3531"/>
    <w:rsid w:val="7E913932"/>
    <w:rsid w:val="7EAF9C49"/>
    <w:rsid w:val="7EC21CFC"/>
    <w:rsid w:val="7EDBF69C"/>
    <w:rsid w:val="7EEE90A3"/>
    <w:rsid w:val="7EFE38CD"/>
    <w:rsid w:val="7F2E8774"/>
    <w:rsid w:val="7F335AF5"/>
    <w:rsid w:val="7F381B3D"/>
    <w:rsid w:val="7F6DBDD7"/>
    <w:rsid w:val="7F7DBE51"/>
    <w:rsid w:val="7F831E17"/>
    <w:rsid w:val="7F83B0FE"/>
    <w:rsid w:val="7F917A43"/>
    <w:rsid w:val="7F979155"/>
    <w:rsid w:val="7FB51A35"/>
    <w:rsid w:val="7FBA422F"/>
    <w:rsid w:val="7FF27BA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B55E97C"/>
  <w15:docId w15:val="{D6AE8B51-9075-45F0-AE93-F6519C6A0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6E82"/>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paragraph" w:styleId="Heading2">
    <w:name w:val="heading 2"/>
    <w:basedOn w:val="Normal"/>
    <w:next w:val="Normal"/>
    <w:link w:val="Heading2Char"/>
    <w:uiPriority w:val="9"/>
    <w:semiHidden/>
    <w:unhideWhenUsed/>
    <w:qFormat/>
    <w:rsid w:val="00F247C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1504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uiPriority w:val="99"/>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 w:type="table" w:styleId="TableGrid">
    <w:name w:val="Table Grid"/>
    <w:basedOn w:val="TableNormal"/>
    <w:uiPriority w:val="39"/>
    <w:rsid w:val="00EB6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EB663A"/>
    <w:pPr>
      <w:spacing w:after="0" w:line="240" w:lineRule="auto"/>
    </w:pPr>
    <w:rPr>
      <w:sz w:val="20"/>
      <w:szCs w:val="20"/>
    </w:rPr>
  </w:style>
  <w:style w:type="character" w:customStyle="1" w:styleId="FootnoteTextChar">
    <w:name w:val="Footnote Text Char"/>
    <w:basedOn w:val="DefaultParagraphFont"/>
    <w:link w:val="FootnoteText"/>
    <w:uiPriority w:val="99"/>
    <w:rsid w:val="00EB663A"/>
    <w:rPr>
      <w:sz w:val="20"/>
      <w:szCs w:val="20"/>
    </w:rPr>
  </w:style>
  <w:style w:type="character" w:styleId="FootnoteReference">
    <w:name w:val="footnote reference"/>
    <w:basedOn w:val="DefaultParagraphFont"/>
    <w:uiPriority w:val="99"/>
    <w:unhideWhenUsed/>
    <w:rsid w:val="00EB663A"/>
    <w:rPr>
      <w:vertAlign w:val="superscript"/>
    </w:rPr>
  </w:style>
  <w:style w:type="table" w:customStyle="1" w:styleId="TableGrid1">
    <w:name w:val="Table Grid1"/>
    <w:basedOn w:val="TableNormal"/>
    <w:next w:val="TableGrid"/>
    <w:uiPriority w:val="39"/>
    <w:rsid w:val="00EB6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B6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5A3DCA"/>
    <w:rPr>
      <w:sz w:val="16"/>
      <w:szCs w:val="16"/>
    </w:rPr>
  </w:style>
  <w:style w:type="paragraph" w:styleId="CommentText">
    <w:name w:val="annotation text"/>
    <w:basedOn w:val="Normal"/>
    <w:link w:val="CommentTextChar"/>
    <w:uiPriority w:val="99"/>
    <w:unhideWhenUsed/>
    <w:rsid w:val="005A3DCA"/>
    <w:pPr>
      <w:spacing w:line="240" w:lineRule="auto"/>
    </w:pPr>
    <w:rPr>
      <w:sz w:val="20"/>
      <w:szCs w:val="20"/>
    </w:rPr>
  </w:style>
  <w:style w:type="character" w:customStyle="1" w:styleId="CommentTextChar">
    <w:name w:val="Comment Text Char"/>
    <w:basedOn w:val="DefaultParagraphFont"/>
    <w:link w:val="CommentText"/>
    <w:uiPriority w:val="99"/>
    <w:rsid w:val="005A3DCA"/>
    <w:rPr>
      <w:sz w:val="20"/>
      <w:szCs w:val="20"/>
    </w:rPr>
  </w:style>
  <w:style w:type="paragraph" w:styleId="CommentSubject">
    <w:name w:val="annotation subject"/>
    <w:basedOn w:val="CommentText"/>
    <w:next w:val="CommentText"/>
    <w:link w:val="CommentSubjectChar"/>
    <w:uiPriority w:val="99"/>
    <w:semiHidden/>
    <w:unhideWhenUsed/>
    <w:rsid w:val="005A3DCA"/>
    <w:rPr>
      <w:b/>
      <w:bCs/>
    </w:rPr>
  </w:style>
  <w:style w:type="character" w:customStyle="1" w:styleId="CommentSubjectChar">
    <w:name w:val="Comment Subject Char"/>
    <w:basedOn w:val="CommentTextChar"/>
    <w:link w:val="CommentSubject"/>
    <w:uiPriority w:val="99"/>
    <w:semiHidden/>
    <w:rsid w:val="005A3DCA"/>
    <w:rPr>
      <w:b/>
      <w:bCs/>
      <w:sz w:val="20"/>
      <w:szCs w:val="20"/>
    </w:rPr>
  </w:style>
  <w:style w:type="paragraph" w:styleId="HTMLPreformatted">
    <w:name w:val="HTML Preformatted"/>
    <w:basedOn w:val="Normal"/>
    <w:link w:val="HTMLPreformattedChar"/>
    <w:uiPriority w:val="99"/>
    <w:unhideWhenUsed/>
    <w:rsid w:val="00F61FC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F61FC2"/>
    <w:rPr>
      <w:rFonts w:ascii="Consolas" w:hAnsi="Consolas"/>
      <w:sz w:val="20"/>
      <w:szCs w:val="20"/>
    </w:rPr>
  </w:style>
  <w:style w:type="paragraph" w:styleId="BodyText">
    <w:name w:val="Body Text"/>
    <w:basedOn w:val="Normal"/>
    <w:link w:val="BodyTextChar"/>
    <w:uiPriority w:val="99"/>
    <w:unhideWhenUsed/>
    <w:rsid w:val="001000E4"/>
    <w:pPr>
      <w:spacing w:after="120"/>
    </w:pPr>
  </w:style>
  <w:style w:type="character" w:customStyle="1" w:styleId="BodyTextChar">
    <w:name w:val="Body Text Char"/>
    <w:basedOn w:val="DefaultParagraphFont"/>
    <w:link w:val="BodyText"/>
    <w:uiPriority w:val="99"/>
    <w:rsid w:val="001000E4"/>
  </w:style>
  <w:style w:type="paragraph" w:customStyle="1" w:styleId="Default">
    <w:name w:val="Default"/>
    <w:rsid w:val="00891A4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22">
    <w:name w:val="CM22"/>
    <w:basedOn w:val="Default"/>
    <w:next w:val="Default"/>
    <w:uiPriority w:val="99"/>
    <w:rsid w:val="00891A4E"/>
    <w:rPr>
      <w:color w:val="auto"/>
    </w:rPr>
  </w:style>
  <w:style w:type="character" w:styleId="UnresolvedMention">
    <w:name w:val="Unresolved Mention"/>
    <w:basedOn w:val="DefaultParagraphFont"/>
    <w:uiPriority w:val="99"/>
    <w:unhideWhenUsed/>
    <w:rsid w:val="003F011E"/>
    <w:rPr>
      <w:color w:val="605E5C"/>
      <w:shd w:val="clear" w:color="auto" w:fill="E1DFDD"/>
    </w:rPr>
  </w:style>
  <w:style w:type="paragraph" w:customStyle="1" w:styleId="psection-2">
    <w:name w:val="psection-2"/>
    <w:basedOn w:val="Normal"/>
    <w:rsid w:val="007103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7103AF"/>
  </w:style>
  <w:style w:type="paragraph" w:customStyle="1" w:styleId="psection-3">
    <w:name w:val="psection-3"/>
    <w:basedOn w:val="Normal"/>
    <w:rsid w:val="007103AF"/>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B72D80"/>
    <w:pPr>
      <w:spacing w:after="0" w:line="240" w:lineRule="auto"/>
    </w:pPr>
  </w:style>
  <w:style w:type="character" w:customStyle="1" w:styleId="Heading2Char">
    <w:name w:val="Heading 2 Char"/>
    <w:basedOn w:val="DefaultParagraphFont"/>
    <w:link w:val="Heading2"/>
    <w:uiPriority w:val="9"/>
    <w:semiHidden/>
    <w:rsid w:val="00F247C8"/>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F44E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EFB"/>
  </w:style>
  <w:style w:type="character" w:styleId="Mention">
    <w:name w:val="Mention"/>
    <w:basedOn w:val="DefaultParagraphFont"/>
    <w:uiPriority w:val="99"/>
    <w:unhideWhenUsed/>
    <w:rsid w:val="00AE48AC"/>
    <w:rPr>
      <w:color w:val="2B579A"/>
      <w:shd w:val="clear" w:color="auto" w:fill="E1DFDD"/>
    </w:rPr>
  </w:style>
  <w:style w:type="character" w:customStyle="1" w:styleId="Heading3Char">
    <w:name w:val="Heading 3 Char"/>
    <w:basedOn w:val="DefaultParagraphFont"/>
    <w:link w:val="Heading3"/>
    <w:uiPriority w:val="9"/>
    <w:semiHidden/>
    <w:rsid w:val="0011504E"/>
    <w:rPr>
      <w:rFonts w:asciiTheme="majorHAnsi" w:eastAsiaTheme="majorEastAsia" w:hAnsiTheme="majorHAnsi" w:cstheme="majorBidi"/>
      <w:color w:val="243F60" w:themeColor="accent1" w:themeShade="7F"/>
      <w:sz w:val="24"/>
      <w:szCs w:val="24"/>
    </w:rPr>
  </w:style>
  <w:style w:type="character" w:customStyle="1" w:styleId="cf01">
    <w:name w:val="cf01"/>
    <w:basedOn w:val="DefaultParagraphFont"/>
    <w:rsid w:val="00E369AC"/>
    <w:rPr>
      <w:rFonts w:ascii="Segoe UI" w:hAnsi="Segoe UI" w:cs="Segoe UI" w:hint="default"/>
      <w:sz w:val="18"/>
      <w:szCs w:val="18"/>
    </w:rPr>
  </w:style>
  <w:style w:type="character" w:styleId="FollowedHyperlink">
    <w:name w:val="FollowedHyperlink"/>
    <w:basedOn w:val="DefaultParagraphFont"/>
    <w:uiPriority w:val="99"/>
    <w:semiHidden/>
    <w:unhideWhenUsed/>
    <w:rsid w:val="00662080"/>
    <w:rPr>
      <w:color w:val="800080" w:themeColor="followedHyperlink"/>
      <w:u w:val="single"/>
    </w:rPr>
  </w:style>
  <w:style w:type="character" w:customStyle="1" w:styleId="normaltextrun">
    <w:name w:val="normaltextrun"/>
    <w:basedOn w:val="DefaultParagraphFont"/>
    <w:rsid w:val="00070716"/>
  </w:style>
  <w:style w:type="character" w:customStyle="1" w:styleId="eop">
    <w:name w:val="eop"/>
    <w:basedOn w:val="DefaultParagraphFont"/>
    <w:rsid w:val="00070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opm.gov/policy-data-oversight/pay-leave/salaries-wages/salary-tables/pdf/2024/DCB.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pdf/ecec.pdf" TargetMode="External" /><Relationship Id="rId2" Type="http://schemas.openxmlformats.org/officeDocument/2006/relationships/hyperlink" Target="https://www.bls.gov/oes/2022/may/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02c38d-516f-4d43-acca-cab79edca7a6">
      <Terms xmlns="http://schemas.microsoft.com/office/infopath/2007/PartnerControls"/>
    </lcf76f155ced4ddcb4097134ff3c332f>
    <TaxCatchAll xmlns="be695bbe-29cc-414d-9631-cd9a5eb5086c" xsi:nil="true"/>
    <FileCodeorSchedule xmlns="1402c38d-516f-4d43-acca-cab79edca7a6" xsi:nil="true"/>
    <Action_x0020_Branch xmlns="1402c38d-516f-4d43-acca-cab79edca7a6" xsi:nil="true"/>
    <Comments xmlns="1402c38d-516f-4d43-acca-cab79edca7a6" xsi:nil="true"/>
    <Status xmlns="1402c38d-516f-4d43-acca-cab79edca7a6" xsi:nil="true"/>
    <Due_x0020_Date xmlns="1402c38d-516f-4d43-acca-cab79edca7a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17" ma:contentTypeDescription="Create a new document." ma:contentTypeScope="" ma:versionID="b43a88391de392ecdba58f26da1ce42f">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801a9abd37ab77e7ff7e9c6929c3edb4"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Status" ma:format="Dropdown" ma:internalName="Status">
      <xsd:simpleType>
        <xsd:restriction base="dms:Choice">
          <xsd:enumeration value="Working"/>
          <xsd:enumeration value="Final/Active"/>
          <xsd:enumeration value="Draft"/>
          <xsd:enumeration value="Obselete"/>
        </xsd:restriction>
      </xsd:simpleType>
    </xsd:element>
    <xsd:element name="FileCodeorSchedule" ma:index="16" nillable="true" ma:displayName="File Code or Schedul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CCADA-3AE7-48C3-A0D2-784D71A1E77F}">
  <ds:schemaRefs>
    <ds:schemaRef ds:uri="http://schemas.microsoft.com/sharepoint/v3/contenttype/forms"/>
  </ds:schemaRefs>
</ds:datastoreItem>
</file>

<file path=customXml/itemProps2.xml><?xml version="1.0" encoding="utf-8"?>
<ds:datastoreItem xmlns:ds="http://schemas.openxmlformats.org/officeDocument/2006/customXml" ds:itemID="{14B35175-E681-4F5F-AB15-3178A523DDA4}">
  <ds:schemaRefs>
    <ds:schemaRef ds:uri="http://schemas.microsoft.com/office/2006/metadata/properties"/>
    <ds:schemaRef ds:uri="http://schemas.microsoft.com/office/infopath/2007/PartnerControls"/>
    <ds:schemaRef ds:uri="1402c38d-516f-4d43-acca-cab79edca7a6"/>
    <ds:schemaRef ds:uri="be695bbe-29cc-414d-9631-cd9a5eb5086c"/>
  </ds:schemaRefs>
</ds:datastoreItem>
</file>

<file path=customXml/itemProps3.xml><?xml version="1.0" encoding="utf-8"?>
<ds:datastoreItem xmlns:ds="http://schemas.openxmlformats.org/officeDocument/2006/customXml" ds:itemID="{AAB6A5ED-3149-49A6-A001-9D37C08B2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2c38d-516f-4d43-acca-cab79edca7a6"/>
    <ds:schemaRef ds:uri="be695bbe-29cc-414d-9631-cd9a5eb50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9324A3-3132-4BD3-A3E6-F535C5135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7057</Words>
  <Characters>40230</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Crosby, Kevin</cp:lastModifiedBy>
  <cp:revision>4</cp:revision>
  <dcterms:created xsi:type="dcterms:W3CDTF">2024-03-29T17:23:00Z</dcterms:created>
  <dcterms:modified xsi:type="dcterms:W3CDTF">2024-03-29T17:24:00Z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0x010100844A51CD35B36440B195B7F581459CEC</vt:lpwstr>
  </property>
  <property fmtid="{D5CDD505-2E9C-101B-9397-08002B2CF9AE}" pid="3" name="ff54a56ce99a4549b694e2817d884d45">
    <vt:lpwstr/>
  </property>
  <property fmtid="{D5CDD505-2E9C-101B-9397-08002B2CF9AE}" pid="4" name="if107986557a478eb28a1f30b50ac38d">
    <vt:lpwstr/>
  </property>
  <property fmtid="{D5CDD505-2E9C-101B-9397-08002B2CF9AE}" pid="5" name="kae25f6a1e724ef0a898919ec9bd9e88">
    <vt:lpwstr/>
  </property>
  <property fmtid="{D5CDD505-2E9C-101B-9397-08002B2CF9AE}" pid="6" name="MediaServiceImageTags">
    <vt:lpwstr/>
  </property>
  <property fmtid="{D5CDD505-2E9C-101B-9397-08002B2CF9AE}" pid="7" name="Originating Location">
    <vt:lpwstr/>
  </property>
  <property fmtid="{D5CDD505-2E9C-101B-9397-08002B2CF9AE}" pid="8" name="Originating_x0020_Location">
    <vt:lpwstr/>
  </property>
  <property fmtid="{D5CDD505-2E9C-101B-9397-08002B2CF9AE}" pid="9" name="Owning Organization">
    <vt:lpwstr/>
  </property>
  <property fmtid="{D5CDD505-2E9C-101B-9397-08002B2CF9AE}" pid="10" name="Owning_x0020_Organization">
    <vt:lpwstr/>
  </property>
  <property fmtid="{D5CDD505-2E9C-101B-9397-08002B2CF9AE}" pid="11" name="Subject Location">
    <vt:lpwstr/>
  </property>
  <property fmtid="{D5CDD505-2E9C-101B-9397-08002B2CF9AE}" pid="12" name="Subject_x0020_Location">
    <vt:lpwstr/>
  </property>
  <property fmtid="{D5CDD505-2E9C-101B-9397-08002B2CF9AE}" pid="13" name="TaxCatchAll">
    <vt:lpwstr/>
  </property>
</Properties>
</file>