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B13" w:rsidRPr="00F94F1A" w:rsidP="00F94F1A" w14:paraId="3826E4AA" w14:textId="1CCC1B09">
      <w:pPr>
        <w:pStyle w:val="Default"/>
        <w:rPr>
          <w:color w:val="auto"/>
        </w:rPr>
      </w:pPr>
      <w:r w:rsidRPr="00F94F1A">
        <w:rPr>
          <w:rFonts w:ascii="Times New Roman" w:hAnsi="Times New Roman" w:cs="Times New Roman"/>
          <w:color w:val="auto"/>
        </w:rPr>
        <w:t xml:space="preserve">Tracking and OMB Number </w:t>
      </w:r>
      <w:r w:rsidRPr="00F94F1A" w:rsidR="00F94F1A">
        <w:rPr>
          <w:rFonts w:ascii="Times New Roman" w:hAnsi="Times New Roman" w:cs="Times New Roman"/>
          <w:color w:val="auto"/>
        </w:rPr>
        <w:t>1810</w:t>
      </w:r>
      <w:r w:rsidR="00F94F1A">
        <w:rPr>
          <w:rFonts w:ascii="Times New Roman" w:hAnsi="Times New Roman" w:cs="Times New Roman"/>
          <w:color w:val="auto"/>
        </w:rPr>
        <w:t>-0021</w:t>
      </w:r>
    </w:p>
    <w:p w:rsidR="00043C32" w:rsidRPr="00CB798E" w:rsidP="00AD381B" w14:paraId="03560D58" w14:textId="77777777">
      <w:pPr>
        <w:pStyle w:val="Heading1"/>
        <w:rPr>
          <w:sz w:val="24"/>
          <w:szCs w:val="24"/>
        </w:rPr>
      </w:pPr>
      <w:r w:rsidRPr="00CB798E">
        <w:rPr>
          <w:sz w:val="24"/>
          <w:szCs w:val="24"/>
        </w:rPr>
        <w:t>SUPPORTING STATEMENT</w:t>
      </w:r>
    </w:p>
    <w:p w:rsidR="00043C32" w:rsidRPr="00CB798E" w:rsidP="00AD381B" w14:paraId="03560D59" w14:textId="77777777">
      <w:pPr>
        <w:pStyle w:val="Heading1"/>
        <w:rPr>
          <w:sz w:val="24"/>
          <w:szCs w:val="24"/>
        </w:rPr>
      </w:pPr>
      <w:r w:rsidRPr="00CB798E">
        <w:rPr>
          <w:sz w:val="24"/>
          <w:szCs w:val="24"/>
        </w:rPr>
        <w:t>FOR PAPERWORK REDUCTION ACT SUBMISSION</w:t>
      </w:r>
    </w:p>
    <w:p w:rsidR="00043C32" w:rsidRPr="00CB798E" w:rsidP="00AD381B" w14:paraId="03560D5A" w14:textId="77777777">
      <w:pPr>
        <w:tabs>
          <w:tab w:val="left" w:pos="0"/>
        </w:tabs>
        <w:suppressAutoHyphens/>
        <w:rPr>
          <w:rFonts w:ascii="Times New Roman" w:hAnsi="Times New Roman"/>
          <w:szCs w:val="24"/>
        </w:rPr>
      </w:pPr>
    </w:p>
    <w:p w:rsidR="00EA1767" w:rsidRPr="00CB798E" w:rsidP="00AD381B" w14:paraId="77AF21B2" w14:textId="68643508">
      <w:pPr>
        <w:pStyle w:val="ListParagraph"/>
        <w:numPr>
          <w:ilvl w:val="0"/>
          <w:numId w:val="4"/>
        </w:numPr>
        <w:suppressAutoHyphens/>
        <w:spacing w:line="240" w:lineRule="exact"/>
        <w:contextualSpacing w:val="0"/>
        <w:rPr>
          <w:rFonts w:ascii="Times New Roman" w:hAnsi="Times New Roman"/>
          <w:b/>
          <w:szCs w:val="24"/>
        </w:rPr>
      </w:pPr>
      <w:r w:rsidRPr="00CB798E">
        <w:rPr>
          <w:rStyle w:val="Heading2Char"/>
          <w:rFonts w:ascii="Times New Roman" w:hAnsi="Times New Roman"/>
          <w:color w:val="auto"/>
          <w:sz w:val="24"/>
          <w:szCs w:val="24"/>
        </w:rPr>
        <w:t>Explain the circumstances</w:t>
      </w:r>
      <w:r w:rsidRPr="00CB798E">
        <w:rPr>
          <w:rFonts w:ascii="Times New Roman" w:hAnsi="Times New Roman"/>
          <w:b/>
          <w:szCs w:val="24"/>
        </w:rPr>
        <w:t xml:space="preserve"> that make the collection of information necessary.  Identify any legal or administrative requirements that necessitate the collection.  Attach a hard copy of the approp</w:t>
      </w:r>
      <w:r w:rsidRPr="00CB798E" w:rsidR="00944C40">
        <w:rPr>
          <w:rFonts w:ascii="Times New Roman" w:hAnsi="Times New Roman"/>
          <w:b/>
          <w:szCs w:val="24"/>
        </w:rPr>
        <w:softHyphen/>
      </w:r>
      <w:r w:rsidRPr="00CB798E">
        <w:rPr>
          <w:rFonts w:ascii="Times New Roman" w:hAnsi="Times New Roman"/>
          <w:b/>
          <w:szCs w:val="24"/>
        </w:rPr>
        <w:t>riate section of each statute and regulation mandating or authorizing the collection of information, or you may provide a valid URL link or paste the applicable section</w:t>
      </w:r>
      <w:r>
        <w:rPr>
          <w:rStyle w:val="FootnoteReference"/>
          <w:rFonts w:ascii="Times New Roman" w:hAnsi="Times New Roman"/>
          <w:b/>
          <w:szCs w:val="24"/>
        </w:rPr>
        <w:footnoteReference w:id="3"/>
      </w:r>
      <w:r w:rsidRPr="00CB798E">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make note of the </w:t>
      </w:r>
      <w:r w:rsidRPr="00CB798E">
        <w:rPr>
          <w:rFonts w:ascii="Times New Roman" w:hAnsi="Times New Roman"/>
          <w:b/>
          <w:szCs w:val="24"/>
        </w:rPr>
        <w:t>sections</w:t>
      </w:r>
      <w:r w:rsidRPr="00CB798E">
        <w:rPr>
          <w:rFonts w:ascii="Times New Roman" w:hAnsi="Times New Roman"/>
          <w:b/>
          <w:szCs w:val="24"/>
        </w:rPr>
        <w:t xml:space="preserve"> or changed sections, if applicable.</w:t>
      </w:r>
    </w:p>
    <w:p w:rsidR="00AD381B" w:rsidRPr="00CB798E" w:rsidP="00AD381B" w14:paraId="1B56F4D2" w14:textId="77777777">
      <w:pPr>
        <w:pStyle w:val="ListParagraph"/>
        <w:suppressAutoHyphens/>
        <w:spacing w:line="240" w:lineRule="exact"/>
        <w:rPr>
          <w:rFonts w:ascii="Times New Roman" w:hAnsi="Times New Roman"/>
          <w:szCs w:val="24"/>
        </w:rPr>
      </w:pPr>
    </w:p>
    <w:p w:rsidR="005B1BE7" w:rsidRPr="00CB798E" w:rsidP="000C5E16" w14:paraId="32C48745" w14:textId="38862C05">
      <w:pPr>
        <w:pStyle w:val="ListParagraph"/>
        <w:suppressAutoHyphens/>
        <w:spacing w:line="240" w:lineRule="exact"/>
        <w:ind w:left="0" w:firstLine="720"/>
        <w:rPr>
          <w:rFonts w:ascii="Times New Roman" w:hAnsi="Times New Roman"/>
          <w:b/>
          <w:bCs/>
          <w:szCs w:val="24"/>
        </w:rPr>
      </w:pPr>
      <w:r w:rsidRPr="00CB798E">
        <w:rPr>
          <w:rFonts w:ascii="Times New Roman" w:hAnsi="Times New Roman"/>
          <w:b/>
          <w:bCs/>
          <w:szCs w:val="24"/>
        </w:rPr>
        <w:t>Introduction</w:t>
      </w:r>
    </w:p>
    <w:p w:rsidR="00727BB1" w:rsidRPr="00CB798E" w:rsidP="000C5E16" w14:paraId="57EE480B" w14:textId="71CAFF9C">
      <w:pPr>
        <w:pStyle w:val="ListParagraph"/>
        <w:suppressAutoHyphens/>
        <w:spacing w:line="240" w:lineRule="exact"/>
        <w:rPr>
          <w:rFonts w:ascii="Times New Roman" w:hAnsi="Times New Roman"/>
          <w:szCs w:val="24"/>
        </w:rPr>
      </w:pPr>
      <w:r>
        <w:rPr>
          <w:rFonts w:ascii="Times New Roman" w:hAnsi="Times New Roman"/>
          <w:szCs w:val="24"/>
        </w:rPr>
        <w:t xml:space="preserve">This is a </w:t>
      </w:r>
      <w:r w:rsidR="00F9427E">
        <w:rPr>
          <w:rFonts w:ascii="Times New Roman" w:hAnsi="Times New Roman"/>
          <w:szCs w:val="24"/>
        </w:rPr>
        <w:t>revision</w:t>
      </w:r>
      <w:r>
        <w:rPr>
          <w:rFonts w:ascii="Times New Roman" w:hAnsi="Times New Roman"/>
          <w:szCs w:val="24"/>
        </w:rPr>
        <w:t xml:space="preserve"> request for </w:t>
      </w:r>
      <w:r w:rsidR="000B4889">
        <w:rPr>
          <w:rFonts w:ascii="Times New Roman" w:hAnsi="Times New Roman"/>
          <w:szCs w:val="24"/>
        </w:rPr>
        <w:t>the Indian Parent Committee</w:t>
      </w:r>
      <w:r w:rsidR="00934625">
        <w:rPr>
          <w:rFonts w:ascii="Times New Roman" w:hAnsi="Times New Roman"/>
          <w:szCs w:val="24"/>
        </w:rPr>
        <w:t xml:space="preserve"> (IPC)</w:t>
      </w:r>
      <w:r w:rsidR="000B4889">
        <w:rPr>
          <w:rFonts w:ascii="Times New Roman" w:hAnsi="Times New Roman"/>
          <w:szCs w:val="24"/>
        </w:rPr>
        <w:t xml:space="preserve"> Approval form</w:t>
      </w:r>
      <w:r w:rsidR="0090411C">
        <w:rPr>
          <w:rFonts w:ascii="Times New Roman" w:hAnsi="Times New Roman"/>
          <w:szCs w:val="24"/>
        </w:rPr>
        <w:t xml:space="preserve"> </w:t>
      </w:r>
      <w:r w:rsidR="00FF1BE2">
        <w:rPr>
          <w:rFonts w:ascii="Times New Roman" w:hAnsi="Times New Roman"/>
          <w:szCs w:val="24"/>
        </w:rPr>
        <w:t>that is a part of</w:t>
      </w:r>
      <w:r w:rsidR="0090411C">
        <w:rPr>
          <w:rFonts w:ascii="Times New Roman" w:hAnsi="Times New Roman"/>
          <w:szCs w:val="24"/>
        </w:rPr>
        <w:t xml:space="preserve"> </w:t>
      </w:r>
      <w:r>
        <w:rPr>
          <w:rFonts w:ascii="Times New Roman" w:hAnsi="Times New Roman"/>
          <w:szCs w:val="24"/>
        </w:rPr>
        <w:t xml:space="preserve">the OMB approved 1810-0021 </w:t>
      </w:r>
      <w:r w:rsidR="000F5CAB">
        <w:rPr>
          <w:rFonts w:ascii="Times New Roman" w:hAnsi="Times New Roman"/>
          <w:szCs w:val="24"/>
        </w:rPr>
        <w:t xml:space="preserve">collection. </w:t>
      </w:r>
      <w:r w:rsidRPr="00CB798E">
        <w:rPr>
          <w:rFonts w:ascii="Times New Roman" w:hAnsi="Times New Roman"/>
          <w:szCs w:val="24"/>
        </w:rPr>
        <w:t>The Indian Education Formula Grant (</w:t>
      </w:r>
      <w:r w:rsidR="00FF1BE2">
        <w:rPr>
          <w:rFonts w:ascii="Times New Roman" w:hAnsi="Times New Roman"/>
          <w:szCs w:val="24"/>
        </w:rPr>
        <w:t>A</w:t>
      </w:r>
      <w:r w:rsidR="0098343E">
        <w:rPr>
          <w:rFonts w:ascii="Times New Roman" w:hAnsi="Times New Roman"/>
          <w:szCs w:val="24"/>
        </w:rPr>
        <w:t xml:space="preserve">ssistance </w:t>
      </w:r>
      <w:r w:rsidR="00FF1BE2">
        <w:rPr>
          <w:rFonts w:ascii="Times New Roman" w:hAnsi="Times New Roman"/>
          <w:szCs w:val="24"/>
        </w:rPr>
        <w:t>L</w:t>
      </w:r>
      <w:r w:rsidR="0098343E">
        <w:rPr>
          <w:rFonts w:ascii="Times New Roman" w:hAnsi="Times New Roman"/>
          <w:szCs w:val="24"/>
        </w:rPr>
        <w:t xml:space="preserve">isting </w:t>
      </w:r>
      <w:r w:rsidR="00FF1BE2">
        <w:rPr>
          <w:rFonts w:ascii="Times New Roman" w:hAnsi="Times New Roman"/>
          <w:szCs w:val="24"/>
        </w:rPr>
        <w:t>N</w:t>
      </w:r>
      <w:r w:rsidR="0098343E">
        <w:rPr>
          <w:rFonts w:ascii="Times New Roman" w:hAnsi="Times New Roman"/>
          <w:szCs w:val="24"/>
        </w:rPr>
        <w:t>umber</w:t>
      </w:r>
      <w:r w:rsidRPr="00CB798E">
        <w:rPr>
          <w:rFonts w:ascii="Times New Roman" w:hAnsi="Times New Roman"/>
          <w:szCs w:val="24"/>
        </w:rPr>
        <w:t xml:space="preserve"> 84.060A) program provides grants to local education agencies (LEAs), Indian Tribe(s), Indian organizations (IOs) or Indian community-based organizations (ICBOs) who create programs to meet the unique cultural, language, and educational needs of American Indian and Alaska Native students to ensure that all students meet the challenging State academic standards.  The programs must be used to carry out a comprehensive program for Indian students and must supplement the regular school program.  </w:t>
      </w:r>
    </w:p>
    <w:p w:rsidR="00727BB1" w:rsidRPr="00CB798E" w:rsidP="00DA7DF5" w14:paraId="0C142201" w14:textId="77777777">
      <w:pPr>
        <w:pStyle w:val="ListParagraph"/>
        <w:suppressAutoHyphens/>
        <w:spacing w:line="240" w:lineRule="exact"/>
        <w:ind w:left="0"/>
        <w:rPr>
          <w:rFonts w:ascii="Times New Roman" w:hAnsi="Times New Roman"/>
          <w:szCs w:val="24"/>
        </w:rPr>
      </w:pPr>
    </w:p>
    <w:p w:rsidR="00727BB1" w:rsidRPr="00CB798E" w:rsidP="000C5E16" w14:paraId="594945ED" w14:textId="5840FC47">
      <w:pPr>
        <w:pStyle w:val="ListParagraph"/>
        <w:suppressAutoHyphens/>
        <w:spacing w:line="240" w:lineRule="exact"/>
        <w:rPr>
          <w:rFonts w:ascii="Times New Roman" w:hAnsi="Times New Roman"/>
          <w:szCs w:val="24"/>
        </w:rPr>
      </w:pPr>
      <w:r w:rsidRPr="00CB798E">
        <w:rPr>
          <w:rFonts w:ascii="Times New Roman" w:hAnsi="Times New Roman"/>
          <w:szCs w:val="24"/>
        </w:rPr>
        <w:t xml:space="preserve">The Indian Education Formula Grant requires the annual submission of the Electronic Application System for Indian Education (Formula Grant EASIE) through an electronic </w:t>
      </w:r>
      <w:r w:rsidRPr="00CB798E" w:rsidR="000A48D4">
        <w:rPr>
          <w:rFonts w:ascii="Times New Roman" w:hAnsi="Times New Roman"/>
          <w:szCs w:val="24"/>
        </w:rPr>
        <w:t>portal</w:t>
      </w:r>
      <w:r w:rsidRPr="00CB798E" w:rsidR="00C84559">
        <w:rPr>
          <w:rFonts w:ascii="Times New Roman" w:hAnsi="Times New Roman"/>
          <w:szCs w:val="24"/>
        </w:rPr>
        <w:t xml:space="preserve"> housed on Federal</w:t>
      </w:r>
      <w:r w:rsidRPr="00CB798E" w:rsidR="005A1B73">
        <w:rPr>
          <w:rFonts w:ascii="Times New Roman" w:hAnsi="Times New Roman"/>
          <w:szCs w:val="24"/>
        </w:rPr>
        <w:t>ly managed and secured</w:t>
      </w:r>
      <w:r w:rsidRPr="00CB798E" w:rsidR="00C84559">
        <w:rPr>
          <w:rFonts w:ascii="Times New Roman" w:hAnsi="Times New Roman"/>
          <w:szCs w:val="24"/>
        </w:rPr>
        <w:t xml:space="preserve"> servers (computers)</w:t>
      </w:r>
      <w:r w:rsidRPr="00CB798E">
        <w:rPr>
          <w:rFonts w:ascii="Times New Roman" w:hAnsi="Times New Roman"/>
          <w:szCs w:val="24"/>
        </w:rPr>
        <w:t>.  The system is web-based and includes the entire applicant submission process.</w:t>
      </w:r>
      <w:r w:rsidRPr="00CB798E" w:rsidR="008A7108">
        <w:rPr>
          <w:rFonts w:ascii="Times New Roman" w:hAnsi="Times New Roman"/>
          <w:szCs w:val="24"/>
        </w:rPr>
        <w:t xml:space="preserve">  </w:t>
      </w:r>
      <w:r w:rsidRPr="00CB798E">
        <w:rPr>
          <w:rFonts w:ascii="Times New Roman" w:hAnsi="Times New Roman"/>
          <w:szCs w:val="24"/>
        </w:rPr>
        <w:t>The Office of Indian Education</w:t>
      </w:r>
      <w:r w:rsidRPr="00CB798E" w:rsidR="008A7108">
        <w:rPr>
          <w:rFonts w:ascii="Times New Roman" w:hAnsi="Times New Roman"/>
          <w:szCs w:val="24"/>
        </w:rPr>
        <w:t xml:space="preserve"> (OIE)</w:t>
      </w:r>
      <w:r w:rsidRPr="00CB798E">
        <w:rPr>
          <w:rFonts w:ascii="Times New Roman" w:hAnsi="Times New Roman"/>
          <w:szCs w:val="24"/>
        </w:rPr>
        <w:t xml:space="preserve"> is submitting this request to</w:t>
      </w:r>
      <w:r w:rsidR="0090411C">
        <w:rPr>
          <w:rFonts w:ascii="Times New Roman" w:hAnsi="Times New Roman"/>
          <w:szCs w:val="24"/>
        </w:rPr>
        <w:t xml:space="preserve"> update the Indian Parent Committee Approval form</w:t>
      </w:r>
      <w:r w:rsidR="001D618E">
        <w:rPr>
          <w:rFonts w:ascii="Times New Roman" w:hAnsi="Times New Roman"/>
          <w:szCs w:val="24"/>
        </w:rPr>
        <w:t xml:space="preserve"> to include the submission of </w:t>
      </w:r>
      <w:r w:rsidR="000D4DC4">
        <w:rPr>
          <w:rFonts w:ascii="Times New Roman" w:hAnsi="Times New Roman"/>
          <w:szCs w:val="24"/>
        </w:rPr>
        <w:t>meeting minutes</w:t>
      </w:r>
      <w:r w:rsidR="0090411C">
        <w:rPr>
          <w:rFonts w:ascii="Times New Roman" w:hAnsi="Times New Roman"/>
          <w:szCs w:val="24"/>
        </w:rPr>
        <w:t>, which is one of numerous data points required for this 1810-0021 collection.</w:t>
      </w:r>
      <w:r w:rsidR="00503B27">
        <w:rPr>
          <w:rFonts w:ascii="Times New Roman" w:hAnsi="Times New Roman"/>
          <w:szCs w:val="24"/>
        </w:rPr>
        <w:t xml:space="preserve"> </w:t>
      </w:r>
    </w:p>
    <w:p w:rsidR="00727BB1" w:rsidRPr="00CB798E" w:rsidP="00DA7DF5" w14:paraId="6B0C84BD" w14:textId="77777777">
      <w:pPr>
        <w:pStyle w:val="ListParagraph"/>
        <w:suppressAutoHyphens/>
        <w:spacing w:line="240" w:lineRule="exact"/>
        <w:ind w:left="0"/>
        <w:rPr>
          <w:rFonts w:ascii="Times New Roman" w:hAnsi="Times New Roman"/>
          <w:szCs w:val="24"/>
        </w:rPr>
      </w:pPr>
    </w:p>
    <w:p w:rsidR="00727BB1" w:rsidRPr="00CB798E" w:rsidP="000C5E16" w14:paraId="5A4D3939" w14:textId="77777777">
      <w:pPr>
        <w:pStyle w:val="ListParagraph"/>
        <w:suppressAutoHyphens/>
        <w:spacing w:line="240" w:lineRule="exact"/>
        <w:rPr>
          <w:rFonts w:ascii="Times New Roman" w:hAnsi="Times New Roman"/>
          <w:b/>
          <w:bCs/>
          <w:szCs w:val="24"/>
        </w:rPr>
      </w:pPr>
      <w:r w:rsidRPr="00CB798E">
        <w:rPr>
          <w:rFonts w:ascii="Times New Roman" w:hAnsi="Times New Roman"/>
          <w:b/>
          <w:bCs/>
          <w:szCs w:val="24"/>
        </w:rPr>
        <w:t>OMB Reporting History and Legislative Authority</w:t>
      </w:r>
    </w:p>
    <w:p w:rsidR="00727BB1" w:rsidRPr="00CB798E" w:rsidP="000C5E16" w14:paraId="5F993591" w14:textId="2A4E8C96">
      <w:pPr>
        <w:pStyle w:val="ListParagraph"/>
        <w:suppressAutoHyphens/>
        <w:spacing w:line="240" w:lineRule="exact"/>
        <w:rPr>
          <w:rFonts w:ascii="Times New Roman" w:hAnsi="Times New Roman"/>
          <w:szCs w:val="24"/>
        </w:rPr>
      </w:pPr>
      <w:r w:rsidRPr="00CB798E">
        <w:rPr>
          <w:rFonts w:ascii="Times New Roman" w:hAnsi="Times New Roman"/>
          <w:szCs w:val="24"/>
        </w:rPr>
        <w:t xml:space="preserve">OMB’s most recent </w:t>
      </w:r>
      <w:r w:rsidRPr="00CB798E" w:rsidR="00764AFE">
        <w:rPr>
          <w:rFonts w:ascii="Times New Roman" w:hAnsi="Times New Roman"/>
          <w:szCs w:val="24"/>
        </w:rPr>
        <w:t>c</w:t>
      </w:r>
      <w:r w:rsidRPr="00CB798E">
        <w:rPr>
          <w:rFonts w:ascii="Times New Roman" w:hAnsi="Times New Roman"/>
          <w:szCs w:val="24"/>
        </w:rPr>
        <w:t>learance was granted for the EASIE Part I and EASIE Part II under OMB No. 1810-0021</w:t>
      </w:r>
      <w:r w:rsidR="0063142B">
        <w:rPr>
          <w:rFonts w:ascii="Times New Roman" w:hAnsi="Times New Roman"/>
          <w:szCs w:val="24"/>
        </w:rPr>
        <w:t xml:space="preserve"> </w:t>
      </w:r>
      <w:r w:rsidR="002718FF">
        <w:rPr>
          <w:rFonts w:ascii="Times New Roman" w:hAnsi="Times New Roman"/>
          <w:szCs w:val="24"/>
        </w:rPr>
        <w:t xml:space="preserve">(Exp. </w:t>
      </w:r>
      <w:r w:rsidR="002045A3">
        <w:rPr>
          <w:rFonts w:ascii="Times New Roman" w:hAnsi="Times New Roman"/>
          <w:szCs w:val="24"/>
        </w:rPr>
        <w:t>0</w:t>
      </w:r>
      <w:r w:rsidR="009B3CD0">
        <w:rPr>
          <w:rFonts w:ascii="Times New Roman" w:hAnsi="Times New Roman"/>
          <w:szCs w:val="24"/>
        </w:rPr>
        <w:t>1</w:t>
      </w:r>
      <w:r w:rsidR="002045A3">
        <w:rPr>
          <w:rFonts w:ascii="Times New Roman" w:hAnsi="Times New Roman"/>
          <w:szCs w:val="24"/>
        </w:rPr>
        <w:t>/</w:t>
      </w:r>
      <w:r w:rsidR="0063142B">
        <w:rPr>
          <w:rFonts w:ascii="Times New Roman" w:hAnsi="Times New Roman"/>
          <w:szCs w:val="24"/>
        </w:rPr>
        <w:t>3</w:t>
      </w:r>
      <w:r w:rsidR="009B3CD0">
        <w:rPr>
          <w:rFonts w:ascii="Times New Roman" w:hAnsi="Times New Roman"/>
          <w:szCs w:val="24"/>
        </w:rPr>
        <w:t>1</w:t>
      </w:r>
      <w:r w:rsidR="0063142B">
        <w:rPr>
          <w:rFonts w:ascii="Times New Roman" w:hAnsi="Times New Roman"/>
          <w:szCs w:val="24"/>
        </w:rPr>
        <w:t>/</w:t>
      </w:r>
      <w:r w:rsidR="002045A3">
        <w:rPr>
          <w:rFonts w:ascii="Times New Roman" w:hAnsi="Times New Roman"/>
          <w:szCs w:val="24"/>
        </w:rPr>
        <w:t>202</w:t>
      </w:r>
      <w:r w:rsidR="009B3CD0">
        <w:rPr>
          <w:rFonts w:ascii="Times New Roman" w:hAnsi="Times New Roman"/>
          <w:szCs w:val="24"/>
        </w:rPr>
        <w:t>4</w:t>
      </w:r>
      <w:r w:rsidR="002718FF">
        <w:rPr>
          <w:rFonts w:ascii="Times New Roman" w:hAnsi="Times New Roman"/>
          <w:szCs w:val="24"/>
        </w:rPr>
        <w:t>)</w:t>
      </w:r>
      <w:r w:rsidRPr="00CB798E">
        <w:rPr>
          <w:rFonts w:ascii="Times New Roman" w:hAnsi="Times New Roman"/>
          <w:szCs w:val="24"/>
        </w:rPr>
        <w:t xml:space="preserve">.  </w:t>
      </w:r>
      <w:r w:rsidR="00925F68">
        <w:rPr>
          <w:rFonts w:ascii="Times New Roman" w:hAnsi="Times New Roman"/>
          <w:szCs w:val="24"/>
        </w:rPr>
        <w:t xml:space="preserve">This is a request for a </w:t>
      </w:r>
      <w:r w:rsidR="00F9427E">
        <w:rPr>
          <w:rFonts w:ascii="Times New Roman" w:hAnsi="Times New Roman"/>
          <w:szCs w:val="24"/>
        </w:rPr>
        <w:t>revision</w:t>
      </w:r>
      <w:r w:rsidR="00D24C94">
        <w:rPr>
          <w:rFonts w:ascii="Times New Roman" w:hAnsi="Times New Roman"/>
          <w:szCs w:val="24"/>
        </w:rPr>
        <w:t xml:space="preserve"> to begin collecting the </w:t>
      </w:r>
      <w:r w:rsidR="005B0C35">
        <w:rPr>
          <w:rFonts w:ascii="Times New Roman" w:hAnsi="Times New Roman"/>
          <w:szCs w:val="24"/>
        </w:rPr>
        <w:t xml:space="preserve">required IPC meeting minutes. We do not anticipate that </w:t>
      </w:r>
      <w:r w:rsidR="003B136C">
        <w:rPr>
          <w:rFonts w:ascii="Times New Roman" w:hAnsi="Times New Roman"/>
          <w:szCs w:val="24"/>
        </w:rPr>
        <w:t>the collection of these minutes will increase or decrease the burden on grantees.</w:t>
      </w:r>
    </w:p>
    <w:p w:rsidR="00727BB1" w:rsidRPr="00CB798E" w:rsidP="0074192D" w14:paraId="13A8F12B" w14:textId="77777777">
      <w:pPr>
        <w:pStyle w:val="ListParagraph"/>
        <w:suppressAutoHyphens/>
        <w:spacing w:line="240" w:lineRule="exact"/>
        <w:ind w:left="360"/>
        <w:rPr>
          <w:rFonts w:ascii="Times New Roman" w:hAnsi="Times New Roman"/>
          <w:szCs w:val="24"/>
        </w:rPr>
      </w:pPr>
    </w:p>
    <w:p w:rsidR="00727BB1" w:rsidRPr="006A3B4D" w:rsidP="000C5E16" w14:paraId="602749B9" w14:textId="1902FF00">
      <w:pPr>
        <w:pStyle w:val="ListParagraph"/>
        <w:suppressAutoHyphens/>
        <w:spacing w:line="240" w:lineRule="exact"/>
        <w:rPr>
          <w:rFonts w:ascii="Times New Roman" w:hAnsi="Times New Roman"/>
          <w:szCs w:val="24"/>
        </w:rPr>
      </w:pPr>
      <w:r w:rsidRPr="00CB798E">
        <w:rPr>
          <w:rFonts w:ascii="Times New Roman" w:hAnsi="Times New Roman"/>
          <w:szCs w:val="24"/>
        </w:rPr>
        <w:t>Indian Education formula grants to LEAs and Tribes are authorized under Title VI, Part A, Subpart 1 of the Elementary and Secondary Education Act</w:t>
      </w:r>
      <w:r w:rsidRPr="00CB798E" w:rsidR="00CA1D4C">
        <w:rPr>
          <w:rFonts w:ascii="Times New Roman" w:hAnsi="Times New Roman"/>
          <w:szCs w:val="24"/>
        </w:rPr>
        <w:t xml:space="preserve"> of 1965, as amended (ESEA)</w:t>
      </w:r>
      <w:r w:rsidRPr="00CB798E">
        <w:rPr>
          <w:rFonts w:ascii="Times New Roman" w:hAnsi="Times New Roman"/>
          <w:szCs w:val="24"/>
        </w:rPr>
        <w:t xml:space="preserve"> (</w:t>
      </w:r>
      <w:bookmarkStart w:id="0" w:name="_Hlk48116378"/>
      <w:r w:rsidRPr="00CB798E">
        <w:rPr>
          <w:rFonts w:ascii="Times New Roman" w:hAnsi="Times New Roman"/>
          <w:szCs w:val="24"/>
        </w:rPr>
        <w:t xml:space="preserve">Sections 6111-6119 of the </w:t>
      </w:r>
      <w:r w:rsidRPr="00CB798E" w:rsidR="00106F60">
        <w:rPr>
          <w:rFonts w:ascii="Times New Roman" w:hAnsi="Times New Roman"/>
          <w:szCs w:val="24"/>
        </w:rPr>
        <w:t>ESEA</w:t>
      </w:r>
      <w:bookmarkEnd w:id="0"/>
      <w:r w:rsidRPr="00CB798E" w:rsidR="00106F60">
        <w:rPr>
          <w:rFonts w:ascii="Times New Roman" w:hAnsi="Times New Roman"/>
          <w:szCs w:val="24"/>
        </w:rPr>
        <w:t>,</w:t>
      </w:r>
      <w:r w:rsidRPr="00CB798E">
        <w:rPr>
          <w:rFonts w:ascii="Times New Roman" w:hAnsi="Times New Roman"/>
          <w:szCs w:val="24"/>
        </w:rPr>
        <w:t xml:space="preserve"> 20 U.S.C. §§7421-7429). </w:t>
      </w:r>
    </w:p>
    <w:p w:rsidR="00727BB1" w:rsidRPr="00CB798E" w:rsidP="00AD381B" w14:paraId="3BE33104" w14:textId="77777777">
      <w:pPr>
        <w:pStyle w:val="ListParagraph"/>
        <w:suppressAutoHyphens/>
        <w:spacing w:line="240" w:lineRule="exact"/>
        <w:contextualSpacing w:val="0"/>
        <w:rPr>
          <w:rFonts w:ascii="Times New Roman" w:hAnsi="Times New Roman"/>
          <w:szCs w:val="24"/>
        </w:rPr>
      </w:pPr>
    </w:p>
    <w:p w:rsidR="00AD381B" w:rsidRPr="00CB798E" w:rsidP="00AD381B" w14:paraId="05B03817" w14:textId="77777777">
      <w:pPr>
        <w:pStyle w:val="ListParagraph"/>
        <w:numPr>
          <w:ilvl w:val="0"/>
          <w:numId w:val="4"/>
        </w:numPr>
        <w:suppressAutoHyphens/>
        <w:spacing w:line="240" w:lineRule="exact"/>
        <w:contextualSpacing w:val="0"/>
        <w:rPr>
          <w:rFonts w:ascii="Times New Roman" w:hAnsi="Times New Roman"/>
          <w:szCs w:val="24"/>
        </w:rPr>
      </w:pPr>
      <w:r w:rsidRPr="00CB798E">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CB798E" w:rsidP="00AD381B" w14:paraId="6BE9B02D" w14:textId="77777777">
      <w:pPr>
        <w:suppressAutoHyphens/>
        <w:spacing w:line="240" w:lineRule="exact"/>
        <w:rPr>
          <w:rFonts w:ascii="Times New Roman" w:hAnsi="Times New Roman"/>
          <w:szCs w:val="24"/>
        </w:rPr>
      </w:pPr>
    </w:p>
    <w:p w:rsidR="00BB368F" w:rsidP="000C5E16" w14:paraId="1226FB30" w14:textId="5DE9B3E8">
      <w:pPr>
        <w:pStyle w:val="ListParagraph"/>
        <w:suppressAutoHyphens/>
        <w:spacing w:line="240" w:lineRule="exact"/>
        <w:rPr>
          <w:rFonts w:ascii="Times New Roman" w:eastAsia="Arial Unicode MS" w:hAnsi="Times New Roman"/>
          <w:szCs w:val="24"/>
        </w:rPr>
      </w:pPr>
      <w:r w:rsidRPr="00CB798E">
        <w:rPr>
          <w:rFonts w:ascii="Times New Roman" w:eastAsia="Arial Unicode MS" w:hAnsi="Times New Roman"/>
          <w:szCs w:val="24"/>
        </w:rPr>
        <w:t>The program office uses the information to determine applicant eligibility, the allocation for each eligible applicant based on an Indian student count, and whether the proposed project meets the purpose and requirements of the legislation for awarding grant applications.  Annually, applicants complete the application in two parts with two established</w:t>
      </w:r>
      <w:r w:rsidRPr="00CB798E" w:rsidR="00362F0D">
        <w:rPr>
          <w:rFonts w:ascii="Times New Roman" w:eastAsia="Arial Unicode MS" w:hAnsi="Times New Roman"/>
          <w:szCs w:val="24"/>
        </w:rPr>
        <w:t xml:space="preserve"> and published</w:t>
      </w:r>
      <w:r w:rsidRPr="00CB798E">
        <w:rPr>
          <w:rFonts w:ascii="Times New Roman" w:eastAsia="Arial Unicode MS" w:hAnsi="Times New Roman"/>
          <w:szCs w:val="24"/>
        </w:rPr>
        <w:t xml:space="preserve"> deadlines.  The information collected from each part ensures </w:t>
      </w:r>
      <w:r w:rsidRPr="00CB798E">
        <w:rPr>
          <w:rFonts w:ascii="Times New Roman" w:eastAsia="Arial Unicode MS" w:hAnsi="Times New Roman"/>
          <w:szCs w:val="24"/>
        </w:rPr>
        <w:t xml:space="preserve">all required documents are provided and </w:t>
      </w:r>
      <w:r w:rsidRPr="00CB798E" w:rsidR="00004CEC">
        <w:rPr>
          <w:rFonts w:ascii="Times New Roman" w:eastAsia="Arial Unicode MS" w:hAnsi="Times New Roman"/>
          <w:szCs w:val="24"/>
        </w:rPr>
        <w:t xml:space="preserve">eligibility </w:t>
      </w:r>
      <w:r w:rsidRPr="00CB798E">
        <w:rPr>
          <w:rFonts w:ascii="Times New Roman" w:eastAsia="Arial Unicode MS" w:hAnsi="Times New Roman"/>
          <w:szCs w:val="24"/>
        </w:rPr>
        <w:t xml:space="preserve">requirements are met.  Projects are funded annually for one budget year.  The information collected is also used for reporting under </w:t>
      </w:r>
      <w:r w:rsidRPr="00CB798E">
        <w:rPr>
          <w:rFonts w:ascii="Times New Roman" w:hAnsi="Times New Roman"/>
          <w:szCs w:val="24"/>
        </w:rPr>
        <w:t>Government Performance and Results Act of 1993 (</w:t>
      </w:r>
      <w:r w:rsidRPr="00CB798E">
        <w:rPr>
          <w:rFonts w:ascii="Times New Roman" w:eastAsia="Arial Unicode MS" w:hAnsi="Times New Roman"/>
          <w:szCs w:val="24"/>
        </w:rPr>
        <w:t xml:space="preserve">GPRA) reporting requirements </w:t>
      </w:r>
      <w:r w:rsidRPr="00CB798E" w:rsidR="00E03D48">
        <w:rPr>
          <w:rFonts w:ascii="Times New Roman" w:eastAsia="Arial Unicode MS" w:hAnsi="Times New Roman"/>
          <w:szCs w:val="24"/>
        </w:rPr>
        <w:t xml:space="preserve">via </w:t>
      </w:r>
      <w:r w:rsidRPr="00CB798E">
        <w:rPr>
          <w:rFonts w:ascii="Times New Roman" w:eastAsia="Arial Unicode MS" w:hAnsi="Times New Roman"/>
          <w:szCs w:val="24"/>
        </w:rPr>
        <w:t xml:space="preserve">an Annual Performance Report (APR). </w:t>
      </w:r>
    </w:p>
    <w:p w:rsidR="005E75A2" w:rsidP="00DA7DF5" w14:paraId="69A7A950" w14:textId="601760B1">
      <w:pPr>
        <w:tabs>
          <w:tab w:val="left" w:pos="-720"/>
        </w:tabs>
        <w:suppressAutoHyphens/>
        <w:rPr>
          <w:rFonts w:ascii="Times New Roman" w:eastAsia="Arial Unicode MS" w:hAnsi="Times New Roman"/>
          <w:szCs w:val="24"/>
        </w:rPr>
      </w:pPr>
    </w:p>
    <w:p w:rsidR="005E75A2" w:rsidRPr="006A3B4D" w:rsidP="000C5E16" w14:paraId="7BE53F16" w14:textId="7526F5C9">
      <w:pPr>
        <w:pStyle w:val="ListParagraph"/>
        <w:suppressAutoHyphens/>
        <w:spacing w:line="240" w:lineRule="exact"/>
        <w:rPr>
          <w:rFonts w:ascii="Times New Roman" w:hAnsi="Times New Roman"/>
        </w:rPr>
      </w:pPr>
      <w:r w:rsidRPr="000B4889">
        <w:rPr>
          <w:rFonts w:ascii="Times New Roman" w:hAnsi="Times New Roman"/>
        </w:rPr>
        <w:t xml:space="preserve">The program office uses the Indian Parent Committee Approval form to ensure that all Local Education Agencies (LEA) applicants developed the project with the participation of a parent committee selected in accordance with ESEA section 6114(c); and with the written approval of that parent committee (ESEA Section 6114(c)(4)). </w:t>
      </w:r>
      <w:r w:rsidR="00730307">
        <w:rPr>
          <w:rFonts w:ascii="Times New Roman" w:hAnsi="Times New Roman"/>
        </w:rPr>
        <w:t>We have updated the form to include a space for meeting minutes. Again, we do not anticipate that the collection of these minutes will increase or decrease the burden on grantees.</w:t>
      </w:r>
    </w:p>
    <w:p w:rsidR="00043C32" w:rsidRPr="00CB798E" w:rsidP="00DA7DF5" w14:paraId="03560D5D" w14:textId="13F125C8">
      <w:pPr>
        <w:suppressAutoHyphens/>
        <w:spacing w:line="240" w:lineRule="exact"/>
        <w:rPr>
          <w:rFonts w:ascii="Times New Roman" w:hAnsi="Times New Roman"/>
          <w:szCs w:val="24"/>
        </w:rPr>
      </w:pPr>
    </w:p>
    <w:p w:rsidR="00043C32" w:rsidRPr="00CB798E" w:rsidP="00AD381B" w14:paraId="03560D5E" w14:textId="77777777">
      <w:pPr>
        <w:pStyle w:val="ListParagraph"/>
        <w:numPr>
          <w:ilvl w:val="0"/>
          <w:numId w:val="4"/>
        </w:numPr>
        <w:tabs>
          <w:tab w:val="left" w:pos="-720"/>
        </w:tabs>
        <w:suppressAutoHyphens/>
        <w:contextualSpacing w:val="0"/>
        <w:rPr>
          <w:rFonts w:ascii="Times New Roman" w:hAnsi="Times New Roman"/>
          <w:b/>
          <w:szCs w:val="24"/>
        </w:rPr>
      </w:pPr>
      <w:r w:rsidRPr="00CB798E">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CB798E">
        <w:rPr>
          <w:rFonts w:ascii="Times New Roman" w:hAnsi="Times New Roman"/>
          <w:b/>
          <w:szCs w:val="24"/>
        </w:rPr>
        <w:t>e.g.</w:t>
      </w:r>
      <w:r w:rsidRPr="00CB798E">
        <w:rPr>
          <w:rFonts w:ascii="Times New Roman" w:hAnsi="Times New Roman"/>
          <w:b/>
          <w:szCs w:val="24"/>
        </w:rPr>
        <w:t xml:space="preserve"> permitting electronic submission of responses, and the basis for the decision of adopting this means of collection.  Also describe any consideration given to using technology to reduce burden. </w:t>
      </w:r>
    </w:p>
    <w:p w:rsidR="003A27B0" w:rsidRPr="00CB798E" w:rsidP="00FF0A63" w14:paraId="2C69DD00" w14:textId="77777777">
      <w:pPr>
        <w:tabs>
          <w:tab w:val="left" w:pos="-720"/>
        </w:tabs>
        <w:suppressAutoHyphens/>
        <w:rPr>
          <w:rFonts w:ascii="Times New Roman" w:hAnsi="Times New Roman"/>
          <w:szCs w:val="24"/>
        </w:rPr>
      </w:pPr>
    </w:p>
    <w:p w:rsidR="00731656" w:rsidRPr="000B4889" w:rsidP="000C5E16" w14:paraId="0ABA5775" w14:textId="12DAE75D">
      <w:pPr>
        <w:pStyle w:val="ListParagraph"/>
        <w:suppressAutoHyphens/>
        <w:spacing w:line="240" w:lineRule="exact"/>
        <w:rPr>
          <w:rFonts w:ascii="Times New Roman" w:hAnsi="Times New Roman"/>
          <w:szCs w:val="24"/>
        </w:rPr>
      </w:pPr>
      <w:r w:rsidRPr="000B4889">
        <w:rPr>
          <w:rFonts w:ascii="Times New Roman" w:hAnsi="Times New Roman"/>
          <w:szCs w:val="24"/>
        </w:rPr>
        <w:t>OIE collects a</w:t>
      </w:r>
      <w:r w:rsidRPr="000B4889" w:rsidR="00FF0A63">
        <w:rPr>
          <w:rFonts w:ascii="Times New Roman" w:hAnsi="Times New Roman"/>
          <w:szCs w:val="24"/>
        </w:rPr>
        <w:t xml:space="preserve">ll </w:t>
      </w:r>
      <w:r w:rsidRPr="000B4889">
        <w:rPr>
          <w:rFonts w:ascii="Times New Roman" w:hAnsi="Times New Roman"/>
          <w:szCs w:val="24"/>
        </w:rPr>
        <w:t>finalized IPCA forms via an the federally secured Office of Management and Budget’s (OMB) MAX Survey portal</w:t>
      </w:r>
      <w:r w:rsidRPr="000B4889" w:rsidR="00FF0A63">
        <w:rPr>
          <w:rFonts w:ascii="Times New Roman" w:hAnsi="Times New Roman"/>
          <w:szCs w:val="24"/>
        </w:rPr>
        <w:t>. The system is web-based and includes the entire applicant submission process.</w:t>
      </w:r>
      <w:r w:rsidRPr="000B4889" w:rsidR="00C85824">
        <w:rPr>
          <w:rFonts w:ascii="Times New Roman" w:hAnsi="Times New Roman"/>
          <w:szCs w:val="24"/>
        </w:rPr>
        <w:t xml:space="preserve"> </w:t>
      </w:r>
    </w:p>
    <w:p w:rsidR="00AD381B" w:rsidRPr="005E75A2" w:rsidP="005E75A2" w14:paraId="7BD21DA6" w14:textId="77777777">
      <w:pPr>
        <w:tabs>
          <w:tab w:val="left" w:pos="-720"/>
        </w:tabs>
        <w:suppressAutoHyphens/>
        <w:rPr>
          <w:rFonts w:ascii="Times New Roman" w:hAnsi="Times New Roman"/>
          <w:szCs w:val="24"/>
        </w:rPr>
      </w:pPr>
    </w:p>
    <w:p w:rsidR="00043C32" w:rsidRPr="00CB798E" w:rsidP="00AD381B" w14:paraId="03560D5F" w14:textId="77777777">
      <w:pPr>
        <w:pStyle w:val="ListParagraph"/>
        <w:numPr>
          <w:ilvl w:val="0"/>
          <w:numId w:val="4"/>
        </w:numPr>
        <w:tabs>
          <w:tab w:val="left" w:pos="-720"/>
        </w:tabs>
        <w:suppressAutoHyphens/>
        <w:contextualSpacing w:val="0"/>
        <w:rPr>
          <w:rFonts w:ascii="Times New Roman" w:hAnsi="Times New Roman"/>
          <w:b/>
          <w:szCs w:val="24"/>
        </w:rPr>
      </w:pPr>
      <w:r w:rsidRPr="00CB798E">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AD381B" w:rsidRPr="00CB798E" w:rsidP="00AD381B" w14:paraId="1A84D411" w14:textId="02E6590A">
      <w:pPr>
        <w:tabs>
          <w:tab w:val="left" w:pos="-720"/>
        </w:tabs>
        <w:suppressAutoHyphens/>
        <w:rPr>
          <w:rFonts w:ascii="Times New Roman" w:hAnsi="Times New Roman"/>
          <w:b/>
          <w:szCs w:val="24"/>
        </w:rPr>
      </w:pPr>
    </w:p>
    <w:p w:rsidR="008053A4" w:rsidRPr="006A3B4D" w:rsidP="000C5E16" w14:paraId="2C178896" w14:textId="48BA3DE6">
      <w:pPr>
        <w:pStyle w:val="ListParagraph"/>
        <w:suppressAutoHyphens/>
        <w:spacing w:line="240" w:lineRule="exact"/>
        <w:rPr>
          <w:rFonts w:ascii="Times New Roman" w:hAnsi="Times New Roman"/>
          <w:bCs/>
          <w:szCs w:val="24"/>
        </w:rPr>
      </w:pPr>
      <w:r w:rsidRPr="00CB798E">
        <w:rPr>
          <w:rFonts w:ascii="Times New Roman" w:hAnsi="Times New Roman"/>
          <w:bCs/>
          <w:szCs w:val="24"/>
        </w:rPr>
        <w:t xml:space="preserve">There will be no duplication of reporting effort.  This information requested information specifically for Indian Education programs as authorized under section 6116 of the </w:t>
      </w:r>
      <w:r w:rsidRPr="00CB798E" w:rsidR="00B243E8">
        <w:rPr>
          <w:rFonts w:ascii="Times New Roman" w:hAnsi="Times New Roman"/>
          <w:bCs/>
          <w:szCs w:val="24"/>
        </w:rPr>
        <w:t>ESEA</w:t>
      </w:r>
      <w:r w:rsidRPr="00CB798E">
        <w:rPr>
          <w:rFonts w:ascii="Times New Roman" w:hAnsi="Times New Roman"/>
          <w:bCs/>
          <w:szCs w:val="24"/>
        </w:rPr>
        <w:t xml:space="preserve">.  Applicants are required to provide information that addresses the statutory purpose of the program and program requirements.  Although there are other programs in ED for American Indian and Alaska Native children, they are authorized under different legislation and the purposes and requirements differ from those under this program.  </w:t>
      </w:r>
    </w:p>
    <w:p w:rsidR="00043C32" w:rsidRPr="00CB798E" w:rsidP="00AD381B" w14:paraId="03560D60" w14:textId="77777777">
      <w:pPr>
        <w:pStyle w:val="ListParagraph"/>
        <w:numPr>
          <w:ilvl w:val="0"/>
          <w:numId w:val="4"/>
        </w:numPr>
        <w:spacing w:before="240"/>
        <w:contextualSpacing w:val="0"/>
        <w:rPr>
          <w:rFonts w:ascii="Times New Roman" w:hAnsi="Times New Roman"/>
          <w:b/>
          <w:szCs w:val="24"/>
        </w:rPr>
      </w:pPr>
      <w:r w:rsidRPr="00CB798E">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CB798E" w:rsidP="00AD381B" w14:paraId="0323FFFB" w14:textId="77777777">
      <w:pPr>
        <w:pStyle w:val="ListParagraph"/>
        <w:contextualSpacing w:val="0"/>
        <w:rPr>
          <w:rFonts w:ascii="Times New Roman" w:hAnsi="Times New Roman"/>
          <w:szCs w:val="24"/>
        </w:rPr>
      </w:pPr>
    </w:p>
    <w:p w:rsidR="00AD381B" w:rsidRPr="00CB798E" w:rsidP="000C5E16" w14:paraId="627D16F2" w14:textId="72EAA423">
      <w:pPr>
        <w:pStyle w:val="ListParagraph"/>
        <w:suppressAutoHyphens/>
        <w:spacing w:line="240" w:lineRule="exact"/>
        <w:rPr>
          <w:rFonts w:ascii="Times New Roman" w:hAnsi="Times New Roman"/>
          <w:szCs w:val="24"/>
        </w:rPr>
      </w:pPr>
      <w:r w:rsidRPr="00CB798E">
        <w:rPr>
          <w:rFonts w:ascii="Times New Roman" w:hAnsi="Times New Roman"/>
          <w:szCs w:val="24"/>
        </w:rPr>
        <w:t>The forms were designed to solicit only the information necessary to respond to</w:t>
      </w:r>
      <w:r w:rsidR="00284C0F">
        <w:rPr>
          <w:rFonts w:ascii="Times New Roman" w:hAnsi="Times New Roman"/>
          <w:szCs w:val="24"/>
        </w:rPr>
        <w:t xml:space="preserve"> the</w:t>
      </w:r>
      <w:r w:rsidRPr="00CB798E">
        <w:rPr>
          <w:rFonts w:ascii="Times New Roman" w:hAnsi="Times New Roman"/>
          <w:szCs w:val="24"/>
        </w:rPr>
        <w:t xml:space="preserve"> </w:t>
      </w:r>
      <w:r w:rsidRPr="000B4889">
        <w:rPr>
          <w:rFonts w:ascii="Times New Roman" w:hAnsi="Times New Roman"/>
          <w:szCs w:val="24"/>
        </w:rPr>
        <w:t>program</w:t>
      </w:r>
      <w:r w:rsidRPr="000B4889" w:rsidR="001F7382">
        <w:rPr>
          <w:rFonts w:ascii="Times New Roman" w:hAnsi="Times New Roman"/>
          <w:szCs w:val="24"/>
        </w:rPr>
        <w:t xml:space="preserve">’s statutory </w:t>
      </w:r>
      <w:r w:rsidRPr="000B4889">
        <w:rPr>
          <w:rFonts w:ascii="Times New Roman" w:hAnsi="Times New Roman"/>
          <w:szCs w:val="24"/>
        </w:rPr>
        <w:t xml:space="preserve">requirements.  </w:t>
      </w:r>
      <w:r w:rsidRPr="00CB798E">
        <w:rPr>
          <w:rFonts w:ascii="Times New Roman" w:hAnsi="Times New Roman"/>
          <w:szCs w:val="24"/>
        </w:rPr>
        <w:t>Thus, the burden of reporting</w:t>
      </w:r>
      <w:r w:rsidR="00A8677C">
        <w:rPr>
          <w:rFonts w:ascii="Times New Roman" w:hAnsi="Times New Roman"/>
          <w:szCs w:val="24"/>
        </w:rPr>
        <w:t xml:space="preserve"> for small entities</w:t>
      </w:r>
      <w:r w:rsidRPr="00CB798E">
        <w:rPr>
          <w:rFonts w:ascii="Times New Roman" w:hAnsi="Times New Roman"/>
          <w:szCs w:val="24"/>
        </w:rPr>
        <w:t xml:space="preserve"> is minimized to only those elements necessary to meet </w:t>
      </w:r>
      <w:r w:rsidR="00876AAE">
        <w:rPr>
          <w:rFonts w:ascii="Times New Roman" w:hAnsi="Times New Roman"/>
          <w:szCs w:val="24"/>
        </w:rPr>
        <w:t>F</w:t>
      </w:r>
      <w:r w:rsidRPr="00CB798E">
        <w:rPr>
          <w:rFonts w:ascii="Times New Roman" w:hAnsi="Times New Roman"/>
          <w:szCs w:val="24"/>
        </w:rPr>
        <w:t xml:space="preserve">ederal requirements for budget and program </w:t>
      </w:r>
      <w:r w:rsidRPr="00CB798E" w:rsidR="004B0C41">
        <w:rPr>
          <w:rFonts w:ascii="Times New Roman" w:hAnsi="Times New Roman"/>
          <w:szCs w:val="24"/>
        </w:rPr>
        <w:t>requirement</w:t>
      </w:r>
      <w:r w:rsidRPr="00CB798E">
        <w:rPr>
          <w:rFonts w:ascii="Times New Roman" w:hAnsi="Times New Roman"/>
          <w:szCs w:val="24"/>
        </w:rPr>
        <w:t xml:space="preserve"> data.  </w:t>
      </w:r>
    </w:p>
    <w:p w:rsidR="008E38BD" w:rsidRPr="00CB798E" w:rsidP="003C14A1" w14:paraId="25454697" w14:textId="6DB1D489">
      <w:pPr>
        <w:pStyle w:val="ListParagraph"/>
        <w:ind w:left="0"/>
        <w:contextualSpacing w:val="0"/>
        <w:rPr>
          <w:rFonts w:ascii="Times New Roman" w:hAnsi="Times New Roman"/>
          <w:szCs w:val="24"/>
        </w:rPr>
      </w:pPr>
    </w:p>
    <w:p w:rsidR="00043C32" w:rsidRPr="00CB798E" w:rsidP="00AD381B" w14:paraId="03560D61" w14:textId="77777777">
      <w:pPr>
        <w:pStyle w:val="ListParagraph"/>
        <w:numPr>
          <w:ilvl w:val="0"/>
          <w:numId w:val="4"/>
        </w:numPr>
        <w:tabs>
          <w:tab w:val="left" w:pos="-720"/>
        </w:tabs>
        <w:suppressAutoHyphens/>
        <w:contextualSpacing w:val="0"/>
        <w:rPr>
          <w:rFonts w:ascii="Times New Roman" w:hAnsi="Times New Roman"/>
          <w:b/>
          <w:szCs w:val="24"/>
        </w:rPr>
      </w:pPr>
      <w:r w:rsidRPr="00CB798E">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AD381B" w:rsidRPr="00CB798E" w:rsidP="00AD381B" w14:paraId="13239F66" w14:textId="1C857FC9">
      <w:pPr>
        <w:tabs>
          <w:tab w:val="left" w:pos="-720"/>
        </w:tabs>
        <w:suppressAutoHyphens/>
        <w:rPr>
          <w:rFonts w:ascii="Times New Roman" w:hAnsi="Times New Roman"/>
          <w:szCs w:val="24"/>
        </w:rPr>
      </w:pPr>
    </w:p>
    <w:p w:rsidR="000E642C" w:rsidRPr="00CB798E" w:rsidP="000C5E16" w14:paraId="051AD86E" w14:textId="2924336E">
      <w:pPr>
        <w:pStyle w:val="ListParagraph"/>
        <w:suppressAutoHyphens/>
        <w:spacing w:line="240" w:lineRule="exact"/>
        <w:rPr>
          <w:rFonts w:ascii="Times New Roman" w:hAnsi="Times New Roman"/>
          <w:szCs w:val="24"/>
        </w:rPr>
      </w:pPr>
      <w:r w:rsidRPr="00CB798E">
        <w:rPr>
          <w:rFonts w:ascii="Times New Roman" w:hAnsi="Times New Roman"/>
          <w:szCs w:val="24"/>
        </w:rPr>
        <w:t xml:space="preserve">The information collected </w:t>
      </w:r>
      <w:r w:rsidR="001F7382">
        <w:rPr>
          <w:rFonts w:ascii="Times New Roman" w:hAnsi="Times New Roman"/>
          <w:szCs w:val="24"/>
        </w:rPr>
        <w:t xml:space="preserve">helps OIE </w:t>
      </w:r>
      <w:r w:rsidRPr="00CB798E">
        <w:rPr>
          <w:rFonts w:ascii="Times New Roman" w:hAnsi="Times New Roman"/>
          <w:szCs w:val="24"/>
        </w:rPr>
        <w:t xml:space="preserve">determines applicant eligibility, allocation, and whether the proposed project meets the purpose of the legislation.  From each part, the data collected ensures </w:t>
      </w:r>
      <w:r w:rsidR="001F7382">
        <w:rPr>
          <w:rFonts w:ascii="Times New Roman" w:hAnsi="Times New Roman"/>
          <w:szCs w:val="24"/>
        </w:rPr>
        <w:t>the</w:t>
      </w:r>
      <w:r w:rsidRPr="00CB798E">
        <w:rPr>
          <w:rFonts w:ascii="Times New Roman" w:hAnsi="Times New Roman"/>
          <w:szCs w:val="24"/>
        </w:rPr>
        <w:t xml:space="preserve"> </w:t>
      </w:r>
      <w:r w:rsidR="001F7382">
        <w:rPr>
          <w:rFonts w:ascii="Times New Roman" w:hAnsi="Times New Roman"/>
          <w:szCs w:val="24"/>
        </w:rPr>
        <w:t xml:space="preserve">annual application </w:t>
      </w:r>
      <w:r w:rsidRPr="00CB798E">
        <w:rPr>
          <w:rFonts w:ascii="Times New Roman" w:hAnsi="Times New Roman"/>
          <w:szCs w:val="24"/>
        </w:rPr>
        <w:t xml:space="preserve">is </w:t>
      </w:r>
      <w:r w:rsidR="001F7382">
        <w:rPr>
          <w:rFonts w:ascii="Times New Roman" w:hAnsi="Times New Roman"/>
          <w:szCs w:val="24"/>
        </w:rPr>
        <w:t xml:space="preserve">reviewed and </w:t>
      </w:r>
      <w:r w:rsidRPr="00CB798E">
        <w:rPr>
          <w:rFonts w:ascii="Times New Roman" w:hAnsi="Times New Roman"/>
          <w:szCs w:val="24"/>
        </w:rPr>
        <w:t xml:space="preserve">certified by an </w:t>
      </w:r>
      <w:r w:rsidR="001F7382">
        <w:rPr>
          <w:rFonts w:ascii="Times New Roman" w:hAnsi="Times New Roman"/>
          <w:szCs w:val="24"/>
        </w:rPr>
        <w:t>IPC Chairperson</w:t>
      </w:r>
      <w:r w:rsidRPr="00CB798E">
        <w:rPr>
          <w:rFonts w:ascii="Times New Roman" w:hAnsi="Times New Roman"/>
          <w:szCs w:val="24"/>
        </w:rPr>
        <w:t xml:space="preserve">.  It is necessary to evaluate the applications for completeness and to identify funding levels for each of the applications </w:t>
      </w:r>
      <w:r w:rsidRPr="00CB798E" w:rsidR="001E290F">
        <w:rPr>
          <w:rFonts w:ascii="Times New Roman" w:hAnsi="Times New Roman"/>
          <w:szCs w:val="24"/>
        </w:rPr>
        <w:t>with the goal of awarding</w:t>
      </w:r>
      <w:r w:rsidRPr="00CB798E">
        <w:rPr>
          <w:rFonts w:ascii="Times New Roman" w:hAnsi="Times New Roman"/>
          <w:szCs w:val="24"/>
        </w:rPr>
        <w:t xml:space="preserve"> grants </w:t>
      </w:r>
      <w:r w:rsidRPr="00CB798E" w:rsidR="00F3226B">
        <w:rPr>
          <w:rFonts w:ascii="Times New Roman" w:hAnsi="Times New Roman"/>
          <w:szCs w:val="24"/>
        </w:rPr>
        <w:t>approximately</w:t>
      </w:r>
      <w:r w:rsidRPr="00CB798E">
        <w:rPr>
          <w:rFonts w:ascii="Times New Roman" w:hAnsi="Times New Roman"/>
          <w:szCs w:val="24"/>
        </w:rPr>
        <w:t xml:space="preserve"> July 1.   </w:t>
      </w:r>
    </w:p>
    <w:p w:rsidR="000E642C" w:rsidRPr="00CB798E" w:rsidP="000E642C" w14:paraId="71EDA1AA" w14:textId="77777777">
      <w:pPr>
        <w:tabs>
          <w:tab w:val="left" w:pos="-720"/>
        </w:tabs>
        <w:suppressAutoHyphens/>
        <w:rPr>
          <w:rFonts w:ascii="Times New Roman" w:hAnsi="Times New Roman"/>
          <w:szCs w:val="24"/>
        </w:rPr>
      </w:pPr>
    </w:p>
    <w:p w:rsidR="002A778D" w:rsidRPr="00CB798E" w:rsidP="000C5E16" w14:paraId="488402FB" w14:textId="5E247C56">
      <w:pPr>
        <w:pStyle w:val="ListParagraph"/>
        <w:suppressAutoHyphens/>
        <w:spacing w:line="240" w:lineRule="exact"/>
        <w:rPr>
          <w:rFonts w:ascii="Times New Roman" w:hAnsi="Times New Roman"/>
          <w:szCs w:val="24"/>
        </w:rPr>
      </w:pPr>
      <w:r w:rsidRPr="00CB798E">
        <w:rPr>
          <w:rFonts w:ascii="Times New Roman" w:hAnsi="Times New Roman"/>
          <w:szCs w:val="24"/>
        </w:rPr>
        <w:t>If this information is not collected</w:t>
      </w:r>
      <w:r w:rsidR="001F7382">
        <w:rPr>
          <w:rFonts w:ascii="Times New Roman" w:hAnsi="Times New Roman"/>
          <w:szCs w:val="24"/>
        </w:rPr>
        <w:t xml:space="preserve"> in a timely and accurate </w:t>
      </w:r>
      <w:r w:rsidR="001D5D6B">
        <w:rPr>
          <w:rFonts w:ascii="Times New Roman" w:hAnsi="Times New Roman"/>
          <w:szCs w:val="24"/>
        </w:rPr>
        <w:t>process</w:t>
      </w:r>
      <w:r w:rsidRPr="00CB798E">
        <w:rPr>
          <w:rFonts w:ascii="Times New Roman" w:hAnsi="Times New Roman"/>
          <w:szCs w:val="24"/>
        </w:rPr>
        <w:t xml:space="preserve">, ED will be unable to make grant awards in a timely manner.  Data is generated quickly and uniformly to facilitate data collection reducing burden on the applicants, increasing the quality of data that can be used for evaluation to make policy decisions and to inform Congress.  </w:t>
      </w:r>
    </w:p>
    <w:p w:rsidR="00AD381B" w:rsidRPr="00CB798E" w:rsidP="00AD381B" w14:paraId="1219BE8B" w14:textId="77777777">
      <w:pPr>
        <w:tabs>
          <w:tab w:val="left" w:pos="-720"/>
        </w:tabs>
        <w:suppressAutoHyphens/>
        <w:rPr>
          <w:rFonts w:ascii="Times New Roman" w:hAnsi="Times New Roman"/>
          <w:szCs w:val="24"/>
        </w:rPr>
      </w:pPr>
    </w:p>
    <w:p w:rsidR="00043C32" w:rsidRPr="00CB798E" w:rsidP="00AD381B" w14:paraId="03560D62" w14:textId="77777777">
      <w:pPr>
        <w:pStyle w:val="ListParagraph"/>
        <w:numPr>
          <w:ilvl w:val="0"/>
          <w:numId w:val="4"/>
        </w:numPr>
        <w:tabs>
          <w:tab w:val="left" w:pos="-720"/>
        </w:tabs>
        <w:suppressAutoHyphens/>
        <w:rPr>
          <w:rFonts w:ascii="Times New Roman" w:hAnsi="Times New Roman"/>
          <w:b/>
          <w:szCs w:val="24"/>
        </w:rPr>
      </w:pPr>
      <w:r w:rsidRPr="00CB798E">
        <w:rPr>
          <w:rFonts w:ascii="Times New Roman" w:hAnsi="Times New Roman"/>
          <w:b/>
          <w:szCs w:val="24"/>
        </w:rPr>
        <w:t>Explain any special circumstances that would cause an information collection to be conducted in a manner:</w:t>
      </w:r>
    </w:p>
    <w:p w:rsidR="00043C32" w:rsidRPr="00CB798E" w:rsidP="00AD381B" w14:paraId="03560D63" w14:textId="77777777">
      <w:pPr>
        <w:tabs>
          <w:tab w:val="left" w:pos="-720"/>
        </w:tabs>
        <w:suppressAutoHyphens/>
        <w:rPr>
          <w:rFonts w:ascii="Times New Roman" w:hAnsi="Times New Roman"/>
          <w:b/>
          <w:szCs w:val="24"/>
        </w:rPr>
      </w:pPr>
    </w:p>
    <w:p w:rsidR="00043C32" w:rsidRPr="00CB798E" w:rsidP="00AD381B" w14:paraId="03560D64"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 xml:space="preserve">requiring respondents to report information to the agency more often than </w:t>
      </w:r>
      <w:r w:rsidRPr="00CB798E">
        <w:rPr>
          <w:rFonts w:ascii="Times New Roman" w:hAnsi="Times New Roman"/>
          <w:b/>
          <w:szCs w:val="24"/>
        </w:rPr>
        <w:t>quarterly;</w:t>
      </w:r>
    </w:p>
    <w:p w:rsidR="00043C32" w:rsidRPr="00CB798E" w:rsidP="00AD381B" w14:paraId="03560D65" w14:textId="1928CA97">
      <w:pPr>
        <w:numPr>
          <w:ilvl w:val="12"/>
          <w:numId w:val="0"/>
        </w:numPr>
        <w:tabs>
          <w:tab w:val="left" w:pos="-720"/>
        </w:tabs>
        <w:suppressAutoHyphens/>
        <w:ind w:left="340"/>
        <w:rPr>
          <w:rFonts w:ascii="Times New Roman" w:hAnsi="Times New Roman"/>
          <w:b/>
          <w:szCs w:val="24"/>
        </w:rPr>
      </w:pPr>
    </w:p>
    <w:p w:rsidR="00415E1C" w:rsidRPr="00CB798E" w:rsidP="000C5E16" w14:paraId="4978AD96" w14:textId="2198B5FA">
      <w:pPr>
        <w:pStyle w:val="ListParagraph"/>
        <w:suppressAutoHyphens/>
        <w:spacing w:line="240" w:lineRule="exact"/>
        <w:rPr>
          <w:rFonts w:ascii="Times New Roman" w:eastAsia="Arial Unicode MS" w:hAnsi="Times New Roman"/>
          <w:szCs w:val="24"/>
        </w:rPr>
      </w:pPr>
      <w:r w:rsidRPr="00CB798E">
        <w:rPr>
          <w:rFonts w:ascii="Times New Roman" w:eastAsia="Arial Unicode MS" w:hAnsi="Times New Roman"/>
          <w:szCs w:val="24"/>
        </w:rPr>
        <w:t xml:space="preserve">Only one </w:t>
      </w:r>
      <w:r w:rsidRPr="00CB798E" w:rsidR="000C4D27">
        <w:rPr>
          <w:rFonts w:ascii="Times New Roman" w:eastAsia="Arial Unicode MS" w:hAnsi="Times New Roman"/>
          <w:szCs w:val="24"/>
        </w:rPr>
        <w:t xml:space="preserve">grant </w:t>
      </w:r>
      <w:r w:rsidRPr="00CB798E">
        <w:rPr>
          <w:rFonts w:ascii="Times New Roman" w:eastAsia="Arial Unicode MS" w:hAnsi="Times New Roman"/>
          <w:szCs w:val="24"/>
        </w:rPr>
        <w:t>per fiscal year is awarded; however, applicants complete the application in two parts with two established deadlines that are announced in the Federal Register.  The information collected from each part ensures all required documents are provided and requirements are met. Applicants submit the information collection annually for each new grant year.</w:t>
      </w:r>
    </w:p>
    <w:p w:rsidR="00415E1C" w:rsidRPr="00CB798E" w:rsidP="00415E1C" w14:paraId="35A8277D" w14:textId="77777777">
      <w:pPr>
        <w:tabs>
          <w:tab w:val="left" w:pos="-720"/>
          <w:tab w:val="left" w:pos="0"/>
        </w:tabs>
        <w:suppressAutoHyphens/>
        <w:rPr>
          <w:rFonts w:ascii="Times New Roman" w:eastAsia="Arial Unicode MS"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670"/>
      </w:tblGrid>
      <w:tr w14:paraId="1DAF1672" w14:textId="77777777" w:rsidTr="00917D1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80" w:type="dxa"/>
            <w:shd w:val="clear" w:color="auto" w:fill="auto"/>
          </w:tcPr>
          <w:p w:rsidR="00415E1C" w:rsidRPr="00CB798E" w:rsidP="00557EF9" w14:paraId="0EFFB1A4" w14:textId="77777777">
            <w:pPr>
              <w:tabs>
                <w:tab w:val="left" w:pos="-720"/>
                <w:tab w:val="left" w:pos="0"/>
              </w:tabs>
              <w:suppressAutoHyphens/>
              <w:rPr>
                <w:rFonts w:ascii="Times New Roman" w:eastAsia="Arial Unicode MS" w:hAnsi="Times New Roman"/>
                <w:b/>
                <w:bCs/>
                <w:szCs w:val="24"/>
              </w:rPr>
            </w:pPr>
            <w:r w:rsidRPr="00CB798E">
              <w:rPr>
                <w:rFonts w:ascii="Times New Roman" w:eastAsia="Arial Unicode MS" w:hAnsi="Times New Roman"/>
                <w:b/>
                <w:bCs/>
                <w:szCs w:val="24"/>
              </w:rPr>
              <w:t xml:space="preserve">EASIE Application </w:t>
            </w:r>
          </w:p>
        </w:tc>
        <w:tc>
          <w:tcPr>
            <w:tcW w:w="4670" w:type="dxa"/>
            <w:shd w:val="clear" w:color="auto" w:fill="auto"/>
          </w:tcPr>
          <w:p w:rsidR="00415E1C" w:rsidRPr="00CB798E" w:rsidP="00557EF9" w14:paraId="024EA225" w14:textId="77777777">
            <w:pPr>
              <w:tabs>
                <w:tab w:val="left" w:pos="-720"/>
                <w:tab w:val="left" w:pos="0"/>
              </w:tabs>
              <w:suppressAutoHyphens/>
              <w:rPr>
                <w:rFonts w:ascii="Times New Roman" w:eastAsia="Arial Unicode MS" w:hAnsi="Times New Roman"/>
                <w:b/>
                <w:bCs/>
                <w:szCs w:val="24"/>
              </w:rPr>
            </w:pPr>
            <w:r w:rsidRPr="00CB798E">
              <w:rPr>
                <w:rFonts w:ascii="Times New Roman" w:eastAsia="Arial Unicode MS" w:hAnsi="Times New Roman"/>
                <w:b/>
                <w:bCs/>
                <w:szCs w:val="24"/>
              </w:rPr>
              <w:t>Timeline</w:t>
            </w:r>
          </w:p>
        </w:tc>
      </w:tr>
      <w:tr w14:paraId="2177E862" w14:textId="77777777" w:rsidTr="00917D1D">
        <w:tblPrEx>
          <w:tblW w:w="0" w:type="auto"/>
          <w:tblLook w:val="04A0"/>
        </w:tblPrEx>
        <w:tc>
          <w:tcPr>
            <w:tcW w:w="4680" w:type="dxa"/>
            <w:shd w:val="clear" w:color="auto" w:fill="auto"/>
          </w:tcPr>
          <w:p w:rsidR="00415E1C" w:rsidRPr="00CB798E" w:rsidP="00557EF9" w14:paraId="4DE36CCF" w14:textId="77777777">
            <w:pPr>
              <w:tabs>
                <w:tab w:val="left" w:pos="-720"/>
                <w:tab w:val="left" w:pos="0"/>
              </w:tabs>
              <w:suppressAutoHyphens/>
              <w:rPr>
                <w:rFonts w:ascii="Times New Roman" w:eastAsia="Arial Unicode MS" w:hAnsi="Times New Roman"/>
                <w:szCs w:val="24"/>
              </w:rPr>
            </w:pPr>
            <w:r w:rsidRPr="00CB798E">
              <w:rPr>
                <w:rFonts w:ascii="Times New Roman" w:eastAsia="Arial Unicode MS" w:hAnsi="Times New Roman"/>
                <w:szCs w:val="24"/>
              </w:rPr>
              <w:t xml:space="preserve">Part II </w:t>
            </w:r>
          </w:p>
        </w:tc>
        <w:tc>
          <w:tcPr>
            <w:tcW w:w="4670" w:type="dxa"/>
            <w:shd w:val="clear" w:color="auto" w:fill="auto"/>
          </w:tcPr>
          <w:p w:rsidR="00415E1C" w:rsidRPr="00CB798E" w:rsidP="00557EF9" w14:paraId="28D228E7" w14:textId="77777777">
            <w:pPr>
              <w:tabs>
                <w:tab w:val="left" w:pos="-720"/>
                <w:tab w:val="left" w:pos="0"/>
              </w:tabs>
              <w:suppressAutoHyphens/>
              <w:rPr>
                <w:rFonts w:ascii="Times New Roman" w:eastAsia="Arial Unicode MS" w:hAnsi="Times New Roman"/>
                <w:szCs w:val="24"/>
              </w:rPr>
            </w:pPr>
            <w:r w:rsidRPr="00CB798E">
              <w:rPr>
                <w:rFonts w:ascii="Times New Roman" w:eastAsia="Arial Unicode MS" w:hAnsi="Times New Roman"/>
                <w:szCs w:val="24"/>
              </w:rPr>
              <w:t>April-May</w:t>
            </w:r>
          </w:p>
        </w:tc>
      </w:tr>
    </w:tbl>
    <w:p w:rsidR="00415E1C" w:rsidRPr="00CB798E" w:rsidP="006A3B4D" w14:paraId="4CF0B5BB" w14:textId="77777777">
      <w:pPr>
        <w:numPr>
          <w:ilvl w:val="12"/>
          <w:numId w:val="0"/>
        </w:numPr>
        <w:tabs>
          <w:tab w:val="left" w:pos="-720"/>
        </w:tabs>
        <w:suppressAutoHyphens/>
        <w:rPr>
          <w:rFonts w:ascii="Times New Roman" w:hAnsi="Times New Roman"/>
          <w:b/>
          <w:szCs w:val="24"/>
        </w:rPr>
      </w:pPr>
    </w:p>
    <w:p w:rsidR="00043C32" w:rsidRPr="00CB798E" w:rsidP="00AD381B" w14:paraId="03560D66"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 xml:space="preserve">requiring respondents to prepare a written response to a collection of information in fewer than 30 days after receipt of </w:t>
      </w:r>
      <w:r w:rsidRPr="00CB798E">
        <w:rPr>
          <w:rFonts w:ascii="Times New Roman" w:hAnsi="Times New Roman"/>
          <w:b/>
          <w:szCs w:val="24"/>
        </w:rPr>
        <w:t>it;</w:t>
      </w:r>
    </w:p>
    <w:p w:rsidR="00043C32" w:rsidRPr="00CB798E" w:rsidP="00AD381B" w14:paraId="03560D67" w14:textId="197D2E83">
      <w:pPr>
        <w:numPr>
          <w:ilvl w:val="12"/>
          <w:numId w:val="0"/>
        </w:numPr>
        <w:tabs>
          <w:tab w:val="left" w:pos="-720"/>
        </w:tabs>
        <w:suppressAutoHyphens/>
        <w:rPr>
          <w:rFonts w:ascii="Times New Roman" w:hAnsi="Times New Roman"/>
          <w:b/>
          <w:szCs w:val="24"/>
        </w:rPr>
      </w:pPr>
    </w:p>
    <w:p w:rsidR="00581A61" w:rsidRPr="00CB798E" w:rsidP="000C5E16" w14:paraId="777EC244" w14:textId="77777777">
      <w:pPr>
        <w:pStyle w:val="ListParagraph"/>
        <w:suppressAutoHyphens/>
        <w:spacing w:line="240" w:lineRule="exact"/>
        <w:rPr>
          <w:rFonts w:ascii="Times New Roman" w:eastAsia="Arial Unicode MS" w:hAnsi="Times New Roman"/>
          <w:szCs w:val="24"/>
        </w:rPr>
      </w:pPr>
      <w:r w:rsidRPr="00CB798E">
        <w:rPr>
          <w:rFonts w:ascii="Times New Roman" w:eastAsia="Arial Unicode MS" w:hAnsi="Times New Roman"/>
          <w:szCs w:val="24"/>
        </w:rPr>
        <w:t xml:space="preserve">The </w:t>
      </w:r>
      <w:r w:rsidRPr="00CB798E">
        <w:rPr>
          <w:rFonts w:ascii="Times New Roman" w:eastAsia="Arial Unicode MS" w:hAnsi="Times New Roman"/>
          <w:szCs w:val="24"/>
        </w:rPr>
        <w:t>time period</w:t>
      </w:r>
      <w:r w:rsidRPr="00CB798E">
        <w:rPr>
          <w:rFonts w:ascii="Times New Roman" w:eastAsia="Arial Unicode MS" w:hAnsi="Times New Roman"/>
          <w:szCs w:val="24"/>
        </w:rPr>
        <w:t xml:space="preserve"> from the date of availability of the information collection, as published in the Federal Register, to the date by which respondents must respond (i.e., the closing date which is also published in the Federal Register) will not be less than 30 days for each part unless special circumstances arise such as system issues, or internet connectivity issues.    </w:t>
      </w:r>
    </w:p>
    <w:p w:rsidR="00581A61" w:rsidRPr="00CB798E" w:rsidP="00AD381B" w14:paraId="35DF3422" w14:textId="4EDFD79D">
      <w:pPr>
        <w:numPr>
          <w:ilvl w:val="12"/>
          <w:numId w:val="0"/>
        </w:numPr>
        <w:tabs>
          <w:tab w:val="left" w:pos="-720"/>
        </w:tabs>
        <w:suppressAutoHyphens/>
        <w:rPr>
          <w:rFonts w:ascii="Times New Roman" w:hAnsi="Times New Roman"/>
          <w:b/>
          <w:szCs w:val="24"/>
        </w:rPr>
      </w:pPr>
    </w:p>
    <w:p w:rsidR="00043C32" w:rsidRPr="00CB798E" w:rsidP="00AD381B" w14:paraId="03560D68"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 xml:space="preserve">requiring respondents to submit more than an original and two copies of any </w:t>
      </w:r>
      <w:r w:rsidRPr="00CB798E">
        <w:rPr>
          <w:rFonts w:ascii="Times New Roman" w:hAnsi="Times New Roman"/>
          <w:b/>
          <w:szCs w:val="24"/>
        </w:rPr>
        <w:t>document;</w:t>
      </w:r>
    </w:p>
    <w:p w:rsidR="00043C32" w:rsidRPr="00CB798E" w:rsidP="00AD381B" w14:paraId="03560D69" w14:textId="5DC94305">
      <w:pPr>
        <w:numPr>
          <w:ilvl w:val="12"/>
          <w:numId w:val="0"/>
        </w:numPr>
        <w:tabs>
          <w:tab w:val="left" w:pos="-720"/>
        </w:tabs>
        <w:suppressAutoHyphens/>
        <w:rPr>
          <w:rFonts w:ascii="Times New Roman" w:hAnsi="Times New Roman"/>
          <w:b/>
          <w:szCs w:val="24"/>
        </w:rPr>
      </w:pPr>
    </w:p>
    <w:p w:rsidR="00677147" w:rsidRPr="00CB798E" w:rsidP="000C5E16" w14:paraId="7DEB4F52" w14:textId="5996CD2B">
      <w:pPr>
        <w:pStyle w:val="ListParagraph"/>
        <w:suppressAutoHyphens/>
        <w:spacing w:line="240" w:lineRule="exact"/>
        <w:rPr>
          <w:rFonts w:ascii="Times New Roman" w:eastAsia="Arial Unicode MS" w:hAnsi="Times New Roman"/>
          <w:szCs w:val="24"/>
        </w:rPr>
      </w:pPr>
      <w:r w:rsidRPr="00CB798E">
        <w:rPr>
          <w:rFonts w:ascii="Times New Roman" w:eastAsia="Arial Unicode MS" w:hAnsi="Times New Roman"/>
          <w:szCs w:val="24"/>
        </w:rPr>
        <w:t xml:space="preserve">Respondents are required to submit applications electronically through the </w:t>
      </w:r>
      <w:r w:rsidRPr="00CB798E" w:rsidR="00D14680">
        <w:rPr>
          <w:rFonts w:ascii="Times New Roman" w:hAnsi="Times New Roman"/>
          <w:szCs w:val="24"/>
        </w:rPr>
        <w:t xml:space="preserve">provided electronic portal </w:t>
      </w:r>
      <w:r w:rsidRPr="00CB798E">
        <w:rPr>
          <w:rFonts w:ascii="Times New Roman" w:eastAsia="Arial Unicode MS" w:hAnsi="Times New Roman"/>
          <w:szCs w:val="24"/>
        </w:rPr>
        <w:t xml:space="preserve">unless they have no Internet connection or inadequate web access.  Applicants that meet the exception to submitting an application via the </w:t>
      </w:r>
      <w:r w:rsidRPr="00CB798E" w:rsidR="00A51B48">
        <w:rPr>
          <w:rFonts w:ascii="Times New Roman" w:hAnsi="Times New Roman"/>
          <w:szCs w:val="24"/>
        </w:rPr>
        <w:t xml:space="preserve">provided electronic </w:t>
      </w:r>
      <w:r w:rsidRPr="00CB798E" w:rsidR="00A51B48">
        <w:rPr>
          <w:rFonts w:ascii="Times New Roman" w:hAnsi="Times New Roman"/>
          <w:szCs w:val="24"/>
        </w:rPr>
        <w:t xml:space="preserve">portal </w:t>
      </w:r>
      <w:r w:rsidRPr="00CB798E">
        <w:rPr>
          <w:rFonts w:ascii="Times New Roman" w:eastAsia="Arial Unicode MS" w:hAnsi="Times New Roman"/>
          <w:szCs w:val="24"/>
        </w:rPr>
        <w:t xml:space="preserve"> are</w:t>
      </w:r>
      <w:r w:rsidRPr="00CB798E">
        <w:rPr>
          <w:rFonts w:ascii="Times New Roman" w:eastAsia="Arial Unicode MS" w:hAnsi="Times New Roman"/>
          <w:szCs w:val="24"/>
        </w:rPr>
        <w:t xml:space="preserve"> not required to submit more than an original and two copies of any document.</w:t>
      </w:r>
    </w:p>
    <w:p w:rsidR="00677147" w:rsidRPr="00CB798E" w:rsidP="00AD381B" w14:paraId="4093B749" w14:textId="77777777">
      <w:pPr>
        <w:numPr>
          <w:ilvl w:val="12"/>
          <w:numId w:val="0"/>
        </w:numPr>
        <w:tabs>
          <w:tab w:val="left" w:pos="-720"/>
        </w:tabs>
        <w:suppressAutoHyphens/>
        <w:rPr>
          <w:rFonts w:ascii="Times New Roman" w:hAnsi="Times New Roman"/>
          <w:b/>
          <w:szCs w:val="24"/>
        </w:rPr>
      </w:pPr>
    </w:p>
    <w:p w:rsidR="00043C32" w:rsidRPr="00CB798E" w:rsidP="00AD381B" w14:paraId="03560D6A"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 xml:space="preserve">requiring respondents to retain records, other than health, medical, government contract, grant-in-aid, or tax records for more than three </w:t>
      </w:r>
      <w:r w:rsidRPr="00CB798E">
        <w:rPr>
          <w:rFonts w:ascii="Times New Roman" w:hAnsi="Times New Roman"/>
          <w:b/>
          <w:szCs w:val="24"/>
        </w:rPr>
        <w:t>years;</w:t>
      </w:r>
    </w:p>
    <w:p w:rsidR="00043C32" w:rsidRPr="00CB798E" w:rsidP="00AD381B" w14:paraId="03560D6B" w14:textId="03B935F6">
      <w:pPr>
        <w:numPr>
          <w:ilvl w:val="12"/>
          <w:numId w:val="0"/>
        </w:numPr>
        <w:tabs>
          <w:tab w:val="left" w:pos="-720"/>
        </w:tabs>
        <w:suppressAutoHyphens/>
        <w:rPr>
          <w:rFonts w:ascii="Times New Roman" w:hAnsi="Times New Roman"/>
          <w:b/>
          <w:szCs w:val="24"/>
        </w:rPr>
      </w:pPr>
    </w:p>
    <w:p w:rsidR="00783B02" w:rsidRPr="00CB798E" w:rsidP="000C5E16" w14:paraId="7357D271" w14:textId="68102504">
      <w:pPr>
        <w:pStyle w:val="ListParagraph"/>
        <w:suppressAutoHyphens/>
        <w:spacing w:line="240" w:lineRule="exact"/>
        <w:rPr>
          <w:rFonts w:ascii="Times New Roman" w:hAnsi="Times New Roman"/>
          <w:bCs/>
          <w:szCs w:val="24"/>
        </w:rPr>
      </w:pPr>
      <w:r w:rsidRPr="00CB798E">
        <w:rPr>
          <w:rFonts w:ascii="Times New Roman" w:hAnsi="Times New Roman"/>
          <w:bCs/>
          <w:szCs w:val="24"/>
        </w:rPr>
        <w:t>Respondents will not be required to retain records for more than three years.</w:t>
      </w:r>
    </w:p>
    <w:p w:rsidR="00783B02" w:rsidRPr="00CB798E" w:rsidP="00AD381B" w14:paraId="761016BD" w14:textId="77777777">
      <w:pPr>
        <w:numPr>
          <w:ilvl w:val="12"/>
          <w:numId w:val="0"/>
        </w:numPr>
        <w:tabs>
          <w:tab w:val="left" w:pos="-720"/>
        </w:tabs>
        <w:suppressAutoHyphens/>
        <w:rPr>
          <w:rFonts w:ascii="Times New Roman" w:hAnsi="Times New Roman"/>
          <w:b/>
          <w:szCs w:val="24"/>
        </w:rPr>
      </w:pPr>
    </w:p>
    <w:p w:rsidR="00043C32" w:rsidRPr="00CB798E" w:rsidP="00AD381B" w14:paraId="03560D6C"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 xml:space="preserve">in connection with a statistical survey, that is not designed to produce valid and reliable results than can be generalized to the universe of </w:t>
      </w:r>
      <w:r w:rsidRPr="00CB798E">
        <w:rPr>
          <w:rFonts w:ascii="Times New Roman" w:hAnsi="Times New Roman"/>
          <w:b/>
          <w:szCs w:val="24"/>
        </w:rPr>
        <w:t>study;</w:t>
      </w:r>
    </w:p>
    <w:p w:rsidR="00C866CF" w:rsidRPr="00CB798E" w:rsidP="00AD381B" w14:paraId="1980D695" w14:textId="77777777">
      <w:pPr>
        <w:numPr>
          <w:ilvl w:val="12"/>
          <w:numId w:val="0"/>
        </w:numPr>
        <w:tabs>
          <w:tab w:val="left" w:pos="-720"/>
        </w:tabs>
        <w:suppressAutoHyphens/>
        <w:rPr>
          <w:rFonts w:ascii="Times New Roman" w:hAnsi="Times New Roman"/>
          <w:b/>
          <w:szCs w:val="24"/>
        </w:rPr>
      </w:pPr>
    </w:p>
    <w:p w:rsidR="00043C32" w:rsidRPr="00CB798E" w:rsidP="000C5E16" w14:paraId="03560D6D" w14:textId="5B3BA048">
      <w:pPr>
        <w:pStyle w:val="ListParagraph"/>
        <w:suppressAutoHyphens/>
        <w:spacing w:line="240" w:lineRule="exact"/>
        <w:rPr>
          <w:rFonts w:ascii="Times New Roman" w:hAnsi="Times New Roman"/>
          <w:bCs/>
          <w:szCs w:val="24"/>
        </w:rPr>
      </w:pPr>
      <w:r w:rsidRPr="00CB798E">
        <w:rPr>
          <w:rFonts w:ascii="Times New Roman" w:hAnsi="Times New Roman"/>
          <w:bCs/>
          <w:szCs w:val="24"/>
        </w:rPr>
        <w:t>The information collection is not connected with a statistical survey.</w:t>
      </w:r>
    </w:p>
    <w:p w:rsidR="006A2D7B" w:rsidRPr="00CB798E" w:rsidP="00AD381B" w14:paraId="294FDFD1" w14:textId="77777777">
      <w:pPr>
        <w:numPr>
          <w:ilvl w:val="12"/>
          <w:numId w:val="0"/>
        </w:numPr>
        <w:tabs>
          <w:tab w:val="left" w:pos="-720"/>
        </w:tabs>
        <w:suppressAutoHyphens/>
        <w:rPr>
          <w:rFonts w:ascii="Times New Roman" w:hAnsi="Times New Roman"/>
          <w:b/>
          <w:szCs w:val="24"/>
        </w:rPr>
      </w:pPr>
    </w:p>
    <w:p w:rsidR="00043C32" w:rsidRPr="00CB798E" w:rsidP="00AD381B" w14:paraId="03560D6E"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 xml:space="preserve">requiring the use of a statistical data classification that has not been reviewed and approved by </w:t>
      </w:r>
      <w:r w:rsidRPr="00CB798E">
        <w:rPr>
          <w:rFonts w:ascii="Times New Roman" w:hAnsi="Times New Roman"/>
          <w:b/>
          <w:szCs w:val="24"/>
        </w:rPr>
        <w:t>OMB;</w:t>
      </w:r>
    </w:p>
    <w:p w:rsidR="00043C32" w:rsidRPr="00CB798E" w:rsidP="00AD381B" w14:paraId="03560D6F" w14:textId="2263DC6C">
      <w:pPr>
        <w:numPr>
          <w:ilvl w:val="12"/>
          <w:numId w:val="0"/>
        </w:numPr>
        <w:tabs>
          <w:tab w:val="left" w:pos="-720"/>
        </w:tabs>
        <w:suppressAutoHyphens/>
        <w:rPr>
          <w:rFonts w:ascii="Times New Roman" w:hAnsi="Times New Roman"/>
          <w:b/>
          <w:szCs w:val="24"/>
        </w:rPr>
      </w:pPr>
    </w:p>
    <w:p w:rsidR="002C458E" w:rsidRPr="00CB798E" w:rsidP="000C5E16" w14:paraId="6C0BEA35" w14:textId="600E373F">
      <w:pPr>
        <w:pStyle w:val="ListParagraph"/>
        <w:suppressAutoHyphens/>
        <w:spacing w:line="240" w:lineRule="exact"/>
        <w:rPr>
          <w:rFonts w:ascii="Times New Roman" w:hAnsi="Times New Roman"/>
          <w:bCs/>
          <w:szCs w:val="24"/>
        </w:rPr>
      </w:pPr>
      <w:r w:rsidRPr="00CB798E">
        <w:rPr>
          <w:rFonts w:ascii="Times New Roman" w:hAnsi="Times New Roman"/>
          <w:bCs/>
          <w:szCs w:val="24"/>
        </w:rPr>
        <w:t>The information collection is not connected with a statistical survey or statistical data classification.</w:t>
      </w:r>
    </w:p>
    <w:p w:rsidR="006A2D7B" w:rsidRPr="00CB798E" w:rsidP="00AD381B" w14:paraId="4D8CCDEE" w14:textId="77777777">
      <w:pPr>
        <w:numPr>
          <w:ilvl w:val="12"/>
          <w:numId w:val="0"/>
        </w:numPr>
        <w:tabs>
          <w:tab w:val="left" w:pos="-720"/>
        </w:tabs>
        <w:suppressAutoHyphens/>
        <w:rPr>
          <w:rFonts w:ascii="Times New Roman" w:hAnsi="Times New Roman"/>
          <w:b/>
          <w:szCs w:val="24"/>
        </w:rPr>
      </w:pPr>
    </w:p>
    <w:p w:rsidR="00455C3F" w:rsidRPr="00CB2D4A" w:rsidP="00CB2D4A" w14:paraId="769A5F3E" w14:textId="07C26B40">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455C3F" w:rsidRPr="00CB798E" w:rsidP="00AD381B" w14:paraId="775E84A0" w14:textId="77777777">
      <w:pPr>
        <w:numPr>
          <w:ilvl w:val="12"/>
          <w:numId w:val="0"/>
        </w:numPr>
        <w:tabs>
          <w:tab w:val="left" w:pos="-720"/>
        </w:tabs>
        <w:suppressAutoHyphens/>
        <w:rPr>
          <w:rFonts w:ascii="Times New Roman" w:hAnsi="Times New Roman"/>
          <w:b/>
          <w:szCs w:val="24"/>
        </w:rPr>
      </w:pPr>
    </w:p>
    <w:p w:rsidR="006A2D7B" w:rsidRPr="00CB798E" w:rsidP="000C5E16" w14:paraId="7BAEA831" w14:textId="2B5381A3">
      <w:pPr>
        <w:pStyle w:val="ListParagraph"/>
        <w:suppressAutoHyphens/>
        <w:spacing w:line="240" w:lineRule="exact"/>
        <w:rPr>
          <w:rFonts w:ascii="Times New Roman" w:hAnsi="Times New Roman"/>
          <w:bCs/>
          <w:szCs w:val="24"/>
        </w:rPr>
      </w:pPr>
      <w:r w:rsidRPr="00CB798E">
        <w:rPr>
          <w:rFonts w:ascii="Times New Roman" w:hAnsi="Times New Roman"/>
          <w:bCs/>
          <w:szCs w:val="24"/>
        </w:rPr>
        <w:t>The information collection does not request data that is confidential.</w:t>
      </w:r>
    </w:p>
    <w:p w:rsidR="00C02C2C" w:rsidRPr="00CB798E" w:rsidP="00AD381B" w14:paraId="3DA10C61" w14:textId="77777777">
      <w:pPr>
        <w:numPr>
          <w:ilvl w:val="12"/>
          <w:numId w:val="0"/>
        </w:numPr>
        <w:tabs>
          <w:tab w:val="left" w:pos="-720"/>
        </w:tabs>
        <w:suppressAutoHyphens/>
        <w:rPr>
          <w:rFonts w:ascii="Times New Roman" w:hAnsi="Times New Roman"/>
          <w:bCs/>
          <w:szCs w:val="24"/>
        </w:rPr>
      </w:pPr>
    </w:p>
    <w:p w:rsidR="00043C32" w:rsidRPr="00CB798E" w:rsidP="00AD381B" w14:paraId="03560D72" w14:textId="77777777">
      <w:pPr>
        <w:numPr>
          <w:ilvl w:val="0"/>
          <w:numId w:val="3"/>
        </w:numPr>
        <w:tabs>
          <w:tab w:val="left" w:pos="-720"/>
          <w:tab w:val="clear" w:pos="1440"/>
        </w:tabs>
        <w:suppressAutoHyphens/>
        <w:rPr>
          <w:rFonts w:ascii="Times New Roman" w:hAnsi="Times New Roman"/>
          <w:b/>
          <w:szCs w:val="24"/>
        </w:rPr>
      </w:pPr>
      <w:r w:rsidRPr="00CB798E">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CB798E" w:rsidP="00AD381B" w14:paraId="4144EC8B" w14:textId="77777777">
      <w:pPr>
        <w:pStyle w:val="ListParagraph"/>
        <w:rPr>
          <w:rFonts w:ascii="Times New Roman" w:hAnsi="Times New Roman"/>
          <w:b/>
          <w:szCs w:val="24"/>
        </w:rPr>
      </w:pPr>
    </w:p>
    <w:p w:rsidR="00AD381B" w:rsidRPr="00CB798E" w:rsidP="000C5E16" w14:paraId="0C3363E5" w14:textId="379244DF">
      <w:pPr>
        <w:pStyle w:val="ListParagraph"/>
        <w:suppressAutoHyphens/>
        <w:spacing w:line="240" w:lineRule="exact"/>
        <w:rPr>
          <w:rFonts w:ascii="Times New Roman" w:hAnsi="Times New Roman"/>
          <w:szCs w:val="24"/>
        </w:rPr>
      </w:pPr>
      <w:r w:rsidRPr="00CB798E">
        <w:rPr>
          <w:rFonts w:ascii="Times New Roman" w:hAnsi="Times New Roman"/>
          <w:szCs w:val="24"/>
        </w:rPr>
        <w:t>The information collection does not request data that is of a proprietary nature or confidential.</w:t>
      </w:r>
    </w:p>
    <w:p w:rsidR="00F72BF3" w:rsidRPr="00CB798E" w:rsidP="00AD381B" w14:paraId="499963BC" w14:textId="77777777">
      <w:pPr>
        <w:tabs>
          <w:tab w:val="left" w:pos="-720"/>
        </w:tabs>
        <w:suppressAutoHyphens/>
        <w:rPr>
          <w:rFonts w:ascii="Times New Roman" w:hAnsi="Times New Roman"/>
          <w:szCs w:val="24"/>
        </w:rPr>
      </w:pPr>
    </w:p>
    <w:p w:rsidR="00043C32" w:rsidRPr="00CB798E" w:rsidP="00AD381B" w14:paraId="03560D7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CB798E">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43C32" w:rsidRPr="00CB798E" w:rsidP="00AD381B" w14:paraId="03560D74" w14:textId="77777777">
      <w:pPr>
        <w:tabs>
          <w:tab w:val="left" w:pos="-720"/>
        </w:tabs>
        <w:suppressAutoHyphens/>
        <w:rPr>
          <w:rStyle w:val="a"/>
          <w:rFonts w:ascii="Times New Roman" w:hAnsi="Times New Roman"/>
          <w:b/>
          <w:szCs w:val="24"/>
        </w:rPr>
      </w:pPr>
    </w:p>
    <w:p w:rsidR="00043C32" w:rsidRPr="00CB798E" w:rsidP="00AD381B" w14:paraId="03560D75" w14:textId="77777777">
      <w:pPr>
        <w:tabs>
          <w:tab w:val="left" w:pos="-720"/>
        </w:tabs>
        <w:suppressAutoHyphens/>
        <w:ind w:left="720"/>
        <w:rPr>
          <w:rStyle w:val="a"/>
          <w:rFonts w:ascii="Times New Roman" w:hAnsi="Times New Roman"/>
          <w:b/>
          <w:szCs w:val="24"/>
        </w:rPr>
      </w:pPr>
      <w:r w:rsidRPr="00CB798E">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CB798E" w:rsidP="00AD381B" w14:paraId="03560D76" w14:textId="77777777">
      <w:pPr>
        <w:tabs>
          <w:tab w:val="left" w:pos="-720"/>
        </w:tabs>
        <w:suppressAutoHyphens/>
        <w:rPr>
          <w:rStyle w:val="a"/>
          <w:rFonts w:ascii="Times New Roman" w:hAnsi="Times New Roman"/>
          <w:b/>
          <w:szCs w:val="24"/>
        </w:rPr>
      </w:pPr>
    </w:p>
    <w:p w:rsidR="00043C32" w:rsidP="00AD381B" w14:paraId="03560D77" w14:textId="10F54BA8">
      <w:pPr>
        <w:tabs>
          <w:tab w:val="left" w:pos="-720"/>
        </w:tabs>
        <w:suppressAutoHyphens/>
        <w:ind w:left="720"/>
        <w:rPr>
          <w:rStyle w:val="a"/>
          <w:rFonts w:ascii="Times New Roman" w:hAnsi="Times New Roman"/>
          <w:b/>
          <w:szCs w:val="24"/>
        </w:rPr>
      </w:pPr>
      <w:r w:rsidRPr="00CB798E">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407D1" w:rsidP="00AD381B" w14:paraId="2D6428A6" w14:textId="7678401E">
      <w:pPr>
        <w:tabs>
          <w:tab w:val="left" w:pos="-720"/>
        </w:tabs>
        <w:suppressAutoHyphens/>
        <w:ind w:left="720"/>
        <w:rPr>
          <w:rStyle w:val="a"/>
          <w:rFonts w:ascii="Times New Roman" w:hAnsi="Times New Roman"/>
          <w:b/>
          <w:szCs w:val="24"/>
        </w:rPr>
      </w:pPr>
    </w:p>
    <w:p w:rsidR="00D1259B" w:rsidP="006A3B4D" w14:paraId="3275FAE7" w14:textId="4DD8DD12">
      <w:pPr>
        <w:tabs>
          <w:tab w:val="left" w:pos="-720"/>
        </w:tabs>
        <w:suppressAutoHyphens/>
        <w:ind w:left="720"/>
        <w:rPr>
          <w:rFonts w:ascii="Times New Roman" w:hAnsi="Times New Roman"/>
          <w:bCs/>
          <w:szCs w:val="24"/>
        </w:rPr>
      </w:pPr>
      <w:r w:rsidRPr="006D234D">
        <w:rPr>
          <w:rFonts w:ascii="Times New Roman" w:hAnsi="Times New Roman"/>
          <w:bCs/>
          <w:szCs w:val="24"/>
        </w:rPr>
        <w:t>On</w:t>
      </w:r>
      <w:r w:rsidR="000C11B2">
        <w:rPr>
          <w:rFonts w:ascii="Times New Roman" w:hAnsi="Times New Roman"/>
          <w:bCs/>
          <w:szCs w:val="24"/>
        </w:rPr>
        <w:t xml:space="preserve"> February</w:t>
      </w:r>
      <w:r w:rsidRPr="006D234D">
        <w:rPr>
          <w:rFonts w:ascii="Times New Roman" w:hAnsi="Times New Roman"/>
          <w:bCs/>
          <w:szCs w:val="24"/>
        </w:rPr>
        <w:t xml:space="preserve"> </w:t>
      </w:r>
      <w:r>
        <w:rPr>
          <w:rFonts w:ascii="Times New Roman" w:hAnsi="Times New Roman"/>
          <w:bCs/>
          <w:szCs w:val="24"/>
        </w:rPr>
        <w:t>21</w:t>
      </w:r>
      <w:r w:rsidRPr="006D234D">
        <w:rPr>
          <w:rFonts w:ascii="Times New Roman" w:hAnsi="Times New Roman"/>
          <w:bCs/>
          <w:szCs w:val="24"/>
        </w:rPr>
        <w:t>, 2</w:t>
      </w:r>
      <w:r>
        <w:rPr>
          <w:rFonts w:ascii="Times New Roman" w:hAnsi="Times New Roman"/>
          <w:bCs/>
          <w:szCs w:val="24"/>
        </w:rPr>
        <w:t>02</w:t>
      </w:r>
      <w:r w:rsidR="000C11B2">
        <w:rPr>
          <w:rFonts w:ascii="Times New Roman" w:hAnsi="Times New Roman"/>
          <w:bCs/>
          <w:szCs w:val="24"/>
        </w:rPr>
        <w:t>3</w:t>
      </w:r>
      <w:r w:rsidRPr="006D234D">
        <w:rPr>
          <w:rFonts w:ascii="Times New Roman" w:hAnsi="Times New Roman"/>
          <w:bCs/>
          <w:szCs w:val="24"/>
        </w:rPr>
        <w:t xml:space="preserve">, a </w:t>
      </w:r>
      <w:r w:rsidRPr="00C032D2">
        <w:rPr>
          <w:rFonts w:ascii="Times New Roman" w:hAnsi="Times New Roman"/>
          <w:bCs/>
          <w:i/>
          <w:iCs/>
          <w:szCs w:val="24"/>
        </w:rPr>
        <w:t>Federal Register</w:t>
      </w:r>
      <w:r w:rsidRPr="006D234D">
        <w:rPr>
          <w:rFonts w:ascii="Times New Roman" w:hAnsi="Times New Roman"/>
          <w:bCs/>
          <w:szCs w:val="24"/>
        </w:rPr>
        <w:t xml:space="preserve"> </w:t>
      </w:r>
      <w:r w:rsidR="00C032D2">
        <w:rPr>
          <w:rFonts w:ascii="Times New Roman" w:hAnsi="Times New Roman"/>
          <w:bCs/>
          <w:szCs w:val="24"/>
        </w:rPr>
        <w:t>n</w:t>
      </w:r>
      <w:r w:rsidRPr="006D234D">
        <w:rPr>
          <w:rFonts w:ascii="Times New Roman" w:hAnsi="Times New Roman"/>
          <w:bCs/>
          <w:szCs w:val="24"/>
        </w:rPr>
        <w:t>otice requesting public comment was published (Vol. 8</w:t>
      </w:r>
      <w:r w:rsidR="000C11B2">
        <w:rPr>
          <w:rFonts w:ascii="Times New Roman" w:hAnsi="Times New Roman"/>
          <w:bCs/>
          <w:szCs w:val="24"/>
        </w:rPr>
        <w:t>8</w:t>
      </w:r>
      <w:r w:rsidRPr="006D234D">
        <w:rPr>
          <w:rFonts w:ascii="Times New Roman" w:hAnsi="Times New Roman"/>
          <w:bCs/>
          <w:szCs w:val="24"/>
        </w:rPr>
        <w:t xml:space="preserve">, No. </w:t>
      </w:r>
      <w:r w:rsidR="000C11B2">
        <w:rPr>
          <w:rFonts w:ascii="Times New Roman" w:hAnsi="Times New Roman"/>
          <w:bCs/>
          <w:szCs w:val="24"/>
        </w:rPr>
        <w:t>34</w:t>
      </w:r>
      <w:r w:rsidRPr="006D234D">
        <w:rPr>
          <w:rFonts w:ascii="Times New Roman" w:hAnsi="Times New Roman"/>
          <w:bCs/>
          <w:szCs w:val="24"/>
        </w:rPr>
        <w:t xml:space="preserve">, page </w:t>
      </w:r>
      <w:r w:rsidR="000C11B2">
        <w:rPr>
          <w:rFonts w:ascii="Times New Roman" w:hAnsi="Times New Roman"/>
          <w:bCs/>
          <w:szCs w:val="24"/>
        </w:rPr>
        <w:t>10504</w:t>
      </w:r>
      <w:r w:rsidRPr="006D234D">
        <w:rPr>
          <w:rFonts w:ascii="Times New Roman" w:hAnsi="Times New Roman"/>
          <w:bCs/>
          <w:szCs w:val="24"/>
        </w:rPr>
        <w:t xml:space="preserve">). </w:t>
      </w:r>
      <w:r w:rsidR="00A97C8A">
        <w:rPr>
          <w:rFonts w:ascii="Times New Roman" w:hAnsi="Times New Roman"/>
          <w:bCs/>
          <w:szCs w:val="24"/>
        </w:rPr>
        <w:t>No comments were received.</w:t>
      </w:r>
      <w:r w:rsidRPr="006D234D">
        <w:rPr>
          <w:rFonts w:ascii="Times New Roman" w:hAnsi="Times New Roman"/>
          <w:bCs/>
          <w:szCs w:val="24"/>
        </w:rPr>
        <w:t xml:space="preserve"> </w:t>
      </w:r>
      <w:r w:rsidRPr="00994890" w:rsidR="006572D3">
        <w:rPr>
          <w:rFonts w:ascii="Times New Roman" w:hAnsi="Times New Roman"/>
          <w:bCs/>
          <w:szCs w:val="24"/>
        </w:rPr>
        <w:t xml:space="preserve">The Department will publish </w:t>
      </w:r>
      <w:r w:rsidR="00A97C8A">
        <w:rPr>
          <w:rFonts w:ascii="Times New Roman" w:hAnsi="Times New Roman"/>
          <w:bCs/>
          <w:szCs w:val="24"/>
        </w:rPr>
        <w:t>a</w:t>
      </w:r>
      <w:r w:rsidRPr="00994890" w:rsidR="00936589">
        <w:rPr>
          <w:rFonts w:ascii="Times New Roman" w:hAnsi="Times New Roman"/>
          <w:bCs/>
          <w:szCs w:val="24"/>
        </w:rPr>
        <w:t xml:space="preserve"> 30-day</w:t>
      </w:r>
      <w:r w:rsidRPr="00994890" w:rsidR="006572D3">
        <w:rPr>
          <w:rFonts w:ascii="Times New Roman" w:hAnsi="Times New Roman"/>
          <w:bCs/>
          <w:szCs w:val="24"/>
        </w:rPr>
        <w:t xml:space="preserve"> notice as required.</w:t>
      </w:r>
      <w:r w:rsidR="00645609">
        <w:rPr>
          <w:rFonts w:ascii="Times New Roman" w:hAnsi="Times New Roman"/>
          <w:bCs/>
          <w:szCs w:val="24"/>
        </w:rPr>
        <w:t xml:space="preserve"> </w:t>
      </w:r>
    </w:p>
    <w:p w:rsidR="00D1259B" w:rsidP="006A3B4D" w14:paraId="44317590" w14:textId="77777777">
      <w:pPr>
        <w:tabs>
          <w:tab w:val="left" w:pos="-720"/>
        </w:tabs>
        <w:suppressAutoHyphens/>
        <w:ind w:left="720"/>
        <w:rPr>
          <w:rFonts w:ascii="Times New Roman" w:hAnsi="Times New Roman"/>
          <w:bCs/>
          <w:szCs w:val="24"/>
        </w:rPr>
      </w:pPr>
    </w:p>
    <w:p w:rsidR="00E66550" w:rsidP="006A3B4D" w14:paraId="389D26FD" w14:textId="73274290">
      <w:pPr>
        <w:tabs>
          <w:tab w:val="left" w:pos="-720"/>
        </w:tabs>
        <w:suppressAutoHyphens/>
        <w:ind w:left="720"/>
        <w:rPr>
          <w:rFonts w:ascii="Times New Roman" w:hAnsi="Times New Roman"/>
          <w:bCs/>
          <w:szCs w:val="24"/>
        </w:rPr>
      </w:pPr>
      <w:r>
        <w:rPr>
          <w:rFonts w:ascii="Times New Roman" w:hAnsi="Times New Roman"/>
          <w:bCs/>
          <w:szCs w:val="24"/>
        </w:rPr>
        <w:t>In addition, OIE</w:t>
      </w:r>
      <w:r w:rsidR="00976542">
        <w:rPr>
          <w:rFonts w:ascii="Times New Roman" w:hAnsi="Times New Roman"/>
          <w:bCs/>
          <w:szCs w:val="24"/>
        </w:rPr>
        <w:t xml:space="preserve"> receives feedback from applicants </w:t>
      </w:r>
      <w:r w:rsidR="00BD746F">
        <w:rPr>
          <w:rFonts w:ascii="Times New Roman" w:hAnsi="Times New Roman"/>
          <w:bCs/>
          <w:szCs w:val="24"/>
        </w:rPr>
        <w:t>and grantees during EASIE technical assistance webinars</w:t>
      </w:r>
      <w:r w:rsidR="00A33DC0">
        <w:rPr>
          <w:rFonts w:ascii="Times New Roman" w:hAnsi="Times New Roman"/>
          <w:bCs/>
          <w:szCs w:val="24"/>
        </w:rPr>
        <w:t xml:space="preserve"> and during regular contacts with grantees</w:t>
      </w:r>
      <w:r w:rsidR="00BD746F">
        <w:rPr>
          <w:rFonts w:ascii="Times New Roman" w:hAnsi="Times New Roman"/>
          <w:bCs/>
          <w:szCs w:val="24"/>
        </w:rPr>
        <w:t xml:space="preserve">. This feedback </w:t>
      </w:r>
      <w:r w:rsidR="00D959DF">
        <w:rPr>
          <w:rFonts w:ascii="Times New Roman" w:hAnsi="Times New Roman"/>
          <w:bCs/>
          <w:szCs w:val="24"/>
        </w:rPr>
        <w:t xml:space="preserve">is </w:t>
      </w:r>
      <w:r w:rsidR="00A46476">
        <w:rPr>
          <w:rFonts w:ascii="Times New Roman" w:hAnsi="Times New Roman"/>
          <w:bCs/>
          <w:szCs w:val="24"/>
        </w:rPr>
        <w:t xml:space="preserve">considered </w:t>
      </w:r>
      <w:r w:rsidR="00181E91">
        <w:rPr>
          <w:rFonts w:ascii="Times New Roman" w:hAnsi="Times New Roman"/>
          <w:bCs/>
          <w:szCs w:val="24"/>
        </w:rPr>
        <w:t>and when appropriate</w:t>
      </w:r>
      <w:r w:rsidR="00875200">
        <w:rPr>
          <w:rFonts w:ascii="Times New Roman" w:hAnsi="Times New Roman"/>
          <w:bCs/>
          <w:szCs w:val="24"/>
        </w:rPr>
        <w:t>,</w:t>
      </w:r>
      <w:r w:rsidR="00181E91">
        <w:rPr>
          <w:rFonts w:ascii="Times New Roman" w:hAnsi="Times New Roman"/>
          <w:bCs/>
          <w:szCs w:val="24"/>
        </w:rPr>
        <w:t xml:space="preserve"> incorporated into the EASIE application</w:t>
      </w:r>
      <w:r w:rsidR="00875200">
        <w:rPr>
          <w:rFonts w:ascii="Times New Roman" w:hAnsi="Times New Roman"/>
          <w:bCs/>
          <w:szCs w:val="24"/>
        </w:rPr>
        <w:t xml:space="preserve"> in the effort to continuously improve the application. </w:t>
      </w:r>
    </w:p>
    <w:p w:rsidR="00647D22" w:rsidRPr="006A3B4D" w:rsidP="006A3B4D" w14:paraId="4003AEE5" w14:textId="77777777">
      <w:pPr>
        <w:tabs>
          <w:tab w:val="left" w:pos="-720"/>
        </w:tabs>
        <w:suppressAutoHyphens/>
        <w:ind w:left="720"/>
        <w:rPr>
          <w:rFonts w:ascii="Times New Roman" w:hAnsi="Times New Roman"/>
          <w:b/>
          <w:szCs w:val="24"/>
        </w:rPr>
      </w:pPr>
    </w:p>
    <w:p w:rsidR="00043C32" w:rsidRPr="00CB798E" w:rsidP="00AD381B" w14:paraId="03560D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CB798E">
        <w:rPr>
          <w:rStyle w:val="a"/>
          <w:rFonts w:ascii="Times New Roman" w:hAnsi="Times New Roman"/>
          <w:b/>
          <w:szCs w:val="24"/>
        </w:rPr>
        <w:t>Explain any decision to provide any payment or gift to respondents, other than remuneration of contractors or grantees with meaningful justification.</w:t>
      </w:r>
    </w:p>
    <w:p w:rsidR="00920F63" w:rsidRPr="00CB798E" w:rsidP="00920F63" w14:paraId="5DFFF2CC" w14:textId="77777777">
      <w:pPr>
        <w:pStyle w:val="ListParagraph"/>
        <w:tabs>
          <w:tab w:val="left" w:pos="-720"/>
        </w:tabs>
        <w:suppressAutoHyphens/>
        <w:contextualSpacing w:val="0"/>
        <w:rPr>
          <w:rFonts w:ascii="Times New Roman" w:hAnsi="Times New Roman"/>
          <w:b/>
          <w:szCs w:val="24"/>
        </w:rPr>
      </w:pPr>
    </w:p>
    <w:p w:rsidR="00920F63" w:rsidRPr="00CB798E" w:rsidP="000C5E16" w14:paraId="3F126682" w14:textId="64A5F2E9">
      <w:pPr>
        <w:pStyle w:val="ListParagraph"/>
        <w:suppressAutoHyphens/>
        <w:spacing w:line="240" w:lineRule="exact"/>
        <w:rPr>
          <w:rFonts w:ascii="Times New Roman" w:hAnsi="Times New Roman"/>
          <w:szCs w:val="24"/>
        </w:rPr>
      </w:pPr>
      <w:r w:rsidRPr="00CB798E">
        <w:rPr>
          <w:rFonts w:ascii="Times New Roman" w:hAnsi="Times New Roman"/>
          <w:szCs w:val="24"/>
        </w:rPr>
        <w:t>There are no payments or gifts to grantees in support of the data collection.</w:t>
      </w:r>
    </w:p>
    <w:p w:rsidR="00920F63" w:rsidRPr="00CB798E" w:rsidP="00920F63" w14:paraId="3FF3605E" w14:textId="77777777">
      <w:pPr>
        <w:pStyle w:val="ListParagraph"/>
        <w:tabs>
          <w:tab w:val="left" w:pos="-720"/>
        </w:tabs>
        <w:suppressAutoHyphens/>
        <w:contextualSpacing w:val="0"/>
        <w:rPr>
          <w:rFonts w:ascii="Times New Roman" w:hAnsi="Times New Roman"/>
          <w:b/>
          <w:szCs w:val="24"/>
        </w:rPr>
      </w:pPr>
    </w:p>
    <w:p w:rsidR="00043C32" w:rsidRPr="00CB798E" w:rsidP="00AD381B" w14:paraId="03560D79" w14:textId="28BB934C">
      <w:pPr>
        <w:pStyle w:val="ListParagraph"/>
        <w:numPr>
          <w:ilvl w:val="0"/>
          <w:numId w:val="5"/>
        </w:numPr>
        <w:tabs>
          <w:tab w:val="left" w:pos="-720"/>
        </w:tabs>
        <w:suppressAutoHyphens/>
        <w:ind w:hanging="547"/>
        <w:contextualSpacing w:val="0"/>
        <w:rPr>
          <w:rFonts w:ascii="Times New Roman" w:hAnsi="Times New Roman"/>
          <w:b/>
          <w:szCs w:val="24"/>
        </w:rPr>
      </w:pPr>
      <w:r w:rsidRPr="00CB798E">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4"/>
      </w:r>
      <w:r w:rsidRPr="00CB798E">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CB798E" w:rsidR="00920F63">
        <w:rPr>
          <w:rFonts w:ascii="Times New Roman" w:hAnsi="Times New Roman"/>
          <w:b/>
          <w:szCs w:val="24"/>
        </w:rPr>
        <w:t>ity</w:t>
      </w:r>
      <w:r w:rsidRPr="00CB798E">
        <w:rPr>
          <w:rFonts w:ascii="Times New Roman" w:hAnsi="Times New Roman"/>
          <w:b/>
          <w:szCs w:val="24"/>
        </w:rPr>
        <w:t xml:space="preserve"> of the data.</w:t>
      </w:r>
    </w:p>
    <w:p w:rsidR="00920F63" w:rsidRPr="00CB798E" w:rsidP="00920F63" w14:paraId="3F0E855B" w14:textId="77777777">
      <w:pPr>
        <w:tabs>
          <w:tab w:val="left" w:pos="-720"/>
        </w:tabs>
        <w:suppressAutoHyphens/>
        <w:rPr>
          <w:rFonts w:ascii="Times New Roman" w:hAnsi="Times New Roman"/>
          <w:b/>
          <w:szCs w:val="24"/>
        </w:rPr>
      </w:pPr>
    </w:p>
    <w:p w:rsidR="00920F63" w:rsidRPr="00CD179E" w:rsidP="00CD179E" w14:paraId="335B86F2" w14:textId="3D2550A9">
      <w:pPr>
        <w:pStyle w:val="ListParagraph"/>
        <w:suppressAutoHyphens/>
        <w:spacing w:line="240" w:lineRule="exact"/>
        <w:rPr>
          <w:rFonts w:ascii="Times New Roman" w:hAnsi="Times New Roman"/>
          <w:szCs w:val="24"/>
        </w:rPr>
      </w:pPr>
      <w:r w:rsidRPr="00CB798E">
        <w:rPr>
          <w:rFonts w:ascii="Times New Roman" w:hAnsi="Times New Roman"/>
          <w:szCs w:val="24"/>
        </w:rPr>
        <w:t xml:space="preserve">No </w:t>
      </w:r>
      <w:r w:rsidRPr="00011E3B" w:rsidR="00917D1D">
        <w:rPr>
          <w:rFonts w:ascii="Times New Roman" w:hAnsi="Times New Roman"/>
          <w:szCs w:val="24"/>
        </w:rPr>
        <w:t>additiona</w:t>
      </w:r>
      <w:r w:rsidRPr="004D2C3A" w:rsidR="00917D1D">
        <w:rPr>
          <w:rFonts w:ascii="Times New Roman" w:hAnsi="Times New Roman"/>
          <w:szCs w:val="24"/>
        </w:rPr>
        <w:t xml:space="preserve">l </w:t>
      </w:r>
      <w:r w:rsidRPr="00CB798E">
        <w:rPr>
          <w:rFonts w:ascii="Times New Roman" w:hAnsi="Times New Roman"/>
          <w:szCs w:val="24"/>
        </w:rPr>
        <w:t xml:space="preserve">PII is collected </w:t>
      </w:r>
      <w:r w:rsidRPr="00CB798E" w:rsidR="00B17BE2">
        <w:rPr>
          <w:rFonts w:ascii="Times New Roman" w:hAnsi="Times New Roman"/>
          <w:szCs w:val="24"/>
        </w:rPr>
        <w:t>via the</w:t>
      </w:r>
      <w:r w:rsidRPr="00CB798E" w:rsidR="00F47940">
        <w:rPr>
          <w:rFonts w:ascii="Times New Roman" w:hAnsi="Times New Roman"/>
          <w:szCs w:val="24"/>
        </w:rPr>
        <w:t xml:space="preserve"> electronic application</w:t>
      </w:r>
      <w:r w:rsidRPr="00CB798E" w:rsidR="00B17BE2">
        <w:rPr>
          <w:rFonts w:ascii="Times New Roman" w:hAnsi="Times New Roman"/>
          <w:szCs w:val="24"/>
        </w:rPr>
        <w:t xml:space="preserve"> </w:t>
      </w:r>
      <w:r w:rsidRPr="00CB798E" w:rsidR="00B17BE2">
        <w:rPr>
          <w:rFonts w:ascii="Times New Roman" w:hAnsi="Times New Roman"/>
          <w:szCs w:val="24"/>
        </w:rPr>
        <w:t xml:space="preserve">portal </w:t>
      </w:r>
      <w:r w:rsidRPr="00CB798E" w:rsidR="00F802B6">
        <w:rPr>
          <w:rFonts w:ascii="Times New Roman" w:hAnsi="Times New Roman"/>
          <w:szCs w:val="24"/>
        </w:rPr>
        <w:t xml:space="preserve"> and</w:t>
      </w:r>
      <w:r w:rsidRPr="00CB798E" w:rsidR="00F802B6">
        <w:rPr>
          <w:rFonts w:ascii="Times New Roman" w:hAnsi="Times New Roman"/>
          <w:szCs w:val="24"/>
        </w:rPr>
        <w:t xml:space="preserve"> all data collected is covered by the </w:t>
      </w:r>
      <w:r w:rsidRPr="00CB798E" w:rsidR="00D65CFA">
        <w:rPr>
          <w:rFonts w:ascii="Times New Roman" w:hAnsi="Times New Roman"/>
          <w:szCs w:val="24"/>
        </w:rPr>
        <w:t>electronic portal’s p</w:t>
      </w:r>
      <w:r w:rsidRPr="00CB798E" w:rsidR="00F802B6">
        <w:rPr>
          <w:rFonts w:ascii="Times New Roman" w:hAnsi="Times New Roman"/>
          <w:szCs w:val="24"/>
        </w:rPr>
        <w:t xml:space="preserve">rivacy </w:t>
      </w:r>
      <w:r w:rsidRPr="00CB798E" w:rsidR="00D65CFA">
        <w:rPr>
          <w:rFonts w:ascii="Times New Roman" w:hAnsi="Times New Roman"/>
          <w:szCs w:val="24"/>
        </w:rPr>
        <w:t>t</w:t>
      </w:r>
      <w:r w:rsidRPr="00CB798E" w:rsidR="00F802B6">
        <w:rPr>
          <w:rFonts w:ascii="Times New Roman" w:hAnsi="Times New Roman"/>
          <w:szCs w:val="24"/>
        </w:rPr>
        <w:t>hreshold assessment.</w:t>
      </w:r>
      <w:r w:rsidRPr="00CB798E" w:rsidR="00A378CE">
        <w:rPr>
          <w:rFonts w:ascii="Times New Roman" w:hAnsi="Times New Roman"/>
          <w:szCs w:val="24"/>
        </w:rPr>
        <w:t xml:space="preserve"> </w:t>
      </w:r>
      <w:r w:rsidRPr="00CD179E" w:rsidR="00CD179E">
        <w:rPr>
          <w:rFonts w:ascii="Times New Roman" w:hAnsi="Times New Roman"/>
          <w:szCs w:val="24"/>
        </w:rPr>
        <w:t xml:space="preserve">Where applicable, the information contained in </w:t>
      </w:r>
      <w:r w:rsidR="00CD179E">
        <w:rPr>
          <w:rFonts w:ascii="Times New Roman" w:hAnsi="Times New Roman"/>
          <w:szCs w:val="24"/>
        </w:rPr>
        <w:t>the ED 506</w:t>
      </w:r>
      <w:r w:rsidRPr="00CD179E" w:rsidR="00CD179E">
        <w:rPr>
          <w:rFonts w:ascii="Times New Roman" w:hAnsi="Times New Roman"/>
          <w:szCs w:val="24"/>
        </w:rPr>
        <w:t xml:space="preserve"> form may be released with </w:t>
      </w:r>
      <w:r w:rsidR="00AA4C8F">
        <w:rPr>
          <w:rFonts w:ascii="Times New Roman" w:hAnsi="Times New Roman"/>
          <w:szCs w:val="24"/>
        </w:rPr>
        <w:t>the parent’s</w:t>
      </w:r>
      <w:r w:rsidRPr="00CD179E" w:rsidR="00CD179E">
        <w:rPr>
          <w:rFonts w:ascii="Times New Roman" w:hAnsi="Times New Roman"/>
          <w:szCs w:val="24"/>
        </w:rPr>
        <w:t xml:space="preserve"> prior written consent or the prior written consent of an eligible student (aged 18 or over), or if otherwise authorized by law, if doing so would be permissible under the Family Educational Rights and Privacy Act, 20 U.S.C. § 1232g, and any applicable state or local confidentiality requirements. </w:t>
      </w:r>
    </w:p>
    <w:p w:rsidR="00CD179E" w:rsidRPr="00CB798E" w:rsidP="00CD179E" w14:paraId="1C163BEF" w14:textId="77777777">
      <w:pPr>
        <w:pStyle w:val="ListParagraph"/>
        <w:suppressAutoHyphens/>
        <w:spacing w:line="240" w:lineRule="exact"/>
        <w:rPr>
          <w:rFonts w:ascii="Times New Roman" w:hAnsi="Times New Roman"/>
          <w:szCs w:val="24"/>
        </w:rPr>
      </w:pPr>
    </w:p>
    <w:p w:rsidR="00043C32" w:rsidRPr="00CB798E" w:rsidP="00AD381B" w14:paraId="03560D7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CB798E">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CB798E" w:rsidP="00920F63" w14:paraId="2C7353A3" w14:textId="77777777">
      <w:pPr>
        <w:tabs>
          <w:tab w:val="left" w:pos="-720"/>
        </w:tabs>
        <w:suppressAutoHyphens/>
        <w:rPr>
          <w:rFonts w:ascii="Times New Roman" w:hAnsi="Times New Roman"/>
          <w:b/>
          <w:szCs w:val="24"/>
        </w:rPr>
      </w:pPr>
    </w:p>
    <w:p w:rsidR="00920F63" w:rsidRPr="00CB798E" w:rsidP="000C5E16" w14:paraId="01785621" w14:textId="35899A3A">
      <w:pPr>
        <w:pStyle w:val="ListParagraph"/>
        <w:suppressAutoHyphens/>
        <w:spacing w:line="240" w:lineRule="exact"/>
        <w:rPr>
          <w:rFonts w:ascii="Times New Roman" w:hAnsi="Times New Roman"/>
          <w:szCs w:val="24"/>
        </w:rPr>
      </w:pPr>
      <w:r w:rsidRPr="00CB798E">
        <w:rPr>
          <w:rFonts w:ascii="Times New Roman" w:hAnsi="Times New Roman"/>
          <w:szCs w:val="24"/>
        </w:rPr>
        <w:t>There are no questions of a sensitive nature.</w:t>
      </w:r>
    </w:p>
    <w:p w:rsidR="00920F63" w:rsidRPr="00CB798E" w:rsidP="00920F63" w14:paraId="008CD30F" w14:textId="77777777">
      <w:pPr>
        <w:tabs>
          <w:tab w:val="left" w:pos="-720"/>
        </w:tabs>
        <w:suppressAutoHyphens/>
        <w:ind w:left="180"/>
        <w:rPr>
          <w:rFonts w:ascii="Times New Roman" w:hAnsi="Times New Roman"/>
          <w:szCs w:val="24"/>
        </w:rPr>
      </w:pPr>
    </w:p>
    <w:p w:rsidR="00043C32" w:rsidRPr="00CB798E" w:rsidP="00AD381B" w14:paraId="03560D7B" w14:textId="77777777">
      <w:pPr>
        <w:pStyle w:val="ListParagraph"/>
        <w:numPr>
          <w:ilvl w:val="0"/>
          <w:numId w:val="5"/>
        </w:numPr>
        <w:tabs>
          <w:tab w:val="left" w:pos="-720"/>
        </w:tabs>
        <w:suppressAutoHyphens/>
        <w:ind w:hanging="540"/>
        <w:rPr>
          <w:rStyle w:val="a"/>
          <w:rFonts w:ascii="Times New Roman" w:hAnsi="Times New Roman"/>
          <w:b/>
          <w:szCs w:val="24"/>
        </w:rPr>
      </w:pPr>
      <w:r w:rsidRPr="00CB798E">
        <w:rPr>
          <w:rStyle w:val="a"/>
          <w:rFonts w:ascii="Times New Roman" w:hAnsi="Times New Roman"/>
          <w:b/>
          <w:szCs w:val="24"/>
        </w:rPr>
        <w:t>Provide estimates of the hour burden of the collection of information.  The statement should:</w:t>
      </w:r>
    </w:p>
    <w:p w:rsidR="00043C32" w:rsidRPr="00CB798E" w:rsidP="00AD381B" w14:paraId="03560D7C" w14:textId="77777777">
      <w:pPr>
        <w:tabs>
          <w:tab w:val="left" w:pos="-720"/>
        </w:tabs>
        <w:suppressAutoHyphens/>
        <w:rPr>
          <w:rStyle w:val="a"/>
          <w:rFonts w:ascii="Times New Roman" w:hAnsi="Times New Roman"/>
          <w:b/>
          <w:szCs w:val="24"/>
        </w:rPr>
      </w:pPr>
    </w:p>
    <w:p w:rsidR="00043C32" w:rsidRPr="00CB798E" w:rsidP="00AD381B" w14:paraId="03560D7D" w14:textId="77777777">
      <w:pPr>
        <w:numPr>
          <w:ilvl w:val="0"/>
          <w:numId w:val="2"/>
        </w:numPr>
        <w:tabs>
          <w:tab w:val="left" w:pos="-720"/>
          <w:tab w:val="left" w:pos="1247"/>
        </w:tabs>
        <w:suppressAutoHyphens/>
        <w:rPr>
          <w:rStyle w:val="a"/>
          <w:rFonts w:ascii="Times New Roman" w:hAnsi="Times New Roman"/>
          <w:b/>
          <w:szCs w:val="24"/>
        </w:rPr>
      </w:pPr>
      <w:r w:rsidRPr="00CB798E">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CB798E">
        <w:rPr>
          <w:rStyle w:val="a"/>
          <w:rFonts w:ascii="Times New Roman" w:hAnsi="Times New Roman"/>
          <w:b/>
          <w:szCs w:val="24"/>
        </w:rPr>
        <w:t>third party</w:t>
      </w:r>
      <w:r w:rsidRPr="00CB798E">
        <w:rPr>
          <w:rStyle w:val="a"/>
          <w:rFonts w:ascii="Times New Roman" w:hAnsi="Times New Roman"/>
          <w:b/>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43C32" w:rsidRPr="00CB798E" w:rsidP="00AD381B" w14:paraId="03560D7E" w14:textId="77777777">
      <w:pPr>
        <w:tabs>
          <w:tab w:val="left" w:pos="-720"/>
          <w:tab w:val="left" w:pos="1247"/>
        </w:tabs>
        <w:suppressAutoHyphens/>
        <w:ind w:left="700"/>
        <w:rPr>
          <w:rStyle w:val="a"/>
          <w:rFonts w:ascii="Times New Roman" w:hAnsi="Times New Roman"/>
          <w:szCs w:val="24"/>
        </w:rPr>
      </w:pPr>
    </w:p>
    <w:p w:rsidR="00043C32" w:rsidRPr="00CB798E" w:rsidP="00AD381B" w14:paraId="03560D7F" w14:textId="77777777">
      <w:pPr>
        <w:numPr>
          <w:ilvl w:val="0"/>
          <w:numId w:val="2"/>
        </w:numPr>
        <w:tabs>
          <w:tab w:val="left" w:pos="-720"/>
          <w:tab w:val="left" w:pos="1247"/>
        </w:tabs>
        <w:suppressAutoHyphens/>
        <w:rPr>
          <w:rStyle w:val="a"/>
          <w:rFonts w:ascii="Times New Roman" w:hAnsi="Times New Roman"/>
          <w:b/>
          <w:szCs w:val="24"/>
        </w:rPr>
      </w:pPr>
      <w:r w:rsidRPr="00CB798E">
        <w:rPr>
          <w:rStyle w:val="a"/>
          <w:rFonts w:ascii="Times New Roman" w:hAnsi="Times New Roman"/>
          <w:b/>
          <w:szCs w:val="24"/>
        </w:rPr>
        <w:t xml:space="preserve">If this request for approval covers more than one form, provide separate hour burden estimates for each </w:t>
      </w:r>
      <w:r w:rsidRPr="00CB798E">
        <w:rPr>
          <w:rStyle w:val="a"/>
          <w:rFonts w:ascii="Times New Roman" w:hAnsi="Times New Roman"/>
          <w:b/>
          <w:szCs w:val="24"/>
        </w:rPr>
        <w:t>form</w:t>
      </w:r>
      <w:r w:rsidRPr="00CB798E">
        <w:rPr>
          <w:rStyle w:val="a"/>
          <w:rFonts w:ascii="Times New Roman" w:hAnsi="Times New Roman"/>
          <w:b/>
          <w:szCs w:val="24"/>
        </w:rPr>
        <w:t xml:space="preserve"> and aggregate the hour burdens in the ROCIS IC Burden Analysis Table.  (The table should at minimum include Respondent types, IC activity, Respondent and Responses, Hours/Response, and Total Hours)</w:t>
      </w:r>
    </w:p>
    <w:p w:rsidR="00043C32" w:rsidRPr="00CB798E" w:rsidP="00AD381B" w14:paraId="03560D80" w14:textId="77777777">
      <w:pPr>
        <w:tabs>
          <w:tab w:val="left" w:pos="-720"/>
          <w:tab w:val="left" w:pos="1247"/>
        </w:tabs>
        <w:suppressAutoHyphens/>
        <w:ind w:left="700"/>
        <w:rPr>
          <w:rStyle w:val="a"/>
          <w:rFonts w:ascii="Times New Roman" w:hAnsi="Times New Roman"/>
          <w:b/>
          <w:szCs w:val="24"/>
        </w:rPr>
      </w:pPr>
    </w:p>
    <w:p w:rsidR="000C0869" w:rsidRPr="00640248" w:rsidP="00603B81" w14:paraId="112C5160" w14:textId="1842333F">
      <w:pPr>
        <w:numPr>
          <w:ilvl w:val="0"/>
          <w:numId w:val="2"/>
        </w:numPr>
        <w:tabs>
          <w:tab w:val="left" w:pos="-720"/>
          <w:tab w:val="left" w:pos="1247"/>
        </w:tabs>
        <w:suppressAutoHyphens/>
        <w:ind w:left="1166"/>
        <w:rPr>
          <w:rStyle w:val="a"/>
          <w:rFonts w:ascii="Times New Roman" w:hAnsi="Times New Roman"/>
          <w:szCs w:val="24"/>
        </w:rPr>
      </w:pPr>
      <w:r w:rsidRPr="00CB798E">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E5207" w:rsidP="00603B81" w14:paraId="53C7727F" w14:textId="77777777">
      <w:pPr>
        <w:tabs>
          <w:tab w:val="left" w:pos="-720"/>
        </w:tabs>
        <w:suppressAutoHyphens/>
        <w:rPr>
          <w:rStyle w:val="a"/>
          <w:rFonts w:ascii="Times New Roman" w:hAnsi="Times New Roman"/>
          <w:szCs w:val="24"/>
        </w:rPr>
      </w:pPr>
    </w:p>
    <w:p w:rsidR="00603B81" w:rsidRPr="00640248" w:rsidP="000C5E16" w14:paraId="4152B1E0" w14:textId="18CEE22C">
      <w:pPr>
        <w:pStyle w:val="ListParagraph"/>
        <w:suppressAutoHyphens/>
        <w:spacing w:line="240" w:lineRule="exact"/>
        <w:rPr>
          <w:rStyle w:val="a"/>
          <w:rFonts w:ascii="Times New Roman" w:hAnsi="Times New Roman"/>
          <w:b/>
          <w:bCs/>
          <w:szCs w:val="24"/>
        </w:rPr>
      </w:pPr>
      <w:r w:rsidRPr="00640248">
        <w:rPr>
          <w:rStyle w:val="a"/>
          <w:rFonts w:ascii="Times New Roman" w:hAnsi="Times New Roman"/>
          <w:b/>
          <w:bCs/>
          <w:szCs w:val="24"/>
        </w:rPr>
        <w:t>Burden Hours</w:t>
      </w:r>
    </w:p>
    <w:p w:rsidR="00603B81" w:rsidP="000C5E16" w14:paraId="1C7EC09C" w14:textId="7FD27E8C">
      <w:pPr>
        <w:pStyle w:val="ListParagraph"/>
        <w:suppressAutoHyphens/>
        <w:spacing w:line="240" w:lineRule="exact"/>
        <w:rPr>
          <w:rStyle w:val="a"/>
          <w:rFonts w:ascii="Times New Roman" w:hAnsi="Times New Roman"/>
          <w:szCs w:val="24"/>
        </w:rPr>
      </w:pPr>
      <w:r w:rsidRPr="00CB798E">
        <w:rPr>
          <w:rStyle w:val="a"/>
          <w:rFonts w:ascii="Times New Roman" w:hAnsi="Times New Roman"/>
          <w:szCs w:val="24"/>
        </w:rPr>
        <w:t>Exhibit 1 present</w:t>
      </w:r>
      <w:r w:rsidRPr="00CB798E" w:rsidR="004B1803">
        <w:rPr>
          <w:rStyle w:val="a"/>
          <w:rFonts w:ascii="Times New Roman" w:hAnsi="Times New Roman"/>
          <w:szCs w:val="24"/>
        </w:rPr>
        <w:t>s</w:t>
      </w:r>
      <w:r w:rsidRPr="00CB798E">
        <w:rPr>
          <w:rStyle w:val="a"/>
          <w:rFonts w:ascii="Times New Roman" w:hAnsi="Times New Roman"/>
          <w:szCs w:val="24"/>
        </w:rPr>
        <w:t xml:space="preserve"> the maximum annual burden estimate for applicants and for parents and guardians.  </w:t>
      </w:r>
    </w:p>
    <w:p w:rsidR="005622C0" w:rsidP="000C5E16" w14:paraId="494DB42C" w14:textId="4505EACE">
      <w:pPr>
        <w:pStyle w:val="ListParagraph"/>
        <w:suppressAutoHyphens/>
        <w:spacing w:line="240" w:lineRule="exact"/>
        <w:rPr>
          <w:rStyle w:val="a"/>
          <w:rFonts w:ascii="Times New Roman" w:hAnsi="Times New Roman"/>
          <w:szCs w:val="24"/>
        </w:rPr>
      </w:pPr>
    </w:p>
    <w:p w:rsidR="005622C0" w:rsidRPr="00CB798E" w:rsidP="005622C0" w14:paraId="1AB707EE" w14:textId="4E7F3C90">
      <w:pPr>
        <w:tabs>
          <w:tab w:val="left" w:pos="-720"/>
        </w:tabs>
        <w:suppressAutoHyphens/>
        <w:rPr>
          <w:rStyle w:val="a"/>
          <w:rFonts w:ascii="Times New Roman" w:hAnsi="Times New Roman"/>
          <w:szCs w:val="24"/>
        </w:rPr>
      </w:pPr>
      <w:r>
        <w:rPr>
          <w:rStyle w:val="a"/>
          <w:rFonts w:ascii="Times New Roman" w:hAnsi="Times New Roman"/>
          <w:szCs w:val="24"/>
        </w:rPr>
        <w:tab/>
      </w:r>
      <w:r w:rsidRPr="00CB798E">
        <w:rPr>
          <w:rStyle w:val="a"/>
          <w:rFonts w:ascii="Times New Roman" w:hAnsi="Times New Roman"/>
          <w:szCs w:val="24"/>
        </w:rPr>
        <w:t>EASIE Application Part I and Part II</w:t>
      </w:r>
    </w:p>
    <w:p w:rsidR="005622C0" w:rsidP="005622C0" w14:paraId="7AB7F97E" w14:textId="38C6C096">
      <w:pPr>
        <w:tabs>
          <w:tab w:val="left" w:pos="-720"/>
        </w:tabs>
        <w:suppressAutoHyphens/>
        <w:rPr>
          <w:rStyle w:val="a"/>
          <w:rFonts w:ascii="Times New Roman" w:hAnsi="Times New Roman"/>
          <w:szCs w:val="24"/>
        </w:rPr>
      </w:pPr>
      <w:r>
        <w:rPr>
          <w:rStyle w:val="a"/>
          <w:rFonts w:ascii="Times New Roman" w:hAnsi="Times New Roman"/>
          <w:szCs w:val="24"/>
        </w:rPr>
        <w:tab/>
      </w:r>
      <w:r w:rsidRPr="00CB798E">
        <w:rPr>
          <w:rStyle w:val="a"/>
          <w:rFonts w:ascii="Times New Roman" w:hAnsi="Times New Roman"/>
          <w:szCs w:val="24"/>
        </w:rPr>
        <w:t xml:space="preserve">Annually approximately 1,300 EASIE applications are submitted in the electronic portal system.  Applicants submit once per year which includes both Part I and Part II.  When an applicant </w:t>
      </w:r>
      <w:r w:rsidRPr="00CB798E">
        <w:rPr>
          <w:rStyle w:val="a"/>
          <w:rFonts w:ascii="Times New Roman" w:hAnsi="Times New Roman"/>
          <w:szCs w:val="24"/>
        </w:rPr>
        <w:t>submits an application</w:t>
      </w:r>
      <w:r w:rsidRPr="00CB798E">
        <w:rPr>
          <w:rStyle w:val="a"/>
          <w:rFonts w:ascii="Times New Roman" w:hAnsi="Times New Roman"/>
          <w:szCs w:val="24"/>
        </w:rPr>
        <w:t xml:space="preserve"> for both EASIE Part I and Part II, we estimate that this will take</w:t>
      </w:r>
      <w:r>
        <w:rPr>
          <w:rStyle w:val="a"/>
          <w:rFonts w:ascii="Times New Roman" w:hAnsi="Times New Roman"/>
          <w:szCs w:val="24"/>
        </w:rPr>
        <w:t xml:space="preserve"> 3.</w:t>
      </w:r>
      <w:r w:rsidR="000F2FAD">
        <w:rPr>
          <w:rStyle w:val="a"/>
          <w:rFonts w:ascii="Times New Roman" w:hAnsi="Times New Roman"/>
          <w:szCs w:val="24"/>
        </w:rPr>
        <w:t>25</w:t>
      </w:r>
      <w:r w:rsidRPr="00DD2DC1">
        <w:rPr>
          <w:rStyle w:val="a"/>
          <w:rFonts w:ascii="Times New Roman" w:hAnsi="Times New Roman"/>
          <w:szCs w:val="24"/>
        </w:rPr>
        <w:t xml:space="preserve"> hours</w:t>
      </w:r>
      <w:r w:rsidRPr="00CB798E">
        <w:rPr>
          <w:rStyle w:val="a"/>
          <w:rFonts w:ascii="Times New Roman" w:hAnsi="Times New Roman"/>
          <w:szCs w:val="24"/>
        </w:rPr>
        <w:t xml:space="preserve"> per applicant which results in an annual approximate burden of </w:t>
      </w:r>
      <w:r>
        <w:rPr>
          <w:rStyle w:val="a"/>
          <w:rFonts w:ascii="Times New Roman" w:hAnsi="Times New Roman"/>
          <w:szCs w:val="24"/>
        </w:rPr>
        <w:t>4,</w:t>
      </w:r>
      <w:r w:rsidR="000F2FAD">
        <w:rPr>
          <w:rStyle w:val="a"/>
          <w:rFonts w:ascii="Times New Roman" w:hAnsi="Times New Roman"/>
          <w:szCs w:val="24"/>
        </w:rPr>
        <w:t>225</w:t>
      </w:r>
      <w:r w:rsidRPr="00CB798E">
        <w:rPr>
          <w:rStyle w:val="a"/>
          <w:rFonts w:ascii="Times New Roman" w:hAnsi="Times New Roman"/>
          <w:szCs w:val="24"/>
        </w:rPr>
        <w:t xml:space="preserve"> hours</w:t>
      </w:r>
      <w:r>
        <w:rPr>
          <w:rStyle w:val="a"/>
          <w:rFonts w:ascii="Times New Roman" w:hAnsi="Times New Roman"/>
          <w:szCs w:val="24"/>
        </w:rPr>
        <w:t>.</w:t>
      </w:r>
      <w:r w:rsidRPr="00CB798E">
        <w:rPr>
          <w:rStyle w:val="a"/>
          <w:rFonts w:ascii="Times New Roman" w:hAnsi="Times New Roman"/>
          <w:szCs w:val="24"/>
        </w:rPr>
        <w:t xml:space="preserve"> </w:t>
      </w:r>
    </w:p>
    <w:p w:rsidR="005622C0" w:rsidP="005622C0" w14:paraId="7EEB5446" w14:textId="77777777">
      <w:pPr>
        <w:tabs>
          <w:tab w:val="left" w:pos="-720"/>
        </w:tabs>
        <w:suppressAutoHyphens/>
        <w:rPr>
          <w:rStyle w:val="a"/>
          <w:rFonts w:ascii="Times New Roman" w:hAnsi="Times New Roman"/>
          <w:szCs w:val="24"/>
        </w:rPr>
      </w:pPr>
    </w:p>
    <w:p w:rsidR="005622C0" w:rsidRPr="009F3B0C" w:rsidP="005622C0" w14:paraId="250D0B3A" w14:textId="6917B075">
      <w:pPr>
        <w:tabs>
          <w:tab w:val="left" w:pos="-720"/>
        </w:tabs>
        <w:suppressAutoHyphens/>
        <w:rPr>
          <w:rStyle w:val="a"/>
          <w:rFonts w:ascii="Times New Roman" w:hAnsi="Times New Roman"/>
          <w:szCs w:val="24"/>
        </w:rPr>
      </w:pPr>
      <w:r>
        <w:rPr>
          <w:rStyle w:val="a"/>
          <w:rFonts w:ascii="Times New Roman" w:hAnsi="Times New Roman"/>
          <w:szCs w:val="24"/>
        </w:rPr>
        <w:tab/>
      </w:r>
      <w:r w:rsidRPr="009F3B0C">
        <w:rPr>
          <w:rStyle w:val="a"/>
          <w:rFonts w:ascii="Times New Roman" w:hAnsi="Times New Roman"/>
          <w:szCs w:val="24"/>
        </w:rPr>
        <w:t xml:space="preserve">ED 506 Indian Student Eligibility Forms </w:t>
      </w:r>
    </w:p>
    <w:p w:rsidR="005622C0" w:rsidRPr="00082B26" w:rsidP="00082B26" w14:paraId="0F0DAD1E" w14:textId="01CC702C">
      <w:pPr>
        <w:tabs>
          <w:tab w:val="left" w:pos="-720"/>
        </w:tabs>
        <w:suppressAutoHyphens/>
        <w:rPr>
          <w:rStyle w:val="a"/>
          <w:rFonts w:ascii="Times New Roman" w:hAnsi="Times New Roman"/>
          <w:szCs w:val="24"/>
        </w:rPr>
      </w:pPr>
      <w:r>
        <w:rPr>
          <w:rStyle w:val="a"/>
          <w:rFonts w:ascii="Times New Roman" w:hAnsi="Times New Roman"/>
          <w:szCs w:val="24"/>
        </w:rPr>
        <w:tab/>
      </w:r>
      <w:r w:rsidRPr="008A2B64">
        <w:rPr>
          <w:rStyle w:val="a"/>
          <w:rFonts w:ascii="Times New Roman" w:hAnsi="Times New Roman"/>
          <w:szCs w:val="24"/>
        </w:rPr>
        <w:t xml:space="preserve">During any given application cycle, approximately 10,000 new ED 506 Indian Student Eligibility forms are filled out annually by parents and guardians.  These ED 506 Forms are maintained by the applicant and only an aggregated Indian student count is submitted in the EASIE.  Since ED 506 forms only need to be filled out once during a child’s K-12 career, these forms reflect the entry of new students into any Indian formula grant program.  We estimate that each </w:t>
      </w:r>
      <w:r>
        <w:rPr>
          <w:rStyle w:val="a"/>
          <w:rFonts w:ascii="Times New Roman" w:hAnsi="Times New Roman"/>
          <w:szCs w:val="24"/>
        </w:rPr>
        <w:t>ED 506</w:t>
      </w:r>
      <w:r w:rsidRPr="008A2B64">
        <w:rPr>
          <w:rStyle w:val="a"/>
          <w:rFonts w:ascii="Times New Roman" w:hAnsi="Times New Roman"/>
          <w:szCs w:val="24"/>
        </w:rPr>
        <w:t xml:space="preserve"> form takes .</w:t>
      </w:r>
      <w:r>
        <w:rPr>
          <w:rStyle w:val="a"/>
          <w:rFonts w:ascii="Times New Roman" w:hAnsi="Times New Roman"/>
          <w:szCs w:val="24"/>
        </w:rPr>
        <w:t>25</w:t>
      </w:r>
      <w:r w:rsidRPr="008A2B64">
        <w:rPr>
          <w:rStyle w:val="a"/>
          <w:rFonts w:ascii="Times New Roman" w:hAnsi="Times New Roman"/>
          <w:szCs w:val="24"/>
        </w:rPr>
        <w:t xml:space="preserve"> hours to complete, so 10,000 new forms annually </w:t>
      </w:r>
      <w:r w:rsidRPr="008A2B64">
        <w:rPr>
          <w:rStyle w:val="a"/>
          <w:rFonts w:ascii="Times New Roman" w:hAnsi="Times New Roman"/>
          <w:szCs w:val="24"/>
        </w:rPr>
        <w:t>results</w:t>
      </w:r>
      <w:r w:rsidRPr="008A2B64">
        <w:rPr>
          <w:rStyle w:val="a"/>
          <w:rFonts w:ascii="Times New Roman" w:hAnsi="Times New Roman"/>
          <w:szCs w:val="24"/>
        </w:rPr>
        <w:t xml:space="preserve"> in a total </w:t>
      </w:r>
      <w:r>
        <w:rPr>
          <w:rStyle w:val="a"/>
          <w:rFonts w:ascii="Times New Roman" w:hAnsi="Times New Roman"/>
          <w:szCs w:val="24"/>
        </w:rPr>
        <w:t>2,500</w:t>
      </w:r>
      <w:r w:rsidRPr="008A2B64">
        <w:rPr>
          <w:rStyle w:val="a"/>
          <w:rFonts w:ascii="Times New Roman" w:hAnsi="Times New Roman"/>
          <w:szCs w:val="24"/>
        </w:rPr>
        <w:t xml:space="preserve"> burden hours.</w:t>
      </w:r>
    </w:p>
    <w:p w:rsidR="00145817" w:rsidP="00603B81" w14:paraId="24247A71" w14:textId="2679FE0B">
      <w:pPr>
        <w:tabs>
          <w:tab w:val="left" w:pos="-720"/>
        </w:tabs>
        <w:suppressAutoHyphens/>
        <w:rPr>
          <w:rStyle w:val="a"/>
          <w:rFonts w:ascii="Times New Roman" w:hAnsi="Times New Roman"/>
          <w:szCs w:val="24"/>
        </w:rPr>
      </w:pPr>
    </w:p>
    <w:p w:rsidR="009A2D34" w:rsidRPr="00082B26" w:rsidP="00082B26" w14:paraId="12BDAB29" w14:textId="0354F0C6">
      <w:pPr>
        <w:suppressAutoHyphens/>
        <w:spacing w:line="240" w:lineRule="exact"/>
        <w:rPr>
          <w:rStyle w:val="a"/>
          <w:rFonts w:ascii="Times New Roman" w:hAnsi="Times New Roman"/>
          <w:szCs w:val="24"/>
        </w:rPr>
      </w:pPr>
      <w:r w:rsidRPr="00082B26">
        <w:rPr>
          <w:rStyle w:val="a"/>
          <w:rFonts w:ascii="Times New Roman" w:hAnsi="Times New Roman"/>
          <w:szCs w:val="24"/>
        </w:rPr>
        <w:t xml:space="preserve">This </w:t>
      </w:r>
      <w:r w:rsidRPr="00082B26" w:rsidR="00F9427E">
        <w:rPr>
          <w:rStyle w:val="a"/>
          <w:rFonts w:ascii="Times New Roman" w:hAnsi="Times New Roman"/>
          <w:szCs w:val="24"/>
        </w:rPr>
        <w:t>revision</w:t>
      </w:r>
      <w:r w:rsidRPr="00082B26">
        <w:rPr>
          <w:rStyle w:val="a"/>
          <w:rFonts w:ascii="Times New Roman" w:hAnsi="Times New Roman"/>
          <w:szCs w:val="24"/>
        </w:rPr>
        <w:t xml:space="preserve"> request</w:t>
      </w:r>
      <w:r w:rsidRPr="00082B26" w:rsidR="00241A25">
        <w:rPr>
          <w:rStyle w:val="a"/>
          <w:rFonts w:ascii="Times New Roman" w:hAnsi="Times New Roman"/>
          <w:szCs w:val="24"/>
        </w:rPr>
        <w:t xml:space="preserve"> creates</w:t>
      </w:r>
      <w:r w:rsidRPr="00082B26">
        <w:rPr>
          <w:rStyle w:val="a"/>
          <w:rFonts w:ascii="Times New Roman" w:hAnsi="Times New Roman"/>
          <w:szCs w:val="24"/>
        </w:rPr>
        <w:t xml:space="preserve"> no additional respondent burden. </w:t>
      </w:r>
      <w:r w:rsidRPr="00082B26" w:rsidR="00603B81">
        <w:rPr>
          <w:rStyle w:val="a"/>
          <w:rFonts w:ascii="Times New Roman" w:hAnsi="Times New Roman"/>
          <w:szCs w:val="24"/>
        </w:rPr>
        <w:t>Therefore, we estimate the</w:t>
      </w:r>
      <w:r w:rsidRPr="00082B26">
        <w:rPr>
          <w:rStyle w:val="a"/>
          <w:rFonts w:ascii="Times New Roman" w:hAnsi="Times New Roman"/>
          <w:szCs w:val="24"/>
        </w:rPr>
        <w:t xml:space="preserve"> total</w:t>
      </w:r>
      <w:r w:rsidRPr="00082B26" w:rsidR="00603B81">
        <w:rPr>
          <w:rStyle w:val="a"/>
          <w:rFonts w:ascii="Times New Roman" w:hAnsi="Times New Roman"/>
          <w:szCs w:val="24"/>
        </w:rPr>
        <w:t xml:space="preserve"> annual burden hours </w:t>
      </w:r>
      <w:r w:rsidRPr="00082B26">
        <w:rPr>
          <w:rStyle w:val="a"/>
          <w:rFonts w:ascii="Times New Roman" w:hAnsi="Times New Roman"/>
          <w:szCs w:val="24"/>
        </w:rPr>
        <w:t xml:space="preserve">continue to be </w:t>
      </w:r>
      <w:r w:rsidRPr="00082B26" w:rsidR="00603B81">
        <w:rPr>
          <w:rStyle w:val="a"/>
          <w:rFonts w:ascii="Times New Roman" w:hAnsi="Times New Roman"/>
          <w:szCs w:val="24"/>
        </w:rPr>
        <w:t xml:space="preserve">at </w:t>
      </w:r>
      <w:r w:rsidRPr="00082B26" w:rsidR="00D02B09">
        <w:rPr>
          <w:rStyle w:val="a"/>
          <w:rFonts w:ascii="Times New Roman" w:hAnsi="Times New Roman"/>
          <w:szCs w:val="24"/>
        </w:rPr>
        <w:t>6,7</w:t>
      </w:r>
      <w:r w:rsidRPr="00082B26" w:rsidR="006174D4">
        <w:rPr>
          <w:rStyle w:val="a"/>
          <w:rFonts w:ascii="Times New Roman" w:hAnsi="Times New Roman"/>
          <w:szCs w:val="24"/>
        </w:rPr>
        <w:t>25</w:t>
      </w:r>
      <w:r w:rsidRPr="00082B26" w:rsidR="00603B81">
        <w:rPr>
          <w:rStyle w:val="a"/>
          <w:rFonts w:ascii="Times New Roman" w:hAnsi="Times New Roman"/>
          <w:szCs w:val="24"/>
        </w:rPr>
        <w:t xml:space="preserve"> which includes the burden hours for the submission of applications.  The actual number of grantees may vary due to the availability of federal appropriations, number of grant awards made, and the number of eligible students served by each project.  This is our best estimate taking these variables into consideration.</w:t>
      </w:r>
    </w:p>
    <w:p w:rsidR="005F3884" w:rsidRPr="005622C0" w:rsidP="005622C0" w14:paraId="1AF33B4B" w14:textId="77777777">
      <w:pPr>
        <w:suppressAutoHyphens/>
        <w:spacing w:line="240" w:lineRule="exact"/>
        <w:rPr>
          <w:rStyle w:val="a"/>
          <w:rFonts w:ascii="Times New Roman" w:hAnsi="Times New Roman"/>
          <w:szCs w:val="24"/>
        </w:rPr>
      </w:pPr>
    </w:p>
    <w:p w:rsidR="00640248" w:rsidP="007816BA" w14:paraId="696AE0EF" w14:textId="77777777">
      <w:pPr>
        <w:tabs>
          <w:tab w:val="left" w:pos="-720"/>
        </w:tabs>
        <w:suppressAutoHyphens/>
        <w:rPr>
          <w:rStyle w:val="a"/>
          <w:rFonts w:ascii="Times New Roman" w:hAnsi="Times New Roman"/>
          <w:szCs w:val="24"/>
        </w:rPr>
      </w:pPr>
    </w:p>
    <w:p w:rsidR="00640248" w:rsidRPr="00640248" w:rsidP="00640248" w14:paraId="06B50FBF" w14:textId="6564A669">
      <w:pPr>
        <w:pStyle w:val="Caption"/>
        <w:rPr>
          <w:rStyle w:val="a"/>
          <w:rFonts w:ascii="Times New Roman" w:hAnsi="Times New Roman"/>
          <w:color w:val="000000" w:themeColor="text1"/>
          <w:sz w:val="24"/>
          <w:szCs w:val="24"/>
        </w:rPr>
      </w:pPr>
      <w:r w:rsidRPr="00CB798E">
        <w:rPr>
          <w:rFonts w:ascii="Times New Roman" w:hAnsi="Times New Roman"/>
          <w:color w:val="000000" w:themeColor="text1"/>
          <w:sz w:val="24"/>
          <w:szCs w:val="24"/>
        </w:rPr>
        <w:t>Exhibit 1: Estimated Burden and Respondent Costs</w:t>
      </w:r>
    </w:p>
    <w:tbl>
      <w:tblPr>
        <w:tblpPr w:leftFromText="180" w:rightFromText="180" w:vertAnchor="text" w:horzAnchor="margin" w:tblpXSpec="center" w:tblpY="302"/>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5"/>
        <w:gridCol w:w="1620"/>
        <w:gridCol w:w="1280"/>
        <w:gridCol w:w="1335"/>
        <w:gridCol w:w="985"/>
        <w:gridCol w:w="1350"/>
        <w:gridCol w:w="1530"/>
      </w:tblGrid>
      <w:tr w14:paraId="5E480306" w14:textId="77777777" w:rsidTr="001A5D23">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35" w:type="dxa"/>
            <w:shd w:val="clear" w:color="auto" w:fill="F2F2F2" w:themeFill="background1" w:themeFillShade="F2"/>
            <w:vAlign w:val="center"/>
          </w:tcPr>
          <w:p w:rsidR="00E76AFB" w:rsidRPr="00CB798E" w:rsidP="00E76AFB" w14:paraId="35F5A6C4" w14:textId="77777777">
            <w:pPr>
              <w:jc w:val="center"/>
              <w:rPr>
                <w:rFonts w:ascii="Times New Roman" w:hAnsi="Times New Roman"/>
                <w:szCs w:val="24"/>
              </w:rPr>
            </w:pPr>
          </w:p>
          <w:p w:rsidR="00E76AFB" w:rsidRPr="00CB798E" w:rsidP="00E76AFB" w14:paraId="2C0B8AA4" w14:textId="77777777">
            <w:pPr>
              <w:jc w:val="center"/>
              <w:rPr>
                <w:rFonts w:ascii="Times New Roman" w:hAnsi="Times New Roman"/>
                <w:szCs w:val="24"/>
              </w:rPr>
            </w:pPr>
          </w:p>
          <w:p w:rsidR="00E76AFB" w:rsidRPr="00CB798E" w:rsidP="00E76AFB" w14:paraId="51D27C76" w14:textId="77777777">
            <w:pPr>
              <w:jc w:val="center"/>
              <w:rPr>
                <w:rFonts w:ascii="Times New Roman" w:hAnsi="Times New Roman"/>
                <w:szCs w:val="24"/>
              </w:rPr>
            </w:pPr>
            <w:r w:rsidRPr="00CB798E">
              <w:rPr>
                <w:rFonts w:ascii="Times New Roman" w:hAnsi="Times New Roman"/>
                <w:szCs w:val="24"/>
              </w:rPr>
              <w:t>Information Activity or IC (with type of respondent)</w:t>
            </w:r>
          </w:p>
        </w:tc>
        <w:tc>
          <w:tcPr>
            <w:tcW w:w="1620" w:type="dxa"/>
            <w:shd w:val="clear" w:color="auto" w:fill="F2F2F2" w:themeFill="background1" w:themeFillShade="F2"/>
            <w:vAlign w:val="center"/>
          </w:tcPr>
          <w:p w:rsidR="00E76AFB" w:rsidRPr="00CB798E" w:rsidP="00E76AFB" w14:paraId="12FD8E44" w14:textId="77777777">
            <w:pPr>
              <w:jc w:val="center"/>
              <w:rPr>
                <w:rFonts w:ascii="Times New Roman" w:hAnsi="Times New Roman"/>
                <w:szCs w:val="24"/>
              </w:rPr>
            </w:pPr>
            <w:r w:rsidRPr="00CB798E">
              <w:rPr>
                <w:rFonts w:ascii="Times New Roman" w:hAnsi="Times New Roman"/>
                <w:szCs w:val="24"/>
              </w:rPr>
              <w:t>Number of Respondents</w:t>
            </w:r>
          </w:p>
        </w:tc>
        <w:tc>
          <w:tcPr>
            <w:tcW w:w="1280" w:type="dxa"/>
            <w:shd w:val="clear" w:color="auto" w:fill="F2F2F2" w:themeFill="background1" w:themeFillShade="F2"/>
          </w:tcPr>
          <w:p w:rsidR="00E76AFB" w:rsidRPr="00CB798E" w:rsidP="00E76AFB" w14:paraId="2447808D" w14:textId="77777777">
            <w:pPr>
              <w:jc w:val="center"/>
              <w:rPr>
                <w:rFonts w:ascii="Times New Roman" w:hAnsi="Times New Roman"/>
                <w:szCs w:val="24"/>
              </w:rPr>
            </w:pPr>
          </w:p>
          <w:p w:rsidR="00E76AFB" w:rsidRPr="00CB798E" w:rsidP="00E76AFB" w14:paraId="661B5D63" w14:textId="77777777">
            <w:pPr>
              <w:jc w:val="center"/>
              <w:rPr>
                <w:rFonts w:ascii="Times New Roman" w:hAnsi="Times New Roman"/>
                <w:szCs w:val="24"/>
              </w:rPr>
            </w:pPr>
          </w:p>
          <w:p w:rsidR="00E76AFB" w:rsidRPr="00CB798E" w:rsidP="00E76AFB" w14:paraId="42DA99B3" w14:textId="77777777">
            <w:pPr>
              <w:jc w:val="center"/>
              <w:rPr>
                <w:rFonts w:ascii="Times New Roman" w:hAnsi="Times New Roman"/>
                <w:szCs w:val="24"/>
              </w:rPr>
            </w:pPr>
            <w:r w:rsidRPr="00CB798E">
              <w:rPr>
                <w:rFonts w:ascii="Times New Roman" w:hAnsi="Times New Roman"/>
                <w:szCs w:val="24"/>
              </w:rPr>
              <w:t>Number of Responses</w:t>
            </w:r>
          </w:p>
        </w:tc>
        <w:tc>
          <w:tcPr>
            <w:tcW w:w="1335" w:type="dxa"/>
            <w:shd w:val="clear" w:color="auto" w:fill="F2F2F2" w:themeFill="background1" w:themeFillShade="F2"/>
            <w:vAlign w:val="center"/>
          </w:tcPr>
          <w:p w:rsidR="00E76AFB" w:rsidRPr="00CB798E" w:rsidP="00E76AFB" w14:paraId="57472FBC" w14:textId="77777777">
            <w:pPr>
              <w:jc w:val="center"/>
              <w:rPr>
                <w:rFonts w:ascii="Times New Roman" w:hAnsi="Times New Roman"/>
                <w:szCs w:val="24"/>
              </w:rPr>
            </w:pPr>
          </w:p>
          <w:p w:rsidR="00E76AFB" w:rsidRPr="00CB798E" w:rsidP="00E76AFB" w14:paraId="60FF129E" w14:textId="77777777">
            <w:pPr>
              <w:jc w:val="center"/>
              <w:rPr>
                <w:rFonts w:ascii="Times New Roman" w:hAnsi="Times New Roman"/>
                <w:szCs w:val="24"/>
              </w:rPr>
            </w:pPr>
            <w:r w:rsidRPr="00CB798E">
              <w:rPr>
                <w:rFonts w:ascii="Times New Roman" w:hAnsi="Times New Roman"/>
                <w:szCs w:val="24"/>
              </w:rPr>
              <w:t>Average Burden Hours per Response</w:t>
            </w:r>
          </w:p>
        </w:tc>
        <w:tc>
          <w:tcPr>
            <w:tcW w:w="985" w:type="dxa"/>
            <w:shd w:val="clear" w:color="auto" w:fill="F2F2F2" w:themeFill="background1" w:themeFillShade="F2"/>
            <w:vAlign w:val="center"/>
          </w:tcPr>
          <w:p w:rsidR="00E76AFB" w:rsidRPr="00CB798E" w:rsidP="00E76AFB" w14:paraId="347A10A4" w14:textId="77777777">
            <w:pPr>
              <w:jc w:val="center"/>
              <w:rPr>
                <w:rFonts w:ascii="Times New Roman" w:hAnsi="Times New Roman"/>
                <w:szCs w:val="24"/>
              </w:rPr>
            </w:pPr>
            <w:r w:rsidRPr="00CB798E">
              <w:rPr>
                <w:rFonts w:ascii="Times New Roman" w:hAnsi="Times New Roman"/>
                <w:szCs w:val="24"/>
              </w:rPr>
              <w:t>Total Burden Hours</w:t>
            </w:r>
          </w:p>
        </w:tc>
        <w:tc>
          <w:tcPr>
            <w:tcW w:w="1350" w:type="dxa"/>
            <w:shd w:val="clear" w:color="auto" w:fill="F2F2F2" w:themeFill="background1" w:themeFillShade="F2"/>
          </w:tcPr>
          <w:p w:rsidR="00E76AFB" w:rsidRPr="00CB798E" w:rsidP="00E76AFB" w14:paraId="49DD23DE" w14:textId="77777777">
            <w:pPr>
              <w:jc w:val="center"/>
              <w:rPr>
                <w:rFonts w:ascii="Times New Roman" w:hAnsi="Times New Roman"/>
                <w:szCs w:val="24"/>
              </w:rPr>
            </w:pPr>
          </w:p>
          <w:p w:rsidR="00E76AFB" w:rsidRPr="00CB798E" w:rsidP="00E76AFB" w14:paraId="43B5CFA5" w14:textId="77777777">
            <w:pPr>
              <w:jc w:val="center"/>
              <w:rPr>
                <w:rFonts w:ascii="Times New Roman" w:hAnsi="Times New Roman"/>
                <w:szCs w:val="24"/>
              </w:rPr>
            </w:pPr>
          </w:p>
          <w:p w:rsidR="00E76AFB" w:rsidRPr="00CB798E" w:rsidP="00E76AFB" w14:paraId="30EBB82C" w14:textId="77777777">
            <w:pPr>
              <w:jc w:val="center"/>
              <w:rPr>
                <w:rFonts w:ascii="Times New Roman" w:hAnsi="Times New Roman"/>
                <w:szCs w:val="24"/>
              </w:rPr>
            </w:pPr>
            <w:r w:rsidRPr="00CB798E">
              <w:rPr>
                <w:rFonts w:ascii="Times New Roman" w:hAnsi="Times New Roman"/>
                <w:szCs w:val="24"/>
              </w:rPr>
              <w:t>Estimated Respondent Average Hourly Wage</w:t>
            </w:r>
          </w:p>
        </w:tc>
        <w:tc>
          <w:tcPr>
            <w:tcW w:w="1530" w:type="dxa"/>
            <w:shd w:val="clear" w:color="auto" w:fill="F2F2F2" w:themeFill="background1" w:themeFillShade="F2"/>
          </w:tcPr>
          <w:p w:rsidR="00E76AFB" w:rsidRPr="00CB798E" w:rsidP="00E76AFB" w14:paraId="5E05318C" w14:textId="77777777">
            <w:pPr>
              <w:jc w:val="center"/>
              <w:rPr>
                <w:rFonts w:ascii="Times New Roman" w:hAnsi="Times New Roman"/>
                <w:szCs w:val="24"/>
              </w:rPr>
            </w:pPr>
          </w:p>
          <w:p w:rsidR="00E76AFB" w:rsidRPr="00CB798E" w:rsidP="00E76AFB" w14:paraId="084A9F3B" w14:textId="77777777">
            <w:pPr>
              <w:jc w:val="center"/>
              <w:rPr>
                <w:rFonts w:ascii="Times New Roman" w:hAnsi="Times New Roman"/>
                <w:szCs w:val="24"/>
              </w:rPr>
            </w:pPr>
          </w:p>
          <w:p w:rsidR="00E76AFB" w:rsidRPr="00CB798E" w:rsidP="00E76AFB" w14:paraId="31CB45F8" w14:textId="77777777">
            <w:pPr>
              <w:jc w:val="center"/>
              <w:rPr>
                <w:rFonts w:ascii="Times New Roman" w:hAnsi="Times New Roman"/>
                <w:szCs w:val="24"/>
              </w:rPr>
            </w:pPr>
            <w:r w:rsidRPr="00CB798E">
              <w:rPr>
                <w:rFonts w:ascii="Times New Roman" w:hAnsi="Times New Roman"/>
                <w:szCs w:val="24"/>
              </w:rPr>
              <w:t>Total Annual Costs (hourly wage x total burden hours)</w:t>
            </w:r>
          </w:p>
        </w:tc>
      </w:tr>
      <w:tr w14:paraId="04660D0E" w14:textId="77777777" w:rsidTr="001A5D23">
        <w:tblPrEx>
          <w:tblW w:w="9535" w:type="dxa"/>
          <w:tblLayout w:type="fixed"/>
          <w:tblLook w:val="0000"/>
        </w:tblPrEx>
        <w:trPr>
          <w:trHeight w:val="1292"/>
        </w:trPr>
        <w:tc>
          <w:tcPr>
            <w:tcW w:w="1435" w:type="dxa"/>
          </w:tcPr>
          <w:p w:rsidR="00E76AFB" w:rsidRPr="00CB798E" w:rsidP="00E76AFB" w14:paraId="0BA8E569" w14:textId="77F939BC">
            <w:pPr>
              <w:rPr>
                <w:rFonts w:ascii="Times New Roman" w:hAnsi="Times New Roman"/>
                <w:szCs w:val="24"/>
              </w:rPr>
            </w:pPr>
            <w:r w:rsidRPr="00CB798E">
              <w:rPr>
                <w:rFonts w:ascii="Times New Roman" w:hAnsi="Times New Roman"/>
                <w:szCs w:val="24"/>
              </w:rPr>
              <w:t>EASIE application completed by applicant.</w:t>
            </w:r>
          </w:p>
        </w:tc>
        <w:tc>
          <w:tcPr>
            <w:tcW w:w="1620" w:type="dxa"/>
          </w:tcPr>
          <w:p w:rsidR="00E76AFB" w:rsidRPr="00CB798E" w:rsidP="00E76AFB" w14:paraId="697593A8" w14:textId="77777777">
            <w:pPr>
              <w:rPr>
                <w:rFonts w:ascii="Times New Roman" w:hAnsi="Times New Roman"/>
                <w:szCs w:val="24"/>
              </w:rPr>
            </w:pPr>
            <w:r w:rsidRPr="00CB798E">
              <w:rPr>
                <w:rFonts w:ascii="Times New Roman" w:hAnsi="Times New Roman"/>
                <w:szCs w:val="24"/>
              </w:rPr>
              <w:t>1,300</w:t>
            </w:r>
          </w:p>
        </w:tc>
        <w:tc>
          <w:tcPr>
            <w:tcW w:w="1280" w:type="dxa"/>
          </w:tcPr>
          <w:p w:rsidR="00E76AFB" w:rsidRPr="00CB798E" w:rsidP="00E76AFB" w14:paraId="5EAE7BCE" w14:textId="77777777">
            <w:pPr>
              <w:jc w:val="center"/>
              <w:rPr>
                <w:rFonts w:ascii="Times New Roman" w:hAnsi="Times New Roman"/>
                <w:szCs w:val="24"/>
              </w:rPr>
            </w:pPr>
            <w:r w:rsidRPr="00CB798E">
              <w:rPr>
                <w:rFonts w:ascii="Times New Roman" w:hAnsi="Times New Roman"/>
                <w:szCs w:val="24"/>
              </w:rPr>
              <w:t>1,300</w:t>
            </w:r>
          </w:p>
        </w:tc>
        <w:tc>
          <w:tcPr>
            <w:tcW w:w="1335" w:type="dxa"/>
          </w:tcPr>
          <w:p w:rsidR="00E76AFB" w:rsidRPr="00DD2DC1" w:rsidP="00E76AFB" w14:paraId="66D07DA0" w14:textId="5A5FA513">
            <w:pPr>
              <w:jc w:val="center"/>
              <w:rPr>
                <w:rFonts w:ascii="Times New Roman" w:hAnsi="Times New Roman"/>
                <w:szCs w:val="24"/>
              </w:rPr>
            </w:pPr>
            <w:r w:rsidRPr="00DD2DC1">
              <w:rPr>
                <w:rFonts w:ascii="Times New Roman" w:hAnsi="Times New Roman"/>
                <w:szCs w:val="24"/>
              </w:rPr>
              <w:t>3.</w:t>
            </w:r>
            <w:r w:rsidR="00E34B92">
              <w:rPr>
                <w:rFonts w:ascii="Times New Roman" w:hAnsi="Times New Roman"/>
                <w:szCs w:val="24"/>
              </w:rPr>
              <w:t>2</w:t>
            </w:r>
            <w:r w:rsidRPr="00DD2DC1">
              <w:rPr>
                <w:rFonts w:ascii="Times New Roman" w:hAnsi="Times New Roman"/>
                <w:szCs w:val="24"/>
              </w:rPr>
              <w:t>5 hours</w:t>
            </w:r>
          </w:p>
        </w:tc>
        <w:tc>
          <w:tcPr>
            <w:tcW w:w="985" w:type="dxa"/>
          </w:tcPr>
          <w:p w:rsidR="00E76AFB" w:rsidRPr="00DD2DC1" w:rsidP="00E76AFB" w14:paraId="677063A0" w14:textId="098F5392">
            <w:pPr>
              <w:rPr>
                <w:rFonts w:ascii="Times New Roman" w:hAnsi="Times New Roman"/>
                <w:szCs w:val="24"/>
              </w:rPr>
            </w:pPr>
            <w:r w:rsidRPr="00DD2DC1">
              <w:rPr>
                <w:rFonts w:ascii="Times New Roman" w:hAnsi="Times New Roman"/>
                <w:szCs w:val="24"/>
              </w:rPr>
              <w:t>4,</w:t>
            </w:r>
            <w:r w:rsidR="00E34B92">
              <w:rPr>
                <w:rFonts w:ascii="Times New Roman" w:hAnsi="Times New Roman"/>
                <w:szCs w:val="24"/>
              </w:rPr>
              <w:t>225</w:t>
            </w:r>
          </w:p>
        </w:tc>
        <w:tc>
          <w:tcPr>
            <w:tcW w:w="1350" w:type="dxa"/>
          </w:tcPr>
          <w:p w:rsidR="00E76AFB" w:rsidRPr="00CB798E" w:rsidP="00E76AFB" w14:paraId="5DAADEAB" w14:textId="77777777">
            <w:pPr>
              <w:rPr>
                <w:rFonts w:ascii="Times New Roman" w:hAnsi="Times New Roman"/>
                <w:szCs w:val="24"/>
              </w:rPr>
            </w:pPr>
            <w:r w:rsidRPr="00CB798E">
              <w:rPr>
                <w:rFonts w:ascii="Times New Roman" w:hAnsi="Times New Roman"/>
                <w:szCs w:val="24"/>
              </w:rPr>
              <w:t>program staff/ approving authority - $20</w:t>
            </w:r>
          </w:p>
        </w:tc>
        <w:tc>
          <w:tcPr>
            <w:tcW w:w="1530" w:type="dxa"/>
          </w:tcPr>
          <w:p w:rsidR="00E76AFB" w:rsidRPr="003C6AD6" w:rsidP="00E76AFB" w14:paraId="7F2D3563" w14:textId="5A85C0FC">
            <w:pPr>
              <w:rPr>
                <w:rFonts w:ascii="Times New Roman" w:hAnsi="Times New Roman"/>
                <w:szCs w:val="24"/>
              </w:rPr>
            </w:pPr>
            <w:r w:rsidRPr="003C6AD6">
              <w:rPr>
                <w:rFonts w:ascii="Times New Roman" w:hAnsi="Times New Roman"/>
                <w:szCs w:val="24"/>
              </w:rPr>
              <w:t>$</w:t>
            </w:r>
            <w:r w:rsidR="00E34B92">
              <w:rPr>
                <w:rFonts w:ascii="Times New Roman" w:hAnsi="Times New Roman"/>
                <w:szCs w:val="24"/>
              </w:rPr>
              <w:t>84,500</w:t>
            </w:r>
          </w:p>
        </w:tc>
      </w:tr>
      <w:tr w14:paraId="3FC16FD6" w14:textId="7B52E7B5" w:rsidTr="001A5D23">
        <w:tblPrEx>
          <w:tblW w:w="9535" w:type="dxa"/>
          <w:tblLayout w:type="fixed"/>
          <w:tblLook w:val="0000"/>
        </w:tblPrEx>
        <w:tc>
          <w:tcPr>
            <w:tcW w:w="1435" w:type="dxa"/>
          </w:tcPr>
          <w:p w:rsidR="00E76AFB" w:rsidRPr="00CB798E" w:rsidP="00E76AFB" w14:paraId="5A0F8FC0" w14:textId="39058C02">
            <w:pPr>
              <w:rPr>
                <w:rFonts w:ascii="Times New Roman" w:hAnsi="Times New Roman"/>
                <w:szCs w:val="24"/>
              </w:rPr>
            </w:pPr>
            <w:r>
              <w:rPr>
                <w:rFonts w:ascii="Times New Roman" w:hAnsi="Times New Roman"/>
                <w:szCs w:val="24"/>
              </w:rPr>
              <w:t>Indian Student Eligibility Form “ED 506 Form” completed by parent or guardian</w:t>
            </w:r>
          </w:p>
        </w:tc>
        <w:tc>
          <w:tcPr>
            <w:tcW w:w="1620" w:type="dxa"/>
          </w:tcPr>
          <w:p w:rsidR="00E76AFB" w:rsidRPr="00CB798E" w:rsidP="00E76AFB" w14:paraId="220AA566" w14:textId="35413AF8">
            <w:pPr>
              <w:rPr>
                <w:rFonts w:ascii="Times New Roman" w:hAnsi="Times New Roman"/>
                <w:szCs w:val="24"/>
              </w:rPr>
            </w:pPr>
            <w:r>
              <w:rPr>
                <w:rFonts w:ascii="Times New Roman" w:hAnsi="Times New Roman"/>
                <w:szCs w:val="24"/>
              </w:rPr>
              <w:t>10,000</w:t>
            </w:r>
          </w:p>
        </w:tc>
        <w:tc>
          <w:tcPr>
            <w:tcW w:w="1280" w:type="dxa"/>
          </w:tcPr>
          <w:p w:rsidR="00E76AFB" w:rsidRPr="00CB798E" w:rsidP="00E76AFB" w14:paraId="0D77FC12" w14:textId="242A2247">
            <w:pPr>
              <w:jc w:val="center"/>
              <w:rPr>
                <w:rFonts w:ascii="Times New Roman" w:hAnsi="Times New Roman"/>
                <w:szCs w:val="24"/>
              </w:rPr>
            </w:pPr>
            <w:r>
              <w:rPr>
                <w:rFonts w:ascii="Times New Roman" w:hAnsi="Times New Roman"/>
                <w:szCs w:val="24"/>
              </w:rPr>
              <w:t>10,000</w:t>
            </w:r>
          </w:p>
        </w:tc>
        <w:tc>
          <w:tcPr>
            <w:tcW w:w="1335" w:type="dxa"/>
          </w:tcPr>
          <w:p w:rsidR="00E76AFB" w:rsidRPr="00DD2DC1" w:rsidP="00E76AFB" w14:paraId="4F0DF2FD" w14:textId="4ADAD102">
            <w:pPr>
              <w:jc w:val="center"/>
              <w:rPr>
                <w:rFonts w:ascii="Times New Roman" w:hAnsi="Times New Roman"/>
                <w:szCs w:val="24"/>
              </w:rPr>
            </w:pPr>
            <w:r>
              <w:rPr>
                <w:rFonts w:ascii="Times New Roman" w:hAnsi="Times New Roman"/>
                <w:szCs w:val="24"/>
              </w:rPr>
              <w:t>15 minutes</w:t>
            </w:r>
          </w:p>
        </w:tc>
        <w:tc>
          <w:tcPr>
            <w:tcW w:w="985" w:type="dxa"/>
          </w:tcPr>
          <w:p w:rsidR="00E76AFB" w:rsidRPr="00DD2DC1" w:rsidP="00E76AFB" w14:paraId="652FB371" w14:textId="26715347">
            <w:pPr>
              <w:rPr>
                <w:rFonts w:ascii="Times New Roman" w:hAnsi="Times New Roman"/>
                <w:szCs w:val="24"/>
              </w:rPr>
            </w:pPr>
            <w:r>
              <w:rPr>
                <w:rFonts w:ascii="Times New Roman" w:hAnsi="Times New Roman"/>
                <w:szCs w:val="24"/>
              </w:rPr>
              <w:t>2,500</w:t>
            </w:r>
          </w:p>
        </w:tc>
        <w:tc>
          <w:tcPr>
            <w:tcW w:w="1350" w:type="dxa"/>
          </w:tcPr>
          <w:p w:rsidR="00E76AFB" w:rsidRPr="00CB798E" w:rsidP="00E76AFB" w14:paraId="7203E697" w14:textId="31BC97B8">
            <w:pPr>
              <w:rPr>
                <w:rFonts w:ascii="Times New Roman" w:hAnsi="Times New Roman"/>
                <w:szCs w:val="24"/>
              </w:rPr>
            </w:pPr>
            <w:r>
              <w:rPr>
                <w:rFonts w:ascii="Times New Roman" w:hAnsi="Times New Roman"/>
                <w:szCs w:val="24"/>
              </w:rPr>
              <w:t>$0</w:t>
            </w:r>
          </w:p>
        </w:tc>
        <w:tc>
          <w:tcPr>
            <w:tcW w:w="1530" w:type="dxa"/>
          </w:tcPr>
          <w:p w:rsidR="00E76AFB" w:rsidRPr="003C6AD6" w:rsidP="00E76AFB" w14:paraId="1AB22851" w14:textId="69A85F0A">
            <w:pPr>
              <w:rPr>
                <w:rFonts w:ascii="Times New Roman" w:hAnsi="Times New Roman"/>
                <w:szCs w:val="24"/>
              </w:rPr>
            </w:pPr>
            <w:r>
              <w:rPr>
                <w:rFonts w:ascii="Times New Roman" w:hAnsi="Times New Roman"/>
                <w:szCs w:val="24"/>
              </w:rPr>
              <w:t>$0</w:t>
            </w:r>
          </w:p>
        </w:tc>
      </w:tr>
      <w:tr w14:paraId="70727CEA" w14:textId="77777777" w:rsidTr="001A5D23">
        <w:tblPrEx>
          <w:tblW w:w="9535" w:type="dxa"/>
          <w:tblLayout w:type="fixed"/>
          <w:tblLook w:val="0000"/>
        </w:tblPrEx>
        <w:tc>
          <w:tcPr>
            <w:tcW w:w="1435" w:type="dxa"/>
          </w:tcPr>
          <w:p w:rsidR="00E76AFB" w:rsidRPr="00CB798E" w:rsidP="00E76AFB" w14:paraId="7AEC385C" w14:textId="77777777">
            <w:pPr>
              <w:rPr>
                <w:rFonts w:ascii="Times New Roman" w:hAnsi="Times New Roman"/>
                <w:szCs w:val="24"/>
              </w:rPr>
            </w:pPr>
            <w:r w:rsidRPr="00CB798E">
              <w:rPr>
                <w:rFonts w:ascii="Times New Roman" w:hAnsi="Times New Roman"/>
                <w:szCs w:val="24"/>
              </w:rPr>
              <w:t>Total</w:t>
            </w:r>
          </w:p>
        </w:tc>
        <w:tc>
          <w:tcPr>
            <w:tcW w:w="1620" w:type="dxa"/>
          </w:tcPr>
          <w:p w:rsidR="00E76AFB" w:rsidRPr="00CB798E" w:rsidP="00E76AFB" w14:paraId="533B1689" w14:textId="58495F2F">
            <w:pPr>
              <w:rPr>
                <w:rFonts w:ascii="Times New Roman" w:hAnsi="Times New Roman"/>
                <w:szCs w:val="24"/>
              </w:rPr>
            </w:pPr>
            <w:r>
              <w:rPr>
                <w:rFonts w:ascii="Times New Roman" w:hAnsi="Times New Roman"/>
                <w:szCs w:val="24"/>
              </w:rPr>
              <w:t>11</w:t>
            </w:r>
            <w:r w:rsidRPr="00CB798E">
              <w:rPr>
                <w:rFonts w:ascii="Times New Roman" w:hAnsi="Times New Roman"/>
                <w:szCs w:val="24"/>
              </w:rPr>
              <w:t>,300</w:t>
            </w:r>
          </w:p>
        </w:tc>
        <w:tc>
          <w:tcPr>
            <w:tcW w:w="1280" w:type="dxa"/>
          </w:tcPr>
          <w:p w:rsidR="00E76AFB" w:rsidRPr="00CB798E" w:rsidP="00E76AFB" w14:paraId="1CDC5C04" w14:textId="11D56D89">
            <w:pPr>
              <w:jc w:val="center"/>
              <w:rPr>
                <w:rFonts w:ascii="Times New Roman" w:hAnsi="Times New Roman"/>
                <w:szCs w:val="24"/>
              </w:rPr>
            </w:pPr>
            <w:r>
              <w:rPr>
                <w:rFonts w:ascii="Times New Roman" w:hAnsi="Times New Roman"/>
                <w:szCs w:val="24"/>
              </w:rPr>
              <w:t>1</w:t>
            </w:r>
            <w:r w:rsidRPr="00CB798E">
              <w:rPr>
                <w:rFonts w:ascii="Times New Roman" w:hAnsi="Times New Roman"/>
                <w:szCs w:val="24"/>
              </w:rPr>
              <w:t>1,300</w:t>
            </w:r>
          </w:p>
        </w:tc>
        <w:tc>
          <w:tcPr>
            <w:tcW w:w="1335" w:type="dxa"/>
          </w:tcPr>
          <w:p w:rsidR="00E76AFB" w:rsidRPr="00CB798E" w:rsidP="00E76AFB" w14:paraId="4CC2BB8D" w14:textId="7AA3C00D">
            <w:pPr>
              <w:jc w:val="center"/>
              <w:rPr>
                <w:rFonts w:ascii="Times New Roman" w:hAnsi="Times New Roman"/>
                <w:szCs w:val="24"/>
              </w:rPr>
            </w:pPr>
          </w:p>
        </w:tc>
        <w:tc>
          <w:tcPr>
            <w:tcW w:w="985" w:type="dxa"/>
          </w:tcPr>
          <w:p w:rsidR="00E76AFB" w:rsidRPr="00CB798E" w:rsidP="00E76AFB" w14:paraId="65A1EF9B" w14:textId="7F7515F3">
            <w:pPr>
              <w:pStyle w:val="EndnoteText"/>
              <w:tabs>
                <w:tab w:val="clear" w:pos="-720"/>
              </w:tabs>
              <w:suppressAutoHyphens w:val="0"/>
              <w:rPr>
                <w:rFonts w:ascii="Times New Roman" w:hAnsi="Times New Roman"/>
                <w:szCs w:val="24"/>
              </w:rPr>
            </w:pPr>
            <w:r>
              <w:rPr>
                <w:rFonts w:ascii="Times New Roman" w:hAnsi="Times New Roman"/>
                <w:szCs w:val="24"/>
              </w:rPr>
              <w:t>6,7</w:t>
            </w:r>
            <w:r w:rsidR="00D01F82">
              <w:rPr>
                <w:rFonts w:ascii="Times New Roman" w:hAnsi="Times New Roman"/>
                <w:szCs w:val="24"/>
              </w:rPr>
              <w:t>25</w:t>
            </w:r>
          </w:p>
        </w:tc>
        <w:tc>
          <w:tcPr>
            <w:tcW w:w="1350" w:type="dxa"/>
          </w:tcPr>
          <w:p w:rsidR="00E76AFB" w:rsidRPr="00CB798E" w:rsidP="00E76AFB" w14:paraId="1071EFEB" w14:textId="51C4596C">
            <w:pPr>
              <w:rPr>
                <w:rFonts w:ascii="Times New Roman" w:hAnsi="Times New Roman"/>
                <w:szCs w:val="24"/>
              </w:rPr>
            </w:pPr>
          </w:p>
        </w:tc>
        <w:tc>
          <w:tcPr>
            <w:tcW w:w="1530" w:type="dxa"/>
          </w:tcPr>
          <w:p w:rsidR="00E76AFB" w:rsidRPr="00CB798E" w:rsidP="00E76AFB" w14:paraId="7E0DBF58" w14:textId="74A7669D">
            <w:pPr>
              <w:rPr>
                <w:rFonts w:ascii="Times New Roman" w:hAnsi="Times New Roman"/>
                <w:szCs w:val="24"/>
              </w:rPr>
            </w:pPr>
            <w:r w:rsidRPr="003C6AD6">
              <w:rPr>
                <w:rFonts w:ascii="Times New Roman" w:hAnsi="Times New Roman"/>
                <w:szCs w:val="24"/>
              </w:rPr>
              <w:t>$</w:t>
            </w:r>
            <w:r w:rsidR="00E34B92">
              <w:rPr>
                <w:rFonts w:ascii="Times New Roman" w:hAnsi="Times New Roman"/>
                <w:szCs w:val="24"/>
              </w:rPr>
              <w:t>84,5</w:t>
            </w:r>
            <w:r w:rsidRPr="003C6AD6">
              <w:rPr>
                <w:rFonts w:ascii="Times New Roman" w:hAnsi="Times New Roman"/>
                <w:szCs w:val="24"/>
              </w:rPr>
              <w:t>00</w:t>
            </w:r>
          </w:p>
        </w:tc>
      </w:tr>
    </w:tbl>
    <w:p w:rsidR="00920F63" w:rsidRPr="00C220BD" w:rsidP="00C220BD" w14:paraId="6D86E49F" w14:textId="77777777">
      <w:pPr>
        <w:tabs>
          <w:tab w:val="left" w:pos="-720"/>
        </w:tabs>
        <w:suppressAutoHyphens/>
        <w:rPr>
          <w:rStyle w:val="a"/>
          <w:rFonts w:ascii="Times New Roman" w:hAnsi="Times New Roman"/>
          <w:szCs w:val="24"/>
        </w:rPr>
      </w:pPr>
    </w:p>
    <w:p w:rsidR="00082B26" w:rsidP="00082B26" w14:paraId="337CF1D0" w14:textId="77777777">
      <w:pPr>
        <w:pStyle w:val="ListParagraph"/>
        <w:tabs>
          <w:tab w:val="left" w:pos="-720"/>
        </w:tabs>
        <w:suppressAutoHyphens/>
        <w:rPr>
          <w:rStyle w:val="a"/>
          <w:rFonts w:ascii="Times New Roman" w:hAnsi="Times New Roman"/>
          <w:b/>
          <w:szCs w:val="24"/>
        </w:rPr>
      </w:pPr>
    </w:p>
    <w:p w:rsidR="00043C32" w:rsidRPr="00CB798E" w:rsidP="00AD381B" w14:paraId="03560D82" w14:textId="1AF7E79B">
      <w:pPr>
        <w:pStyle w:val="ListParagraph"/>
        <w:numPr>
          <w:ilvl w:val="0"/>
          <w:numId w:val="5"/>
        </w:numPr>
        <w:tabs>
          <w:tab w:val="left" w:pos="-720"/>
        </w:tabs>
        <w:suppressAutoHyphens/>
        <w:ind w:hanging="540"/>
        <w:rPr>
          <w:rFonts w:ascii="Times New Roman" w:hAnsi="Times New Roman"/>
          <w:b/>
          <w:szCs w:val="24"/>
        </w:rPr>
      </w:pPr>
      <w:r w:rsidRPr="00CB798E">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CB798E" w:rsidP="00AD381B" w14:paraId="03560D84" w14:textId="77777777">
      <w:pPr>
        <w:tabs>
          <w:tab w:val="left" w:pos="-720"/>
        </w:tabs>
        <w:suppressAutoHyphens/>
        <w:rPr>
          <w:rFonts w:ascii="Times New Roman" w:hAnsi="Times New Roman"/>
          <w:b/>
          <w:szCs w:val="24"/>
        </w:rPr>
      </w:pPr>
    </w:p>
    <w:p w:rsidR="00043C32" w:rsidRPr="00CB798E" w:rsidP="00AD381B" w14:paraId="03560D85" w14:textId="77777777">
      <w:pPr>
        <w:numPr>
          <w:ilvl w:val="0"/>
          <w:numId w:val="1"/>
        </w:numPr>
        <w:tabs>
          <w:tab w:val="left" w:pos="-720"/>
          <w:tab w:val="clear" w:pos="700"/>
        </w:tabs>
        <w:suppressAutoHyphens/>
        <w:ind w:left="1350" w:hanging="450"/>
        <w:rPr>
          <w:rFonts w:ascii="Times New Roman" w:hAnsi="Times New Roman"/>
          <w:b/>
          <w:szCs w:val="24"/>
        </w:rPr>
      </w:pPr>
      <w:r w:rsidRPr="00CB798E">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CB798E">
        <w:rPr>
          <w:rFonts w:ascii="Times New Roman" w:hAnsi="Times New Roman"/>
          <w:b/>
          <w:szCs w:val="24"/>
        </w:rPr>
        <w:t>take into account</w:t>
      </w:r>
      <w:r w:rsidRPr="00CB798E">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CB798E">
        <w:rPr>
          <w:rFonts w:ascii="Times New Roman" w:hAnsi="Times New Roman"/>
          <w:b/>
          <w:szCs w:val="24"/>
        </w:rPr>
        <w:t>time period</w:t>
      </w:r>
      <w:r w:rsidRPr="00CB798E">
        <w:rPr>
          <w:rFonts w:ascii="Times New Roman" w:hAnsi="Times New Roman"/>
          <w:b/>
          <w:szCs w:val="24"/>
        </w:rPr>
        <w:t xml:space="preserve"> over which costs will be incurred.  Capital and start-up costs include, among other items, preparations for collecting information such as purchasing computers and software; </w:t>
      </w:r>
      <w:r w:rsidRPr="00CB798E">
        <w:rPr>
          <w:rFonts w:ascii="Times New Roman" w:hAnsi="Times New Roman"/>
          <w:b/>
          <w:szCs w:val="24"/>
        </w:rPr>
        <w:t xml:space="preserve">monitoring, sampling, </w:t>
      </w:r>
      <w:r w:rsidRPr="00CB798E">
        <w:rPr>
          <w:rFonts w:ascii="Times New Roman" w:hAnsi="Times New Roman"/>
          <w:b/>
          <w:szCs w:val="24"/>
        </w:rPr>
        <w:t>drilling</w:t>
      </w:r>
      <w:r w:rsidRPr="00CB798E">
        <w:rPr>
          <w:rFonts w:ascii="Times New Roman" w:hAnsi="Times New Roman"/>
          <w:b/>
          <w:szCs w:val="24"/>
        </w:rPr>
        <w:t xml:space="preserve"> and testing equipment; and acquiring and maintaining record storage facilities.</w:t>
      </w:r>
    </w:p>
    <w:p w:rsidR="00043C32" w:rsidRPr="00CB798E" w:rsidP="00AD381B" w14:paraId="03560D86" w14:textId="77777777">
      <w:pPr>
        <w:numPr>
          <w:ilvl w:val="12"/>
          <w:numId w:val="0"/>
        </w:numPr>
        <w:tabs>
          <w:tab w:val="left" w:pos="-720"/>
        </w:tabs>
        <w:suppressAutoHyphens/>
        <w:ind w:left="340"/>
        <w:rPr>
          <w:rFonts w:ascii="Times New Roman" w:hAnsi="Times New Roman"/>
          <w:szCs w:val="24"/>
        </w:rPr>
      </w:pPr>
    </w:p>
    <w:p w:rsidR="00043C32" w:rsidRPr="00CB798E" w:rsidP="00AD381B" w14:paraId="03560D87" w14:textId="77777777">
      <w:pPr>
        <w:numPr>
          <w:ilvl w:val="0"/>
          <w:numId w:val="1"/>
        </w:numPr>
        <w:tabs>
          <w:tab w:val="left" w:pos="-720"/>
          <w:tab w:val="clear" w:pos="700"/>
          <w:tab w:val="left" w:pos="1247"/>
        </w:tabs>
        <w:suppressAutoHyphens/>
        <w:ind w:left="1260"/>
        <w:rPr>
          <w:rFonts w:ascii="Times New Roman" w:hAnsi="Times New Roman"/>
          <w:b/>
          <w:szCs w:val="24"/>
        </w:rPr>
      </w:pPr>
      <w:r w:rsidRPr="00CB798E">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CB798E">
        <w:rPr>
          <w:rFonts w:ascii="Times New Roman" w:hAnsi="Times New Roman"/>
          <w:b/>
          <w:szCs w:val="24"/>
        </w:rPr>
        <w:t>process</w:t>
      </w:r>
      <w:r w:rsidRPr="00CB798E">
        <w:rPr>
          <w:rFonts w:ascii="Times New Roman" w:hAnsi="Times New Roman"/>
          <w:b/>
          <w:szCs w:val="24"/>
        </w:rPr>
        <w:t xml:space="preserve"> and use existing economic or regulatory impact analysis associated with the rulemaking containing the information collection, as appropriate.</w:t>
      </w:r>
    </w:p>
    <w:p w:rsidR="00043C32" w:rsidRPr="00CB798E" w:rsidP="00AD381B" w14:paraId="03560D88" w14:textId="77777777">
      <w:pPr>
        <w:tabs>
          <w:tab w:val="left" w:pos="-720"/>
          <w:tab w:val="left" w:pos="1247"/>
        </w:tabs>
        <w:suppressAutoHyphens/>
        <w:ind w:left="340"/>
        <w:rPr>
          <w:rFonts w:ascii="Times New Roman" w:hAnsi="Times New Roman"/>
          <w:b/>
          <w:szCs w:val="24"/>
        </w:rPr>
      </w:pPr>
    </w:p>
    <w:p w:rsidR="00043C32" w:rsidRPr="00CB798E" w:rsidP="00AD381B" w14:paraId="03560D89" w14:textId="77777777">
      <w:pPr>
        <w:numPr>
          <w:ilvl w:val="0"/>
          <w:numId w:val="1"/>
        </w:numPr>
        <w:tabs>
          <w:tab w:val="left" w:pos="-720"/>
          <w:tab w:val="clear" w:pos="700"/>
          <w:tab w:val="left" w:pos="1247"/>
        </w:tabs>
        <w:suppressAutoHyphens/>
        <w:ind w:left="1260"/>
        <w:rPr>
          <w:rFonts w:ascii="Times New Roman" w:hAnsi="Times New Roman"/>
          <w:b/>
          <w:szCs w:val="24"/>
        </w:rPr>
      </w:pPr>
      <w:r w:rsidRPr="00CB798E">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043C32" w:rsidRPr="00CB798E" w:rsidP="00AD381B" w14:paraId="03560D8A" w14:textId="77777777">
      <w:pPr>
        <w:tabs>
          <w:tab w:val="left" w:pos="-720"/>
        </w:tabs>
        <w:suppressAutoHyphens/>
        <w:rPr>
          <w:rFonts w:ascii="Times New Roman" w:hAnsi="Times New Roman"/>
          <w:b/>
          <w:szCs w:val="24"/>
        </w:rPr>
      </w:pPr>
    </w:p>
    <w:p w:rsidR="00043C32" w:rsidRPr="00CB798E" w:rsidP="00AD381B" w14:paraId="03560D8B" w14:textId="0812D087">
      <w:pPr>
        <w:tabs>
          <w:tab w:val="left" w:pos="-720"/>
        </w:tabs>
        <w:suppressAutoHyphens/>
        <w:rPr>
          <w:rFonts w:ascii="Times New Roman" w:hAnsi="Times New Roman"/>
          <w:b/>
          <w:szCs w:val="24"/>
        </w:rPr>
      </w:pPr>
      <w:r w:rsidRPr="00CB798E">
        <w:rPr>
          <w:rFonts w:ascii="Times New Roman" w:hAnsi="Times New Roman"/>
          <w:b/>
          <w:szCs w:val="24"/>
        </w:rPr>
        <w:tab/>
        <w:t>Total Annualized Capital/Startup Cost:</w:t>
      </w:r>
    </w:p>
    <w:p w:rsidR="00043C32" w:rsidRPr="00CB798E" w:rsidP="00AD381B" w14:paraId="03560D8C" w14:textId="16090F8B">
      <w:pPr>
        <w:tabs>
          <w:tab w:val="left" w:pos="-720"/>
        </w:tabs>
        <w:suppressAutoHyphens/>
        <w:rPr>
          <w:rFonts w:ascii="Times New Roman" w:hAnsi="Times New Roman"/>
          <w:b/>
          <w:szCs w:val="24"/>
        </w:rPr>
      </w:pPr>
      <w:r w:rsidRPr="00CB798E">
        <w:rPr>
          <w:rFonts w:ascii="Times New Roman" w:hAnsi="Times New Roman"/>
          <w:b/>
          <w:szCs w:val="24"/>
        </w:rPr>
        <w:tab/>
        <w:t>Total Annual Costs (O&amp;M</w:t>
      </w:r>
      <w:r w:rsidRPr="00CB798E">
        <w:rPr>
          <w:rFonts w:ascii="Times New Roman" w:hAnsi="Times New Roman"/>
          <w:b/>
          <w:szCs w:val="24"/>
        </w:rPr>
        <w:t>):_</w:t>
      </w:r>
      <w:r w:rsidR="00682470">
        <w:rPr>
          <w:rFonts w:ascii="Times New Roman" w:hAnsi="Times New Roman"/>
          <w:b/>
          <w:szCs w:val="24"/>
        </w:rPr>
        <w:t>N/A</w:t>
      </w:r>
      <w:r w:rsidRPr="00CB798E">
        <w:rPr>
          <w:rFonts w:ascii="Times New Roman" w:hAnsi="Times New Roman"/>
          <w:b/>
          <w:szCs w:val="24"/>
        </w:rPr>
        <w:t>___________________</w:t>
      </w:r>
    </w:p>
    <w:p w:rsidR="00043C32" w:rsidRPr="00CB798E" w:rsidP="00AD381B" w14:paraId="03560D8D" w14:textId="229862BA">
      <w:pPr>
        <w:tabs>
          <w:tab w:val="left" w:pos="-720"/>
        </w:tabs>
        <w:suppressAutoHyphens/>
        <w:rPr>
          <w:rFonts w:ascii="Times New Roman" w:hAnsi="Times New Roman"/>
          <w:b/>
          <w:szCs w:val="24"/>
        </w:rPr>
      </w:pPr>
      <w:r w:rsidRPr="00CB798E">
        <w:rPr>
          <w:rFonts w:ascii="Times New Roman" w:hAnsi="Times New Roman"/>
          <w:b/>
          <w:szCs w:val="24"/>
        </w:rPr>
        <w:tab/>
        <w:t>Total Annualized Costs Requested</w:t>
      </w:r>
      <w:r w:rsidR="00682470">
        <w:rPr>
          <w:rFonts w:ascii="Times New Roman" w:hAnsi="Times New Roman"/>
          <w:b/>
          <w:szCs w:val="24"/>
        </w:rPr>
        <w:t>: N/A</w:t>
      </w:r>
    </w:p>
    <w:p w:rsidR="00043C32" w:rsidRPr="00CB798E" w:rsidP="00AD381B" w14:paraId="03560D8E" w14:textId="77777777">
      <w:pPr>
        <w:tabs>
          <w:tab w:val="left" w:pos="-720"/>
        </w:tabs>
        <w:suppressAutoHyphens/>
        <w:rPr>
          <w:rFonts w:ascii="Times New Roman" w:hAnsi="Times New Roman"/>
          <w:szCs w:val="24"/>
        </w:rPr>
      </w:pPr>
    </w:p>
    <w:p w:rsidR="00403FBA" w:rsidP="000C5E16" w14:paraId="03A90DB2" w14:textId="2C7B07A2">
      <w:pPr>
        <w:pStyle w:val="ListParagraph"/>
        <w:suppressAutoHyphens/>
        <w:spacing w:line="240" w:lineRule="exact"/>
        <w:rPr>
          <w:rFonts w:ascii="Times New Roman" w:hAnsi="Times New Roman"/>
          <w:szCs w:val="24"/>
        </w:rPr>
      </w:pPr>
      <w:r w:rsidRPr="00CB798E">
        <w:rPr>
          <w:rFonts w:ascii="Times New Roman" w:hAnsi="Times New Roman"/>
          <w:szCs w:val="24"/>
        </w:rPr>
        <w:t>There is no additional annual cost burden to respondents and record</w:t>
      </w:r>
      <w:r w:rsidR="001A5D23">
        <w:rPr>
          <w:rFonts w:ascii="Times New Roman" w:hAnsi="Times New Roman"/>
          <w:szCs w:val="24"/>
        </w:rPr>
        <w:t xml:space="preserve"> </w:t>
      </w:r>
      <w:r w:rsidRPr="00CB798E">
        <w:rPr>
          <w:rFonts w:ascii="Times New Roman" w:hAnsi="Times New Roman"/>
          <w:szCs w:val="24"/>
        </w:rPr>
        <w:t>keepers from this collection of information.</w:t>
      </w:r>
    </w:p>
    <w:p w:rsidR="00030447" w:rsidRPr="00CB798E" w:rsidP="000C5E16" w14:paraId="06E0AE18" w14:textId="77777777">
      <w:pPr>
        <w:pStyle w:val="ListParagraph"/>
        <w:suppressAutoHyphens/>
        <w:spacing w:line="240" w:lineRule="exact"/>
        <w:rPr>
          <w:rFonts w:ascii="Times New Roman" w:hAnsi="Times New Roman"/>
          <w:szCs w:val="24"/>
        </w:rPr>
      </w:pPr>
    </w:p>
    <w:p w:rsidR="00043C32" w:rsidRPr="00CB798E" w:rsidP="00AD381B" w14:paraId="03560D8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CB798E">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A008F" w:rsidRPr="00CB798E" w:rsidP="006A008F" w14:paraId="04BA16B7" w14:textId="77777777">
      <w:pPr>
        <w:tabs>
          <w:tab w:val="left" w:pos="-720"/>
        </w:tabs>
        <w:suppressAutoHyphens/>
        <w:rPr>
          <w:rFonts w:ascii="Times New Roman" w:hAnsi="Times New Roman"/>
          <w:szCs w:val="24"/>
        </w:rPr>
      </w:pPr>
    </w:p>
    <w:p w:rsidR="006A008F" w:rsidP="000C5E16" w14:paraId="43C6DA0E" w14:textId="7422E3CE">
      <w:pPr>
        <w:pStyle w:val="ListParagraph"/>
        <w:suppressAutoHyphens/>
        <w:spacing w:line="240" w:lineRule="exact"/>
        <w:rPr>
          <w:rFonts w:ascii="Times New Roman" w:hAnsi="Times New Roman"/>
          <w:szCs w:val="24"/>
        </w:rPr>
      </w:pPr>
      <w:r w:rsidRPr="00CB798E">
        <w:rPr>
          <w:rFonts w:ascii="Times New Roman" w:hAnsi="Times New Roman"/>
          <w:szCs w:val="24"/>
        </w:rPr>
        <w:t>The total annual cost to the federal government reflects the combined costs for OIE to contract the data collection and reporting tasks and provide management and oversight of that contract.</w:t>
      </w:r>
    </w:p>
    <w:p w:rsidR="00F21CF7" w:rsidRPr="00CB798E" w:rsidP="006A008F" w14:paraId="33E2C90E" w14:textId="77777777">
      <w:pPr>
        <w:tabs>
          <w:tab w:val="left" w:pos="-720"/>
        </w:tabs>
        <w:suppressAutoHyphens/>
        <w:rPr>
          <w:rFonts w:ascii="Times New Roman" w:hAnsi="Times New Roman"/>
          <w:szCs w:val="24"/>
        </w:rPr>
      </w:pPr>
    </w:p>
    <w:p w:rsidR="00F52BC2" w:rsidRPr="00CB798E" w:rsidP="00F52BC2" w14:paraId="5AA4DF19" w14:textId="0C804F6B">
      <w:pPr>
        <w:jc w:val="center"/>
        <w:rPr>
          <w:rFonts w:ascii="Times New Roman" w:hAnsi="Times New Roman"/>
          <w:b/>
          <w:bCs/>
          <w:szCs w:val="24"/>
        </w:rPr>
      </w:pPr>
      <w:r w:rsidRPr="00CB798E">
        <w:rPr>
          <w:rFonts w:ascii="Times New Roman" w:hAnsi="Times New Roman"/>
          <w:b/>
          <w:bCs/>
          <w:szCs w:val="24"/>
        </w:rPr>
        <w:t>Exhibit 3. Total Annual Cost to Federal Government by Type of Cost</w:t>
      </w:r>
    </w:p>
    <w:p w:rsidR="00F52BC2" w:rsidRPr="00CB798E" w:rsidP="00F52BC2" w14:paraId="31737711" w14:textId="77777777">
      <w:pPr>
        <w:jc w:val="center"/>
        <w:rPr>
          <w:rFonts w:ascii="Times New Roman" w:hAnsi="Times New Roman"/>
          <w:b/>
          <w:bCs/>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055"/>
        <w:gridCol w:w="1236"/>
      </w:tblGrid>
      <w:tr w14:paraId="00AF764F" w14:textId="77777777" w:rsidTr="00557EF9">
        <w:tblPrEx>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Ex>
        <w:tc>
          <w:tcPr>
            <w:tcW w:w="4055" w:type="dxa"/>
            <w:tcBorders>
              <w:top w:val="single" w:sz="4" w:space="0" w:color="auto"/>
              <w:bottom w:val="single" w:sz="4" w:space="0" w:color="auto"/>
            </w:tcBorders>
          </w:tcPr>
          <w:p w:rsidR="00F52BC2" w:rsidRPr="00CB798E" w:rsidP="00557EF9" w14:paraId="020FA61E" w14:textId="77777777">
            <w:pPr>
              <w:jc w:val="center"/>
              <w:rPr>
                <w:rFonts w:ascii="Times New Roman" w:hAnsi="Times New Roman"/>
                <w:szCs w:val="24"/>
              </w:rPr>
            </w:pPr>
            <w:r w:rsidRPr="00CB798E">
              <w:rPr>
                <w:rFonts w:ascii="Times New Roman" w:hAnsi="Times New Roman"/>
                <w:szCs w:val="24"/>
              </w:rPr>
              <w:t>Type of Cost</w:t>
            </w:r>
          </w:p>
        </w:tc>
        <w:tc>
          <w:tcPr>
            <w:tcW w:w="1236" w:type="dxa"/>
            <w:tcBorders>
              <w:top w:val="single" w:sz="4" w:space="0" w:color="auto"/>
              <w:bottom w:val="single" w:sz="4" w:space="0" w:color="auto"/>
            </w:tcBorders>
          </w:tcPr>
          <w:p w:rsidR="00F52BC2" w:rsidRPr="00CB798E" w:rsidP="00557EF9" w14:paraId="2D646CD2" w14:textId="77777777">
            <w:pPr>
              <w:jc w:val="center"/>
              <w:rPr>
                <w:rFonts w:ascii="Times New Roman" w:hAnsi="Times New Roman"/>
                <w:szCs w:val="24"/>
              </w:rPr>
            </w:pPr>
            <w:r w:rsidRPr="00CB798E">
              <w:rPr>
                <w:rFonts w:ascii="Times New Roman" w:hAnsi="Times New Roman"/>
                <w:szCs w:val="24"/>
              </w:rPr>
              <w:t>Cost</w:t>
            </w:r>
          </w:p>
        </w:tc>
      </w:tr>
      <w:tr w14:paraId="577D31A9" w14:textId="77777777" w:rsidTr="00557EF9">
        <w:tblPrEx>
          <w:tblW w:w="0" w:type="auto"/>
          <w:tblLayout w:type="fixed"/>
          <w:tblLook w:val="0000"/>
        </w:tblPrEx>
        <w:tc>
          <w:tcPr>
            <w:tcW w:w="4055" w:type="dxa"/>
            <w:tcBorders>
              <w:top w:val="single" w:sz="4" w:space="0" w:color="auto"/>
              <w:bottom w:val="single" w:sz="4" w:space="0" w:color="auto"/>
            </w:tcBorders>
          </w:tcPr>
          <w:p w:rsidR="00F52BC2" w:rsidRPr="00CB798E" w:rsidP="00557EF9" w14:paraId="665A59C9" w14:textId="77777777">
            <w:pPr>
              <w:jc w:val="center"/>
              <w:rPr>
                <w:rFonts w:ascii="Times New Roman" w:hAnsi="Times New Roman"/>
                <w:szCs w:val="24"/>
              </w:rPr>
            </w:pPr>
            <w:r w:rsidRPr="00CB798E">
              <w:rPr>
                <w:rFonts w:ascii="Times New Roman" w:hAnsi="Times New Roman"/>
                <w:szCs w:val="24"/>
              </w:rPr>
              <w:t>OIE Staff (salaries)</w:t>
            </w:r>
          </w:p>
        </w:tc>
        <w:tc>
          <w:tcPr>
            <w:tcW w:w="1236" w:type="dxa"/>
            <w:tcBorders>
              <w:top w:val="single" w:sz="4" w:space="0" w:color="auto"/>
              <w:bottom w:val="single" w:sz="4" w:space="0" w:color="auto"/>
            </w:tcBorders>
          </w:tcPr>
          <w:p w:rsidR="00F52BC2" w:rsidRPr="00CB798E" w:rsidP="00557EF9" w14:paraId="333370DA" w14:textId="77777777">
            <w:pPr>
              <w:jc w:val="center"/>
              <w:rPr>
                <w:rFonts w:ascii="Times New Roman" w:hAnsi="Times New Roman"/>
                <w:szCs w:val="24"/>
              </w:rPr>
            </w:pPr>
            <w:r w:rsidRPr="00CB798E">
              <w:rPr>
                <w:rFonts w:ascii="Times New Roman" w:hAnsi="Times New Roman"/>
                <w:szCs w:val="24"/>
              </w:rPr>
              <w:t>$282,000</w:t>
            </w:r>
          </w:p>
        </w:tc>
      </w:tr>
      <w:tr w14:paraId="6B0F33A6" w14:textId="77777777" w:rsidTr="00557EF9">
        <w:tblPrEx>
          <w:tblW w:w="0" w:type="auto"/>
          <w:tblLayout w:type="fixed"/>
          <w:tblLook w:val="0000"/>
        </w:tblPrEx>
        <w:tc>
          <w:tcPr>
            <w:tcW w:w="4055" w:type="dxa"/>
            <w:tcBorders>
              <w:top w:val="single" w:sz="4" w:space="0" w:color="auto"/>
              <w:bottom w:val="single" w:sz="4" w:space="0" w:color="auto"/>
            </w:tcBorders>
          </w:tcPr>
          <w:p w:rsidR="00F52BC2" w:rsidRPr="00CB798E" w:rsidP="00557EF9" w14:paraId="78E711C2" w14:textId="77777777">
            <w:pPr>
              <w:jc w:val="center"/>
              <w:rPr>
                <w:rFonts w:ascii="Times New Roman" w:hAnsi="Times New Roman"/>
                <w:szCs w:val="24"/>
              </w:rPr>
            </w:pPr>
            <w:r w:rsidRPr="00CB798E">
              <w:rPr>
                <w:rFonts w:ascii="Times New Roman" w:hAnsi="Times New Roman"/>
                <w:szCs w:val="24"/>
              </w:rPr>
              <w:t>Contractor Data Services (Fixed price)</w:t>
            </w:r>
          </w:p>
        </w:tc>
        <w:tc>
          <w:tcPr>
            <w:tcW w:w="1236" w:type="dxa"/>
            <w:tcBorders>
              <w:top w:val="single" w:sz="4" w:space="0" w:color="auto"/>
              <w:bottom w:val="single" w:sz="4" w:space="0" w:color="auto"/>
            </w:tcBorders>
          </w:tcPr>
          <w:p w:rsidR="00F52BC2" w:rsidRPr="00CB798E" w:rsidP="00557EF9" w14:paraId="53A138DC" w14:textId="7EEE7E78">
            <w:pPr>
              <w:jc w:val="center"/>
              <w:rPr>
                <w:rFonts w:ascii="Times New Roman" w:hAnsi="Times New Roman"/>
                <w:szCs w:val="24"/>
              </w:rPr>
            </w:pPr>
            <w:r w:rsidRPr="00CB798E">
              <w:rPr>
                <w:rFonts w:ascii="Times New Roman" w:hAnsi="Times New Roman"/>
                <w:szCs w:val="24"/>
              </w:rPr>
              <w:t>$</w:t>
            </w:r>
            <w:r w:rsidRPr="00CB798E" w:rsidR="00E82D40">
              <w:rPr>
                <w:rFonts w:ascii="Times New Roman" w:hAnsi="Times New Roman"/>
                <w:szCs w:val="24"/>
              </w:rPr>
              <w:t>483</w:t>
            </w:r>
            <w:r w:rsidRPr="00CB798E" w:rsidR="009E6E9B">
              <w:rPr>
                <w:rFonts w:ascii="Times New Roman" w:hAnsi="Times New Roman"/>
                <w:szCs w:val="24"/>
              </w:rPr>
              <w:t>,127</w:t>
            </w:r>
          </w:p>
        </w:tc>
      </w:tr>
      <w:tr w14:paraId="09317EEB" w14:textId="77777777" w:rsidTr="00557EF9">
        <w:tblPrEx>
          <w:tblW w:w="0" w:type="auto"/>
          <w:tblLayout w:type="fixed"/>
          <w:tblLook w:val="0000"/>
        </w:tblPrEx>
        <w:tc>
          <w:tcPr>
            <w:tcW w:w="4055" w:type="dxa"/>
            <w:tcBorders>
              <w:top w:val="single" w:sz="4" w:space="0" w:color="auto"/>
            </w:tcBorders>
          </w:tcPr>
          <w:p w:rsidR="00F52BC2" w:rsidRPr="00CB798E" w:rsidP="00557EF9" w14:paraId="413D5E71" w14:textId="77777777">
            <w:pPr>
              <w:jc w:val="center"/>
              <w:rPr>
                <w:rFonts w:ascii="Times New Roman" w:hAnsi="Times New Roman"/>
                <w:szCs w:val="24"/>
              </w:rPr>
            </w:pPr>
            <w:r w:rsidRPr="00CB798E">
              <w:rPr>
                <w:rFonts w:ascii="Times New Roman" w:hAnsi="Times New Roman"/>
                <w:szCs w:val="24"/>
              </w:rPr>
              <w:t>Total</w:t>
            </w:r>
          </w:p>
        </w:tc>
        <w:tc>
          <w:tcPr>
            <w:tcW w:w="1236" w:type="dxa"/>
            <w:tcBorders>
              <w:top w:val="nil"/>
            </w:tcBorders>
          </w:tcPr>
          <w:p w:rsidR="00F52BC2" w:rsidRPr="00CB798E" w:rsidP="00557EF9" w14:paraId="6A5CE7B2" w14:textId="55377314">
            <w:pPr>
              <w:jc w:val="center"/>
              <w:rPr>
                <w:rFonts w:ascii="Times New Roman" w:hAnsi="Times New Roman"/>
                <w:szCs w:val="24"/>
              </w:rPr>
            </w:pPr>
            <w:r w:rsidRPr="00CB798E">
              <w:rPr>
                <w:rFonts w:ascii="Times New Roman" w:hAnsi="Times New Roman"/>
                <w:szCs w:val="24"/>
              </w:rPr>
              <w:t>$</w:t>
            </w:r>
            <w:r w:rsidRPr="00CB798E" w:rsidR="001C5D8B">
              <w:rPr>
                <w:rFonts w:ascii="Times New Roman" w:hAnsi="Times New Roman"/>
                <w:szCs w:val="24"/>
              </w:rPr>
              <w:t>765,127</w:t>
            </w:r>
          </w:p>
        </w:tc>
      </w:tr>
    </w:tbl>
    <w:p w:rsidR="006A008F" w:rsidRPr="00CB798E" w:rsidP="006A008F" w14:paraId="38CA252E" w14:textId="77777777">
      <w:pPr>
        <w:tabs>
          <w:tab w:val="left" w:pos="-720"/>
        </w:tabs>
        <w:suppressAutoHyphens/>
        <w:rPr>
          <w:rFonts w:ascii="Times New Roman" w:hAnsi="Times New Roman"/>
          <w:szCs w:val="24"/>
        </w:rPr>
      </w:pPr>
    </w:p>
    <w:p w:rsidR="006A008F" w:rsidRPr="00CB798E" w:rsidP="006A008F" w14:paraId="3E011CF8" w14:textId="77777777">
      <w:pPr>
        <w:tabs>
          <w:tab w:val="left" w:pos="-720"/>
        </w:tabs>
        <w:suppressAutoHyphens/>
        <w:rPr>
          <w:rFonts w:ascii="Times New Roman" w:hAnsi="Times New Roman"/>
          <w:szCs w:val="24"/>
        </w:rPr>
      </w:pPr>
    </w:p>
    <w:p w:rsidR="006A008F" w:rsidRPr="00CB798E" w:rsidP="006A008F" w14:paraId="4BC125F8" w14:textId="77777777">
      <w:pPr>
        <w:tabs>
          <w:tab w:val="left" w:pos="-720"/>
        </w:tabs>
        <w:suppressAutoHyphens/>
        <w:rPr>
          <w:rFonts w:ascii="Times New Roman" w:hAnsi="Times New Roman"/>
          <w:szCs w:val="24"/>
        </w:rPr>
      </w:pPr>
    </w:p>
    <w:p w:rsidR="006A008F" w:rsidRPr="00CB798E" w:rsidP="006A008F" w14:paraId="4BDA66B2" w14:textId="77777777">
      <w:pPr>
        <w:tabs>
          <w:tab w:val="left" w:pos="-720"/>
        </w:tabs>
        <w:suppressAutoHyphens/>
        <w:rPr>
          <w:rFonts w:ascii="Times New Roman" w:hAnsi="Times New Roman"/>
          <w:szCs w:val="24"/>
        </w:rPr>
      </w:pPr>
    </w:p>
    <w:p w:rsidR="006A008F" w:rsidRPr="00CB798E" w:rsidP="006A008F" w14:paraId="14A29F12" w14:textId="77777777">
      <w:pPr>
        <w:tabs>
          <w:tab w:val="left" w:pos="-720"/>
        </w:tabs>
        <w:suppressAutoHyphens/>
        <w:rPr>
          <w:rFonts w:ascii="Times New Roman" w:hAnsi="Times New Roman"/>
          <w:szCs w:val="24"/>
        </w:rPr>
      </w:pPr>
    </w:p>
    <w:p w:rsidR="00534B4A" w:rsidRPr="00CB798E" w:rsidP="000C5E16" w14:paraId="1706E839" w14:textId="3DBD384D">
      <w:pPr>
        <w:pStyle w:val="ListParagraph"/>
        <w:suppressAutoHyphens/>
        <w:spacing w:line="240" w:lineRule="exact"/>
        <w:rPr>
          <w:rFonts w:ascii="Times New Roman" w:hAnsi="Times New Roman"/>
          <w:szCs w:val="24"/>
        </w:rPr>
      </w:pPr>
      <w:r w:rsidRPr="00CB798E">
        <w:rPr>
          <w:rFonts w:ascii="Times New Roman" w:hAnsi="Times New Roman"/>
          <w:szCs w:val="24"/>
        </w:rPr>
        <w:t xml:space="preserve">The software that collects the applications for the Title VI Indian Education Formula Grants is operated and supported under a contract that is a task order under the master </w:t>
      </w:r>
      <w:r w:rsidRPr="00CB798E">
        <w:rPr>
          <w:rFonts w:ascii="Times New Roman" w:hAnsi="Times New Roman"/>
          <w:szCs w:val="24"/>
        </w:rPr>
        <w:t>EDFacts</w:t>
      </w:r>
      <w:r w:rsidRPr="00CB798E">
        <w:rPr>
          <w:rFonts w:ascii="Times New Roman" w:hAnsi="Times New Roman"/>
          <w:szCs w:val="24"/>
        </w:rPr>
        <w:t xml:space="preserve"> contract.  OIE </w:t>
      </w:r>
      <w:r w:rsidRPr="00CB798E">
        <w:rPr>
          <w:rFonts w:ascii="Times New Roman" w:hAnsi="Times New Roman"/>
          <w:szCs w:val="24"/>
        </w:rPr>
        <w:t>is able to</w:t>
      </w:r>
      <w:r w:rsidRPr="00CB798E">
        <w:rPr>
          <w:rFonts w:ascii="Times New Roman" w:hAnsi="Times New Roman"/>
          <w:szCs w:val="24"/>
        </w:rPr>
        <w:t xml:space="preserve"> offer applicants a secure, online portal for entering data </w:t>
      </w:r>
      <w:r w:rsidRPr="00CB798E">
        <w:rPr>
          <w:rFonts w:ascii="Times New Roman" w:hAnsi="Times New Roman"/>
          <w:szCs w:val="24"/>
        </w:rPr>
        <w:t xml:space="preserve">and a Help Desk to answer questions and resolve problems.  These associated with costs include the development of the system, support for respondents, and preparation of reports.  </w:t>
      </w:r>
      <w:r w:rsidRPr="00CB798E">
        <w:rPr>
          <w:rFonts w:ascii="Times New Roman" w:hAnsi="Times New Roman"/>
          <w:szCs w:val="24"/>
        </w:rPr>
        <w:t>The majority of</w:t>
      </w:r>
      <w:r w:rsidRPr="00CB798E">
        <w:rPr>
          <w:rFonts w:ascii="Times New Roman" w:hAnsi="Times New Roman"/>
          <w:szCs w:val="24"/>
        </w:rPr>
        <w:t xml:space="preserve"> communications with respondents will be electronic.</w:t>
      </w:r>
    </w:p>
    <w:p w:rsidR="00534B4A" w:rsidRPr="00CB798E" w:rsidP="00534B4A" w14:paraId="7F079457" w14:textId="77777777">
      <w:pPr>
        <w:pStyle w:val="ListParagraph"/>
        <w:tabs>
          <w:tab w:val="left" w:pos="-720"/>
        </w:tabs>
        <w:suppressAutoHyphens/>
        <w:ind w:left="907"/>
        <w:contextualSpacing w:val="0"/>
        <w:rPr>
          <w:rFonts w:ascii="Times New Roman" w:hAnsi="Times New Roman"/>
          <w:szCs w:val="24"/>
        </w:rPr>
      </w:pPr>
    </w:p>
    <w:p w:rsidR="00043C32" w:rsidRPr="00CB798E" w:rsidP="00AD381B" w14:paraId="03560D90" w14:textId="77777777">
      <w:pPr>
        <w:pStyle w:val="ListParagraph"/>
        <w:numPr>
          <w:ilvl w:val="0"/>
          <w:numId w:val="5"/>
        </w:numPr>
        <w:tabs>
          <w:tab w:val="left" w:pos="-720"/>
        </w:tabs>
        <w:suppressAutoHyphens/>
        <w:ind w:left="907" w:hanging="547"/>
        <w:contextualSpacing w:val="0"/>
        <w:rPr>
          <w:rFonts w:ascii="Times New Roman" w:hAnsi="Times New Roman"/>
          <w:b/>
          <w:szCs w:val="24"/>
        </w:rPr>
      </w:pPr>
      <w:r w:rsidRPr="00CB798E">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CB798E">
        <w:rPr>
          <w:rFonts w:ascii="Times New Roman" w:hAnsi="Times New Roman"/>
          <w:b/>
          <w:szCs w:val="24"/>
        </w:rPr>
        <w:t>responses</w:t>
      </w:r>
      <w:r w:rsidRPr="00CB798E">
        <w:rPr>
          <w:rFonts w:ascii="Times New Roman" w:hAnsi="Times New Roman"/>
          <w:b/>
          <w:szCs w:val="24"/>
        </w:rPr>
        <w:t xml:space="preserve"> and costs (if applicable).</w:t>
      </w:r>
    </w:p>
    <w:p w:rsidR="00534B4A" w:rsidRPr="00CB798E" w:rsidP="00534B4A" w14:paraId="60D2D24D" w14:textId="7A99C6D9">
      <w:pPr>
        <w:tabs>
          <w:tab w:val="left" w:pos="-720"/>
        </w:tabs>
        <w:suppressAutoHyphens/>
        <w:rPr>
          <w:rFonts w:ascii="Times New Roman" w:hAnsi="Times New Roman"/>
          <w:szCs w:val="24"/>
        </w:rPr>
      </w:pPr>
    </w:p>
    <w:p w:rsidR="008125A6" w:rsidP="000C5E16" w14:paraId="2206E437" w14:textId="6D0AEF4E">
      <w:pPr>
        <w:pStyle w:val="ListParagraph"/>
        <w:suppressAutoHyphens/>
        <w:spacing w:line="240" w:lineRule="exact"/>
        <w:rPr>
          <w:rFonts w:ascii="Times New Roman" w:hAnsi="Times New Roman"/>
        </w:rPr>
      </w:pPr>
      <w:r w:rsidRPr="004D2C3A">
        <w:rPr>
          <w:rFonts w:ascii="Times New Roman" w:hAnsi="Times New Roman"/>
        </w:rPr>
        <w:t>Grantees are</w:t>
      </w:r>
      <w:r w:rsidR="00434481">
        <w:rPr>
          <w:rFonts w:ascii="Times New Roman" w:hAnsi="Times New Roman"/>
        </w:rPr>
        <w:t xml:space="preserve"> already</w:t>
      </w:r>
      <w:r w:rsidRPr="004D2C3A">
        <w:rPr>
          <w:rFonts w:ascii="Times New Roman" w:hAnsi="Times New Roman"/>
        </w:rPr>
        <w:t xml:space="preserve"> required to keep</w:t>
      </w:r>
      <w:r w:rsidR="00ED34CE">
        <w:rPr>
          <w:rFonts w:ascii="Times New Roman" w:hAnsi="Times New Roman"/>
        </w:rPr>
        <w:t xml:space="preserve"> Indian Parent Committee</w:t>
      </w:r>
      <w:r w:rsidRPr="004D2C3A">
        <w:rPr>
          <w:rFonts w:ascii="Times New Roman" w:hAnsi="Times New Roman"/>
        </w:rPr>
        <w:t xml:space="preserve"> meeting minutes.</w:t>
      </w:r>
      <w:r w:rsidR="00ED34CE">
        <w:rPr>
          <w:rFonts w:ascii="Times New Roman" w:hAnsi="Times New Roman"/>
        </w:rPr>
        <w:t xml:space="preserve"> </w:t>
      </w:r>
      <w:r w:rsidRPr="004D2C3A">
        <w:rPr>
          <w:rFonts w:ascii="Times New Roman" w:hAnsi="Times New Roman"/>
        </w:rPr>
        <w:t xml:space="preserve"> Therefore, we do not believe that the submission of those minutes will incur any additional burden to the public.</w:t>
      </w:r>
    </w:p>
    <w:p w:rsidR="00F90F40" w:rsidP="000C5E16" w14:paraId="3638181A" w14:textId="77777777">
      <w:pPr>
        <w:pStyle w:val="ListParagraph"/>
        <w:suppressAutoHyphens/>
        <w:spacing w:line="240" w:lineRule="exact"/>
        <w:rPr>
          <w:rFonts w:ascii="Times New Roman" w:hAnsi="Times New Roman"/>
        </w:rPr>
      </w:pPr>
    </w:p>
    <w:tbl>
      <w:tblPr>
        <w:tblStyle w:val="TableGrid"/>
        <w:tblW w:w="9445" w:type="dxa"/>
        <w:tblLook w:val="04A0"/>
      </w:tblPr>
      <w:tblGrid>
        <w:gridCol w:w="2048"/>
        <w:gridCol w:w="2048"/>
        <w:gridCol w:w="2829"/>
        <w:gridCol w:w="2520"/>
      </w:tblGrid>
      <w:tr w14:paraId="0E5E0936" w14:textId="77777777" w:rsidTr="00C0560B">
        <w:tblPrEx>
          <w:tblW w:w="9445" w:type="dxa"/>
          <w:tblLook w:val="04A0"/>
        </w:tblPrEx>
        <w:tc>
          <w:tcPr>
            <w:tcW w:w="2048" w:type="dxa"/>
            <w:shd w:val="clear" w:color="auto" w:fill="D9D9D9" w:themeFill="background1" w:themeFillShade="D9"/>
          </w:tcPr>
          <w:p w:rsidR="00F90F40" w:rsidP="00C0560B" w14:paraId="6206C0B0" w14:textId="77777777">
            <w:pPr>
              <w:tabs>
                <w:tab w:val="left" w:pos="-720"/>
              </w:tabs>
              <w:suppressAutoHyphens/>
              <w:rPr>
                <w:rFonts w:ascii="Times New Roman" w:hAnsi="Times New Roman"/>
                <w:b/>
                <w:szCs w:val="24"/>
              </w:rPr>
            </w:pPr>
          </w:p>
        </w:tc>
        <w:tc>
          <w:tcPr>
            <w:tcW w:w="2048" w:type="dxa"/>
          </w:tcPr>
          <w:p w:rsidR="00F90F40" w:rsidP="00C0560B" w14:paraId="381B0D42"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F90F40" w:rsidP="00C0560B" w14:paraId="00D87758"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F90F40" w:rsidP="00C0560B" w14:paraId="0B6720B2"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99DD3F2" w14:textId="77777777" w:rsidTr="00C0560B">
        <w:tblPrEx>
          <w:tblW w:w="9445" w:type="dxa"/>
          <w:tblLook w:val="04A0"/>
        </w:tblPrEx>
        <w:tc>
          <w:tcPr>
            <w:tcW w:w="2048" w:type="dxa"/>
          </w:tcPr>
          <w:p w:rsidR="00F90F40" w:rsidP="00C0560B" w14:paraId="4894129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F90F40" w:rsidP="00C0560B" w14:paraId="739A860E" w14:textId="77777777">
            <w:pPr>
              <w:tabs>
                <w:tab w:val="left" w:pos="-720"/>
              </w:tabs>
              <w:suppressAutoHyphens/>
              <w:rPr>
                <w:rFonts w:ascii="Times New Roman" w:hAnsi="Times New Roman"/>
                <w:b/>
                <w:szCs w:val="24"/>
              </w:rPr>
            </w:pPr>
          </w:p>
        </w:tc>
        <w:tc>
          <w:tcPr>
            <w:tcW w:w="2829" w:type="dxa"/>
          </w:tcPr>
          <w:p w:rsidR="00F90F40" w:rsidP="00C0560B" w14:paraId="0A15C305" w14:textId="77777777">
            <w:pPr>
              <w:tabs>
                <w:tab w:val="left" w:pos="-720"/>
              </w:tabs>
              <w:suppressAutoHyphens/>
              <w:rPr>
                <w:rFonts w:ascii="Times New Roman" w:hAnsi="Times New Roman"/>
                <w:b/>
                <w:szCs w:val="24"/>
              </w:rPr>
            </w:pPr>
          </w:p>
        </w:tc>
        <w:tc>
          <w:tcPr>
            <w:tcW w:w="2520" w:type="dxa"/>
          </w:tcPr>
          <w:p w:rsidR="00F90F40" w:rsidP="00C0560B" w14:paraId="7FE75B13" w14:textId="77777777">
            <w:pPr>
              <w:tabs>
                <w:tab w:val="left" w:pos="-720"/>
              </w:tabs>
              <w:suppressAutoHyphens/>
              <w:rPr>
                <w:rFonts w:ascii="Times New Roman" w:hAnsi="Times New Roman"/>
                <w:b/>
                <w:szCs w:val="24"/>
              </w:rPr>
            </w:pPr>
          </w:p>
        </w:tc>
      </w:tr>
      <w:tr w14:paraId="32270AE8" w14:textId="77777777" w:rsidTr="00C0560B">
        <w:tblPrEx>
          <w:tblW w:w="9445" w:type="dxa"/>
          <w:tblLook w:val="04A0"/>
        </w:tblPrEx>
        <w:tc>
          <w:tcPr>
            <w:tcW w:w="2048" w:type="dxa"/>
          </w:tcPr>
          <w:p w:rsidR="00F90F40" w:rsidP="00C0560B" w14:paraId="66D8E86B"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F90F40" w:rsidP="00C0560B" w14:paraId="2A59343A" w14:textId="77777777">
            <w:pPr>
              <w:tabs>
                <w:tab w:val="left" w:pos="-720"/>
              </w:tabs>
              <w:suppressAutoHyphens/>
              <w:rPr>
                <w:rFonts w:ascii="Times New Roman" w:hAnsi="Times New Roman"/>
                <w:b/>
                <w:szCs w:val="24"/>
              </w:rPr>
            </w:pPr>
          </w:p>
        </w:tc>
        <w:tc>
          <w:tcPr>
            <w:tcW w:w="2829" w:type="dxa"/>
          </w:tcPr>
          <w:p w:rsidR="00F90F40" w:rsidP="00C0560B" w14:paraId="3B35695E" w14:textId="77777777">
            <w:pPr>
              <w:tabs>
                <w:tab w:val="left" w:pos="-720"/>
              </w:tabs>
              <w:suppressAutoHyphens/>
              <w:rPr>
                <w:rFonts w:ascii="Times New Roman" w:hAnsi="Times New Roman"/>
                <w:b/>
                <w:szCs w:val="24"/>
              </w:rPr>
            </w:pPr>
          </w:p>
        </w:tc>
        <w:tc>
          <w:tcPr>
            <w:tcW w:w="2520" w:type="dxa"/>
          </w:tcPr>
          <w:p w:rsidR="00F90F40" w:rsidP="00C0560B" w14:paraId="0B17FBE4" w14:textId="77777777">
            <w:pPr>
              <w:tabs>
                <w:tab w:val="left" w:pos="-720"/>
              </w:tabs>
              <w:suppressAutoHyphens/>
              <w:rPr>
                <w:rFonts w:ascii="Times New Roman" w:hAnsi="Times New Roman"/>
                <w:b/>
                <w:szCs w:val="24"/>
              </w:rPr>
            </w:pPr>
          </w:p>
        </w:tc>
      </w:tr>
      <w:tr w14:paraId="45843136" w14:textId="77777777" w:rsidTr="00C0560B">
        <w:tblPrEx>
          <w:tblW w:w="9445" w:type="dxa"/>
          <w:tblLook w:val="04A0"/>
        </w:tblPrEx>
        <w:tc>
          <w:tcPr>
            <w:tcW w:w="2048" w:type="dxa"/>
          </w:tcPr>
          <w:p w:rsidR="00F90F40" w:rsidP="00C0560B" w14:paraId="1EDA3F2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F90F40" w:rsidP="00C0560B" w14:paraId="35B5589E" w14:textId="77777777">
            <w:pPr>
              <w:tabs>
                <w:tab w:val="left" w:pos="-720"/>
              </w:tabs>
              <w:suppressAutoHyphens/>
              <w:rPr>
                <w:rFonts w:ascii="Times New Roman" w:hAnsi="Times New Roman"/>
                <w:b/>
                <w:szCs w:val="24"/>
              </w:rPr>
            </w:pPr>
          </w:p>
        </w:tc>
        <w:tc>
          <w:tcPr>
            <w:tcW w:w="2829" w:type="dxa"/>
          </w:tcPr>
          <w:p w:rsidR="00F90F40" w:rsidP="00C0560B" w14:paraId="091567A4" w14:textId="77777777">
            <w:pPr>
              <w:tabs>
                <w:tab w:val="left" w:pos="-720"/>
              </w:tabs>
              <w:suppressAutoHyphens/>
              <w:rPr>
                <w:rFonts w:ascii="Times New Roman" w:hAnsi="Times New Roman"/>
                <w:b/>
                <w:szCs w:val="24"/>
              </w:rPr>
            </w:pPr>
          </w:p>
        </w:tc>
        <w:tc>
          <w:tcPr>
            <w:tcW w:w="2520" w:type="dxa"/>
          </w:tcPr>
          <w:p w:rsidR="00F90F40" w:rsidP="00C0560B" w14:paraId="1535A193" w14:textId="77777777">
            <w:pPr>
              <w:tabs>
                <w:tab w:val="left" w:pos="-720"/>
              </w:tabs>
              <w:suppressAutoHyphens/>
              <w:rPr>
                <w:rFonts w:ascii="Times New Roman" w:hAnsi="Times New Roman"/>
                <w:b/>
                <w:szCs w:val="24"/>
              </w:rPr>
            </w:pPr>
          </w:p>
        </w:tc>
      </w:tr>
    </w:tbl>
    <w:p w:rsidR="00F90F40" w:rsidRPr="00CB798E" w:rsidP="000C5E16" w14:paraId="75769A34" w14:textId="77777777">
      <w:pPr>
        <w:pStyle w:val="ListParagraph"/>
        <w:suppressAutoHyphens/>
        <w:spacing w:line="240" w:lineRule="exact"/>
        <w:rPr>
          <w:rFonts w:ascii="Times New Roman" w:eastAsia="Arial Unicode MS" w:hAnsi="Times New Roman"/>
          <w:szCs w:val="24"/>
        </w:rPr>
      </w:pPr>
    </w:p>
    <w:p w:rsidR="008125A6" w:rsidRPr="00CB798E" w:rsidP="00534B4A" w14:paraId="1B6D26C1" w14:textId="77777777">
      <w:pPr>
        <w:tabs>
          <w:tab w:val="left" w:pos="-720"/>
        </w:tabs>
        <w:suppressAutoHyphens/>
        <w:rPr>
          <w:rFonts w:ascii="Times New Roman" w:hAnsi="Times New Roman"/>
          <w:szCs w:val="24"/>
        </w:rPr>
      </w:pPr>
    </w:p>
    <w:p w:rsidR="00043C32" w:rsidRPr="00CB798E" w:rsidP="00AD381B" w14:paraId="03560D9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CB798E">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CB798E" w:rsidP="00534B4A" w14:paraId="114E43B9" w14:textId="77777777">
      <w:pPr>
        <w:tabs>
          <w:tab w:val="left" w:pos="-720"/>
        </w:tabs>
        <w:suppressAutoHyphens/>
        <w:rPr>
          <w:rFonts w:ascii="Times New Roman" w:hAnsi="Times New Roman"/>
          <w:szCs w:val="24"/>
        </w:rPr>
      </w:pPr>
    </w:p>
    <w:p w:rsidR="00534B4A" w:rsidRPr="00CB798E" w:rsidP="00534B4A" w14:paraId="7C8A1CDA" w14:textId="05C27784">
      <w:pPr>
        <w:tabs>
          <w:tab w:val="left" w:pos="-720"/>
        </w:tabs>
        <w:suppressAutoHyphens/>
        <w:rPr>
          <w:rFonts w:ascii="Times New Roman" w:hAnsi="Times New Roman"/>
          <w:bCs/>
          <w:szCs w:val="24"/>
        </w:rPr>
      </w:pPr>
      <w:r>
        <w:rPr>
          <w:rFonts w:ascii="Times New Roman" w:hAnsi="Times New Roman"/>
          <w:bCs/>
          <w:szCs w:val="24"/>
        </w:rPr>
        <w:tab/>
      </w:r>
      <w:r w:rsidRPr="00CB798E" w:rsidR="0017471F">
        <w:rPr>
          <w:rFonts w:ascii="Times New Roman" w:hAnsi="Times New Roman"/>
          <w:bCs/>
          <w:szCs w:val="24"/>
        </w:rPr>
        <w:t>Results of the individual information collected will not be published.</w:t>
      </w:r>
    </w:p>
    <w:p w:rsidR="0017471F" w:rsidRPr="00CB798E" w:rsidP="00534B4A" w14:paraId="52B41E12" w14:textId="77777777">
      <w:pPr>
        <w:tabs>
          <w:tab w:val="left" w:pos="-720"/>
        </w:tabs>
        <w:suppressAutoHyphens/>
        <w:rPr>
          <w:rFonts w:ascii="Times New Roman" w:hAnsi="Times New Roman"/>
          <w:szCs w:val="24"/>
        </w:rPr>
      </w:pPr>
    </w:p>
    <w:p w:rsidR="00043C32" w:rsidRPr="00CB798E" w:rsidP="00AD381B" w14:paraId="03560D9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CB798E">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CB798E" w:rsidP="00534B4A" w14:paraId="2AC065BD" w14:textId="77777777">
      <w:pPr>
        <w:tabs>
          <w:tab w:val="left" w:pos="-720"/>
        </w:tabs>
        <w:suppressAutoHyphens/>
        <w:ind w:left="360"/>
        <w:rPr>
          <w:rFonts w:ascii="Times New Roman" w:hAnsi="Times New Roman"/>
          <w:b/>
          <w:szCs w:val="24"/>
        </w:rPr>
      </w:pPr>
    </w:p>
    <w:p w:rsidR="00534B4A" w:rsidRPr="00CB798E" w:rsidP="000C5E16" w14:paraId="1E9FBCD7" w14:textId="67E88390">
      <w:pPr>
        <w:pStyle w:val="ListParagraph"/>
        <w:suppressAutoHyphens/>
        <w:spacing w:line="240" w:lineRule="exact"/>
        <w:rPr>
          <w:rFonts w:ascii="Times New Roman" w:hAnsi="Times New Roman"/>
          <w:szCs w:val="24"/>
        </w:rPr>
      </w:pPr>
      <w:r w:rsidRPr="000C5E16">
        <w:rPr>
          <w:rFonts w:ascii="Times New Roman" w:hAnsi="Times New Roman"/>
          <w:bCs/>
          <w:szCs w:val="24"/>
        </w:rPr>
        <w:t>Such</w:t>
      </w:r>
      <w:r w:rsidRPr="00CB798E">
        <w:rPr>
          <w:rFonts w:ascii="Times New Roman" w:hAnsi="Times New Roman"/>
          <w:szCs w:val="24"/>
        </w:rPr>
        <w:t xml:space="preserve"> approval is not being requested.</w:t>
      </w:r>
    </w:p>
    <w:p w:rsidR="00534B4A" w:rsidRPr="00CB798E" w:rsidP="00534B4A" w14:paraId="7F202C47" w14:textId="77777777">
      <w:pPr>
        <w:tabs>
          <w:tab w:val="left" w:pos="-720"/>
        </w:tabs>
        <w:suppressAutoHyphens/>
        <w:ind w:left="360"/>
        <w:rPr>
          <w:rFonts w:ascii="Times New Roman" w:hAnsi="Times New Roman"/>
          <w:szCs w:val="24"/>
        </w:rPr>
      </w:pPr>
    </w:p>
    <w:p w:rsidR="00043C32" w:rsidRPr="00CB798E" w:rsidP="00AD381B" w14:paraId="03560D93" w14:textId="77777777">
      <w:pPr>
        <w:pStyle w:val="ListParagraph"/>
        <w:numPr>
          <w:ilvl w:val="0"/>
          <w:numId w:val="5"/>
        </w:numPr>
        <w:tabs>
          <w:tab w:val="left" w:pos="-720"/>
        </w:tabs>
        <w:suppressAutoHyphens/>
        <w:ind w:left="900" w:hanging="540"/>
        <w:rPr>
          <w:rFonts w:ascii="Times New Roman" w:hAnsi="Times New Roman"/>
          <w:b/>
          <w:szCs w:val="24"/>
        </w:rPr>
      </w:pPr>
      <w:r w:rsidRPr="00CB798E">
        <w:rPr>
          <w:rStyle w:val="a"/>
          <w:rFonts w:ascii="Times New Roman" w:hAnsi="Times New Roman"/>
          <w:b/>
          <w:szCs w:val="24"/>
        </w:rPr>
        <w:t>Explain each exception to the certification statement identified in the Certification of Paperwork Reduction Act.</w:t>
      </w:r>
    </w:p>
    <w:p w:rsidR="009953AB" w:rsidRPr="00CB798E" w:rsidP="00AD381B" w14:paraId="171B2572" w14:textId="77777777">
      <w:pPr>
        <w:rPr>
          <w:rFonts w:ascii="Times New Roman" w:hAnsi="Times New Roman"/>
          <w:szCs w:val="24"/>
        </w:rPr>
      </w:pPr>
    </w:p>
    <w:p w:rsidR="001C73C0" w:rsidP="000C5E16" w14:paraId="03560D94" w14:textId="4D6C7F40">
      <w:pPr>
        <w:pStyle w:val="ListParagraph"/>
        <w:suppressAutoHyphens/>
        <w:spacing w:line="240" w:lineRule="exact"/>
        <w:rPr>
          <w:rFonts w:ascii="Times New Roman" w:hAnsi="Times New Roman"/>
          <w:szCs w:val="24"/>
        </w:rPr>
      </w:pPr>
      <w:r w:rsidRPr="00CB798E">
        <w:rPr>
          <w:rFonts w:ascii="Times New Roman" w:hAnsi="Times New Roman"/>
          <w:szCs w:val="24"/>
        </w:rPr>
        <w:t>There are no exceptions to the certification.</w:t>
      </w:r>
    </w:p>
    <w:p w:rsidR="00F21CF7" w:rsidP="00AD381B" w14:paraId="565AA6F8" w14:textId="2BB80B39">
      <w:pPr>
        <w:rPr>
          <w:rFonts w:ascii="Times New Roman" w:hAnsi="Times New Roman"/>
          <w:szCs w:val="24"/>
        </w:rPr>
      </w:pPr>
    </w:p>
    <w:p w:rsidR="00F21CF7" w:rsidRPr="00CB798E" w:rsidP="00F21CF7" w14:paraId="4E935768" w14:textId="4E88CBC1">
      <w:pPr>
        <w:jc w:val="center"/>
        <w:rPr>
          <w:rFonts w:ascii="Times New Roman" w:hAnsi="Times New Roman"/>
          <w:szCs w:val="24"/>
        </w:rPr>
      </w:pPr>
      <w:r>
        <w:rPr>
          <w:rFonts w:ascii="Times New Roman" w:hAnsi="Times New Roman"/>
          <w:szCs w:val="24"/>
        </w:rPr>
        <w:t>(End)</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930776"/>
      <w:docPartObj>
        <w:docPartGallery w:val="Page Numbers (Bottom of Page)"/>
        <w:docPartUnique/>
      </w:docPartObj>
    </w:sdtPr>
    <w:sdtEndPr>
      <w:rPr>
        <w:noProof/>
      </w:rPr>
    </w:sdtEndPr>
    <w:sdtContent>
      <w:p w:rsidR="00ED2887" w14:paraId="68990523" w14:textId="79D1DC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7EF9" w14:paraId="03560D9E" w14:textId="071BF53D">
    <w:pPr>
      <w:tabs>
        <w:tab w:val="left" w:pos="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5518" w:rsidP="00043C32" w14:paraId="51EDFCEF" w14:textId="77777777">
      <w:r>
        <w:separator/>
      </w:r>
    </w:p>
  </w:footnote>
  <w:footnote w:type="continuationSeparator" w:id="1">
    <w:p w:rsidR="00205518" w:rsidP="00043C32" w14:paraId="40670463" w14:textId="77777777">
      <w:r>
        <w:continuationSeparator/>
      </w:r>
    </w:p>
  </w:footnote>
  <w:footnote w:type="continuationNotice" w:id="2">
    <w:p w:rsidR="00205518" w14:paraId="29E254D4" w14:textId="77777777"/>
  </w:footnote>
  <w:footnote w:id="3">
    <w:p w:rsidR="00043C32" w:rsidP="00043C32" w14:paraId="03560DA1" w14:textId="7777777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4">
    <w:p w:rsidR="00043C32" w:rsidP="00043C32" w14:paraId="03560DA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7725149">
    <w:abstractNumId w:val="0"/>
  </w:num>
  <w:num w:numId="2" w16cid:durableId="588270300">
    <w:abstractNumId w:val="2"/>
  </w:num>
  <w:num w:numId="3" w16cid:durableId="996230769">
    <w:abstractNumId w:val="1"/>
  </w:num>
  <w:num w:numId="4" w16cid:durableId="2141608623">
    <w:abstractNumId w:val="3"/>
  </w:num>
  <w:num w:numId="5" w16cid:durableId="895966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CEC"/>
    <w:rsid w:val="00010D85"/>
    <w:rsid w:val="00011E3B"/>
    <w:rsid w:val="000161E1"/>
    <w:rsid w:val="00030447"/>
    <w:rsid w:val="00043C32"/>
    <w:rsid w:val="00052456"/>
    <w:rsid w:val="000637B0"/>
    <w:rsid w:val="00080CF5"/>
    <w:rsid w:val="00082B26"/>
    <w:rsid w:val="00090190"/>
    <w:rsid w:val="00093017"/>
    <w:rsid w:val="000A0767"/>
    <w:rsid w:val="000A1C54"/>
    <w:rsid w:val="000A48D4"/>
    <w:rsid w:val="000A696E"/>
    <w:rsid w:val="000A7A4F"/>
    <w:rsid w:val="000B4889"/>
    <w:rsid w:val="000C0869"/>
    <w:rsid w:val="000C11B2"/>
    <w:rsid w:val="000C4D27"/>
    <w:rsid w:val="000C5E16"/>
    <w:rsid w:val="000D1376"/>
    <w:rsid w:val="000D3BA0"/>
    <w:rsid w:val="000D4DC4"/>
    <w:rsid w:val="000E3A04"/>
    <w:rsid w:val="000E642C"/>
    <w:rsid w:val="000F2FAD"/>
    <w:rsid w:val="000F5CAB"/>
    <w:rsid w:val="00103D25"/>
    <w:rsid w:val="00106F60"/>
    <w:rsid w:val="001224FD"/>
    <w:rsid w:val="00122D09"/>
    <w:rsid w:val="001237A3"/>
    <w:rsid w:val="001254DD"/>
    <w:rsid w:val="00127E44"/>
    <w:rsid w:val="00145817"/>
    <w:rsid w:val="001573C2"/>
    <w:rsid w:val="00165AFE"/>
    <w:rsid w:val="00166472"/>
    <w:rsid w:val="00174196"/>
    <w:rsid w:val="0017471F"/>
    <w:rsid w:val="00181C4E"/>
    <w:rsid w:val="00181E91"/>
    <w:rsid w:val="001824F3"/>
    <w:rsid w:val="0018635B"/>
    <w:rsid w:val="00190DB6"/>
    <w:rsid w:val="00192A92"/>
    <w:rsid w:val="001937C5"/>
    <w:rsid w:val="001A3CEE"/>
    <w:rsid w:val="001A3D97"/>
    <w:rsid w:val="001A5D23"/>
    <w:rsid w:val="001B08AC"/>
    <w:rsid w:val="001C3E8B"/>
    <w:rsid w:val="001C5D8B"/>
    <w:rsid w:val="001C63EF"/>
    <w:rsid w:val="001C73C0"/>
    <w:rsid w:val="001D5D6B"/>
    <w:rsid w:val="001D618E"/>
    <w:rsid w:val="001D7B4B"/>
    <w:rsid w:val="001E290F"/>
    <w:rsid w:val="001E6241"/>
    <w:rsid w:val="001E77DB"/>
    <w:rsid w:val="001E7F14"/>
    <w:rsid w:val="001F0C38"/>
    <w:rsid w:val="001F5D2B"/>
    <w:rsid w:val="001F6B2B"/>
    <w:rsid w:val="001F7382"/>
    <w:rsid w:val="001F7E89"/>
    <w:rsid w:val="002045A3"/>
    <w:rsid w:val="00205518"/>
    <w:rsid w:val="00207BDE"/>
    <w:rsid w:val="00210C20"/>
    <w:rsid w:val="00213E71"/>
    <w:rsid w:val="002203AF"/>
    <w:rsid w:val="002225CC"/>
    <w:rsid w:val="00224A3B"/>
    <w:rsid w:val="00240A39"/>
    <w:rsid w:val="00241903"/>
    <w:rsid w:val="00241A25"/>
    <w:rsid w:val="00250100"/>
    <w:rsid w:val="00252194"/>
    <w:rsid w:val="00255812"/>
    <w:rsid w:val="00262A69"/>
    <w:rsid w:val="00266B13"/>
    <w:rsid w:val="002718FF"/>
    <w:rsid w:val="00280628"/>
    <w:rsid w:val="00284C0F"/>
    <w:rsid w:val="00296226"/>
    <w:rsid w:val="002A1218"/>
    <w:rsid w:val="002A1AF0"/>
    <w:rsid w:val="002A778D"/>
    <w:rsid w:val="002B566C"/>
    <w:rsid w:val="002C04F0"/>
    <w:rsid w:val="002C2B45"/>
    <w:rsid w:val="002C458E"/>
    <w:rsid w:val="002D1280"/>
    <w:rsid w:val="002D4AF7"/>
    <w:rsid w:val="002F2F98"/>
    <w:rsid w:val="002F69AF"/>
    <w:rsid w:val="003012D2"/>
    <w:rsid w:val="00312260"/>
    <w:rsid w:val="00315EBA"/>
    <w:rsid w:val="0032078A"/>
    <w:rsid w:val="0032515E"/>
    <w:rsid w:val="003306BC"/>
    <w:rsid w:val="0033377B"/>
    <w:rsid w:val="00337570"/>
    <w:rsid w:val="00340F81"/>
    <w:rsid w:val="00342C86"/>
    <w:rsid w:val="00342EB2"/>
    <w:rsid w:val="00343100"/>
    <w:rsid w:val="00345519"/>
    <w:rsid w:val="00362F0D"/>
    <w:rsid w:val="00374EC7"/>
    <w:rsid w:val="00381E12"/>
    <w:rsid w:val="003845F9"/>
    <w:rsid w:val="00393351"/>
    <w:rsid w:val="00394916"/>
    <w:rsid w:val="0039543D"/>
    <w:rsid w:val="003A269B"/>
    <w:rsid w:val="003A27B0"/>
    <w:rsid w:val="003A319A"/>
    <w:rsid w:val="003A4B85"/>
    <w:rsid w:val="003A5B74"/>
    <w:rsid w:val="003B136C"/>
    <w:rsid w:val="003B1545"/>
    <w:rsid w:val="003B60C0"/>
    <w:rsid w:val="003C0F99"/>
    <w:rsid w:val="003C14A1"/>
    <w:rsid w:val="003C59AE"/>
    <w:rsid w:val="003C6AD6"/>
    <w:rsid w:val="003C7F70"/>
    <w:rsid w:val="003D5732"/>
    <w:rsid w:val="003D5AD8"/>
    <w:rsid w:val="003D5D21"/>
    <w:rsid w:val="00403FBA"/>
    <w:rsid w:val="00415E1C"/>
    <w:rsid w:val="00421806"/>
    <w:rsid w:val="00431D8F"/>
    <w:rsid w:val="00434481"/>
    <w:rsid w:val="004353D1"/>
    <w:rsid w:val="00442E07"/>
    <w:rsid w:val="00451610"/>
    <w:rsid w:val="004531F2"/>
    <w:rsid w:val="00455C3F"/>
    <w:rsid w:val="0046554D"/>
    <w:rsid w:val="00472A7C"/>
    <w:rsid w:val="00472FC2"/>
    <w:rsid w:val="00474FCE"/>
    <w:rsid w:val="00482BF4"/>
    <w:rsid w:val="00485E2A"/>
    <w:rsid w:val="0049232C"/>
    <w:rsid w:val="00492BD2"/>
    <w:rsid w:val="0049371B"/>
    <w:rsid w:val="00496599"/>
    <w:rsid w:val="00497C39"/>
    <w:rsid w:val="004A5FD2"/>
    <w:rsid w:val="004A608F"/>
    <w:rsid w:val="004B0C41"/>
    <w:rsid w:val="004B1803"/>
    <w:rsid w:val="004B54F4"/>
    <w:rsid w:val="004D2C3A"/>
    <w:rsid w:val="004D3DED"/>
    <w:rsid w:val="004D6346"/>
    <w:rsid w:val="004E2009"/>
    <w:rsid w:val="004E738D"/>
    <w:rsid w:val="00501132"/>
    <w:rsid w:val="00502C47"/>
    <w:rsid w:val="00503B27"/>
    <w:rsid w:val="00503EEE"/>
    <w:rsid w:val="00520B3E"/>
    <w:rsid w:val="00527F85"/>
    <w:rsid w:val="00533DA5"/>
    <w:rsid w:val="00534B4A"/>
    <w:rsid w:val="005369C7"/>
    <w:rsid w:val="00543903"/>
    <w:rsid w:val="0055266E"/>
    <w:rsid w:val="00557EF9"/>
    <w:rsid w:val="005622C0"/>
    <w:rsid w:val="005710E7"/>
    <w:rsid w:val="005736D7"/>
    <w:rsid w:val="00575D2C"/>
    <w:rsid w:val="00581A61"/>
    <w:rsid w:val="00581C11"/>
    <w:rsid w:val="005A103D"/>
    <w:rsid w:val="005A131C"/>
    <w:rsid w:val="005A1B73"/>
    <w:rsid w:val="005A4704"/>
    <w:rsid w:val="005A4D75"/>
    <w:rsid w:val="005A73D2"/>
    <w:rsid w:val="005B0C35"/>
    <w:rsid w:val="005B1740"/>
    <w:rsid w:val="005B1BE7"/>
    <w:rsid w:val="005C7AEE"/>
    <w:rsid w:val="005E7173"/>
    <w:rsid w:val="005E75A2"/>
    <w:rsid w:val="005F3884"/>
    <w:rsid w:val="005F6426"/>
    <w:rsid w:val="006009FA"/>
    <w:rsid w:val="00603B81"/>
    <w:rsid w:val="00604633"/>
    <w:rsid w:val="0061365E"/>
    <w:rsid w:val="006174D4"/>
    <w:rsid w:val="00625E0A"/>
    <w:rsid w:val="006260D4"/>
    <w:rsid w:val="0063142B"/>
    <w:rsid w:val="00640248"/>
    <w:rsid w:val="006407D1"/>
    <w:rsid w:val="00642232"/>
    <w:rsid w:val="00645609"/>
    <w:rsid w:val="00647D22"/>
    <w:rsid w:val="00650226"/>
    <w:rsid w:val="006572D3"/>
    <w:rsid w:val="00673670"/>
    <w:rsid w:val="0067418C"/>
    <w:rsid w:val="00675E2C"/>
    <w:rsid w:val="00677147"/>
    <w:rsid w:val="00682470"/>
    <w:rsid w:val="0068567A"/>
    <w:rsid w:val="00691086"/>
    <w:rsid w:val="006A008F"/>
    <w:rsid w:val="006A0AC7"/>
    <w:rsid w:val="006A292A"/>
    <w:rsid w:val="006A2D7B"/>
    <w:rsid w:val="006A3B4D"/>
    <w:rsid w:val="006B1C20"/>
    <w:rsid w:val="006B4595"/>
    <w:rsid w:val="006B5D4F"/>
    <w:rsid w:val="006B7AE6"/>
    <w:rsid w:val="006C3D95"/>
    <w:rsid w:val="006C58FA"/>
    <w:rsid w:val="006C59CC"/>
    <w:rsid w:val="006D234D"/>
    <w:rsid w:val="006E05CC"/>
    <w:rsid w:val="006F0CB1"/>
    <w:rsid w:val="006F3A6F"/>
    <w:rsid w:val="00702229"/>
    <w:rsid w:val="00706538"/>
    <w:rsid w:val="00710220"/>
    <w:rsid w:val="0072212E"/>
    <w:rsid w:val="00727BB1"/>
    <w:rsid w:val="00730307"/>
    <w:rsid w:val="00731656"/>
    <w:rsid w:val="0074192D"/>
    <w:rsid w:val="007468AC"/>
    <w:rsid w:val="00755D99"/>
    <w:rsid w:val="00764AFE"/>
    <w:rsid w:val="00765D63"/>
    <w:rsid w:val="0077519F"/>
    <w:rsid w:val="007816BA"/>
    <w:rsid w:val="00783B02"/>
    <w:rsid w:val="00790E3E"/>
    <w:rsid w:val="00792993"/>
    <w:rsid w:val="00795277"/>
    <w:rsid w:val="00796BF6"/>
    <w:rsid w:val="007973BB"/>
    <w:rsid w:val="007C360C"/>
    <w:rsid w:val="007D5473"/>
    <w:rsid w:val="007E2038"/>
    <w:rsid w:val="007E245C"/>
    <w:rsid w:val="007E5207"/>
    <w:rsid w:val="007E6381"/>
    <w:rsid w:val="007E75EF"/>
    <w:rsid w:val="007F6104"/>
    <w:rsid w:val="00801B5E"/>
    <w:rsid w:val="008053A4"/>
    <w:rsid w:val="00807D1A"/>
    <w:rsid w:val="008125A6"/>
    <w:rsid w:val="00814C86"/>
    <w:rsid w:val="008201B4"/>
    <w:rsid w:val="00822F06"/>
    <w:rsid w:val="00833865"/>
    <w:rsid w:val="00840BFE"/>
    <w:rsid w:val="00850D18"/>
    <w:rsid w:val="008554E4"/>
    <w:rsid w:val="00855DDF"/>
    <w:rsid w:val="00866718"/>
    <w:rsid w:val="00871E40"/>
    <w:rsid w:val="00875200"/>
    <w:rsid w:val="00876AAE"/>
    <w:rsid w:val="00880322"/>
    <w:rsid w:val="008831F6"/>
    <w:rsid w:val="00883AEB"/>
    <w:rsid w:val="008945FA"/>
    <w:rsid w:val="008A0FE8"/>
    <w:rsid w:val="008A1BD3"/>
    <w:rsid w:val="008A2B64"/>
    <w:rsid w:val="008A7108"/>
    <w:rsid w:val="008B082F"/>
    <w:rsid w:val="008B2D3B"/>
    <w:rsid w:val="008B39F4"/>
    <w:rsid w:val="008B5485"/>
    <w:rsid w:val="008C0869"/>
    <w:rsid w:val="008D0601"/>
    <w:rsid w:val="008D3C6B"/>
    <w:rsid w:val="008E38BD"/>
    <w:rsid w:val="008E4A13"/>
    <w:rsid w:val="008E5919"/>
    <w:rsid w:val="008F18D9"/>
    <w:rsid w:val="0090411C"/>
    <w:rsid w:val="00905951"/>
    <w:rsid w:val="00910998"/>
    <w:rsid w:val="009111F7"/>
    <w:rsid w:val="00912D2C"/>
    <w:rsid w:val="00917D1D"/>
    <w:rsid w:val="00920F63"/>
    <w:rsid w:val="009222F7"/>
    <w:rsid w:val="00925F68"/>
    <w:rsid w:val="009335B2"/>
    <w:rsid w:val="00934185"/>
    <w:rsid w:val="00934625"/>
    <w:rsid w:val="00936589"/>
    <w:rsid w:val="009371CE"/>
    <w:rsid w:val="0094111F"/>
    <w:rsid w:val="009417DE"/>
    <w:rsid w:val="0094192C"/>
    <w:rsid w:val="00942579"/>
    <w:rsid w:val="00944C40"/>
    <w:rsid w:val="00944E12"/>
    <w:rsid w:val="009460DA"/>
    <w:rsid w:val="009607D4"/>
    <w:rsid w:val="009649C2"/>
    <w:rsid w:val="00972936"/>
    <w:rsid w:val="00976542"/>
    <w:rsid w:val="00976A29"/>
    <w:rsid w:val="0098343E"/>
    <w:rsid w:val="00986D0A"/>
    <w:rsid w:val="00994890"/>
    <w:rsid w:val="009952DF"/>
    <w:rsid w:val="009953AB"/>
    <w:rsid w:val="0099567F"/>
    <w:rsid w:val="009A2D34"/>
    <w:rsid w:val="009B0559"/>
    <w:rsid w:val="009B3CD0"/>
    <w:rsid w:val="009B6E08"/>
    <w:rsid w:val="009D10F8"/>
    <w:rsid w:val="009D30BC"/>
    <w:rsid w:val="009E6E9B"/>
    <w:rsid w:val="009E796D"/>
    <w:rsid w:val="009F3B0C"/>
    <w:rsid w:val="009F695F"/>
    <w:rsid w:val="00A01430"/>
    <w:rsid w:val="00A118A2"/>
    <w:rsid w:val="00A213AD"/>
    <w:rsid w:val="00A23D92"/>
    <w:rsid w:val="00A24625"/>
    <w:rsid w:val="00A33DC0"/>
    <w:rsid w:val="00A35821"/>
    <w:rsid w:val="00A35C62"/>
    <w:rsid w:val="00A378CE"/>
    <w:rsid w:val="00A449C4"/>
    <w:rsid w:val="00A46476"/>
    <w:rsid w:val="00A512A9"/>
    <w:rsid w:val="00A517BA"/>
    <w:rsid w:val="00A51B48"/>
    <w:rsid w:val="00A52D3B"/>
    <w:rsid w:val="00A54817"/>
    <w:rsid w:val="00A70540"/>
    <w:rsid w:val="00A739EF"/>
    <w:rsid w:val="00A7636D"/>
    <w:rsid w:val="00A8677C"/>
    <w:rsid w:val="00A86CEA"/>
    <w:rsid w:val="00A9138E"/>
    <w:rsid w:val="00A9679C"/>
    <w:rsid w:val="00A97C8A"/>
    <w:rsid w:val="00AA203D"/>
    <w:rsid w:val="00AA2E5B"/>
    <w:rsid w:val="00AA4C8F"/>
    <w:rsid w:val="00AB294F"/>
    <w:rsid w:val="00AB2AD8"/>
    <w:rsid w:val="00AB3BBC"/>
    <w:rsid w:val="00AB54CC"/>
    <w:rsid w:val="00AB7315"/>
    <w:rsid w:val="00AD0A5B"/>
    <w:rsid w:val="00AD1442"/>
    <w:rsid w:val="00AD15EA"/>
    <w:rsid w:val="00AD381B"/>
    <w:rsid w:val="00AE0DCE"/>
    <w:rsid w:val="00AF3B1E"/>
    <w:rsid w:val="00AF4021"/>
    <w:rsid w:val="00AF5436"/>
    <w:rsid w:val="00AF5B5B"/>
    <w:rsid w:val="00AF6174"/>
    <w:rsid w:val="00B017F9"/>
    <w:rsid w:val="00B031DA"/>
    <w:rsid w:val="00B07213"/>
    <w:rsid w:val="00B10A05"/>
    <w:rsid w:val="00B13C25"/>
    <w:rsid w:val="00B17BE2"/>
    <w:rsid w:val="00B20DEF"/>
    <w:rsid w:val="00B243E8"/>
    <w:rsid w:val="00B42544"/>
    <w:rsid w:val="00B435FF"/>
    <w:rsid w:val="00B529EB"/>
    <w:rsid w:val="00B54167"/>
    <w:rsid w:val="00B62E06"/>
    <w:rsid w:val="00B65D0F"/>
    <w:rsid w:val="00B9671B"/>
    <w:rsid w:val="00BA1100"/>
    <w:rsid w:val="00BA1D31"/>
    <w:rsid w:val="00BA34B7"/>
    <w:rsid w:val="00BB1C46"/>
    <w:rsid w:val="00BB368F"/>
    <w:rsid w:val="00BD4B85"/>
    <w:rsid w:val="00BD746F"/>
    <w:rsid w:val="00BD7682"/>
    <w:rsid w:val="00BE59CD"/>
    <w:rsid w:val="00BF21B6"/>
    <w:rsid w:val="00C02C2C"/>
    <w:rsid w:val="00C032D2"/>
    <w:rsid w:val="00C0560B"/>
    <w:rsid w:val="00C14D87"/>
    <w:rsid w:val="00C164D3"/>
    <w:rsid w:val="00C16996"/>
    <w:rsid w:val="00C20B0E"/>
    <w:rsid w:val="00C2203E"/>
    <w:rsid w:val="00C220BD"/>
    <w:rsid w:val="00C41161"/>
    <w:rsid w:val="00C46D89"/>
    <w:rsid w:val="00C51D40"/>
    <w:rsid w:val="00C55E8C"/>
    <w:rsid w:val="00C6000D"/>
    <w:rsid w:val="00C626F8"/>
    <w:rsid w:val="00C64AD4"/>
    <w:rsid w:val="00C65C00"/>
    <w:rsid w:val="00C66A34"/>
    <w:rsid w:val="00C7452E"/>
    <w:rsid w:val="00C81C2A"/>
    <w:rsid w:val="00C81F4C"/>
    <w:rsid w:val="00C83F9C"/>
    <w:rsid w:val="00C84559"/>
    <w:rsid w:val="00C85824"/>
    <w:rsid w:val="00C866CF"/>
    <w:rsid w:val="00C86713"/>
    <w:rsid w:val="00C903FD"/>
    <w:rsid w:val="00C91A77"/>
    <w:rsid w:val="00C9207D"/>
    <w:rsid w:val="00CA1D4C"/>
    <w:rsid w:val="00CA5578"/>
    <w:rsid w:val="00CB2D4A"/>
    <w:rsid w:val="00CB798E"/>
    <w:rsid w:val="00CC2A72"/>
    <w:rsid w:val="00CD179E"/>
    <w:rsid w:val="00CD67D3"/>
    <w:rsid w:val="00CE1426"/>
    <w:rsid w:val="00CE2A99"/>
    <w:rsid w:val="00CE3033"/>
    <w:rsid w:val="00CF5EE6"/>
    <w:rsid w:val="00D01F82"/>
    <w:rsid w:val="00D02B09"/>
    <w:rsid w:val="00D0437F"/>
    <w:rsid w:val="00D05066"/>
    <w:rsid w:val="00D1259B"/>
    <w:rsid w:val="00D14680"/>
    <w:rsid w:val="00D211D5"/>
    <w:rsid w:val="00D216D6"/>
    <w:rsid w:val="00D21FED"/>
    <w:rsid w:val="00D24C94"/>
    <w:rsid w:val="00D27505"/>
    <w:rsid w:val="00D34984"/>
    <w:rsid w:val="00D36C35"/>
    <w:rsid w:val="00D370DB"/>
    <w:rsid w:val="00D43318"/>
    <w:rsid w:val="00D43B36"/>
    <w:rsid w:val="00D469AE"/>
    <w:rsid w:val="00D47099"/>
    <w:rsid w:val="00D47706"/>
    <w:rsid w:val="00D57325"/>
    <w:rsid w:val="00D63FA1"/>
    <w:rsid w:val="00D64C6B"/>
    <w:rsid w:val="00D65CFA"/>
    <w:rsid w:val="00D665C5"/>
    <w:rsid w:val="00D824F9"/>
    <w:rsid w:val="00D866FB"/>
    <w:rsid w:val="00D959DF"/>
    <w:rsid w:val="00D9682D"/>
    <w:rsid w:val="00DA0C41"/>
    <w:rsid w:val="00DA7DF5"/>
    <w:rsid w:val="00DB1606"/>
    <w:rsid w:val="00DB3379"/>
    <w:rsid w:val="00DB518D"/>
    <w:rsid w:val="00DB6138"/>
    <w:rsid w:val="00DD2DC1"/>
    <w:rsid w:val="00DE41F2"/>
    <w:rsid w:val="00E02459"/>
    <w:rsid w:val="00E03D48"/>
    <w:rsid w:val="00E07007"/>
    <w:rsid w:val="00E07F28"/>
    <w:rsid w:val="00E12EFC"/>
    <w:rsid w:val="00E15A2A"/>
    <w:rsid w:val="00E16ACD"/>
    <w:rsid w:val="00E17134"/>
    <w:rsid w:val="00E25809"/>
    <w:rsid w:val="00E25EBC"/>
    <w:rsid w:val="00E261D5"/>
    <w:rsid w:val="00E34B92"/>
    <w:rsid w:val="00E42151"/>
    <w:rsid w:val="00E456F7"/>
    <w:rsid w:val="00E47DE7"/>
    <w:rsid w:val="00E5363F"/>
    <w:rsid w:val="00E651E9"/>
    <w:rsid w:val="00E66550"/>
    <w:rsid w:val="00E75863"/>
    <w:rsid w:val="00E76AFB"/>
    <w:rsid w:val="00E82D40"/>
    <w:rsid w:val="00E877BF"/>
    <w:rsid w:val="00E87A7F"/>
    <w:rsid w:val="00E94035"/>
    <w:rsid w:val="00E97E86"/>
    <w:rsid w:val="00EA1767"/>
    <w:rsid w:val="00EA533C"/>
    <w:rsid w:val="00EA5509"/>
    <w:rsid w:val="00EA727F"/>
    <w:rsid w:val="00EB0929"/>
    <w:rsid w:val="00EC01DD"/>
    <w:rsid w:val="00EC2FBB"/>
    <w:rsid w:val="00EC35E3"/>
    <w:rsid w:val="00EC5D86"/>
    <w:rsid w:val="00ED1EEB"/>
    <w:rsid w:val="00ED2887"/>
    <w:rsid w:val="00ED34CE"/>
    <w:rsid w:val="00ED7195"/>
    <w:rsid w:val="00EE23CE"/>
    <w:rsid w:val="00EE3856"/>
    <w:rsid w:val="00EE408E"/>
    <w:rsid w:val="00EE64A8"/>
    <w:rsid w:val="00EF0745"/>
    <w:rsid w:val="00EF5656"/>
    <w:rsid w:val="00EF6CF1"/>
    <w:rsid w:val="00EF7BE7"/>
    <w:rsid w:val="00F0414F"/>
    <w:rsid w:val="00F10676"/>
    <w:rsid w:val="00F21CF7"/>
    <w:rsid w:val="00F3226B"/>
    <w:rsid w:val="00F329B2"/>
    <w:rsid w:val="00F4418F"/>
    <w:rsid w:val="00F44FD1"/>
    <w:rsid w:val="00F46D19"/>
    <w:rsid w:val="00F47940"/>
    <w:rsid w:val="00F52BC2"/>
    <w:rsid w:val="00F56C62"/>
    <w:rsid w:val="00F61595"/>
    <w:rsid w:val="00F6586B"/>
    <w:rsid w:val="00F709F6"/>
    <w:rsid w:val="00F70B21"/>
    <w:rsid w:val="00F72BF3"/>
    <w:rsid w:val="00F73131"/>
    <w:rsid w:val="00F802B6"/>
    <w:rsid w:val="00F85F8D"/>
    <w:rsid w:val="00F90F40"/>
    <w:rsid w:val="00F9427E"/>
    <w:rsid w:val="00F94F1A"/>
    <w:rsid w:val="00F975BE"/>
    <w:rsid w:val="00F97BA1"/>
    <w:rsid w:val="00FA08D1"/>
    <w:rsid w:val="00FA1D7B"/>
    <w:rsid w:val="00FA2574"/>
    <w:rsid w:val="00FC5B66"/>
    <w:rsid w:val="00FD4F0B"/>
    <w:rsid w:val="00FE1BAE"/>
    <w:rsid w:val="00FE5B87"/>
    <w:rsid w:val="00FF0A63"/>
    <w:rsid w:val="00FF1BE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3560D58"/>
  <w15:docId w15:val="{FF320B21-8ABD-40D4-BA0E-F4D5CE6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character" w:customStyle="1" w:styleId="UnresolvedMention1">
    <w:name w:val="Unresolved Mention1"/>
    <w:basedOn w:val="DefaultParagraphFont"/>
    <w:uiPriority w:val="99"/>
    <w:semiHidden/>
    <w:unhideWhenUsed/>
    <w:rsid w:val="00727BB1"/>
    <w:rPr>
      <w:color w:val="605E5C"/>
      <w:shd w:val="clear" w:color="auto" w:fill="E1DFDD"/>
    </w:rPr>
  </w:style>
  <w:style w:type="paragraph" w:styleId="BalloonText">
    <w:name w:val="Balloon Text"/>
    <w:basedOn w:val="Normal"/>
    <w:link w:val="BalloonTextChar"/>
    <w:uiPriority w:val="99"/>
    <w:semiHidden/>
    <w:unhideWhenUsed/>
    <w:rsid w:val="00C8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824"/>
    <w:rPr>
      <w:rFonts w:ascii="Segoe UI" w:hAnsi="Segoe UI" w:cs="Segoe UI"/>
      <w:sz w:val="18"/>
      <w:szCs w:val="18"/>
    </w:rPr>
  </w:style>
  <w:style w:type="character" w:styleId="CommentReference">
    <w:name w:val="annotation reference"/>
    <w:basedOn w:val="DefaultParagraphFont"/>
    <w:uiPriority w:val="99"/>
    <w:semiHidden/>
    <w:unhideWhenUsed/>
    <w:rsid w:val="009417DE"/>
    <w:rPr>
      <w:sz w:val="16"/>
      <w:szCs w:val="16"/>
    </w:rPr>
  </w:style>
  <w:style w:type="paragraph" w:styleId="CommentText">
    <w:name w:val="annotation text"/>
    <w:basedOn w:val="Normal"/>
    <w:link w:val="CommentTextChar"/>
    <w:uiPriority w:val="99"/>
    <w:unhideWhenUsed/>
    <w:rsid w:val="009417DE"/>
    <w:rPr>
      <w:sz w:val="20"/>
    </w:rPr>
  </w:style>
  <w:style w:type="character" w:customStyle="1" w:styleId="CommentTextChar">
    <w:name w:val="Comment Text Char"/>
    <w:basedOn w:val="DefaultParagraphFont"/>
    <w:link w:val="CommentText"/>
    <w:uiPriority w:val="99"/>
    <w:rsid w:val="009417DE"/>
    <w:rPr>
      <w:rFonts w:ascii="Courier" w:hAnsi="Courier"/>
    </w:rPr>
  </w:style>
  <w:style w:type="paragraph" w:styleId="CommentSubject">
    <w:name w:val="annotation subject"/>
    <w:basedOn w:val="CommentText"/>
    <w:next w:val="CommentText"/>
    <w:link w:val="CommentSubjectChar"/>
    <w:uiPriority w:val="99"/>
    <w:semiHidden/>
    <w:unhideWhenUsed/>
    <w:rsid w:val="009417DE"/>
    <w:rPr>
      <w:b/>
      <w:bCs/>
    </w:rPr>
  </w:style>
  <w:style w:type="character" w:customStyle="1" w:styleId="CommentSubjectChar">
    <w:name w:val="Comment Subject Char"/>
    <w:basedOn w:val="CommentTextChar"/>
    <w:link w:val="CommentSubject"/>
    <w:uiPriority w:val="99"/>
    <w:semiHidden/>
    <w:rsid w:val="009417DE"/>
    <w:rPr>
      <w:rFonts w:ascii="Courier" w:hAnsi="Courier"/>
      <w:b/>
      <w:bCs/>
    </w:rPr>
  </w:style>
  <w:style w:type="paragraph" w:styleId="Revision">
    <w:name w:val="Revision"/>
    <w:hidden/>
    <w:uiPriority w:val="99"/>
    <w:semiHidden/>
    <w:rsid w:val="00F47940"/>
    <w:rPr>
      <w:rFonts w:ascii="Courier" w:hAnsi="Courier"/>
      <w:sz w:val="24"/>
    </w:rPr>
  </w:style>
  <w:style w:type="paragraph" w:customStyle="1" w:styleId="Default">
    <w:name w:val="Default"/>
    <w:rsid w:val="00533DA5"/>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E5207"/>
    <w:rPr>
      <w:color w:val="605E5C"/>
      <w:shd w:val="clear" w:color="auto" w:fill="E1DFDD"/>
    </w:rPr>
  </w:style>
  <w:style w:type="character" w:styleId="FollowedHyperlink">
    <w:name w:val="FollowedHyperlink"/>
    <w:basedOn w:val="DefaultParagraphFont"/>
    <w:uiPriority w:val="99"/>
    <w:semiHidden/>
    <w:unhideWhenUsed/>
    <w:rsid w:val="00241903"/>
    <w:rPr>
      <w:color w:val="800080" w:themeColor="followedHyperlink"/>
      <w:u w:val="single"/>
    </w:rPr>
  </w:style>
  <w:style w:type="table" w:styleId="TableGrid">
    <w:name w:val="Table Grid"/>
    <w:basedOn w:val="TableNormal"/>
    <w:uiPriority w:val="59"/>
    <w:rsid w:val="00F90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Indian Education</TermName>
          <TermId xmlns="http://schemas.microsoft.com/office/infopath/2007/PartnerControls">2cfdcbfd-f0bc-419c-b22d-ea728bad4eb3</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Value>
      <Value>1</Value>
    </TaxCatchAll>
  </documentManagement>
</p:properties>
</file>

<file path=customXml/item2.xml><?xml version="1.0" encoding="utf-8"?>
<?mso-contentType ?>
<SharedContentType xmlns="Microsoft.SharePoint.Taxonomy.ContentTypeSync" SourceId="557479ed-16e3-4c54-a34b-e226e0af443e" ContentTypeId="0x01010028670A239A4C7A4E9A68527307346D3802" PreviousValue="true"/>
</file>

<file path=customXml/item3.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9FF60060B8E5E4FB50DABF9FE6FF1D5" ma:contentTypeVersion="137" ma:contentTypeDescription="" ma:contentTypeScope="" ma:versionID="1d73f55cc91bbcb896030ccaa614f024">
  <xsd:schema xmlns:xsd="http://www.w3.org/2001/XMLSchema" xmlns:xs="http://www.w3.org/2001/XMLSchema" xmlns:p="http://schemas.microsoft.com/office/2006/metadata/properties" xmlns:ns2="2a2db8c4-56ab-4882-a5d0-0fe8165c6658" targetNamespace="http://schemas.microsoft.com/office/2006/metadata/properties" ma:root="true" ma:fieldsID="80ce47afa39c0619757c5fa658314b4d"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69977ea6-57d0-444c-9a8e-ac818cd514d3}" ma:internalName="TaxCatchAll" ma:showField="CatchAllData"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69977ea6-57d0-444c-9a8e-ac818cd514d3}" ma:internalName="TaxCatchAllLabel" ma:readOnly="true" ma:showField="CatchAllDataLabel"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s>
</ds:datastoreItem>
</file>

<file path=customXml/itemProps2.xml><?xml version="1.0" encoding="utf-8"?>
<ds:datastoreItem xmlns:ds="http://schemas.openxmlformats.org/officeDocument/2006/customXml" ds:itemID="{B3697E6C-ACE6-4A54-93DF-FA29612D31B1}">
  <ds:schemaRefs>
    <ds:schemaRef ds:uri="Microsoft.SharePoint.Taxonomy.ContentTypeSync"/>
  </ds:schemaRefs>
</ds:datastoreItem>
</file>

<file path=customXml/itemProps3.xml><?xml version="1.0" encoding="utf-8"?>
<ds:datastoreItem xmlns:ds="http://schemas.openxmlformats.org/officeDocument/2006/customXml" ds:itemID="{A10D00F3-23E3-4B68-B18C-A96A2DAE4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5.xml><?xml version="1.0" encoding="utf-8"?>
<ds:datastoreItem xmlns:ds="http://schemas.openxmlformats.org/officeDocument/2006/customXml" ds:itemID="{5E37D884-1526-4C4D-803B-7FB56AB5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3508</Words>
  <Characters>20000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2023-04-26T19:58:00Z</dcterms:created>
  <dcterms:modified xsi:type="dcterms:W3CDTF">2023-04-26T19:58:00Z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nectED Offices">
    <vt:lpwstr>1175;#OM|99d713a6-9ff3-422b-9e6f-5027a8647a15</vt:lpwstr>
  </property>
  <property fmtid="{D5CDD505-2E9C-101B-9397-08002B2CF9AE}" pid="6" name="ContentOffice">
    <vt:lpwstr/>
  </property>
  <property fmtid="{D5CDD505-2E9C-101B-9397-08002B2CF9AE}" pid="7" name="ContentTypeId">
    <vt:lpwstr>0x01010028670A239A4C7A4E9A68527307346D38020029FF60060B8E5E4FB50DABF9FE6FF1D5</vt:lpwstr>
  </property>
  <property fmtid="{D5CDD505-2E9C-101B-9397-08002B2CF9AE}" pid="8" name="ContentWebmasterEmail">
    <vt:lpwstr>connected@ed.gov</vt:lpwstr>
  </property>
  <property fmtid="{D5CDD505-2E9C-101B-9397-08002B2CF9AE}" pid="9" name="Document Type">
    <vt:lpwstr/>
  </property>
  <property fmtid="{D5CDD505-2E9C-101B-9397-08002B2CF9AE}" pid="10" name="Document_x0020_Type">
    <vt:lpwstr/>
  </property>
  <property fmtid="{D5CDD505-2E9C-101B-9397-08002B2CF9AE}" pid="11" name="Enterprise Navigation Section">
    <vt:lpwstr>1324;#Information Collection Clearance Division|7c44fac8-3be8-47c1-8865-7a007fc70514</vt:lpwstr>
  </property>
  <property fmtid="{D5CDD505-2E9C-101B-9397-08002B2CF9AE}" pid="12" name="Enterprise Site Category/Topic">
    <vt:lpwstr/>
  </property>
  <property fmtid="{D5CDD505-2E9C-101B-9397-08002B2CF9AE}" pid="13" name="Fiscal Year">
    <vt:lpwstr>1;#2021|a9b09679-9681-4840-9409-cc087bb840af</vt:lpwstr>
  </property>
  <property fmtid="{D5CDD505-2E9C-101B-9397-08002B2CF9AE}" pid="14" name="Function">
    <vt:lpwstr/>
  </property>
  <property fmtid="{D5CDD505-2E9C-101B-9397-08002B2CF9AE}" pid="15" name="hebfa55e97a440a4b0b631fde26adccc">
    <vt:lpwstr/>
  </property>
  <property fmtid="{D5CDD505-2E9C-101B-9397-08002B2CF9AE}" pid="16"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7" name="lcf76f155ced4ddcb4097134ff3c332f">
    <vt:lpwstr/>
  </property>
  <property fmtid="{D5CDD505-2E9C-101B-9397-08002B2CF9AE}" pid="18" name="MediaServiceImageTags">
    <vt:lpwstr/>
  </property>
  <property fmtid="{D5CDD505-2E9C-101B-9397-08002B2CF9AE}" pid="19" name="Navigation Category">
    <vt:lpwstr>2895;#Information Collection|be93d448-b265-4cb3-93a5-4708954c2750</vt:lpwstr>
  </property>
  <property fmtid="{D5CDD505-2E9C-101B-9397-08002B2CF9AE}" pid="20" name="OESE Office">
    <vt:lpwstr>2;#Office of Indian Education|2cfdcbfd-f0bc-419c-b22d-ea728bad4eb3</vt:lpwstr>
  </property>
  <property fmtid="{D5CDD505-2E9C-101B-9397-08002B2CF9AE}" pid="21" name="Secondary Navigation Category">
    <vt:lpwstr/>
  </property>
  <property fmtid="{D5CDD505-2E9C-101B-9397-08002B2CF9AE}" pid="22" name="Secondary Subject">
    <vt:lpwstr/>
  </property>
  <property fmtid="{D5CDD505-2E9C-101B-9397-08002B2CF9AE}" pid="23" name="Secondary_x0020_Subject">
    <vt:lpwstr/>
  </property>
  <property fmtid="{D5CDD505-2E9C-101B-9397-08002B2CF9AE}" pid="24" name="WorkflowChangePath">
    <vt:lpwstr>8f38e374-a608-41a9-a760-7cfdddace18b,32;8f38e374-a608-41a9-a760-7cfdddace18b,32;</vt:lpwstr>
  </property>
  <property fmtid="{D5CDD505-2E9C-101B-9397-08002B2CF9AE}" pid="25" name="_dlc_DocIdItemGuid">
    <vt:lpwstr>7263bcb4-c9a1-4bf8-a9b4-ad908258715e</vt:lpwstr>
  </property>
  <property fmtid="{D5CDD505-2E9C-101B-9397-08002B2CF9AE}" pid="26" name="_dlc_LastRun">
    <vt:lpwstr>10/27/2018 01:05:07</vt:lpwstr>
  </property>
  <property fmtid="{D5CDD505-2E9C-101B-9397-08002B2CF9AE}" pid="27" name="_dlc_policyId">
    <vt:lpwstr>0x0101001C22A2B9DBEDBB4DB130C1FAF5F2F008|-175781640</vt:lpwstr>
  </property>
</Properties>
</file>