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6805" w:rsidRPr="00E26805" w:rsidP="00A55A23" w14:paraId="08C29BB9" w14:textId="496AFE68">
      <w:pPr>
        <w:rPr>
          <w:b/>
          <w:bCs/>
        </w:rPr>
      </w:pPr>
      <w:bookmarkStart w:id="0" w:name="_Toc60252326"/>
      <w:r w:rsidRPr="00D811FA">
        <w:rPr>
          <w:b/>
          <w:bCs/>
        </w:rPr>
        <w:t>Order under Section 4 of the Toxic Substances Control Act (TSCA)</w:t>
      </w:r>
    </w:p>
    <w:p w:rsidR="00A55A23" w:rsidRPr="00F6667B" w:rsidP="00A55A23" w14:paraId="71CB361F" w14:textId="13F713E3">
      <w:pPr>
        <w:rPr>
          <w:b/>
          <w:bCs/>
          <w:u w:val="single"/>
          <w:shd w:val="clear" w:color="auto" w:fill="FFFFFF"/>
        </w:rPr>
      </w:pPr>
      <w:r w:rsidRPr="00F6667B">
        <w:rPr>
          <w:b/>
          <w:bCs/>
          <w:u w:val="single"/>
          <w:shd w:val="clear" w:color="auto" w:fill="FFFFFF"/>
        </w:rPr>
        <w:t>Chemical Substance Subject to this Order:</w:t>
      </w:r>
      <w:bookmarkEnd w:id="0"/>
    </w:p>
    <w:p w:rsidR="00FA5AF7" w:rsidRPr="00F6667B" w:rsidP="00E26805" w14:paraId="1BE842DE" w14:textId="77777777">
      <w:pPr>
        <w:ind w:left="720"/>
        <w:rPr>
          <w:shd w:val="clear" w:color="auto" w:fill="FFFFFF"/>
        </w:rPr>
      </w:pPr>
      <w:r w:rsidRPr="00F6667B">
        <w:rPr>
          <w:b/>
          <w:bCs/>
          <w:shd w:val="clear" w:color="auto" w:fill="FFFFFF"/>
        </w:rPr>
        <w:t>Chemical Name:</w:t>
      </w:r>
      <w:r w:rsidRPr="00F6667B">
        <w:rPr>
          <w:shd w:val="clear" w:color="auto" w:fill="FFFFFF"/>
        </w:rPr>
        <w:t xml:space="preserve"> </w:t>
      </w:r>
      <w:r>
        <w:t>1,1,2,2,3,3,4,4,5,5,6,6,7,7,8,8,8-Heptadecafluoro-</w:t>
      </w:r>
      <w:r w:rsidRPr="605C8B0B">
        <w:rPr>
          <w:i/>
        </w:rPr>
        <w:t>N</w:t>
      </w:r>
      <w:r>
        <w:t>-(2-hydroxyethyl)-</w:t>
      </w:r>
      <w:r w:rsidRPr="605C8B0B">
        <w:rPr>
          <w:i/>
        </w:rPr>
        <w:t>N</w:t>
      </w:r>
      <w:r>
        <w:t>-methyloctane-1-sulfonamide</w:t>
      </w:r>
    </w:p>
    <w:p w:rsidR="00FA5AF7" w:rsidRPr="00F6667B" w:rsidP="00E26805" w14:paraId="385A0A8D" w14:textId="42E825BD">
      <w:pPr>
        <w:ind w:left="720"/>
        <w:rPr>
          <w:rStyle w:val="FootnoteReference"/>
          <w:shd w:val="clear" w:color="auto" w:fill="FFFFFF"/>
        </w:rPr>
      </w:pPr>
      <w:r w:rsidRPr="00F6667B">
        <w:rPr>
          <w:b/>
          <w:bCs/>
          <w:shd w:val="clear" w:color="auto" w:fill="FFFFFF"/>
        </w:rPr>
        <w:t>Chemical Name Synonym</w:t>
      </w:r>
      <w:r>
        <w:rPr>
          <w:b/>
          <w:bCs/>
          <w:shd w:val="clear" w:color="auto" w:fill="FFFFFF"/>
        </w:rPr>
        <w:t>(s)</w:t>
      </w:r>
      <w:r w:rsidRPr="00F6667B">
        <w:rPr>
          <w:b/>
          <w:bCs/>
          <w:shd w:val="clear" w:color="auto" w:fill="FFFFFF"/>
        </w:rPr>
        <w:t>:</w:t>
      </w:r>
      <w:r w:rsidRPr="00F6667B">
        <w:rPr>
          <w:shd w:val="clear" w:color="auto" w:fill="FFFFFF"/>
        </w:rPr>
        <w:t xml:space="preserve"> </w:t>
      </w:r>
      <w:r w:rsidRPr="605C8B0B">
        <w:rPr>
          <w:i/>
          <w:iCs/>
        </w:rPr>
        <w:t>N</w:t>
      </w:r>
      <w:r>
        <w:t>-Methyl-</w:t>
      </w:r>
      <w:r w:rsidRPr="49F01B49">
        <w:rPr>
          <w:i/>
        </w:rPr>
        <w:t>N</w:t>
      </w:r>
      <w:r>
        <w:t>-(2-hydroxyethyl)</w:t>
      </w:r>
      <w:r w:rsidR="1C2F76CE">
        <w:t xml:space="preserve"> </w:t>
      </w:r>
      <w:r>
        <w:t>perfluorooctanesulfonamide</w:t>
      </w:r>
      <w:r>
        <w:rPr>
          <w:shd w:val="clear" w:color="auto" w:fill="FFFFFF"/>
        </w:rPr>
        <w:t xml:space="preserve">; </w:t>
      </w:r>
      <w:r w:rsidRPr="000C6441">
        <w:rPr>
          <w:shd w:val="clear" w:color="auto" w:fill="FFFFFF"/>
        </w:rPr>
        <w:t>2-(</w:t>
      </w:r>
      <w:r w:rsidRPr="0D81E963">
        <w:rPr>
          <w:i/>
          <w:shd w:val="clear" w:color="auto" w:fill="FFFFFF"/>
        </w:rPr>
        <w:t>N</w:t>
      </w:r>
      <w:r w:rsidRPr="000C6441">
        <w:rPr>
          <w:shd w:val="clear" w:color="auto" w:fill="FFFFFF"/>
        </w:rPr>
        <w:t>-Methylperfluoro-1-octanesulfonamido)ethanol</w:t>
      </w:r>
    </w:p>
    <w:p w:rsidR="00A55A23" w:rsidRPr="00F6667B" w:rsidP="00E26805" w14:paraId="71539D22" w14:textId="77777777">
      <w:pPr>
        <w:ind w:left="720"/>
        <w:rPr>
          <w:shd w:val="clear" w:color="auto" w:fill="FFFFFF"/>
        </w:rPr>
      </w:pPr>
      <w:r w:rsidRPr="00F6667B">
        <w:rPr>
          <w:b/>
          <w:bCs/>
          <w:shd w:val="clear" w:color="auto" w:fill="FFFFFF"/>
        </w:rPr>
        <w:t>Chemical Name Acronym:</w:t>
      </w:r>
      <w:r w:rsidRPr="00F6667B">
        <w:rPr>
          <w:shd w:val="clear" w:color="auto" w:fill="FFFFFF"/>
        </w:rPr>
        <w:t xml:space="preserve"> </w:t>
      </w:r>
      <w:r>
        <w:rPr>
          <w:shd w:val="clear" w:color="auto" w:fill="FFFFFF"/>
        </w:rPr>
        <w:t>NMeFOSE</w:t>
      </w:r>
    </w:p>
    <w:p w:rsidR="00A55A23" w:rsidRPr="00F6667B" w:rsidP="00E26805" w14:paraId="2FC0205B" w14:textId="77777777">
      <w:pPr>
        <w:ind w:left="720"/>
        <w:rPr>
          <w:bCs/>
          <w:shd w:val="clear" w:color="auto" w:fill="FFFFFF"/>
        </w:rPr>
      </w:pPr>
      <w:r w:rsidRPr="00F6667B">
        <w:rPr>
          <w:b/>
          <w:bCs/>
          <w:shd w:val="clear" w:color="auto" w:fill="FFFFFF"/>
        </w:rPr>
        <w:t>Chemical Abstracts Service Registry Number (CASRN):</w:t>
      </w:r>
      <w:r w:rsidRPr="00F6667B">
        <w:rPr>
          <w:bCs/>
          <w:shd w:val="clear" w:color="auto" w:fill="FFFFFF"/>
        </w:rPr>
        <w:t xml:space="preserve"> </w:t>
      </w:r>
      <w:r w:rsidRPr="008F3959">
        <w:rPr>
          <w:shd w:val="clear" w:color="auto" w:fill="FFFFFF"/>
        </w:rPr>
        <w:t>24448-09-7</w:t>
      </w:r>
    </w:p>
    <w:p w:rsidR="00A55A23" w:rsidRPr="00F6667B" w:rsidP="00E26805" w14:paraId="78A61866" w14:textId="4E8EA1E9">
      <w:pPr>
        <w:ind w:left="720"/>
        <w:rPr>
          <w:shd w:val="clear" w:color="auto" w:fill="FFFFFF"/>
        </w:rPr>
      </w:pPr>
      <w:r w:rsidRPr="00F6667B">
        <w:rPr>
          <w:b/>
          <w:bCs/>
          <w:shd w:val="clear" w:color="auto" w:fill="FFFFFF"/>
        </w:rPr>
        <w:t>Docket Identification (ID) Number:</w:t>
      </w:r>
      <w:r w:rsidRPr="00F6667B">
        <w:rPr>
          <w:shd w:val="clear" w:color="auto" w:fill="FFFFFF"/>
        </w:rPr>
        <w:t xml:space="preserve"> </w:t>
      </w:r>
      <w:r w:rsidRPr="001D3D23" w:rsidR="001D3D23">
        <w:rPr>
          <w:shd w:val="clear" w:color="auto" w:fill="FFFFFF"/>
        </w:rPr>
        <w:t>EPA-HQ-OPPT-2023-0544</w:t>
      </w:r>
    </w:p>
    <w:p w:rsidR="00A55A23" w:rsidRPr="00F6667B" w:rsidP="00E26805" w14:paraId="1702FCFD" w14:textId="77777777">
      <w:pPr>
        <w:ind w:left="720"/>
        <w:rPr>
          <w:shd w:val="clear" w:color="auto" w:fill="FFFFFF"/>
        </w:rPr>
      </w:pPr>
      <w:r w:rsidRPr="00F6667B">
        <w:rPr>
          <w:shd w:val="clear" w:color="auto" w:fill="FFFFFF"/>
        </w:rPr>
        <w:t xml:space="preserve">(To access the docket, go to </w:t>
      </w:r>
      <w:hyperlink r:id="rId11" w:history="1">
        <w:r w:rsidRPr="00F6667B">
          <w:rPr>
            <w:rStyle w:val="Hyperlink"/>
            <w:shd w:val="clear" w:color="auto" w:fill="FFFFFF"/>
          </w:rPr>
          <w:t>https://www.regulations.gov</w:t>
        </w:r>
      </w:hyperlink>
      <w:r w:rsidRPr="00F6667B">
        <w:rPr>
          <w:shd w:val="clear" w:color="auto" w:fill="FFFFFF"/>
        </w:rPr>
        <w:t>)</w:t>
      </w:r>
    </w:p>
    <w:p w:rsidR="00A55A23" w:rsidRPr="00F6667B" w:rsidP="00A55A23" w14:paraId="68B03A2B" w14:textId="336881F4">
      <w:pPr>
        <w:rPr>
          <w:b/>
          <w:u w:val="single"/>
          <w:shd w:val="clear" w:color="auto" w:fill="FFFFFF"/>
        </w:rPr>
      </w:pPr>
      <w:r w:rsidRPr="00F6667B">
        <w:rPr>
          <w:b/>
          <w:u w:val="single"/>
          <w:shd w:val="clear" w:color="auto" w:fill="FFFFFF"/>
        </w:rPr>
        <w:t>Testing Required by this Order:</w:t>
      </w:r>
    </w:p>
    <w:p w:rsidR="00A55A23" w:rsidRPr="00F6667B" w:rsidP="00A55A23" w14:paraId="4BB46FAB" w14:textId="4AFB73AD">
      <w:pPr>
        <w:rPr>
          <w:b/>
          <w:u w:val="single"/>
          <w:shd w:val="clear" w:color="auto" w:fill="FFFFFF"/>
        </w:rPr>
      </w:pPr>
      <w:r w:rsidRPr="00F6667B">
        <w:rPr>
          <w:shd w:val="clear" w:color="auto" w:fill="FFFFFF"/>
        </w:rPr>
        <w:t>Testing is listed by physical</w:t>
      </w:r>
      <w:r w:rsidR="0007152F">
        <w:rPr>
          <w:shd w:val="clear" w:color="auto" w:fill="FFFFFF"/>
        </w:rPr>
        <w:t>-</w:t>
      </w:r>
      <w:r w:rsidRPr="00F6667B">
        <w:rPr>
          <w:shd w:val="clear" w:color="auto" w:fill="FFFFFF"/>
        </w:rPr>
        <w:t xml:space="preserve">chemical properties, environmental fate and behavior, and health effects study types: health effects testing is further listed by exposure </w:t>
      </w:r>
      <w:r w:rsidRPr="00CC59E3">
        <w:rPr>
          <w:shd w:val="clear" w:color="auto" w:fill="FFFFFF"/>
        </w:rPr>
        <w:t xml:space="preserve">route. All tests listed under Tier 1.1 are required as part of the initial response to the Order. Further testing under Tiers 1 and 2 will be performed in accordance with the decision logic shown in </w:t>
      </w:r>
      <w:r w:rsidRPr="00CC59E3">
        <w:rPr>
          <w:b/>
          <w:bCs/>
          <w:shd w:val="clear" w:color="auto" w:fill="FFFFFF"/>
        </w:rPr>
        <w:t>Figures 1</w:t>
      </w:r>
      <w:r w:rsidRPr="00CC59E3">
        <w:rPr>
          <w:shd w:val="clear" w:color="auto" w:fill="FFFFFF"/>
        </w:rPr>
        <w:t xml:space="preserve"> and </w:t>
      </w:r>
      <w:r w:rsidRPr="00CC59E3">
        <w:rPr>
          <w:b/>
          <w:bCs/>
          <w:shd w:val="clear" w:color="auto" w:fill="FFFFFF"/>
        </w:rPr>
        <w:t xml:space="preserve">2 </w:t>
      </w:r>
      <w:r w:rsidRPr="00CC59E3">
        <w:rPr>
          <w:shd w:val="clear" w:color="auto" w:fill="FFFFFF"/>
        </w:rPr>
        <w:t xml:space="preserve">of </w:t>
      </w:r>
      <w:r w:rsidRPr="00CC59E3">
        <w:rPr>
          <w:b/>
          <w:bCs/>
          <w:shd w:val="clear" w:color="auto" w:fill="FFFFFF"/>
        </w:rPr>
        <w:t>Section V.B</w:t>
      </w:r>
      <w:r w:rsidRPr="00CC59E3">
        <w:rPr>
          <w:shd w:val="clear" w:color="auto" w:fill="FFFFFF"/>
        </w:rPr>
        <w:t>.</w:t>
      </w:r>
    </w:p>
    <w:p w:rsidR="00A55A23" w:rsidRPr="00F6667B" w:rsidP="00FD4911" w14:paraId="642CCA1C" w14:textId="2B918B97">
      <w:pPr>
        <w:numPr>
          <w:ilvl w:val="0"/>
          <w:numId w:val="16"/>
        </w:numPr>
        <w:rPr>
          <w:shd w:val="clear" w:color="auto" w:fill="FFFFFF"/>
        </w:rPr>
      </w:pPr>
      <w:r w:rsidRPr="00F6667B">
        <w:rPr>
          <w:shd w:val="clear" w:color="auto" w:fill="FFFFFF"/>
        </w:rPr>
        <w:t>Physical</w:t>
      </w:r>
      <w:r w:rsidR="00156186">
        <w:rPr>
          <w:shd w:val="clear" w:color="auto" w:fill="FFFFFF"/>
        </w:rPr>
        <w:t>-</w:t>
      </w:r>
      <w:r w:rsidRPr="00F6667B">
        <w:rPr>
          <w:shd w:val="clear" w:color="auto" w:fill="FFFFFF"/>
        </w:rPr>
        <w:t>Chemical Properties</w:t>
      </w:r>
    </w:p>
    <w:p w:rsidR="00A55A23" w:rsidRPr="00F6667B" w:rsidP="00A55A23" w14:paraId="25528FF5" w14:textId="77777777">
      <w:pPr>
        <w:rPr>
          <w:i/>
          <w:shd w:val="clear" w:color="auto" w:fill="FFFFFF"/>
        </w:rPr>
      </w:pPr>
      <w:r w:rsidRPr="00F6667B">
        <w:rPr>
          <w:i/>
          <w:shd w:val="clear" w:color="auto" w:fill="FFFFFF"/>
        </w:rPr>
        <w:t xml:space="preserve">Tier 1.1- required </w:t>
      </w:r>
      <w:r w:rsidRPr="00F6667B">
        <w:rPr>
          <w:i/>
          <w:shd w:val="clear" w:color="auto" w:fill="FFFFFF"/>
        </w:rPr>
        <w:t>testing</w:t>
      </w:r>
    </w:p>
    <w:p w:rsidR="00A55A23" w:rsidRPr="00F6667B" w:rsidP="00FD4911" w14:paraId="6B69602D" w14:textId="59E6681D">
      <w:pPr>
        <w:numPr>
          <w:ilvl w:val="0"/>
          <w:numId w:val="18"/>
        </w:numPr>
        <w:rPr>
          <w:shd w:val="clear" w:color="auto" w:fill="FFFFFF"/>
        </w:rPr>
      </w:pPr>
      <w:r w:rsidRPr="00F6667B">
        <w:rPr>
          <w:shd w:val="clear" w:color="auto" w:fill="FFFFFF"/>
        </w:rPr>
        <w:t xml:space="preserve">Melting point/ melting range </w:t>
      </w:r>
      <w:r w:rsidRPr="00F6667B">
        <w:rPr>
          <w:b/>
          <w:bCs/>
          <w:shd w:val="clear" w:color="auto" w:fill="FFFFFF"/>
        </w:rPr>
        <w:t>(OECD 102 (1995))</w:t>
      </w:r>
    </w:p>
    <w:p w:rsidR="00A55A23" w:rsidRPr="00F6667B" w:rsidP="00FD4911" w14:paraId="449B84B3" w14:textId="03B94000">
      <w:pPr>
        <w:numPr>
          <w:ilvl w:val="0"/>
          <w:numId w:val="18"/>
        </w:numPr>
        <w:rPr>
          <w:shd w:val="clear" w:color="auto" w:fill="FFFFFF"/>
        </w:rPr>
      </w:pPr>
      <w:r w:rsidRPr="00F6667B">
        <w:rPr>
          <w:shd w:val="clear" w:color="auto" w:fill="FFFFFF"/>
        </w:rPr>
        <w:t xml:space="preserve">Boiling point </w:t>
      </w:r>
      <w:r w:rsidRPr="00F6667B">
        <w:rPr>
          <w:b/>
          <w:bCs/>
          <w:shd w:val="clear" w:color="auto" w:fill="FFFFFF"/>
        </w:rPr>
        <w:t>(OECD 103 (1995))</w:t>
      </w:r>
    </w:p>
    <w:p w:rsidR="00A55A23" w:rsidRPr="00F6667B" w:rsidP="00FD4911" w14:paraId="1D3EA5AA" w14:textId="74D8EFF4">
      <w:pPr>
        <w:numPr>
          <w:ilvl w:val="0"/>
          <w:numId w:val="18"/>
        </w:numPr>
        <w:rPr>
          <w:shd w:val="clear" w:color="auto" w:fill="FFFFFF"/>
        </w:rPr>
      </w:pPr>
      <w:r w:rsidRPr="00F6667B">
        <w:rPr>
          <w:shd w:val="clear" w:color="auto" w:fill="FFFFFF"/>
        </w:rPr>
        <w:t xml:space="preserve">Vapor pressure </w:t>
      </w:r>
      <w:r w:rsidRPr="00F6667B">
        <w:rPr>
          <w:b/>
          <w:bCs/>
          <w:shd w:val="clear" w:color="auto" w:fill="FFFFFF"/>
        </w:rPr>
        <w:t>(OECD 104 (2006))</w:t>
      </w:r>
      <w:r w:rsidRPr="00F6667B">
        <w:rPr>
          <w:shd w:val="clear" w:color="auto" w:fill="FFFFFF"/>
        </w:rPr>
        <w:t xml:space="preserve"> as applicable to liquids</w:t>
      </w:r>
    </w:p>
    <w:p w:rsidR="00A55A23" w:rsidRPr="00F6667B" w:rsidP="00FD4911" w14:paraId="07662E0C" w14:textId="22680AD9">
      <w:pPr>
        <w:numPr>
          <w:ilvl w:val="0"/>
          <w:numId w:val="18"/>
        </w:numPr>
        <w:rPr>
          <w:shd w:val="clear" w:color="auto" w:fill="FFFFFF"/>
        </w:rPr>
      </w:pPr>
      <w:r w:rsidRPr="00F6667B">
        <w:rPr>
          <w:shd w:val="clear" w:color="auto" w:fill="FFFFFF"/>
        </w:rPr>
        <w:t xml:space="preserve">Water solubility </w:t>
      </w:r>
      <w:r w:rsidRPr="00F6667B">
        <w:rPr>
          <w:b/>
          <w:bCs/>
          <w:shd w:val="clear" w:color="auto" w:fill="FFFFFF"/>
        </w:rPr>
        <w:t>(OECD 105 (1995))</w:t>
      </w:r>
    </w:p>
    <w:p w:rsidR="00A55A23" w:rsidRPr="00F6667B" w:rsidP="00FD4911" w14:paraId="76013A2E" w14:textId="77777777">
      <w:pPr>
        <w:numPr>
          <w:ilvl w:val="0"/>
          <w:numId w:val="18"/>
        </w:numPr>
        <w:rPr>
          <w:b/>
          <w:shd w:val="clear" w:color="auto" w:fill="FFFFFF"/>
        </w:rPr>
      </w:pPr>
      <w:r w:rsidRPr="00F6667B">
        <w:rPr>
          <w:shd w:val="clear" w:color="auto" w:fill="FFFFFF"/>
        </w:rPr>
        <w:t>Hydrolysis as a Function of pH (</w:t>
      </w:r>
      <w:r w:rsidRPr="00F6667B">
        <w:rPr>
          <w:b/>
          <w:bCs/>
          <w:shd w:val="clear" w:color="auto" w:fill="FFFFFF"/>
        </w:rPr>
        <w:t>OECD 111 (2004)</w:t>
      </w:r>
      <w:r w:rsidRPr="00F6667B">
        <w:rPr>
          <w:shd w:val="clear" w:color="auto" w:fill="FFFFFF"/>
        </w:rPr>
        <w:t>)</w:t>
      </w:r>
    </w:p>
    <w:p w:rsidR="00A55A23" w:rsidRPr="00F6667B" w:rsidP="00FD4911" w14:paraId="2821DCEA" w14:textId="77777777">
      <w:pPr>
        <w:numPr>
          <w:ilvl w:val="0"/>
          <w:numId w:val="18"/>
        </w:numPr>
        <w:rPr>
          <w:b/>
          <w:bCs/>
          <w:shd w:val="clear" w:color="auto" w:fill="FFFFFF"/>
        </w:rPr>
      </w:pPr>
      <w:r w:rsidRPr="00F6667B">
        <w:rPr>
          <w:shd w:val="clear" w:color="auto" w:fill="FFFFFF"/>
        </w:rPr>
        <w:t xml:space="preserve">Determination of pH, Acidity and Alkalinity </w:t>
      </w:r>
      <w:r w:rsidRPr="00F6667B">
        <w:rPr>
          <w:b/>
          <w:bCs/>
          <w:shd w:val="clear" w:color="auto" w:fill="FFFFFF"/>
        </w:rPr>
        <w:t>(OECD 122 (2013))</w:t>
      </w:r>
      <w:r w:rsidRPr="00F6667B">
        <w:rPr>
          <w:shd w:val="clear" w:color="auto" w:fill="FFFFFF"/>
        </w:rPr>
        <w:t>, as applicable</w:t>
      </w:r>
    </w:p>
    <w:p w:rsidR="00A55A23" w:rsidRPr="00F6667B" w:rsidP="00FD4911" w14:paraId="3624CD8F" w14:textId="0B446ADE">
      <w:pPr>
        <w:numPr>
          <w:ilvl w:val="0"/>
          <w:numId w:val="18"/>
        </w:numPr>
        <w:rPr>
          <w:shd w:val="clear" w:color="auto" w:fill="FFFFFF"/>
        </w:rPr>
      </w:pPr>
      <w:r w:rsidRPr="00F6667B">
        <w:rPr>
          <w:shd w:val="clear" w:color="auto" w:fill="FFFFFF"/>
        </w:rPr>
        <w:t xml:space="preserve">Dissociation constants in water </w:t>
      </w:r>
      <w:r w:rsidRPr="00F6667B">
        <w:rPr>
          <w:b/>
          <w:bCs/>
          <w:shd w:val="clear" w:color="auto" w:fill="FFFFFF"/>
        </w:rPr>
        <w:t>(OECD 112 (1981))</w:t>
      </w:r>
      <w:r w:rsidR="00CE214C">
        <w:rPr>
          <w:b/>
          <w:bCs/>
          <w:shd w:val="clear" w:color="auto" w:fill="FFFFFF"/>
        </w:rPr>
        <w:t xml:space="preserve"> </w:t>
      </w:r>
    </w:p>
    <w:p w:rsidR="00FA5AF7" w:rsidRPr="00C53A3E" w:rsidP="00FD4911" w14:paraId="3CEEA48A" w14:textId="7207DCCF">
      <w:pPr>
        <w:numPr>
          <w:ilvl w:val="0"/>
          <w:numId w:val="18"/>
        </w:numPr>
        <w:rPr>
          <w:i/>
          <w:iCs/>
          <w:shd w:val="clear" w:color="auto" w:fill="FFFFFF"/>
        </w:rPr>
      </w:pPr>
      <w:r w:rsidRPr="00F6667B">
        <w:rPr>
          <w:shd w:val="clear" w:color="auto" w:fill="FFFFFF"/>
        </w:rPr>
        <w:t xml:space="preserve">Surface Tension of Aqueous Solutions </w:t>
      </w:r>
      <w:r w:rsidRPr="00F6667B">
        <w:rPr>
          <w:b/>
          <w:bCs/>
          <w:shd w:val="clear" w:color="auto" w:fill="FFFFFF"/>
        </w:rPr>
        <w:t>(OECD 115 (1995))</w:t>
      </w:r>
      <w:r w:rsidR="00CE214C">
        <w:rPr>
          <w:b/>
          <w:bCs/>
          <w:shd w:val="clear" w:color="auto" w:fill="FFFFFF"/>
        </w:rPr>
        <w:t xml:space="preserve"> </w:t>
      </w:r>
    </w:p>
    <w:p w:rsidR="003C0A75" w:rsidRPr="00F6667B" w:rsidP="003C0A75" w14:paraId="2A2B27D0" w14:textId="13E87012">
      <w:pPr>
        <w:rPr>
          <w:i/>
          <w:iCs/>
          <w:shd w:val="clear" w:color="auto" w:fill="FFFFFF"/>
        </w:rPr>
      </w:pPr>
      <w:r w:rsidRPr="3C468428">
        <w:rPr>
          <w:i/>
          <w:iCs/>
          <w:shd w:val="clear" w:color="auto" w:fill="FFFFFF"/>
        </w:rPr>
        <w:t xml:space="preserve">Tier 1.2 - required testing dependent on results of Tier 1.1 </w:t>
      </w:r>
      <w:r w:rsidRPr="6ABBEE8D">
        <w:rPr>
          <w:i/>
          <w:iCs/>
          <w:shd w:val="clear" w:color="auto" w:fill="FFFFFF"/>
        </w:rPr>
        <w:t xml:space="preserve">surface tension </w:t>
      </w:r>
      <w:r w:rsidRPr="6ABBEE8D">
        <w:rPr>
          <w:i/>
          <w:iCs/>
          <w:shd w:val="clear" w:color="auto" w:fill="FFFFFF"/>
        </w:rPr>
        <w:t>test</w:t>
      </w:r>
    </w:p>
    <w:p w:rsidR="003C0A75" w:rsidRPr="00D77477" w:rsidP="00FD4911" w14:paraId="54A31CB2" w14:textId="774BEEB9">
      <w:pPr>
        <w:numPr>
          <w:ilvl w:val="0"/>
          <w:numId w:val="48"/>
        </w:numPr>
        <w:rPr>
          <w:shd w:val="clear" w:color="auto" w:fill="FFFFFF"/>
        </w:rPr>
      </w:pPr>
      <w:r w:rsidRPr="00F6667B">
        <w:rPr>
          <w:shd w:val="clear" w:color="auto" w:fill="FFFFFF"/>
        </w:rPr>
        <w:t xml:space="preserve">Assembly of Micelles or the Critical Micelle Concentration (CMC) </w:t>
      </w:r>
      <w:r w:rsidRPr="00F6667B">
        <w:rPr>
          <w:b/>
          <w:bCs/>
          <w:shd w:val="clear" w:color="auto" w:fill="FFFFFF"/>
        </w:rPr>
        <w:t>(ISO 4311</w:t>
      </w:r>
      <w:r w:rsidRPr="00F6667B" w:rsidR="00FA5AF7">
        <w:rPr>
          <w:b/>
          <w:bCs/>
          <w:shd w:val="clear" w:color="auto" w:fill="FFFFFF"/>
        </w:rPr>
        <w:t>)</w:t>
      </w:r>
      <w:r w:rsidRPr="00F6667B">
        <w:rPr>
          <w:b/>
          <w:bCs/>
          <w:shd w:val="clear" w:color="auto" w:fill="FFFFFF"/>
        </w:rPr>
        <w:t xml:space="preserve"> </w:t>
      </w:r>
    </w:p>
    <w:p w:rsidR="003C0A75" w:rsidRPr="00F6667B" w:rsidP="003C0A75" w14:paraId="1090B31B" w14:textId="77777777">
      <w:pPr>
        <w:rPr>
          <w:i/>
          <w:shd w:val="clear" w:color="auto" w:fill="FFFFFF"/>
        </w:rPr>
      </w:pPr>
      <w:r w:rsidRPr="59605EF9">
        <w:rPr>
          <w:i/>
          <w:iCs/>
          <w:shd w:val="clear" w:color="auto" w:fill="FFFFFF"/>
        </w:rPr>
        <w:t xml:space="preserve">Tier 1.3 - required testing dependent on results of </w:t>
      </w:r>
      <w:r w:rsidRPr="49161A70">
        <w:rPr>
          <w:i/>
          <w:iCs/>
          <w:shd w:val="clear" w:color="auto" w:fill="FFFFFF"/>
        </w:rPr>
        <w:t>Tier 1.1 surface tension test and Tier 1.2</w:t>
      </w:r>
      <w:r w:rsidRPr="6E846D99">
        <w:rPr>
          <w:i/>
          <w:iCs/>
          <w:shd w:val="clear" w:color="auto" w:fill="FFFFFF"/>
        </w:rPr>
        <w:t xml:space="preserve"> </w:t>
      </w:r>
      <w:r w:rsidRPr="346A8B0B">
        <w:rPr>
          <w:i/>
          <w:iCs/>
          <w:shd w:val="clear" w:color="auto" w:fill="FFFFFF"/>
        </w:rPr>
        <w:t>critical</w:t>
      </w:r>
      <w:r w:rsidRPr="6E846D99">
        <w:rPr>
          <w:i/>
          <w:iCs/>
          <w:shd w:val="clear" w:color="auto" w:fill="FFFFFF"/>
        </w:rPr>
        <w:t xml:space="preserve"> micelle concentration </w:t>
      </w:r>
      <w:r w:rsidRPr="6E846D99">
        <w:rPr>
          <w:i/>
          <w:iCs/>
          <w:shd w:val="clear" w:color="auto" w:fill="FFFFFF"/>
        </w:rPr>
        <w:t>test</w:t>
      </w:r>
    </w:p>
    <w:p w:rsidR="003C0A75" w:rsidRPr="00D77477" w:rsidP="00FD4911" w14:paraId="1A33CF81" w14:textId="77777777">
      <w:pPr>
        <w:pStyle w:val="ListParagraph"/>
        <w:numPr>
          <w:ilvl w:val="0"/>
          <w:numId w:val="47"/>
        </w:numPr>
        <w:rPr>
          <w:shd w:val="clear" w:color="auto" w:fill="FFFFFF"/>
        </w:rPr>
      </w:pPr>
      <w:r w:rsidRPr="3C468428">
        <w:rPr>
          <w:i/>
          <w:iCs/>
          <w:shd w:val="clear" w:color="auto" w:fill="FFFFFF"/>
        </w:rPr>
        <w:t>n</w:t>
      </w:r>
      <w:r w:rsidRPr="00F6667B">
        <w:rPr>
          <w:shd w:val="clear" w:color="auto" w:fill="FFFFFF"/>
        </w:rPr>
        <w:t xml:space="preserve">-octanol/water Partition Coefficient HPLC Method, or </w:t>
      </w:r>
      <w:r w:rsidRPr="3C468428">
        <w:rPr>
          <w:i/>
          <w:iCs/>
          <w:shd w:val="clear" w:color="auto" w:fill="FFFFFF"/>
        </w:rPr>
        <w:t>K</w:t>
      </w:r>
      <w:r w:rsidRPr="00F6667B">
        <w:rPr>
          <w:shd w:val="clear" w:color="auto" w:fill="FFFFFF"/>
          <w:vertAlign w:val="subscript"/>
        </w:rPr>
        <w:t>ow</w:t>
      </w:r>
      <w:r w:rsidRPr="00F6667B">
        <w:rPr>
          <w:shd w:val="clear" w:color="auto" w:fill="FFFFFF"/>
        </w:rPr>
        <w:t xml:space="preserve"> </w:t>
      </w:r>
      <w:r w:rsidRPr="00F6667B">
        <w:rPr>
          <w:b/>
          <w:bCs/>
          <w:shd w:val="clear" w:color="auto" w:fill="FFFFFF"/>
        </w:rPr>
        <w:t xml:space="preserve">(OECD 117 (2022)) </w:t>
      </w:r>
    </w:p>
    <w:p w:rsidR="003C0A75" w:rsidRPr="00F6667B" w:rsidP="00FD4911" w14:paraId="50AC4049" w14:textId="77777777">
      <w:pPr>
        <w:numPr>
          <w:ilvl w:val="0"/>
          <w:numId w:val="16"/>
        </w:numPr>
        <w:rPr>
          <w:shd w:val="clear" w:color="auto" w:fill="FFFFFF"/>
        </w:rPr>
      </w:pPr>
      <w:r w:rsidRPr="00F6667B">
        <w:rPr>
          <w:shd w:val="clear" w:color="auto" w:fill="FFFFFF"/>
        </w:rPr>
        <w:t>Health Effect</w:t>
      </w:r>
      <w:r w:rsidRPr="346A8B0B">
        <w:rPr>
          <w:shd w:val="clear" w:color="auto" w:fill="FFFFFF"/>
        </w:rPr>
        <w:t xml:space="preserve">s: </w:t>
      </w:r>
      <w:r>
        <w:rPr>
          <w:i/>
          <w:iCs/>
          <w:shd w:val="clear" w:color="auto" w:fill="FFFFFF"/>
        </w:rPr>
        <w:t xml:space="preserve">In Vitro </w:t>
      </w:r>
      <w:r w:rsidRPr="346A8B0B">
        <w:t xml:space="preserve">Dermal </w:t>
      </w:r>
      <w:r w:rsidRPr="346A8B0B">
        <w:t>Route</w:t>
      </w:r>
    </w:p>
    <w:p w:rsidR="003C0A75" w:rsidRPr="00F6667B" w:rsidP="003C0A75" w14:paraId="7B2B01BD" w14:textId="77777777">
      <w:pPr>
        <w:rPr>
          <w:i/>
          <w:shd w:val="clear" w:color="auto" w:fill="FFFFFF"/>
        </w:rPr>
      </w:pPr>
      <w:r w:rsidRPr="00F6667B">
        <w:rPr>
          <w:i/>
          <w:iCs/>
          <w:shd w:val="clear" w:color="auto" w:fill="FFFFFF"/>
        </w:rPr>
        <w:t>Tier 1.</w:t>
      </w:r>
      <w:r>
        <w:rPr>
          <w:i/>
          <w:iCs/>
          <w:shd w:val="clear" w:color="auto" w:fill="FFFFFF"/>
        </w:rPr>
        <w:t>2</w:t>
      </w:r>
      <w:r w:rsidRPr="00F6667B">
        <w:rPr>
          <w:i/>
          <w:iCs/>
          <w:shd w:val="clear" w:color="auto" w:fill="FFFFFF"/>
        </w:rPr>
        <w:t xml:space="preserve"> – required </w:t>
      </w:r>
      <w:r w:rsidRPr="7635847A">
        <w:rPr>
          <w:i/>
          <w:iCs/>
          <w:shd w:val="clear" w:color="auto" w:fill="FFFFFF"/>
        </w:rPr>
        <w:t xml:space="preserve">testing </w:t>
      </w:r>
      <w:r w:rsidRPr="4E07AB23">
        <w:rPr>
          <w:i/>
          <w:iCs/>
          <w:shd w:val="clear" w:color="auto" w:fill="FFFFFF"/>
        </w:rPr>
        <w:t xml:space="preserve">dependent on results of </w:t>
      </w:r>
      <w:r w:rsidRPr="00F6667B">
        <w:rPr>
          <w:i/>
          <w:shd w:val="clear" w:color="auto" w:fill="FFFFFF"/>
        </w:rPr>
        <w:t xml:space="preserve">Tier 1.1 Hydrolysis as a Function of pH </w:t>
      </w:r>
      <w:r w:rsidRPr="00F6667B">
        <w:rPr>
          <w:i/>
          <w:shd w:val="clear" w:color="auto" w:fill="FFFFFF"/>
        </w:rPr>
        <w:t>test</w:t>
      </w:r>
    </w:p>
    <w:p w:rsidR="003C0A75" w:rsidRPr="00D77477" w:rsidP="00FD4911" w14:paraId="3BEEABF7" w14:textId="6ED20FFE">
      <w:pPr>
        <w:numPr>
          <w:ilvl w:val="0"/>
          <w:numId w:val="49"/>
        </w:numPr>
        <w:rPr>
          <w:shd w:val="clear" w:color="auto" w:fill="FFFFFF"/>
        </w:rPr>
      </w:pPr>
      <w:r w:rsidRPr="3C468428">
        <w:rPr>
          <w:rFonts w:eastAsia="Times New Roman" w:cs="Times New Roman"/>
        </w:rPr>
        <w:t xml:space="preserve">Skin Absorption: </w:t>
      </w:r>
      <w:r w:rsidRPr="3C468428">
        <w:rPr>
          <w:i/>
          <w:iCs/>
        </w:rPr>
        <w:t>In Vitro</w:t>
      </w:r>
      <w:r w:rsidRPr="3C468428">
        <w:rPr>
          <w:rFonts w:eastAsia="Times New Roman" w:cs="Times New Roman"/>
        </w:rPr>
        <w:t xml:space="preserve"> Method (</w:t>
      </w:r>
      <w:r w:rsidRPr="3C468428">
        <w:rPr>
          <w:rFonts w:eastAsia="Times New Roman" w:cs="Times New Roman"/>
          <w:b/>
          <w:bCs/>
        </w:rPr>
        <w:t>OECD 428 (2004)</w:t>
      </w:r>
      <w:r w:rsidRPr="3C468428">
        <w:rPr>
          <w:rFonts w:eastAsia="Times New Roman" w:cs="Times New Roman"/>
        </w:rPr>
        <w:t>)</w:t>
      </w:r>
      <w:r>
        <w:rPr>
          <w:rFonts w:eastAsia="Times New Roman" w:cs="Times New Roman"/>
        </w:rPr>
        <w:t xml:space="preserve"> </w:t>
      </w:r>
    </w:p>
    <w:p w:rsidR="003C0A75" w:rsidP="00FD4911" w14:paraId="4E4809C2" w14:textId="77777777">
      <w:pPr>
        <w:numPr>
          <w:ilvl w:val="0"/>
          <w:numId w:val="16"/>
        </w:numPr>
      </w:pPr>
      <w:r>
        <w:t>Environmental Fate</w:t>
      </w:r>
    </w:p>
    <w:p w:rsidR="003C0A75" w:rsidRPr="00F6667B" w:rsidP="003C0A75" w14:paraId="3CAB27F3" w14:textId="77777777">
      <w:pPr>
        <w:rPr>
          <w:i/>
          <w:iCs/>
          <w:shd w:val="clear" w:color="auto" w:fill="FFFFFF"/>
        </w:rPr>
      </w:pPr>
      <w:r w:rsidRPr="2E86FDCD">
        <w:rPr>
          <w:i/>
          <w:iCs/>
          <w:shd w:val="clear" w:color="auto" w:fill="FFFFFF"/>
        </w:rPr>
        <w:t xml:space="preserve">Tier 1.3 - </w:t>
      </w:r>
      <w:r w:rsidRPr="2E86FDCD">
        <w:rPr>
          <w:i/>
          <w:iCs/>
        </w:rPr>
        <w:t xml:space="preserve">required testing dependent on results of Tier 1.1 surface tension test and Tier 1.2 critical micelle concentration </w:t>
      </w:r>
      <w:r w:rsidRPr="2E86FDCD">
        <w:rPr>
          <w:i/>
          <w:iCs/>
        </w:rPr>
        <w:t>test</w:t>
      </w:r>
    </w:p>
    <w:p w:rsidR="003C0A75" w:rsidRPr="00F6667B" w:rsidP="00FD4911" w14:paraId="0D287244" w14:textId="77777777">
      <w:pPr>
        <w:numPr>
          <w:ilvl w:val="0"/>
          <w:numId w:val="32"/>
        </w:numPr>
        <w:rPr>
          <w:shd w:val="clear" w:color="auto" w:fill="FFFFFF"/>
        </w:rPr>
      </w:pPr>
      <w:r w:rsidRPr="00F6667B">
        <w:rPr>
          <w:shd w:val="clear" w:color="auto" w:fill="FFFFFF"/>
        </w:rPr>
        <w:t xml:space="preserve">Estimation of the Adsorption Coefficient, or </w:t>
      </w:r>
      <w:r w:rsidRPr="00F6667B">
        <w:rPr>
          <w:i/>
          <w:iCs/>
          <w:shd w:val="clear" w:color="auto" w:fill="FFFFFF"/>
        </w:rPr>
        <w:t>K</w:t>
      </w:r>
      <w:r w:rsidRPr="00F6667B">
        <w:rPr>
          <w:shd w:val="clear" w:color="auto" w:fill="FFFFFF"/>
          <w:vertAlign w:val="subscript"/>
        </w:rPr>
        <w:t>oc</w:t>
      </w:r>
      <w:r w:rsidRPr="00F6667B">
        <w:rPr>
          <w:shd w:val="clear" w:color="auto" w:fill="FFFFFF"/>
        </w:rPr>
        <w:t xml:space="preserve">, on Soil and on Sewage Sludge using High Performance Liquid Chromatography (HPLC) </w:t>
      </w:r>
      <w:r w:rsidRPr="00F6667B">
        <w:rPr>
          <w:b/>
          <w:bCs/>
          <w:shd w:val="clear" w:color="auto" w:fill="FFFFFF"/>
        </w:rPr>
        <w:t>(OECD 121 (2001))</w:t>
      </w:r>
    </w:p>
    <w:p w:rsidR="003C0A75" w:rsidRPr="00F6667B" w:rsidP="003C0A75" w14:paraId="63B45E23" w14:textId="77777777">
      <w:pPr>
        <w:rPr>
          <w:i/>
          <w:iCs/>
          <w:shd w:val="clear" w:color="auto" w:fill="FFFFFF"/>
        </w:rPr>
      </w:pPr>
      <w:r w:rsidRPr="025CB77C">
        <w:rPr>
          <w:i/>
          <w:iCs/>
          <w:shd w:val="clear" w:color="auto" w:fill="FFFFFF"/>
        </w:rPr>
        <w:t xml:space="preserve">Tier 2.1 - required </w:t>
      </w:r>
      <w:r w:rsidRPr="025CB77C">
        <w:rPr>
          <w:i/>
          <w:iCs/>
          <w:shd w:val="clear" w:color="auto" w:fill="FFFFFF"/>
        </w:rPr>
        <w:t>testing</w:t>
      </w:r>
    </w:p>
    <w:p w:rsidR="003C0A75" w:rsidRPr="00F6667B" w:rsidP="00FD4911" w14:paraId="198C50D7" w14:textId="77777777">
      <w:pPr>
        <w:numPr>
          <w:ilvl w:val="0"/>
          <w:numId w:val="30"/>
        </w:numPr>
        <w:rPr>
          <w:shd w:val="clear" w:color="auto" w:fill="FFFFFF"/>
        </w:rPr>
      </w:pPr>
      <w:r w:rsidRPr="00F6667B">
        <w:rPr>
          <w:shd w:val="clear" w:color="auto" w:fill="FFFFFF"/>
        </w:rPr>
        <w:t xml:space="preserve">Bioaccumulation in Fish: Aqueous and Dietary Exposure </w:t>
      </w:r>
      <w:r w:rsidRPr="00F6667B">
        <w:rPr>
          <w:b/>
          <w:bCs/>
          <w:shd w:val="clear" w:color="auto" w:fill="FFFFFF"/>
        </w:rPr>
        <w:t>(OECD 305 (2012))</w:t>
      </w:r>
    </w:p>
    <w:p w:rsidR="003C0A75" w:rsidRPr="00F6667B" w:rsidP="00FD4911" w14:paraId="3705FFB4" w14:textId="77777777">
      <w:pPr>
        <w:numPr>
          <w:ilvl w:val="0"/>
          <w:numId w:val="16"/>
        </w:numPr>
        <w:rPr>
          <w:shd w:val="clear" w:color="auto" w:fill="FFFFFF"/>
        </w:rPr>
      </w:pPr>
      <w:r w:rsidRPr="00F6667B">
        <w:rPr>
          <w:shd w:val="clear" w:color="auto" w:fill="FFFFFF"/>
        </w:rPr>
        <w:t>Health Effects: Oral and Inhalation Routes</w:t>
      </w:r>
    </w:p>
    <w:p w:rsidR="003C0A75" w:rsidRPr="00F25B67" w:rsidP="003C0A75" w14:paraId="7C2F6DAF" w14:textId="77777777">
      <w:pPr>
        <w:rPr>
          <w:i/>
          <w:shd w:val="clear" w:color="auto" w:fill="FFFFFF"/>
        </w:rPr>
      </w:pPr>
      <w:r w:rsidRPr="025CB77C">
        <w:rPr>
          <w:i/>
          <w:iCs/>
          <w:shd w:val="clear" w:color="auto" w:fill="FFFFFF"/>
        </w:rPr>
        <w:t xml:space="preserve">Tier 2.1 – required </w:t>
      </w:r>
      <w:r w:rsidRPr="025CB77C">
        <w:rPr>
          <w:i/>
          <w:iCs/>
          <w:shd w:val="clear" w:color="auto" w:fill="FFFFFF"/>
        </w:rPr>
        <w:t>testing</w:t>
      </w:r>
    </w:p>
    <w:p w:rsidR="007B0937" w:rsidP="00FD4911" w14:paraId="3598F6AB" w14:textId="77777777">
      <w:pPr>
        <w:numPr>
          <w:ilvl w:val="0"/>
          <w:numId w:val="28"/>
        </w:numPr>
        <w:rPr>
          <w:i/>
          <w:shd w:val="clear" w:color="auto" w:fill="FFFFFF"/>
        </w:rPr>
      </w:pPr>
      <w:r w:rsidRPr="00F6667B">
        <w:rPr>
          <w:shd w:val="clear" w:color="auto" w:fill="FFFFFF"/>
        </w:rPr>
        <w:t>Toxicokinetics</w:t>
      </w:r>
      <w:r>
        <w:rPr>
          <w:shd w:val="clear" w:color="auto" w:fill="FFFFFF"/>
        </w:rPr>
        <w:t>, oral exposure</w:t>
      </w:r>
      <w:r w:rsidRPr="00F6667B">
        <w:rPr>
          <w:shd w:val="clear" w:color="auto" w:fill="FFFFFF"/>
        </w:rPr>
        <w:t xml:space="preserve"> </w:t>
      </w:r>
      <w:r w:rsidRPr="00F6667B">
        <w:rPr>
          <w:b/>
          <w:shd w:val="clear" w:color="auto" w:fill="FFFFFF"/>
        </w:rPr>
        <w:t>(OECD 417 (2010</w:t>
      </w:r>
      <w:r w:rsidRPr="00506AF9">
        <w:rPr>
          <w:b/>
          <w:shd w:val="clear" w:color="auto" w:fill="FFFFFF"/>
        </w:rPr>
        <w:t>))</w:t>
      </w:r>
    </w:p>
    <w:p w:rsidR="00FA5AF7" w:rsidRPr="00F25B67" w:rsidP="00FA5AF7" w14:paraId="161DEBA4" w14:textId="611D2172">
      <w:pPr>
        <w:rPr>
          <w:i/>
          <w:shd w:val="clear" w:color="auto" w:fill="FFFFFF"/>
        </w:rPr>
      </w:pPr>
      <w:r w:rsidRPr="6ADC6BFD">
        <w:rPr>
          <w:i/>
          <w:shd w:val="clear" w:color="auto" w:fill="FFFFFF"/>
        </w:rPr>
        <w:t xml:space="preserve">Tier 2.2 – required testing in a single rodent species dependent on </w:t>
      </w:r>
      <w:r w:rsidRPr="6ADC6BFD">
        <w:rPr>
          <w:i/>
          <w:iCs/>
          <w:shd w:val="clear" w:color="auto" w:fill="FFFFFF"/>
        </w:rPr>
        <w:t xml:space="preserve">TK oral study </w:t>
      </w:r>
      <w:r w:rsidRPr="6ADC6BFD">
        <w:rPr>
          <w:i/>
          <w:iCs/>
          <w:shd w:val="clear" w:color="auto" w:fill="FFFFFF"/>
        </w:rPr>
        <w:t>results</w:t>
      </w:r>
    </w:p>
    <w:p w:rsidR="003C0A75" w:rsidP="00FD4911" w14:paraId="14E5A9CE" w14:textId="0C1793E1">
      <w:pPr>
        <w:numPr>
          <w:ilvl w:val="0"/>
          <w:numId w:val="55"/>
        </w:numPr>
        <w:rPr>
          <w:shd w:val="clear" w:color="auto" w:fill="FFFFFF"/>
        </w:rPr>
      </w:pPr>
      <w:r w:rsidRPr="00F6667B">
        <w:rPr>
          <w:shd w:val="clear" w:color="auto" w:fill="FFFFFF"/>
        </w:rPr>
        <w:t>Toxicokinetics</w:t>
      </w:r>
      <w:r>
        <w:rPr>
          <w:shd w:val="clear" w:color="auto" w:fill="FFFFFF"/>
        </w:rPr>
        <w:t>, inhalation exposure</w:t>
      </w:r>
      <w:r w:rsidRPr="00F6667B">
        <w:rPr>
          <w:shd w:val="clear" w:color="auto" w:fill="FFFFFF"/>
        </w:rPr>
        <w:t xml:space="preserve"> </w:t>
      </w:r>
      <w:r w:rsidRPr="00F6667B">
        <w:rPr>
          <w:b/>
          <w:shd w:val="clear" w:color="auto" w:fill="FFFFFF"/>
        </w:rPr>
        <w:t>(OECD 417 (2010))</w:t>
      </w:r>
    </w:p>
    <w:p w:rsidR="00FA5AF7" w:rsidRPr="00696ADD" w:rsidP="00547300" w14:paraId="7FF46C80" w14:textId="7874A630">
      <w:pPr>
        <w:numPr>
          <w:ilvl w:val="0"/>
          <w:numId w:val="55"/>
        </w:numPr>
        <w:rPr>
          <w:shd w:val="clear" w:color="auto" w:fill="FFFFFF"/>
        </w:rPr>
      </w:pPr>
      <w:r w:rsidRPr="00F6667B">
        <w:rPr>
          <w:shd w:val="clear" w:color="auto" w:fill="FFFFFF"/>
        </w:rPr>
        <w:t xml:space="preserve">Combined Repeated Dose Toxicity Study with the Reproduction/Developmental Toxicity Screening Test </w:t>
      </w:r>
      <w:r w:rsidRPr="00F6667B">
        <w:rPr>
          <w:b/>
          <w:shd w:val="clear" w:color="auto" w:fill="FFFFFF"/>
        </w:rPr>
        <w:t>(OECD 422 (</w:t>
      </w:r>
      <w:r>
        <w:rPr>
          <w:b/>
          <w:shd w:val="clear" w:color="auto" w:fill="FFFFFF"/>
        </w:rPr>
        <w:t>201</w:t>
      </w:r>
      <w:r w:rsidRPr="00F6667B">
        <w:rPr>
          <w:b/>
          <w:shd w:val="clear" w:color="auto" w:fill="FFFFFF"/>
        </w:rPr>
        <w:t>6))</w:t>
      </w:r>
      <w:r>
        <w:rPr>
          <w:b/>
          <w:shd w:val="clear" w:color="auto" w:fill="FFFFFF"/>
        </w:rPr>
        <w:t xml:space="preserve">, </w:t>
      </w:r>
      <w:r w:rsidRPr="004D0F56">
        <w:rPr>
          <w:shd w:val="clear" w:color="auto" w:fill="FFFFFF"/>
        </w:rPr>
        <w:t>TK half-</w:t>
      </w:r>
      <w:r w:rsidRPr="004D0F56" w:rsidR="00985F76">
        <w:rPr>
          <w:shd w:val="clear" w:color="auto" w:fill="FFFFFF"/>
        </w:rPr>
        <w:t>life dependent</w:t>
      </w:r>
      <w:r w:rsidRPr="004D0F56">
        <w:rPr>
          <w:shd w:val="clear" w:color="auto" w:fill="FFFFFF"/>
        </w:rPr>
        <w:t>.</w:t>
      </w:r>
    </w:p>
    <w:p w:rsidR="00A76F9F" w:rsidRPr="007D0ED6" w:rsidP="00547300" w14:paraId="5411ECF9" w14:textId="6D08A6D0">
      <w:r w:rsidRPr="007D0ED6">
        <w:rPr>
          <w:b/>
          <w:bCs/>
          <w:u w:val="single"/>
        </w:rPr>
        <w:t>R</w:t>
      </w:r>
      <w:r w:rsidRPr="007D0ED6" w:rsidR="007E6F27">
        <w:rPr>
          <w:b/>
          <w:bCs/>
          <w:u w:val="single"/>
        </w:rPr>
        <w:t>ecipients</w:t>
      </w:r>
      <w:r w:rsidRPr="007D0ED6">
        <w:rPr>
          <w:b/>
          <w:bCs/>
          <w:u w:val="single"/>
        </w:rPr>
        <w:t xml:space="preserve"> </w:t>
      </w:r>
      <w:r w:rsidRPr="007D0ED6" w:rsidR="007E6F27">
        <w:rPr>
          <w:b/>
          <w:bCs/>
          <w:u w:val="single"/>
        </w:rPr>
        <w:t>of</w:t>
      </w:r>
      <w:r w:rsidRPr="007D0ED6">
        <w:rPr>
          <w:b/>
          <w:bCs/>
          <w:u w:val="single"/>
        </w:rPr>
        <w:t xml:space="preserve"> this Order</w:t>
      </w:r>
      <w:r w:rsidRPr="007D0ED6" w:rsidR="00ED0789">
        <w:rPr>
          <w:b/>
          <w:bCs/>
          <w:u w:val="single"/>
        </w:rPr>
        <w:t>:</w:t>
      </w:r>
    </w:p>
    <w:p w:rsidR="00056B33" w:rsidP="00547300" w14:paraId="18CE9602" w14:textId="0CE70AE0">
      <w:pPr>
        <w:ind w:left="360" w:firstLine="720"/>
      </w:pPr>
      <w:r w:rsidRPr="002D0C1C">
        <w:rPr>
          <w:b/>
          <w:bCs/>
        </w:rPr>
        <w:t xml:space="preserve">Company Name: </w:t>
      </w:r>
      <w:r w:rsidR="00D92F37">
        <w:t>3M Company</w:t>
      </w:r>
    </w:p>
    <w:p w:rsidR="00696ADD" w:rsidP="00696ADD" w14:paraId="7406C16B" w14:textId="77777777">
      <w:pPr>
        <w:ind w:left="360" w:firstLine="720"/>
      </w:pPr>
      <w:r w:rsidRPr="002D0C1C">
        <w:rPr>
          <w:b/>
          <w:bCs/>
        </w:rPr>
        <w:t xml:space="preserve">Company Name: </w:t>
      </w:r>
      <w:r w:rsidR="00D92F37">
        <w:t>Wacker Chemical Corporation</w:t>
      </w:r>
    </w:p>
    <w:p w:rsidR="00091F60" w:rsidRPr="007D0ED6" w:rsidP="00696ADD" w14:paraId="0E58F38D" w14:textId="0D2232E2">
      <w:r w:rsidRPr="007D0ED6">
        <w:t xml:space="preserve">Dear </w:t>
      </w:r>
      <w:r w:rsidRPr="007D0ED6" w:rsidR="00D65725">
        <w:t>Recipient</w:t>
      </w:r>
      <w:r w:rsidRPr="007D0ED6">
        <w:t>:</w:t>
      </w:r>
    </w:p>
    <w:p w:rsidR="00A76F9F" w:rsidRPr="007D0ED6" w:rsidP="00547300" w14:paraId="55C73CB0" w14:textId="067E1B53">
      <w:r w:rsidRPr="007D0ED6">
        <w:t xml:space="preserve">This Order requires you and the other named manufacturer(s) and/or processor(s) of </w:t>
      </w:r>
      <w:bookmarkStart w:id="1" w:name="_Hlk153457217"/>
      <w:r w:rsidRPr="005C6086" w:rsidR="00D32576">
        <w:t>NMeFOSE</w:t>
      </w:r>
      <w:r w:rsidRPr="00A650B0" w:rsidR="00F37858">
        <w:t xml:space="preserve"> </w:t>
      </w:r>
      <w:bookmarkEnd w:id="1"/>
      <w:r w:rsidRPr="00A650B0">
        <w:t>(CAS</w:t>
      </w:r>
      <w:r w:rsidRPr="00A650B0" w:rsidR="00ED0789">
        <w:t>R</w:t>
      </w:r>
      <w:r w:rsidRPr="00A650B0">
        <w:t xml:space="preserve">N </w:t>
      </w:r>
      <w:r w:rsidRPr="005C6086" w:rsidR="00D82062">
        <w:t>24448-09-7</w:t>
      </w:r>
      <w:r w:rsidRPr="00A650B0" w:rsidR="00745804">
        <w:t>)</w:t>
      </w:r>
      <w:r w:rsidRPr="007D0ED6">
        <w:t xml:space="preserve"> to develop and submit certain information for </w:t>
      </w:r>
      <w:r w:rsidRPr="005C6086" w:rsidR="00D32576">
        <w:t>NMeFOSE</w:t>
      </w:r>
      <w:r w:rsidRPr="007D0ED6" w:rsidR="00745804">
        <w:t>,</w:t>
      </w:r>
      <w:r w:rsidRPr="007D0ED6">
        <w:rPr>
          <w:color w:val="FF66CC"/>
        </w:rPr>
        <w:t xml:space="preserve"> </w:t>
      </w:r>
      <w:r w:rsidRPr="007D0ED6">
        <w:t xml:space="preserve">or otherwise respond to the U.S. Environmental Protection Agency (referred to herein as </w:t>
      </w:r>
      <w:r w:rsidRPr="007D0ED6" w:rsidR="00FD1AD8">
        <w:t>“</w:t>
      </w:r>
      <w:r w:rsidR="7BEB3C01">
        <w:t xml:space="preserve">the </w:t>
      </w:r>
      <w:r w:rsidRPr="007D0ED6">
        <w:t>EPA</w:t>
      </w:r>
      <w:r w:rsidRPr="007D0ED6" w:rsidR="00FD1AD8">
        <w:t>”</w:t>
      </w:r>
      <w:r w:rsidRPr="007D0ED6">
        <w:t xml:space="preserve"> or </w:t>
      </w:r>
      <w:r w:rsidRPr="007D0ED6" w:rsidR="00FD1AD8">
        <w:t>“</w:t>
      </w:r>
      <w:r w:rsidRPr="007D0ED6">
        <w:t>the Agency</w:t>
      </w:r>
      <w:r w:rsidRPr="007D0ED6" w:rsidR="00FD1AD8">
        <w:t>”</w:t>
      </w:r>
      <w:r w:rsidRPr="007D0ED6">
        <w:t xml:space="preserve">). Failure to respond to this Order, or failure to otherwise comply with its requirements, is a violation of </w:t>
      </w:r>
      <w:r w:rsidRPr="007D0ED6" w:rsidR="00D6234E">
        <w:t>section</w:t>
      </w:r>
      <w:r w:rsidRPr="007D0ED6">
        <w:t xml:space="preserve"> 15 of the Toxic Substances Control Act (TSCA), 15 U.S.C. § 2614. Any person who violates TSCA shall be liable to the United States for penalties in accordance with </w:t>
      </w:r>
      <w:r w:rsidRPr="007D0ED6" w:rsidR="00F47291">
        <w:t xml:space="preserve">TSCA </w:t>
      </w:r>
      <w:r w:rsidRPr="007D0ED6" w:rsidR="00F571DA">
        <w:t>S</w:t>
      </w:r>
      <w:r w:rsidRPr="007D0ED6" w:rsidR="00D6234E">
        <w:t>ection</w:t>
      </w:r>
      <w:r w:rsidRPr="007D0ED6">
        <w:t xml:space="preserve"> 16, 15 U.S.C. § 2615. </w:t>
      </w:r>
    </w:p>
    <w:p w:rsidR="00535486" w:rsidRPr="007D0ED6" w:rsidP="00547300" w14:paraId="7D9BFDB6" w14:textId="2646FC84">
      <w:pPr>
        <w:rPr>
          <w:b/>
          <w:bCs/>
          <w:color w:val="000000" w:themeColor="text1"/>
        </w:rPr>
      </w:pPr>
      <w:r w:rsidRPr="007D0ED6">
        <w:t xml:space="preserve">This Order </w:t>
      </w:r>
      <w:r w:rsidRPr="007D0ED6" w:rsidR="003E09D1">
        <w:t xml:space="preserve">is </w:t>
      </w:r>
      <w:r w:rsidRPr="007D0ED6">
        <w:rPr>
          <w:b/>
          <w:bCs/>
        </w:rPr>
        <w:t>effective 5 calendar days after its date of signature</w:t>
      </w:r>
      <w:r w:rsidRPr="007D0ED6" w:rsidR="002458B6">
        <w:rPr>
          <w:b/>
          <w:bCs/>
        </w:rPr>
        <w:t xml:space="preserve"> by </w:t>
      </w:r>
      <w:r w:rsidRPr="007D0ED6" w:rsidR="00046968">
        <w:rPr>
          <w:b/>
          <w:bCs/>
        </w:rPr>
        <w:t xml:space="preserve">the </w:t>
      </w:r>
      <w:r w:rsidRPr="007D0ED6" w:rsidR="002458B6">
        <w:rPr>
          <w:b/>
          <w:bCs/>
        </w:rPr>
        <w:t>EPA</w:t>
      </w:r>
      <w:r w:rsidRPr="007D0ED6" w:rsidR="003E09D1">
        <w:rPr>
          <w:b/>
          <w:bCs/>
        </w:rPr>
        <w:t>.</w:t>
      </w:r>
      <w:r w:rsidRPr="007D0ED6" w:rsidR="003E09D1">
        <w:t xml:space="preserve"> The timeframes and </w:t>
      </w:r>
      <w:r w:rsidRPr="007D0ED6" w:rsidR="007D622E">
        <w:t>options</w:t>
      </w:r>
      <w:r w:rsidRPr="007D0ED6" w:rsidR="003E09D1">
        <w:t xml:space="preserve"> for responding are </w:t>
      </w:r>
      <w:r w:rsidRPr="007D0ED6" w:rsidR="007D622E">
        <w:t>describ</w:t>
      </w:r>
      <w:r w:rsidRPr="007D0ED6" w:rsidR="003E09D1">
        <w:t xml:space="preserve">ed in </w:t>
      </w:r>
      <w:r w:rsidRPr="007D0ED6" w:rsidR="00CB0E41">
        <w:rPr>
          <w:b/>
          <w:bCs/>
        </w:rPr>
        <w:t xml:space="preserve">Unit </w:t>
      </w:r>
      <w:r w:rsidRPr="007D0ED6" w:rsidR="005C08BD">
        <w:rPr>
          <w:b/>
          <w:bCs/>
        </w:rPr>
        <w:t>I</w:t>
      </w:r>
      <w:r w:rsidRPr="007D0ED6" w:rsidR="00CB0E41">
        <w:rPr>
          <w:b/>
          <w:bCs/>
        </w:rPr>
        <w:t xml:space="preserve">V </w:t>
      </w:r>
      <w:r w:rsidRPr="007D0ED6" w:rsidR="00C03075">
        <w:t>(</w:t>
      </w:r>
      <w:r w:rsidRPr="007D0ED6" w:rsidR="00D47846">
        <w:t>Respon</w:t>
      </w:r>
      <w:r w:rsidR="007D6F3E">
        <w:t>ding to this Order</w:t>
      </w:r>
      <w:r w:rsidRPr="007D0ED6" w:rsidR="00C03075">
        <w:t>)</w:t>
      </w:r>
      <w:r w:rsidRPr="007D0ED6" w:rsidR="00CB0E41">
        <w:t xml:space="preserve">. </w:t>
      </w:r>
      <w:r w:rsidRPr="007D0ED6" w:rsidR="003C1146">
        <w:t xml:space="preserve">Please note that the </w:t>
      </w:r>
      <w:r w:rsidRPr="007D0ED6" w:rsidR="00D0605D">
        <w:t>email transmitting this Order to you will provide the calendar date</w:t>
      </w:r>
      <w:r w:rsidRPr="007D0ED6" w:rsidR="00C8741C">
        <w:t xml:space="preserve"> for </w:t>
      </w:r>
      <w:r w:rsidRPr="007D0ED6" w:rsidR="00D0605D">
        <w:t xml:space="preserve">the </w:t>
      </w:r>
      <w:r w:rsidRPr="007D0ED6" w:rsidR="003C1146">
        <w:t>response deadline</w:t>
      </w:r>
      <w:r w:rsidRPr="007D0ED6" w:rsidR="005233DB">
        <w:t>s</w:t>
      </w:r>
      <w:r w:rsidRPr="007D0ED6" w:rsidR="003C1146">
        <w:t xml:space="preserve"> as defined in </w:t>
      </w:r>
      <w:r w:rsidRPr="007D0ED6" w:rsidR="003C1146">
        <w:rPr>
          <w:b/>
          <w:bCs/>
        </w:rPr>
        <w:t>Unit I</w:t>
      </w:r>
      <w:r w:rsidRPr="007D0ED6" w:rsidR="00D47846">
        <w:rPr>
          <w:b/>
          <w:bCs/>
        </w:rPr>
        <w:t>II</w:t>
      </w:r>
      <w:r w:rsidRPr="007D0ED6" w:rsidR="003C1146">
        <w:rPr>
          <w:b/>
          <w:bCs/>
        </w:rPr>
        <w:t xml:space="preserve"> </w:t>
      </w:r>
      <w:r w:rsidRPr="007D0ED6" w:rsidR="003C1146">
        <w:t>(</w:t>
      </w:r>
      <w:r w:rsidRPr="007D0ED6" w:rsidR="00D47846">
        <w:t>Deadlines</w:t>
      </w:r>
      <w:r w:rsidRPr="007D0ED6" w:rsidR="003C1146">
        <w:t xml:space="preserve"> for Responding to th</w:t>
      </w:r>
      <w:r w:rsidRPr="007D0ED6" w:rsidR="00AF1E5D">
        <w:t>is</w:t>
      </w:r>
      <w:r w:rsidRPr="007D0ED6" w:rsidR="003C1146">
        <w:t xml:space="preserve"> Order</w:t>
      </w:r>
      <w:r w:rsidRPr="007D0ED6" w:rsidR="007C26F8">
        <w:t>)</w:t>
      </w:r>
      <w:r w:rsidR="00E317A2">
        <w:t>, but th</w:t>
      </w:r>
      <w:r w:rsidR="00491C37">
        <w:t>e official deadlines</w:t>
      </w:r>
      <w:r w:rsidR="00364353">
        <w:t xml:space="preserve"> are provided in this Order</w:t>
      </w:r>
      <w:r w:rsidRPr="007D0ED6" w:rsidR="003C1146">
        <w:t>. A subsequent email will provide a company specific Order number for you to use in responses and communications about this Order.</w:t>
      </w:r>
    </w:p>
    <w:p w:rsidR="00091F60" w:rsidRPr="007D0ED6" w:rsidP="00547300" w14:paraId="27462DC0" w14:textId="0437A31C">
      <w:r w:rsidRPr="007D0ED6">
        <w:t>This Order is organized as follows:</w:t>
      </w:r>
    </w:p>
    <w:p w:rsidR="00041F7F" w:rsidP="000B06C6" w14:paraId="2DBB087A" w14:textId="7CAE609E">
      <w:pPr>
        <w:pStyle w:val="TOC2"/>
        <w:rPr>
          <w:rFonts w:asciiTheme="minorHAnsi" w:eastAsiaTheme="minorEastAsia" w:hAnsiTheme="minorHAnsi" w:cstheme="minorBidi"/>
          <w:noProof/>
          <w:sz w:val="22"/>
          <w:szCs w:val="22"/>
        </w:rPr>
      </w:pPr>
      <w:r w:rsidRPr="007D0ED6">
        <w:fldChar w:fldCharType="begin"/>
      </w:r>
      <w:r w:rsidRPr="007D0ED6">
        <w:instrText xml:space="preserve"> TOC \o "1-2" \h \z \u </w:instrText>
      </w:r>
      <w:r w:rsidRPr="007D0ED6">
        <w:fldChar w:fldCharType="separate"/>
      </w:r>
      <w:hyperlink w:anchor="_Toc146904290" w:history="1">
        <w:r w:rsidRPr="00E86C68">
          <w:rPr>
            <w:rStyle w:val="Hyperlink"/>
            <w:noProof/>
          </w:rPr>
          <w:t>I.</w:t>
        </w:r>
        <w:r>
          <w:rPr>
            <w:rFonts w:asciiTheme="minorHAnsi" w:eastAsiaTheme="minorEastAsia" w:hAnsiTheme="minorHAnsi" w:cstheme="minorBidi"/>
            <w:noProof/>
            <w:sz w:val="22"/>
            <w:szCs w:val="22"/>
          </w:rPr>
          <w:tab/>
        </w:r>
        <w:r w:rsidRPr="00E86C68">
          <w:rPr>
            <w:rStyle w:val="Hyperlink"/>
            <w:noProof/>
          </w:rPr>
          <w:t>Purpose and Authority</w:t>
        </w:r>
        <w:r>
          <w:rPr>
            <w:noProof/>
            <w:webHidden/>
          </w:rPr>
          <w:tab/>
        </w:r>
        <w:r>
          <w:rPr>
            <w:noProof/>
            <w:webHidden/>
          </w:rPr>
          <w:fldChar w:fldCharType="begin"/>
        </w:r>
        <w:r>
          <w:rPr>
            <w:noProof/>
            <w:webHidden/>
          </w:rPr>
          <w:instrText xml:space="preserve"> PAGEREF _Toc146904290 \h </w:instrText>
        </w:r>
        <w:r>
          <w:rPr>
            <w:noProof/>
            <w:webHidden/>
          </w:rPr>
          <w:fldChar w:fldCharType="separate"/>
        </w:r>
        <w:r>
          <w:rPr>
            <w:noProof/>
            <w:webHidden/>
          </w:rPr>
          <w:t>5</w:t>
        </w:r>
        <w:r>
          <w:rPr>
            <w:noProof/>
            <w:webHidden/>
          </w:rPr>
          <w:fldChar w:fldCharType="end"/>
        </w:r>
      </w:hyperlink>
    </w:p>
    <w:p w:rsidR="00041F7F" w:rsidP="000B06C6" w14:paraId="7B40FF24" w14:textId="473ED543">
      <w:pPr>
        <w:pStyle w:val="TOC2"/>
        <w:rPr>
          <w:rFonts w:asciiTheme="minorHAnsi" w:eastAsiaTheme="minorEastAsia" w:hAnsiTheme="minorHAnsi" w:cstheme="minorBidi"/>
          <w:noProof/>
          <w:sz w:val="22"/>
          <w:szCs w:val="22"/>
        </w:rPr>
      </w:pPr>
      <w:hyperlink w:anchor="_Toc146904291" w:history="1">
        <w:r w:rsidRPr="00E86C68">
          <w:rPr>
            <w:rStyle w:val="Hyperlink"/>
            <w:noProof/>
          </w:rPr>
          <w:t>II.</w:t>
        </w:r>
        <w:r>
          <w:rPr>
            <w:rFonts w:asciiTheme="minorHAnsi" w:eastAsiaTheme="minorEastAsia" w:hAnsiTheme="minorHAnsi" w:cstheme="minorBidi"/>
            <w:noProof/>
            <w:sz w:val="22"/>
            <w:szCs w:val="22"/>
          </w:rPr>
          <w:tab/>
        </w:r>
        <w:r w:rsidRPr="00E86C68">
          <w:rPr>
            <w:rStyle w:val="Hyperlink"/>
            <w:noProof/>
          </w:rPr>
          <w:t>Scope of TSCA Section 4 Test Order</w:t>
        </w:r>
        <w:r>
          <w:rPr>
            <w:noProof/>
            <w:webHidden/>
          </w:rPr>
          <w:tab/>
        </w:r>
        <w:r>
          <w:rPr>
            <w:noProof/>
            <w:webHidden/>
          </w:rPr>
          <w:fldChar w:fldCharType="begin"/>
        </w:r>
        <w:r>
          <w:rPr>
            <w:noProof/>
            <w:webHidden/>
          </w:rPr>
          <w:instrText xml:space="preserve"> PAGEREF _Toc146904291 \h </w:instrText>
        </w:r>
        <w:r>
          <w:rPr>
            <w:noProof/>
            <w:webHidden/>
          </w:rPr>
          <w:fldChar w:fldCharType="separate"/>
        </w:r>
        <w:r>
          <w:rPr>
            <w:noProof/>
            <w:webHidden/>
          </w:rPr>
          <w:t>7</w:t>
        </w:r>
        <w:r>
          <w:rPr>
            <w:noProof/>
            <w:webHidden/>
          </w:rPr>
          <w:fldChar w:fldCharType="end"/>
        </w:r>
      </w:hyperlink>
    </w:p>
    <w:p w:rsidR="00041F7F" w:rsidP="000B06C6" w14:paraId="07890B95" w14:textId="3CC64AA7">
      <w:pPr>
        <w:pStyle w:val="TOC2"/>
        <w:rPr>
          <w:rFonts w:asciiTheme="minorHAnsi" w:eastAsiaTheme="minorEastAsia" w:hAnsiTheme="minorHAnsi" w:cstheme="minorBidi"/>
          <w:noProof/>
          <w:sz w:val="22"/>
          <w:szCs w:val="22"/>
        </w:rPr>
      </w:pPr>
      <w:hyperlink w:anchor="_Toc146904292" w:history="1">
        <w:r w:rsidRPr="00E86C68">
          <w:rPr>
            <w:rStyle w:val="Hyperlink"/>
            <w:noProof/>
          </w:rPr>
          <w:t>III.</w:t>
        </w:r>
        <w:r>
          <w:rPr>
            <w:rFonts w:asciiTheme="minorHAnsi" w:eastAsiaTheme="minorEastAsia" w:hAnsiTheme="minorHAnsi" w:cstheme="minorBidi"/>
            <w:noProof/>
            <w:sz w:val="22"/>
            <w:szCs w:val="22"/>
          </w:rPr>
          <w:tab/>
        </w:r>
        <w:r w:rsidRPr="00E86C68">
          <w:rPr>
            <w:rStyle w:val="Hyperlink"/>
            <w:noProof/>
          </w:rPr>
          <w:t>Deadlines for Responding to this Order</w:t>
        </w:r>
        <w:r>
          <w:rPr>
            <w:noProof/>
            <w:webHidden/>
          </w:rPr>
          <w:tab/>
        </w:r>
        <w:r>
          <w:rPr>
            <w:noProof/>
            <w:webHidden/>
          </w:rPr>
          <w:fldChar w:fldCharType="begin"/>
        </w:r>
        <w:r>
          <w:rPr>
            <w:noProof/>
            <w:webHidden/>
          </w:rPr>
          <w:instrText xml:space="preserve"> PAGEREF _Toc146904292 \h </w:instrText>
        </w:r>
        <w:r>
          <w:rPr>
            <w:noProof/>
            <w:webHidden/>
          </w:rPr>
          <w:fldChar w:fldCharType="separate"/>
        </w:r>
        <w:r>
          <w:rPr>
            <w:noProof/>
            <w:webHidden/>
          </w:rPr>
          <w:t>16</w:t>
        </w:r>
        <w:r>
          <w:rPr>
            <w:noProof/>
            <w:webHidden/>
          </w:rPr>
          <w:fldChar w:fldCharType="end"/>
        </w:r>
      </w:hyperlink>
    </w:p>
    <w:p w:rsidR="00041F7F" w:rsidP="000B06C6" w14:paraId="2F8DFE37" w14:textId="3251AB2D">
      <w:pPr>
        <w:pStyle w:val="TOC2"/>
        <w:rPr>
          <w:rFonts w:asciiTheme="minorHAnsi" w:eastAsiaTheme="minorEastAsia" w:hAnsiTheme="minorHAnsi" w:cstheme="minorBidi"/>
          <w:noProof/>
          <w:sz w:val="22"/>
          <w:szCs w:val="22"/>
        </w:rPr>
      </w:pPr>
      <w:hyperlink w:anchor="_Toc146904293" w:history="1">
        <w:r w:rsidRPr="00E86C68">
          <w:rPr>
            <w:rStyle w:val="Hyperlink"/>
            <w:noProof/>
          </w:rPr>
          <w:t>IV.</w:t>
        </w:r>
        <w:r>
          <w:rPr>
            <w:rFonts w:asciiTheme="minorHAnsi" w:eastAsiaTheme="minorEastAsia" w:hAnsiTheme="minorHAnsi" w:cstheme="minorBidi"/>
            <w:noProof/>
            <w:sz w:val="22"/>
            <w:szCs w:val="22"/>
          </w:rPr>
          <w:tab/>
        </w:r>
        <w:r w:rsidRPr="00E86C68">
          <w:rPr>
            <w:rStyle w:val="Hyperlink"/>
            <w:noProof/>
          </w:rPr>
          <w:t>Responding to this Order</w:t>
        </w:r>
        <w:r>
          <w:rPr>
            <w:noProof/>
            <w:webHidden/>
          </w:rPr>
          <w:tab/>
        </w:r>
        <w:r>
          <w:rPr>
            <w:noProof/>
            <w:webHidden/>
          </w:rPr>
          <w:fldChar w:fldCharType="begin"/>
        </w:r>
        <w:r>
          <w:rPr>
            <w:noProof/>
            <w:webHidden/>
          </w:rPr>
          <w:instrText xml:space="preserve"> PAGEREF _Toc146904293 \h </w:instrText>
        </w:r>
        <w:r>
          <w:rPr>
            <w:noProof/>
            <w:webHidden/>
          </w:rPr>
          <w:fldChar w:fldCharType="separate"/>
        </w:r>
        <w:r>
          <w:rPr>
            <w:noProof/>
            <w:webHidden/>
          </w:rPr>
          <w:t>20</w:t>
        </w:r>
        <w:r>
          <w:rPr>
            <w:noProof/>
            <w:webHidden/>
          </w:rPr>
          <w:fldChar w:fldCharType="end"/>
        </w:r>
      </w:hyperlink>
    </w:p>
    <w:p w:rsidR="00041F7F" w:rsidP="000B06C6" w14:paraId="755E4876" w14:textId="496099B1">
      <w:pPr>
        <w:pStyle w:val="TOC2"/>
        <w:rPr>
          <w:rFonts w:asciiTheme="minorHAnsi" w:eastAsiaTheme="minorEastAsia" w:hAnsiTheme="minorHAnsi" w:cstheme="minorBidi"/>
          <w:noProof/>
          <w:sz w:val="22"/>
          <w:szCs w:val="22"/>
        </w:rPr>
      </w:pPr>
      <w:hyperlink w:anchor="_Toc146904294" w:history="1">
        <w:r w:rsidRPr="00E86C68">
          <w:rPr>
            <w:rStyle w:val="Hyperlink"/>
            <w:noProof/>
          </w:rPr>
          <w:t>V.</w:t>
        </w:r>
        <w:r>
          <w:rPr>
            <w:rFonts w:asciiTheme="minorHAnsi" w:eastAsiaTheme="minorEastAsia" w:hAnsiTheme="minorHAnsi" w:cstheme="minorBidi"/>
            <w:noProof/>
            <w:sz w:val="22"/>
            <w:szCs w:val="22"/>
          </w:rPr>
          <w:tab/>
        </w:r>
        <w:r w:rsidRPr="00E86C68">
          <w:rPr>
            <w:rStyle w:val="Hyperlink"/>
            <w:noProof/>
          </w:rPr>
          <w:t>Overview of Testing Required by this Order</w:t>
        </w:r>
        <w:r>
          <w:rPr>
            <w:noProof/>
            <w:webHidden/>
          </w:rPr>
          <w:tab/>
        </w:r>
        <w:r>
          <w:rPr>
            <w:noProof/>
            <w:webHidden/>
          </w:rPr>
          <w:fldChar w:fldCharType="begin"/>
        </w:r>
        <w:r>
          <w:rPr>
            <w:noProof/>
            <w:webHidden/>
          </w:rPr>
          <w:instrText xml:space="preserve"> PAGEREF _Toc146904294 \h </w:instrText>
        </w:r>
        <w:r>
          <w:rPr>
            <w:noProof/>
            <w:webHidden/>
          </w:rPr>
          <w:fldChar w:fldCharType="separate"/>
        </w:r>
        <w:r>
          <w:rPr>
            <w:noProof/>
            <w:webHidden/>
          </w:rPr>
          <w:t>25</w:t>
        </w:r>
        <w:r>
          <w:rPr>
            <w:noProof/>
            <w:webHidden/>
          </w:rPr>
          <w:fldChar w:fldCharType="end"/>
        </w:r>
      </w:hyperlink>
    </w:p>
    <w:p w:rsidR="00041F7F" w:rsidP="000B06C6" w14:paraId="3D0ED7D2" w14:textId="2A009A24">
      <w:pPr>
        <w:pStyle w:val="TOC2"/>
        <w:rPr>
          <w:rFonts w:asciiTheme="minorHAnsi" w:eastAsiaTheme="minorEastAsia" w:hAnsiTheme="minorHAnsi" w:cstheme="minorBidi"/>
          <w:noProof/>
          <w:sz w:val="22"/>
          <w:szCs w:val="22"/>
        </w:rPr>
      </w:pPr>
      <w:hyperlink w:anchor="_Toc146904295" w:history="1">
        <w:r w:rsidRPr="00E86C68">
          <w:rPr>
            <w:rStyle w:val="Hyperlink"/>
            <w:noProof/>
          </w:rPr>
          <w:t>VI.</w:t>
        </w:r>
        <w:r>
          <w:rPr>
            <w:rFonts w:asciiTheme="minorHAnsi" w:eastAsiaTheme="minorEastAsia" w:hAnsiTheme="minorHAnsi" w:cstheme="minorBidi"/>
            <w:noProof/>
            <w:sz w:val="22"/>
            <w:szCs w:val="22"/>
          </w:rPr>
          <w:tab/>
        </w:r>
        <w:r w:rsidRPr="00E86C68">
          <w:rPr>
            <w:rStyle w:val="Hyperlink"/>
            <w:noProof/>
          </w:rPr>
          <w:t>Requirements of Response Option 1: Develop the Information Required by this Order</w:t>
        </w:r>
        <w:r>
          <w:rPr>
            <w:noProof/>
            <w:webHidden/>
          </w:rPr>
          <w:tab/>
        </w:r>
        <w:r>
          <w:rPr>
            <w:noProof/>
            <w:webHidden/>
          </w:rPr>
          <w:fldChar w:fldCharType="begin"/>
        </w:r>
        <w:r>
          <w:rPr>
            <w:noProof/>
            <w:webHidden/>
          </w:rPr>
          <w:instrText xml:space="preserve"> PAGEREF _Toc146904295 \h </w:instrText>
        </w:r>
        <w:r>
          <w:rPr>
            <w:noProof/>
            <w:webHidden/>
          </w:rPr>
          <w:fldChar w:fldCharType="separate"/>
        </w:r>
        <w:r>
          <w:rPr>
            <w:noProof/>
            <w:webHidden/>
          </w:rPr>
          <w:t>35</w:t>
        </w:r>
        <w:r>
          <w:rPr>
            <w:noProof/>
            <w:webHidden/>
          </w:rPr>
          <w:fldChar w:fldCharType="end"/>
        </w:r>
      </w:hyperlink>
    </w:p>
    <w:p w:rsidR="00041F7F" w:rsidP="000B06C6" w14:paraId="7D7A5DFD" w14:textId="0BA15769">
      <w:pPr>
        <w:pStyle w:val="TOC2"/>
        <w:rPr>
          <w:rFonts w:asciiTheme="minorHAnsi" w:eastAsiaTheme="minorEastAsia" w:hAnsiTheme="minorHAnsi" w:cstheme="minorBidi"/>
          <w:noProof/>
          <w:sz w:val="22"/>
          <w:szCs w:val="22"/>
        </w:rPr>
      </w:pPr>
      <w:hyperlink w:anchor="_Toc146904296" w:history="1">
        <w:r w:rsidRPr="00E86C68">
          <w:rPr>
            <w:rStyle w:val="Hyperlink"/>
            <w:noProof/>
          </w:rPr>
          <w:t>VII.</w:t>
        </w:r>
        <w:r>
          <w:rPr>
            <w:rFonts w:asciiTheme="minorHAnsi" w:eastAsiaTheme="minorEastAsia" w:hAnsiTheme="minorHAnsi" w:cstheme="minorBidi"/>
            <w:noProof/>
            <w:sz w:val="22"/>
            <w:szCs w:val="22"/>
          </w:rPr>
          <w:tab/>
        </w:r>
        <w:r w:rsidRPr="00E86C68">
          <w:rPr>
            <w:rStyle w:val="Hyperlink"/>
            <w:noProof/>
          </w:rPr>
          <w:t>Fees for Submitting Information</w:t>
        </w:r>
        <w:r>
          <w:rPr>
            <w:noProof/>
            <w:webHidden/>
          </w:rPr>
          <w:tab/>
        </w:r>
        <w:r>
          <w:rPr>
            <w:noProof/>
            <w:webHidden/>
          </w:rPr>
          <w:fldChar w:fldCharType="begin"/>
        </w:r>
        <w:r>
          <w:rPr>
            <w:noProof/>
            <w:webHidden/>
          </w:rPr>
          <w:instrText xml:space="preserve"> PAGEREF _Toc146904296 \h </w:instrText>
        </w:r>
        <w:r>
          <w:rPr>
            <w:noProof/>
            <w:webHidden/>
          </w:rPr>
          <w:fldChar w:fldCharType="separate"/>
        </w:r>
        <w:r>
          <w:rPr>
            <w:noProof/>
            <w:webHidden/>
          </w:rPr>
          <w:t>40</w:t>
        </w:r>
        <w:r>
          <w:rPr>
            <w:noProof/>
            <w:webHidden/>
          </w:rPr>
          <w:fldChar w:fldCharType="end"/>
        </w:r>
      </w:hyperlink>
    </w:p>
    <w:p w:rsidR="00041F7F" w:rsidP="000B06C6" w14:paraId="5A74B6C8" w14:textId="77060A28">
      <w:pPr>
        <w:pStyle w:val="TOC2"/>
        <w:rPr>
          <w:rFonts w:asciiTheme="minorHAnsi" w:eastAsiaTheme="minorEastAsia" w:hAnsiTheme="minorHAnsi" w:cstheme="minorBidi"/>
          <w:noProof/>
          <w:sz w:val="22"/>
          <w:szCs w:val="22"/>
        </w:rPr>
      </w:pPr>
      <w:hyperlink w:anchor="_Toc146904297" w:history="1">
        <w:r w:rsidRPr="00E86C68">
          <w:rPr>
            <w:rStyle w:val="Hyperlink"/>
            <w:noProof/>
          </w:rPr>
          <w:t>VIII.</w:t>
        </w:r>
        <w:r>
          <w:rPr>
            <w:rFonts w:asciiTheme="minorHAnsi" w:eastAsiaTheme="minorEastAsia" w:hAnsiTheme="minorHAnsi" w:cstheme="minorBidi"/>
            <w:noProof/>
            <w:sz w:val="22"/>
            <w:szCs w:val="22"/>
          </w:rPr>
          <w:tab/>
        </w:r>
        <w:r w:rsidRPr="00E86C68">
          <w:rPr>
            <w:rStyle w:val="Hyperlink"/>
            <w:noProof/>
          </w:rPr>
          <w:t>Instructions If you Choose to Participate in a Consortium</w:t>
        </w:r>
        <w:r>
          <w:rPr>
            <w:noProof/>
            <w:webHidden/>
          </w:rPr>
          <w:tab/>
        </w:r>
        <w:r>
          <w:rPr>
            <w:noProof/>
            <w:webHidden/>
          </w:rPr>
          <w:fldChar w:fldCharType="begin"/>
        </w:r>
        <w:r>
          <w:rPr>
            <w:noProof/>
            <w:webHidden/>
          </w:rPr>
          <w:instrText xml:space="preserve"> PAGEREF _Toc146904297 \h </w:instrText>
        </w:r>
        <w:r>
          <w:rPr>
            <w:noProof/>
            <w:webHidden/>
          </w:rPr>
          <w:fldChar w:fldCharType="separate"/>
        </w:r>
        <w:r>
          <w:rPr>
            <w:noProof/>
            <w:webHidden/>
          </w:rPr>
          <w:t>41</w:t>
        </w:r>
        <w:r>
          <w:rPr>
            <w:noProof/>
            <w:webHidden/>
          </w:rPr>
          <w:fldChar w:fldCharType="end"/>
        </w:r>
      </w:hyperlink>
    </w:p>
    <w:p w:rsidR="00041F7F" w:rsidP="000B06C6" w14:paraId="4A950ADF" w14:textId="2D44B09E">
      <w:pPr>
        <w:pStyle w:val="TOC2"/>
        <w:rPr>
          <w:rFonts w:asciiTheme="minorHAnsi" w:eastAsiaTheme="minorEastAsia" w:hAnsiTheme="minorHAnsi" w:cstheme="minorBidi"/>
          <w:noProof/>
          <w:sz w:val="22"/>
          <w:szCs w:val="22"/>
        </w:rPr>
      </w:pPr>
      <w:hyperlink w:anchor="_Toc146904298" w:history="1">
        <w:r w:rsidRPr="00E86C68">
          <w:rPr>
            <w:rStyle w:val="Hyperlink"/>
            <w:noProof/>
          </w:rPr>
          <w:t>IX.</w:t>
        </w:r>
        <w:r>
          <w:rPr>
            <w:rFonts w:asciiTheme="minorHAnsi" w:eastAsiaTheme="minorEastAsia" w:hAnsiTheme="minorHAnsi" w:cstheme="minorBidi"/>
            <w:noProof/>
            <w:sz w:val="22"/>
            <w:szCs w:val="22"/>
          </w:rPr>
          <w:tab/>
        </w:r>
        <w:r w:rsidRPr="00E86C68">
          <w:rPr>
            <w:rStyle w:val="Hyperlink"/>
            <w:noProof/>
          </w:rPr>
          <w:t>Confidentiality</w:t>
        </w:r>
        <w:r>
          <w:rPr>
            <w:noProof/>
            <w:webHidden/>
          </w:rPr>
          <w:tab/>
        </w:r>
        <w:r>
          <w:rPr>
            <w:noProof/>
            <w:webHidden/>
          </w:rPr>
          <w:fldChar w:fldCharType="begin"/>
        </w:r>
        <w:r>
          <w:rPr>
            <w:noProof/>
            <w:webHidden/>
          </w:rPr>
          <w:instrText xml:space="preserve"> PAGEREF _Toc146904298 \h </w:instrText>
        </w:r>
        <w:r>
          <w:rPr>
            <w:noProof/>
            <w:webHidden/>
          </w:rPr>
          <w:fldChar w:fldCharType="separate"/>
        </w:r>
        <w:r>
          <w:rPr>
            <w:noProof/>
            <w:webHidden/>
          </w:rPr>
          <w:t>42</w:t>
        </w:r>
        <w:r>
          <w:rPr>
            <w:noProof/>
            <w:webHidden/>
          </w:rPr>
          <w:fldChar w:fldCharType="end"/>
        </w:r>
      </w:hyperlink>
    </w:p>
    <w:p w:rsidR="00041F7F" w:rsidP="000B06C6" w14:paraId="52CEDC49" w14:textId="630A5C69">
      <w:pPr>
        <w:pStyle w:val="TOC2"/>
        <w:rPr>
          <w:rFonts w:asciiTheme="minorHAnsi" w:eastAsiaTheme="minorEastAsia" w:hAnsiTheme="minorHAnsi" w:cstheme="minorBidi"/>
          <w:noProof/>
          <w:sz w:val="22"/>
          <w:szCs w:val="22"/>
        </w:rPr>
      </w:pPr>
      <w:hyperlink w:anchor="_Toc146904299" w:history="1">
        <w:r w:rsidRPr="00E86C68">
          <w:rPr>
            <w:rStyle w:val="Hyperlink"/>
            <w:noProof/>
          </w:rPr>
          <w:t>X.</w:t>
        </w:r>
        <w:r>
          <w:rPr>
            <w:rFonts w:asciiTheme="minorHAnsi" w:eastAsiaTheme="minorEastAsia" w:hAnsiTheme="minorHAnsi" w:cstheme="minorBidi"/>
            <w:noProof/>
            <w:sz w:val="22"/>
            <w:szCs w:val="22"/>
          </w:rPr>
          <w:tab/>
        </w:r>
        <w:r w:rsidRPr="00E86C68">
          <w:rPr>
            <w:rStyle w:val="Hyperlink"/>
            <w:noProof/>
          </w:rPr>
          <w:t>Consequences of Failure to Comply with this Order</w:t>
        </w:r>
        <w:r>
          <w:rPr>
            <w:noProof/>
            <w:webHidden/>
          </w:rPr>
          <w:tab/>
        </w:r>
        <w:r>
          <w:rPr>
            <w:noProof/>
            <w:webHidden/>
          </w:rPr>
          <w:fldChar w:fldCharType="begin"/>
        </w:r>
        <w:r>
          <w:rPr>
            <w:noProof/>
            <w:webHidden/>
          </w:rPr>
          <w:instrText xml:space="preserve"> PAGEREF _Toc146904299 \h </w:instrText>
        </w:r>
        <w:r>
          <w:rPr>
            <w:noProof/>
            <w:webHidden/>
          </w:rPr>
          <w:fldChar w:fldCharType="separate"/>
        </w:r>
        <w:r>
          <w:rPr>
            <w:noProof/>
            <w:webHidden/>
          </w:rPr>
          <w:t>43</w:t>
        </w:r>
        <w:r>
          <w:rPr>
            <w:noProof/>
            <w:webHidden/>
          </w:rPr>
          <w:fldChar w:fldCharType="end"/>
        </w:r>
      </w:hyperlink>
    </w:p>
    <w:p w:rsidR="00041F7F" w:rsidP="000B06C6" w14:paraId="64E5BD1A" w14:textId="20B65ADF">
      <w:pPr>
        <w:pStyle w:val="TOC2"/>
        <w:rPr>
          <w:rFonts w:asciiTheme="minorHAnsi" w:eastAsiaTheme="minorEastAsia" w:hAnsiTheme="minorHAnsi" w:cstheme="minorBidi"/>
          <w:noProof/>
          <w:sz w:val="22"/>
          <w:szCs w:val="22"/>
        </w:rPr>
      </w:pPr>
      <w:hyperlink w:anchor="_Toc146904300" w:history="1">
        <w:r w:rsidRPr="00E86C68">
          <w:rPr>
            <w:rStyle w:val="Hyperlink"/>
            <w:noProof/>
          </w:rPr>
          <w:t>XI.</w:t>
        </w:r>
        <w:r>
          <w:rPr>
            <w:rFonts w:asciiTheme="minorHAnsi" w:eastAsiaTheme="minorEastAsia" w:hAnsiTheme="minorHAnsi" w:cstheme="minorBidi"/>
            <w:noProof/>
            <w:sz w:val="22"/>
            <w:szCs w:val="22"/>
          </w:rPr>
          <w:tab/>
        </w:r>
        <w:r w:rsidRPr="00E86C68">
          <w:rPr>
            <w:rStyle w:val="Hyperlink"/>
            <w:noProof/>
          </w:rPr>
          <w:t>References</w:t>
        </w:r>
        <w:r>
          <w:rPr>
            <w:noProof/>
            <w:webHidden/>
          </w:rPr>
          <w:tab/>
        </w:r>
        <w:r>
          <w:rPr>
            <w:noProof/>
            <w:webHidden/>
          </w:rPr>
          <w:fldChar w:fldCharType="begin"/>
        </w:r>
        <w:r>
          <w:rPr>
            <w:noProof/>
            <w:webHidden/>
          </w:rPr>
          <w:instrText xml:space="preserve"> PAGEREF _Toc146904300 \h </w:instrText>
        </w:r>
        <w:r>
          <w:rPr>
            <w:noProof/>
            <w:webHidden/>
          </w:rPr>
          <w:fldChar w:fldCharType="separate"/>
        </w:r>
        <w:r>
          <w:rPr>
            <w:noProof/>
            <w:webHidden/>
          </w:rPr>
          <w:t>43</w:t>
        </w:r>
        <w:r>
          <w:rPr>
            <w:noProof/>
            <w:webHidden/>
          </w:rPr>
          <w:fldChar w:fldCharType="end"/>
        </w:r>
      </w:hyperlink>
    </w:p>
    <w:p w:rsidR="00041F7F" w:rsidP="000B06C6" w14:paraId="5C946D74" w14:textId="6E77DA99">
      <w:pPr>
        <w:pStyle w:val="TOC2"/>
        <w:rPr>
          <w:rFonts w:asciiTheme="minorHAnsi" w:eastAsiaTheme="minorEastAsia" w:hAnsiTheme="minorHAnsi" w:cstheme="minorBidi"/>
          <w:noProof/>
          <w:sz w:val="22"/>
          <w:szCs w:val="22"/>
        </w:rPr>
      </w:pPr>
      <w:hyperlink w:anchor="_Toc146904301" w:history="1">
        <w:r w:rsidRPr="00E86C68">
          <w:rPr>
            <w:rStyle w:val="Hyperlink"/>
            <w:noProof/>
          </w:rPr>
          <w:t>XII.</w:t>
        </w:r>
        <w:r>
          <w:rPr>
            <w:rFonts w:asciiTheme="minorHAnsi" w:eastAsiaTheme="minorEastAsia" w:hAnsiTheme="minorHAnsi" w:cstheme="minorBidi"/>
            <w:noProof/>
            <w:sz w:val="22"/>
            <w:szCs w:val="22"/>
          </w:rPr>
          <w:tab/>
        </w:r>
        <w:r w:rsidRPr="00E86C68">
          <w:rPr>
            <w:rStyle w:val="Hyperlink"/>
            <w:noProof/>
          </w:rPr>
          <w:t>Paperwork Reduction Act Notice</w:t>
        </w:r>
        <w:r>
          <w:rPr>
            <w:noProof/>
            <w:webHidden/>
          </w:rPr>
          <w:tab/>
        </w:r>
        <w:r>
          <w:rPr>
            <w:noProof/>
            <w:webHidden/>
          </w:rPr>
          <w:fldChar w:fldCharType="begin"/>
        </w:r>
        <w:r>
          <w:rPr>
            <w:noProof/>
            <w:webHidden/>
          </w:rPr>
          <w:instrText xml:space="preserve"> PAGEREF _Toc146904301 \h </w:instrText>
        </w:r>
        <w:r>
          <w:rPr>
            <w:noProof/>
            <w:webHidden/>
          </w:rPr>
          <w:fldChar w:fldCharType="separate"/>
        </w:r>
        <w:r>
          <w:rPr>
            <w:noProof/>
            <w:webHidden/>
          </w:rPr>
          <w:t>43</w:t>
        </w:r>
        <w:r>
          <w:rPr>
            <w:noProof/>
            <w:webHidden/>
          </w:rPr>
          <w:fldChar w:fldCharType="end"/>
        </w:r>
      </w:hyperlink>
    </w:p>
    <w:p w:rsidR="00041F7F" w:rsidP="000B06C6" w14:paraId="4537E145" w14:textId="58AC7E68">
      <w:pPr>
        <w:pStyle w:val="TOC2"/>
        <w:rPr>
          <w:rFonts w:asciiTheme="minorHAnsi" w:eastAsiaTheme="minorEastAsia" w:hAnsiTheme="minorHAnsi" w:cstheme="minorBidi"/>
          <w:noProof/>
          <w:sz w:val="22"/>
          <w:szCs w:val="22"/>
        </w:rPr>
      </w:pPr>
      <w:hyperlink w:anchor="_Toc146904302" w:history="1">
        <w:r w:rsidRPr="00E86C68">
          <w:rPr>
            <w:rStyle w:val="Hyperlink"/>
            <w:rFonts w:eastAsiaTheme="minorHAnsi"/>
            <w:bCs/>
            <w:noProof/>
          </w:rPr>
          <w:t>XIII.</w:t>
        </w:r>
        <w:r>
          <w:rPr>
            <w:rFonts w:asciiTheme="minorHAnsi" w:eastAsiaTheme="minorEastAsia" w:hAnsiTheme="minorHAnsi" w:cstheme="minorBidi"/>
            <w:noProof/>
            <w:sz w:val="22"/>
            <w:szCs w:val="22"/>
          </w:rPr>
          <w:tab/>
        </w:r>
        <w:r w:rsidRPr="00E86C68">
          <w:rPr>
            <w:rStyle w:val="Hyperlink"/>
            <w:noProof/>
          </w:rPr>
          <w:t>For Further Information Contact</w:t>
        </w:r>
        <w:r>
          <w:rPr>
            <w:noProof/>
            <w:webHidden/>
          </w:rPr>
          <w:tab/>
        </w:r>
        <w:r>
          <w:rPr>
            <w:noProof/>
            <w:webHidden/>
          </w:rPr>
          <w:fldChar w:fldCharType="begin"/>
        </w:r>
        <w:r>
          <w:rPr>
            <w:noProof/>
            <w:webHidden/>
          </w:rPr>
          <w:instrText xml:space="preserve"> PAGEREF _Toc146904302 \h </w:instrText>
        </w:r>
        <w:r>
          <w:rPr>
            <w:noProof/>
            <w:webHidden/>
          </w:rPr>
          <w:fldChar w:fldCharType="separate"/>
        </w:r>
        <w:r>
          <w:rPr>
            <w:noProof/>
            <w:webHidden/>
          </w:rPr>
          <w:t>44</w:t>
        </w:r>
        <w:r>
          <w:rPr>
            <w:noProof/>
            <w:webHidden/>
          </w:rPr>
          <w:fldChar w:fldCharType="end"/>
        </w:r>
      </w:hyperlink>
    </w:p>
    <w:p w:rsidR="00041F7F" w:rsidP="000B06C6" w14:paraId="0BC9DDA6" w14:textId="3A7FC40D">
      <w:pPr>
        <w:pStyle w:val="TOC2"/>
        <w:rPr>
          <w:rFonts w:asciiTheme="minorHAnsi" w:eastAsiaTheme="minorEastAsia" w:hAnsiTheme="minorHAnsi" w:cstheme="minorBidi"/>
          <w:noProof/>
          <w:sz w:val="22"/>
          <w:szCs w:val="22"/>
        </w:rPr>
      </w:pPr>
      <w:hyperlink w:anchor="_Toc146904303" w:history="1">
        <w:r w:rsidRPr="00E86C68">
          <w:rPr>
            <w:rStyle w:val="Hyperlink"/>
            <w:noProof/>
          </w:rPr>
          <w:t>XIV.</w:t>
        </w:r>
        <w:r>
          <w:rPr>
            <w:rFonts w:asciiTheme="minorHAnsi" w:eastAsiaTheme="minorEastAsia" w:hAnsiTheme="minorHAnsi" w:cstheme="minorBidi"/>
            <w:noProof/>
            <w:sz w:val="22"/>
            <w:szCs w:val="22"/>
          </w:rPr>
          <w:tab/>
        </w:r>
        <w:r w:rsidRPr="00E86C68">
          <w:rPr>
            <w:rStyle w:val="Hyperlink"/>
            <w:noProof/>
          </w:rPr>
          <w:t>Signature</w:t>
        </w:r>
        <w:r>
          <w:rPr>
            <w:noProof/>
            <w:webHidden/>
          </w:rPr>
          <w:tab/>
        </w:r>
        <w:r>
          <w:rPr>
            <w:noProof/>
            <w:webHidden/>
          </w:rPr>
          <w:fldChar w:fldCharType="begin"/>
        </w:r>
        <w:r>
          <w:rPr>
            <w:noProof/>
            <w:webHidden/>
          </w:rPr>
          <w:instrText xml:space="preserve"> PAGEREF _Toc146904303 \h </w:instrText>
        </w:r>
        <w:r>
          <w:rPr>
            <w:noProof/>
            <w:webHidden/>
          </w:rPr>
          <w:fldChar w:fldCharType="separate"/>
        </w:r>
        <w:r>
          <w:rPr>
            <w:noProof/>
            <w:webHidden/>
          </w:rPr>
          <w:t>44</w:t>
        </w:r>
        <w:r>
          <w:rPr>
            <w:noProof/>
            <w:webHidden/>
          </w:rPr>
          <w:fldChar w:fldCharType="end"/>
        </w:r>
      </w:hyperlink>
    </w:p>
    <w:p w:rsidR="00041F7F" w14:paraId="5A48EB04" w14:textId="398DC37B">
      <w:pPr>
        <w:pStyle w:val="TOC1"/>
        <w:rPr>
          <w:rFonts w:asciiTheme="minorHAnsi" w:eastAsiaTheme="minorEastAsia" w:hAnsiTheme="minorHAnsi" w:cstheme="minorBidi"/>
          <w:noProof/>
          <w:sz w:val="22"/>
          <w:szCs w:val="22"/>
        </w:rPr>
      </w:pPr>
      <w:hyperlink w:anchor="_Toc146904304" w:history="1">
        <w:r w:rsidRPr="00E86C68">
          <w:rPr>
            <w:rStyle w:val="Hyperlink"/>
            <w:noProof/>
          </w:rPr>
          <w:t xml:space="preserve">Appendix A – </w:t>
        </w:r>
        <w:r w:rsidRPr="00E86C68">
          <w:rPr>
            <w:rStyle w:val="Hyperlink"/>
            <w:bCs/>
            <w:noProof/>
          </w:rPr>
          <w:t>Equivalence Data</w:t>
        </w:r>
        <w:r>
          <w:rPr>
            <w:noProof/>
            <w:webHidden/>
          </w:rPr>
          <w:tab/>
        </w:r>
        <w:r>
          <w:rPr>
            <w:noProof/>
            <w:webHidden/>
          </w:rPr>
          <w:fldChar w:fldCharType="begin"/>
        </w:r>
        <w:r>
          <w:rPr>
            <w:noProof/>
            <w:webHidden/>
          </w:rPr>
          <w:instrText xml:space="preserve"> PAGEREF _Toc146904304 \h </w:instrText>
        </w:r>
        <w:r>
          <w:rPr>
            <w:noProof/>
            <w:webHidden/>
          </w:rPr>
          <w:fldChar w:fldCharType="separate"/>
        </w:r>
        <w:r>
          <w:rPr>
            <w:noProof/>
            <w:webHidden/>
          </w:rPr>
          <w:t>45</w:t>
        </w:r>
        <w:r>
          <w:rPr>
            <w:noProof/>
            <w:webHidden/>
          </w:rPr>
          <w:fldChar w:fldCharType="end"/>
        </w:r>
      </w:hyperlink>
    </w:p>
    <w:p w:rsidR="00041F7F" w14:paraId="3A6CDDC2" w14:textId="385331C6">
      <w:pPr>
        <w:pStyle w:val="TOC1"/>
        <w:rPr>
          <w:rFonts w:asciiTheme="minorHAnsi" w:eastAsiaTheme="minorEastAsia" w:hAnsiTheme="minorHAnsi" w:cstheme="minorBidi"/>
          <w:noProof/>
          <w:sz w:val="22"/>
          <w:szCs w:val="22"/>
        </w:rPr>
      </w:pPr>
      <w:hyperlink w:anchor="_Toc146904305" w:history="1">
        <w:r w:rsidRPr="00E86C68">
          <w:rPr>
            <w:rStyle w:val="Hyperlink"/>
            <w:noProof/>
          </w:rPr>
          <w:t xml:space="preserve">Appendix B – </w:t>
        </w:r>
        <w:r w:rsidRPr="00E86C68">
          <w:rPr>
            <w:rStyle w:val="Hyperlink"/>
            <w:bCs/>
            <w:noProof/>
          </w:rPr>
          <w:t>Cost Sharing</w:t>
        </w:r>
        <w:r>
          <w:rPr>
            <w:noProof/>
            <w:webHidden/>
          </w:rPr>
          <w:tab/>
        </w:r>
        <w:r>
          <w:rPr>
            <w:noProof/>
            <w:webHidden/>
          </w:rPr>
          <w:fldChar w:fldCharType="begin"/>
        </w:r>
        <w:r>
          <w:rPr>
            <w:noProof/>
            <w:webHidden/>
          </w:rPr>
          <w:instrText xml:space="preserve"> PAGEREF _Toc146904305 \h </w:instrText>
        </w:r>
        <w:r>
          <w:rPr>
            <w:noProof/>
            <w:webHidden/>
          </w:rPr>
          <w:fldChar w:fldCharType="separate"/>
        </w:r>
        <w:r>
          <w:rPr>
            <w:noProof/>
            <w:webHidden/>
          </w:rPr>
          <w:t>46</w:t>
        </w:r>
        <w:r>
          <w:rPr>
            <w:noProof/>
            <w:webHidden/>
          </w:rPr>
          <w:fldChar w:fldCharType="end"/>
        </w:r>
      </w:hyperlink>
    </w:p>
    <w:p w:rsidR="00041F7F" w14:paraId="7D842521" w14:textId="330218D4">
      <w:pPr>
        <w:pStyle w:val="TOC1"/>
        <w:rPr>
          <w:rFonts w:asciiTheme="minorHAnsi" w:eastAsiaTheme="minorEastAsia" w:hAnsiTheme="minorHAnsi" w:cstheme="minorBidi"/>
          <w:noProof/>
          <w:sz w:val="22"/>
          <w:szCs w:val="22"/>
        </w:rPr>
      </w:pPr>
      <w:hyperlink w:anchor="_Toc146904306" w:history="1">
        <w:r w:rsidRPr="00E86C68">
          <w:rPr>
            <w:rStyle w:val="Hyperlink"/>
            <w:noProof/>
          </w:rPr>
          <w:t>Appendix C – How to Access the CDX Application and Recordkeeping Requirements</w:t>
        </w:r>
        <w:r>
          <w:rPr>
            <w:noProof/>
            <w:webHidden/>
          </w:rPr>
          <w:tab/>
        </w:r>
        <w:r>
          <w:rPr>
            <w:noProof/>
            <w:webHidden/>
          </w:rPr>
          <w:fldChar w:fldCharType="begin"/>
        </w:r>
        <w:r>
          <w:rPr>
            <w:noProof/>
            <w:webHidden/>
          </w:rPr>
          <w:instrText xml:space="preserve"> PAGEREF _Toc146904306 \h </w:instrText>
        </w:r>
        <w:r>
          <w:rPr>
            <w:noProof/>
            <w:webHidden/>
          </w:rPr>
          <w:fldChar w:fldCharType="separate"/>
        </w:r>
        <w:r>
          <w:rPr>
            <w:noProof/>
            <w:webHidden/>
          </w:rPr>
          <w:t>47</w:t>
        </w:r>
        <w:r>
          <w:rPr>
            <w:noProof/>
            <w:webHidden/>
          </w:rPr>
          <w:fldChar w:fldCharType="end"/>
        </w:r>
      </w:hyperlink>
    </w:p>
    <w:p w:rsidR="00041F7F" w14:paraId="51915208" w14:textId="14861A39">
      <w:pPr>
        <w:pStyle w:val="TOC1"/>
        <w:rPr>
          <w:rFonts w:asciiTheme="minorHAnsi" w:eastAsiaTheme="minorEastAsia" w:hAnsiTheme="minorHAnsi" w:cstheme="minorBidi"/>
          <w:noProof/>
          <w:sz w:val="22"/>
          <w:szCs w:val="22"/>
        </w:rPr>
      </w:pPr>
      <w:hyperlink w:anchor="_Toc146904307" w:history="1">
        <w:r w:rsidRPr="00E86C68">
          <w:rPr>
            <w:rStyle w:val="Hyperlink"/>
            <w:noProof/>
          </w:rPr>
          <w:t xml:space="preserve">Appendix D – </w:t>
        </w:r>
        <w:r w:rsidRPr="00E86C68">
          <w:rPr>
            <w:rStyle w:val="Hyperlink"/>
            <w:bCs/>
            <w:noProof/>
          </w:rPr>
          <w:t>Order Recipient Selection</w:t>
        </w:r>
        <w:r>
          <w:rPr>
            <w:noProof/>
            <w:webHidden/>
          </w:rPr>
          <w:tab/>
        </w:r>
        <w:r>
          <w:rPr>
            <w:noProof/>
            <w:webHidden/>
          </w:rPr>
          <w:fldChar w:fldCharType="begin"/>
        </w:r>
        <w:r>
          <w:rPr>
            <w:noProof/>
            <w:webHidden/>
          </w:rPr>
          <w:instrText xml:space="preserve"> PAGEREF _Toc146904307 \h </w:instrText>
        </w:r>
        <w:r>
          <w:rPr>
            <w:noProof/>
            <w:webHidden/>
          </w:rPr>
          <w:fldChar w:fldCharType="separate"/>
        </w:r>
        <w:r>
          <w:rPr>
            <w:noProof/>
            <w:webHidden/>
          </w:rPr>
          <w:t>48</w:t>
        </w:r>
        <w:r>
          <w:rPr>
            <w:noProof/>
            <w:webHidden/>
          </w:rPr>
          <w:fldChar w:fldCharType="end"/>
        </w:r>
      </w:hyperlink>
    </w:p>
    <w:p w:rsidR="00041F7F" w14:paraId="4F04DE3D" w14:textId="5EBD8CB5">
      <w:pPr>
        <w:pStyle w:val="TOC1"/>
        <w:rPr>
          <w:rFonts w:asciiTheme="minorHAnsi" w:eastAsiaTheme="minorEastAsia" w:hAnsiTheme="minorHAnsi" w:cstheme="minorBidi"/>
          <w:noProof/>
          <w:sz w:val="22"/>
          <w:szCs w:val="22"/>
        </w:rPr>
      </w:pPr>
      <w:hyperlink w:anchor="_Toc146904308" w:history="1">
        <w:r w:rsidRPr="00E86C68">
          <w:rPr>
            <w:rStyle w:val="Hyperlink"/>
            <w:noProof/>
          </w:rPr>
          <w:t xml:space="preserve">Appendix E – </w:t>
        </w:r>
        <w:r w:rsidRPr="00E86C68">
          <w:rPr>
            <w:rStyle w:val="Hyperlink"/>
            <w:bCs/>
            <w:noProof/>
          </w:rPr>
          <w:t xml:space="preserve">Specific Requirements and </w:t>
        </w:r>
        <w:r w:rsidRPr="00E86C68">
          <w:rPr>
            <w:rStyle w:val="Hyperlink"/>
            <w:noProof/>
          </w:rPr>
          <w:t>Guidance for This Order</w:t>
        </w:r>
        <w:r>
          <w:rPr>
            <w:noProof/>
            <w:webHidden/>
          </w:rPr>
          <w:tab/>
        </w:r>
        <w:r>
          <w:rPr>
            <w:noProof/>
            <w:webHidden/>
          </w:rPr>
          <w:fldChar w:fldCharType="begin"/>
        </w:r>
        <w:r>
          <w:rPr>
            <w:noProof/>
            <w:webHidden/>
          </w:rPr>
          <w:instrText xml:space="preserve"> PAGEREF _Toc146904308 \h </w:instrText>
        </w:r>
        <w:r>
          <w:rPr>
            <w:noProof/>
            <w:webHidden/>
          </w:rPr>
          <w:fldChar w:fldCharType="separate"/>
        </w:r>
        <w:r>
          <w:rPr>
            <w:noProof/>
            <w:webHidden/>
          </w:rPr>
          <w:t>49</w:t>
        </w:r>
        <w:r>
          <w:rPr>
            <w:noProof/>
            <w:webHidden/>
          </w:rPr>
          <w:fldChar w:fldCharType="end"/>
        </w:r>
      </w:hyperlink>
    </w:p>
    <w:p w:rsidR="00041F7F" w14:paraId="08CEA221" w14:textId="695D734F">
      <w:pPr>
        <w:pStyle w:val="TOC1"/>
        <w:rPr>
          <w:rFonts w:asciiTheme="minorHAnsi" w:eastAsiaTheme="minorEastAsia" w:hAnsiTheme="minorHAnsi" w:cstheme="minorBidi"/>
          <w:noProof/>
          <w:sz w:val="22"/>
          <w:szCs w:val="22"/>
        </w:rPr>
      </w:pPr>
      <w:hyperlink w:anchor="_Toc146904309" w:history="1">
        <w:r w:rsidRPr="00E86C68">
          <w:rPr>
            <w:rStyle w:val="Hyperlink"/>
            <w:noProof/>
          </w:rPr>
          <w:t>Appendix F – Summary of Available Data</w:t>
        </w:r>
        <w:r>
          <w:rPr>
            <w:noProof/>
            <w:webHidden/>
          </w:rPr>
          <w:tab/>
        </w:r>
        <w:r>
          <w:rPr>
            <w:noProof/>
            <w:webHidden/>
          </w:rPr>
          <w:fldChar w:fldCharType="begin"/>
        </w:r>
        <w:r>
          <w:rPr>
            <w:noProof/>
            <w:webHidden/>
          </w:rPr>
          <w:instrText xml:space="preserve"> PAGEREF _Toc146904309 \h </w:instrText>
        </w:r>
        <w:r>
          <w:rPr>
            <w:noProof/>
            <w:webHidden/>
          </w:rPr>
          <w:fldChar w:fldCharType="separate"/>
        </w:r>
        <w:r>
          <w:rPr>
            <w:noProof/>
            <w:webHidden/>
          </w:rPr>
          <w:t>61</w:t>
        </w:r>
        <w:r>
          <w:rPr>
            <w:noProof/>
            <w:webHidden/>
          </w:rPr>
          <w:fldChar w:fldCharType="end"/>
        </w:r>
      </w:hyperlink>
    </w:p>
    <w:p w:rsidR="00A76F9F" w:rsidRPr="007D0ED6" w:rsidP="00547300" w14:paraId="455BB1E9" w14:textId="7A2E88E7">
      <w:r w:rsidRPr="007D0ED6">
        <w:fldChar w:fldCharType="end"/>
      </w:r>
    </w:p>
    <w:p w:rsidR="00A76F9F" w:rsidRPr="007D0ED6" w:rsidP="007F77B1" w14:paraId="46CF8425" w14:textId="3BB8E54A">
      <w:pPr>
        <w:pStyle w:val="Heading2"/>
        <w:spacing w:before="0" w:after="240"/>
        <w:ind w:left="540"/>
        <w:rPr>
          <w:rFonts w:hint="eastAsia"/>
        </w:rPr>
      </w:pPr>
      <w:bookmarkStart w:id="2" w:name="_Toc146904290"/>
      <w:r w:rsidRPr="007D0ED6">
        <w:rPr>
          <w:rFonts w:hint="eastAsia"/>
        </w:rPr>
        <w:t>Purpose</w:t>
      </w:r>
      <w:r w:rsidRPr="007D0ED6" w:rsidR="192236AD">
        <w:rPr>
          <w:rFonts w:hint="eastAsia"/>
        </w:rPr>
        <w:t xml:space="preserve"> and Authority</w:t>
      </w:r>
      <w:bookmarkEnd w:id="2"/>
      <w:r w:rsidRPr="007D0ED6">
        <w:rPr>
          <w:rFonts w:hint="eastAsia"/>
        </w:rPr>
        <w:t xml:space="preserve"> </w:t>
      </w:r>
    </w:p>
    <w:p w:rsidR="00EE3880" w:rsidRPr="007D0ED6" w:rsidP="00600D7F" w14:paraId="52625F34" w14:textId="3A53246B">
      <w:pPr>
        <w:pStyle w:val="Heading3"/>
        <w:spacing w:before="0"/>
        <w:rPr>
          <w:rFonts w:eastAsia="Calibri"/>
        </w:rPr>
      </w:pPr>
      <w:r w:rsidRPr="007D0ED6">
        <w:rPr>
          <w:rFonts w:eastAsia="Calibri"/>
        </w:rPr>
        <w:t xml:space="preserve">Overview </w:t>
      </w:r>
    </w:p>
    <w:p w:rsidR="00E847C3" w:rsidRPr="007D0ED6" w:rsidP="00547300" w14:paraId="16599959" w14:textId="4D1DDEF9">
      <w:r w:rsidRPr="007D0ED6">
        <w:t xml:space="preserve">This Order is being issued under the authority </w:t>
      </w:r>
      <w:r w:rsidRPr="007D0ED6" w:rsidR="00410D69">
        <w:t>of</w:t>
      </w:r>
      <w:r w:rsidRPr="007D0ED6">
        <w:t xml:space="preserve"> the Toxic Substances Control Act (TSCA), 15 U.S.C. § 2601 </w:t>
      </w:r>
      <w:r w:rsidRPr="007D0ED6">
        <w:rPr>
          <w:i/>
          <w:iCs/>
        </w:rPr>
        <w:t>et seq</w:t>
      </w:r>
      <w:r w:rsidRPr="007D0ED6">
        <w:t>.</w:t>
      </w:r>
      <w:r w:rsidRPr="007D0ED6" w:rsidR="00B21C4C">
        <w:t xml:space="preserve"> </w:t>
      </w:r>
      <w:r w:rsidRPr="007D0ED6" w:rsidR="00410D69">
        <w:t xml:space="preserve">TSCA </w:t>
      </w:r>
      <w:r w:rsidR="4D53325E">
        <w:t>S</w:t>
      </w:r>
      <w:r w:rsidRPr="007D0ED6" w:rsidR="00D6234E">
        <w:t>ection</w:t>
      </w:r>
      <w:r w:rsidRPr="007D0ED6" w:rsidR="00410D69">
        <w:t xml:space="preserve"> 4 authorizes </w:t>
      </w:r>
      <w:r w:rsidRPr="007D0ED6" w:rsidR="008A4F6C">
        <w:t>the</w:t>
      </w:r>
      <w:r w:rsidRPr="007D0ED6" w:rsidR="00410D69">
        <w:t xml:space="preserve"> EPA to require the development of </w:t>
      </w:r>
      <w:r w:rsidRPr="007D0ED6" w:rsidR="00366513">
        <w:t xml:space="preserve">necessary </w:t>
      </w:r>
      <w:r w:rsidRPr="007D0ED6" w:rsidR="00410D69">
        <w:t>information related to chemical</w:t>
      </w:r>
      <w:r w:rsidRPr="007D0ED6" w:rsidR="00D346E9">
        <w:t xml:space="preserve"> substances </w:t>
      </w:r>
      <w:r w:rsidRPr="007D0ED6" w:rsidR="008923C6">
        <w:t>and mixtures.</w:t>
      </w:r>
      <w:r w:rsidRPr="007D0ED6" w:rsidR="00410D69">
        <w:t xml:space="preserve"> </w:t>
      </w:r>
    </w:p>
    <w:p w:rsidR="007376DF" w:rsidRPr="007D0ED6" w:rsidP="00547300" w14:paraId="1DF2B92D" w14:textId="60BB7516">
      <w:r w:rsidRPr="007D0ED6">
        <w:t xml:space="preserve">This Order requires the identified recipients to develop and submit information on </w:t>
      </w:r>
      <w:r w:rsidRPr="005C6086" w:rsidR="00D82062">
        <w:t>N-Methyl-N-(2-hydroxyethyl)perfluorooctanesulfonamide</w:t>
      </w:r>
      <w:r w:rsidR="00660C25">
        <w:t xml:space="preserve"> </w:t>
      </w:r>
      <w:r w:rsidR="00D92F37">
        <w:t>(</w:t>
      </w:r>
      <w:r w:rsidRPr="005C6086" w:rsidR="00D32576">
        <w:t>NMeFOSE</w:t>
      </w:r>
      <w:r w:rsidR="00D92F37">
        <w:t>, CASRN 24448-09-7</w:t>
      </w:r>
      <w:r w:rsidR="00660C25">
        <w:t>)</w:t>
      </w:r>
      <w:r w:rsidRPr="007D0ED6" w:rsidR="000B40C7">
        <w:t xml:space="preserve">. </w:t>
      </w:r>
      <w:r w:rsidRPr="007D0ED6" w:rsidR="003B2B09">
        <w:t xml:space="preserve">See </w:t>
      </w:r>
      <w:r w:rsidRPr="007D0ED6" w:rsidR="003B2B09">
        <w:rPr>
          <w:b/>
          <w:bCs/>
        </w:rPr>
        <w:t>Unit II</w:t>
      </w:r>
      <w:r w:rsidRPr="007D0ED6" w:rsidR="003B2B09">
        <w:t xml:space="preserve"> for a discussion</w:t>
      </w:r>
      <w:r w:rsidRPr="007D0ED6" w:rsidR="009F31FD">
        <w:t xml:space="preserve"> </w:t>
      </w:r>
      <w:r w:rsidRPr="007D0ED6" w:rsidR="00B165C2">
        <w:t xml:space="preserve">of the scope </w:t>
      </w:r>
      <w:r w:rsidRPr="007D0ED6" w:rsidR="00CF4F92">
        <w:t>of this Order.</w:t>
      </w:r>
      <w:r w:rsidR="00DF4865">
        <w:t xml:space="preserve"> </w:t>
      </w:r>
    </w:p>
    <w:p w:rsidR="007376DF" w:rsidRPr="007D0ED6" w:rsidP="00547300" w14:paraId="03B6A57B" w14:textId="0DDBBD86">
      <w:r w:rsidRPr="007D0ED6">
        <w:t xml:space="preserve">Information on testing requirements is provided in </w:t>
      </w:r>
      <w:r w:rsidRPr="007D0ED6">
        <w:rPr>
          <w:b/>
          <w:bCs/>
        </w:rPr>
        <w:t>Appendix E</w:t>
      </w:r>
      <w:r w:rsidRPr="007D0ED6">
        <w:t xml:space="preserve">. </w:t>
      </w:r>
      <w:r w:rsidRPr="007D0ED6" w:rsidR="000C4B91">
        <w:t xml:space="preserve">The </w:t>
      </w:r>
      <w:r w:rsidRPr="007D0ED6">
        <w:t xml:space="preserve">EPA encourages </w:t>
      </w:r>
      <w:r w:rsidRPr="007D0ED6" w:rsidR="003E498C">
        <w:t>the formation of industry consortia to jointly conduct testing</w:t>
      </w:r>
      <w:r w:rsidRPr="007D0ED6">
        <w:t xml:space="preserve"> between the recipients of this Order. See </w:t>
      </w:r>
      <w:r w:rsidRPr="007D0ED6">
        <w:rPr>
          <w:b/>
          <w:bCs/>
        </w:rPr>
        <w:t>Unit VIII</w:t>
      </w:r>
      <w:r w:rsidRPr="007D0ED6">
        <w:t xml:space="preserve"> for more information on this topic.</w:t>
      </w:r>
    </w:p>
    <w:p w:rsidR="00DE724B" w:rsidP="00547300" w14:paraId="50652784" w14:textId="3B027178">
      <w:r w:rsidRPr="007D0ED6">
        <w:t xml:space="preserve">The Order </w:t>
      </w:r>
      <w:r w:rsidR="00E73872">
        <w:t xml:space="preserve">requires </w:t>
      </w:r>
      <w:r>
        <w:t xml:space="preserve">each identified recipient to identify as a </w:t>
      </w:r>
      <w:r w:rsidR="008B3059">
        <w:t>M</w:t>
      </w:r>
      <w:r>
        <w:t xml:space="preserve">anufacturer or </w:t>
      </w:r>
      <w:r w:rsidR="008B3059">
        <w:t>P</w:t>
      </w:r>
      <w:r>
        <w:t>rocessor</w:t>
      </w:r>
      <w:r w:rsidR="001E14A5">
        <w:t xml:space="preserve"> via an “Identification Response</w:t>
      </w:r>
      <w:r w:rsidR="00AA12C9">
        <w:t>.</w:t>
      </w:r>
      <w:r w:rsidR="001E14A5">
        <w:t>”</w:t>
      </w:r>
      <w:r>
        <w:t xml:space="preserve"> A recipient who </w:t>
      </w:r>
      <w:r w:rsidR="007D2C42">
        <w:t xml:space="preserve">(1) </w:t>
      </w:r>
      <w:r w:rsidR="002C1DFB">
        <w:t>does not currently manufacture or process the chemical</w:t>
      </w:r>
      <w:r w:rsidR="00A122F9">
        <w:t xml:space="preserve"> substance</w:t>
      </w:r>
      <w:r w:rsidR="002C1DFB">
        <w:t>(s) identified in this Order</w:t>
      </w:r>
      <w:r w:rsidR="00DC211E">
        <w:t xml:space="preserve">, </w:t>
      </w:r>
      <w:r w:rsidR="00402754">
        <w:t xml:space="preserve">(2) </w:t>
      </w:r>
      <w:r w:rsidR="00DC211E">
        <w:t>does not intend to manufacture or process the chemical</w:t>
      </w:r>
      <w:r w:rsidR="00FA7CDD">
        <w:t xml:space="preserve"> substance</w:t>
      </w:r>
      <w:r w:rsidR="00DC211E">
        <w:t xml:space="preserve">(s) </w:t>
      </w:r>
      <w:r w:rsidR="003E134E">
        <w:t xml:space="preserve">within the period of testing provided by the Order, </w:t>
      </w:r>
      <w:r w:rsidRPr="00C168A4" w:rsidR="003E134E">
        <w:rPr>
          <w:b/>
          <w:i/>
          <w:u w:val="single"/>
        </w:rPr>
        <w:t>and</w:t>
      </w:r>
      <w:r w:rsidR="003E134E">
        <w:t xml:space="preserve"> </w:t>
      </w:r>
      <w:r w:rsidR="00790D13">
        <w:t xml:space="preserve">(3) </w:t>
      </w:r>
      <w:r w:rsidR="003E134E">
        <w:t>has not manufactur</w:t>
      </w:r>
      <w:r w:rsidR="00837188">
        <w:t>ed</w:t>
      </w:r>
      <w:r w:rsidR="003E134E">
        <w:t xml:space="preserve"> or processed the chemical</w:t>
      </w:r>
      <w:r w:rsidR="00CE4B19">
        <w:t xml:space="preserve"> substance(s) </w:t>
      </w:r>
      <w:r w:rsidR="00C00D13">
        <w:t xml:space="preserve">during the </w:t>
      </w:r>
      <w:r w:rsidR="00EC038A">
        <w:t xml:space="preserve">5 </w:t>
      </w:r>
      <w:r w:rsidR="00C00D13">
        <w:t>years preceding the date of this Order</w:t>
      </w:r>
      <w:r w:rsidR="00DE4D62">
        <w:t xml:space="preserve"> </w:t>
      </w:r>
      <w:r w:rsidR="008B248F">
        <w:t xml:space="preserve">may claim to </w:t>
      </w:r>
      <w:r w:rsidR="007B7D9A">
        <w:t>n</w:t>
      </w:r>
      <w:r w:rsidR="008B248F">
        <w:t xml:space="preserve">ot be </w:t>
      </w:r>
      <w:r w:rsidR="007B7D9A">
        <w:t>s</w:t>
      </w:r>
      <w:r w:rsidR="008B248F">
        <w:t xml:space="preserve">ubject to the Order. </w:t>
      </w:r>
      <w:r w:rsidRPr="007D0ED6" w:rsidR="009165D4">
        <w:t>Note that the</w:t>
      </w:r>
      <w:r w:rsidR="009165D4">
        <w:t xml:space="preserve"> </w:t>
      </w:r>
      <w:r w:rsidR="0012252C">
        <w:t xml:space="preserve">most immediate </w:t>
      </w:r>
      <w:r w:rsidRPr="007D0ED6" w:rsidR="009165D4">
        <w:t xml:space="preserve">deadline </w:t>
      </w:r>
      <w:r w:rsidR="009165D4">
        <w:t>is</w:t>
      </w:r>
      <w:r w:rsidRPr="007D0ED6" w:rsidR="009165D4">
        <w:t xml:space="preserve"> to identify as a </w:t>
      </w:r>
      <w:r w:rsidR="00D61736">
        <w:t>M</w:t>
      </w:r>
      <w:r w:rsidRPr="007D0ED6" w:rsidR="009165D4">
        <w:t xml:space="preserve">anufacturer, </w:t>
      </w:r>
      <w:r w:rsidR="00D61736">
        <w:t>P</w:t>
      </w:r>
      <w:r w:rsidRPr="007D0ED6" w:rsidR="009165D4">
        <w:t xml:space="preserve">rocessor, </w:t>
      </w:r>
      <w:r w:rsidR="00BB2F23">
        <w:t xml:space="preserve">or </w:t>
      </w:r>
      <w:r w:rsidRPr="007D0ED6" w:rsidR="009165D4">
        <w:t>both</w:t>
      </w:r>
      <w:r w:rsidR="00A404B4">
        <w:t>—</w:t>
      </w:r>
      <w:r w:rsidR="009165D4">
        <w:t>or</w:t>
      </w:r>
      <w:r w:rsidR="009165D4">
        <w:t xml:space="preserve"> </w:t>
      </w:r>
      <w:r w:rsidR="000B6845">
        <w:t xml:space="preserve">to </w:t>
      </w:r>
      <w:r w:rsidR="007B7D9A">
        <w:t>C</w:t>
      </w:r>
      <w:r w:rsidR="009165D4">
        <w:t xml:space="preserve">laim </w:t>
      </w:r>
      <w:r w:rsidR="007B7D9A">
        <w:t>Not</w:t>
      </w:r>
      <w:r w:rsidR="009165D4">
        <w:t xml:space="preserve"> </w:t>
      </w:r>
      <w:r w:rsidR="007B7D9A">
        <w:t>S</w:t>
      </w:r>
      <w:r w:rsidR="009165D4">
        <w:t>ubject</w:t>
      </w:r>
      <w:r w:rsidRPr="007D0ED6" w:rsidR="009165D4">
        <w:t xml:space="preserve"> </w:t>
      </w:r>
      <w:r w:rsidR="009165D4">
        <w:t>to the Order</w:t>
      </w:r>
      <w:r w:rsidR="00A404B4">
        <w:t>—</w:t>
      </w:r>
      <w:r w:rsidR="009165D4">
        <w:t>within</w:t>
      </w:r>
      <w:r w:rsidRPr="007D0ED6" w:rsidR="009165D4">
        <w:t xml:space="preserve"> 30 calendar days </w:t>
      </w:r>
      <w:r w:rsidR="009165D4">
        <w:t>after</w:t>
      </w:r>
      <w:r w:rsidRPr="007D0ED6" w:rsidR="009165D4">
        <w:t xml:space="preserve"> the effective date of this Order. </w:t>
      </w:r>
      <w:r w:rsidR="008B248F">
        <w:t xml:space="preserve">See </w:t>
      </w:r>
      <w:r w:rsidRPr="00E82842" w:rsidR="008B248F">
        <w:rPr>
          <w:b/>
        </w:rPr>
        <w:t xml:space="preserve">Unit </w:t>
      </w:r>
      <w:r w:rsidRPr="00E82842" w:rsidR="00D45FE1">
        <w:rPr>
          <w:b/>
        </w:rPr>
        <w:t>IV.A</w:t>
      </w:r>
      <w:r w:rsidR="008B248F">
        <w:rPr>
          <w:b/>
          <w:bCs/>
        </w:rPr>
        <w:t xml:space="preserve"> </w:t>
      </w:r>
      <w:r w:rsidR="008B248F">
        <w:t xml:space="preserve">for more information on this topic. </w:t>
      </w:r>
    </w:p>
    <w:p w:rsidR="00D4323B" w:rsidRPr="007D0ED6" w:rsidP="00547300" w14:paraId="10F700A8" w14:textId="1B89C5B4">
      <w:pPr>
        <w:rPr>
          <w:b/>
        </w:rPr>
      </w:pPr>
      <w:r>
        <w:t>R</w:t>
      </w:r>
      <w:r w:rsidR="007E2EE5">
        <w:t>ecipients who identified</w:t>
      </w:r>
      <w:r w:rsidR="006814A4">
        <w:t xml:space="preserve"> as a </w:t>
      </w:r>
      <w:r w:rsidR="001C3213">
        <w:t>M</w:t>
      </w:r>
      <w:r w:rsidR="006814A4">
        <w:t xml:space="preserve">anufacturer or </w:t>
      </w:r>
      <w:r w:rsidR="001C3213">
        <w:t>P</w:t>
      </w:r>
      <w:r w:rsidR="006814A4">
        <w:t xml:space="preserve">rocessor of </w:t>
      </w:r>
      <w:r w:rsidR="001E0C51">
        <w:t xml:space="preserve">the chemical substance(s) </w:t>
      </w:r>
      <w:r w:rsidR="004810C6">
        <w:t>(</w:t>
      </w:r>
      <w:r w:rsidR="00541DFE">
        <w:t xml:space="preserve">via the </w:t>
      </w:r>
      <w:r w:rsidR="007F483F">
        <w:t xml:space="preserve">submitted “Identification Response”) </w:t>
      </w:r>
      <w:r w:rsidR="001E0C51">
        <w:t xml:space="preserve">identified in this Order must respond using one of the three </w:t>
      </w:r>
      <w:r w:rsidR="00E50C95">
        <w:t>“Initial R</w:t>
      </w:r>
      <w:r w:rsidR="001E0C51">
        <w:t>esponse</w:t>
      </w:r>
      <w:r w:rsidR="00E50C95">
        <w:t>”</w:t>
      </w:r>
      <w:r w:rsidR="001E0C51">
        <w:t xml:space="preserve"> options provided</w:t>
      </w:r>
      <w:r w:rsidR="00EB7350">
        <w:t xml:space="preserve">: </w:t>
      </w:r>
      <w:r w:rsidR="007C0585">
        <w:t xml:space="preserve">Develop the </w:t>
      </w:r>
      <w:r w:rsidR="008E3864">
        <w:t>I</w:t>
      </w:r>
      <w:r w:rsidR="007C0585">
        <w:t xml:space="preserve">nformation, </w:t>
      </w:r>
      <w:r w:rsidR="00EF5840">
        <w:t>S</w:t>
      </w:r>
      <w:r w:rsidR="007C0585">
        <w:t xml:space="preserve">ubmit </w:t>
      </w:r>
      <w:r w:rsidR="008E3864">
        <w:t>E</w:t>
      </w:r>
      <w:r w:rsidR="007C0585">
        <w:t xml:space="preserve">xisting </w:t>
      </w:r>
      <w:r w:rsidR="008E3864">
        <w:t>I</w:t>
      </w:r>
      <w:r w:rsidR="007C0585">
        <w:t xml:space="preserve">nformation, or </w:t>
      </w:r>
      <w:r w:rsidR="00EF5840">
        <w:t>R</w:t>
      </w:r>
      <w:r w:rsidR="007C0585">
        <w:t xml:space="preserve">equest an </w:t>
      </w:r>
      <w:r w:rsidR="008E3864">
        <w:t>E</w:t>
      </w:r>
      <w:r w:rsidR="007C0585">
        <w:t>xemption</w:t>
      </w:r>
      <w:r w:rsidR="00AB6FE3">
        <w:t xml:space="preserve">. </w:t>
      </w:r>
      <w:r w:rsidR="00435574">
        <w:t xml:space="preserve">General information on these response options </w:t>
      </w:r>
      <w:r w:rsidR="008E3864">
        <w:t xml:space="preserve">is </w:t>
      </w:r>
      <w:r w:rsidR="00435574">
        <w:t xml:space="preserve">provided below. </w:t>
      </w:r>
      <w:r w:rsidR="00266F2E">
        <w:t>D</w:t>
      </w:r>
      <w:r w:rsidR="00622C2C">
        <w:t>etailed</w:t>
      </w:r>
      <w:r w:rsidR="00E50C95">
        <w:t xml:space="preserve"> </w:t>
      </w:r>
      <w:r w:rsidRPr="007D0ED6">
        <w:t>information on each of these options</w:t>
      </w:r>
      <w:r w:rsidR="005A287E">
        <w:t xml:space="preserve">, including </w:t>
      </w:r>
      <w:r w:rsidR="001A7784">
        <w:t xml:space="preserve">their </w:t>
      </w:r>
      <w:r w:rsidR="005A287E">
        <w:t>requirements</w:t>
      </w:r>
      <w:r w:rsidR="00CF5DB0">
        <w:t xml:space="preserve"> (as applicable), </w:t>
      </w:r>
      <w:r w:rsidRPr="007D0ED6">
        <w:t xml:space="preserve">is provided in </w:t>
      </w:r>
      <w:r w:rsidRPr="007D0ED6" w:rsidR="6F862A5D">
        <w:rPr>
          <w:b/>
          <w:bCs/>
        </w:rPr>
        <w:t>Unit IV</w:t>
      </w:r>
      <w:r w:rsidR="00D45FE1">
        <w:rPr>
          <w:b/>
          <w:bCs/>
        </w:rPr>
        <w:t>.</w:t>
      </w:r>
      <w:r w:rsidR="00A21BF4">
        <w:rPr>
          <w:b/>
          <w:bCs/>
        </w:rPr>
        <w:t>B</w:t>
      </w:r>
      <w:r w:rsidRPr="007D0ED6" w:rsidR="6F862A5D">
        <w:t>.</w:t>
      </w:r>
      <w:r w:rsidRPr="007D0ED6" w:rsidR="00226789">
        <w:rPr>
          <w:b/>
          <w:bCs/>
        </w:rPr>
        <w:t xml:space="preserve"> </w:t>
      </w:r>
    </w:p>
    <w:p w:rsidR="00BD48EA" w:rsidP="00547300" w14:paraId="739AC626" w14:textId="77777777">
      <w:pPr>
        <w:pStyle w:val="Heading4"/>
        <w:numPr>
          <w:ilvl w:val="0"/>
          <w:numId w:val="0"/>
        </w:numPr>
        <w:spacing w:before="0" w:after="240"/>
        <w:ind w:left="1080"/>
        <w:rPr>
          <w:rFonts w:hint="eastAsia"/>
          <w:b w:val="0"/>
          <w:iCs w:val="0"/>
        </w:rPr>
      </w:pPr>
      <w:r w:rsidRPr="004758A1">
        <w:rPr>
          <w:b w:val="0"/>
          <w:iCs w:val="0"/>
        </w:rPr>
        <w:t>Option 1: Develop the Information</w:t>
      </w:r>
      <w:r w:rsidRPr="004758A1" w:rsidR="005D54FC">
        <w:rPr>
          <w:b w:val="0"/>
          <w:iCs w:val="0"/>
        </w:rPr>
        <w:t xml:space="preserve"> </w:t>
      </w:r>
    </w:p>
    <w:p w:rsidR="627ECB06" w:rsidRPr="00F130B5" w:rsidP="00BF54DF" w14:paraId="439EB212" w14:textId="0F723FF8">
      <w:pPr>
        <w:ind w:left="1080"/>
      </w:pPr>
      <w:r w:rsidRPr="00450EE9">
        <w:rPr>
          <w:b/>
        </w:rPr>
        <w:t>U</w:t>
      </w:r>
      <w:r w:rsidRPr="00991AC5">
        <w:rPr>
          <w:rFonts w:eastAsia="Times New Roman" w:cs="Times New Roman"/>
          <w:b/>
        </w:rPr>
        <w:t xml:space="preserve">se this option </w:t>
      </w:r>
      <w:r w:rsidR="000E36EF">
        <w:rPr>
          <w:rFonts w:eastAsia="Times New Roman" w:cs="Times New Roman"/>
          <w:b/>
        </w:rPr>
        <w:t>when you intend</w:t>
      </w:r>
      <w:r w:rsidRPr="00991AC5">
        <w:rPr>
          <w:rFonts w:eastAsia="Times New Roman" w:cs="Times New Roman"/>
          <w:b/>
        </w:rPr>
        <w:t xml:space="preserve"> to develop information in response to all of </w:t>
      </w:r>
      <w:r w:rsidRPr="00991AC5" w:rsidR="00031F4B">
        <w:rPr>
          <w:rFonts w:eastAsia="Times New Roman" w:cs="Times New Roman"/>
          <w:b/>
        </w:rPr>
        <w:t xml:space="preserve">the requirements of </w:t>
      </w:r>
      <w:r w:rsidRPr="00991AC5">
        <w:rPr>
          <w:rFonts w:eastAsia="Times New Roman" w:cs="Times New Roman"/>
          <w:b/>
        </w:rPr>
        <w:t>th</w:t>
      </w:r>
      <w:r w:rsidRPr="00991AC5" w:rsidR="00617F59">
        <w:rPr>
          <w:rFonts w:eastAsia="Times New Roman" w:cs="Times New Roman"/>
          <w:b/>
        </w:rPr>
        <w:t>is</w:t>
      </w:r>
      <w:r w:rsidRPr="00991AC5">
        <w:rPr>
          <w:rFonts w:eastAsia="Times New Roman" w:cs="Times New Roman"/>
          <w:b/>
        </w:rPr>
        <w:t xml:space="preserve"> Order</w:t>
      </w:r>
      <w:r w:rsidRPr="00991AC5" w:rsidR="00712D62">
        <w:rPr>
          <w:rFonts w:eastAsia="Times New Roman" w:cs="Times New Roman"/>
          <w:b/>
        </w:rPr>
        <w:t xml:space="preserve"> </w:t>
      </w:r>
      <w:r w:rsidRPr="00991AC5" w:rsidR="00031F4B">
        <w:rPr>
          <w:rFonts w:eastAsia="Times New Roman" w:cs="Times New Roman"/>
          <w:b/>
        </w:rPr>
        <w:t xml:space="preserve">that apply to you </w:t>
      </w:r>
      <w:r w:rsidRPr="00991AC5" w:rsidR="00712D62">
        <w:rPr>
          <w:rFonts w:eastAsia="Times New Roman" w:cs="Times New Roman"/>
          <w:b/>
        </w:rPr>
        <w:t>or</w:t>
      </w:r>
      <w:r w:rsidRPr="00991AC5">
        <w:rPr>
          <w:rFonts w:eastAsia="Times New Roman" w:cs="Times New Roman"/>
          <w:b/>
        </w:rPr>
        <w:t xml:space="preserve"> use this option in conjunction with other response options identified in th</w:t>
      </w:r>
      <w:r w:rsidRPr="00991AC5" w:rsidR="475F5433">
        <w:rPr>
          <w:rFonts w:eastAsia="Times New Roman" w:cs="Times New Roman"/>
          <w:b/>
        </w:rPr>
        <w:t>is</w:t>
      </w:r>
      <w:r w:rsidRPr="00991AC5">
        <w:rPr>
          <w:rFonts w:eastAsia="Times New Roman" w:cs="Times New Roman"/>
          <w:b/>
        </w:rPr>
        <w:t xml:space="preserve"> section</w:t>
      </w:r>
      <w:r w:rsidRPr="00991AC5" w:rsidR="00EB19CF">
        <w:rPr>
          <w:rFonts w:eastAsia="Times New Roman" w:cs="Times New Roman"/>
          <w:b/>
        </w:rPr>
        <w:t xml:space="preserve"> as appropriate</w:t>
      </w:r>
      <w:r w:rsidRPr="00991AC5">
        <w:rPr>
          <w:rFonts w:eastAsia="Times New Roman" w:cs="Times New Roman"/>
          <w:b/>
        </w:rPr>
        <w:t xml:space="preserve">. </w:t>
      </w:r>
      <w:r w:rsidR="009F76C2">
        <w:rPr>
          <w:rFonts w:eastAsia="Times New Roman" w:cs="Times New Roman"/>
          <w:b/>
        </w:rPr>
        <w:t xml:space="preserve">This option is available if you are conducting the testing </w:t>
      </w:r>
      <w:r w:rsidR="00274C41">
        <w:rPr>
          <w:rFonts w:eastAsia="Times New Roman" w:cs="Times New Roman"/>
          <w:b/>
        </w:rPr>
        <w:t xml:space="preserve">on your own or as part of a consortium. </w:t>
      </w:r>
    </w:p>
    <w:p w:rsidR="627ECB06" w:rsidRPr="007D0ED6" w:rsidP="00547300" w14:paraId="3A224178" w14:textId="7284AA44">
      <w:pPr>
        <w:ind w:left="1080"/>
      </w:pPr>
      <w:r w:rsidRPr="007D0ED6">
        <w:rPr>
          <w:rFonts w:eastAsia="Times New Roman" w:cs="Times New Roman"/>
        </w:rPr>
        <w:t xml:space="preserve">Manufacturers </w:t>
      </w:r>
      <w:r w:rsidRPr="007D0ED6" w:rsidR="00036F98">
        <w:rPr>
          <w:rFonts w:eastAsia="Times New Roman" w:cs="Times New Roman"/>
        </w:rPr>
        <w:t xml:space="preserve">who are required to test a chemical substance or mixture </w:t>
      </w:r>
      <w:r w:rsidRPr="007D0ED6">
        <w:rPr>
          <w:rFonts w:eastAsia="Times New Roman" w:cs="Times New Roman"/>
        </w:rPr>
        <w:t xml:space="preserve">pursuant to a TSCA </w:t>
      </w:r>
      <w:r w:rsidR="00EA4CD0">
        <w:rPr>
          <w:rFonts w:eastAsia="Times New Roman" w:cs="Times New Roman"/>
        </w:rPr>
        <w:t>S</w:t>
      </w:r>
      <w:r w:rsidRPr="007D0ED6">
        <w:rPr>
          <w:rFonts w:eastAsia="Times New Roman" w:cs="Times New Roman"/>
        </w:rPr>
        <w:t>ection 4 order are also required to pay a fee</w:t>
      </w:r>
      <w:r w:rsidRPr="007D0ED6" w:rsidR="00B458F0">
        <w:rPr>
          <w:rFonts w:eastAsia="Times New Roman" w:cs="Times New Roman"/>
        </w:rPr>
        <w:t xml:space="preserve"> (see </w:t>
      </w:r>
      <w:r w:rsidRPr="007D0ED6" w:rsidR="00B458F0">
        <w:rPr>
          <w:rFonts w:eastAsia="Times New Roman" w:cs="Times New Roman"/>
          <w:b/>
          <w:bCs/>
        </w:rPr>
        <w:t>Unit V</w:t>
      </w:r>
      <w:r w:rsidRPr="007D0ED6" w:rsidR="00BA0F9C">
        <w:rPr>
          <w:rFonts w:eastAsia="Times New Roman" w:cs="Times New Roman"/>
          <w:b/>
          <w:bCs/>
        </w:rPr>
        <w:t>II</w:t>
      </w:r>
      <w:r w:rsidRPr="007D0ED6" w:rsidR="00B458F0">
        <w:rPr>
          <w:rFonts w:eastAsia="Times New Roman" w:cs="Times New Roman"/>
        </w:rPr>
        <w:t>).</w:t>
      </w:r>
    </w:p>
    <w:p w:rsidR="00D4323B" w:rsidRPr="007D0ED6" w:rsidP="00547300" w14:paraId="4F3665C5" w14:textId="77777777">
      <w:pPr>
        <w:pStyle w:val="Heading4"/>
        <w:numPr>
          <w:ilvl w:val="0"/>
          <w:numId w:val="0"/>
        </w:numPr>
        <w:spacing w:before="0" w:after="240"/>
        <w:ind w:left="1080"/>
        <w:rPr>
          <w:rFonts w:hint="eastAsia"/>
        </w:rPr>
      </w:pPr>
      <w:r w:rsidRPr="007D0ED6">
        <w:rPr>
          <w:rFonts w:hint="eastAsia"/>
        </w:rPr>
        <w:t>Option 2: Submit Existing Information</w:t>
      </w:r>
    </w:p>
    <w:p w:rsidR="6E0C606B" w:rsidRPr="007D0ED6" w:rsidP="00547300" w14:paraId="74EB13D9" w14:textId="30298676">
      <w:pPr>
        <w:ind w:left="1080"/>
      </w:pPr>
      <w:r w:rsidRPr="007D0ED6">
        <w:rPr>
          <w:rFonts w:eastAsia="Times New Roman" w:cs="Times New Roman"/>
        </w:rPr>
        <w:t>Us</w:t>
      </w:r>
      <w:r w:rsidRPr="007D0ED6" w:rsidR="15DD4829">
        <w:rPr>
          <w:rFonts w:eastAsia="Times New Roman" w:cs="Times New Roman"/>
        </w:rPr>
        <w:t xml:space="preserve">e this option to submit an existing study and/or other </w:t>
      </w:r>
      <w:r w:rsidRPr="007D0ED6" w:rsidR="00A24E7A">
        <w:rPr>
          <w:rFonts w:eastAsia="Times New Roman" w:cs="Times New Roman"/>
        </w:rPr>
        <w:t xml:space="preserve">scientifically </w:t>
      </w:r>
      <w:r w:rsidRPr="007D0ED6" w:rsidR="15DD4829">
        <w:rPr>
          <w:rFonts w:eastAsia="Times New Roman" w:cs="Times New Roman"/>
        </w:rPr>
        <w:t xml:space="preserve">relevant information that you believe </w:t>
      </w:r>
      <w:r w:rsidRPr="007D0ED6" w:rsidR="000C4B91">
        <w:rPr>
          <w:rFonts w:eastAsia="Times New Roman" w:cs="Times New Roman"/>
        </w:rPr>
        <w:t>the EPA</w:t>
      </w:r>
      <w:r w:rsidRPr="007D0ED6" w:rsidR="15DD4829">
        <w:rPr>
          <w:rFonts w:eastAsia="Times New Roman" w:cs="Times New Roman"/>
        </w:rPr>
        <w:t xml:space="preserve"> has not considered</w:t>
      </w:r>
      <w:r w:rsidRPr="007D0ED6" w:rsidR="006B65F1">
        <w:rPr>
          <w:rFonts w:eastAsia="Times New Roman" w:cs="Times New Roman"/>
        </w:rPr>
        <w:t>,</w:t>
      </w:r>
      <w:r w:rsidRPr="007D0ED6" w:rsidR="15DD4829">
        <w:rPr>
          <w:rFonts w:eastAsia="Times New Roman" w:cs="Times New Roman"/>
        </w:rPr>
        <w:t xml:space="preserve"> along with supporting rationale that explains how the submittal(s) meets part or all of the information described as necessary in </w:t>
      </w:r>
      <w:r w:rsidRPr="007D0ED6" w:rsidR="15DD4829">
        <w:rPr>
          <w:rFonts w:eastAsia="Times New Roman" w:cs="Times New Roman"/>
          <w:b/>
          <w:bCs/>
        </w:rPr>
        <w:t>Unit II</w:t>
      </w:r>
      <w:r w:rsidRPr="007D0ED6" w:rsidR="007376DF">
        <w:rPr>
          <w:rFonts w:eastAsia="Times New Roman" w:cs="Times New Roman"/>
        </w:rPr>
        <w:t>.</w:t>
      </w:r>
      <w:r w:rsidRPr="007D0ED6" w:rsidR="15DD4829">
        <w:rPr>
          <w:rFonts w:eastAsia="Times New Roman" w:cs="Times New Roman"/>
        </w:rPr>
        <w:t xml:space="preserve"> </w:t>
      </w:r>
      <w:r w:rsidRPr="007D0ED6" w:rsidR="006B65F1">
        <w:rPr>
          <w:rFonts w:eastAsia="Times New Roman" w:cs="Times New Roman"/>
        </w:rPr>
        <w:t xml:space="preserve">If </w:t>
      </w:r>
      <w:r w:rsidRPr="007D0ED6" w:rsidR="000C4B91">
        <w:rPr>
          <w:rFonts w:eastAsia="Times New Roman" w:cs="Times New Roman"/>
        </w:rPr>
        <w:t>the</w:t>
      </w:r>
      <w:r w:rsidRPr="007D0ED6" w:rsidR="006B65F1">
        <w:rPr>
          <w:rFonts w:eastAsia="Times New Roman" w:cs="Times New Roman"/>
        </w:rPr>
        <w:t xml:space="preserve"> </w:t>
      </w:r>
      <w:r w:rsidRPr="007D0ED6" w:rsidR="15DD4829">
        <w:rPr>
          <w:rFonts w:eastAsia="Times New Roman" w:cs="Times New Roman"/>
        </w:rPr>
        <w:t>EPA determine</w:t>
      </w:r>
      <w:r w:rsidRPr="007D0ED6" w:rsidR="006B65F1">
        <w:rPr>
          <w:rFonts w:eastAsia="Times New Roman" w:cs="Times New Roman"/>
        </w:rPr>
        <w:t>s that</w:t>
      </w:r>
      <w:r w:rsidRPr="007D0ED6" w:rsidR="15DD4829">
        <w:rPr>
          <w:rFonts w:eastAsia="Times New Roman" w:cs="Times New Roman"/>
        </w:rPr>
        <w:t xml:space="preserve"> the submitted information </w:t>
      </w:r>
      <w:r w:rsidRPr="007D0ED6" w:rsidR="15DD4829">
        <w:rPr>
          <w:rFonts w:eastAsia="Times New Roman" w:cs="Times New Roman"/>
        </w:rPr>
        <w:t xml:space="preserve">satisfies one or more data </w:t>
      </w:r>
      <w:r w:rsidRPr="007D0ED6" w:rsidR="00792A17">
        <w:rPr>
          <w:rFonts w:eastAsia="Times New Roman" w:cs="Times New Roman"/>
        </w:rPr>
        <w:t xml:space="preserve">requirements </w:t>
      </w:r>
      <w:r w:rsidRPr="007D0ED6" w:rsidR="15DD4829">
        <w:rPr>
          <w:rFonts w:eastAsia="Times New Roman" w:cs="Times New Roman"/>
        </w:rPr>
        <w:t>identified by th</w:t>
      </w:r>
      <w:r w:rsidRPr="007D0ED6" w:rsidR="00FC6BEC">
        <w:rPr>
          <w:rFonts w:eastAsia="Times New Roman" w:cs="Times New Roman"/>
        </w:rPr>
        <w:t>is</w:t>
      </w:r>
      <w:r w:rsidRPr="007D0ED6" w:rsidR="15DD4829">
        <w:rPr>
          <w:rFonts w:eastAsia="Times New Roman" w:cs="Times New Roman"/>
        </w:rPr>
        <w:t xml:space="preserve"> Order</w:t>
      </w:r>
      <w:r w:rsidRPr="007D0ED6" w:rsidR="006B65F1">
        <w:rPr>
          <w:rFonts w:eastAsia="Times New Roman" w:cs="Times New Roman"/>
        </w:rPr>
        <w:t>,</w:t>
      </w:r>
      <w:r w:rsidRPr="007D0ED6" w:rsidR="15DD4829">
        <w:rPr>
          <w:rFonts w:eastAsia="Times New Roman" w:cs="Times New Roman"/>
        </w:rPr>
        <w:t xml:space="preserve"> </w:t>
      </w:r>
      <w:r w:rsidRPr="007D0ED6" w:rsidR="006B65F1">
        <w:rPr>
          <w:rFonts w:eastAsia="Times New Roman" w:cs="Times New Roman"/>
        </w:rPr>
        <w:t>the Agency will</w:t>
      </w:r>
      <w:r w:rsidRPr="007D0ED6" w:rsidR="15DD4829">
        <w:rPr>
          <w:rFonts w:eastAsia="Times New Roman" w:cs="Times New Roman"/>
        </w:rPr>
        <w:t xml:space="preserve"> extinguish any associated test requirement(s).</w:t>
      </w:r>
    </w:p>
    <w:p w:rsidR="00D4323B" w:rsidRPr="007D0ED6" w:rsidP="00547300" w14:paraId="79657180" w14:textId="0924D9F0">
      <w:pPr>
        <w:pStyle w:val="Heading4"/>
        <w:numPr>
          <w:ilvl w:val="0"/>
          <w:numId w:val="0"/>
        </w:numPr>
        <w:spacing w:before="0" w:after="240"/>
        <w:ind w:left="1080"/>
        <w:rPr>
          <w:rFonts w:hint="eastAsia"/>
          <w:color w:val="000000"/>
        </w:rPr>
      </w:pPr>
      <w:r w:rsidRPr="007D0ED6">
        <w:rPr>
          <w:rFonts w:hint="eastAsia"/>
        </w:rPr>
        <w:t xml:space="preserve">Option 3: Request an Exemption </w:t>
      </w:r>
    </w:p>
    <w:p w:rsidR="00E83523" w:rsidP="00547300" w14:paraId="302FBD39" w14:textId="44C4CB04">
      <w:pPr>
        <w:pStyle w:val="NormalWeb"/>
        <w:spacing w:before="0" w:beforeAutospacing="0"/>
        <w:ind w:left="1080"/>
        <w:rPr>
          <w:rFonts w:eastAsia="Calibri"/>
        </w:rPr>
      </w:pPr>
      <w:r>
        <w:t xml:space="preserve">Any person required by this Order to conduct tests and submit information on a chemical may apply for an exemption from </w:t>
      </w:r>
      <w:r w:rsidR="00A26C04">
        <w:t xml:space="preserve">a </w:t>
      </w:r>
      <w:r>
        <w:t>requirement</w:t>
      </w:r>
      <w:r w:rsidR="00A26C04">
        <w:t xml:space="preserve"> of</w:t>
      </w:r>
      <w:r w:rsidR="008400E7">
        <w:t xml:space="preserve"> the Order</w:t>
      </w:r>
      <w:r w:rsidR="00173753">
        <w:t xml:space="preserve"> to conduct testing</w:t>
      </w:r>
      <w:r w:rsidR="00810FEF">
        <w:t xml:space="preserve">. </w:t>
      </w:r>
      <w:r>
        <w:t xml:space="preserve">An exemption is not a removal of all responsibility from this Order. Rather, the exemption is a means by which an entity may forgo conducting the required testing </w:t>
      </w:r>
      <w:r w:rsidR="0043417B">
        <w:t>if another person</w:t>
      </w:r>
      <w:r>
        <w:t xml:space="preserve"> </w:t>
      </w:r>
      <w:r w:rsidR="00492E62">
        <w:t>ha</w:t>
      </w:r>
      <w:r w:rsidR="00C5539C">
        <w:t>s</w:t>
      </w:r>
      <w:r w:rsidR="00A36AF8">
        <w:t xml:space="preserve"> submitted or will submit</w:t>
      </w:r>
      <w:r>
        <w:t xml:space="preserve"> such testing</w:t>
      </w:r>
      <w:r w:rsidR="00FE6120">
        <w:t xml:space="preserve"> under Section 4 of TSCA</w:t>
      </w:r>
      <w:r>
        <w:t>.</w:t>
      </w:r>
      <w:r w:rsidR="00AA2114">
        <w:t xml:space="preserve"> </w:t>
      </w:r>
      <w:r w:rsidR="004F1D2C">
        <w:t xml:space="preserve">A person who is granted </w:t>
      </w:r>
      <w:r w:rsidR="00D053EA">
        <w:t xml:space="preserve">an exemption </w:t>
      </w:r>
      <w:r w:rsidR="00F62EAB">
        <w:t>may be required to</w:t>
      </w:r>
      <w:r w:rsidR="00874D3E">
        <w:t xml:space="preserve"> reimburse the person</w:t>
      </w:r>
      <w:r w:rsidR="001067D3">
        <w:t>(s)</w:t>
      </w:r>
      <w:r w:rsidR="00874D3E">
        <w:t xml:space="preserve"> who</w:t>
      </w:r>
      <w:r w:rsidR="006C5BBC">
        <w:t xml:space="preserve"> submit</w:t>
      </w:r>
      <w:r w:rsidR="001067D3">
        <w:t>(s)</w:t>
      </w:r>
      <w:r w:rsidR="006C5BBC">
        <w:t xml:space="preserve"> the required testing</w:t>
      </w:r>
      <w:r w:rsidR="006B4984">
        <w:t xml:space="preserve"> or </w:t>
      </w:r>
      <w:r w:rsidR="00EA52C7">
        <w:t>another exemption holder who</w:t>
      </w:r>
      <w:r w:rsidR="00E678D5">
        <w:t xml:space="preserve"> reimbursed</w:t>
      </w:r>
      <w:r w:rsidR="00733BBF">
        <w:t xml:space="preserve"> a data submitter</w:t>
      </w:r>
      <w:r w:rsidR="006C5BBC">
        <w:t>.</w:t>
      </w:r>
    </w:p>
    <w:p w:rsidR="00D37B2D" w:rsidRPr="007D0ED6" w:rsidP="00600D7F" w14:paraId="221788FD" w14:textId="77777777">
      <w:pPr>
        <w:pStyle w:val="Heading3"/>
        <w:spacing w:before="0"/>
        <w:rPr>
          <w:rFonts w:eastAsia="Calibri"/>
        </w:rPr>
      </w:pPr>
      <w:r w:rsidRPr="007D0ED6">
        <w:rPr>
          <w:rFonts w:eastAsia="Calibri"/>
        </w:rPr>
        <w:t>Term</w:t>
      </w:r>
      <w:r w:rsidRPr="007D0ED6" w:rsidR="00885731">
        <w:rPr>
          <w:rFonts w:eastAsia="Calibri"/>
        </w:rPr>
        <w:t xml:space="preserve">inology </w:t>
      </w:r>
      <w:r w:rsidRPr="007D0ED6">
        <w:rPr>
          <w:rFonts w:eastAsia="Calibri"/>
        </w:rPr>
        <w:t>Used in th</w:t>
      </w:r>
      <w:r w:rsidRPr="007D0ED6" w:rsidR="00C94D17">
        <w:rPr>
          <w:rFonts w:eastAsia="Calibri"/>
        </w:rPr>
        <w:t>is</w:t>
      </w:r>
      <w:r w:rsidRPr="007D0ED6">
        <w:rPr>
          <w:rFonts w:eastAsia="Calibri"/>
        </w:rPr>
        <w:t xml:space="preserve"> Order </w:t>
      </w:r>
    </w:p>
    <w:p w:rsidR="00C60425" w:rsidRPr="007D0ED6" w:rsidP="00547300" w14:paraId="7BEF1E09" w14:textId="116CB576">
      <w:r w:rsidRPr="007D0ED6">
        <w:t xml:space="preserve">The term </w:t>
      </w:r>
      <w:r w:rsidRPr="007D0ED6" w:rsidR="00E84730">
        <w:t xml:space="preserve">“manufacture” </w:t>
      </w:r>
      <w:r w:rsidRPr="007D0ED6" w:rsidR="009A2B0D">
        <w:t>m</w:t>
      </w:r>
      <w:r w:rsidRPr="007D0ED6">
        <w:t xml:space="preserve">eans to import into the customs territory of the United States, </w:t>
      </w:r>
      <w:r w:rsidRPr="007D0ED6" w:rsidR="00D12566">
        <w:t xml:space="preserve">to </w:t>
      </w:r>
      <w:r w:rsidRPr="007D0ED6">
        <w:t xml:space="preserve">produce, or </w:t>
      </w:r>
      <w:r w:rsidRPr="007D0ED6" w:rsidR="00CA6EAF">
        <w:t xml:space="preserve">to </w:t>
      </w:r>
      <w:r w:rsidRPr="007D0ED6">
        <w:t>manufacture.</w:t>
      </w:r>
      <w:r w:rsidRPr="007D0ED6" w:rsidR="00F61A2D">
        <w:t xml:space="preserve"> </w:t>
      </w:r>
      <w:r w:rsidRPr="007D0ED6" w:rsidR="00C23CF3">
        <w:t xml:space="preserve">15 U.S.C. § 2602(9). </w:t>
      </w:r>
      <w:r w:rsidRPr="007D0ED6" w:rsidR="004E0CF4">
        <w:t xml:space="preserve">Import </w:t>
      </w:r>
      <w:r w:rsidRPr="007D0ED6" w:rsidR="002B1D24">
        <w:t>also</w:t>
      </w:r>
      <w:r w:rsidRPr="007D0ED6" w:rsidR="004E0CF4">
        <w:t xml:space="preserve"> includes </w:t>
      </w:r>
      <w:r w:rsidRPr="007D0ED6" w:rsidR="00D75FF4">
        <w:t xml:space="preserve">importing the chemical as an impurity in an article. </w:t>
      </w:r>
    </w:p>
    <w:p w:rsidR="005A3903" w:rsidRPr="007D0ED6" w:rsidP="00547300" w14:paraId="13B167AF" w14:textId="310AA2C6">
      <w:r w:rsidRPr="007D0ED6">
        <w:t xml:space="preserve">The term </w:t>
      </w:r>
      <w:r w:rsidRPr="007D0ED6" w:rsidR="00FD1AD8">
        <w:t>“</w:t>
      </w:r>
      <w:r w:rsidRPr="007D0ED6">
        <w:t>process</w:t>
      </w:r>
      <w:r w:rsidRPr="007D0ED6" w:rsidR="00CC7F7A">
        <w:t>”</w:t>
      </w:r>
      <w:r w:rsidRPr="007D0ED6">
        <w:t xml:space="preserve"> means the preparation of a chemical substance or mixture, after its manufacture, for distribution in commerce—(A) in the same form or physical state as, or in a different form or physical state from, that in which it was received by the person so preparing such substance or mixture, or (B) as part of an article containing the chemical substance or mixture</w:t>
      </w:r>
      <w:r w:rsidRPr="007D0ED6" w:rsidR="00136A0B">
        <w:t xml:space="preserve">. </w:t>
      </w:r>
      <w:r w:rsidRPr="007D0ED6" w:rsidR="008657DD">
        <w:t xml:space="preserve">15 U.S.C. </w:t>
      </w:r>
      <w:r w:rsidRPr="70441F7B" w:rsidR="00B12363">
        <w:rPr>
          <w:rFonts w:eastAsia="Times New Roman" w:cs="Times New Roman"/>
        </w:rPr>
        <w:t>§</w:t>
      </w:r>
      <w:r w:rsidRPr="007D0ED6" w:rsidR="00B12363">
        <w:t xml:space="preserve"> </w:t>
      </w:r>
      <w:r w:rsidRPr="007D0ED6" w:rsidR="008657DD">
        <w:t>2602</w:t>
      </w:r>
      <w:r w:rsidRPr="007D0ED6" w:rsidR="00B12363">
        <w:t>(13)</w:t>
      </w:r>
      <w:r w:rsidRPr="007D0ED6" w:rsidR="008657DD">
        <w:t>.</w:t>
      </w:r>
      <w:r w:rsidR="00D259C7">
        <w:t xml:space="preserve"> </w:t>
      </w:r>
    </w:p>
    <w:p w:rsidR="008223E1" w:rsidP="00547300" w14:paraId="75FEBDE7" w14:textId="0CD61607">
      <w:r w:rsidRPr="007F34C1">
        <w:t xml:space="preserve">There is </w:t>
      </w:r>
      <w:r w:rsidRPr="007F34C1">
        <w:t>no</w:t>
      </w:r>
      <w:r w:rsidRPr="007F34C1">
        <w:t xml:space="preserve"> </w:t>
      </w:r>
      <w:r w:rsidRPr="007F34C1">
        <w:rPr>
          <w:i/>
        </w:rPr>
        <w:t xml:space="preserve">de minimis </w:t>
      </w:r>
      <w:r w:rsidRPr="007F34C1">
        <w:t>volume or concentration that would be excluded from this definition</w:t>
      </w:r>
      <w:r w:rsidR="00CE4324">
        <w:t xml:space="preserve"> of “process</w:t>
      </w:r>
      <w:r w:rsidRPr="007F34C1">
        <w:t>.</w:t>
      </w:r>
      <w:r w:rsidR="00CE4324">
        <w:t>”</w:t>
      </w:r>
      <w:r w:rsidRPr="007F1EE2">
        <w:t xml:space="preserve"> </w:t>
      </w:r>
      <w:r>
        <w:t xml:space="preserve">Additionally, if a chemical substance or mixture containing impurities is processed for commercial purposes, the impurities also are processed for commercial purposes. </w:t>
      </w:r>
    </w:p>
    <w:p w:rsidR="00A83D83" w:rsidP="00547300" w14:paraId="6773C33E" w14:textId="724EC17E">
      <w:r w:rsidRPr="008223E1">
        <w:t>The term</w:t>
      </w:r>
      <w:r>
        <w:t xml:space="preserve"> </w:t>
      </w:r>
      <w:r w:rsidRPr="008223E1">
        <w:t xml:space="preserve">"distribution in commerce" </w:t>
      </w:r>
      <w:r w:rsidR="004479B2">
        <w:t xml:space="preserve">means </w:t>
      </w:r>
      <w:r w:rsidRPr="008223E1">
        <w:t>to sell, or the sale of, the substance, mixture, or article in commerce; to introduce or deliver for introduction into commerce, or the introduction or delivery for introduction into commerce of, the substance, mixture, or article; or to hold, or the holding of, the substance, mixture, or article after its introduction into commerce.</w:t>
      </w:r>
      <w:r w:rsidRPr="004479B2" w:rsidR="004479B2">
        <w:t xml:space="preserve"> </w:t>
      </w:r>
      <w:r w:rsidRPr="007D0ED6" w:rsidR="004479B2">
        <w:t xml:space="preserve">15 U.S.C. </w:t>
      </w:r>
      <w:r w:rsidRPr="70441F7B" w:rsidR="004479B2">
        <w:rPr>
          <w:rFonts w:eastAsia="Times New Roman" w:cs="Times New Roman"/>
        </w:rPr>
        <w:t>§</w:t>
      </w:r>
      <w:r w:rsidRPr="007D0ED6" w:rsidR="004479B2">
        <w:t xml:space="preserve"> 2602(</w:t>
      </w:r>
      <w:r w:rsidR="00D61082">
        <w:t xml:space="preserve">5). </w:t>
      </w:r>
      <w:r w:rsidR="004A730F">
        <w:t>As example</w:t>
      </w:r>
      <w:r w:rsidR="00BA116F">
        <w:t>s</w:t>
      </w:r>
      <w:r w:rsidR="004A730F">
        <w:t>, t</w:t>
      </w:r>
      <w:r w:rsidR="00A11AA5">
        <w:t xml:space="preserve">his term includes </w:t>
      </w:r>
      <w:r w:rsidRPr="00A11AA5" w:rsidR="00A11AA5">
        <w:t>selling to other entities that may further process the subject chemical substance</w:t>
      </w:r>
      <w:r w:rsidR="00A11AA5">
        <w:t xml:space="preserve"> as well as distribution to sites </w:t>
      </w:r>
      <w:r w:rsidR="00420953">
        <w:t xml:space="preserve">owned </w:t>
      </w:r>
      <w:r w:rsidR="00750CCE">
        <w:t xml:space="preserve">and/or operated </w:t>
      </w:r>
      <w:r w:rsidR="00420953">
        <w:t xml:space="preserve">by the </w:t>
      </w:r>
      <w:r w:rsidR="008B4881">
        <w:t xml:space="preserve">processing </w:t>
      </w:r>
      <w:r w:rsidR="00420953">
        <w:t xml:space="preserve">company </w:t>
      </w:r>
      <w:r w:rsidR="00BD2387">
        <w:t xml:space="preserve">where a commercial advantage is obtained by such distribution. </w:t>
      </w:r>
      <w:r w:rsidR="00317E66">
        <w:t xml:space="preserve"> </w:t>
      </w:r>
      <w:r w:rsidR="00E02B77">
        <w:br/>
      </w:r>
      <w:r w:rsidR="00A7761C">
        <w:br/>
      </w:r>
      <w:r w:rsidRPr="007D0ED6" w:rsidR="008328F4">
        <w:t>The term “</w:t>
      </w:r>
      <w:r w:rsidRPr="007D0ED6" w:rsidR="00C22BBF">
        <w:t>c</w:t>
      </w:r>
      <w:r w:rsidRPr="007D0ED6">
        <w:t>hemical</w:t>
      </w:r>
      <w:r w:rsidRPr="007D0ED6" w:rsidR="008328F4">
        <w:t>”</w:t>
      </w:r>
      <w:r w:rsidRPr="007D0ED6">
        <w:t xml:space="preserve"> or </w:t>
      </w:r>
      <w:r w:rsidRPr="007D0ED6" w:rsidR="008328F4">
        <w:t>“</w:t>
      </w:r>
      <w:r w:rsidRPr="007D0ED6">
        <w:t>substance</w:t>
      </w:r>
      <w:r w:rsidRPr="007D0ED6" w:rsidR="008328F4">
        <w:t>”</w:t>
      </w:r>
      <w:r w:rsidRPr="007D0ED6">
        <w:t xml:space="preserve"> means a chemical substance or </w:t>
      </w:r>
      <w:r w:rsidR="00BB76F0">
        <w:t xml:space="preserve">a chemical substance in a </w:t>
      </w:r>
      <w:r w:rsidRPr="007D0ED6">
        <w:t>mixture</w:t>
      </w:r>
      <w:r w:rsidRPr="007D0ED6" w:rsidR="00861757">
        <w:t>.</w:t>
      </w:r>
    </w:p>
    <w:p w:rsidR="7592C74F" w:rsidP="00547300" w14:paraId="327C5CE9" w14:textId="4120C873">
      <w:r>
        <w:t>The term “Order recipient” refers to a company listed on the Order</w:t>
      </w:r>
      <w:r w:rsidR="3101D88D">
        <w:t xml:space="preserve">. </w:t>
      </w:r>
      <w:r w:rsidR="126B7D8E">
        <w:t>In regard to</w:t>
      </w:r>
      <w:r w:rsidR="3101D88D">
        <w:t xml:space="preserve"> the testing requirements, </w:t>
      </w:r>
      <w:r>
        <w:t xml:space="preserve">any consortium </w:t>
      </w:r>
      <w:r w:rsidR="4E2353ED">
        <w:t>representing Order recipients</w:t>
      </w:r>
      <w:r w:rsidR="0687502C">
        <w:t xml:space="preserve"> will be considered the Order re</w:t>
      </w:r>
      <w:r w:rsidR="3E99A222">
        <w:t>c</w:t>
      </w:r>
      <w:r w:rsidR="0687502C">
        <w:t>ipient.</w:t>
      </w:r>
    </w:p>
    <w:p w:rsidR="0065239E" w:rsidRPr="007D0ED6" w:rsidP="00600D7F" w14:paraId="47D4F4B5" w14:textId="77777777">
      <w:pPr>
        <w:pStyle w:val="Heading3"/>
        <w:spacing w:before="0"/>
        <w:rPr>
          <w:rFonts w:eastAsia="Calibri"/>
        </w:rPr>
      </w:pPr>
      <w:r w:rsidRPr="007D0ED6">
        <w:rPr>
          <w:rFonts w:eastAsia="Calibri"/>
        </w:rPr>
        <w:t xml:space="preserve">Persons Subject to </w:t>
      </w:r>
      <w:r w:rsidRPr="007D0ED6" w:rsidR="00E07567">
        <w:rPr>
          <w:rFonts w:eastAsia="Calibri"/>
        </w:rPr>
        <w:t xml:space="preserve">this </w:t>
      </w:r>
      <w:r w:rsidRPr="007D0ED6" w:rsidR="0018404B">
        <w:rPr>
          <w:rFonts w:eastAsia="Calibri"/>
        </w:rPr>
        <w:t xml:space="preserve">Order </w:t>
      </w:r>
    </w:p>
    <w:p w:rsidR="00D67507" w:rsidRPr="007D0ED6" w:rsidP="00353F0F" w14:paraId="4FBCA11D" w14:textId="77777777">
      <w:pPr>
        <w:pStyle w:val="Heading4"/>
        <w:rPr>
          <w:rFonts w:hint="eastAsia"/>
        </w:rPr>
      </w:pPr>
      <w:r w:rsidRPr="007D0ED6">
        <w:rPr>
          <w:rFonts w:hint="eastAsia"/>
        </w:rPr>
        <w:t xml:space="preserve">Persons </w:t>
      </w:r>
      <w:r w:rsidRPr="007D0ED6" w:rsidR="00EF181F">
        <w:rPr>
          <w:rFonts w:hint="eastAsia"/>
        </w:rPr>
        <w:t>Identified</w:t>
      </w:r>
    </w:p>
    <w:p w:rsidR="007376DF" w:rsidRPr="007D0ED6" w:rsidP="00547300" w14:paraId="127DBBD1" w14:textId="79B31F5C">
      <w:r w:rsidRPr="007D0ED6">
        <w:t xml:space="preserve">An </w:t>
      </w:r>
      <w:r w:rsidRPr="007D0ED6" w:rsidR="007F3D95">
        <w:t>o</w:t>
      </w:r>
      <w:r w:rsidRPr="007D0ED6">
        <w:t xml:space="preserve">rder issued under </w:t>
      </w:r>
      <w:r w:rsidR="00184635">
        <w:t>S</w:t>
      </w:r>
      <w:r w:rsidRPr="007D0ED6">
        <w:t xml:space="preserve">ection 4(a) of TSCA may require the development of information by any person who manufactures or processes, or intends to manufacture or process, a chemical substance or mixture subject to the </w:t>
      </w:r>
      <w:r w:rsidR="00184635">
        <w:t>O</w:t>
      </w:r>
      <w:r w:rsidRPr="007D0ED6">
        <w:t xml:space="preserve">rder. The recipients of this Order are listed at the top of the Order. </w:t>
      </w:r>
    </w:p>
    <w:p w:rsidR="003D7A19" w:rsidRPr="007D0ED6" w:rsidP="003D7A19" w14:paraId="16B3A2E3" w14:textId="5837FBBE">
      <w:r>
        <w:t>Section 4(</w:t>
      </w:r>
      <w:r w:rsidR="001A6ECC">
        <w:t>b</w:t>
      </w:r>
      <w:r>
        <w:t>)</w:t>
      </w:r>
      <w:r w:rsidR="000B32FC">
        <w:t>(3)</w:t>
      </w:r>
      <w:r>
        <w:t xml:space="preserve"> </w:t>
      </w:r>
      <w:r w:rsidR="00EE7BD3">
        <w:t>authorizes EPA to require testing</w:t>
      </w:r>
      <w:r w:rsidR="00D76013">
        <w:t xml:space="preserve"> </w:t>
      </w:r>
      <w:r w:rsidR="00F90B2F">
        <w:t>from</w:t>
      </w:r>
      <w:r w:rsidR="00D76013">
        <w:t xml:space="preserve"> companies </w:t>
      </w:r>
      <w:r w:rsidR="004D63F8">
        <w:t xml:space="preserve">that </w:t>
      </w:r>
      <w:r w:rsidR="00F90B2F">
        <w:t>manufacture or process</w:t>
      </w:r>
      <w:r w:rsidR="00D76013">
        <w:t xml:space="preserve"> a chemical substance subject to </w:t>
      </w:r>
      <w:r w:rsidR="00D869FD">
        <w:t>a Section 4(a) Order</w:t>
      </w:r>
      <w:r w:rsidR="00401E40">
        <w:t>.</w:t>
      </w:r>
      <w:r w:rsidR="00D869FD">
        <w:t xml:space="preserve"> </w:t>
      </w:r>
      <w:r w:rsidR="00401E40">
        <w:t>A company does not have to be manufacturing or processing the substance at the time</w:t>
      </w:r>
      <w:r w:rsidR="004D63F8">
        <w:t xml:space="preserve"> the Order </w:t>
      </w:r>
      <w:r w:rsidR="00385BC8">
        <w:t xml:space="preserve">is issued to be considered a company that manufactures or processes the substance </w:t>
      </w:r>
      <w:r w:rsidR="004D63F8">
        <w:t xml:space="preserve">(see </w:t>
      </w:r>
      <w:r w:rsidR="0022171A">
        <w:t>Policies Regarding Manufacturers and Processors Subject to TSCA Section 4(a) Testing</w:t>
      </w:r>
      <w:r w:rsidR="00B52B29">
        <w:t xml:space="preserve">, </w:t>
      </w:r>
      <w:hyperlink r:id="rId12" w:history="1">
        <w:r w:rsidRPr="0017129C" w:rsidR="00B52B29">
          <w:rPr>
            <w:rStyle w:val="Hyperlink"/>
          </w:rPr>
          <w:t>https://www.epa.gov/system/files/documents/2022-08/Policy_Manufacturing_Processing_August_2022.pdf</w:t>
        </w:r>
      </w:hyperlink>
      <w:r w:rsidR="0022171A">
        <w:t>)</w:t>
      </w:r>
      <w:r w:rsidR="004D63F8">
        <w:t xml:space="preserve">. </w:t>
      </w:r>
      <w:r w:rsidR="00B52B29">
        <w:t xml:space="preserve">Generally, </w:t>
      </w:r>
      <w:r w:rsidR="0033230E">
        <w:t xml:space="preserve">the </w:t>
      </w:r>
      <w:r w:rsidR="00B52B29">
        <w:t xml:space="preserve">EPA </w:t>
      </w:r>
      <w:r w:rsidR="009A6176">
        <w:t>typically</w:t>
      </w:r>
      <w:r w:rsidR="00B52B29">
        <w:t xml:space="preserve"> include</w:t>
      </w:r>
      <w:r w:rsidR="009A6176">
        <w:t>s</w:t>
      </w:r>
      <w:r w:rsidR="00B52B29">
        <w:t xml:space="preserve"> companies </w:t>
      </w:r>
      <w:r w:rsidR="009B3D49">
        <w:t>has manufactured or processed</w:t>
      </w:r>
      <w:r w:rsidR="00B52B29">
        <w:t xml:space="preserve"> a chemical substance during the five years </w:t>
      </w:r>
      <w:r w:rsidR="00CB7282">
        <w:t xml:space="preserve">prior to the effective date of </w:t>
      </w:r>
      <w:r w:rsidR="00A60B37">
        <w:t>the issued Order</w:t>
      </w:r>
      <w:r w:rsidR="00D80907">
        <w:t>,</w:t>
      </w:r>
      <w:r w:rsidR="00CD141C">
        <w:t xml:space="preserve"> though the Agency may apply a longer or shorter period of time when appropriate in specific cases. </w:t>
      </w:r>
    </w:p>
    <w:p w:rsidR="00137657" w:rsidRPr="007D0ED6" w:rsidP="00547300" w14:paraId="677A18FA" w14:textId="08D595F3">
      <w:r w:rsidRPr="007D0ED6">
        <w:t xml:space="preserve">For purposes of this Order, a recipient is subject if it has manufactured or processed the chemical at any time during the </w:t>
      </w:r>
      <w:r w:rsidR="00EC038A">
        <w:t>5</w:t>
      </w:r>
      <w:r w:rsidRPr="007D0ED6" w:rsidR="00EC038A">
        <w:t xml:space="preserve"> </w:t>
      </w:r>
      <w:r w:rsidRPr="007D0ED6">
        <w:t>years preceding the date of this Order. If</w:t>
      </w:r>
      <w:r w:rsidRPr="007D0ED6" w:rsidR="007735C7">
        <w:t xml:space="preserve"> a recipient </w:t>
      </w:r>
      <w:r w:rsidR="00833485">
        <w:t>of</w:t>
      </w:r>
      <w:r w:rsidRPr="007D0ED6" w:rsidR="007735C7">
        <w:t xml:space="preserve"> this Order </w:t>
      </w:r>
      <w:r w:rsidRPr="007D0ED6">
        <w:t xml:space="preserve">has not manufactured or processed the chemical during the prior </w:t>
      </w:r>
      <w:r w:rsidR="00EC038A">
        <w:t>5</w:t>
      </w:r>
      <w:r w:rsidRPr="007D0ED6" w:rsidR="00EC038A">
        <w:t xml:space="preserve"> </w:t>
      </w:r>
      <w:r w:rsidRPr="007D0ED6">
        <w:t>years, the recipient is nevertheless</w:t>
      </w:r>
      <w:r w:rsidRPr="007D0ED6" w:rsidR="007735C7">
        <w:t xml:space="preserve"> subject to the Order if </w:t>
      </w:r>
      <w:r w:rsidRPr="007D0ED6" w:rsidR="006C404A">
        <w:t>they intend</w:t>
      </w:r>
      <w:r w:rsidRPr="007D0ED6" w:rsidR="007735C7">
        <w:t xml:space="preserve"> to manufacture or process the chemical within the period of testing provided by this </w:t>
      </w:r>
      <w:r w:rsidRPr="007D0ED6" w:rsidR="00475BE1">
        <w:t>O</w:t>
      </w:r>
      <w:r w:rsidRPr="007D0ED6" w:rsidR="007735C7">
        <w:t>rder.</w:t>
      </w:r>
      <w:r w:rsidRPr="007D0ED6" w:rsidR="00D67507">
        <w:t xml:space="preserve"> </w:t>
      </w:r>
    </w:p>
    <w:p w:rsidR="001A67BF" w:rsidRPr="007D0ED6" w:rsidP="00547300" w14:paraId="46F9E1FB" w14:textId="77777777">
      <w:pPr>
        <w:pStyle w:val="NormalWeb"/>
        <w:spacing w:before="0" w:beforeAutospacing="0" w:after="240" w:afterAutospacing="0"/>
      </w:pPr>
      <w:r w:rsidRPr="007D0ED6">
        <w:t>A person who contracts with a producing manufacturer to manufacture or produce a chemical substance is also a manufacturer if (1) the producing manufacturer manufactures or produces the substance exclusively for that person, and (2) that person specifies the identity of the substance and controls the total amount produced and the basic technology for the plant process. </w:t>
      </w:r>
    </w:p>
    <w:p w:rsidR="00F07B49" w:rsidRPr="007D0ED6" w:rsidP="00547300" w14:paraId="5D762E35" w14:textId="51AD2F5E">
      <w:pPr>
        <w:pStyle w:val="NormalWeb"/>
        <w:spacing w:before="0" w:beforeAutospacing="0" w:after="240" w:afterAutospacing="0"/>
      </w:pPr>
      <w:bookmarkStart w:id="3" w:name="Quik2"/>
      <w:bookmarkEnd w:id="3"/>
      <w:r>
        <w:t xml:space="preserve">A producing manufacturer </w:t>
      </w:r>
      <w:r w:rsidR="005D18F9">
        <w:t xml:space="preserve">is </w:t>
      </w:r>
      <w:r w:rsidR="00F5778D">
        <w:t>one</w:t>
      </w:r>
      <w:r w:rsidR="005D18F9">
        <w:t xml:space="preserve"> who</w:t>
      </w:r>
      <w:r>
        <w:t xml:space="preserve"> physically manufactures the chemical substance and generally provides the site, staff, and equipment necessary to manufacture the chemical substance</w:t>
      </w:r>
      <w:r w:rsidR="005D18F9">
        <w:t>.</w:t>
      </w:r>
    </w:p>
    <w:p w:rsidR="00287C24" w:rsidRPr="007D0ED6" w:rsidP="00547300" w14:paraId="1340AA36" w14:textId="77777777">
      <w:r w:rsidRPr="007D0ED6">
        <w:t xml:space="preserve">A recipient who is an importer of record of a chemical substance identified by this Order is responsible for the testing requirements of this Order, even if the recipient does not store, handle, use, or otherwise directly deal with the chemical. </w:t>
      </w:r>
    </w:p>
    <w:p w:rsidR="00AE4166" w:rsidRPr="007D0ED6" w:rsidP="00547300" w14:paraId="22E6E476" w14:textId="4D9FB467">
      <w:pPr>
        <w:pStyle w:val="NormalWeb"/>
        <w:spacing w:before="0" w:beforeAutospacing="0" w:after="240" w:afterAutospacing="0"/>
      </w:pPr>
      <w:r w:rsidRPr="007D0ED6">
        <w:t xml:space="preserve">The means by which </w:t>
      </w:r>
      <w:r w:rsidRPr="007D0ED6" w:rsidR="000C4B91">
        <w:t>the EPA</w:t>
      </w:r>
      <w:r w:rsidRPr="007D0ED6">
        <w:t xml:space="preserve"> identified each recipient subject to this Order does not govern whether a recipient is subject to this Order. Ultimately, any recipient that meets the criteria discussed in this section is subject to this Order, regardless of the basis on which </w:t>
      </w:r>
      <w:r w:rsidRPr="007D0ED6" w:rsidR="000C4B91">
        <w:t>the EPA</w:t>
      </w:r>
      <w:r w:rsidRPr="007D0ED6">
        <w:t xml:space="preserve"> identified the recipient.</w:t>
      </w:r>
    </w:p>
    <w:p w:rsidR="00204C78" w:rsidRPr="007D0ED6" w:rsidP="00547300" w14:paraId="3C579D3D" w14:textId="03DB9401">
      <w:pPr>
        <w:pStyle w:val="Heading4"/>
        <w:spacing w:before="0" w:after="240"/>
        <w:rPr>
          <w:rFonts w:hint="eastAsia"/>
        </w:rPr>
      </w:pPr>
      <w:r w:rsidRPr="007D0ED6">
        <w:rPr>
          <w:rFonts w:hint="eastAsia"/>
        </w:rPr>
        <w:t>Corporate Structure of Recipients</w:t>
      </w:r>
      <w:r w:rsidRPr="007D0ED6" w:rsidR="00E214F9">
        <w:rPr>
          <w:rFonts w:hint="eastAsia"/>
        </w:rPr>
        <w:t>; Changes of Ownership</w:t>
      </w:r>
    </w:p>
    <w:p w:rsidR="007376DF" w:rsidRPr="007D0ED6" w:rsidP="00547300" w14:paraId="08381278" w14:textId="1AD3A9E2">
      <w:r w:rsidRPr="007D0ED6">
        <w:t>EPA has attempted to identify the highest-level U</w:t>
      </w:r>
      <w:r w:rsidRPr="007D0ED6" w:rsidR="006B020C">
        <w:t>.</w:t>
      </w:r>
      <w:r w:rsidRPr="007D0ED6">
        <w:t>S</w:t>
      </w:r>
      <w:r w:rsidRPr="007D0ED6" w:rsidR="006B020C">
        <w:t>.</w:t>
      </w:r>
      <w:r w:rsidRPr="007D0ED6">
        <w:t xml:space="preserve"> corporate entity for purposes of issuing this </w:t>
      </w:r>
      <w:r w:rsidRPr="007D0ED6" w:rsidR="005D3654">
        <w:t>O</w:t>
      </w:r>
      <w:r w:rsidRPr="007D0ED6">
        <w:t>rder.  The highest-level U</w:t>
      </w:r>
      <w:r w:rsidRPr="007D0ED6" w:rsidR="006B020C">
        <w:t>.</w:t>
      </w:r>
      <w:r w:rsidRPr="007D0ED6">
        <w:t>S</w:t>
      </w:r>
      <w:r w:rsidRPr="007D0ED6" w:rsidR="006B020C">
        <w:t>.</w:t>
      </w:r>
      <w:r w:rsidRPr="007D0ED6">
        <w:t xml:space="preserve"> corporate entity is ultimately responsible for satisfying the obligations of </w:t>
      </w:r>
      <w:r w:rsidRPr="007D0ED6" w:rsidR="000019DF">
        <w:t xml:space="preserve">this </w:t>
      </w:r>
      <w:r w:rsidRPr="007D0ED6" w:rsidR="00C86638">
        <w:t>Order</w:t>
      </w:r>
      <w:r w:rsidRPr="007D0ED6">
        <w:t>, although the highest-level U</w:t>
      </w:r>
      <w:r w:rsidRPr="007D0ED6" w:rsidR="006B020C">
        <w:t>.</w:t>
      </w:r>
      <w:r w:rsidRPr="007D0ED6">
        <w:t>S</w:t>
      </w:r>
      <w:r w:rsidRPr="007D0ED6" w:rsidR="006B020C">
        <w:t>.</w:t>
      </w:r>
      <w:r w:rsidRPr="007D0ED6">
        <w:t xml:space="preserve"> corporate entity may delegate its responsibilities under this Order to a U</w:t>
      </w:r>
      <w:r w:rsidRPr="007D0ED6" w:rsidR="006B020C">
        <w:t>.</w:t>
      </w:r>
      <w:r w:rsidRPr="007D0ED6">
        <w:t>S</w:t>
      </w:r>
      <w:r w:rsidRPr="007D0ED6" w:rsidR="006B020C">
        <w:t>.</w:t>
      </w:r>
      <w:r w:rsidRPr="007D0ED6">
        <w:t xml:space="preserve"> subsidiary. Where the corporate entity named in </w:t>
      </w:r>
      <w:r w:rsidRPr="007D0ED6" w:rsidR="000019DF">
        <w:t>this</w:t>
      </w:r>
      <w:r w:rsidRPr="007D0ED6">
        <w:t xml:space="preserve"> </w:t>
      </w:r>
      <w:r w:rsidRPr="007D0ED6" w:rsidR="00C86638">
        <w:t>Order</w:t>
      </w:r>
      <w:r w:rsidRPr="007D0ED6" w:rsidR="00683640">
        <w:t xml:space="preserve"> </w:t>
      </w:r>
      <w:r w:rsidRPr="007D0ED6">
        <w:t>is not the highest-level U</w:t>
      </w:r>
      <w:r w:rsidRPr="007D0ED6" w:rsidR="006B020C">
        <w:t>.</w:t>
      </w:r>
      <w:r w:rsidRPr="007D0ED6">
        <w:t>S</w:t>
      </w:r>
      <w:r w:rsidRPr="007D0ED6" w:rsidR="006B020C">
        <w:t>.</w:t>
      </w:r>
      <w:r w:rsidRPr="007D0ED6">
        <w:t xml:space="preserve"> corporate entity, </w:t>
      </w:r>
      <w:r w:rsidRPr="007D0ED6" w:rsidR="000C4B91">
        <w:t>the</w:t>
      </w:r>
      <w:r w:rsidRPr="007D0ED6">
        <w:t xml:space="preserve"> EPA nonetheless considers notification of the company named in this Order to constitute notification of the highest-level U</w:t>
      </w:r>
      <w:r w:rsidRPr="007D0ED6" w:rsidR="006B020C">
        <w:t>.</w:t>
      </w:r>
      <w:r w:rsidRPr="007D0ED6">
        <w:t>S</w:t>
      </w:r>
      <w:r w:rsidRPr="007D0ED6" w:rsidR="006B020C">
        <w:t>.</w:t>
      </w:r>
      <w:r w:rsidRPr="007D0ED6">
        <w:t xml:space="preserve"> corporate entity </w:t>
      </w:r>
      <w:r w:rsidRPr="007D0ED6">
        <w:t xml:space="preserve">and holds </w:t>
      </w:r>
      <w:r w:rsidR="00F92C7D">
        <w:t xml:space="preserve">both the identified company and </w:t>
      </w:r>
      <w:r w:rsidRPr="007D0ED6">
        <w:t>the highest-level U</w:t>
      </w:r>
      <w:r w:rsidRPr="007D0ED6" w:rsidR="006B020C">
        <w:t>.</w:t>
      </w:r>
      <w:r w:rsidRPr="007D0ED6">
        <w:t>S</w:t>
      </w:r>
      <w:r w:rsidRPr="007D0ED6" w:rsidR="006B020C">
        <w:t>.</w:t>
      </w:r>
      <w:r w:rsidRPr="007D0ED6">
        <w:t xml:space="preserve"> corporate entity ultimately responsible for satisfying the obligations of this Order.</w:t>
      </w:r>
    </w:p>
    <w:p w:rsidR="00917494" w:rsidRPr="007D0ED6" w:rsidP="00547300" w14:paraId="7E72CA6B" w14:textId="6EED5FFC">
      <w:r w:rsidRPr="007D0ED6">
        <w:t>In the event of mergers, acquisitions</w:t>
      </w:r>
      <w:r w:rsidRPr="007D0ED6" w:rsidR="003F436D">
        <w:t>,</w:t>
      </w:r>
      <w:r w:rsidRPr="007D0ED6">
        <w:t xml:space="preserve"> or other transactions that </w:t>
      </w:r>
      <w:r w:rsidRPr="007D0ED6" w:rsidR="0078420C">
        <w:t>create a</w:t>
      </w:r>
      <w:r w:rsidRPr="007D0ED6" w:rsidR="00FB2E56">
        <w:t xml:space="preserve"> corporate </w:t>
      </w:r>
      <w:r w:rsidRPr="007D0ED6" w:rsidR="000E5BA0">
        <w:t>successor in interest</w:t>
      </w:r>
      <w:r w:rsidRPr="007D0ED6" w:rsidR="00DE0042">
        <w:t xml:space="preserve"> (</w:t>
      </w:r>
      <w:r w:rsidRPr="007D0ED6" w:rsidR="00497540">
        <w:t>subsequent</w:t>
      </w:r>
      <w:r w:rsidRPr="007D0ED6" w:rsidR="00B327BB">
        <w:t xml:space="preserve"> to</w:t>
      </w:r>
      <w:r w:rsidRPr="007D0ED6" w:rsidR="009A5275">
        <w:t xml:space="preserve"> the manufacturing </w:t>
      </w:r>
      <w:r w:rsidRPr="007D0ED6" w:rsidR="008E7915">
        <w:t xml:space="preserve">or processing </w:t>
      </w:r>
      <w:r w:rsidRPr="007D0ED6" w:rsidR="009A5275">
        <w:t>that trig</w:t>
      </w:r>
      <w:r w:rsidRPr="007D0ED6" w:rsidR="005A12C6">
        <w:t>gered the reporting obligation</w:t>
      </w:r>
      <w:r w:rsidRPr="007D0ED6" w:rsidR="004C3B86">
        <w:t>,</w:t>
      </w:r>
      <w:r w:rsidRPr="007D0ED6" w:rsidR="0046431D">
        <w:t xml:space="preserve"> </w:t>
      </w:r>
      <w:r w:rsidRPr="007D0ED6" w:rsidR="006A49ED">
        <w:t xml:space="preserve">and either before </w:t>
      </w:r>
      <w:r w:rsidRPr="007D0ED6" w:rsidR="0046431D">
        <w:t>or after receipt of th</w:t>
      </w:r>
      <w:r w:rsidRPr="007D0ED6" w:rsidR="00B6136B">
        <w:t>is</w:t>
      </w:r>
      <w:r w:rsidRPr="007D0ED6" w:rsidR="0046431D">
        <w:t xml:space="preserve"> </w:t>
      </w:r>
      <w:r w:rsidRPr="007D0ED6" w:rsidR="002C0310">
        <w:t>Order)</w:t>
      </w:r>
      <w:r w:rsidRPr="007D0ED6" w:rsidR="0078420C">
        <w:t>, th</w:t>
      </w:r>
      <w:r w:rsidRPr="007D0ED6" w:rsidR="00CE303D">
        <w:t>at</w:t>
      </w:r>
      <w:r w:rsidRPr="007D0ED6" w:rsidR="0078420C">
        <w:t xml:space="preserve"> successor </w:t>
      </w:r>
      <w:r w:rsidRPr="007D0ED6" w:rsidR="00CE303D">
        <w:t>in interest</w:t>
      </w:r>
      <w:r w:rsidRPr="007D0ED6" w:rsidR="0078420C">
        <w:t xml:space="preserve"> </w:t>
      </w:r>
      <w:r w:rsidRPr="007D0ED6" w:rsidR="00733B5C">
        <w:t>is</w:t>
      </w:r>
      <w:r w:rsidRPr="007D0ED6" w:rsidR="00FB2E56">
        <w:t xml:space="preserve"> responsible for satisfying the obligations of th</w:t>
      </w:r>
      <w:r w:rsidRPr="007D0ED6" w:rsidR="00FE5C46">
        <w:t>is</w:t>
      </w:r>
      <w:r w:rsidRPr="007D0ED6" w:rsidR="00FB2E56">
        <w:t xml:space="preserve"> </w:t>
      </w:r>
      <w:r w:rsidRPr="007D0ED6" w:rsidR="003460F1">
        <w:t>O</w:t>
      </w:r>
      <w:r w:rsidRPr="007D0ED6" w:rsidR="00FB2E56">
        <w:t xml:space="preserve">rder. </w:t>
      </w:r>
      <w:r w:rsidRPr="007D0ED6" w:rsidR="00AD06E4">
        <w:t>The</w:t>
      </w:r>
      <w:r w:rsidRPr="007D0ED6" w:rsidR="00C06446">
        <w:t xml:space="preserve"> </w:t>
      </w:r>
      <w:r w:rsidRPr="007D0ED6" w:rsidR="003C550F">
        <w:t>successor in interest</w:t>
      </w:r>
      <w:r w:rsidRPr="007D0ED6" w:rsidR="00C06446">
        <w:t xml:space="preserve"> must notify </w:t>
      </w:r>
      <w:r w:rsidRPr="007D0ED6" w:rsidR="000C4B91">
        <w:t>the EPA</w:t>
      </w:r>
      <w:r w:rsidRPr="007D0ED6" w:rsidR="002F471D">
        <w:t xml:space="preserve"> of</w:t>
      </w:r>
      <w:r w:rsidRPr="007D0ED6" w:rsidR="00737432">
        <w:t xml:space="preserve"> </w:t>
      </w:r>
      <w:r w:rsidRPr="007D0ED6" w:rsidR="007B6FBD">
        <w:t xml:space="preserve">its identity within 14 days </w:t>
      </w:r>
      <w:r w:rsidRPr="007D0ED6" w:rsidR="00A5041D">
        <w:t>following</w:t>
      </w:r>
      <w:r w:rsidRPr="007D0ED6" w:rsidR="00E24AFC">
        <w:t xml:space="preserve"> the transaction.</w:t>
      </w:r>
    </w:p>
    <w:p w:rsidR="00C7388E" w:rsidRPr="007D0ED6" w:rsidP="007F77B1" w14:paraId="5F0C1821" w14:textId="42A824DF">
      <w:pPr>
        <w:pStyle w:val="Heading2"/>
        <w:spacing w:before="0" w:after="240"/>
        <w:ind w:left="630"/>
        <w:rPr>
          <w:rFonts w:hint="eastAsia"/>
          <w:szCs w:val="24"/>
        </w:rPr>
      </w:pPr>
      <w:bookmarkStart w:id="4" w:name="_Toc146904291"/>
      <w:bookmarkStart w:id="5" w:name="_Hlk86928222"/>
      <w:r w:rsidRPr="007D0ED6">
        <w:rPr>
          <w:rFonts w:hint="eastAsia"/>
        </w:rPr>
        <w:t xml:space="preserve">Scope </w:t>
      </w:r>
      <w:r w:rsidRPr="007D0ED6">
        <w:rPr>
          <w:rFonts w:hint="eastAsia"/>
        </w:rPr>
        <w:t xml:space="preserve">of TSCA </w:t>
      </w:r>
      <w:r w:rsidRPr="007D0ED6" w:rsidR="00AC46CD">
        <w:rPr>
          <w:rFonts w:hint="eastAsia"/>
        </w:rPr>
        <w:t>S</w:t>
      </w:r>
      <w:r w:rsidRPr="007D0ED6">
        <w:rPr>
          <w:rFonts w:hint="eastAsia"/>
        </w:rPr>
        <w:t xml:space="preserve">ection 4 </w:t>
      </w:r>
      <w:r w:rsidRPr="007D0ED6" w:rsidR="00771E8E">
        <w:rPr>
          <w:rFonts w:hint="eastAsia"/>
        </w:rPr>
        <w:t>T</w:t>
      </w:r>
      <w:r w:rsidRPr="007D0ED6">
        <w:rPr>
          <w:rFonts w:hint="eastAsia"/>
        </w:rPr>
        <w:t xml:space="preserve">est </w:t>
      </w:r>
      <w:r w:rsidRPr="007D0ED6" w:rsidR="00771E8E">
        <w:rPr>
          <w:rFonts w:hint="eastAsia"/>
        </w:rPr>
        <w:t>O</w:t>
      </w:r>
      <w:r w:rsidRPr="007D0ED6">
        <w:rPr>
          <w:rFonts w:hint="eastAsia"/>
        </w:rPr>
        <w:t>rder</w:t>
      </w:r>
      <w:bookmarkEnd w:id="4"/>
    </w:p>
    <w:p w:rsidR="0084090A" w:rsidRPr="00AF0CFC" w:rsidP="00FD4911" w14:paraId="6E068BC4" w14:textId="6B9FA704">
      <w:pPr>
        <w:pStyle w:val="Heading3"/>
        <w:numPr>
          <w:ilvl w:val="0"/>
          <w:numId w:val="6"/>
        </w:numPr>
        <w:spacing w:before="0"/>
        <w:rPr>
          <w:b w:val="0"/>
        </w:rPr>
      </w:pPr>
      <w:bookmarkStart w:id="6" w:name="_Hlk57870928"/>
      <w:bookmarkStart w:id="7" w:name="_Hlk59190130"/>
      <w:r w:rsidRPr="007D0ED6">
        <w:t>Statutory Standard</w:t>
      </w:r>
    </w:p>
    <w:p w:rsidR="00C7388E" w:rsidRPr="007D0ED6" w:rsidP="00547300" w14:paraId="0C2CDFFB" w14:textId="738A3BA2">
      <w:r w:rsidRPr="007D0ED6">
        <w:t>Under section 4(a)(1)(A)</w:t>
      </w:r>
      <w:r w:rsidRPr="007D0ED6" w:rsidR="00E93B35">
        <w:t>(i)</w:t>
      </w:r>
      <w:r w:rsidRPr="007D0ED6">
        <w:t xml:space="preserve"> of TSCA, </w:t>
      </w:r>
      <w:r w:rsidRPr="007D0ED6" w:rsidR="000C4B91">
        <w:t>the EPA</w:t>
      </w:r>
      <w:r w:rsidRPr="007D0ED6">
        <w:t xml:space="preserve"> </w:t>
      </w:r>
      <w:r w:rsidR="004F7506">
        <w:t>shall</w:t>
      </w:r>
      <w:r w:rsidRPr="007D0ED6" w:rsidR="004F7506">
        <w:t xml:space="preserve"> </w:t>
      </w:r>
      <w:r w:rsidRPr="007D0ED6">
        <w:t>require testing of a chemical substance or mixture to develop appropriate test data if the Administrator finds that:</w:t>
      </w:r>
    </w:p>
    <w:p w:rsidR="00C7388E" w:rsidRPr="007D0ED6" w:rsidP="00547300" w14:paraId="30996ABD" w14:textId="7EB15E90">
      <w:r w:rsidRPr="007D0ED6">
        <w:t>(</w:t>
      </w:r>
      <w:r w:rsidRPr="007D0ED6" w:rsidR="00E93B35">
        <w:t>I</w:t>
      </w:r>
      <w:r w:rsidRPr="007D0ED6">
        <w:t>) The manufacture, distribution in commerce, processing, use, or disposal of a chemical substance or mixture, or that any combination of such activities, may present an unreasonable risk of injury to health or the environment,</w:t>
      </w:r>
    </w:p>
    <w:p w:rsidR="00C7388E" w:rsidRPr="007D0ED6" w:rsidP="00547300" w14:paraId="08A0A43D" w14:textId="5397793A">
      <w:r w:rsidRPr="007D0ED6">
        <w:t>(</w:t>
      </w:r>
      <w:r w:rsidRPr="007D0ED6" w:rsidR="00E93B35">
        <w:t>II</w:t>
      </w:r>
      <w:r w:rsidRPr="007D0ED6">
        <w:t xml:space="preserve">) There </w:t>
      </w:r>
      <w:r w:rsidR="001414C2">
        <w:t>is</w:t>
      </w:r>
      <w:r w:rsidRPr="007D0ED6" w:rsidR="001414C2">
        <w:t xml:space="preserve"> </w:t>
      </w:r>
      <w:r w:rsidRPr="007D0ED6">
        <w:t xml:space="preserve">insufficient </w:t>
      </w:r>
      <w:r w:rsidR="001414C2">
        <w:t>information</w:t>
      </w:r>
      <w:r w:rsidRPr="007D0ED6">
        <w:t xml:space="preserve"> and experience upon which the effects of such manufacture, distribution in commerce, processing, use, or disposal of such substance or mixture or of any combination of such activities on health or the environment can reasonably be determined or predicted, and</w:t>
      </w:r>
    </w:p>
    <w:p w:rsidR="00C7388E" w:rsidRPr="007D0ED6" w:rsidP="00547300" w14:paraId="15C967E4" w14:textId="7512774A">
      <w:r w:rsidRPr="007D0ED6">
        <w:t>(</w:t>
      </w:r>
      <w:r w:rsidRPr="007D0ED6" w:rsidR="00E93B35">
        <w:t>III</w:t>
      </w:r>
      <w:r w:rsidRPr="007D0ED6">
        <w:t xml:space="preserve">) Testing of such substance or mixture with respect to such effects is necessary to develop such </w:t>
      </w:r>
      <w:r w:rsidR="008123B0">
        <w:t>information</w:t>
      </w:r>
      <w:r w:rsidRPr="007D0ED6" w:rsidR="000959F1">
        <w:t>.</w:t>
      </w:r>
      <w:r w:rsidRPr="007D0ED6">
        <w:t xml:space="preserve"> </w:t>
      </w:r>
    </w:p>
    <w:p w:rsidR="00C7388E" w:rsidRPr="007D0ED6" w:rsidP="00547300" w14:paraId="6AA3645A" w14:textId="7EF703C5">
      <w:r w:rsidRPr="007D0ED6">
        <w:t>In making section 4(a)(1)(A)</w:t>
      </w:r>
      <w:r w:rsidRPr="007D0ED6" w:rsidR="00832EFD">
        <w:t>(i)</w:t>
      </w:r>
      <w:r w:rsidRPr="007D0ED6">
        <w:t xml:space="preserve"> findings, </w:t>
      </w:r>
      <w:r w:rsidRPr="007D0ED6" w:rsidR="000C4B91">
        <w:t>the EPA</w:t>
      </w:r>
      <w:r w:rsidRPr="007D0ED6">
        <w:t xml:space="preserve"> considers</w:t>
      </w:r>
      <w:r w:rsidR="00D11F53">
        <w:t>, among other things,</w:t>
      </w:r>
      <w:r w:rsidRPr="007D0ED6">
        <w:t xml:space="preserve"> physical-chemical properties, </w:t>
      </w:r>
      <w:r w:rsidRPr="007D0ED6" w:rsidR="000010C9">
        <w:t xml:space="preserve">fate and transport, </w:t>
      </w:r>
      <w:r w:rsidRPr="007D0ED6">
        <w:t>exposure</w:t>
      </w:r>
      <w:r w:rsidRPr="007D0ED6" w:rsidR="00EE0ADA">
        <w:t>,</w:t>
      </w:r>
      <w:r w:rsidRPr="007D0ED6">
        <w:t xml:space="preserve"> and toxicity information to make the finding that the chemical</w:t>
      </w:r>
      <w:r w:rsidRPr="007D0ED6" w:rsidR="005B22B1">
        <w:t xml:space="preserve"> substance or mixture</w:t>
      </w:r>
      <w:r w:rsidRPr="007D0ED6">
        <w:t xml:space="preserve"> may present an unreasonable risk. For finding </w:t>
      </w:r>
      <w:r w:rsidRPr="007D0ED6" w:rsidR="009B0F87">
        <w:t>(</w:t>
      </w:r>
      <w:r w:rsidRPr="007D0ED6" w:rsidR="000010C9">
        <w:t>II</w:t>
      </w:r>
      <w:r w:rsidRPr="007D0ED6" w:rsidR="009B0F87">
        <w:t>) above</w:t>
      </w:r>
      <w:r w:rsidRPr="007D0ED6">
        <w:t xml:space="preserve">, </w:t>
      </w:r>
      <w:r w:rsidRPr="007D0ED6" w:rsidR="000C4B91">
        <w:t>the EPA</w:t>
      </w:r>
      <w:r w:rsidRPr="007D0ED6">
        <w:t xml:space="preserve"> examines whether existing information is adequate to reasonably determine or predict the effects on health or the environment from </w:t>
      </w:r>
      <w:r w:rsidRPr="007D0ED6" w:rsidR="00557129">
        <w:t xml:space="preserve">the </w:t>
      </w:r>
      <w:r w:rsidRPr="007D0ED6">
        <w:t>chemical</w:t>
      </w:r>
      <w:r w:rsidRPr="007D0ED6" w:rsidR="00BD34F3">
        <w:t xml:space="preserve"> substance</w:t>
      </w:r>
      <w:r w:rsidRPr="007D0ED6">
        <w:t xml:space="preserve"> or </w:t>
      </w:r>
      <w:r w:rsidRPr="007D0ED6" w:rsidR="0049219D">
        <w:t>mixture</w:t>
      </w:r>
      <w:r w:rsidRPr="007D0ED6">
        <w:t xml:space="preserve">. In making the third finding that testing is necessary, </w:t>
      </w:r>
      <w:r w:rsidRPr="007D0ED6" w:rsidR="000C4B91">
        <w:t>the EPA</w:t>
      </w:r>
      <w:r w:rsidRPr="007D0ED6">
        <w:t xml:space="preserve"> considers whether testing which the Agency might require </w:t>
      </w:r>
      <w:r w:rsidRPr="007D0ED6" w:rsidR="009F67C2">
        <w:t xml:space="preserve">is necessary </w:t>
      </w:r>
      <w:r w:rsidRPr="007D0ED6" w:rsidR="00C1090A">
        <w:t xml:space="preserve">to </w:t>
      </w:r>
      <w:r w:rsidRPr="007D0ED6">
        <w:t>develo</w:t>
      </w:r>
      <w:r w:rsidRPr="007D0ED6" w:rsidR="00C1090A">
        <w:t>p</w:t>
      </w:r>
      <w:r w:rsidRPr="007D0ED6">
        <w:t xml:space="preserve"> the ne</w:t>
      </w:r>
      <w:r w:rsidRPr="007D0ED6" w:rsidR="00F27097">
        <w:t>eded</w:t>
      </w:r>
      <w:r w:rsidRPr="007D0ED6">
        <w:t xml:space="preserve"> information.</w:t>
      </w:r>
    </w:p>
    <w:p w:rsidR="00C7388E" w:rsidRPr="007D0ED6" w:rsidP="00600D7F" w14:paraId="64835CC2" w14:textId="10F94E8E">
      <w:pPr>
        <w:pStyle w:val="Heading3"/>
        <w:spacing w:before="0"/>
      </w:pPr>
      <w:r w:rsidRPr="007D0ED6">
        <w:t>Basis for this Order</w:t>
      </w:r>
    </w:p>
    <w:p w:rsidR="00C7388E" w:rsidRPr="007D0ED6" w:rsidP="00547300" w14:paraId="3F508BBB" w14:textId="2EA4885A">
      <w:r w:rsidRPr="007D0ED6">
        <w:t xml:space="preserve">The EPA is </w:t>
      </w:r>
      <w:r w:rsidR="00025B24">
        <w:t>issuing</w:t>
      </w:r>
      <w:r w:rsidRPr="007D0ED6">
        <w:t xml:space="preserve"> this Order on the authority of section 4(a)(1)(A)</w:t>
      </w:r>
      <w:r>
        <w:t>(i</w:t>
      </w:r>
      <w:r w:rsidRPr="007D0ED6">
        <w:t xml:space="preserve">) of TSCA. </w:t>
      </w:r>
      <w:r w:rsidRPr="007D0ED6">
        <w:t xml:space="preserve">As explained above, in </w:t>
      </w:r>
      <w:r w:rsidRPr="007D0ED6">
        <w:rPr>
          <w:b/>
          <w:bCs/>
        </w:rPr>
        <w:t>Unit II.A</w:t>
      </w:r>
      <w:r w:rsidRPr="007D0ED6">
        <w:t>, to issue an Order under section 4(a)(1)(A)</w:t>
      </w:r>
      <w:r w:rsidRPr="007D0ED6" w:rsidR="00F53087">
        <w:t>(i)</w:t>
      </w:r>
      <w:r w:rsidRPr="007D0ED6">
        <w:t xml:space="preserve"> on a chemical substance or mixture, </w:t>
      </w:r>
      <w:r w:rsidRPr="007D0ED6" w:rsidR="000C4B91">
        <w:t>the EPA</w:t>
      </w:r>
      <w:r w:rsidRPr="007D0ED6">
        <w:t xml:space="preserve"> must make three findings, as provided below. </w:t>
      </w:r>
    </w:p>
    <w:p w:rsidR="00C7388E" w:rsidRPr="00F54350" w:rsidP="00FD4911" w14:paraId="100D6944" w14:textId="128ACE8A">
      <w:pPr>
        <w:pStyle w:val="Heading4"/>
        <w:numPr>
          <w:ilvl w:val="0"/>
          <w:numId w:val="54"/>
        </w:numPr>
        <w:spacing w:before="0"/>
        <w:rPr>
          <w:rFonts w:hint="eastAsia"/>
        </w:rPr>
      </w:pPr>
      <w:r w:rsidRPr="00F54350">
        <w:t>TSCA Section 4(a)(1)(A)(i)</w:t>
      </w:r>
      <w:r w:rsidRPr="00F54350" w:rsidR="001067F8">
        <w:t>(I)</w:t>
      </w:r>
      <w:r w:rsidRPr="00F54350">
        <w:t>: The manufacture, distribution in commerce, processing, use, or disposal of a chemical substance or mixture, or that any combination of such activities, may present an unreasonable risk of injury to health or the environment.</w:t>
      </w:r>
    </w:p>
    <w:p w:rsidR="00C7388E" w:rsidRPr="007D0ED6" w:rsidP="00547300" w14:paraId="6D8C117E" w14:textId="2D98F886">
      <w:r w:rsidRPr="007D0ED6">
        <w:t xml:space="preserve">The </w:t>
      </w:r>
      <w:r w:rsidRPr="007D0ED6">
        <w:t>EPA finds that the manufacture</w:t>
      </w:r>
      <w:r w:rsidR="00891C49">
        <w:t>, distribution in commerce</w:t>
      </w:r>
      <w:r w:rsidR="003B3C56">
        <w:t>,</w:t>
      </w:r>
      <w:r w:rsidR="008A71BF">
        <w:t xml:space="preserve"> </w:t>
      </w:r>
      <w:r w:rsidR="00D6711E">
        <w:t xml:space="preserve">processing, </w:t>
      </w:r>
      <w:r w:rsidR="008A71BF">
        <w:t>use,</w:t>
      </w:r>
      <w:r w:rsidR="00CD04A4">
        <w:t xml:space="preserve"> </w:t>
      </w:r>
      <w:r w:rsidR="00B201EB">
        <w:t>or</w:t>
      </w:r>
      <w:r w:rsidRPr="007D0ED6" w:rsidR="00B201EB">
        <w:t xml:space="preserve"> </w:t>
      </w:r>
      <w:r w:rsidR="00156694">
        <w:t xml:space="preserve">disposal </w:t>
      </w:r>
      <w:r w:rsidRPr="007D0ED6">
        <w:t xml:space="preserve">of </w:t>
      </w:r>
      <w:r w:rsidRPr="005C6086" w:rsidR="00D32576">
        <w:t xml:space="preserve">NMeFOSE </w:t>
      </w:r>
      <w:r w:rsidRPr="007D0ED6">
        <w:t xml:space="preserve">may present an unreasonable risk of injury to </w:t>
      </w:r>
      <w:r w:rsidRPr="53A2D368">
        <w:t>human health</w:t>
      </w:r>
      <w:r w:rsidR="009515FC">
        <w:t xml:space="preserve"> or the environment</w:t>
      </w:r>
      <w:r w:rsidRPr="007D0ED6">
        <w:t xml:space="preserve">. </w:t>
      </w:r>
    </w:p>
    <w:p w:rsidR="00AD37D9" w:rsidP="00AD37D9" w14:paraId="3112288E" w14:textId="15C88AF5">
      <w:r w:rsidRPr="005C6086">
        <w:t xml:space="preserve">NMeFOSE </w:t>
      </w:r>
      <w:r w:rsidR="00294CD7">
        <w:t xml:space="preserve">is a member of the group of chemicals known as per- and polyfluoroalkyl substances (PFAS). </w:t>
      </w:r>
      <w:r w:rsidRPr="00004582">
        <w:t>For the purposes of this Order, the EPA’s Office of Pollution Prevention and Toxics (OPPT) is using a structural definition for identifying PFAS. Specifically, this definition includes substances that</w:t>
      </w:r>
      <w:r>
        <w:t xml:space="preserve"> meet any of the following criteria:</w:t>
      </w:r>
    </w:p>
    <w:p w:rsidR="00AD37D9" w:rsidRPr="00AA579E" w:rsidP="00FD4911" w14:paraId="20AA92E0" w14:textId="77777777">
      <w:pPr>
        <w:pStyle w:val="ListParagraph"/>
        <w:numPr>
          <w:ilvl w:val="0"/>
          <w:numId w:val="31"/>
        </w:numPr>
        <w:rPr>
          <w:rFonts w:cs="Times New Roman"/>
          <w:color w:val="000000"/>
          <w:shd w:val="clear" w:color="auto" w:fill="FFFFFF"/>
        </w:rPr>
      </w:pPr>
      <w:r w:rsidRPr="000B3E63">
        <w:rPr>
          <w:rFonts w:cs="Times New Roman"/>
          <w:color w:val="000000"/>
          <w:shd w:val="clear" w:color="auto" w:fill="FFFFFF"/>
        </w:rPr>
        <w:t>R-(CF</w:t>
      </w:r>
      <w:r w:rsidRPr="000B3E63">
        <w:rPr>
          <w:rFonts w:cs="Times New Roman"/>
          <w:color w:val="000000"/>
          <w:shd w:val="clear" w:color="auto" w:fill="FFFFFF"/>
          <w:vertAlign w:val="subscript"/>
        </w:rPr>
        <w:t>2</w:t>
      </w:r>
      <w:r w:rsidRPr="000B3E63">
        <w:rPr>
          <w:rFonts w:cs="Times New Roman"/>
          <w:color w:val="000000"/>
          <w:shd w:val="clear" w:color="auto" w:fill="FFFFFF"/>
        </w:rPr>
        <w:t>)-CF(R</w:t>
      </w:r>
      <w:r>
        <w:rPr>
          <w:rFonts w:cs="Times New Roman"/>
          <w:color w:val="000000"/>
          <w:shd w:val="clear" w:color="auto" w:fill="FFFFFF"/>
        </w:rPr>
        <w:t>′</w:t>
      </w:r>
      <w:r w:rsidRPr="000B3E63">
        <w:rPr>
          <w:rFonts w:cs="Times New Roman"/>
          <w:color w:val="000000"/>
          <w:shd w:val="clear" w:color="auto" w:fill="FFFFFF"/>
        </w:rPr>
        <w:t>)R</w:t>
      </w:r>
      <w:r>
        <w:rPr>
          <w:rFonts w:cs="Times New Roman"/>
          <w:color w:val="000000"/>
          <w:shd w:val="clear" w:color="auto" w:fill="FFFFFF"/>
        </w:rPr>
        <w:t>″</w:t>
      </w:r>
      <w:r w:rsidRPr="000B3E63">
        <w:rPr>
          <w:rFonts w:cs="Times New Roman"/>
          <w:color w:val="000000"/>
          <w:shd w:val="clear" w:color="auto" w:fill="FFFFFF"/>
        </w:rPr>
        <w:t>, where both the CF</w:t>
      </w:r>
      <w:r w:rsidRPr="000B3E63">
        <w:rPr>
          <w:rFonts w:cs="Times New Roman"/>
          <w:color w:val="000000"/>
          <w:shd w:val="clear" w:color="auto" w:fill="FFFFFF"/>
          <w:vertAlign w:val="subscript"/>
        </w:rPr>
        <w:t>2</w:t>
      </w:r>
      <w:r w:rsidRPr="000B3E63">
        <w:rPr>
          <w:rFonts w:cs="Times New Roman"/>
          <w:color w:val="000000"/>
          <w:shd w:val="clear" w:color="auto" w:fill="FFFFFF"/>
        </w:rPr>
        <w:t xml:space="preserve"> and CF moieties are saturated </w:t>
      </w:r>
      <w:r w:rsidRPr="000B3E63">
        <w:rPr>
          <w:rFonts w:cs="Times New Roman"/>
          <w:color w:val="000000"/>
          <w:shd w:val="clear" w:color="auto" w:fill="FFFFFF"/>
        </w:rPr>
        <w:t>carbons</w:t>
      </w:r>
      <w:r w:rsidRPr="000B3E63">
        <w:rPr>
          <w:rFonts w:cs="Times New Roman"/>
          <w:color w:val="000000"/>
          <w:shd w:val="clear" w:color="auto" w:fill="FFFFFF"/>
        </w:rPr>
        <w:t xml:space="preserve"> </w:t>
      </w:r>
    </w:p>
    <w:p w:rsidR="00AD37D9" w:rsidRPr="00AA579E" w:rsidP="00FD4911" w14:paraId="4AD15332" w14:textId="77777777">
      <w:pPr>
        <w:pStyle w:val="ListParagraph"/>
        <w:numPr>
          <w:ilvl w:val="0"/>
          <w:numId w:val="31"/>
        </w:numPr>
      </w:pPr>
      <w:r w:rsidRPr="000B3E63">
        <w:rPr>
          <w:rFonts w:cs="Times New Roman"/>
          <w:color w:val="000000"/>
          <w:shd w:val="clear" w:color="auto" w:fill="FFFFFF"/>
        </w:rPr>
        <w:t>R-CF</w:t>
      </w:r>
      <w:r w:rsidRPr="000B3E63">
        <w:rPr>
          <w:rFonts w:cs="Times New Roman"/>
          <w:color w:val="000000"/>
          <w:shd w:val="clear" w:color="auto" w:fill="FFFFFF"/>
          <w:vertAlign w:val="subscript"/>
        </w:rPr>
        <w:t>2</w:t>
      </w:r>
      <w:r w:rsidRPr="000B3E63">
        <w:rPr>
          <w:rFonts w:cs="Times New Roman"/>
          <w:color w:val="000000"/>
          <w:shd w:val="clear" w:color="auto" w:fill="FFFFFF"/>
        </w:rPr>
        <w:t>OCF</w:t>
      </w:r>
      <w:r w:rsidRPr="000B3E63">
        <w:rPr>
          <w:rFonts w:cs="Times New Roman"/>
          <w:color w:val="000000"/>
          <w:shd w:val="clear" w:color="auto" w:fill="FFFFFF"/>
          <w:vertAlign w:val="subscript"/>
        </w:rPr>
        <w:t>2</w:t>
      </w:r>
      <w:r w:rsidRPr="000B3E63">
        <w:rPr>
          <w:rFonts w:cs="Times New Roman"/>
          <w:color w:val="000000"/>
          <w:shd w:val="clear" w:color="auto" w:fill="FFFFFF"/>
        </w:rPr>
        <w:t>-R</w:t>
      </w:r>
      <w:r>
        <w:rPr>
          <w:rFonts w:cs="Times New Roman"/>
          <w:color w:val="000000"/>
          <w:shd w:val="clear" w:color="auto" w:fill="FFFFFF"/>
        </w:rPr>
        <w:t>′</w:t>
      </w:r>
      <w:r w:rsidRPr="000B3E63">
        <w:rPr>
          <w:rFonts w:cs="Times New Roman"/>
          <w:color w:val="000000"/>
          <w:shd w:val="clear" w:color="auto" w:fill="FFFFFF"/>
        </w:rPr>
        <w:t>, where R and R</w:t>
      </w:r>
      <w:r>
        <w:rPr>
          <w:rFonts w:cs="Times New Roman"/>
          <w:color w:val="000000"/>
          <w:shd w:val="clear" w:color="auto" w:fill="FFFFFF"/>
        </w:rPr>
        <w:t>′</w:t>
      </w:r>
      <w:r w:rsidRPr="000B3E63">
        <w:rPr>
          <w:rFonts w:cs="Times New Roman"/>
          <w:color w:val="000000"/>
          <w:shd w:val="clear" w:color="auto" w:fill="FFFFFF"/>
        </w:rPr>
        <w:t xml:space="preserve"> can either be F, O, or saturated </w:t>
      </w:r>
      <w:r w:rsidRPr="000B3E63">
        <w:rPr>
          <w:rFonts w:cs="Times New Roman"/>
          <w:color w:val="000000"/>
          <w:shd w:val="clear" w:color="auto" w:fill="FFFFFF"/>
        </w:rPr>
        <w:t>carbons</w:t>
      </w:r>
      <w:r w:rsidRPr="000B3E63">
        <w:rPr>
          <w:rFonts w:cs="Times New Roman"/>
          <w:color w:val="000000"/>
          <w:shd w:val="clear" w:color="auto" w:fill="FFFFFF"/>
        </w:rPr>
        <w:t xml:space="preserve"> </w:t>
      </w:r>
    </w:p>
    <w:p w:rsidR="00AD37D9" w:rsidP="00FD4911" w14:paraId="5B718B5D" w14:textId="77777777">
      <w:pPr>
        <w:pStyle w:val="ListParagraph"/>
        <w:numPr>
          <w:ilvl w:val="0"/>
          <w:numId w:val="31"/>
        </w:numPr>
      </w:pPr>
      <w:r w:rsidRPr="000B3E63">
        <w:rPr>
          <w:rFonts w:cs="Times New Roman"/>
          <w:color w:val="000000"/>
          <w:shd w:val="clear" w:color="auto" w:fill="FFFFFF"/>
        </w:rPr>
        <w:t>CF</w:t>
      </w:r>
      <w:r w:rsidRPr="000B3E63">
        <w:rPr>
          <w:rFonts w:cs="Times New Roman"/>
          <w:color w:val="000000"/>
          <w:shd w:val="clear" w:color="auto" w:fill="FFFFFF"/>
          <w:vertAlign w:val="subscript"/>
        </w:rPr>
        <w:t>3</w:t>
      </w:r>
      <w:r w:rsidRPr="000B3E63">
        <w:rPr>
          <w:rFonts w:cs="Times New Roman"/>
          <w:color w:val="000000"/>
          <w:shd w:val="clear" w:color="auto" w:fill="FFFFFF"/>
        </w:rPr>
        <w:t>C(CF</w:t>
      </w:r>
      <w:r w:rsidRPr="000B3E63">
        <w:rPr>
          <w:rFonts w:cs="Times New Roman"/>
          <w:color w:val="000000"/>
          <w:shd w:val="clear" w:color="auto" w:fill="FFFFFF"/>
          <w:vertAlign w:val="subscript"/>
        </w:rPr>
        <w:t>3</w:t>
      </w:r>
      <w:r w:rsidRPr="000B3E63">
        <w:rPr>
          <w:rFonts w:cs="Times New Roman"/>
          <w:color w:val="000000"/>
          <w:shd w:val="clear" w:color="auto" w:fill="FFFFFF"/>
        </w:rPr>
        <w:t>)R</w:t>
      </w:r>
      <w:r>
        <w:rPr>
          <w:rFonts w:cs="Times New Roman"/>
          <w:color w:val="000000"/>
          <w:shd w:val="clear" w:color="auto" w:fill="FFFFFF"/>
        </w:rPr>
        <w:t>′</w:t>
      </w:r>
      <w:r w:rsidRPr="000B3E63">
        <w:rPr>
          <w:rFonts w:cs="Times New Roman"/>
          <w:color w:val="000000"/>
          <w:shd w:val="clear" w:color="auto" w:fill="FFFFFF"/>
        </w:rPr>
        <w:t>R</w:t>
      </w:r>
      <w:r>
        <w:rPr>
          <w:rFonts w:cs="Times New Roman"/>
          <w:color w:val="000000"/>
          <w:shd w:val="clear" w:color="auto" w:fill="FFFFFF"/>
        </w:rPr>
        <w:t>″</w:t>
      </w:r>
      <w:r w:rsidRPr="000B3E63">
        <w:rPr>
          <w:rFonts w:cs="Times New Roman"/>
          <w:color w:val="000000"/>
          <w:shd w:val="clear" w:color="auto" w:fill="FFFFFF"/>
        </w:rPr>
        <w:t>, where R</w:t>
      </w:r>
      <w:r>
        <w:rPr>
          <w:rFonts w:cs="Times New Roman"/>
          <w:color w:val="000000"/>
          <w:shd w:val="clear" w:color="auto" w:fill="FFFFFF"/>
        </w:rPr>
        <w:t>′</w:t>
      </w:r>
      <w:r w:rsidRPr="000B3E63">
        <w:rPr>
          <w:rFonts w:cs="Times New Roman"/>
          <w:color w:val="000000"/>
          <w:shd w:val="clear" w:color="auto" w:fill="FFFFFF"/>
        </w:rPr>
        <w:t xml:space="preserve"> and R</w:t>
      </w:r>
      <w:r>
        <w:rPr>
          <w:rFonts w:cs="Times New Roman"/>
          <w:color w:val="000000"/>
          <w:shd w:val="clear" w:color="auto" w:fill="FFFFFF"/>
        </w:rPr>
        <w:t>″</w:t>
      </w:r>
      <w:r w:rsidRPr="000B3E63">
        <w:rPr>
          <w:rFonts w:cs="Times New Roman"/>
          <w:color w:val="000000"/>
          <w:shd w:val="clear" w:color="auto" w:fill="FFFFFF"/>
        </w:rPr>
        <w:t xml:space="preserve"> can either be F or saturated </w:t>
      </w:r>
      <w:r w:rsidRPr="000B3E63">
        <w:rPr>
          <w:rFonts w:cs="Times New Roman"/>
          <w:color w:val="000000"/>
          <w:shd w:val="clear" w:color="auto" w:fill="FFFFFF"/>
        </w:rPr>
        <w:t>carbons</w:t>
      </w:r>
    </w:p>
    <w:p w:rsidR="005141EE" w:rsidP="00AD37D9" w14:paraId="146C3F7A" w14:textId="4E801D61">
      <w:pPr>
        <w:rPr>
          <w:rFonts w:cs="Times New Roman"/>
        </w:rPr>
      </w:pPr>
      <w:bookmarkStart w:id="8" w:name="_Hlk139440915"/>
      <w:r w:rsidRPr="497A0D9F">
        <w:rPr>
          <w:rFonts w:cs="Times New Roman"/>
        </w:rPr>
        <w:t>Note that agencies</w:t>
      </w:r>
      <w:r w:rsidRPr="497A0D9F" w:rsidR="00685756">
        <w:rPr>
          <w:rFonts w:cs="Times New Roman"/>
        </w:rPr>
        <w:t>,</w:t>
      </w:r>
      <w:r w:rsidRPr="497A0D9F">
        <w:rPr>
          <w:rFonts w:cs="Times New Roman"/>
        </w:rPr>
        <w:t xml:space="preserve"> as well </w:t>
      </w:r>
      <w:r w:rsidRPr="497A0D9F" w:rsidR="00A228AD">
        <w:rPr>
          <w:rFonts w:cs="Times New Roman"/>
        </w:rPr>
        <w:t>as</w:t>
      </w:r>
      <w:r w:rsidRPr="497A0D9F">
        <w:rPr>
          <w:rFonts w:cs="Times New Roman"/>
        </w:rPr>
        <w:t xml:space="preserve"> programs within a given agency</w:t>
      </w:r>
      <w:r w:rsidRPr="497A0D9F" w:rsidR="000D2F23">
        <w:rPr>
          <w:rFonts w:cs="Times New Roman"/>
        </w:rPr>
        <w:t>,</w:t>
      </w:r>
      <w:r w:rsidRPr="497A0D9F" w:rsidR="275642F3">
        <w:rPr>
          <w:rFonts w:cs="Times New Roman"/>
        </w:rPr>
        <w:t xml:space="preserve"> </w:t>
      </w:r>
      <w:r w:rsidRPr="497A0D9F">
        <w:rPr>
          <w:rFonts w:cs="Times New Roman"/>
        </w:rPr>
        <w:t xml:space="preserve">may define PFAS differently as applicable to the statute and regulatory needs. </w:t>
      </w:r>
      <w:r w:rsidRPr="497A0D9F" w:rsidR="004457D0">
        <w:rPr>
          <w:rFonts w:cs="Times New Roman"/>
        </w:rPr>
        <w:t>NMeFOSE</w:t>
      </w:r>
      <w:r w:rsidRPr="497A0D9F">
        <w:rPr>
          <w:rFonts w:cs="Times New Roman"/>
        </w:rPr>
        <w:t xml:space="preserve"> fits the definition of PFAS provided above as well as other definitions of PFAS (e.g., OECD’s definition). </w:t>
      </w:r>
      <w:r w:rsidRPr="497A0D9F" w:rsidR="00846D89">
        <w:rPr>
          <w:rFonts w:cs="Times New Roman"/>
        </w:rPr>
        <w:t>Though definitions of PFAS may differ, PFAS based on the definition used for purposes of this Order share common toxicity concerns</w:t>
      </w:r>
      <w:r w:rsidR="00A02BF3">
        <w:rPr>
          <w:rFonts w:cs="Times New Roman"/>
        </w:rPr>
        <w:t>.</w:t>
      </w:r>
      <w:r w:rsidRPr="497A0D9F" w:rsidR="00846D89">
        <w:rPr>
          <w:rFonts w:cs="Times New Roman"/>
        </w:rPr>
        <w:t xml:space="preserve"> </w:t>
      </w:r>
      <w:r w:rsidRPr="497A0D9F" w:rsidR="72F319A5">
        <w:rPr>
          <w:rFonts w:cs="Times New Roman"/>
        </w:rPr>
        <w:t>As discussed below,</w:t>
      </w:r>
      <w:r w:rsidRPr="497A0D9F" w:rsidR="00846D89">
        <w:rPr>
          <w:rFonts w:cs="Times New Roman"/>
        </w:rPr>
        <w:t xml:space="preserve"> toxicity information on </w:t>
      </w:r>
      <w:r w:rsidR="009A3CAD">
        <w:rPr>
          <w:rFonts w:cs="Times New Roman"/>
        </w:rPr>
        <w:t xml:space="preserve">other </w:t>
      </w:r>
      <w:r w:rsidRPr="00846D89" w:rsidR="00846D89">
        <w:rPr>
          <w:rFonts w:cs="Times New Roman"/>
        </w:rPr>
        <w:t>PFAS</w:t>
      </w:r>
      <w:r w:rsidR="0017462B">
        <w:rPr>
          <w:rFonts w:cs="Times New Roman"/>
        </w:rPr>
        <w:t xml:space="preserve"> </w:t>
      </w:r>
      <w:r w:rsidR="008906A4">
        <w:rPr>
          <w:rFonts w:cs="Times New Roman"/>
        </w:rPr>
        <w:t>meeting</w:t>
      </w:r>
      <w:r w:rsidR="009F5916">
        <w:rPr>
          <w:rFonts w:cs="Times New Roman"/>
        </w:rPr>
        <w:t xml:space="preserve"> the</w:t>
      </w:r>
      <w:r w:rsidR="009A3CAD">
        <w:rPr>
          <w:rFonts w:cs="Times New Roman"/>
        </w:rPr>
        <w:t xml:space="preserve"> above</w:t>
      </w:r>
      <w:r w:rsidR="009F5916">
        <w:rPr>
          <w:rFonts w:cs="Times New Roman"/>
        </w:rPr>
        <w:t xml:space="preserve"> definition</w:t>
      </w:r>
      <w:r w:rsidR="009F5916">
        <w:rPr>
          <w:rFonts w:cs="Times New Roman"/>
        </w:rPr>
        <w:t xml:space="preserve"> </w:t>
      </w:r>
      <w:r w:rsidRPr="497A0D9F" w:rsidR="00846D89">
        <w:rPr>
          <w:rFonts w:cs="Times New Roman"/>
        </w:rPr>
        <w:t xml:space="preserve">contribute to </w:t>
      </w:r>
      <w:r w:rsidRPr="497A0D9F" w:rsidR="00846D89">
        <w:rPr>
          <w:rFonts w:cs="Times New Roman"/>
        </w:rPr>
        <w:t>the</w:t>
      </w:r>
      <w:r w:rsidRPr="497A0D9F" w:rsidR="00846D89">
        <w:rPr>
          <w:rFonts w:cs="Times New Roman"/>
        </w:rPr>
        <w:t xml:space="preserve"> may present finding made by this Order</w:t>
      </w:r>
      <w:r w:rsidRPr="497A0D9F" w:rsidR="265C16BA">
        <w:rPr>
          <w:rFonts w:cs="Times New Roman"/>
        </w:rPr>
        <w:t>, along with information specific to NMeFOSE</w:t>
      </w:r>
      <w:r w:rsidRPr="497A0D9F" w:rsidR="00846D89">
        <w:rPr>
          <w:rFonts w:cs="Times New Roman"/>
        </w:rPr>
        <w:t>.</w:t>
      </w:r>
    </w:p>
    <w:p w:rsidR="40429A67" w:rsidP="40429A67" w14:paraId="17A7ECD1" w14:textId="2FFC535B">
      <w:pPr>
        <w:rPr>
          <w:rFonts w:cs="Times New Roman"/>
        </w:rPr>
      </w:pPr>
      <w:r w:rsidRPr="65E0B1FB">
        <w:rPr>
          <w:rFonts w:cs="Times New Roman"/>
        </w:rPr>
        <w:t xml:space="preserve">The definition being used for this Order is not meant to represent an agency-wide definition but is consistent with the recent definition </w:t>
      </w:r>
      <w:r w:rsidR="0017033F">
        <w:rPr>
          <w:rFonts w:cs="Times New Roman"/>
        </w:rPr>
        <w:t>proposed</w:t>
      </w:r>
      <w:r w:rsidRPr="65E0B1FB" w:rsidR="0017033F">
        <w:rPr>
          <w:rFonts w:cs="Times New Roman"/>
        </w:rPr>
        <w:t xml:space="preserve"> </w:t>
      </w:r>
      <w:r w:rsidRPr="65E0B1FB">
        <w:rPr>
          <w:rFonts w:cs="Times New Roman"/>
        </w:rPr>
        <w:t xml:space="preserve">in </w:t>
      </w:r>
      <w:r w:rsidR="007F759E">
        <w:rPr>
          <w:rFonts w:cs="Times New Roman"/>
        </w:rPr>
        <w:t xml:space="preserve">a Significant New Use Rule on PFAS designated as inactive on the </w:t>
      </w:r>
      <w:r w:rsidR="0023317F">
        <w:rPr>
          <w:rFonts w:cs="Times New Roman"/>
        </w:rPr>
        <w:t>TSCA inventory (</w:t>
      </w:r>
      <w:hyperlink r:id="rId13">
        <w:r w:rsidRPr="1AA7BE6F" w:rsidR="00A54B76">
          <w:rPr>
            <w:rStyle w:val="Hyperlink"/>
          </w:rPr>
          <w:t>88 FR 4937</w:t>
        </w:r>
      </w:hyperlink>
      <w:r w:rsidR="00B46A3E">
        <w:t xml:space="preserve">, </w:t>
      </w:r>
      <w:r w:rsidR="003F5EFE">
        <w:t>January 26, 2023</w:t>
      </w:r>
      <w:r w:rsidR="002214E6">
        <w:t xml:space="preserve"> (</w:t>
      </w:r>
      <w:r w:rsidRPr="002214E6" w:rsidR="002214E6">
        <w:t>FRL 9655-01-OCSPP</w:t>
      </w:r>
      <w:r w:rsidR="002214E6">
        <w:t>)</w:t>
      </w:r>
      <w:r w:rsidR="0023317F">
        <w:rPr>
          <w:rFonts w:cs="Times New Roman"/>
        </w:rPr>
        <w:t xml:space="preserve">) and </w:t>
      </w:r>
      <w:r w:rsidRPr="65E0B1FB" w:rsidR="00ED1116">
        <w:rPr>
          <w:rFonts w:cs="Times New Roman"/>
        </w:rPr>
        <w:t xml:space="preserve">the Toxic Substances Control Act Reporting and Recordkeeping Requirements for Perfluoroalkyl and Polyfluoroalkyl Substances </w:t>
      </w:r>
      <w:r w:rsidRPr="65E0B1FB" w:rsidR="00C95EED">
        <w:rPr>
          <w:rFonts w:cs="Times New Roman"/>
        </w:rPr>
        <w:t>rule</w:t>
      </w:r>
      <w:r w:rsidRPr="65E0B1FB">
        <w:rPr>
          <w:rFonts w:cs="Times New Roman"/>
        </w:rPr>
        <w:t xml:space="preserve"> (</w:t>
      </w:r>
      <w:hyperlink r:id="rId14">
        <w:r w:rsidRPr="1AA7BE6F" w:rsidR="001528CA">
          <w:rPr>
            <w:rStyle w:val="Hyperlink"/>
          </w:rPr>
          <w:t>88 FR 70516</w:t>
        </w:r>
      </w:hyperlink>
      <w:r w:rsidR="00224D52">
        <w:rPr>
          <w:rStyle w:val="ui-provider"/>
        </w:rPr>
        <w:t xml:space="preserve">, </w:t>
      </w:r>
      <w:r w:rsidR="0019638E">
        <w:rPr>
          <w:rStyle w:val="ui-provider"/>
        </w:rPr>
        <w:t>October 11, 2023</w:t>
      </w:r>
      <w:r w:rsidR="00AE64D7">
        <w:rPr>
          <w:rStyle w:val="ui-provider"/>
        </w:rPr>
        <w:t xml:space="preserve"> (</w:t>
      </w:r>
      <w:r w:rsidRPr="003F0857" w:rsidR="003F0857">
        <w:rPr>
          <w:rStyle w:val="ui-provider"/>
        </w:rPr>
        <w:t>FRL-7902-02-OCSPP</w:t>
      </w:r>
      <w:r w:rsidR="00817341">
        <w:rPr>
          <w:rStyle w:val="ui-provider"/>
        </w:rPr>
        <w:t>)</w:t>
      </w:r>
      <w:r>
        <w:t>)</w:t>
      </w:r>
      <w:r w:rsidRPr="65E0B1FB">
        <w:rPr>
          <w:rFonts w:cs="Times New Roman"/>
        </w:rPr>
        <w:t xml:space="preserve">. The definition could be revised for future cycles </w:t>
      </w:r>
      <w:r w:rsidR="00B81F33">
        <w:rPr>
          <w:rFonts w:cs="Times New Roman"/>
        </w:rPr>
        <w:t xml:space="preserve">of Test </w:t>
      </w:r>
      <w:r w:rsidR="00287C56">
        <w:rPr>
          <w:rFonts w:cs="Times New Roman"/>
        </w:rPr>
        <w:t xml:space="preserve">Orders </w:t>
      </w:r>
      <w:r w:rsidRPr="65E0B1FB">
        <w:rPr>
          <w:rFonts w:cs="Times New Roman"/>
        </w:rPr>
        <w:t>as more information is gathered on PFAS.</w:t>
      </w:r>
      <w:bookmarkEnd w:id="8"/>
    </w:p>
    <w:p w:rsidR="0062419C" w:rsidRPr="00A251BF" w:rsidP="00547300" w14:paraId="7073881B" w14:textId="6E803CF2">
      <w:pPr>
        <w:rPr>
          <w:u w:val="single"/>
        </w:rPr>
      </w:pPr>
      <w:r>
        <w:rPr>
          <w:u w:val="single"/>
        </w:rPr>
        <w:t xml:space="preserve">Hazard </w:t>
      </w:r>
      <w:r w:rsidR="00A41E97">
        <w:rPr>
          <w:u w:val="single"/>
        </w:rPr>
        <w:t xml:space="preserve">and Exposure </w:t>
      </w:r>
      <w:r>
        <w:rPr>
          <w:u w:val="single"/>
        </w:rPr>
        <w:t>for PFAS</w:t>
      </w:r>
    </w:p>
    <w:p w:rsidR="00294CD7" w:rsidRPr="007D0ED6" w:rsidP="00547300" w14:paraId="65E5B6A7" w14:textId="1F00BBE5">
      <w:r w:rsidRPr="007D0ED6">
        <w:t xml:space="preserve">PFAS have been used in industry and consumer products since the 1940s because of their useful properties. There are thousands of different PFAS, some of which have been more widely used and studied than others. Studies show that some PFAS may break down very </w:t>
      </w:r>
      <w:r w:rsidRPr="007D0ED6" w:rsidR="003F7D8A">
        <w:t>slowly</w:t>
      </w:r>
      <w:r w:rsidR="003F7D8A">
        <w:t xml:space="preserve"> or</w:t>
      </w:r>
      <w:r w:rsidR="00950306">
        <w:t xml:space="preserve"> break down into other PFAS</w:t>
      </w:r>
      <w:r w:rsidR="003F352F">
        <w:t xml:space="preserve"> that </w:t>
      </w:r>
      <w:r w:rsidR="00661AB3">
        <w:t>break down</w:t>
      </w:r>
      <w:r w:rsidR="005904DE">
        <w:t xml:space="preserve"> very</w:t>
      </w:r>
      <w:r w:rsidR="00661AB3">
        <w:t xml:space="preserve"> slowly,</w:t>
      </w:r>
      <w:r w:rsidRPr="007D0ED6">
        <w:t xml:space="preserve"> and can build up in people, animals, and the environment over time</w:t>
      </w:r>
      <w:r w:rsidR="00084C2E">
        <w:t xml:space="preserve"> </w:t>
      </w:r>
      <w:r w:rsidR="00BA3DFB">
        <w:fldChar w:fldCharType="begin"/>
      </w:r>
      <w:r w:rsidR="00BA3DFB">
        <w:instrText xml:space="preserve"> ADDIN EN.CITE &lt;EndNote&gt;&lt;Cite&gt;&lt;Author&gt;ATSDR&lt;/Author&gt;&lt;Year&gt;2021&lt;/Year&gt;&lt;RecNum&gt;713&lt;/RecNum&gt;&lt;IDText&gt;9642134&lt;/IDText&gt;&lt;DisplayText&gt;(USEPA, 2022b; ATSDR, 2021)&lt;/DisplayText&gt;&lt;record&gt;&lt;rec-number&gt;713&lt;/rec-number&gt;&lt;foreign-keys&gt;&lt;key app="EN" db-id="ztvx2zaatav5phe9zwrvzvrvfx0attrtwdzw" timestamp="1700485201" guid="03400342-be12-4195-acdb-a583cb22861c"&gt;713&lt;/key&gt;&lt;/foreign-keys&gt;&lt;ref-type name="Report"&gt;27&lt;/ref-type&gt;&lt;contributors&gt;&lt;authors&gt;&lt;author&gt;ATSDR,&lt;/author&gt;&lt;/authors&gt;&lt;/contributors&gt;&lt;titles&gt;&lt;title&gt;Toxicological profile for perfluoroalkyls&lt;/title&gt;&lt;/titles&gt;&lt;dates&gt;&lt;year&gt;2021&lt;/year&gt;&lt;/dates&gt;&lt;pub-location&gt;Atlanta, GA&lt;/pub-location&gt;&lt;publisher&gt;U.S. Department of Health and Human Services, Public Health Service&lt;/publisher&gt;&lt;label&gt;9642134&lt;/label&gt;&lt;work-type&gt;ATSDR Tox Profile&lt;/work-type&gt;&lt;urls&gt;&lt;related-urls&gt;&lt;url&gt;http://dx.doi.org/10.15620/cdc:59198&lt;/url&gt;&lt;/related-urls&gt;&lt;/urls&gt;&lt;electronic-resource-num&gt;10.15620/cdc:59198&lt;/electronic-resource-num&gt;&lt;language&gt;English&lt;/language&gt;&lt;/record&gt;&lt;/Cite&gt;&lt;Cite&gt;&lt;Author&gt;USEPA&lt;/Author&gt;&lt;Year&gt;2022&lt;/Year&gt;&lt;RecNum&gt;755&lt;/RecNum&gt;&lt;IDText&gt;10284395&lt;/IDText&gt;&lt;record&gt;&lt;rec-number&gt;755&lt;/rec-number&gt;&lt;foreign-keys&gt;&lt;key app="EN" db-id="ztvx2zaatav5phe9zwrvzvrvfx0attrtwdzw" timestamp="1700485201" guid="6379deef-d0f2-4933-9817-a779d5f40b43"&gt;755&lt;/key&gt;&lt;/foreign-keys&gt;&lt;ref-type name="Journal Article"&gt;17&lt;/ref-type&gt;&lt;contributors&gt;&lt;authors&gt;&lt;author&gt;USEPA&lt;/author&gt;&lt;/authors&gt;&lt;/contributors&gt;&lt;titles&gt;&lt;title&gt;Our current understanding of the human health and environmental risks of PFAS&lt;/title&gt;&lt;/titles&gt;&lt;dates&gt;&lt;year&gt;2022&lt;/year&gt;&lt;/dates&gt;&lt;label&gt;10284395&lt;/label&gt;&lt;work-type&gt;Website&lt;/work-type&gt;&lt;urls&gt;&lt;related-urls&gt;&lt;url&gt;https://www.epa.gov/pfas/our-current-understanding-human-health-and-environmental-risks-pfas&lt;/url&gt;&lt;/related-urls&gt;&lt;/urls&gt;&lt;language&gt;English&lt;/language&gt;&lt;/record&gt;&lt;/Cite&gt;&lt;/EndNote&gt;</w:instrText>
      </w:r>
      <w:r w:rsidR="00BA3DFB">
        <w:fldChar w:fldCharType="separate"/>
      </w:r>
      <w:r w:rsidR="00BA3DFB">
        <w:rPr>
          <w:noProof/>
        </w:rPr>
        <w:t>(</w:t>
      </w:r>
      <w:hyperlink w:anchor="_ENREF_91" w:tooltip="USEPA, 2022 #755" w:history="1">
        <w:r w:rsidRPr="00BA3DFB" w:rsidR="00BA3DFB">
          <w:rPr>
            <w:rStyle w:val="Hyperlink"/>
          </w:rPr>
          <w:t>USEPA, 2022b</w:t>
        </w:r>
      </w:hyperlink>
      <w:r w:rsidR="00BA3DFB">
        <w:rPr>
          <w:noProof/>
        </w:rPr>
        <w:t xml:space="preserve">; </w:t>
      </w:r>
      <w:hyperlink w:anchor="_ENREF_7" w:tooltip="ATSDR, 2021 #713" w:history="1">
        <w:r w:rsidRPr="00BA3DFB" w:rsidR="00BA3DFB">
          <w:rPr>
            <w:rStyle w:val="Hyperlink"/>
          </w:rPr>
          <w:t>ATSDR, 2021</w:t>
        </w:r>
      </w:hyperlink>
      <w:r w:rsidR="00BA3DFB">
        <w:rPr>
          <w:noProof/>
        </w:rPr>
        <w:t>)</w:t>
      </w:r>
      <w:r w:rsidR="00BA3DFB">
        <w:fldChar w:fldCharType="end"/>
      </w:r>
      <w:r w:rsidR="00BA3D1F">
        <w:t>.</w:t>
      </w:r>
    </w:p>
    <w:p w:rsidR="00A41E97" w:rsidP="00547300" w14:paraId="0D248921" w14:textId="3BCB79BD">
      <w:r>
        <w:t xml:space="preserve">Studies in laboratory animals indicate some PFAS can cause reproductive, developmental, liver, kidney, and immunological toxicity. In addition, exposure to some PFAS produces tumors in laboratory animals. In humans, </w:t>
      </w:r>
      <w:r w:rsidR="004E7F91">
        <w:t>there are</w:t>
      </w:r>
      <w:r>
        <w:t xml:space="preserve"> consistent findings from epidemiology studies </w:t>
      </w:r>
      <w:r w:rsidR="00AE32C8">
        <w:t>for</w:t>
      </w:r>
      <w:r>
        <w:t xml:space="preserve"> increased cholesterol levels among exposed populations, with </w:t>
      </w:r>
      <w:r w:rsidR="00AE32C8">
        <w:t>other</w:t>
      </w:r>
      <w:r>
        <w:t xml:space="preserve"> limited findings related to infant birth weights, effects on the immune system, cancer (e.g., </w:t>
      </w:r>
      <w:hyperlink r:id="rId15">
        <w:r w:rsidRPr="479B9328" w:rsidR="5528D56F">
          <w:rPr>
            <w:rStyle w:val="Hyperlink"/>
          </w:rPr>
          <w:t>Health Effects Support Document for Perfluoro</w:t>
        </w:r>
        <w:r w:rsidRPr="479B9328" w:rsidR="6F81EEB6">
          <w:rPr>
            <w:rStyle w:val="Hyperlink"/>
          </w:rPr>
          <w:t>o</w:t>
        </w:r>
        <w:r w:rsidRPr="479B9328" w:rsidR="5528D56F">
          <w:rPr>
            <w:rStyle w:val="Hyperlink"/>
          </w:rPr>
          <w:t>ctanoic Acid (PFOA)</w:t>
        </w:r>
      </w:hyperlink>
      <w:r w:rsidR="651C4AB8">
        <w:t xml:space="preserve"> </w:t>
      </w:r>
      <w:r w:rsidR="00BA3DFB">
        <w:fldChar w:fldCharType="begin"/>
      </w:r>
      <w:r w:rsidR="00BA3DFB">
        <w:instrText xml:space="preserve"> ADDIN EN.CITE &lt;EndNote&gt;&lt;Cite&gt;&lt;Author&gt;USEPA&lt;/Author&gt;&lt;Year&gt;2016&lt;/Year&gt;&lt;RecNum&gt;616&lt;/RecNum&gt;&lt;IDText&gt;3603279&lt;/IDText&gt;&lt;DisplayText&gt;(USEPA, 2016b)&lt;/DisplayText&gt;&lt;record&gt;&lt;rec-number&gt;616&lt;/rec-number&gt;&lt;foreign-keys&gt;&lt;key app="EN" db-id="ztvx2zaatav5phe9zwrvzvrvfx0attrtwdzw" timestamp="1700485199" guid="cc722790-3846-45a9-aa83-40e57a7075e2"&gt;616&lt;/key&gt;&lt;/foreign-keys&gt;&lt;ref-type name="Report"&gt;27&lt;/ref-type&gt;&lt;contributors&gt;&lt;authors&gt;&lt;author&gt;USEPA&lt;/author&gt;&lt;/authors&gt;&lt;/contributors&gt;&lt;titles&gt;&lt;title&gt;Health effects support document for perfluorooctanoic acid (PFOA)&lt;/title&gt;&lt;/titles&gt;&lt;dates&gt;&lt;year&gt;2016&lt;/year&gt;&lt;/dates&gt;&lt;pub-location&gt;Washington, DC&lt;/pub-location&gt;&lt;publisher&gt;U.S. Environmental Protection Agency, Office of Water, Health and Ecological Criteria Division&lt;/publisher&gt;&lt;isbn&gt;EPA 822-R-16-003&lt;/isbn&gt;&lt;label&gt;3603279&lt;/label&gt;&lt;work-type&gt;EPA Report&lt;/work-type&gt;&lt;urls&gt;&lt;related-urls&gt;&lt;url&gt;https://www.epa.gov/sites/production/files/2016-05/documents/pfoa_hesd_final-plain.pdf&lt;/url&gt;&lt;/related-urls&gt;&lt;/urls&gt;&lt;language&gt;English&lt;/language&gt;&lt;/record&gt;&lt;/Cite&gt;&lt;/EndNote&gt;</w:instrText>
      </w:r>
      <w:r w:rsidR="00BA3DFB">
        <w:fldChar w:fldCharType="separate"/>
      </w:r>
      <w:r w:rsidR="00BA3DFB">
        <w:rPr>
          <w:noProof/>
        </w:rPr>
        <w:t>(</w:t>
      </w:r>
      <w:hyperlink w:anchor="_ENREF_84" w:tooltip="USEPA, 2016 #616" w:history="1">
        <w:r w:rsidRPr="00BA3DFB" w:rsidR="00BA3DFB">
          <w:rPr>
            <w:rStyle w:val="Hyperlink"/>
          </w:rPr>
          <w:t>USEPA, 2016b</w:t>
        </w:r>
      </w:hyperlink>
      <w:r w:rsidR="00BA3DFB">
        <w:rPr>
          <w:noProof/>
        </w:rPr>
        <w:t>)</w:t>
      </w:r>
      <w:r w:rsidR="00BA3DFB">
        <w:fldChar w:fldCharType="end"/>
      </w:r>
      <w:r w:rsidR="008268E4">
        <w:t>)</w:t>
      </w:r>
      <w:r>
        <w:t xml:space="preserve">, and thyroid hormone disruption (e.g., </w:t>
      </w:r>
      <w:hyperlink r:id="rId16">
        <w:r w:rsidRPr="479B9328">
          <w:rPr>
            <w:rStyle w:val="Hyperlink"/>
          </w:rPr>
          <w:t>Health Effects Support Document for Perfluorooctane Sulfonate (PFOS)</w:t>
        </w:r>
      </w:hyperlink>
      <w:r w:rsidR="00885A23">
        <w:t xml:space="preserve"> </w:t>
      </w:r>
      <w:r w:rsidR="00BA3DFB">
        <w:fldChar w:fldCharType="begin"/>
      </w:r>
      <w:r w:rsidR="00BA3DFB">
        <w:instrText xml:space="preserve"> ADDIN EN.CITE &lt;EndNote&gt;&lt;Cite&gt;&lt;Author&gt;USEPA&lt;/Author&gt;&lt;Year&gt;2016&lt;/Year&gt;&lt;RecNum&gt;617&lt;/RecNum&gt;&lt;IDText&gt;3603365&lt;/IDText&gt;&lt;DisplayText&gt;(USEPA, 2016a)&lt;/DisplayText&gt;&lt;record&gt;&lt;rec-number&gt;617&lt;/rec-number&gt;&lt;foreign-keys&gt;&lt;key app="EN" db-id="ztvx2zaatav5phe9zwrvzvrvfx0attrtwdzw" timestamp="1700485199" guid="fe48790b-3809-4ac8-ae2c-9c433ca5e544"&gt;617&lt;/key&gt;&lt;/foreign-keys&gt;&lt;ref-type name="Report"&gt;27&lt;/ref-type&gt;&lt;contributors&gt;&lt;authors&gt;&lt;author&gt;USEPA&lt;/author&gt;&lt;/authors&gt;&lt;/contributors&gt;&lt;titles&gt;&lt;title&gt;Health effects support document for perfluorooctane sulfonate (PFOS)&lt;/title&gt;&lt;/titles&gt;&lt;dates&gt;&lt;year&gt;2016&lt;/year&gt;&lt;/dates&gt;&lt;pub-location&gt;Washington, DC&lt;/pub-location&gt;&lt;publisher&gt;U.S. Environmental Protection Agency, Office of Water, Health and Ecological Criteria Division&lt;/publisher&gt;&lt;isbn&gt;EPA 822-R-16-002&lt;/isbn&gt;&lt;label&gt;3603365&lt;/label&gt;&lt;work-type&gt;EPA Report&lt;/work-type&gt;&lt;urls&gt;&lt;related-urls&gt;&lt;url&gt;https://www.epa.gov/sites/production/files/2016-05/documents/pfos_hesd_final_508.pdf&lt;/url&gt;&lt;/related-urls&gt;&lt;/urls&gt;&lt;language&gt;English&lt;/language&gt;&lt;/record&gt;&lt;/Cite&gt;&lt;/EndNote&gt;</w:instrText>
      </w:r>
      <w:r w:rsidR="00BA3DFB">
        <w:fldChar w:fldCharType="separate"/>
      </w:r>
      <w:r w:rsidR="00BA3DFB">
        <w:rPr>
          <w:noProof/>
        </w:rPr>
        <w:t>(</w:t>
      </w:r>
      <w:hyperlink w:anchor="_ENREF_83" w:tooltip="USEPA, 2016 #617" w:history="1">
        <w:r w:rsidRPr="00BA3DFB" w:rsidR="00BA3DFB">
          <w:rPr>
            <w:rStyle w:val="Hyperlink"/>
          </w:rPr>
          <w:t>USEPA, 2016a</w:t>
        </w:r>
      </w:hyperlink>
      <w:r w:rsidR="00BA3DFB">
        <w:rPr>
          <w:noProof/>
        </w:rPr>
        <w:t>)</w:t>
      </w:r>
      <w:r w:rsidR="00BA3DFB">
        <w:fldChar w:fldCharType="end"/>
      </w:r>
      <w:r w:rsidR="005E3C76">
        <w:t>)</w:t>
      </w:r>
      <w:r>
        <w:t>. In humans and animals, s</w:t>
      </w:r>
      <w:r w:rsidRPr="00AC4D7C">
        <w:t>ome</w:t>
      </w:r>
      <w:r>
        <w:t xml:space="preserve"> PFAS can cause adverse effects on the respiratory system following acute inhalation exposures (e.g.,</w:t>
      </w:r>
      <w:r w:rsidR="00A650B0">
        <w:t xml:space="preserve"> </w:t>
      </w:r>
      <w:r w:rsidR="00AC4D7C">
        <w:t xml:space="preserve">corrosion, chemical </w:t>
      </w:r>
      <w:r w:rsidRPr="00934EA6" w:rsidR="00AC4D7C">
        <w:t>pneumonitis</w:t>
      </w:r>
      <w:r w:rsidRPr="00934EA6" w:rsidR="00A650B0">
        <w:t>)</w:t>
      </w:r>
      <w:r w:rsidRPr="00934EA6" w:rsidR="00AC4D7C">
        <w:t xml:space="preserve"> </w:t>
      </w:r>
      <w:r w:rsidR="00BA3DFB">
        <w:fldChar w:fldCharType="begin"/>
      </w:r>
      <w:r w:rsidR="00BA3DFB">
        <w:instrText xml:space="preserve"> ADDIN EN.CITE &lt;EndNote&gt;&lt;Cite&gt;&lt;Author&gt;NLM&lt;/Author&gt;&lt;Year&gt;2022&lt;/Year&gt;&lt;RecNum&gt;792&lt;/RecNum&gt;&lt;IDText&gt;10382967&lt;/IDText&gt;&lt;DisplayText&gt;(NLM, 2022)&lt;/DisplayText&gt;&lt;record&gt;&lt;rec-number&gt;792&lt;/rec-number&gt;&lt;foreign-keys&gt;&lt;key app="EN" db-id="ztvx2zaatav5phe9zwrvzvrvfx0attrtwdzw" timestamp="1700485202" guid="e7325956-b4ca-46ed-9572-54c055743fa0"&gt;792&lt;/key&gt;&lt;/foreign-keys&gt;&lt;ref-type name="Journal Article"&gt;17&lt;/ref-type&gt;&lt;contributors&gt;&lt;authors&gt;&lt;author&gt;NLM,&lt;/author&gt;&lt;/authors&gt;&lt;/contributors&gt;&lt;titles&gt;&lt;title&gt;PubChem: Hexafluoropropylene oxide (CAS No. 428-59-1)&lt;/title&gt;&lt;/titles&gt;&lt;dates&gt;&lt;year&gt;2022&lt;/year&gt;&lt;/dates&gt;&lt;pub-location&gt;Bethesda, MD&lt;/pub-location&gt;&lt;label&gt;10382967&lt;/label&gt;&lt;work-type&gt;Website&lt;/work-type&gt;&lt;urls&gt;&lt;related-urls&gt;&lt;url&gt;https://pubchem.ncbi.nlm.nih.gov/compound/Hexafluoropropylene-oxide&lt;/url&gt;&lt;/related-urls&gt;&lt;/urls&gt;&lt;language&gt;English&lt;/language&gt;&lt;/record&gt;&lt;/Cite&gt;&lt;/EndNote&gt;</w:instrText>
      </w:r>
      <w:r w:rsidR="00BA3DFB">
        <w:fldChar w:fldCharType="separate"/>
      </w:r>
      <w:r w:rsidR="00BA3DFB">
        <w:rPr>
          <w:noProof/>
        </w:rPr>
        <w:t>(</w:t>
      </w:r>
      <w:hyperlink w:anchor="_ENREF_43" w:tooltip="NLM, 2022 #792" w:history="1">
        <w:r w:rsidRPr="00BA3DFB" w:rsidR="00BA3DFB">
          <w:rPr>
            <w:rStyle w:val="Hyperlink"/>
          </w:rPr>
          <w:t>NLM, 2022</w:t>
        </w:r>
      </w:hyperlink>
      <w:r w:rsidR="00BA3DFB">
        <w:rPr>
          <w:noProof/>
        </w:rPr>
        <w:t>)</w:t>
      </w:r>
      <w:r w:rsidR="00BA3DFB">
        <w:fldChar w:fldCharType="end"/>
      </w:r>
      <w:r w:rsidRPr="00934EA6" w:rsidR="000D350E">
        <w:t>.</w:t>
      </w:r>
      <w:r w:rsidRPr="00934EA6" w:rsidR="0054138D">
        <w:t xml:space="preserve"> </w:t>
      </w:r>
      <w:r w:rsidRPr="00934EA6" w:rsidR="00AE0EA5">
        <w:t>In some cases</w:t>
      </w:r>
      <w:r w:rsidRPr="00934EA6" w:rsidR="00EF68DA">
        <w:t>, c</w:t>
      </w:r>
      <w:r w:rsidRPr="00934EA6" w:rsidR="00A650B0">
        <w:t>ardiac sensitization</w:t>
      </w:r>
      <w:r w:rsidRPr="00934EA6" w:rsidR="005F0CAB">
        <w:t xml:space="preserve"> </w:t>
      </w:r>
      <w:r w:rsidRPr="00934EA6" w:rsidR="00EF68DA">
        <w:t>may be a concern</w:t>
      </w:r>
      <w:r w:rsidRPr="00934EA6" w:rsidR="00A650B0">
        <w:t>, where the heart is damaged in a way</w:t>
      </w:r>
      <w:r w:rsidRPr="00934EA6" w:rsidR="00A650B0">
        <w:t xml:space="preserve"> </w:t>
      </w:r>
      <w:r w:rsidR="00E61C01">
        <w:t>that</w:t>
      </w:r>
      <w:r w:rsidRPr="00934EA6" w:rsidR="00E61C01">
        <w:t xml:space="preserve"> </w:t>
      </w:r>
      <w:r w:rsidRPr="00934EA6" w:rsidR="00A650B0">
        <w:t xml:space="preserve">it becomes sensitive to epinephrine (aka adrenaline) </w:t>
      </w:r>
      <w:r w:rsidR="00E51BE0">
        <w:t>which</w:t>
      </w:r>
      <w:r w:rsidRPr="00934EA6" w:rsidR="00E51BE0">
        <w:t xml:space="preserve"> </w:t>
      </w:r>
      <w:r w:rsidRPr="00934EA6" w:rsidR="00A650B0">
        <w:t xml:space="preserve">can lead to potentially fatal arrhythmias </w:t>
      </w:r>
      <w:r w:rsidR="00BA3DFB">
        <w:fldChar w:fldCharType="begin"/>
      </w:r>
      <w:r w:rsidR="00BA3DFB">
        <w:instrText xml:space="preserve"> ADDIN EN.CITE &lt;EndNote&gt;&lt;Cite&gt;&lt;Author&gt;ECETOC&lt;/Author&gt;&lt;Year&gt;2009&lt;/Year&gt;&lt;RecNum&gt;788&lt;/RecNum&gt;&lt;IDText&gt;10368698&lt;/IDText&gt;&lt;DisplayText&gt;(ECETOC, 2009)&lt;/DisplayText&gt;&lt;record&gt;&lt;rec-number&gt;788&lt;/rec-number&gt;&lt;foreign-keys&gt;&lt;key app="EN" db-id="ztvx2zaatav5phe9zwrvzvrvfx0attrtwdzw" timestamp="1700485202" guid="2bd96b61-09b2-488b-904f-caaa8afbe7c8"&gt;788&lt;/key&gt;&lt;/foreign-keys&gt;&lt;ref-type name="Report"&gt;27&lt;/ref-type&gt;&lt;contributors&gt;&lt;authors&gt;&lt;author&gt;ECETOC,&lt;/author&gt;&lt;/authors&gt;&lt;/contributors&gt;&lt;titles&gt;&lt;title&gt;Evaluation of cardiac sensitisation test methods, Technical report No. 105&lt;/title&gt;&lt;/titles&gt;&lt;dates&gt;&lt;year&gt;2009&lt;/year&gt;&lt;/dates&gt;&lt;pub-location&gt;Brussels, Belgium&lt;/pub-location&gt;&lt;label&gt;10368698&lt;/label&gt;&lt;urls&gt;&lt;related-urls&gt;&lt;url&gt;https://www.ecetoc.org/wp-content/uploads/2021/10/ECETOC-TR-105.pdf&lt;/url&gt;&lt;/related-urls&gt;&lt;/urls&gt;&lt;language&gt;English&lt;/language&gt;&lt;/record&gt;&lt;/Cite&gt;&lt;/EndNote&gt;</w:instrText>
      </w:r>
      <w:r w:rsidR="00BA3DFB">
        <w:fldChar w:fldCharType="separate"/>
      </w:r>
      <w:r w:rsidR="00BA3DFB">
        <w:rPr>
          <w:noProof/>
        </w:rPr>
        <w:t>(</w:t>
      </w:r>
      <w:hyperlink w:anchor="_ENREF_17" w:tooltip="ECETOC, 2009 #788" w:history="1">
        <w:r w:rsidRPr="00BA3DFB" w:rsidR="00BA3DFB">
          <w:rPr>
            <w:rStyle w:val="Hyperlink"/>
          </w:rPr>
          <w:t>ECETOC, 2009</w:t>
        </w:r>
      </w:hyperlink>
      <w:r w:rsidR="00BA3DFB">
        <w:rPr>
          <w:noProof/>
        </w:rPr>
        <w:t>)</w:t>
      </w:r>
      <w:r w:rsidR="00BA3DFB">
        <w:fldChar w:fldCharType="end"/>
      </w:r>
      <w:r w:rsidRPr="00934EA6">
        <w:t>.</w:t>
      </w:r>
      <w:r>
        <w:t xml:space="preserve"> Visit these EPA webpages for more information on general concerns associated with PFAS: </w:t>
      </w:r>
      <w:hyperlink r:id="rId17">
        <w:r w:rsidRPr="479B9328" w:rsidR="08FF85DF">
          <w:rPr>
            <w:rStyle w:val="Hyperlink"/>
          </w:rPr>
          <w:t>PFAS Explained</w:t>
        </w:r>
      </w:hyperlink>
      <w:r w:rsidR="08FF85DF">
        <w:t xml:space="preserve"> </w:t>
      </w:r>
      <w:r w:rsidR="00BA3DFB">
        <w:fldChar w:fldCharType="begin"/>
      </w:r>
      <w:r w:rsidR="00BA3DFB">
        <w:instrText xml:space="preserve"> ADDIN EN.CITE &lt;EndNote&gt;&lt;Cite&gt;&lt;Author&gt;USEPA&lt;/Author&gt;&lt;Year&gt;2022&lt;/Year&gt;&lt;RecNum&gt;754&lt;/RecNum&gt;&lt;IDText&gt;10284394&lt;/IDText&gt;&lt;DisplayText&gt;(USEPA, 2022c)&lt;/DisplayText&gt;&lt;record&gt;&lt;rec-number&gt;754&lt;/rec-number&gt;&lt;foreign-keys&gt;&lt;key app="EN" db-id="ztvx2zaatav5phe9zwrvzvrvfx0attrtwdzw" timestamp="1700485201" guid="3593b5ca-353c-43a8-9e38-649d0dafa3b9"&gt;754&lt;/key&gt;&lt;/foreign-keys&gt;&lt;ref-type name="Journal Article"&gt;17&lt;/ref-type&gt;&lt;contributors&gt;&lt;authors&gt;&lt;author&gt;USEPA&lt;/author&gt;&lt;/authors&gt;&lt;/contributors&gt;&lt;titles&gt;&lt;title&gt;PFAS explained&lt;/title&gt;&lt;/titles&gt;&lt;dates&gt;&lt;year&gt;2022&lt;/year&gt;&lt;/dates&gt;&lt;label&gt;10284394&lt;/label&gt;&lt;work-type&gt;Website&lt;/work-type&gt;&lt;urls&gt;&lt;related-urls&gt;&lt;url&gt;https://www.epa.gov/pfas/pfas-explained&lt;/url&gt;&lt;/related-urls&gt;&lt;/urls&gt;&lt;language&gt;English&lt;/language&gt;&lt;/record&gt;&lt;/Cite&gt;&lt;/EndNote&gt;</w:instrText>
      </w:r>
      <w:r w:rsidR="00BA3DFB">
        <w:fldChar w:fldCharType="separate"/>
      </w:r>
      <w:r w:rsidR="00BA3DFB">
        <w:rPr>
          <w:noProof/>
        </w:rPr>
        <w:t>(</w:t>
      </w:r>
      <w:hyperlink w:anchor="_ENREF_92" w:tooltip="USEPA, 2022 #754" w:history="1">
        <w:r w:rsidRPr="00BA3DFB" w:rsidR="00BA3DFB">
          <w:rPr>
            <w:rStyle w:val="Hyperlink"/>
          </w:rPr>
          <w:t>USEPA, 2022c</w:t>
        </w:r>
      </w:hyperlink>
      <w:r w:rsidR="00BA3DFB">
        <w:rPr>
          <w:noProof/>
        </w:rPr>
        <w:t>)</w:t>
      </w:r>
      <w:r w:rsidR="00BA3DFB">
        <w:fldChar w:fldCharType="end"/>
      </w:r>
      <w:r w:rsidR="2FFA4EC4">
        <w:t xml:space="preserve"> </w:t>
      </w:r>
      <w:r w:rsidR="08FF85DF">
        <w:t xml:space="preserve">and </w:t>
      </w:r>
      <w:hyperlink r:id="rId18">
        <w:r w:rsidRPr="479B9328" w:rsidR="08FF85DF">
          <w:rPr>
            <w:rStyle w:val="Hyperlink"/>
          </w:rPr>
          <w:t>Our Current Understanding of the Human Health and Environmental Risks of PFAS</w:t>
        </w:r>
      </w:hyperlink>
      <w:r w:rsidR="2FFA4EC4">
        <w:t xml:space="preserve"> </w:t>
      </w:r>
      <w:r w:rsidR="00BA3DFB">
        <w:fldChar w:fldCharType="begin"/>
      </w:r>
      <w:r w:rsidR="00BA3DFB">
        <w:instrText xml:space="preserve"> ADDIN EN.CITE &lt;EndNote&gt;&lt;Cite&gt;&lt;Author&gt;USEPA&lt;/Author&gt;&lt;Year&gt;2022&lt;/Year&gt;&lt;RecNum&gt;755&lt;/RecNum&gt;&lt;IDText&gt;10284395&lt;/IDText&gt;&lt;DisplayText&gt;(USEPA, 2022b)&lt;/DisplayText&gt;&lt;record&gt;&lt;rec-number&gt;755&lt;/rec-number&gt;&lt;foreign-keys&gt;&lt;key app="EN" db-id="ztvx2zaatav5phe9zwrvzvrvfx0attrtwdzw" timestamp="1700485201" guid="6379deef-d0f2-4933-9817-a779d5f40b43"&gt;755&lt;/key&gt;&lt;/foreign-keys&gt;&lt;ref-type name="Journal Article"&gt;17&lt;/ref-type&gt;&lt;contributors&gt;&lt;authors&gt;&lt;author&gt;USEPA&lt;/author&gt;&lt;/authors&gt;&lt;/contributors&gt;&lt;titles&gt;&lt;title&gt;Our current understanding of the human health and environmental risks of PFAS&lt;/title&gt;&lt;/titles&gt;&lt;dates&gt;&lt;year&gt;2022&lt;/year&gt;&lt;/dates&gt;&lt;label&gt;10284395&lt;/label&gt;&lt;work-type&gt;Website&lt;/work-type&gt;&lt;urls&gt;&lt;related-urls&gt;&lt;url&gt;https://www.epa.gov/pfas/our-current-understanding-human-health-and-environmental-risks-pfas&lt;/url&gt;&lt;/related-urls&gt;&lt;/urls&gt;&lt;language&gt;English&lt;/language&gt;&lt;/record&gt;&lt;/Cite&gt;&lt;/EndNote&gt;</w:instrText>
      </w:r>
      <w:r w:rsidR="00BA3DFB">
        <w:fldChar w:fldCharType="separate"/>
      </w:r>
      <w:r w:rsidR="00BA3DFB">
        <w:rPr>
          <w:noProof/>
        </w:rPr>
        <w:t>(</w:t>
      </w:r>
      <w:hyperlink w:anchor="_ENREF_91" w:tooltip="USEPA, 2022 #755" w:history="1">
        <w:r w:rsidRPr="00BA3DFB" w:rsidR="00BA3DFB">
          <w:rPr>
            <w:rStyle w:val="Hyperlink"/>
          </w:rPr>
          <w:t>USEPA, 2022b</w:t>
        </w:r>
      </w:hyperlink>
      <w:r w:rsidR="00BA3DFB">
        <w:rPr>
          <w:noProof/>
        </w:rPr>
        <w:t>)</w:t>
      </w:r>
      <w:r w:rsidR="00BA3DFB">
        <w:fldChar w:fldCharType="end"/>
      </w:r>
      <w:r>
        <w:t>.</w:t>
      </w:r>
    </w:p>
    <w:p w:rsidR="00294CD7" w:rsidRPr="007D0ED6" w:rsidP="00547300" w14:paraId="389D19A2" w14:textId="38972079">
      <w:r w:rsidRPr="007D0ED6">
        <w:t xml:space="preserve">Current research has shown that people can be exposed to PFAS by working in occupations </w:t>
      </w:r>
      <w:r w:rsidR="002245CF">
        <w:t xml:space="preserve">that deal with </w:t>
      </w:r>
      <w:r w:rsidR="00CD7D30">
        <w:t xml:space="preserve">PFAS and </w:t>
      </w:r>
      <w:r w:rsidR="002245CF">
        <w:t xml:space="preserve">products containing </w:t>
      </w:r>
      <w:r w:rsidR="00CD7D30">
        <w:t>PFAS</w:t>
      </w:r>
      <w:r w:rsidRPr="007D0ED6">
        <w:t xml:space="preserve">, drinking water contaminated with PFAS, eating certain foods that may contain </w:t>
      </w:r>
      <w:r w:rsidR="0053288F">
        <w:t xml:space="preserve">or be packaged in </w:t>
      </w:r>
      <w:r w:rsidRPr="007D0ED6">
        <w:t>PFAS</w:t>
      </w:r>
      <w:r w:rsidR="0053288F">
        <w:t>-containing materials</w:t>
      </w:r>
      <w:r w:rsidRPr="007D0ED6">
        <w:t xml:space="preserve">, swallowing contaminated soil or dust, breathing air containing PFAS, </w:t>
      </w:r>
      <w:r w:rsidR="007422F2">
        <w:t xml:space="preserve">and </w:t>
      </w:r>
      <w:r w:rsidRPr="007D0ED6">
        <w:t>using products made with PFAS or that are packaged in materials containing PFAS</w:t>
      </w:r>
      <w:r w:rsidR="009C69A5">
        <w:t xml:space="preserve"> </w:t>
      </w:r>
      <w:r w:rsidR="00BA3DFB">
        <w:fldChar w:fldCharType="begin"/>
      </w:r>
      <w:r w:rsidR="00BA3DFB">
        <w:instrText xml:space="preserve"> ADDIN EN.CITE &lt;EndNote&gt;&lt;Cite&gt;&lt;Author&gt;ATSDR&lt;/Author&gt;&lt;Year&gt;2021&lt;/Year&gt;&lt;RecNum&gt;713&lt;/RecNum&gt;&lt;IDText&gt;9642134&lt;/IDText&gt;&lt;DisplayText&gt;(ATSDR, 2021)&lt;/DisplayText&gt;&lt;record&gt;&lt;rec-number&gt;713&lt;/rec-number&gt;&lt;foreign-keys&gt;&lt;key app="EN" db-id="ztvx2zaatav5phe9zwrvzvrvfx0attrtwdzw" timestamp="1700485201" guid="03400342-be12-4195-acdb-a583cb22861c"&gt;713&lt;/key&gt;&lt;/foreign-keys&gt;&lt;ref-type name="Report"&gt;27&lt;/ref-type&gt;&lt;contributors&gt;&lt;authors&gt;&lt;author&gt;ATSDR,&lt;/author&gt;&lt;/authors&gt;&lt;/contributors&gt;&lt;titles&gt;&lt;title&gt;Toxicological profile for perfluoroalkyls&lt;/title&gt;&lt;/titles&gt;&lt;dates&gt;&lt;year&gt;2021&lt;/year&gt;&lt;/dates&gt;&lt;pub-location&gt;Atlanta, GA&lt;/pub-location&gt;&lt;publisher&gt;U.S. Department of Health and Human Services, Public Health Service&lt;/publisher&gt;&lt;label&gt;9642134&lt;/label&gt;&lt;work-type&gt;ATSDR Tox Profile&lt;/work-type&gt;&lt;urls&gt;&lt;related-urls&gt;&lt;url&gt;http://dx.doi.org/10.15620/cdc:59198&lt;/url&gt;&lt;/related-urls&gt;&lt;/urls&gt;&lt;electronic-resource-num&gt;10.15620/cdc:59198&lt;/electronic-resource-num&gt;&lt;language&gt;English&lt;/language&gt;&lt;/record&gt;&lt;/Cite&gt;&lt;/EndNote&gt;</w:instrText>
      </w:r>
      <w:r w:rsidR="00BA3DFB">
        <w:fldChar w:fldCharType="separate"/>
      </w:r>
      <w:r w:rsidR="00BA3DFB">
        <w:rPr>
          <w:noProof/>
        </w:rPr>
        <w:t>(</w:t>
      </w:r>
      <w:hyperlink w:anchor="_ENREF_7" w:tooltip="ATSDR, 2021 #713" w:history="1">
        <w:r w:rsidRPr="00BA3DFB" w:rsidR="00BA3DFB">
          <w:rPr>
            <w:rStyle w:val="Hyperlink"/>
          </w:rPr>
          <w:t>ATSDR, 2021</w:t>
        </w:r>
      </w:hyperlink>
      <w:r w:rsidR="00BA3DFB">
        <w:rPr>
          <w:noProof/>
        </w:rPr>
        <w:t>)</w:t>
      </w:r>
      <w:r w:rsidR="00BA3DFB">
        <w:fldChar w:fldCharType="end"/>
      </w:r>
      <w:r w:rsidR="00C129D9">
        <w:t>.</w:t>
      </w:r>
      <w:r w:rsidRPr="007D0ED6">
        <w:t xml:space="preserve"> These exposures are compounded when populations are </w:t>
      </w:r>
      <w:r w:rsidRPr="007D0ED6" w:rsidR="00336C2B">
        <w:t>ex</w:t>
      </w:r>
      <w:r w:rsidRPr="007D0ED6">
        <w:t xml:space="preserve">posed </w:t>
      </w:r>
      <w:r w:rsidRPr="007D0ED6" w:rsidR="00336C2B">
        <w:t xml:space="preserve">via </w:t>
      </w:r>
      <w:r w:rsidRPr="007D0ED6">
        <w:t xml:space="preserve">more than one exposure </w:t>
      </w:r>
      <w:r w:rsidR="00AC252E">
        <w:t>route</w:t>
      </w:r>
      <w:r w:rsidRPr="007D0ED6">
        <w:t>.</w:t>
      </w:r>
    </w:p>
    <w:p w:rsidR="00FA5AF7" w:rsidRPr="00FA5AF7" w:rsidP="00FA5AF7" w14:paraId="70EEC63A" w14:textId="77777777">
      <w:pPr>
        <w:rPr>
          <w:u w:val="single"/>
          <w:shd w:val="clear" w:color="auto" w:fill="FFFFFF"/>
        </w:rPr>
      </w:pPr>
      <w:bookmarkStart w:id="9" w:name="_Toc80780369"/>
      <w:bookmarkEnd w:id="5"/>
      <w:bookmarkEnd w:id="6"/>
      <w:bookmarkEnd w:id="7"/>
      <w:r w:rsidRPr="00FA5AF7">
        <w:rPr>
          <w:u w:val="single"/>
          <w:shd w:val="clear" w:color="auto" w:fill="FFFFFF"/>
        </w:rPr>
        <w:t xml:space="preserve">Hazard for </w:t>
      </w:r>
      <w:r w:rsidRPr="00FA5AF7">
        <w:rPr>
          <w:u w:val="single"/>
        </w:rPr>
        <w:t>1,1,2,2,3,3,4,4,5,5,6,6,7,7,8,8,8-Heptadecafluoro-</w:t>
      </w:r>
      <w:r w:rsidRPr="00FA5AF7">
        <w:rPr>
          <w:i/>
          <w:u w:val="single"/>
        </w:rPr>
        <w:t>N</w:t>
      </w:r>
      <w:r w:rsidRPr="00FA5AF7">
        <w:rPr>
          <w:u w:val="single"/>
        </w:rPr>
        <w:t>-(2-hydroxyethyl)-</w:t>
      </w:r>
      <w:r w:rsidRPr="00FA5AF7">
        <w:rPr>
          <w:i/>
          <w:u w:val="single"/>
        </w:rPr>
        <w:t>N</w:t>
      </w:r>
      <w:r w:rsidRPr="00FA5AF7">
        <w:rPr>
          <w:u w:val="single"/>
        </w:rPr>
        <w:t>-methyloctane-1-sulfonamide</w:t>
      </w:r>
      <w:r w:rsidRPr="00FA5AF7">
        <w:rPr>
          <w:u w:val="single"/>
          <w:shd w:val="clear" w:color="auto" w:fill="FFFFFF"/>
        </w:rPr>
        <w:t xml:space="preserve"> (NMeFOSE)</w:t>
      </w:r>
    </w:p>
    <w:p w:rsidR="00D32576" w:rsidRPr="003725B4" w:rsidP="00D32576" w14:paraId="133791DD" w14:textId="77777777">
      <w:pPr>
        <w:rPr>
          <w:shd w:val="clear" w:color="auto" w:fill="FFFFFF"/>
        </w:rPr>
      </w:pPr>
      <w:r>
        <w:rPr>
          <w:shd w:val="clear" w:color="auto" w:fill="FFFFFF"/>
        </w:rPr>
        <w:t>NMeFOSE</w:t>
      </w:r>
      <w:r w:rsidRPr="003725B4">
        <w:rPr>
          <w:shd w:val="clear" w:color="auto" w:fill="FFFFFF"/>
        </w:rPr>
        <w:t xml:space="preserve"> is part of the larger group of chemicals described above as PFAS. </w:t>
      </w:r>
    </w:p>
    <w:p w:rsidR="00D32576" w:rsidRPr="003725B4" w:rsidP="00D32576" w14:paraId="55E38940" w14:textId="26387279">
      <w:pPr>
        <w:rPr>
          <w:shd w:val="clear" w:color="auto" w:fill="FFFFFF"/>
        </w:rPr>
      </w:pPr>
      <w:r w:rsidRPr="00FA5AF7">
        <w:rPr>
          <w:shd w:val="clear" w:color="auto" w:fill="FFFFFF"/>
        </w:rPr>
        <w:t>Based on predicted physical and chemical properties, all</w:t>
      </w:r>
      <w:r>
        <w:rPr>
          <w:shd w:val="clear" w:color="auto" w:fill="FFFFFF"/>
        </w:rPr>
        <w:t xml:space="preserve"> routes of exposure, including oral, dermal, </w:t>
      </w:r>
      <w:r w:rsidR="02CA02BF">
        <w:rPr>
          <w:shd w:val="clear" w:color="auto" w:fill="FFFFFF"/>
        </w:rPr>
        <w:t>and</w:t>
      </w:r>
      <w:r>
        <w:rPr>
          <w:shd w:val="clear" w:color="auto" w:fill="FFFFFF"/>
        </w:rPr>
        <w:t xml:space="preserve"> inhalation </w:t>
      </w:r>
      <w:r w:rsidRPr="00FA5AF7">
        <w:rPr>
          <w:shd w:val="clear" w:color="auto" w:fill="FFFFFF"/>
        </w:rPr>
        <w:t xml:space="preserve">may be </w:t>
      </w:r>
      <w:r>
        <w:rPr>
          <w:shd w:val="clear" w:color="auto" w:fill="FFFFFF"/>
        </w:rPr>
        <w:t>relevant</w:t>
      </w:r>
      <w:r w:rsidRPr="003725B4">
        <w:rPr>
          <w:shd w:val="clear" w:color="auto" w:fill="FFFFFF"/>
        </w:rPr>
        <w:t xml:space="preserve"> for </w:t>
      </w:r>
      <w:r w:rsidRPr="00FA5AF7">
        <w:t>1,1,2,2,3,3,4,4,5,5,6,6,7,7,8,8,8-heptadecafluoro</w:t>
      </w:r>
      <w:r w:rsidRPr="00FA5AF7">
        <w:t>-</w:t>
      </w:r>
      <w:r w:rsidRPr="00FA5AF7">
        <w:rPr>
          <w:i/>
        </w:rPr>
        <w:t>N</w:t>
      </w:r>
      <w:r w:rsidRPr="00FA5AF7">
        <w:t>-(2-hydroxyethyl</w:t>
      </w:r>
      <w:r w:rsidRPr="00FA5AF7">
        <w:t>)-</w:t>
      </w:r>
      <w:r w:rsidRPr="00FA5AF7">
        <w:rPr>
          <w:i/>
        </w:rPr>
        <w:t>N</w:t>
      </w:r>
      <w:r w:rsidRPr="00FA5AF7">
        <w:t>-methyloctane-1-sulfonamide</w:t>
      </w:r>
      <w:r w:rsidRPr="00FA5AF7">
        <w:rPr>
          <w:shd w:val="clear" w:color="auto" w:fill="FFFFFF"/>
        </w:rPr>
        <w:t>.</w:t>
      </w:r>
      <w:r w:rsidRPr="003725B4">
        <w:rPr>
          <w:shd w:val="clear" w:color="auto" w:fill="FFFFFF"/>
        </w:rPr>
        <w:t xml:space="preserve"> </w:t>
      </w:r>
      <w:r w:rsidR="00032BAE">
        <w:rPr>
          <w:shd w:val="clear" w:color="auto" w:fill="FFFFFF"/>
        </w:rPr>
        <w:t xml:space="preserve">The </w:t>
      </w:r>
      <w:r w:rsidRPr="003725B4">
        <w:rPr>
          <w:shd w:val="clear" w:color="auto" w:fill="FFFFFF"/>
        </w:rPr>
        <w:t xml:space="preserve">EPA examined whether existing information is adequate to reasonably determine or predict the effects on health from </w:t>
      </w:r>
      <w:r w:rsidRPr="00FA5AF7">
        <w:t>1,1,2,2,3,3,4,4,5,5,6,6,7,7,8,8,8-heptadecafluoro-</w:t>
      </w:r>
      <w:r w:rsidRPr="00FA5AF7">
        <w:rPr>
          <w:i/>
        </w:rPr>
        <w:t>N</w:t>
      </w:r>
      <w:r w:rsidRPr="00FA5AF7">
        <w:t>-(2-hydroxyethyl)-</w:t>
      </w:r>
      <w:r w:rsidRPr="00FA5AF7">
        <w:rPr>
          <w:i/>
        </w:rPr>
        <w:t>N</w:t>
      </w:r>
      <w:r w:rsidRPr="00FA5AF7">
        <w:t>-methyloctane-1-sulfonamide</w:t>
      </w:r>
      <w:r w:rsidRPr="00FA5AF7">
        <w:rPr>
          <w:shd w:val="clear" w:color="auto" w:fill="FFFFFF"/>
        </w:rPr>
        <w:t>.</w:t>
      </w:r>
      <w:r w:rsidRPr="003725B4">
        <w:rPr>
          <w:shd w:val="clear" w:color="auto" w:fill="FFFFFF"/>
        </w:rPr>
        <w:t xml:space="preserve"> </w:t>
      </w:r>
      <w:r w:rsidR="00032BAE">
        <w:rPr>
          <w:shd w:val="clear" w:color="auto" w:fill="FFFFFF"/>
        </w:rPr>
        <w:t xml:space="preserve">The </w:t>
      </w:r>
      <w:r w:rsidRPr="003725B4">
        <w:rPr>
          <w:shd w:val="clear" w:color="auto" w:fill="FFFFFF"/>
        </w:rPr>
        <w:t xml:space="preserve">EPA considered all reasonably available human health-related toxicity studies </w:t>
      </w:r>
      <w:r w:rsidR="00483D2D">
        <w:rPr>
          <w:shd w:val="clear" w:color="auto" w:fill="FFFFFF"/>
        </w:rPr>
        <w:t xml:space="preserve">identified in the following hazard </w:t>
      </w:r>
      <w:r w:rsidR="007F3D3C">
        <w:rPr>
          <w:shd w:val="clear" w:color="auto" w:fill="FFFFFF"/>
        </w:rPr>
        <w:t>domains</w:t>
      </w:r>
      <w:r w:rsidR="00333BEB">
        <w:rPr>
          <w:shd w:val="clear" w:color="auto" w:fill="FFFFFF"/>
        </w:rPr>
        <w:t>:</w:t>
      </w:r>
    </w:p>
    <w:p w:rsidR="00D32576" w:rsidRPr="00FA5AF7" w:rsidP="00FD4911" w14:paraId="15153E69" w14:textId="77777777">
      <w:pPr>
        <w:numPr>
          <w:ilvl w:val="1"/>
          <w:numId w:val="9"/>
        </w:numPr>
        <w:rPr>
          <w:szCs w:val="22"/>
        </w:rPr>
      </w:pPr>
      <w:r w:rsidRPr="00FA5AF7">
        <w:rPr>
          <w:szCs w:val="22"/>
        </w:rPr>
        <w:t>Acute Toxicity</w:t>
      </w:r>
    </w:p>
    <w:p w:rsidR="00D32576" w:rsidRPr="007D0ED6" w:rsidP="00FD4911" w14:paraId="6B07F3AB" w14:textId="77777777">
      <w:pPr>
        <w:numPr>
          <w:ilvl w:val="1"/>
          <w:numId w:val="9"/>
        </w:numPr>
      </w:pPr>
      <w:r w:rsidRPr="00FA5AF7">
        <w:t>Subchronic</w:t>
      </w:r>
      <w:r>
        <w:t xml:space="preserve"> Toxicity </w:t>
      </w:r>
    </w:p>
    <w:p w:rsidR="00D32576" w:rsidRPr="00FA5AF7" w:rsidP="00FD4911" w14:paraId="2B1BE9CC" w14:textId="77777777">
      <w:pPr>
        <w:numPr>
          <w:ilvl w:val="1"/>
          <w:numId w:val="9"/>
        </w:numPr>
        <w:rPr>
          <w:szCs w:val="22"/>
        </w:rPr>
      </w:pPr>
      <w:r w:rsidRPr="00FA5AF7">
        <w:rPr>
          <w:szCs w:val="22"/>
        </w:rPr>
        <w:t>Chronic Toxicity including Cancer Bioassays</w:t>
      </w:r>
    </w:p>
    <w:p w:rsidR="00D32576" w:rsidRPr="00FA5AF7" w:rsidP="00FD4911" w14:paraId="68E5088E" w14:textId="77777777">
      <w:pPr>
        <w:numPr>
          <w:ilvl w:val="1"/>
          <w:numId w:val="9"/>
        </w:numPr>
        <w:rPr>
          <w:szCs w:val="22"/>
        </w:rPr>
      </w:pPr>
      <w:r w:rsidRPr="00FA5AF7">
        <w:rPr>
          <w:szCs w:val="22"/>
        </w:rPr>
        <w:t xml:space="preserve">Developmental </w:t>
      </w:r>
      <w:r>
        <w:t>Toxicity</w:t>
      </w:r>
    </w:p>
    <w:p w:rsidR="00D32576" w:rsidRPr="00FA5AF7" w:rsidP="00FD4911" w14:paraId="35861A6F" w14:textId="77777777">
      <w:pPr>
        <w:numPr>
          <w:ilvl w:val="1"/>
          <w:numId w:val="9"/>
        </w:numPr>
        <w:rPr>
          <w:szCs w:val="22"/>
        </w:rPr>
      </w:pPr>
      <w:r w:rsidRPr="00FA5AF7">
        <w:rPr>
          <w:szCs w:val="22"/>
        </w:rPr>
        <w:t xml:space="preserve">Reproductive </w:t>
      </w:r>
      <w:r>
        <w:t>Toxicity</w:t>
      </w:r>
    </w:p>
    <w:p w:rsidR="00D32576" w:rsidRPr="00FA5AF7" w:rsidP="00FD4911" w14:paraId="74B0EEE9" w14:textId="77777777">
      <w:pPr>
        <w:numPr>
          <w:ilvl w:val="1"/>
          <w:numId w:val="9"/>
        </w:numPr>
        <w:rPr>
          <w:szCs w:val="22"/>
        </w:rPr>
      </w:pPr>
      <w:r w:rsidRPr="00FA5AF7">
        <w:rPr>
          <w:szCs w:val="22"/>
        </w:rPr>
        <w:t>Immunotoxicity</w:t>
      </w:r>
    </w:p>
    <w:p w:rsidR="00D32576" w:rsidRPr="00FA5AF7" w:rsidP="00FD4911" w14:paraId="42CA51A3" w14:textId="77777777">
      <w:pPr>
        <w:numPr>
          <w:ilvl w:val="1"/>
          <w:numId w:val="9"/>
        </w:numPr>
        <w:rPr>
          <w:szCs w:val="22"/>
        </w:rPr>
      </w:pPr>
      <w:r w:rsidRPr="00FA5AF7">
        <w:rPr>
          <w:szCs w:val="22"/>
        </w:rPr>
        <w:t>Neurotoxicity</w:t>
      </w:r>
    </w:p>
    <w:p w:rsidR="00D32576" w:rsidRPr="00FA5AF7" w:rsidP="00FD4911" w14:paraId="66AAB0C1" w14:textId="77777777">
      <w:pPr>
        <w:numPr>
          <w:ilvl w:val="1"/>
          <w:numId w:val="9"/>
        </w:numPr>
        <w:rPr>
          <w:szCs w:val="22"/>
        </w:rPr>
      </w:pPr>
      <w:r w:rsidRPr="00FA5AF7">
        <w:rPr>
          <w:szCs w:val="22"/>
        </w:rPr>
        <w:t>Toxicokinetics</w:t>
      </w:r>
    </w:p>
    <w:p w:rsidR="00D32576" w:rsidRPr="00FA5AF7" w:rsidP="00FD4911" w14:paraId="3D4BD473" w14:textId="77777777">
      <w:pPr>
        <w:numPr>
          <w:ilvl w:val="1"/>
          <w:numId w:val="9"/>
        </w:numPr>
        <w:rPr>
          <w:szCs w:val="22"/>
        </w:rPr>
      </w:pPr>
      <w:r w:rsidRPr="00FA5AF7">
        <w:rPr>
          <w:szCs w:val="22"/>
        </w:rPr>
        <w:t>Mutagenicity</w:t>
      </w:r>
    </w:p>
    <w:p w:rsidR="00D32576" w:rsidRPr="00FA5AF7" w:rsidP="00FD4911" w14:paraId="21220EAE" w14:textId="77777777">
      <w:pPr>
        <w:numPr>
          <w:ilvl w:val="1"/>
          <w:numId w:val="9"/>
        </w:numPr>
        <w:rPr>
          <w:szCs w:val="22"/>
        </w:rPr>
      </w:pPr>
      <w:r w:rsidRPr="00FA5AF7">
        <w:rPr>
          <w:szCs w:val="22"/>
        </w:rPr>
        <w:t>Sensitization/Irritation</w:t>
      </w:r>
    </w:p>
    <w:p w:rsidR="00D32576" w:rsidRPr="003725B4" w:rsidP="00D32576" w14:paraId="3299E6F4" w14:textId="6BFA07F0">
      <w:pPr>
        <w:rPr>
          <w:shd w:val="clear" w:color="auto" w:fill="FFFFFF"/>
        </w:rPr>
      </w:pPr>
      <w:r w:rsidRPr="003725B4">
        <w:rPr>
          <w:shd w:val="clear" w:color="auto" w:fill="FFFFFF"/>
        </w:rPr>
        <w:t xml:space="preserve">The EPA queried for toxicity data from two sources – the </w:t>
      </w:r>
      <w:hyperlink r:id="rId19">
        <w:r w:rsidRPr="00FA5AF7">
          <w:rPr>
            <w:color w:val="0563C1" w:themeColor="hyperlink"/>
            <w:u w:val="single"/>
            <w:shd w:val="clear" w:color="auto" w:fill="FFFFFF"/>
          </w:rPr>
          <w:t>EPA Toxicity Value Database (</w:t>
        </w:r>
        <w:r w:rsidRPr="00FA5AF7">
          <w:rPr>
            <w:color w:val="0563C1" w:themeColor="hyperlink"/>
            <w:u w:val="single"/>
            <w:shd w:val="clear" w:color="auto" w:fill="FFFFFF"/>
          </w:rPr>
          <w:t>ToxValDB</w:t>
        </w:r>
        <w:r w:rsidRPr="00FA5AF7">
          <w:rPr>
            <w:color w:val="0563C1" w:themeColor="hyperlink"/>
            <w:u w:val="single"/>
            <w:shd w:val="clear" w:color="auto" w:fill="FFFFFF"/>
          </w:rPr>
          <w:t>)</w:t>
        </w:r>
      </w:hyperlink>
      <w:r w:rsidRPr="003725B4">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&lt;EndNote&gt;&lt;Cite&gt;&lt;Author&gt;Judson&lt;/Author&gt;&lt;Year&gt;2018&lt;/Year&gt;&lt;RecNum&gt;716&lt;/RecNum&gt;&lt;IDText&gt;10144039&lt;/IDText&gt;&lt;DisplayText&gt;(Judson, 2018)&lt;/DisplayText&gt;&lt;record&gt;&lt;rec-number&gt;716&lt;/rec-number&gt;&lt;foreign-keys&gt;&lt;key app="EN" db-id="ztvx2zaatav5phe9zwrvzvrvfx0attrtwdzw" timestamp="1700485201" guid="4b55a0d0-663f-4fbc-ab15-0ca49f8dce4b"&gt;716&lt;/key&gt;&lt;/foreign-keys&gt;&lt;ref-type name="Unpublished Work"&gt;34&lt;/ref-type&gt;&lt;contributors&gt;&lt;authors&gt;&lt;author&gt;Judson, R.&lt;/author&gt;&lt;/authors&gt;&lt;/contributors&gt;&lt;titles&gt;&lt;title&gt;ToxValDB: Compiling publicly available in vivo toxicity data&lt;/title&gt;&lt;secondary-title&gt;EPA&amp;apos;s Computational Toxicology Communities of Practice Monthly Meeting&lt;/secondary-title&gt;&lt;/titles&gt;&lt;dates&gt;&lt;year&gt;2018&lt;/year&gt;&lt;pub-dates&gt;&lt;date&gt;December 2018&lt;/date&gt;&lt;/pub-dates&gt;&lt;/dates&gt;&lt;label&gt;10144039&lt;/label&gt;&lt;work-type&gt;Presentation&lt;/work-type&gt;&lt;urls&gt;&lt;related-urls&gt;&lt;url&gt;https://doi.org/10.23645/epacomptox.7800653&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31" w:tooltip="Judson, 2018 #716" w:history="1">
        <w:r w:rsidRPr="00BA3DFB" w:rsidR="00BA3DFB">
          <w:rPr>
            <w:rStyle w:val="Hyperlink"/>
          </w:rPr>
          <w:t>Judson, 2018</w:t>
        </w:r>
      </w:hyperlink>
      <w:r w:rsidR="00BA3DFB">
        <w:rPr>
          <w:noProof/>
          <w:shd w:val="clear" w:color="auto" w:fill="FFFFFF"/>
        </w:rPr>
        <w:t>)</w:t>
      </w:r>
      <w:r w:rsidR="00BA3DFB">
        <w:rPr>
          <w:shd w:val="clear" w:color="auto" w:fill="FFFFFF"/>
        </w:rPr>
        <w:fldChar w:fldCharType="end"/>
      </w:r>
      <w:r w:rsidRPr="003725B4">
        <w:rPr>
          <w:shd w:val="clear" w:color="auto" w:fill="FFFFFF"/>
        </w:rPr>
        <w:t xml:space="preserve"> and the EPA Chemical Information System (CIS). The EPA </w:t>
      </w:r>
      <w:r w:rsidRPr="003725B4">
        <w:rPr>
          <w:shd w:val="clear" w:color="auto" w:fill="FFFFFF"/>
        </w:rPr>
        <w:t>ToxValDB</w:t>
      </w:r>
      <w:r w:rsidRPr="003725B4">
        <w:rPr>
          <w:shd w:val="clear" w:color="auto" w:fill="FFFFFF"/>
        </w:rPr>
        <w:t xml:space="preserve"> is a compilation of publicly-derived experimental toxicity data on ~34,000 chemicals from 43 distinct sources including U.S. EPA, U.S. Food and Drug Administration (FDA), California Office of Environmental Health Hazard Assessment (OEHHA), Agency for Toxic Substances and Disease Registry (ATSDR), Department of Energy (DOE), California Department of Public Health (DPH), the World Health Organization (WHO), Health Canada, the European Chemicals Agency (ECHA), European Food Standards Agency (EFSA), and the European Commission’s Cluster of Systems of Metadata for Official Statistics (COSMOS) database. These </w:t>
      </w:r>
      <w:r w:rsidRPr="003725B4">
        <w:rPr>
          <w:shd w:val="clear" w:color="auto" w:fill="FFFFFF"/>
        </w:rPr>
        <w:t xml:space="preserve">sources include toxicity data from the scientific literature, reports, regulatory toxicology study submissions, or government-sponsored studies (e.g., U.S. National Toxicology Program). The EPA CIS is an internal platform for managing data submissions under TSCA, including toxicity studies. Most of the data within CIS have been provided by industry in conjunction with TSCA submissions and are not currently publicly available. </w:t>
      </w:r>
      <w:r w:rsidR="00BC07B8">
        <w:rPr>
          <w:shd w:val="clear" w:color="auto" w:fill="FFFFFF"/>
        </w:rPr>
        <w:t xml:space="preserve">The </w:t>
      </w:r>
      <w:r w:rsidRPr="00085A85">
        <w:rPr>
          <w:shd w:val="clear" w:color="auto" w:fill="FFFFFF"/>
        </w:rPr>
        <w:t>EPA also considered additional toxicity data provided by the Test Order recipients before issuanc</w:t>
      </w:r>
      <w:r w:rsidRPr="003725B4">
        <w:rPr>
          <w:shd w:val="clear" w:color="auto" w:fill="FFFFFF"/>
        </w:rPr>
        <w:t xml:space="preserve">e of the Test Order. The data provided by Test Order Recipients which </w:t>
      </w:r>
      <w:r w:rsidR="00BC07B8">
        <w:rPr>
          <w:shd w:val="clear" w:color="auto" w:fill="FFFFFF"/>
        </w:rPr>
        <w:t xml:space="preserve">the </w:t>
      </w:r>
      <w:r w:rsidRPr="003725B4">
        <w:rPr>
          <w:shd w:val="clear" w:color="auto" w:fill="FFFFFF"/>
        </w:rPr>
        <w:t xml:space="preserve">EPA considered for the data needs specified in this Order are publicly available at the </w:t>
      </w:r>
      <w:hyperlink r:id="rId20">
        <w:r w:rsidRPr="00BD6676">
          <w:rPr>
            <w:color w:val="0563C1" w:themeColor="hyperlink"/>
            <w:u w:val="single"/>
            <w:shd w:val="clear" w:color="auto" w:fill="FFFFFF"/>
          </w:rPr>
          <w:t>Regulations.gov docket specific for this Order</w:t>
        </w:r>
      </w:hyperlink>
      <w:r w:rsidRPr="00BD6676">
        <w:rPr>
          <w:shd w:val="clear" w:color="auto" w:fill="FFFFFF"/>
        </w:rPr>
        <w:t>.</w:t>
      </w:r>
      <w:r w:rsidRPr="003725B4">
        <w:rPr>
          <w:shd w:val="clear" w:color="auto" w:fill="FFFFFF"/>
        </w:rPr>
        <w:t xml:space="preserve"> </w:t>
      </w:r>
    </w:p>
    <w:p w:rsidR="00FA5AF7" w:rsidRPr="00FA5AF7" w:rsidP="00FA5AF7" w14:paraId="553DEBE4" w14:textId="57446C5E">
      <w:pPr>
        <w:rPr>
          <w:shd w:val="clear" w:color="auto" w:fill="FFFFFF"/>
        </w:rPr>
      </w:pPr>
      <w:r>
        <w:t xml:space="preserve">Seventeen </w:t>
      </w:r>
      <w:r w:rsidRPr="00FA5AF7">
        <w:rPr>
          <w:shd w:val="clear" w:color="auto" w:fill="FFFFFF"/>
        </w:rPr>
        <w:t>studies</w:t>
      </w:r>
      <w:r w:rsidRPr="00FA5AF7">
        <w:rPr>
          <w:shd w:val="clear" w:color="auto" w:fill="FFFFFF"/>
        </w:rPr>
        <w:t xml:space="preserve"> </w:t>
      </w:r>
      <w:r w:rsidRPr="00FA5AF7">
        <w:rPr>
          <w:shd w:val="clear" w:color="auto" w:fill="FFFFFF"/>
        </w:rPr>
        <w:t xml:space="preserve">were identified and considered prior to the issuance of this </w:t>
      </w:r>
      <w:r w:rsidRPr="00FA5AF7">
        <w:t xml:space="preserve">NMeFOSE </w:t>
      </w:r>
      <w:r w:rsidRPr="00FA5AF7">
        <w:rPr>
          <w:shd w:val="clear" w:color="auto" w:fill="FFFFFF"/>
        </w:rPr>
        <w:t>Test Order pursuant to the requirements specified at TSCA sections 4(h)(1)(A)</w:t>
      </w:r>
      <w:r w:rsidR="004536FE">
        <w:t xml:space="preserve"> and</w:t>
      </w:r>
      <w:r w:rsidRPr="00FA5AF7">
        <w:rPr>
          <w:shd w:val="clear" w:color="auto" w:fill="FFFFFF"/>
        </w:rPr>
        <w:t xml:space="preserve"> 26(k), to consider reasonably available information. Each study underwent Data Quality Evaluation per the draft TSCA Systematic Review Protocol </w:t>
      </w:r>
      <w:r w:rsidR="00BA3DFB">
        <w:fldChar w:fldCharType="begin"/>
      </w:r>
      <w:r w:rsidR="00BA3DFB">
        <w:instrText xml:space="preserve"> ADDIN EN.CITE &lt;EndNote&gt;&lt;Cite&gt;&lt;Author&gt;USEPA&lt;/Author&gt;&lt;Year&gt;2021&lt;/Year&gt;&lt;RecNum&gt;797&lt;/RecNum&gt;&lt;IDText&gt;10415760&lt;/IDText&gt;&lt;DisplayText&gt;(USEPA, 2021a)&lt;/DisplayText&gt;&lt;record&gt;&lt;rec-number&gt;797&lt;/rec-number&gt;&lt;foreign-keys&gt;&lt;key app="EN" db-id="ztvx2zaatav5phe9zwrvzvrvfx0attrtwdzw" timestamp="1700485202" guid="1ab983d4-4c45-45c1-9081-fda4093fe1ac"&gt;797&lt;/key&gt;&lt;/foreign-keys&gt;&lt;ref-type name="Report"&gt;27&lt;/ref-type&gt;&lt;contributors&gt;&lt;authors&gt;&lt;author&gt;USEPA&lt;/author&gt;&lt;/authors&gt;&lt;/contributors&gt;&lt;titles&gt;&lt;title&gt;Draft systematic review protocol supporting TSCA risk evaluations for chemical substances, Version 1.0: A generic TSCA systematic review protocol with chemical-specific methodologies&lt;/title&gt;&lt;/titles&gt;&lt;dates&gt;&lt;year&gt;2021&lt;/year&gt;&lt;/dates&gt;&lt;pub-location&gt;Washington, DC&lt;/pub-location&gt;&lt;publisher&gt;Office of Chemical Safety and Pollution Prevention&lt;/publisher&gt;&lt;isbn&gt;EPA Document #EPA-D-20-031&lt;/isbn&gt;&lt;label&gt;10415760&lt;/label&gt;&lt;urls&gt;&lt;related-urls&gt;&lt;url&gt;https://www.regulations.gov/document/EPA-HQ-OPPT-2021-0414-0005&lt;/url&gt;&lt;/related-urls&gt;&lt;/urls&gt;&lt;language&gt;English&lt;/language&gt;&lt;/record&gt;&lt;/Cite&gt;&lt;/EndNote&gt;</w:instrText>
      </w:r>
      <w:r w:rsidR="00BA3DFB">
        <w:fldChar w:fldCharType="separate"/>
      </w:r>
      <w:r w:rsidR="00BA3DFB">
        <w:rPr>
          <w:noProof/>
        </w:rPr>
        <w:t>(</w:t>
      </w:r>
      <w:hyperlink w:anchor="_ENREF_85" w:tooltip="USEPA, 2021 #797" w:history="1">
        <w:r w:rsidRPr="00BA3DFB" w:rsidR="00BA3DFB">
          <w:rPr>
            <w:rStyle w:val="Hyperlink"/>
          </w:rPr>
          <w:t>USEPA, 2021a</w:t>
        </w:r>
      </w:hyperlink>
      <w:r w:rsidR="00BA3DFB">
        <w:rPr>
          <w:noProof/>
        </w:rPr>
        <w:t>)</w:t>
      </w:r>
      <w:r w:rsidR="00BA3DFB">
        <w:fldChar w:fldCharType="end"/>
      </w:r>
      <w:r w:rsidRPr="00FA5AF7">
        <w:rPr>
          <w:shd w:val="clear" w:color="auto" w:fill="FFFFFF"/>
        </w:rPr>
        <w:t xml:space="preserve"> (</w:t>
      </w:r>
      <w:r w:rsidRPr="00FA5AF7">
        <w:rPr>
          <w:b/>
          <w:bCs/>
          <w:shd w:val="clear" w:color="auto" w:fill="FFFFFF"/>
        </w:rPr>
        <w:t>Appendix F</w:t>
      </w:r>
      <w:r w:rsidRPr="00FA5AF7">
        <w:rPr>
          <w:shd w:val="clear" w:color="auto" w:fill="FFFFFF"/>
        </w:rPr>
        <w:t xml:space="preserve">). </w:t>
      </w:r>
      <w:r w:rsidRPr="00FA5AF7" w:rsidR="4A4D4707">
        <w:rPr>
          <w:shd w:val="clear" w:color="auto" w:fill="FFFFFF"/>
        </w:rPr>
        <w:t xml:space="preserve">The </w:t>
      </w:r>
      <w:r w:rsidR="009E66E7">
        <w:t xml:space="preserve">seventeen </w:t>
      </w:r>
      <w:r w:rsidRPr="00FA5AF7" w:rsidR="4A4D4707">
        <w:rPr>
          <w:shd w:val="clear" w:color="auto" w:fill="FFFFFF"/>
        </w:rPr>
        <w:t>studies included physical-chemical</w:t>
      </w:r>
      <w:r w:rsidR="4A4D4707">
        <w:t xml:space="preserve"> </w:t>
      </w:r>
      <w:r w:rsidR="0009013B">
        <w:t>(</w:t>
      </w:r>
      <w:r w:rsidRPr="0EF1EA66" w:rsidR="0009013B">
        <w:rPr>
          <w:b/>
        </w:rPr>
        <w:t>Table F1</w:t>
      </w:r>
      <w:r w:rsidR="0009013B">
        <w:t>)</w:t>
      </w:r>
      <w:r w:rsidR="00D97197">
        <w:t xml:space="preserve">, rat and rabbit </w:t>
      </w:r>
      <w:r w:rsidR="00612665">
        <w:t xml:space="preserve">toxicity </w:t>
      </w:r>
      <w:r w:rsidR="00D110C8">
        <w:t>(</w:t>
      </w:r>
      <w:r w:rsidRPr="0EF1EA66" w:rsidR="00D110C8">
        <w:rPr>
          <w:b/>
        </w:rPr>
        <w:t>Table F2</w:t>
      </w:r>
      <w:r w:rsidR="00D110C8">
        <w:t xml:space="preserve">), </w:t>
      </w:r>
      <w:r w:rsidRPr="00FA5AF7" w:rsidR="16F54BEE">
        <w:rPr>
          <w:shd w:val="clear" w:color="auto" w:fill="FFFFFF"/>
        </w:rPr>
        <w:t>environmental fate</w:t>
      </w:r>
      <w:r w:rsidRPr="00FA5AF7" w:rsidR="4A4D4707">
        <w:rPr>
          <w:shd w:val="clear" w:color="auto" w:fill="FFFFFF"/>
        </w:rPr>
        <w:t xml:space="preserve"> </w:t>
      </w:r>
      <w:r w:rsidR="000A7630">
        <w:t>(</w:t>
      </w:r>
      <w:r w:rsidRPr="0EF1EA66" w:rsidR="000A7630">
        <w:rPr>
          <w:b/>
        </w:rPr>
        <w:t>Table F3</w:t>
      </w:r>
      <w:r w:rsidR="000A7630">
        <w:t>)</w:t>
      </w:r>
      <w:r w:rsidRPr="00FA5AF7" w:rsidR="4A4D4707">
        <w:rPr>
          <w:shd w:val="clear" w:color="auto" w:fill="FFFFFF"/>
        </w:rPr>
        <w:t xml:space="preserve">, </w:t>
      </w:r>
      <w:r w:rsidR="005377A2">
        <w:t xml:space="preserve">and </w:t>
      </w:r>
      <w:r w:rsidRPr="00FA5AF7" w:rsidR="16F54BEE">
        <w:rPr>
          <w:shd w:val="clear" w:color="auto" w:fill="FFFFFF"/>
        </w:rPr>
        <w:t xml:space="preserve">ecotoxicity </w:t>
      </w:r>
      <w:r w:rsidR="005377A2">
        <w:t>(</w:t>
      </w:r>
      <w:r w:rsidRPr="0EF1EA66" w:rsidR="005377A2">
        <w:rPr>
          <w:b/>
        </w:rPr>
        <w:t>Table F</w:t>
      </w:r>
      <w:r w:rsidRPr="0EF1EA66" w:rsidR="003453FE">
        <w:rPr>
          <w:b/>
        </w:rPr>
        <w:t>4</w:t>
      </w:r>
      <w:r w:rsidR="005377A2">
        <w:t>)</w:t>
      </w:r>
      <w:r w:rsidR="003453FE">
        <w:t xml:space="preserve"> studies</w:t>
      </w:r>
      <w:r w:rsidR="005377A2">
        <w:t>.</w:t>
      </w:r>
      <w:r w:rsidR="00CD7FA5">
        <w:t xml:space="preserve"> </w:t>
      </w:r>
      <w:r w:rsidRPr="00FA5AF7" w:rsidR="16F54BEE">
        <w:rPr>
          <w:shd w:val="clear" w:color="auto" w:fill="FFFFFF"/>
        </w:rPr>
        <w:t xml:space="preserve">Of the </w:t>
      </w:r>
      <w:r w:rsidR="007E0DFE">
        <w:t>seventeen</w:t>
      </w:r>
      <w:r w:rsidR="0099472D">
        <w:rPr>
          <w:shd w:val="clear" w:color="auto" w:fill="FFFFFF"/>
        </w:rPr>
        <w:t xml:space="preserve"> studies</w:t>
      </w:r>
      <w:r w:rsidRPr="00FA5AF7" w:rsidR="16F54BEE">
        <w:rPr>
          <w:shd w:val="clear" w:color="auto" w:fill="FFFFFF"/>
        </w:rPr>
        <w:t xml:space="preserve">, </w:t>
      </w:r>
      <w:r w:rsidR="000828C9">
        <w:rPr>
          <w:shd w:val="clear" w:color="auto" w:fill="FFFFFF"/>
        </w:rPr>
        <w:t>eleven</w:t>
      </w:r>
      <w:r w:rsidRPr="00FA5AF7" w:rsidR="16F54BEE">
        <w:rPr>
          <w:shd w:val="clear" w:color="auto" w:fill="FFFFFF"/>
        </w:rPr>
        <w:t xml:space="preserve"> </w:t>
      </w:r>
      <w:r w:rsidRPr="00FA5AF7" w:rsidR="7220C0B3">
        <w:rPr>
          <w:shd w:val="clear" w:color="auto" w:fill="FFFFFF"/>
        </w:rPr>
        <w:t xml:space="preserve">directly examined health effects </w:t>
      </w:r>
      <w:r w:rsidRPr="343DFA72" w:rsidR="7220C0B3">
        <w:rPr>
          <w:i/>
          <w:iCs/>
          <w:shd w:val="clear" w:color="auto" w:fill="FFFFFF"/>
        </w:rPr>
        <w:t>in vivo</w:t>
      </w:r>
      <w:r w:rsidRPr="343DFA72" w:rsidR="7220C0B3">
        <w:rPr>
          <w:shd w:val="clear" w:color="auto" w:fill="FFFFFF"/>
        </w:rPr>
        <w:t xml:space="preserve"> that are relevant to human </w:t>
      </w:r>
      <w:r w:rsidRPr="18D774FF" w:rsidR="7220C0B3">
        <w:rPr>
          <w:shd w:val="clear" w:color="auto" w:fill="FFFFFF"/>
        </w:rPr>
        <w:t xml:space="preserve">health hazard characterization. </w:t>
      </w:r>
      <w:r w:rsidR="000828C9">
        <w:rPr>
          <w:shd w:val="clear" w:color="auto" w:fill="FFFFFF"/>
        </w:rPr>
        <w:t>Nine</w:t>
      </w:r>
      <w:r w:rsidRPr="6CBC7146" w:rsidR="09249A85">
        <w:rPr>
          <w:shd w:val="clear" w:color="auto" w:fill="FFFFFF"/>
        </w:rPr>
        <w:t xml:space="preserve"> of the </w:t>
      </w:r>
      <w:r w:rsidR="000828C9">
        <w:rPr>
          <w:shd w:val="clear" w:color="auto" w:fill="FFFFFF"/>
        </w:rPr>
        <w:t>eleven</w:t>
      </w:r>
      <w:r w:rsidRPr="6CBC7146" w:rsidR="09249A85">
        <w:rPr>
          <w:shd w:val="clear" w:color="auto" w:fill="FFFFFF"/>
        </w:rPr>
        <w:t xml:space="preserve"> were single exposure (acute) studies and two were repeated-dose studies.</w:t>
      </w:r>
      <w:r w:rsidRPr="6CBC7146" w:rsidR="7220C0B3">
        <w:rPr>
          <w:shd w:val="clear" w:color="auto" w:fill="FFFFFF"/>
        </w:rPr>
        <w:t xml:space="preserve"> </w:t>
      </w:r>
      <w:r w:rsidRPr="65C470D4" w:rsidR="7220C0B3">
        <w:rPr>
          <w:shd w:val="clear" w:color="auto" w:fill="FFFFFF"/>
        </w:rPr>
        <w:t xml:space="preserve">One of the </w:t>
      </w:r>
      <w:r w:rsidR="000828C9">
        <w:rPr>
          <w:shd w:val="clear" w:color="auto" w:fill="FFFFFF"/>
        </w:rPr>
        <w:t>eleven</w:t>
      </w:r>
      <w:r w:rsidRPr="65C470D4" w:rsidR="7220C0B3">
        <w:rPr>
          <w:shd w:val="clear" w:color="auto" w:fill="FFFFFF"/>
        </w:rPr>
        <w:t>, an acute inhalation study in rats, was uninformative</w:t>
      </w:r>
      <w:r w:rsidRPr="6CBC7146" w:rsidR="59B93254">
        <w:rPr>
          <w:shd w:val="clear" w:color="auto" w:fill="FFFFFF"/>
        </w:rPr>
        <w:t xml:space="preserve"> due to deficiencies in the design and reporting of the study</w:t>
      </w:r>
      <w:r w:rsidRPr="6CBC7146" w:rsidR="19D918CA">
        <w:rPr>
          <w:shd w:val="clear" w:color="auto" w:fill="FFFFFF"/>
        </w:rPr>
        <w:t>;</w:t>
      </w:r>
      <w:r w:rsidRPr="6CBC7146" w:rsidR="7220C0B3">
        <w:rPr>
          <w:shd w:val="clear" w:color="auto" w:fill="FFFFFF"/>
        </w:rPr>
        <w:t xml:space="preserve"> </w:t>
      </w:r>
      <w:r w:rsidR="00C30801">
        <w:rPr>
          <w:shd w:val="clear" w:color="auto" w:fill="FFFFFF"/>
        </w:rPr>
        <w:t>four out of eleven</w:t>
      </w:r>
      <w:r w:rsidRPr="65C470D4" w:rsidR="58654E3A">
        <w:rPr>
          <w:shd w:val="clear" w:color="auto" w:fill="FFFFFF"/>
        </w:rPr>
        <w:t xml:space="preserve"> were high confidence across all </w:t>
      </w:r>
      <w:r w:rsidRPr="6CBC7146" w:rsidR="543EAFE2">
        <w:rPr>
          <w:shd w:val="clear" w:color="auto" w:fill="FFFFFF"/>
        </w:rPr>
        <w:t>Health Outcome</w:t>
      </w:r>
      <w:r w:rsidRPr="6CBC7146" w:rsidR="58654E3A">
        <w:rPr>
          <w:shd w:val="clear" w:color="auto" w:fill="FFFFFF"/>
        </w:rPr>
        <w:t>s</w:t>
      </w:r>
      <w:r w:rsidRPr="65C470D4" w:rsidR="58654E3A">
        <w:rPr>
          <w:shd w:val="clear" w:color="auto" w:fill="FFFFFF"/>
        </w:rPr>
        <w:t xml:space="preserve"> (</w:t>
      </w:r>
      <w:r w:rsidRPr="6CBC7146" w:rsidR="270AD93B">
        <w:rPr>
          <w:shd w:val="clear" w:color="auto" w:fill="FFFFFF"/>
        </w:rPr>
        <w:t xml:space="preserve">a cell proliferation assay in rat liver cells, an </w:t>
      </w:r>
      <w:r w:rsidRPr="4117F48B" w:rsidR="270AD93B">
        <w:rPr>
          <w:i/>
          <w:iCs/>
          <w:shd w:val="clear" w:color="auto" w:fill="FFFFFF"/>
        </w:rPr>
        <w:t>in vivo</w:t>
      </w:r>
      <w:r w:rsidRPr="4117F48B" w:rsidR="270AD93B">
        <w:rPr>
          <w:shd w:val="clear" w:color="auto" w:fill="FFFFFF"/>
        </w:rPr>
        <w:t xml:space="preserve"> </w:t>
      </w:r>
      <w:r w:rsidRPr="0126D200" w:rsidR="270AD93B">
        <w:rPr>
          <w:shd w:val="clear" w:color="auto" w:fill="FFFFFF"/>
        </w:rPr>
        <w:t>micronucleus assay in rats</w:t>
      </w:r>
      <w:r w:rsidRPr="6CBC7146" w:rsidR="22E665F2">
        <w:rPr>
          <w:shd w:val="clear" w:color="auto" w:fill="FFFFFF"/>
        </w:rPr>
        <w:t>, a short-term oral toxicity study in rats, and a subchronic oral toxicity study in rats</w:t>
      </w:r>
      <w:r w:rsidRPr="3D76F250" w:rsidR="58654E3A">
        <w:t>)</w:t>
      </w:r>
      <w:r w:rsidRPr="3D76F250" w:rsidR="1A1687D5">
        <w:t>;</w:t>
      </w:r>
      <w:r w:rsidRPr="496DD89C" w:rsidR="58654E3A">
        <w:t xml:space="preserve"> </w:t>
      </w:r>
      <w:r w:rsidR="001F4008">
        <w:t>four of the eleven</w:t>
      </w:r>
      <w:r w:rsidRPr="283ADB4E">
        <w:t xml:space="preserve"> </w:t>
      </w:r>
      <w:r w:rsidRPr="283ADB4E" w:rsidR="473DAC94">
        <w:t xml:space="preserve">were medium confidence across all </w:t>
      </w:r>
      <w:r w:rsidRPr="630485FF" w:rsidR="0517248A">
        <w:t>Health Outcomes</w:t>
      </w:r>
      <w:r w:rsidRPr="3D76F250" w:rsidR="70CEC3A0">
        <w:t>;</w:t>
      </w:r>
      <w:r w:rsidRPr="4271C355" w:rsidR="473DAC94">
        <w:t xml:space="preserve"> and the remaining </w:t>
      </w:r>
      <w:r w:rsidR="001F4008">
        <w:t xml:space="preserve">three of the eleven </w:t>
      </w:r>
      <w:r w:rsidRPr="16AE303A" w:rsidR="2FC3ECDB">
        <w:t>were</w:t>
      </w:r>
      <w:r w:rsidRPr="2418940F" w:rsidR="3E5ACC3D">
        <w:t xml:space="preserve"> a mix of medium and high confidence </w:t>
      </w:r>
      <w:r w:rsidRPr="1EE9F8F8" w:rsidR="3E5ACC3D">
        <w:t>depending on the Health Outcome</w:t>
      </w:r>
      <w:r w:rsidRPr="2596120F" w:rsidR="3E5ACC3D">
        <w:t>.</w:t>
      </w:r>
      <w:r w:rsidRPr="2418940F">
        <w:t xml:space="preserve"> </w:t>
      </w:r>
      <w:r w:rsidRPr="45243B96" w:rsidR="27919EF0">
        <w:t>NMeFOSE was found to be non-irritating to skin and eyes</w:t>
      </w:r>
      <w:r w:rsidRPr="6FD39498" w:rsidR="27919EF0">
        <w:t xml:space="preserve"> and to</w:t>
      </w:r>
      <w:r w:rsidRPr="5C41D53C" w:rsidR="27919EF0">
        <w:t xml:space="preserve"> be toxic to the liver</w:t>
      </w:r>
      <w:r w:rsidRPr="00FA5AF7">
        <w:rPr>
          <w:shd w:val="clear" w:color="auto" w:fill="FFFFFF"/>
        </w:rPr>
        <w:t>.</w:t>
      </w:r>
      <w:r w:rsidRPr="00FA5AF7" w:rsidR="5C645582">
        <w:rPr>
          <w:shd w:val="clear" w:color="auto" w:fill="FFFFFF"/>
        </w:rPr>
        <w:t xml:space="preserve"> </w:t>
      </w:r>
    </w:p>
    <w:p w:rsidR="00FA5AF7" w:rsidRPr="00FA5AF7" w:rsidP="00FA5AF7" w14:paraId="438F6E15" w14:textId="7F803BFB">
      <w:pPr>
        <w:rPr>
          <w:shd w:val="clear" w:color="auto" w:fill="FFFFFF"/>
        </w:rPr>
      </w:pPr>
      <w:r w:rsidRPr="00FA5AF7">
        <w:rPr>
          <w:shd w:val="clear" w:color="auto" w:fill="FFFFFF"/>
        </w:rPr>
        <w:t xml:space="preserve">Increased risk of certain types of cancer are associated with exposure to PFAS, generally </w:t>
      </w:r>
      <w:r w:rsidR="00BA3DFB">
        <w:rPr>
          <w:shd w:val="clear" w:color="auto" w:fill="FFFFFF"/>
        </w:rPr>
        <w:fldChar w:fldCharType="begin"/>
      </w:r>
      <w:r w:rsidR="00BA3DFB">
        <w:rPr>
          <w:shd w:val="clear" w:color="auto" w:fill="FFFFFF"/>
        </w:rPr>
        <w:instrText xml:space="preserve"> ADDIN EN.CITE &lt;EndNote&gt;&lt;Cite&gt;&lt;Author&gt;USEPA&lt;/Author&gt;&lt;Year&gt;2022&lt;/Year&gt;&lt;RecNum&gt;755&lt;/RecNum&gt;&lt;IDText&gt;10284395&lt;/IDText&gt;&lt;DisplayText&gt;(USEPA, 2022b)&lt;/DisplayText&gt;&lt;record&gt;&lt;rec-number&gt;755&lt;/rec-number&gt;&lt;foreign-keys&gt;&lt;key app="EN" db-id="ztvx2zaatav5phe9zwrvzvrvfx0attrtwdzw" timestamp="1700485201" guid="6379deef-d0f2-4933-9817-a779d5f40b43"&gt;755&lt;/key&gt;&lt;/foreign-keys&gt;&lt;ref-type name="Journal Article"&gt;17&lt;/ref-type&gt;&lt;contributors&gt;&lt;authors&gt;&lt;author&gt;USEPA&lt;/author&gt;&lt;/authors&gt;&lt;/contributors&gt;&lt;titles&gt;&lt;title&gt;Our current understanding of the human health and environmental risks of PFAS&lt;/title&gt;&lt;/titles&gt;&lt;dates&gt;&lt;year&gt;2022&lt;/year&gt;&lt;/dates&gt;&lt;label&gt;10284395&lt;/label&gt;&lt;work-type&gt;Website&lt;/work-type&gt;&lt;urls&gt;&lt;related-urls&gt;&lt;url&gt;https://www.epa.gov/pfas/our-current-understanding-human-health-and-environmental-risks-pfas&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91" w:tooltip="USEPA, 2022 #755" w:history="1">
        <w:r w:rsidRPr="00BA3DFB" w:rsidR="00BA3DFB">
          <w:rPr>
            <w:rStyle w:val="Hyperlink"/>
          </w:rPr>
          <w:t>USEPA, 2022b</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Available </w:t>
      </w:r>
      <w:r w:rsidRPr="00FA5AF7">
        <w:rPr>
          <w:i/>
          <w:shd w:val="clear" w:color="auto" w:fill="FFFFFF"/>
        </w:rPr>
        <w:t>in vitro</w:t>
      </w:r>
      <w:r w:rsidRPr="00FA5AF7">
        <w:rPr>
          <w:shd w:val="clear" w:color="auto" w:fill="FFFFFF"/>
        </w:rPr>
        <w:t xml:space="preserve"> and </w:t>
      </w:r>
      <w:r w:rsidRPr="00FA5AF7">
        <w:rPr>
          <w:i/>
          <w:shd w:val="clear" w:color="auto" w:fill="FFFFFF"/>
        </w:rPr>
        <w:t xml:space="preserve">in vivo </w:t>
      </w:r>
      <w:r w:rsidRPr="00FA5AF7">
        <w:rPr>
          <w:shd w:val="clear" w:color="auto" w:fill="FFFFFF"/>
        </w:rPr>
        <w:t xml:space="preserve">genotoxicity data on NMeFOSE reduce concerns for this mode of action for cancer, though non-genotoxic modes of action may still be possible. The structure of </w:t>
      </w:r>
      <w:r w:rsidRPr="00FA5AF7">
        <w:t>NMeFOSE was not within the applicability domain of OncoLogic version 9.</w:t>
      </w:r>
      <w:r w:rsidRPr="00FA5AF7" w:rsidR="4D1651B7">
        <w:t>3</w:t>
      </w:r>
      <w:r w:rsidRPr="00FA5AF7">
        <w:t>. NMeFOSE did not have any alerts for skin or respiratory sensitization in the OECD QSAR Toolbox version 4.5. It should be noted that</w:t>
      </w:r>
      <w:r w:rsidRPr="00FA5AF7" w:rsidR="3E230346">
        <w:t>,</w:t>
      </w:r>
      <w:r w:rsidRPr="00FA5AF7">
        <w:t xml:space="preserve"> generally</w:t>
      </w:r>
      <w:r w:rsidR="00A054B9">
        <w:t>,</w:t>
      </w:r>
      <w:r w:rsidRPr="00FA5AF7">
        <w:t xml:space="preserve"> PFAS are known to have unique properties which may impact the applicability of certain </w:t>
      </w:r>
      <w:r w:rsidRPr="00FA5AF7">
        <w:rPr>
          <w:shd w:val="clear" w:color="auto" w:fill="FFFFFF"/>
        </w:rPr>
        <w:t>models</w:t>
      </w:r>
      <w:r w:rsidR="002E7A11">
        <w:rPr>
          <w:shd w:val="clear" w:color="auto" w:fill="FFFFFF"/>
        </w:rPr>
        <w:t xml:space="preserve"> </w:t>
      </w:r>
      <w:r w:rsidR="00BA3DFB">
        <w:rPr>
          <w:shd w:val="clear" w:color="auto" w:fill="FFFFFF"/>
        </w:rPr>
        <w:fldChar w:fldCharType="begin">
          <w:fldData xml:space="preserve">PEVuZE5vdGU+PENpdGU+PEF1dGhvcj5Tb3Nub3dza2E8L0F1dGhvcj48WWVhcj4yMDIzPC9ZZWFy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</w:fldData>
        </w:fldChar>
      </w:r>
      <w:r w:rsidR="00BA3DFB">
        <w:rPr>
          <w:shd w:val="clear" w:color="auto" w:fill="FFFFFF"/>
        </w:rPr>
        <w:instrText xml:space="preserve"> ADDIN EN.CITE </w:instrText>
      </w:r>
      <w:r w:rsidR="00BA3DFB">
        <w:rPr>
          <w:shd w:val="clear" w:color="auto" w:fill="FFFFFF"/>
        </w:rPr>
        <w:fldChar w:fldCharType="begin">
          <w:fldData xml:space="preserve">PEVuZE5vdGU+PENpdGU+PEF1dGhvcj5Tb3Nub3dza2E8L0F1dGhvcj48WWVhcj4yMDIzPC9ZZWFy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</w:fldData>
        </w:fldChar>
      </w:r>
      <w:r w:rsidR="00BA3DFB">
        <w:rPr>
          <w:shd w:val="clear" w:color="auto" w:fill="FFFFFF"/>
        </w:rPr>
        <w:instrText xml:space="preserve"> ADDIN EN.CITE.DATA </w:instrText>
      </w:r>
      <w:r w:rsidR="00BA3DFB">
        <w:rPr>
          <w:shd w:val="clear" w:color="auto" w:fill="FFFFFF"/>
        </w:rPr>
        <w:fldChar w:fldCharType="separate"/>
      </w:r>
      <w:r w:rsidR="00BA3DFB">
        <w:rPr>
          <w:shd w:val="clear" w:color="auto" w:fill="FFFFFF"/>
        </w:rPr>
        <w:fldChar w:fldCharType="end"/>
      </w:r>
      <w:r w:rsidR="00BA3DFB">
        <w:rPr>
          <w:shd w:val="clear" w:color="auto" w:fill="FFFFFF"/>
        </w:rPr>
        <w:fldChar w:fldCharType="separate"/>
      </w:r>
      <w:r w:rsidR="00BA3DFB">
        <w:rPr>
          <w:noProof/>
          <w:shd w:val="clear" w:color="auto" w:fill="FFFFFF"/>
        </w:rPr>
        <w:t>(</w:t>
      </w:r>
      <w:hyperlink w:anchor="_ENREF_13" w:tooltip="Dawson, 2023 #1216" w:history="1">
        <w:r w:rsidRPr="00BA3DFB" w:rsidR="00BA3DFB">
          <w:rPr>
            <w:rStyle w:val="Hyperlink"/>
          </w:rPr>
          <w:t>Dawson et al., 2023</w:t>
        </w:r>
      </w:hyperlink>
      <w:r w:rsidR="00BA3DFB">
        <w:rPr>
          <w:noProof/>
          <w:shd w:val="clear" w:color="auto" w:fill="FFFFFF"/>
        </w:rPr>
        <w:t xml:space="preserve">; </w:t>
      </w:r>
      <w:hyperlink w:anchor="_ENREF_75" w:tooltip="Sosnowska, 2023 #1217" w:history="1">
        <w:r w:rsidRPr="00BA3DFB" w:rsidR="00BA3DFB">
          <w:rPr>
            <w:rStyle w:val="Hyperlink"/>
          </w:rPr>
          <w:t>Sosnowska et al., 2023</w:t>
        </w:r>
      </w:hyperlink>
      <w:r w:rsidR="00BA3DFB">
        <w:rPr>
          <w:noProof/>
          <w:shd w:val="clear" w:color="auto" w:fill="FFFFFF"/>
        </w:rPr>
        <w:t>)</w:t>
      </w:r>
      <w:r w:rsidR="00BA3DFB">
        <w:rPr>
          <w:shd w:val="clear" w:color="auto" w:fill="FFFFFF"/>
        </w:rPr>
        <w:fldChar w:fldCharType="end"/>
      </w:r>
      <w:r w:rsidRPr="00FA5AF7">
        <w:rPr>
          <w:shd w:val="clear" w:color="auto" w:fill="FFFFFF"/>
        </w:rPr>
        <w:t>.</w:t>
      </w:r>
    </w:p>
    <w:p w:rsidR="00FA5AF7" w:rsidRPr="00FA5AF7" w:rsidP="00FA5AF7" w14:paraId="707EF6D0" w14:textId="2AA451A5">
      <w:r w:rsidRPr="00FA5AF7">
        <w:t>NMeFOSE is a di-</w:t>
      </w:r>
      <w:r w:rsidRPr="00FA5AF7">
        <w:rPr>
          <w:i/>
          <w:iCs/>
        </w:rPr>
        <w:t>N</w:t>
      </w:r>
      <w:r w:rsidRPr="00FA5AF7">
        <w:t xml:space="preserve">-substituted sulfonamide. Expected </w:t>
      </w:r>
      <w:r w:rsidRPr="00FA5AF7">
        <w:t>biotransformations</w:t>
      </w:r>
      <w:r w:rsidRPr="00FA5AF7">
        <w:t xml:space="preserve"> include </w:t>
      </w:r>
      <w:r w:rsidRPr="00FA5AF7">
        <w:rPr>
          <w:i/>
          <w:iCs/>
        </w:rPr>
        <w:t>N</w:t>
      </w:r>
      <w:r w:rsidRPr="00FA5AF7">
        <w:t xml:space="preserve">-dealkylation of the </w:t>
      </w:r>
      <w:r w:rsidRPr="00FA5AF7">
        <w:rPr>
          <w:i/>
          <w:iCs/>
        </w:rPr>
        <w:t>N</w:t>
      </w:r>
      <w:r w:rsidRPr="00FA5AF7">
        <w:t xml:space="preserve">-methyl group; oxidation of the </w:t>
      </w:r>
      <w:r w:rsidRPr="00FA5AF7">
        <w:rPr>
          <w:i/>
          <w:iCs/>
        </w:rPr>
        <w:t>N</w:t>
      </w:r>
      <w:r w:rsidRPr="00FA5AF7">
        <w:t xml:space="preserve">-hydroxyethyl group to the corresponding aldehyde and then carboxylic acid along with </w:t>
      </w:r>
      <w:r w:rsidRPr="00FA5AF7">
        <w:rPr>
          <w:i/>
          <w:iCs/>
        </w:rPr>
        <w:t>N</w:t>
      </w:r>
      <w:r w:rsidRPr="00FA5AF7">
        <w:t xml:space="preserve">-dealkylation of any of these groups; and hydrolysis of the sulfonamide to give the sulfonic acid (PFOS) and hydroxylamine </w:t>
      </w:r>
      <w:r w:rsidR="00BA3DFB">
        <w:fldChar w:fldCharType="begin">
          <w:fldData xml:space="preserve">PEVuZE5vdGU+PENpdGU+PEF1dGhvcj5NZWppYSBBdmVuZGHDsW88L0F1dGhvcj48WWVhcj4yMDE1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==
</w:fldData>
        </w:fldChar>
      </w:r>
      <w:r w:rsidR="00BA3DFB">
        <w:instrText xml:space="preserve"> ADDIN EN.CITE </w:instrText>
      </w:r>
      <w:r w:rsidR="00BA3DFB">
        <w:fldChar w:fldCharType="begin">
          <w:fldData xml:space="preserve">PEVuZE5vdGU+PENpdGU+PEF1dGhvcj5NZWppYSBBdmVuZGHDsW88L0F1dGhvcj48WWVhcj4yMDE1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==
</w:fldData>
        </w:fldChar>
      </w:r>
      <w:r w:rsidR="00BA3DFB">
        <w:instrText xml:space="preserve"> ADDIN EN.CITE.DATA </w:instrText>
      </w:r>
      <w:r w:rsidR="00BA3DFB">
        <w:fldChar w:fldCharType="separate"/>
      </w:r>
      <w:r w:rsidR="00BA3DFB">
        <w:fldChar w:fldCharType="end"/>
      </w:r>
      <w:r w:rsidR="00BA3DFB">
        <w:fldChar w:fldCharType="separate"/>
      </w:r>
      <w:r w:rsidR="00BA3DFB">
        <w:rPr>
          <w:noProof/>
        </w:rPr>
        <w:t>(</w:t>
      </w:r>
      <w:hyperlink w:anchor="_ENREF_36" w:tooltip="Mejia Avendaño, 2015 #527" w:history="1">
        <w:r w:rsidRPr="00BA3DFB" w:rsidR="00BA3DFB">
          <w:rPr>
            <w:rStyle w:val="Hyperlink"/>
          </w:rPr>
          <w:t>Mejia Avendaño and Liu, 2015</w:t>
        </w:r>
      </w:hyperlink>
      <w:r w:rsidR="00BA3DFB">
        <w:rPr>
          <w:noProof/>
        </w:rPr>
        <w:t xml:space="preserve">; </w:t>
      </w:r>
      <w:hyperlink w:anchor="_ENREF_8" w:tooltip="Benskin, 2013 #1187" w:history="1">
        <w:r w:rsidRPr="00BA3DFB" w:rsidR="00BA3DFB">
          <w:rPr>
            <w:rStyle w:val="Hyperlink"/>
          </w:rPr>
          <w:t>Benskin et al., 2013</w:t>
        </w:r>
      </w:hyperlink>
      <w:r w:rsidR="00BA3DFB">
        <w:rPr>
          <w:noProof/>
        </w:rPr>
        <w:t>)</w:t>
      </w:r>
      <w:r w:rsidR="00BA3DFB">
        <w:fldChar w:fldCharType="end"/>
      </w:r>
      <w:r w:rsidRPr="00445A02">
        <w:t xml:space="preserve">. </w:t>
      </w:r>
      <w:r w:rsidRPr="00191299">
        <w:t>PFOS is a known toxicant, causing a wide range of health effects including cholesterol increase,</w:t>
      </w:r>
      <w:r w:rsidRPr="00445A02">
        <w:t xml:space="preserve"> thyroid</w:t>
      </w:r>
      <w:r w:rsidRPr="00FA5AF7">
        <w:t xml:space="preserve"> effects and infertility </w:t>
      </w:r>
      <w:r w:rsidR="00BA3DFB">
        <w:fldChar w:fldCharType="begin"/>
      </w:r>
      <w:r w:rsidR="00BA3DFB">
        <w:instrText xml:space="preserve"> ADDIN EN.CITE &lt;EndNote&gt;&lt;Cite&gt;&lt;Author&gt;Saikat&lt;/Author&gt;&lt;Year&gt;2013&lt;/Year&gt;&lt;RecNum&gt;1188&lt;/RecNum&gt;&lt;IDText&gt;2850977&lt;/IDText&gt;&lt;DisplayText&gt;(Saikat et al., 2013)&lt;/DisplayText&gt;&lt;record&gt;&lt;rec-number&gt;1188&lt;/rec-number&gt;&lt;foreign-keys&gt;&lt;key app="EN" db-id="ztvx2zaatav5phe9zwrvzvrvfx0attrtwdzw" timestamp="1702038904" guid="5ef8fbe0-8c95-4fab-b7b1-3cd96e198660"&gt;1188&lt;/key&gt;&lt;/foreign-keys&gt;&lt;ref-type name="Journal Article"&gt;17&lt;/ref-type&gt;&lt;contributors&gt;&lt;authors&gt;&lt;author&gt;Saikat, S.&lt;/author&gt;&lt;author&gt;Kreis, I.&lt;/author&gt;&lt;author&gt;Davies, B.&lt;/author&gt;&lt;author&gt;Bridgman, S.&lt;/author&gt;&lt;author&gt;Kamanyire, R.&lt;/author&gt;&lt;/authors&gt;&lt;/contributors&gt;&lt;titles&gt;&lt;title&gt;The impact of PFOS on health in the general population: a review&lt;/title&gt;&lt;secondary-title&gt;Environmental Science: Processes &amp;amp; Impacts&lt;/secondary-title&gt;&lt;alt-title&gt;Environ Sci Process Impacts&lt;/alt-title&gt;&lt;/titles&gt;&lt;periodical&gt;&lt;full-title&gt;Environmental Science: Processes &amp;amp; Impacts&lt;/full-title&gt;&lt;abbr-1&gt;Environ Sci Process Impacts&lt;/abbr-1&gt;&lt;/periodical&gt;&lt;alt-periodical&gt;&lt;full-title&gt;Environmental Science: Processes &amp;amp; Impacts&lt;/full-title&gt;&lt;abbr-1&gt;Environ Sci Process Impacts&lt;/abbr-1&gt;&lt;/alt-periodical&gt;&lt;pages&gt;329-335&lt;/pages&gt;&lt;volume&gt;15&lt;/volume&gt;&lt;number&gt;2&lt;/number&gt;&lt;dates&gt;&lt;year&gt;2013&lt;/year&gt;&lt;/dates&gt;&lt;isbn&gt;ISSN 2050-7887&amp;#xD;EISSN 2050-7895&lt;/isbn&gt;&lt;accession-num&gt;25208696&lt;/accession-num&gt;&lt;label&gt;2850977&lt;/label&gt;&lt;work-type&gt;Review&lt;/work-type&gt;&lt;urls&gt;&lt;related-urls&gt;&lt;url&gt;http://dx.doi.org/10.1039/c2em30698k&lt;/url&gt;&lt;/related-urls&gt;&lt;/urls&gt;&lt;electronic-resource-num&gt;10.1039/c2em30698k&lt;/electronic-resource-num&gt;&lt;language&gt;English&lt;/language&gt;&lt;/record&gt;&lt;/Cite&gt;&lt;/EndNote&gt;</w:instrText>
      </w:r>
      <w:r w:rsidR="00BA3DFB">
        <w:fldChar w:fldCharType="separate"/>
      </w:r>
      <w:r w:rsidR="00BA3DFB">
        <w:rPr>
          <w:noProof/>
        </w:rPr>
        <w:t>(</w:t>
      </w:r>
      <w:hyperlink w:anchor="_ENREF_70" w:tooltip="Saikat, 2013 #1188" w:history="1">
        <w:r w:rsidRPr="00BA3DFB" w:rsidR="00BA3DFB">
          <w:rPr>
            <w:rStyle w:val="Hyperlink"/>
          </w:rPr>
          <w:t>Saikat et al., 2013</w:t>
        </w:r>
      </w:hyperlink>
      <w:r w:rsidR="00BA3DFB">
        <w:rPr>
          <w:noProof/>
        </w:rPr>
        <w:t>)</w:t>
      </w:r>
      <w:r w:rsidR="00BA3DFB">
        <w:fldChar w:fldCharType="end"/>
      </w:r>
      <w:r w:rsidRPr="00E81983">
        <w:t>.</w:t>
      </w:r>
      <w:r w:rsidRPr="00FA5AF7">
        <w:t xml:space="preserve"> </w:t>
      </w:r>
      <w:r w:rsidR="00BC07B8">
        <w:t xml:space="preserve">The </w:t>
      </w:r>
      <w:r w:rsidRPr="00FA5AF7">
        <w:t xml:space="preserve">EPA recently published an interim health advisory on PFOS </w:t>
      </w:r>
      <w:r w:rsidR="00BA3DFB">
        <w:fldChar w:fldCharType="begin"/>
      </w:r>
      <w:r w:rsidR="00BA3DFB">
        <w:instrText xml:space="preserve"> ADDIN EN.CITE &lt;EndNote&gt;&lt;Cite&gt;&lt;Author&gt;USEPA&lt;/Author&gt;&lt;Year&gt;2022&lt;/Year&gt;&lt;RecNum&gt;818&lt;/RecNum&gt;&lt;IDText&gt;10668548&lt;/IDText&gt;&lt;DisplayText&gt;(USEPA, 2022a)&lt;/DisplayText&gt;&lt;record&gt;&lt;rec-number&gt;818&lt;/rec-number&gt;&lt;foreign-keys&gt;&lt;key app="EN" db-id="ztvx2zaatav5phe9zwrvzvrvfx0attrtwdzw" timestamp="1700485202" guid="b7654d5a-c7a7-4529-9b88-b34cb08112cc"&gt;818&lt;/key&gt;&lt;/foreign-keys&gt;&lt;ref-type name="Report"&gt;27&lt;/ref-type&gt;&lt;contributors&gt;&lt;authors&gt;&lt;author&gt;USEPA&lt;/author&gt;&lt;/authors&gt;&lt;/contributors&gt;&lt;titles&gt;&lt;title&gt;INTERIM Drinking Water Health Advisory: Perfluorooctane Sulfonic Acid (PFOS) CASRN 1763-23-1&lt;/title&gt;&lt;/titles&gt;&lt;dates&gt;&lt;year&gt;2022&lt;/year&gt;&lt;/dates&gt;&lt;pub-location&gt;Washington, DC&lt;/pub-location&gt;&lt;publisher&gt;U.S. Environmental Protection Agency, Office of Water, Office of Science and Technology&lt;/publisher&gt;&lt;isbn&gt;EPA/822/R-22/004&lt;/isbn&gt;&lt;label&gt;10668548&lt;/label&gt;&lt;urls&gt;&lt;related-urls&gt;&lt;url&gt;https://www.epa.gov/sdwa/drinking-water-health-advisories-pfoa-and-pfos&lt;/url&gt;&lt;/related-urls&gt;&lt;/urls&gt;&lt;language&gt;English&lt;/language&gt;&lt;/record&gt;&lt;/Cite&gt;&lt;/EndNote&gt;</w:instrText>
      </w:r>
      <w:r w:rsidR="00BA3DFB">
        <w:fldChar w:fldCharType="separate"/>
      </w:r>
      <w:r w:rsidR="00BA3DFB">
        <w:rPr>
          <w:noProof/>
        </w:rPr>
        <w:t>(</w:t>
      </w:r>
      <w:hyperlink w:anchor="_ENREF_90" w:tooltip="USEPA, 2022 #818" w:history="1">
        <w:r w:rsidRPr="00BA3DFB" w:rsidR="00BA3DFB">
          <w:rPr>
            <w:rStyle w:val="Hyperlink"/>
          </w:rPr>
          <w:t>USEPA, 2022a</w:t>
        </w:r>
      </w:hyperlink>
      <w:r w:rsidR="00BA3DFB">
        <w:rPr>
          <w:noProof/>
        </w:rPr>
        <w:t>)</w:t>
      </w:r>
      <w:r w:rsidR="00BA3DFB">
        <w:fldChar w:fldCharType="end"/>
      </w:r>
      <w:r w:rsidR="46C70BDF">
        <w:t xml:space="preserve"> </w:t>
      </w:r>
      <w:r w:rsidRPr="00FA5AF7">
        <w:t xml:space="preserve">and proposed a National Primary Drinking Water Regulation (NPDWR) to establish a legally enforceable level for PFOS based on evidence of its carcinogenic likelihood </w:t>
      </w:r>
      <w:r w:rsidR="00BA3DFB">
        <w:fldChar w:fldCharType="begin"/>
      </w:r>
      <w:r w:rsidR="00BA3DFB">
        <w:instrText xml:space="preserve"> ADDIN EN.CITE &lt;EndNote&gt;&lt;Cite ExcludeAuth="1"&gt;&lt;Year&gt;2023&lt;/Year&gt;&lt;RecNum&gt;884&lt;/RecNum&gt;&lt;IDText&gt;11345964&lt;/IDText&gt;&lt;DisplayText&gt;(2023)&lt;/DisplayText&gt;&lt;record&gt;&lt;rec-number&gt;884&lt;/rec-number&gt;&lt;foreign-keys&gt;&lt;key app="EN" db-id="ztvx2zaatav5phe9zwrvzvrvfx0attrtwdzw" timestamp="1700485204" guid="91dc840b-b9d4-4b98-8c70-16684f080a01"&gt;884&lt;/key&gt;&lt;/foreign-keys&gt;&lt;ref-type name="Statute"&gt;31&lt;/ref-type&gt;&lt;contributors&gt;&lt;/contributors&gt;&lt;titles&gt;&lt;title&gt;Per- and Polyfluoroalkyl Substances National Primary Drinking Water Regulation&lt;/title&gt;&lt;/titles&gt;&lt;dates&gt;&lt;year&gt;2023&lt;/year&gt;&lt;/dates&gt;&lt;publisher&gt;USEPA&lt;/publisher&gt;&lt;label&gt;11345964&lt;/label&gt;&lt;work-type&gt;Regulation&lt;/work-type&gt;&lt;urls&gt;&lt;related-urls&gt;&lt;url&gt;https://www.regulations.gov/document/EPA-HQ-OW-2022-0114-0027&lt;/url&gt;&lt;/related-urls&gt;&lt;/urls&gt;&lt;language&gt;English&lt;/language&gt;&lt;/record&gt;&lt;/Cite&gt;&lt;/EndNote&gt;</w:instrText>
      </w:r>
      <w:r w:rsidR="00BA3DFB">
        <w:fldChar w:fldCharType="separate"/>
      </w:r>
      <w:r w:rsidR="00BA3DFB">
        <w:rPr>
          <w:noProof/>
        </w:rPr>
        <w:t>(</w:t>
      </w:r>
      <w:hyperlink w:anchor="_ENREF_1" w:tooltip=", 2023 #884" w:history="1">
        <w:r w:rsidRPr="00BA3DFB" w:rsidR="00BA3DFB">
          <w:rPr>
            <w:rStyle w:val="Hyperlink"/>
          </w:rPr>
          <w:t>2023</w:t>
        </w:r>
      </w:hyperlink>
      <w:r w:rsidR="00BA3DFB">
        <w:rPr>
          <w:noProof/>
        </w:rPr>
        <w:t>)</w:t>
      </w:r>
      <w:r w:rsidR="00BA3DFB">
        <w:fldChar w:fldCharType="end"/>
      </w:r>
      <w:r w:rsidR="00762468">
        <w:t>.</w:t>
      </w:r>
      <w:r w:rsidRPr="00FA5AF7">
        <w:t xml:space="preserve"> </w:t>
      </w:r>
    </w:p>
    <w:p w:rsidR="00FA5AF7" w:rsidRPr="00FA5AF7" w:rsidP="00FA5AF7" w14:paraId="51CF8BF0" w14:textId="0EFB1BE0">
      <w:pPr>
        <w:rPr>
          <w:shd w:val="clear" w:color="auto" w:fill="FFFFFF"/>
        </w:rPr>
      </w:pPr>
      <w:r w:rsidRPr="00FA5AF7">
        <w:rPr>
          <w:shd w:val="clear" w:color="auto" w:fill="FFFFFF"/>
        </w:rPr>
        <w:t>In summary, for</w:t>
      </w:r>
      <w:r w:rsidRPr="00FA5AF7">
        <w:rPr>
          <w:shd w:val="clear" w:color="auto" w:fill="FFFFFF"/>
        </w:rPr>
        <w:t xml:space="preserve"> </w:t>
      </w:r>
      <w:r w:rsidRPr="00FA5AF7">
        <w:t>NMeFOSE</w:t>
      </w:r>
      <w:r w:rsidRPr="00FA5AF7">
        <w:rPr>
          <w:shd w:val="clear" w:color="auto" w:fill="FFFFFF"/>
        </w:rPr>
        <w:t xml:space="preserve">, </w:t>
      </w:r>
      <w:r w:rsidR="00BC07B8">
        <w:rPr>
          <w:shd w:val="clear" w:color="auto" w:fill="FFFFFF"/>
        </w:rPr>
        <w:t xml:space="preserve">the </w:t>
      </w:r>
      <w:r w:rsidRPr="00FA5AF7">
        <w:rPr>
          <w:shd w:val="clear" w:color="auto" w:fill="FFFFFF"/>
        </w:rPr>
        <w:t>EPA identified hazards for acute toxicity and specific target organ toxicity, and related concerns for health effects from its biotransformation products, including PFOS.</w:t>
      </w:r>
    </w:p>
    <w:p w:rsidR="00FA5AF7" w:rsidRPr="00FA5AF7" w:rsidP="00FA5AF7" w14:paraId="22385220" w14:textId="77777777">
      <w:pPr>
        <w:rPr>
          <w:u w:val="single"/>
          <w:shd w:val="clear" w:color="auto" w:fill="FFFFFF"/>
        </w:rPr>
      </w:pPr>
      <w:r w:rsidRPr="00FA5AF7">
        <w:rPr>
          <w:u w:val="single"/>
          <w:shd w:val="clear" w:color="auto" w:fill="FFFFFF"/>
        </w:rPr>
        <w:t xml:space="preserve">Exposure for </w:t>
      </w:r>
      <w:r w:rsidRPr="00FA5AF7">
        <w:rPr>
          <w:u w:val="single"/>
        </w:rPr>
        <w:t>1,1,2,2,3,3,4,4,5,5,6,6,7,7,8,8,8-Heptadecafluoro-</w:t>
      </w:r>
      <w:r w:rsidRPr="00FA5AF7">
        <w:rPr>
          <w:i/>
          <w:u w:val="single"/>
        </w:rPr>
        <w:t>N</w:t>
      </w:r>
      <w:r w:rsidRPr="00FA5AF7">
        <w:rPr>
          <w:u w:val="single"/>
        </w:rPr>
        <w:t>-(2-hydroxyethyl)-</w:t>
      </w:r>
      <w:r w:rsidRPr="00FA5AF7">
        <w:rPr>
          <w:i/>
          <w:u w:val="single"/>
        </w:rPr>
        <w:t>N</w:t>
      </w:r>
      <w:r w:rsidRPr="00FA5AF7">
        <w:rPr>
          <w:u w:val="single"/>
        </w:rPr>
        <w:t>-methyloctane-1-sulfonamide</w:t>
      </w:r>
      <w:r w:rsidRPr="00FA5AF7">
        <w:rPr>
          <w:u w:val="single"/>
          <w:shd w:val="clear" w:color="auto" w:fill="FFFFFF"/>
        </w:rPr>
        <w:t xml:space="preserve"> (NMeFOSE)</w:t>
      </w:r>
    </w:p>
    <w:p w:rsidR="00FA5AF7" w:rsidRPr="00FA5AF7" w:rsidP="00FA5AF7" w14:paraId="2F0D224F" w14:textId="7278D3DD">
      <w:pPr>
        <w:rPr>
          <w:shd w:val="clear" w:color="auto" w:fill="FFFFFF"/>
        </w:rPr>
      </w:pPr>
      <w:r w:rsidRPr="00FA5AF7">
        <w:rPr>
          <w:shd w:val="clear" w:color="auto" w:fill="FFFFFF"/>
        </w:rPr>
        <w:t xml:space="preserve">Section 8(b)(4)(A) of TSCA required the EPA to designate as “active” in commerce any chemical substance manufactured or processed within a specified ten-year period, based on information provided by manufacturers and processors of such chemical substances. </w:t>
      </w:r>
      <w:r w:rsidRPr="00FA5AF7">
        <w:t>1,1,2,2,3,3,4,4,5,5,6,6,7,7,8,8,8-Heptadecafluoro-</w:t>
      </w:r>
      <w:r w:rsidRPr="00FA5AF7">
        <w:rPr>
          <w:i/>
        </w:rPr>
        <w:t>N</w:t>
      </w:r>
      <w:r w:rsidRPr="00FA5AF7">
        <w:t>-(2-hydroxyethyl)-</w:t>
      </w:r>
      <w:r w:rsidRPr="00FA5AF7">
        <w:rPr>
          <w:i/>
        </w:rPr>
        <w:t>N</w:t>
      </w:r>
      <w:r w:rsidRPr="00FA5AF7">
        <w:t>-methyloctane-1-sulfonamide</w:t>
      </w:r>
      <w:r w:rsidRPr="00FA5AF7">
        <w:rPr>
          <w:shd w:val="clear" w:color="auto" w:fill="FFFFFF"/>
        </w:rPr>
        <w:t xml:space="preserve"> is listed as “active” on the TSCA Inventory, as a result of this reporting, indicating a potential for exposure. </w:t>
      </w:r>
      <w:r w:rsidR="005A381B">
        <w:rPr>
          <w:shd w:val="clear" w:color="auto" w:fill="FFFFFF"/>
        </w:rPr>
        <w:t xml:space="preserve">The listing of NMeFOSE </w:t>
      </w:r>
      <w:r w:rsidR="003950E4">
        <w:rPr>
          <w:shd w:val="clear" w:color="auto" w:fill="FFFFFF"/>
        </w:rPr>
        <w:t xml:space="preserve">on the TSCA Inventory </w:t>
      </w:r>
      <w:r w:rsidR="005A381B">
        <w:rPr>
          <w:shd w:val="clear" w:color="auto" w:fill="FFFFFF"/>
        </w:rPr>
        <w:t xml:space="preserve">also includes a flag for a </w:t>
      </w:r>
      <w:r w:rsidRPr="00FA5AF7" w:rsidR="005A381B">
        <w:rPr>
          <w:shd w:val="clear" w:color="auto" w:fill="FFFFFF"/>
        </w:rPr>
        <w:t>Significant New Use Rule</w:t>
      </w:r>
      <w:r w:rsidR="005A381B">
        <w:rPr>
          <w:shd w:val="clear" w:color="auto" w:fill="FFFFFF"/>
        </w:rPr>
        <w:t xml:space="preserve"> (SNUR)</w:t>
      </w:r>
      <w:r w:rsidR="00355831">
        <w:rPr>
          <w:shd w:val="clear" w:color="auto" w:fill="FFFFFF"/>
        </w:rPr>
        <w:t xml:space="preserve">. </w:t>
      </w:r>
      <w:r w:rsidRPr="00FA5AF7">
        <w:rPr>
          <w:shd w:val="clear" w:color="auto" w:fill="FFFFFF"/>
        </w:rPr>
        <w:t xml:space="preserve">In 2002 </w:t>
      </w:r>
      <w:r w:rsidR="00924AA7">
        <w:rPr>
          <w:shd w:val="clear" w:color="auto" w:fill="FFFFFF"/>
        </w:rPr>
        <w:t xml:space="preserve">due to concerns </w:t>
      </w:r>
      <w:r w:rsidR="004078BD">
        <w:rPr>
          <w:shd w:val="clear" w:color="auto" w:fill="FFFFFF"/>
        </w:rPr>
        <w:t>for</w:t>
      </w:r>
      <w:r w:rsidR="00ED0CB6">
        <w:rPr>
          <w:shd w:val="clear" w:color="auto" w:fill="FFFFFF"/>
        </w:rPr>
        <w:t xml:space="preserve"> certain </w:t>
      </w:r>
      <w:r w:rsidR="00545D47">
        <w:rPr>
          <w:shd w:val="clear" w:color="auto" w:fill="FFFFFF"/>
        </w:rPr>
        <w:t>PFAS</w:t>
      </w:r>
      <w:r w:rsidR="00552F43">
        <w:rPr>
          <w:shd w:val="clear" w:color="auto" w:fill="FFFFFF"/>
        </w:rPr>
        <w:t xml:space="preserve"> and their pervasive use</w:t>
      </w:r>
      <w:r w:rsidR="00FA37AB">
        <w:rPr>
          <w:shd w:val="clear" w:color="auto" w:fill="FFFFFF"/>
        </w:rPr>
        <w:t>,</w:t>
      </w:r>
      <w:r w:rsidR="00924AA7">
        <w:rPr>
          <w:shd w:val="clear" w:color="auto" w:fill="FFFFFF"/>
        </w:rPr>
        <w:t xml:space="preserve"> </w:t>
      </w:r>
      <w:r w:rsidR="00BC07B8">
        <w:rPr>
          <w:shd w:val="clear" w:color="auto" w:fill="FFFFFF"/>
        </w:rPr>
        <w:t xml:space="preserve">the </w:t>
      </w:r>
      <w:r w:rsidRPr="00FA5AF7">
        <w:rPr>
          <w:shd w:val="clear" w:color="auto" w:fill="FFFFFF"/>
        </w:rPr>
        <w:t xml:space="preserve">EPA promulgated a </w:t>
      </w:r>
      <w:r w:rsidR="00355831">
        <w:rPr>
          <w:shd w:val="clear" w:color="auto" w:fill="FFFFFF"/>
        </w:rPr>
        <w:t>SNUR</w:t>
      </w:r>
      <w:r w:rsidRPr="00FA5AF7">
        <w:rPr>
          <w:shd w:val="clear" w:color="auto" w:fill="FFFFFF"/>
        </w:rPr>
        <w:t xml:space="preserve"> that required persons to notify </w:t>
      </w:r>
      <w:r w:rsidR="00BC07B8">
        <w:rPr>
          <w:shd w:val="clear" w:color="auto" w:fill="FFFFFF"/>
        </w:rPr>
        <w:t xml:space="preserve">the </w:t>
      </w:r>
      <w:r w:rsidRPr="00FA5AF7">
        <w:rPr>
          <w:shd w:val="clear" w:color="auto" w:fill="FFFFFF"/>
        </w:rPr>
        <w:t xml:space="preserve">EPA before commencing or recommencing any manufacture (including import) of </w:t>
      </w:r>
      <w:r w:rsidR="006B3957">
        <w:rPr>
          <w:shd w:val="clear" w:color="auto" w:fill="FFFFFF"/>
        </w:rPr>
        <w:t xml:space="preserve">certain PFAS </w:t>
      </w:r>
      <w:r w:rsidR="0059578D">
        <w:rPr>
          <w:shd w:val="clear" w:color="auto" w:fill="FFFFFF"/>
        </w:rPr>
        <w:t>(including N</w:t>
      </w:r>
      <w:r w:rsidRPr="00FA5AF7">
        <w:rPr>
          <w:shd w:val="clear" w:color="auto" w:fill="FFFFFF"/>
        </w:rPr>
        <w:t>MeFOSE</w:t>
      </w:r>
      <w:r w:rsidR="0059578D">
        <w:rPr>
          <w:shd w:val="clear" w:color="auto" w:fill="FFFFFF"/>
        </w:rPr>
        <w:t>)</w:t>
      </w:r>
      <w:r w:rsidRPr="00FA5AF7">
        <w:rPr>
          <w:shd w:val="clear" w:color="auto" w:fill="FFFFFF"/>
        </w:rPr>
        <w:t xml:space="preserve"> for a use that is not exempted under 40 CFR 721.9582(a)(3) such as certain aviation, photoresist, or imaging film uses</w:t>
      </w:r>
      <w:r w:rsidR="00CD1E72">
        <w:t xml:space="preserve"> (67 FR 72854</w:t>
      </w:r>
      <w:r w:rsidR="009B6113">
        <w:t xml:space="preserve"> (Dec. 9, 2002))</w:t>
      </w:r>
      <w:r w:rsidRPr="00FA5AF7">
        <w:rPr>
          <w:shd w:val="clear" w:color="auto" w:fill="FFFFFF"/>
        </w:rPr>
        <w:t xml:space="preserve">. </w:t>
      </w:r>
      <w:r w:rsidR="000D24FD">
        <w:t xml:space="preserve">This </w:t>
      </w:r>
      <w:r w:rsidR="00E603D5">
        <w:t xml:space="preserve">SNUR was amended in </w:t>
      </w:r>
      <w:r w:rsidR="002C31AC">
        <w:t>2013</w:t>
      </w:r>
      <w:r w:rsidR="00E603D5">
        <w:t xml:space="preserve"> </w:t>
      </w:r>
      <w:r w:rsidR="0071573F">
        <w:t>so that any person would be required to notify EPA prior to processing NMeFOSE</w:t>
      </w:r>
      <w:r w:rsidR="00D56B40">
        <w:t xml:space="preserve"> </w:t>
      </w:r>
      <w:r w:rsidR="00231075">
        <w:t xml:space="preserve">for any use except </w:t>
      </w:r>
      <w:r w:rsidR="00406BB9">
        <w:t>certain</w:t>
      </w:r>
      <w:r w:rsidR="00352F47">
        <w:t xml:space="preserve"> </w:t>
      </w:r>
      <w:r w:rsidR="00DE575D">
        <w:t xml:space="preserve">uses </w:t>
      </w:r>
      <w:r w:rsidR="00D56B40">
        <w:t>(</w:t>
      </w:r>
      <w:r w:rsidR="009F2E6A">
        <w:t>78 FR 62443 (</w:t>
      </w:r>
      <w:r w:rsidR="0043230B">
        <w:t xml:space="preserve">Oct. 22, </w:t>
      </w:r>
      <w:r w:rsidR="009F2E6A">
        <w:t>2013))</w:t>
      </w:r>
      <w:r w:rsidR="0071573F">
        <w:t xml:space="preserve">. </w:t>
      </w:r>
      <w:r w:rsidR="00F105A7">
        <w:t xml:space="preserve">There may be exposure from the </w:t>
      </w:r>
      <w:r w:rsidR="00CA2583">
        <w:t xml:space="preserve">exempted uses as well as from the disposal of any exempted activities. </w:t>
      </w:r>
      <w:r w:rsidR="007D482C">
        <w:rPr>
          <w:shd w:val="clear" w:color="auto" w:fill="FFFFFF"/>
        </w:rPr>
        <w:t>Concern for</w:t>
      </w:r>
      <w:r w:rsidR="00703123">
        <w:rPr>
          <w:shd w:val="clear" w:color="auto" w:fill="FFFFFF"/>
        </w:rPr>
        <w:t xml:space="preserve"> </w:t>
      </w:r>
      <w:r w:rsidR="00703123">
        <w:rPr>
          <w:shd w:val="clear" w:color="auto" w:fill="FFFFFF"/>
        </w:rPr>
        <w:t>NMeFOSE’s</w:t>
      </w:r>
      <w:r w:rsidR="00703123">
        <w:rPr>
          <w:shd w:val="clear" w:color="auto" w:fill="FFFFFF"/>
        </w:rPr>
        <w:t xml:space="preserve"> </w:t>
      </w:r>
      <w:r w:rsidR="00D022B6">
        <w:rPr>
          <w:shd w:val="clear" w:color="auto" w:fill="FFFFFF"/>
        </w:rPr>
        <w:t xml:space="preserve">exposure potential </w:t>
      </w:r>
      <w:r w:rsidR="002A022D">
        <w:rPr>
          <w:shd w:val="clear" w:color="auto" w:fill="FFFFFF"/>
        </w:rPr>
        <w:t xml:space="preserve">is discussed </w:t>
      </w:r>
      <w:r w:rsidR="00344550">
        <w:rPr>
          <w:shd w:val="clear" w:color="auto" w:fill="FFFFFF"/>
        </w:rPr>
        <w:t xml:space="preserve">further </w:t>
      </w:r>
      <w:r w:rsidR="00345F4C">
        <w:rPr>
          <w:shd w:val="clear" w:color="auto" w:fill="FFFFFF"/>
        </w:rPr>
        <w:t>below</w:t>
      </w:r>
      <w:r w:rsidR="00344550">
        <w:rPr>
          <w:shd w:val="clear" w:color="auto" w:fill="FFFFFF"/>
        </w:rPr>
        <w:t>.</w:t>
      </w:r>
      <w:r w:rsidR="00A40978">
        <w:rPr>
          <w:shd w:val="clear" w:color="auto" w:fill="FFFFFF"/>
        </w:rPr>
        <w:t xml:space="preserve"> </w:t>
      </w:r>
    </w:p>
    <w:p w:rsidR="00D32576" w:rsidRPr="003725B4" w:rsidP="00D32576" w14:paraId="25EA096B" w14:textId="360C5DDA">
      <w:pPr>
        <w:rPr>
          <w:shd w:val="clear" w:color="auto" w:fill="FFFFFF"/>
        </w:rPr>
      </w:pPr>
      <w:r w:rsidRPr="003725B4">
        <w:rPr>
          <w:shd w:val="clear" w:color="auto" w:fill="FFFFFF"/>
        </w:rPr>
        <w:t xml:space="preserve">Based on modeled estimates of physical-chemical property values for </w:t>
      </w:r>
      <w:bookmarkStart w:id="10" w:name="_Hlk135924790"/>
      <w:r>
        <w:rPr>
          <w:shd w:val="clear" w:color="auto" w:fill="FFFFFF"/>
        </w:rPr>
        <w:t>NMeFOSE</w:t>
      </w:r>
      <w:r w:rsidRPr="003725B4">
        <w:rPr>
          <w:shd w:val="clear" w:color="auto" w:fill="FFFFFF"/>
        </w:rPr>
        <w:t xml:space="preserve"> </w:t>
      </w:r>
      <w:bookmarkEnd w:id="10"/>
      <w:r w:rsidRPr="003725B4">
        <w:rPr>
          <w:shd w:val="clear" w:color="auto" w:fill="FFFFFF"/>
        </w:rPr>
        <w:t xml:space="preserve">using </w:t>
      </w:r>
      <w:r w:rsidR="00BC07B8">
        <w:rPr>
          <w:shd w:val="clear" w:color="auto" w:fill="FFFFFF"/>
        </w:rPr>
        <w:t xml:space="preserve">the </w:t>
      </w:r>
      <w:r w:rsidRPr="003725B4">
        <w:rPr>
          <w:shd w:val="clear" w:color="auto" w:fill="FFFFFF"/>
        </w:rPr>
        <w:t xml:space="preserve">EPA’s model, </w:t>
      </w:r>
      <w:hyperlink r:id="rId21">
        <w:r w:rsidRPr="00FA5AF7">
          <w:rPr>
            <w:color w:val="0563C1" w:themeColor="hyperlink"/>
            <w:u w:val="single"/>
            <w:shd w:val="clear" w:color="auto" w:fill="FFFFFF"/>
          </w:rPr>
          <w:t>Open (Quantitative) Structure-activity/property Relationship App (OPERA v 2.9)</w:t>
        </w:r>
      </w:hyperlink>
      <w:r w:rsidRPr="003725B4">
        <w:rPr>
          <w:u w:val="single"/>
          <w:shd w:val="clear" w:color="auto" w:fill="FFFFFF"/>
        </w:rPr>
        <w:t>,</w:t>
      </w:r>
      <w:r w:rsidRPr="003725B4">
        <w:rPr>
          <w:shd w:val="clear" w:color="auto" w:fill="FFFFFF"/>
        </w:rPr>
        <w:t xml:space="preserve"> </w:t>
      </w:r>
      <w:r>
        <w:rPr>
          <w:shd w:val="clear" w:color="auto" w:fill="FFFFFF"/>
        </w:rPr>
        <w:t xml:space="preserve">the </w:t>
      </w:r>
      <w:r w:rsidRPr="003725B4">
        <w:rPr>
          <w:shd w:val="clear" w:color="auto" w:fill="FFFFFF"/>
        </w:rPr>
        <w:t>EPA</w:t>
      </w:r>
      <w:r>
        <w:rPr>
          <w:shd w:val="clear" w:color="auto" w:fill="FFFFFF"/>
        </w:rPr>
        <w:t xml:space="preserve"> </w:t>
      </w:r>
      <w:r>
        <w:t>tentatively</w:t>
      </w:r>
      <w:r w:rsidRPr="003725B4">
        <w:rPr>
          <w:shd w:val="clear" w:color="auto" w:fill="FFFFFF"/>
        </w:rPr>
        <w:t xml:space="preserve"> concludes it is a</w:t>
      </w:r>
      <w:r>
        <w:rPr>
          <w:shd w:val="clear" w:color="auto" w:fill="FFFFFF"/>
        </w:rPr>
        <w:t xml:space="preserve"> soluble solid</w:t>
      </w:r>
      <w:r w:rsidRPr="003725B4">
        <w:rPr>
          <w:shd w:val="clear" w:color="auto" w:fill="FFFFFF"/>
        </w:rPr>
        <w:t xml:space="preserve"> </w:t>
      </w:r>
      <w:r w:rsidR="00C6438D">
        <w:rPr>
          <w:shd w:val="clear" w:color="auto" w:fill="FFFFFF"/>
        </w:rPr>
        <w:t>with the following properties:</w:t>
      </w:r>
      <w:r w:rsidRPr="003725B4">
        <w:rPr>
          <w:shd w:val="clear" w:color="auto" w:fill="FFFFFF"/>
        </w:rPr>
        <w:t xml:space="preserve"> </w:t>
      </w:r>
    </w:p>
    <w:p w:rsidR="00D32576" w:rsidRPr="003725B4" w:rsidP="00FD4911" w14:paraId="1E7803BF" w14:textId="77777777">
      <w:pPr>
        <w:numPr>
          <w:ilvl w:val="0"/>
          <w:numId w:val="11"/>
        </w:numPr>
        <w:rPr>
          <w:shd w:val="clear" w:color="auto" w:fill="FFFFFF"/>
        </w:rPr>
      </w:pPr>
      <w:r w:rsidRPr="003725B4">
        <w:rPr>
          <w:shd w:val="clear" w:color="auto" w:fill="FFFFFF"/>
        </w:rPr>
        <w:t>Vapor pressure</w:t>
      </w:r>
      <w:r w:rsidRPr="00BF49EF">
        <w:rPr>
          <w:shd w:val="clear" w:color="auto" w:fill="FFFFFF"/>
        </w:rPr>
        <w:t xml:space="preserve"> range</w:t>
      </w:r>
      <w:r w:rsidRPr="003725B4">
        <w:rPr>
          <w:shd w:val="clear" w:color="auto" w:fill="FFFFFF"/>
        </w:rPr>
        <w:t xml:space="preserve">: </w:t>
      </w:r>
      <w:r w:rsidRPr="00BF49EF">
        <w:rPr>
          <w:shd w:val="clear" w:color="auto" w:fill="FFFFFF"/>
        </w:rPr>
        <w:t xml:space="preserve">1 </w:t>
      </w:r>
      <w:r w:rsidRPr="00FA5AF7" w:rsidR="00FA5AF7">
        <w:rPr>
          <w:shd w:val="clear" w:color="auto" w:fill="FFFFFF"/>
        </w:rPr>
        <w:t>× 10</w:t>
      </w:r>
      <w:r w:rsidRPr="00FA5AF7" w:rsidR="00FA5AF7">
        <w:rPr>
          <w:shd w:val="clear" w:color="auto" w:fill="FFFFFF"/>
          <w:vertAlign w:val="superscript"/>
        </w:rPr>
        <w:t>-5</w:t>
      </w:r>
      <w:r w:rsidRPr="00FA5AF7" w:rsidR="00FA5AF7">
        <w:rPr>
          <w:shd w:val="clear" w:color="auto" w:fill="FFFFFF"/>
        </w:rPr>
        <w:t xml:space="preserve"> mmHg (estimated by OPERA)</w:t>
      </w:r>
    </w:p>
    <w:p w:rsidR="00FA5AF7" w:rsidRPr="00FA5AF7" w:rsidP="00FD4911" w14:paraId="7D3480DD" w14:textId="77777777">
      <w:pPr>
        <w:numPr>
          <w:ilvl w:val="0"/>
          <w:numId w:val="11"/>
        </w:numPr>
        <w:rPr>
          <w:shd w:val="clear" w:color="auto" w:fill="FFFFFF"/>
        </w:rPr>
      </w:pPr>
      <w:r w:rsidRPr="00FA5AF7">
        <w:rPr>
          <w:shd w:val="clear" w:color="auto" w:fill="FFFFFF"/>
        </w:rPr>
        <w:t>Water solubility: 0.82 mg/L (estimated by OPERA)</w:t>
      </w:r>
    </w:p>
    <w:p w:rsidR="00D32576" w:rsidRPr="003725B4" w:rsidP="00FD4911" w14:paraId="62408D41" w14:textId="77777777">
      <w:pPr>
        <w:numPr>
          <w:ilvl w:val="0"/>
          <w:numId w:val="11"/>
        </w:numPr>
        <w:rPr>
          <w:shd w:val="clear" w:color="auto" w:fill="FFFFFF"/>
        </w:rPr>
      </w:pPr>
      <w:r w:rsidRPr="003725B4">
        <w:rPr>
          <w:shd w:val="clear" w:color="auto" w:fill="FFFFFF"/>
        </w:rPr>
        <w:t xml:space="preserve">Melting point: </w:t>
      </w:r>
      <w:r w:rsidRPr="00BF49EF">
        <w:rPr>
          <w:shd w:val="clear" w:color="auto" w:fill="FFFFFF"/>
        </w:rPr>
        <w:t xml:space="preserve">65 </w:t>
      </w:r>
      <w:r w:rsidRPr="003725B4">
        <w:rPr>
          <w:shd w:val="clear" w:color="auto" w:fill="FFFFFF"/>
        </w:rPr>
        <w:t>°C (estimated by OPERA)</w:t>
      </w:r>
    </w:p>
    <w:p w:rsidR="00D32576" w:rsidRPr="003725B4" w:rsidP="00FD4911" w14:paraId="6177D0E6" w14:textId="77777777">
      <w:pPr>
        <w:numPr>
          <w:ilvl w:val="0"/>
          <w:numId w:val="11"/>
        </w:numPr>
        <w:rPr>
          <w:shd w:val="clear" w:color="auto" w:fill="FFFFFF"/>
        </w:rPr>
      </w:pPr>
      <w:r w:rsidRPr="003725B4">
        <w:rPr>
          <w:shd w:val="clear" w:color="auto" w:fill="FFFFFF"/>
        </w:rPr>
        <w:t xml:space="preserve">Boiling point: </w:t>
      </w:r>
      <w:r w:rsidRPr="00BF49EF">
        <w:rPr>
          <w:shd w:val="clear" w:color="auto" w:fill="FFFFFF"/>
        </w:rPr>
        <w:t>169</w:t>
      </w:r>
      <w:r w:rsidRPr="003725B4">
        <w:rPr>
          <w:shd w:val="clear" w:color="auto" w:fill="FFFFFF"/>
        </w:rPr>
        <w:t xml:space="preserve"> °C </w:t>
      </w:r>
      <w:r w:rsidRPr="00FA5AF7" w:rsidR="00FA5AF7">
        <w:rPr>
          <w:shd w:val="clear" w:color="auto" w:fill="FFFFFF"/>
        </w:rPr>
        <w:t>(estimated by OPERA)</w:t>
      </w:r>
    </w:p>
    <w:p w:rsidR="00FA5AF7" w:rsidRPr="00FA5AF7" w:rsidP="00FA5AF7" w14:paraId="4C960309" w14:textId="7D8C487B">
      <w:pPr>
        <w:rPr>
          <w:shd w:val="clear" w:color="auto" w:fill="FFFFFF"/>
        </w:rPr>
      </w:pPr>
      <w:r w:rsidRPr="00FA5AF7">
        <w:rPr>
          <w:shd w:val="clear" w:color="auto" w:fill="FFFFFF"/>
        </w:rPr>
        <w:t xml:space="preserve">Estimated physical-chemical properties tentatively indicate </w:t>
      </w:r>
      <w:r w:rsidRPr="00FA5AF7">
        <w:t>NMeFOSE</w:t>
      </w:r>
      <w:r w:rsidRPr="00FA5AF7">
        <w:rPr>
          <w:shd w:val="clear" w:color="auto" w:fill="FFFFFF"/>
        </w:rPr>
        <w:t xml:space="preserve"> is a soluble solid, and exposure via all routes of exposure, including oral, dermal, and inhalation are of concern for this substance and are data needs addressed in this TO. In addition to estimated physical</w:t>
      </w:r>
      <w:r w:rsidR="00156186">
        <w:t>-</w:t>
      </w:r>
      <w:r w:rsidRPr="00FA5AF7">
        <w:rPr>
          <w:shd w:val="clear" w:color="auto" w:fill="FFFFFF"/>
        </w:rPr>
        <w:t>chemical propert</w:t>
      </w:r>
      <w:r w:rsidR="006D2536">
        <w:rPr>
          <w:shd w:val="clear" w:color="auto" w:fill="FFFFFF"/>
        </w:rPr>
        <w:t>ies</w:t>
      </w:r>
      <w:r w:rsidRPr="00FA5AF7">
        <w:rPr>
          <w:shd w:val="clear" w:color="auto" w:fill="FFFFFF"/>
        </w:rPr>
        <w:t>, experimental data</w:t>
      </w:r>
      <w:r w:rsidRPr="00FA5AF7">
        <w:rPr>
          <w:shd w:val="clear" w:color="auto" w:fill="FFFFFF"/>
        </w:rPr>
        <w:t xml:space="preserve"> </w:t>
      </w:r>
      <w:r w:rsidR="006D2536">
        <w:rPr>
          <w:shd w:val="clear" w:color="auto" w:fill="FFFFFF"/>
        </w:rPr>
        <w:t>are</w:t>
      </w:r>
      <w:r w:rsidRPr="00FA5AF7">
        <w:rPr>
          <w:shd w:val="clear" w:color="auto" w:fill="FFFFFF"/>
        </w:rPr>
        <w:t xml:space="preserve"> available for water solubility, </w:t>
      </w:r>
      <w:r w:rsidRPr="00FA5AF7">
        <w:rPr>
          <w:i/>
          <w:iCs/>
        </w:rPr>
        <w:t>n-</w:t>
      </w:r>
      <w:r w:rsidRPr="00FA5AF7">
        <w:t>octanol/water partition coefficient (</w:t>
      </w:r>
      <w:r w:rsidRPr="00996237">
        <w:rPr>
          <w:i/>
        </w:rPr>
        <w:t>K</w:t>
      </w:r>
      <w:r w:rsidRPr="321B34F0">
        <w:rPr>
          <w:vertAlign w:val="subscript"/>
        </w:rPr>
        <w:t>ow</w:t>
      </w:r>
      <w:r w:rsidRPr="00FA5AF7">
        <w:t xml:space="preserve">) and melting range </w:t>
      </w:r>
      <w:r w:rsidRPr="00C306BC">
        <w:t>(</w:t>
      </w:r>
      <w:r w:rsidRPr="00191299">
        <w:rPr>
          <w:b/>
        </w:rPr>
        <w:t xml:space="preserve">Appendix </w:t>
      </w:r>
      <w:r w:rsidRPr="00C306BC">
        <w:rPr>
          <w:b/>
          <w:bCs/>
        </w:rPr>
        <w:t>F</w:t>
      </w:r>
      <w:r w:rsidR="00650EE1">
        <w:rPr>
          <w:b/>
          <w:bCs/>
        </w:rPr>
        <w:t>, Table F1</w:t>
      </w:r>
      <w:r w:rsidRPr="00FA5AF7">
        <w:t xml:space="preserve">). However, these available studies </w:t>
      </w:r>
      <w:r w:rsidRPr="00FA5AF7">
        <w:rPr>
          <w:shd w:val="clear" w:color="auto" w:fill="FFFFFF"/>
        </w:rPr>
        <w:t>did not meet the requirements of this Order on the basis of explicit statements within the provided reports that the data were unreliable. Information deficiencies and unreliability included uncharacterized test substance purity and nonspecific analytical methods. The EPA is considering this information qualitatively rather than quantitatively</w:t>
      </w:r>
      <w:r w:rsidR="000432CE">
        <w:t>,</w:t>
      </w:r>
      <w:r w:rsidRPr="00FA5AF7">
        <w:rPr>
          <w:shd w:val="clear" w:color="auto" w:fill="FFFFFF"/>
        </w:rPr>
        <w:t xml:space="preserve"> as these data tentatively confirm the physical state and potential bioaccumulation of NMeFOSE. Manufacturing, processing, use, disposal, and/or distribution in commerce of soluble solid substances may lead to dermal and inhalation exposures to workers in addition t</w:t>
      </w:r>
      <w:r w:rsidRPr="00FA5AF7">
        <w:t>o potential</w:t>
      </w:r>
      <w:r w:rsidRPr="00FA5AF7">
        <w:rPr>
          <w:shd w:val="clear" w:color="auto" w:fill="FFFFFF"/>
        </w:rPr>
        <w:t xml:space="preserve"> oral, dermal, and inhalation to the general population and to consumer exposure concerns. </w:t>
      </w:r>
    </w:p>
    <w:p w:rsidR="00FA5AF7" w:rsidRPr="00FA5AF7" w:rsidP="00FA5AF7" w14:paraId="31FF574C" w14:textId="07EC538D">
      <w:pPr>
        <w:rPr>
          <w:shd w:val="clear" w:color="auto" w:fill="FFFFFF"/>
        </w:rPr>
      </w:pPr>
      <w:r w:rsidRPr="00FA5AF7">
        <w:rPr>
          <w:shd w:val="clear" w:color="auto" w:fill="FFFFFF"/>
        </w:rPr>
        <w:t xml:space="preserve">Inhalation is a concern for PFAS in a solid state as these substances have been measured in indoor air and dust, corroborating known and/or past consumer uses including treated apparel, use in furniture as coatings, paints, varnishes and wood processing, as well as use in carpeting </w:t>
      </w:r>
      <w:r w:rsidR="00BA3DFB">
        <w:rPr>
          <w:shd w:val="clear" w:color="auto" w:fill="FFFFFF"/>
        </w:rPr>
        <w:fldChar w:fldCharType="begin"/>
      </w:r>
      <w:r w:rsidR="00BA3DFB">
        <w:rPr>
          <w:shd w:val="clear" w:color="auto" w:fill="FFFFFF"/>
        </w:rPr>
        <w:instrText xml:space="preserve"> ADDIN EN.CITE &lt;EndNote&gt;&lt;Cite&gt;&lt;Author&gt;NLM&lt;/Author&gt;&lt;Year&gt;2023&lt;/Year&gt;&lt;RecNum&gt;873&lt;/RecNum&gt;&lt;IDText&gt;11327940&lt;/IDText&gt;&lt;DisplayText&gt;(NLM, 2023)&lt;/DisplayText&gt;&lt;record&gt;&lt;rec-number&gt;873&lt;/rec-number&gt;&lt;foreign-keys&gt;&lt;key app="EN" db-id="ztvx2zaatav5phe9zwrvzvrvfx0attrtwdzw" timestamp="1700485204" guid="2f7887f9-15eb-466b-bffc-f01016e6cea9"&gt;873&lt;/key&gt;&lt;/foreign-keys&gt;&lt;ref-type name="Journal Article"&gt;17&lt;/ref-type&gt;&lt;contributors&gt;&lt;authors&gt;&lt;author&gt;NLM,&lt;/author&gt;&lt;/authors&gt;&lt;/contributors&gt;&lt;titles&gt;&lt;title&gt;PubChem: N-Methylperfluorooctanesulfonamidoethanol (Compound)&lt;/title&gt;&lt;/titles&gt;&lt;dates&gt;&lt;year&gt;2023&lt;/year&gt;&lt;/dates&gt;&lt;pub-location&gt;Bethesda, MD&lt;/pub-location&gt;&lt;label&gt;11327940&lt;/label&gt;&lt;work-type&gt;Website&lt;/work-type&gt;&lt;urls&gt;&lt;related-urls&gt;&lt;url&gt;https://pubchem.ncbi.nlm.nih.gov/compound/90507&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44" w:tooltip="NLM, 2023 #873" w:history="1">
        <w:r w:rsidRPr="00BA3DFB" w:rsidR="00BA3DFB">
          <w:rPr>
            <w:rStyle w:val="Hyperlink"/>
          </w:rPr>
          <w:t xml:space="preserve">NLM, </w:t>
        </w:r>
        <w:r w:rsidRPr="00BA3DFB" w:rsidR="00BA3DFB">
          <w:rPr>
            <w:rStyle w:val="Hyperlink"/>
          </w:rPr>
          <w:t>2023</w:t>
        </w:r>
      </w:hyperlink>
      <w:r w:rsidR="00BA3DFB">
        <w:rPr>
          <w:noProof/>
          <w:shd w:val="clear" w:color="auto" w:fill="FFFFFF"/>
        </w:rPr>
        <w:t>)</w:t>
      </w:r>
      <w:r w:rsidR="00BA3DFB">
        <w:rPr>
          <w:shd w:val="clear" w:color="auto" w:fill="FFFFFF"/>
        </w:rPr>
        <w:fldChar w:fldCharType="end"/>
      </w:r>
      <w:r w:rsidR="00BC662A">
        <w:rPr>
          <w:shd w:val="clear" w:color="auto" w:fill="FFFFFF"/>
        </w:rPr>
        <w:t>.</w:t>
      </w:r>
      <w:r w:rsidRPr="00FA5AF7">
        <w:rPr>
          <w:shd w:val="clear" w:color="auto" w:fill="FFFFFF"/>
        </w:rPr>
        <w:t xml:space="preserve"> Specifically for the data needs of this Order, NMeFOSE has been measured in indoor air and dust internationally (Norway,</w:t>
      </w:r>
      <w:r w:rsidR="00BA3DFB">
        <w:rPr>
          <w:shd w:val="clear" w:color="auto" w:fill="FFFFFF"/>
        </w:rPr>
        <w:fldChar w:fldCharType="begin">
          <w:fldData xml:space="preserve">PEVuZE5vdGU+PENpdGU+PEF1dGhvcj5IYXVnPC9BdXRob3I+PFllYXI+MjAxMTwvWWVhcj48UmVj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</w:fldData>
        </w:fldChar>
      </w:r>
      <w:r w:rsidR="00BA3DFB">
        <w:rPr>
          <w:shd w:val="clear" w:color="auto" w:fill="FFFFFF"/>
        </w:rPr>
        <w:instrText xml:space="preserve"> ADDIN EN.CITE </w:instrText>
      </w:r>
      <w:r w:rsidR="00BA3DFB">
        <w:rPr>
          <w:shd w:val="clear" w:color="auto" w:fill="FFFFFF"/>
        </w:rPr>
        <w:fldChar w:fldCharType="begin">
          <w:fldData xml:space="preserve">PEVuZE5vdGU+PENpdGU+PEF1dGhvcj5IYXVnPC9BdXRob3I+PFllYXI+MjAxMTwvWWVhcj48UmVj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</w:fldData>
        </w:fldChar>
      </w:r>
      <w:r w:rsidR="00BA3DFB">
        <w:rPr>
          <w:shd w:val="clear" w:color="auto" w:fill="FFFFFF"/>
        </w:rPr>
        <w:instrText xml:space="preserve"> ADDIN EN.CITE.DATA </w:instrText>
      </w:r>
      <w:r w:rsidR="00BA3DFB">
        <w:rPr>
          <w:shd w:val="clear" w:color="auto" w:fill="FFFFFF"/>
        </w:rPr>
        <w:fldChar w:fldCharType="separate"/>
      </w:r>
      <w:r w:rsidR="00BA3DFB">
        <w:rPr>
          <w:shd w:val="clear" w:color="auto" w:fill="FFFFFF"/>
        </w:rPr>
        <w:fldChar w:fldCharType="end"/>
      </w:r>
      <w:r w:rsidR="00BA3DFB">
        <w:rPr>
          <w:shd w:val="clear" w:color="auto" w:fill="FFFFFF"/>
        </w:rPr>
        <w:fldChar w:fldCharType="separate"/>
      </w:r>
      <w:r w:rsidR="00BA3DFB">
        <w:rPr>
          <w:noProof/>
          <w:shd w:val="clear" w:color="auto" w:fill="FFFFFF"/>
        </w:rPr>
        <w:t>(</w:t>
      </w:r>
      <w:hyperlink w:anchor="_ENREF_65" w:tooltip="Padilla-Sánchez, 2017 #626" w:history="1">
        <w:r w:rsidRPr="00BA3DFB" w:rsidR="00BA3DFB">
          <w:rPr>
            <w:rStyle w:val="Hyperlink"/>
          </w:rPr>
          <w:t>Padilla-Sánchez et al., 2017</w:t>
        </w:r>
      </w:hyperlink>
      <w:r w:rsidR="00BA3DFB">
        <w:rPr>
          <w:noProof/>
          <w:shd w:val="clear" w:color="auto" w:fill="FFFFFF"/>
        </w:rPr>
        <w:t xml:space="preserve">; </w:t>
      </w:r>
      <w:hyperlink w:anchor="_ENREF_26" w:tooltip="Haug, 2011 #503" w:history="1">
        <w:r w:rsidRPr="00BA3DFB" w:rsidR="00BA3DFB">
          <w:rPr>
            <w:rStyle w:val="Hyperlink"/>
          </w:rPr>
          <w:t>Haug et al., 2011</w:t>
        </w:r>
      </w:hyperlink>
      <w:r w:rsidR="00BA3DFB">
        <w:rPr>
          <w:noProof/>
          <w:shd w:val="clear" w:color="auto" w:fill="FFFFFF"/>
        </w:rPr>
        <w:t>)</w:t>
      </w:r>
      <w:r w:rsidR="00BA3DFB">
        <w:rPr>
          <w:shd w:val="clear" w:color="auto" w:fill="FFFFFF"/>
        </w:rPr>
        <w:fldChar w:fldCharType="end"/>
      </w:r>
      <w:r w:rsidR="00962149">
        <w:rPr>
          <w:shd w:val="clear" w:color="auto" w:fill="FFFFFF"/>
        </w:rPr>
        <w:t>)</w:t>
      </w:r>
      <w:r w:rsidRPr="00FA5AF7">
        <w:rPr>
          <w:shd w:val="clear" w:color="auto" w:fill="FFFFFF"/>
        </w:rPr>
        <w:t xml:space="preserve"> and in North America</w:t>
      </w:r>
      <w:r w:rsidR="00F15332">
        <w:rPr>
          <w:shd w:val="clear" w:color="auto" w:fill="FFFFFF"/>
        </w:rPr>
        <w:t xml:space="preserve"> </w:t>
      </w:r>
      <w:r w:rsidR="00BA3DFB">
        <w:rPr>
          <w:shd w:val="clear" w:color="auto" w:fill="FFFFFF"/>
        </w:rPr>
        <w:fldChar w:fldCharType="begin">
          <w:fldData xml:space="preserve">PEVuZE5vdGU+PENpdGU+PEF1dGhvcj5EaW5nbGFzYW4tUGFubGlsaW88L0F1dGhvcj48WWVhcj4y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</w:fldData>
        </w:fldChar>
      </w:r>
      <w:r w:rsidR="00BA3DFB">
        <w:rPr>
          <w:shd w:val="clear" w:color="auto" w:fill="FFFFFF"/>
        </w:rPr>
        <w:instrText xml:space="preserve"> ADDIN EN.CITE </w:instrText>
      </w:r>
      <w:r w:rsidR="00BA3DFB">
        <w:rPr>
          <w:shd w:val="clear" w:color="auto" w:fill="FFFFFF"/>
        </w:rPr>
        <w:fldChar w:fldCharType="begin">
          <w:fldData xml:space="preserve">PEVuZE5vdGU+PENpdGU+PEF1dGhvcj5EaW5nbGFzYW4tUGFubGlsaW88L0F1dGhvcj48WWVhcj4y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</w:fldData>
        </w:fldChar>
      </w:r>
      <w:r w:rsidR="00BA3DFB">
        <w:rPr>
          <w:shd w:val="clear" w:color="auto" w:fill="FFFFFF"/>
        </w:rPr>
        <w:instrText xml:space="preserve"> ADDIN EN.CITE.DATA </w:instrText>
      </w:r>
      <w:r w:rsidR="00BA3DFB">
        <w:rPr>
          <w:shd w:val="clear" w:color="auto" w:fill="FFFFFF"/>
        </w:rPr>
        <w:fldChar w:fldCharType="separate"/>
      </w:r>
      <w:r w:rsidR="00BA3DFB">
        <w:rPr>
          <w:shd w:val="clear" w:color="auto" w:fill="FFFFFF"/>
        </w:rPr>
        <w:fldChar w:fldCharType="end"/>
      </w:r>
      <w:r w:rsidR="00BA3DFB">
        <w:rPr>
          <w:shd w:val="clear" w:color="auto" w:fill="FFFFFF"/>
        </w:rPr>
        <w:fldChar w:fldCharType="separate"/>
      </w:r>
      <w:r w:rsidR="00BA3DFB">
        <w:rPr>
          <w:noProof/>
          <w:shd w:val="clear" w:color="auto" w:fill="FFFFFF"/>
        </w:rPr>
        <w:t>(</w:t>
      </w:r>
      <w:hyperlink w:anchor="_ENREF_19" w:tooltip="Eichler, 2023 #874" w:history="1">
        <w:r w:rsidRPr="00BA3DFB" w:rsidR="00BA3DFB">
          <w:rPr>
            <w:rStyle w:val="Hyperlink"/>
          </w:rPr>
          <w:t>Eichler et al., 2023</w:t>
        </w:r>
      </w:hyperlink>
      <w:r w:rsidR="00BA3DFB">
        <w:rPr>
          <w:noProof/>
          <w:shd w:val="clear" w:color="auto" w:fill="FFFFFF"/>
        </w:rPr>
        <w:t xml:space="preserve">; </w:t>
      </w:r>
      <w:hyperlink w:anchor="_ENREF_95" w:tooltip="Zheng, 2020 #1189" w:history="1">
        <w:r w:rsidRPr="00BA3DFB" w:rsidR="00BA3DFB">
          <w:rPr>
            <w:rStyle w:val="Hyperlink"/>
          </w:rPr>
          <w:t>Zheng et al., 2020</w:t>
        </w:r>
      </w:hyperlink>
      <w:r w:rsidR="00BA3DFB">
        <w:rPr>
          <w:noProof/>
          <w:shd w:val="clear" w:color="auto" w:fill="FFFFFF"/>
        </w:rPr>
        <w:t xml:space="preserve">; </w:t>
      </w:r>
      <w:hyperlink w:anchor="_ENREF_24" w:tooltip="Goosey, 2011 #1191" w:history="1">
        <w:r w:rsidRPr="00BA3DFB" w:rsidR="00BA3DFB">
          <w:rPr>
            <w:rStyle w:val="Hyperlink"/>
          </w:rPr>
          <w:t>Goosey and Harrad, 2011</w:t>
        </w:r>
      </w:hyperlink>
      <w:r w:rsidR="00BA3DFB">
        <w:rPr>
          <w:noProof/>
          <w:shd w:val="clear" w:color="auto" w:fill="FFFFFF"/>
        </w:rPr>
        <w:t xml:space="preserve">; </w:t>
      </w:r>
      <w:hyperlink w:anchor="_ENREF_16" w:tooltip="Dinglasan-Panlilio, 2006 #643" w:history="1">
        <w:r w:rsidRPr="00BA3DFB" w:rsidR="00BA3DFB">
          <w:rPr>
            <w:rStyle w:val="Hyperlink"/>
          </w:rPr>
          <w:t>Dinglasan-Panlilio and Mabury, 2006</w:t>
        </w:r>
      </w:hyperlink>
      <w:r w:rsidR="00BA3DFB">
        <w:rPr>
          <w:noProof/>
          <w:shd w:val="clear" w:color="auto" w:fill="FFFFFF"/>
        </w:rPr>
        <w:t xml:space="preserve">; </w:t>
      </w:r>
      <w:hyperlink w:anchor="_ENREF_73" w:tooltip="Shoeib, 2005 #1190" w:history="1">
        <w:r w:rsidRPr="00BA3DFB" w:rsidR="00BA3DFB">
          <w:rPr>
            <w:rStyle w:val="Hyperlink"/>
          </w:rPr>
          <w:t>Shoeib et al., 2005</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For instance, </w:t>
      </w:r>
      <w:r w:rsidR="004B3765">
        <w:rPr>
          <w:shd w:val="clear" w:color="auto" w:fill="FFFFFF"/>
        </w:rPr>
        <w:t>Shoeib</w:t>
      </w:r>
      <w:r w:rsidR="003C0D23">
        <w:rPr>
          <w:shd w:val="clear" w:color="auto" w:fill="FFFFFF"/>
        </w:rPr>
        <w:t xml:space="preserve"> et al., </w:t>
      </w:r>
      <w:r w:rsidR="00BA3DFB">
        <w:rPr>
          <w:shd w:val="clear" w:color="auto" w:fill="FFFFFF"/>
        </w:rPr>
        <w:fldChar w:fldCharType="begin"/>
      </w:r>
      <w:r w:rsidR="00BA3DFB">
        <w:rPr>
          <w:shd w:val="clear" w:color="auto" w:fill="FFFFFF"/>
        </w:rPr>
        <w:instrText xml:space="preserve"> ADDIN EN.CITE &lt;EndNote&gt;&lt;Cite ExcludeAuth="1"&gt;&lt;Author&gt;Shoeib&lt;/Author&gt;&lt;Year&gt;2005&lt;/Year&gt;&lt;RecNum&gt;1190&lt;/RecNum&gt;&lt;IDText&gt;1289984&lt;/IDText&gt;&lt;DisplayText&gt;(2005)&lt;/DisplayText&gt;&lt;record&gt;&lt;rec-number&gt;1190&lt;/rec-number&gt;&lt;foreign-keys&gt;&lt;key app="EN" db-id="ztvx2zaatav5phe9zwrvzvrvfx0attrtwdzw" timestamp="1702038933" guid="0bd3b5e8-31b8-4069-8f30-b0d30b2ee37c"&gt;1190&lt;/key&gt;&lt;/foreign-keys&gt;&lt;ref-type name="Journal Article"&gt;17&lt;/ref-type&gt;&lt;contributors&gt;&lt;authors&gt;&lt;author&gt;Shoeib, M.&lt;/author&gt;&lt;author&gt;Harner, T.&lt;/author&gt;&lt;author&gt;Wilford, B. H.&lt;/author&gt;&lt;author&gt;Jones, K. C.&lt;/author&gt;&lt;author&gt;Zhu, J.&lt;/author&gt;&lt;/authors&gt;&lt;/contributors&gt;&lt;titles&gt;&lt;title&gt;Perfluorinated sulfonamides in indoor and outdoor air and indoor dust: occurrence, partitioning, and human exposure&lt;/title&gt;&lt;secondary-title&gt;Environmental Science &amp;amp; Technology&lt;/secondary-title&gt;&lt;alt-title&gt;Environ Sci Technol&lt;/alt-title&gt;&lt;/titles&gt;&lt;periodical&gt;&lt;full-title&gt;Environmental Science &amp;amp; Technology&lt;/full-title&gt;&lt;abbr-1&gt;Environ Sci Technol&lt;/abbr-1&gt;&lt;/periodical&gt;&lt;alt-periodical&gt;&lt;full-title&gt;Environmental Science &amp;amp; Technology&lt;/full-title&gt;&lt;abbr-1&gt;Environ Sci Technol&lt;/abbr-1&gt;&lt;/alt-periodical&gt;&lt;pages&gt;6599-6606&lt;/pages&gt;&lt;volume&gt;39&lt;/volume&gt;&lt;number&gt;17&lt;/number&gt;&lt;dates&gt;&lt;year&gt;2005&lt;/year&gt;&lt;pub-dates&gt;&lt;date&gt;September 1, 2005&lt;/date&gt;&lt;/pub-dates&gt;&lt;/dates&gt;&lt;pub-location&gt;WASHINGTON&lt;/pub-location&gt;&lt;publisher&gt;AMER CHEMICAL SOC&lt;/publisher&gt;&lt;isbn&gt;ISSN 0013-936X&amp;#xD;EISSN 1520-5851&lt;/isbn&gt;&lt;accession-num&gt;16190217&lt;/accession-num&gt;&lt;label&gt;1289984&lt;/label&gt;&lt;urls&gt;&lt;related-urls&gt;&lt;url&gt;http://dx.doi.org/10.1021/es048340y&lt;/url&gt;&lt;/related-urls&gt;&lt;/urls&gt;&lt;electronic-resource-num&gt;10.1021/es048340y&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73" w:tooltip="Shoeib, 2005 #1190" w:history="1">
        <w:r w:rsidRPr="00BA3DFB" w:rsidR="00BA3DFB">
          <w:rPr>
            <w:rStyle w:val="Hyperlink"/>
          </w:rPr>
          <w:t>2005</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reported a mean indoor air NMeFOSE concentration from over 50 homes in Ottawa, Canada to be 1,970 pg/m</w:t>
      </w:r>
      <w:r w:rsidRPr="00FA5AF7">
        <w:rPr>
          <w:shd w:val="clear" w:color="auto" w:fill="FFFFFF"/>
          <w:vertAlign w:val="superscript"/>
        </w:rPr>
        <w:t>3</w:t>
      </w:r>
      <w:r w:rsidRPr="00FA5AF7">
        <w:rPr>
          <w:shd w:val="clear" w:color="auto" w:fill="FFFFFF"/>
        </w:rPr>
        <w:t>, reaching up to 8,190 pg/m</w:t>
      </w:r>
      <w:r w:rsidRPr="00FA5AF7">
        <w:rPr>
          <w:shd w:val="clear" w:color="auto" w:fill="FFFFFF"/>
          <w:vertAlign w:val="superscript"/>
        </w:rPr>
        <w:t>3</w:t>
      </w:r>
      <w:r w:rsidRPr="00FA5AF7">
        <w:rPr>
          <w:shd w:val="clear" w:color="auto" w:fill="FFFFFF"/>
        </w:rPr>
        <w:t xml:space="preserve">. A study by </w:t>
      </w:r>
      <w:r w:rsidR="00403949">
        <w:rPr>
          <w:shd w:val="clear" w:color="auto" w:fill="FFFFFF"/>
        </w:rPr>
        <w:t>Eichler</w:t>
      </w:r>
      <w:r w:rsidR="003F541A">
        <w:rPr>
          <w:shd w:val="clear" w:color="auto" w:fill="FFFFFF"/>
        </w:rPr>
        <w:t xml:space="preserve"> et al., </w:t>
      </w:r>
      <w:r w:rsidR="00BA3DFB">
        <w:rPr>
          <w:shd w:val="clear" w:color="auto" w:fill="FFFFFF"/>
        </w:rPr>
        <w:fldChar w:fldCharType="begin"/>
      </w:r>
      <w:r w:rsidR="00BA3DFB">
        <w:rPr>
          <w:shd w:val="clear" w:color="auto" w:fill="FFFFFF"/>
        </w:rPr>
        <w:instrText xml:space="preserve"> ADDIN EN.CITE &lt;EndNote&gt;&lt;Cite ExcludeAuth="1"&gt;&lt;Author&gt;Eichler&lt;/Author&gt;&lt;Year&gt;2023&lt;/Year&gt;&lt;RecNum&gt;874&lt;/RecNum&gt;&lt;IDText&gt;11327941&lt;/IDText&gt;&lt;DisplayText&gt;(2023)&lt;/DisplayText&gt;&lt;record&gt;&lt;rec-number&gt;874&lt;/rec-number&gt;&lt;foreign-keys&gt;&lt;key app="EN" db-id="ztvx2zaatav5phe9zwrvzvrvfx0attrtwdzw" timestamp="1700485204" guid="ff277028-9d13-40da-97c8-720cb701b3b0"&gt;874&lt;/key&gt;&lt;/foreign-keys&gt;&lt;ref-type name="Journal Article"&gt;17&lt;/ref-type&gt;&lt;contributors&gt;&lt;authors&gt;&lt;author&gt;Eichler, C. M. A.&lt;/author&gt;&lt;author&gt;Chang, N. Y.&lt;/author&gt;&lt;author&gt;Cohen Hubal, E. A.&lt;/author&gt;&lt;author&gt;Amparo, D. E.&lt;/author&gt;&lt;author&gt;Zhou, J.&lt;/author&gt;&lt;author&gt;Surratt, J. D.&lt;/author&gt;&lt;author&gt;Morrison, G. C.&lt;/author&gt;&lt;author&gt;Turpin, B. J.&lt;/author&gt;&lt;/authors&gt;&lt;/contributors&gt;&lt;titles&gt;&lt;title&gt;Cloth-air partitioning of neutral per- and polyfluoroalkyl substances (PFAS) in North Carolina homes during the Indoor PFAS Assessment (IPA) Campaign&lt;/title&gt;&lt;secondary-title&gt;Environmental Science &amp;amp; Technology&lt;/secondary-title&gt;&lt;alt-title&gt;Environ Sci Technol&lt;/alt-title&gt;&lt;/titles&gt;&lt;periodical&gt;&lt;full-title&gt;Environmental Science &amp;amp; Technology&lt;/full-title&gt;&lt;abbr-1&gt;Environ Sci Technol&lt;/abbr-1&gt;&lt;/periodical&gt;&lt;alt-periodical&gt;&lt;full-title&gt;Environmental Science &amp;amp; Technology&lt;/full-title&gt;&lt;abbr-1&gt;Environ Sci Technol&lt;/abbr-1&gt;&lt;/alt-periodical&gt;&lt;pages&gt;15173-15183&lt;/pages&gt;&lt;volume&gt;57&lt;/volume&gt;&lt;number&gt;40&lt;/number&gt;&lt;dates&gt;&lt;year&gt;2023&lt;/year&gt;&lt;/dates&gt;&lt;isbn&gt;ISSN 0013-936X&amp;#xD;EISSN 1520-5851&lt;/isbn&gt;&lt;accession-num&gt;37757488&lt;/accession-num&gt;&lt;label&gt;11327941&lt;/label&gt;&lt;urls&gt;&lt;related-urls&gt;&lt;url&gt;http://dx.doi.org/10.1021/acs.est.3c04770&lt;/url&gt;&lt;/related-urls&gt;&lt;/urls&gt;&lt;electronic-resource-num&gt;10.1021/acs.est.3c04770&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19" w:tooltip="Eichler, 2023 #874" w:history="1">
        <w:r w:rsidRPr="00BA3DFB" w:rsidR="00BA3DFB">
          <w:rPr>
            <w:rStyle w:val="Hyperlink"/>
          </w:rPr>
          <w:t>2023</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measured NMeFOSE concentrations in air and cotton cloth in 11 homes in North Carolina and reported a mean concentration of 600 pg/m</w:t>
      </w:r>
      <w:r w:rsidRPr="00FA5AF7">
        <w:rPr>
          <w:shd w:val="clear" w:color="auto" w:fill="FFFFFF"/>
          <w:vertAlign w:val="superscript"/>
        </w:rPr>
        <w:t>3</w:t>
      </w:r>
      <w:r w:rsidRPr="00FA5AF7">
        <w:rPr>
          <w:shd w:val="clear" w:color="auto" w:fill="FFFFFF"/>
        </w:rPr>
        <w:t xml:space="preserve"> in air. In addition, among nine neutral PFAS monitored, NMeFOSE was shown to accumulate most significantly on cotton cloth over the period of 9 months, reaching a concentration of up to 0.26 ng/cm</w:t>
      </w:r>
      <w:r w:rsidRPr="00FA5AF7">
        <w:rPr>
          <w:shd w:val="clear" w:color="auto" w:fill="FFFFFF"/>
          <w:vertAlign w:val="superscript"/>
        </w:rPr>
        <w:t>2</w:t>
      </w:r>
      <w:r w:rsidRPr="00FA5AF7">
        <w:rPr>
          <w:shd w:val="clear" w:color="auto" w:fill="FFFFFF"/>
        </w:rPr>
        <w:t>. Zheng</w:t>
      </w:r>
      <w:r w:rsidR="003B4613">
        <w:rPr>
          <w:shd w:val="clear" w:color="auto" w:fill="FFFFFF"/>
        </w:rPr>
        <w:t xml:space="preserve"> et al., </w:t>
      </w:r>
      <w:r w:rsidR="00BA3DFB">
        <w:rPr>
          <w:shd w:val="clear" w:color="auto" w:fill="FFFFFF"/>
        </w:rPr>
        <w:fldChar w:fldCharType="begin"/>
      </w:r>
      <w:r w:rsidR="00BA3DFB">
        <w:rPr>
          <w:shd w:val="clear" w:color="auto" w:fill="FFFFFF"/>
        </w:rPr>
        <w:instrText xml:space="preserve"> ADDIN EN.CITE &lt;EndNote&gt;&lt;Cite ExcludeAuth="1"&gt;&lt;Author&gt;Zheng&lt;/Author&gt;&lt;Year&gt;2020&lt;/Year&gt;&lt;RecNum&gt;1189&lt;/RecNum&gt;&lt;IDText&gt;6316204&lt;/IDText&gt;&lt;DisplayText&gt;(2020)&lt;/DisplayText&gt;&lt;record&gt;&lt;rec-number&gt;1189&lt;/rec-number&gt;&lt;foreign-keys&gt;&lt;key app="EN" db-id="ztvx2zaatav5phe9zwrvzvrvfx0attrtwdzw" timestamp="1702038919" guid="08d2587b-878d-4e4b-b029-7ec89330a007"&gt;1189&lt;/key&gt;&lt;/foreign-keys&gt;&lt;ref-type name="Journal Article"&gt;17&lt;/ref-type&gt;&lt;contributors&gt;&lt;authors&gt;&lt;author&gt;Zheng, G.&lt;/author&gt;&lt;author&gt;Boor, B. E.&lt;/author&gt;&lt;author&gt;Schreder, E.&lt;/author&gt;&lt;author&gt;Salamova, A.&lt;/author&gt;&lt;/authors&gt;&lt;/contributors&gt;&lt;titles&gt;&lt;title&gt;Indoor exposure to per- and polyfluoroalkyl substances (PFAS) in the childcare environment&lt;/title&gt;&lt;secondary-title&gt;Environmental Pollution&lt;/secondary-title&gt;&lt;alt-title&gt;Environ Pollut&lt;/alt-title&gt;&lt;/titles&gt;&lt;periodical&gt;&lt;full-title&gt;Environmental Pollution&lt;/full-title&gt;&lt;abbr-1&gt;Environ Pollut&lt;/abbr-1&gt;&lt;/periodical&gt;&lt;alt-periodical&gt;&lt;full-title&gt;Environmental Pollution&lt;/full-title&gt;&lt;abbr-1&gt;Environ Pollut&lt;/abbr-1&gt;&lt;/alt-periodical&gt;&lt;pages&gt;113714&lt;/pages&gt;&lt;volume&gt;258&lt;/volume&gt;&lt;number&gt;Elsevier&lt;/number&gt;&lt;dates&gt;&lt;year&gt;2020&lt;/year&gt;&lt;pub-dates&gt;&lt;date&gt;March 1, 2020&lt;/date&gt;&lt;/pub-dates&gt;&lt;/dates&gt;&lt;pub-location&gt;OXFORD&lt;/pub-location&gt;&lt;publisher&gt;ELSEVIER SCI LTD&lt;/publisher&gt;&lt;isbn&gt;ISSN 0269-7491&amp;#xD;EISSN 1873-6424&lt;/isbn&gt;&lt;accession-num&gt;31901805&lt;/accession-num&gt;&lt;label&gt;6316204&lt;/label&gt;&lt;urls&gt;&lt;related-urls&gt;&lt;url&gt;http://dx.doi.org/10.1016/j.envpol.2019.113714&lt;/url&gt;&lt;/related-urls&gt;&lt;/urls&gt;&lt;electronic-resource-num&gt;10.1016/j.envpol.2019.113714&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95" w:tooltip="Zheng, 2020 #1189" w:history="1">
        <w:r w:rsidRPr="00BA3DFB" w:rsidR="00BA3DFB">
          <w:rPr>
            <w:rStyle w:val="Hyperlink"/>
          </w:rPr>
          <w:t>2020</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further reported NMeFOSE indoor exposure data showing that it was the most abundant PFAS detected in nap mat samples from 8 childcare centers (7 in Seattle, Washington and 1 in West Lafayette, Indiana) with a median concentration of 56 ng/g and a contribution of 48% to total PFAS concentration. Dermal exposure is a data need for PFAS, generally</w:t>
      </w:r>
      <w:r w:rsidR="005B085F">
        <w:rPr>
          <w:shd w:val="clear" w:color="auto" w:fill="FFFFFF"/>
        </w:rPr>
        <w:t xml:space="preserve"> </w:t>
      </w:r>
      <w:r w:rsidR="00BA3DFB">
        <w:rPr>
          <w:shd w:val="clear" w:color="auto" w:fill="FFFFFF"/>
        </w:rPr>
        <w:fldChar w:fldCharType="begin">
          <w:fldData xml:space="preserve">PEVuZE5vdGU+PENpdGU+PEF1dGhvcj5SYWduYXJzZMOzdHRpcjwvQXV0aG9yPjxZZWFyPjIwMjI8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=
</w:fldData>
        </w:fldChar>
      </w:r>
      <w:r w:rsidR="00BA3DFB">
        <w:rPr>
          <w:shd w:val="clear" w:color="auto" w:fill="FFFFFF"/>
        </w:rPr>
        <w:instrText xml:space="preserve"> ADDIN EN.CITE </w:instrText>
      </w:r>
      <w:r w:rsidR="00BA3DFB">
        <w:rPr>
          <w:shd w:val="clear" w:color="auto" w:fill="FFFFFF"/>
        </w:rPr>
        <w:fldChar w:fldCharType="begin">
          <w:fldData xml:space="preserve">PEVuZE5vdGU+PENpdGU+PEF1dGhvcj5SYWduYXJzZMOzdHRpcjwvQXV0aG9yPjxZZWFyPjIwMjI8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=
</w:fldData>
        </w:fldChar>
      </w:r>
      <w:r w:rsidR="00BA3DFB">
        <w:rPr>
          <w:shd w:val="clear" w:color="auto" w:fill="FFFFFF"/>
        </w:rPr>
        <w:instrText xml:space="preserve"> ADDIN EN.CITE.DATA </w:instrText>
      </w:r>
      <w:r w:rsidR="00BA3DFB">
        <w:rPr>
          <w:shd w:val="clear" w:color="auto" w:fill="FFFFFF"/>
        </w:rPr>
        <w:fldChar w:fldCharType="separate"/>
      </w:r>
      <w:r w:rsidR="00BA3DFB">
        <w:rPr>
          <w:shd w:val="clear" w:color="auto" w:fill="FFFFFF"/>
        </w:rPr>
        <w:fldChar w:fldCharType="end"/>
      </w:r>
      <w:r w:rsidR="00BA3DFB">
        <w:rPr>
          <w:shd w:val="clear" w:color="auto" w:fill="FFFFFF"/>
        </w:rPr>
        <w:fldChar w:fldCharType="separate"/>
      </w:r>
      <w:r w:rsidR="00BA3DFB">
        <w:rPr>
          <w:noProof/>
          <w:shd w:val="clear" w:color="auto" w:fill="FFFFFF"/>
        </w:rPr>
        <w:t>(</w:t>
      </w:r>
      <w:hyperlink w:anchor="_ENREF_69" w:tooltip="Ragnarsdóttir, 2022 #796" w:history="1">
        <w:r w:rsidRPr="00BA3DFB" w:rsidR="00BA3DFB">
          <w:rPr>
            <w:rStyle w:val="Hyperlink"/>
          </w:rPr>
          <w:t>Ragnarsdóttir et al., 2022</w:t>
        </w:r>
      </w:hyperlink>
      <w:r w:rsidR="00BA3DFB">
        <w:rPr>
          <w:noProof/>
          <w:shd w:val="clear" w:color="auto" w:fill="FFFFFF"/>
        </w:rPr>
        <w:t xml:space="preserve">; </w:t>
      </w:r>
      <w:hyperlink w:anchor="_ENREF_7" w:tooltip="ATSDR, 2021 #713" w:history="1">
        <w:r w:rsidRPr="00BA3DFB" w:rsidR="00BA3DFB">
          <w:rPr>
            <w:rStyle w:val="Hyperlink"/>
          </w:rPr>
          <w:t>ATSDR, 2021</w:t>
        </w:r>
      </w:hyperlink>
      <w:r w:rsidR="00BA3DFB">
        <w:rPr>
          <w:noProof/>
          <w:shd w:val="clear" w:color="auto" w:fill="FFFFFF"/>
        </w:rPr>
        <w:t>)</w:t>
      </w:r>
      <w:r w:rsidR="00BA3DFB">
        <w:rPr>
          <w:shd w:val="clear" w:color="auto" w:fill="FFFFFF"/>
        </w:rPr>
        <w:fldChar w:fldCharType="end"/>
      </w:r>
      <w:r w:rsidRPr="00FA5AF7">
        <w:rPr>
          <w:shd w:val="clear" w:color="auto" w:fill="FFFFFF"/>
        </w:rPr>
        <w:t>. Methods for estimating transdermal uptake directly from air, and estimations for dermal-to-inhalation exposure ratios were recently applied to NMeFOSE</w:t>
      </w:r>
      <w:r w:rsidR="00384A2D">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&lt;EndNote&gt;&lt;Cite&gt;&lt;Author&gt;Weschler&lt;/Author&gt;&lt;Year&gt;2014&lt;/Year&gt;&lt;RecNum&gt;446&lt;/RecNum&gt;&lt;IDText&gt;2215377&lt;/IDText&gt;&lt;DisplayText&gt;(Weschler and Nazaroff, 2014)&lt;/DisplayText&gt;&lt;record&gt;&lt;rec-number&gt;446&lt;/rec-number&gt;&lt;foreign-keys&gt;&lt;key app="EN" db-id="ztvx2zaatav5phe9zwrvzvrvfx0attrtwdzw" timestamp="1700485197" guid="0cc47399-bdab-452d-9faf-74842689ab42"&gt;446&lt;/key&gt;&lt;/foreign-keys&gt;&lt;ref-type name="Journal Article"&gt;17&lt;/ref-type&gt;&lt;contributors&gt;&lt;authors&gt;&lt;author&gt;Weschler, C. J.&lt;/author&gt;&lt;author&gt;Nazaroff, W. W.&lt;/author&gt;&lt;/authors&gt;&lt;/contributors&gt;&lt;titles&gt;&lt;title&gt;Dermal uptake of organic vapors commonly found in indoor air&lt;/title&gt;&lt;secondary-title&gt;Environmental Science &amp;amp; Technology&lt;/secondary-title&gt;&lt;alt-title&gt;Environ Sci Technol&lt;/alt-title&gt;&lt;/titles&gt;&lt;periodical&gt;&lt;full-title&gt;Environmental Science &amp;amp; Technology&lt;/full-title&gt;&lt;abbr-1&gt;Environ Sci Technol&lt;/abbr-1&gt;&lt;/periodical&gt;&lt;alt-periodical&gt;&lt;full-title&gt;Environmental Science &amp;amp; Technology&lt;/full-title&gt;&lt;abbr-1&gt;Environ Sci Technol&lt;/abbr-1&gt;&lt;/alt-periodical&gt;&lt;pages&gt;1230-1237&lt;/pages&gt;&lt;volume&gt;48&lt;/volume&gt;&lt;number&gt;2&lt;/number&gt;&lt;dates&gt;&lt;year&gt;2014&lt;/year&gt;&lt;pub-dates&gt;&lt;date&gt;January 21, 2014&lt;/date&gt;&lt;/pub-dates&gt;&lt;/dates&gt;&lt;pub-location&gt;WASHINGTON&lt;/pub-location&gt;&lt;publisher&gt;AMER CHEMICAL SOC&lt;/publisher&gt;&lt;isbn&gt;ISSN 0013-936X&amp;#xD;EISSN 1520-5851&lt;/isbn&gt;&lt;accession-num&gt;24328315&lt;/accession-num&gt;&lt;label&gt;2215377&lt;/label&gt;&lt;urls&gt;&lt;related-urls&gt;&lt;url&gt;http://dx.doi.org/10.1021/es405490a&lt;/url&gt;&lt;/related-urls&gt;&lt;/urls&gt;&lt;electronic-resource-num&gt;10.1021/es405490a&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93" w:tooltip="Weschler, 2014 #446" w:history="1">
        <w:r w:rsidRPr="00BA3DFB" w:rsidR="00BA3DFB">
          <w:rPr>
            <w:rStyle w:val="Hyperlink"/>
          </w:rPr>
          <w:t>Weschler and Nazaroff, 2014</w:t>
        </w:r>
      </w:hyperlink>
      <w:r w:rsidR="00BA3DFB">
        <w:rPr>
          <w:noProof/>
          <w:shd w:val="clear" w:color="auto" w:fill="FFFFFF"/>
        </w:rPr>
        <w:t>)</w:t>
      </w:r>
      <w:r w:rsidR="00BA3DFB">
        <w:rPr>
          <w:shd w:val="clear" w:color="auto" w:fill="FFFFFF"/>
        </w:rPr>
        <w:fldChar w:fldCharType="end"/>
      </w:r>
      <w:r w:rsidRPr="00FA5AF7">
        <w:rPr>
          <w:shd w:val="clear" w:color="auto" w:fill="FFFFFF"/>
        </w:rPr>
        <w:t>. Kissel</w:t>
      </w:r>
      <w:r w:rsidR="00CF387A">
        <w:rPr>
          <w:shd w:val="clear" w:color="auto" w:fill="FFFFFF"/>
        </w:rPr>
        <w:t xml:space="preserve"> et al., </w:t>
      </w:r>
      <w:r w:rsidR="00BA3DFB">
        <w:rPr>
          <w:shd w:val="clear" w:color="auto" w:fill="FFFFFF"/>
        </w:rPr>
        <w:fldChar w:fldCharType="begin"/>
      </w:r>
      <w:r w:rsidR="00BA3DFB">
        <w:rPr>
          <w:shd w:val="clear" w:color="auto" w:fill="FFFFFF"/>
        </w:rPr>
        <w:instrText xml:space="preserve"> ADDIN EN.CITE &lt;EndNote&gt;&lt;Cite ExcludeAuth="1"&gt;&lt;Author&gt;Kissel&lt;/Author&gt;&lt;Year&gt;2023&lt;/Year&gt;&lt;RecNum&gt;867&lt;/RecNum&gt;&lt;IDText&gt;11321014&lt;/IDText&gt;&lt;DisplayText&gt;(2023)&lt;/DisplayText&gt;&lt;record&gt;&lt;rec-number&gt;867&lt;/rec-number&gt;&lt;foreign-keys&gt;&lt;key app="EN" db-id="ztvx2zaatav5phe9zwrvzvrvfx0attrtwdzw" timestamp="1700485204" guid="e6ae73b1-b160-4a48-84fd-c9f8ec3c7d7e"&gt;867&lt;/key&gt;&lt;/foreign-keys&gt;&lt;ref-type name="Journal Article"&gt;17&lt;/ref-type&gt;&lt;contributors&gt;&lt;authors&gt;&lt;author&gt;Kissel, J. C.&lt;/author&gt;&lt;author&gt;Titaley, I. A.&lt;/author&gt;&lt;author&gt;Muensterman, D. J.&lt;/author&gt;&lt;author&gt;Field, J. A.&lt;/author&gt;&lt;/authors&gt;&lt;/contributors&gt;&lt;titles&gt;&lt;title&gt;Evaluating neutral PFAS for potential dermal absorption from the gas phase&lt;/title&gt;&lt;secondary-title&gt;Environmental Science &amp;amp; Technology&lt;/secondary-title&gt;&lt;alt-title&gt;Environ Sci Technol&lt;/alt-title&gt;&lt;/titles&gt;&lt;periodical&gt;&lt;full-title&gt;Environmental Science &amp;amp; Technology&lt;/full-title&gt;&lt;abbr-1&gt;Environ Sci Technol&lt;/abbr-1&gt;&lt;/periodical&gt;&lt;alt-periodical&gt;&lt;full-title&gt;Environmental Science &amp;amp; Technology&lt;/full-title&gt;&lt;abbr-1&gt;Environ Sci Technol&lt;/abbr-1&gt;&lt;/alt-periodical&gt;&lt;pages&gt;4951-4958&lt;/pages&gt;&lt;volume&gt;57&lt;/volume&gt;&lt;number&gt;12&lt;/number&gt;&lt;dates&gt;&lt;year&gt;2023&lt;/year&gt;&lt;/dates&gt;&lt;isbn&gt;ISSN 0013-936X&amp;#xD;EISSN 1520-5851&lt;/isbn&gt;&lt;accession-num&gt;36917694&lt;/accession-num&gt;&lt;label&gt;11321014&lt;/label&gt;&lt;urls&gt;&lt;related-urls&gt;&lt;url&gt;http://dx.doi.org/10.1021/acs.est.2c08835&lt;/url&gt;&lt;/related-urls&gt;&lt;/urls&gt;&lt;electronic-resource-num&gt;10.1021/acs.est.2c08835&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32" w:tooltip="Kissel, 2023 #867" w:history="1">
        <w:r w:rsidRPr="00BA3DFB" w:rsidR="00BA3DFB">
          <w:rPr>
            <w:rStyle w:val="Hyperlink"/>
          </w:rPr>
          <w:t>2023</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calculated a dermal-to-inhalation uptake ratio, using SPARC-estimated physical</w:t>
      </w:r>
      <w:r w:rsidR="00156186">
        <w:rPr>
          <w:shd w:val="clear" w:color="auto" w:fill="FFFFFF"/>
        </w:rPr>
        <w:t>-</w:t>
      </w:r>
      <w:r w:rsidRPr="00FA5AF7">
        <w:rPr>
          <w:shd w:val="clear" w:color="auto" w:fill="FFFFFF"/>
        </w:rPr>
        <w:t>chemical properties, indicating that ‘… potential for transdermal uptake is at least 5 times greater and may be more, compared to intake through inhalation’</w:t>
      </w:r>
      <w:r w:rsidR="00AE0813">
        <w:rPr>
          <w:shd w:val="clear" w:color="auto" w:fill="FFFFFF"/>
        </w:rPr>
        <w:t>.</w:t>
      </w:r>
      <w:r w:rsidRPr="00FA5AF7">
        <w:rPr>
          <w:shd w:val="clear" w:color="auto" w:fill="FFFFFF"/>
        </w:rPr>
        <w:t xml:space="preserve"> </w:t>
      </w:r>
    </w:p>
    <w:p w:rsidR="00FA5AF7" w:rsidRPr="00FA5AF7" w:rsidP="00FA5AF7" w14:paraId="2BC4CF15" w14:textId="4501FF3B">
      <w:r w:rsidRPr="00FA5AF7">
        <w:t>Oral exposure to NMeFOSE can occur through multiple scenarios. Typical exposure pathways considered for industrial chemicals include: drinking water ingestion from surface water sources, drinking water ingestion from wells impacted by landfill leachate, and fish ingestion when a chemical is bioaccumulative</w:t>
      </w:r>
      <w:r w:rsidR="00515F1B">
        <w:t xml:space="preserve"> </w:t>
      </w:r>
      <w:r w:rsidR="00BA3DFB">
        <w:fldChar w:fldCharType="begin"/>
      </w:r>
      <w:r w:rsidR="00BA3DFB">
        <w:instrText xml:space="preserve"> ADDIN EN.CITE &lt;EndNote&gt;&lt;Cite&gt;&lt;Author&gt;USEPA&lt;/Author&gt;&lt;Year&gt;2012&lt;/Year&gt;&lt;RecNum&gt;875&lt;/RecNum&gt;&lt;IDText&gt;11327966&lt;/IDText&gt;&lt;DisplayText&gt;(USEPA, 2012)&lt;/DisplayText&gt;&lt;record&gt;&lt;rec-number&gt;875&lt;/rec-number&gt;&lt;foreign-keys&gt;&lt;key app="EN" db-id="ztvx2zaatav5phe9zwrvzvrvfx0attrtwdzw" timestamp="1700485204" guid="29984154-cee4-4170-b400-5263fdd87923"&gt;875&lt;/key&gt;&lt;/foreign-keys&gt;&lt;ref-type name="Report"&gt;27&lt;/ref-type&gt;&lt;contributors&gt;&lt;authors&gt;&lt;author&gt;USEPA&lt;/author&gt;&lt;/authors&gt;&lt;/contributors&gt;&lt;titles&gt;&lt;title&gt;Sustainable Futures / P2 Framework Manual, Section 12: Estimating general population and aquatic exposure using E-FAST&lt;/title&gt;&lt;/titles&gt;&lt;dates&gt;&lt;year&gt;2012&lt;/year&gt;&lt;/dates&gt;&lt;pub-location&gt;Washington, DC&lt;/pub-location&gt;&lt;publisher&gt;U.S. Environmental Protection Agency, OCSPP&lt;/publisher&gt;&lt;isbn&gt;EPA-748-B12-001&lt;/isbn&gt;&lt;label&gt;11327966&lt;/label&gt;&lt;urls&gt;&lt;related-urls&gt;&lt;url&gt;https://www.epa.gov/sustainable-futures/sustainable-futures-p2-framework-manual&lt;/url&gt;&lt;/related-urls&gt;&lt;/urls&gt;&lt;language&gt;English&lt;/language&gt;&lt;/record&gt;&lt;/Cite&gt;&lt;/EndNote&gt;</w:instrText>
      </w:r>
      <w:r w:rsidR="00BA3DFB">
        <w:fldChar w:fldCharType="separate"/>
      </w:r>
      <w:r w:rsidR="00BA3DFB">
        <w:rPr>
          <w:noProof/>
        </w:rPr>
        <w:t>(</w:t>
      </w:r>
      <w:hyperlink w:anchor="_ENREF_81" w:tooltip="USEPA, 2012 #875" w:history="1">
        <w:r w:rsidRPr="00BA3DFB" w:rsidR="00BA3DFB">
          <w:rPr>
            <w:rStyle w:val="Hyperlink"/>
          </w:rPr>
          <w:t>USEPA, 2012</w:t>
        </w:r>
      </w:hyperlink>
      <w:r w:rsidR="00BA3DFB">
        <w:rPr>
          <w:noProof/>
        </w:rPr>
        <w:t>)</w:t>
      </w:r>
      <w:r w:rsidR="00BA3DFB">
        <w:fldChar w:fldCharType="end"/>
      </w:r>
      <w:r w:rsidR="00402619">
        <w:t>.</w:t>
      </w:r>
      <w:r w:rsidRPr="00FA5AF7">
        <w:t xml:space="preserve"> </w:t>
      </w:r>
      <w:r w:rsidR="00000C0D">
        <w:t>For instance,</w:t>
      </w:r>
      <w:r w:rsidRPr="00FA5AF7">
        <w:t xml:space="preserve"> NMeFOSE has been detected in fish tissues</w:t>
      </w:r>
      <w:r w:rsidR="00AA1F2D">
        <w:t xml:space="preserve"> </w:t>
      </w:r>
      <w:r w:rsidR="00BA3DFB">
        <w:fldChar w:fldCharType="begin">
          <w:fldData xml:space="preserve">PEVuZE5vdGU+PENpdGU+PEF1dGhvcj5Cb2FyZDwvQXV0aG9yPjxZZWFyPjIwMjA8L1llYXI+PFJl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</w:fldData>
        </w:fldChar>
      </w:r>
      <w:r w:rsidR="00BA3DFB">
        <w:instrText xml:space="preserve"> ADDIN EN.CITE </w:instrText>
      </w:r>
      <w:r w:rsidR="00BA3DFB">
        <w:fldChar w:fldCharType="begin">
          <w:fldData xml:space="preserve">PEVuZE5vdGU+PENpdGU+PEF1dGhvcj5Cb2FyZDwvQXV0aG9yPjxZZWFyPjIwMjA8L1llYXI+PFJl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</w:fldData>
        </w:fldChar>
      </w:r>
      <w:r w:rsidR="00BA3DFB">
        <w:instrText xml:space="preserve"> ADDIN EN.CITE.DATA </w:instrText>
      </w:r>
      <w:r w:rsidR="00BA3DFB">
        <w:fldChar w:fldCharType="separate"/>
      </w:r>
      <w:r w:rsidR="00BA3DFB">
        <w:fldChar w:fldCharType="end"/>
      </w:r>
      <w:r w:rsidR="00BA3DFB">
        <w:fldChar w:fldCharType="separate"/>
      </w:r>
      <w:r w:rsidR="00BA3DFB">
        <w:rPr>
          <w:noProof/>
        </w:rPr>
        <w:t>(</w:t>
      </w:r>
      <w:hyperlink w:anchor="_ENREF_25" w:tooltip="Guo, 2023 #872" w:history="1">
        <w:r w:rsidRPr="00BA3DFB" w:rsidR="00BA3DFB">
          <w:rPr>
            <w:rStyle w:val="Hyperlink"/>
          </w:rPr>
          <w:t>Guo et al., 2023</w:t>
        </w:r>
      </w:hyperlink>
      <w:r w:rsidR="00BA3DFB">
        <w:rPr>
          <w:noProof/>
        </w:rPr>
        <w:t xml:space="preserve">; </w:t>
      </w:r>
      <w:hyperlink w:anchor="_ENREF_4" w:tooltip="Ali, 2021 #1204" w:history="1">
        <w:r w:rsidRPr="00BA3DFB" w:rsidR="00BA3DFB">
          <w:rPr>
            <w:rStyle w:val="Hyperlink"/>
          </w:rPr>
          <w:t>Ali et al., 2021</w:t>
        </w:r>
      </w:hyperlink>
      <w:r w:rsidR="00BA3DFB">
        <w:rPr>
          <w:noProof/>
        </w:rPr>
        <w:t xml:space="preserve">; </w:t>
      </w:r>
      <w:hyperlink w:anchor="_ENREF_9" w:tooltip="Board, 2020 #876" w:history="1">
        <w:r w:rsidRPr="00BA3DFB" w:rsidR="00BA3DFB">
          <w:rPr>
            <w:rStyle w:val="Hyperlink"/>
          </w:rPr>
          <w:t>Board, 2020</w:t>
        </w:r>
      </w:hyperlink>
      <w:r w:rsidR="00BA3DFB">
        <w:rPr>
          <w:noProof/>
        </w:rPr>
        <w:t xml:space="preserve">; </w:t>
      </w:r>
      <w:hyperlink w:anchor="_ENREF_3" w:tooltip="Åkerblom, 2017 #1192" w:history="1">
        <w:r w:rsidRPr="00BA3DFB" w:rsidR="00BA3DFB">
          <w:rPr>
            <w:rStyle w:val="Hyperlink"/>
          </w:rPr>
          <w:t>Åkerblom et al., 2017</w:t>
        </w:r>
      </w:hyperlink>
      <w:r w:rsidR="00BA3DFB">
        <w:rPr>
          <w:noProof/>
        </w:rPr>
        <w:t xml:space="preserve">; </w:t>
      </w:r>
      <w:hyperlink w:anchor="_ENREF_2" w:tooltip="3M Environmental Lab, 1979 #1215" w:history="1">
        <w:r w:rsidRPr="00BA3DFB" w:rsidR="00BA3DFB">
          <w:rPr>
            <w:rStyle w:val="Hyperlink"/>
          </w:rPr>
          <w:t>3M Environmental Lab, 1979</w:t>
        </w:r>
      </w:hyperlink>
      <w:r w:rsidR="00BA3DFB">
        <w:rPr>
          <w:noProof/>
        </w:rPr>
        <w:t>)</w:t>
      </w:r>
      <w:r w:rsidR="00BA3DFB">
        <w:fldChar w:fldCharType="end"/>
      </w:r>
      <w:r w:rsidRPr="00FA5AF7">
        <w:t xml:space="preserve">. Further, it has been detected in biosolids at an average concentration of 0.18 </w:t>
      </w:r>
      <w:r w:rsidRPr="00FA5AF7">
        <w:rPr>
          <w:rFonts w:cs="Times New Roman"/>
        </w:rPr>
        <w:t>µ</w:t>
      </w:r>
      <w:r w:rsidRPr="00FA5AF7">
        <w:t>g/kg</w:t>
      </w:r>
      <w:r w:rsidR="00750DAC">
        <w:t xml:space="preserve"> </w:t>
      </w:r>
      <w:r w:rsidR="00BA3DFB">
        <w:fldChar w:fldCharType="begin"/>
      </w:r>
      <w:r w:rsidR="00BA3DFB">
        <w:instrText xml:space="preserve"> ADDIN EN.CITE &lt;EndNote&gt;&lt;Cite&gt;&lt;Author&gt;McNamara&lt;/Author&gt;&lt;Year&gt;2023&lt;/Year&gt;&lt;RecNum&gt;822&lt;/RecNum&gt;&lt;IDText&gt;11139110&lt;/IDText&gt;&lt;DisplayText&gt;(McNamara et al., 2023)&lt;/DisplayText&gt;&lt;record&gt;&lt;rec-number&gt;822&lt;/rec-number&gt;&lt;foreign-keys&gt;&lt;key app="EN" db-id="ztvx2zaatav5phe9zwrvzvrvfx0attrtwdzw" timestamp="1700485203" guid="8e9d8a91-cf83-41e4-a6dd-88846edd1790"&gt;822&lt;/key&gt;&lt;/foreign-keys&gt;&lt;ref-type name="Journal Article"&gt;17&lt;/ref-type&gt;&lt;contributors&gt;&lt;authors&gt;&lt;author&gt;McNamara, P.&lt;/author&gt;&lt;author&gt;Samuel, M. S. S.&lt;/author&gt;&lt;author&gt;Sathyamoorthy, S.&lt;/author&gt;&lt;author&gt;Moss, L.&lt;/author&gt;&lt;author&gt;Valtierra, D.&lt;/author&gt;&lt;author&gt;Lopez, H. C.&lt;/author&gt;&lt;author&gt;Nigro, N.&lt;/author&gt;&lt;author&gt;Somerville, S.&lt;/author&gt;&lt;author&gt;Liu, Z.&lt;/author&gt;&lt;/authors&gt;&lt;/contributors&gt;&lt;titles&gt;&lt;title&gt;Pyrolysis transports, and transforms, PFAS from biosolids to py-liquid&lt;/title&gt;&lt;secondary-title&gt;Environmental Science: Water Research &amp;amp; Technology&lt;/secondary-title&gt;&lt;alt-title&gt;Environ Sci (Camb)&lt;/alt-title&gt;&lt;/titles&gt;&lt;periodical&gt;&lt;full-title&gt;Environmental Science: Water Research &amp;amp; Technology&lt;/full-title&gt;&lt;abbr-1&gt;Environ Sci (Camb)&lt;/abbr-1&gt;&lt;/periodical&gt;&lt;alt-periodical&gt;&lt;full-title&gt;Environmental Science: Water Research &amp;amp; Technology&lt;/full-title&gt;&lt;abbr-1&gt;Environ Sci (Camb)&lt;/abbr-1&gt;&lt;/alt-periodical&gt;&lt;pages&gt;386-395&lt;/pages&gt;&lt;volume&gt;9&lt;/volume&gt;&lt;number&gt;2&lt;/number&gt;&lt;dates&gt;&lt;year&gt;2023&lt;/year&gt;&lt;/dates&gt;&lt;isbn&gt;ISSN 2053-1400&amp;#xD;EISSN 2053-1419&lt;/isbn&gt;&lt;label&gt;11139110&lt;/label&gt;&lt;urls&gt;&lt;related-urls&gt;&lt;url&gt;http://dx.doi.org/10.1039/d2ew00677d&lt;/url&gt;&lt;/related-urls&gt;&lt;/urls&gt;&lt;electronic-resource-num&gt;10.1039/d2ew00677d&lt;/electronic-resource-num&gt;&lt;language&gt;English&lt;/language&gt;&lt;/record&gt;&lt;/Cite&gt;&lt;/EndNote&gt;</w:instrText>
      </w:r>
      <w:r w:rsidR="00BA3DFB">
        <w:fldChar w:fldCharType="separate"/>
      </w:r>
      <w:r w:rsidR="00BA3DFB">
        <w:rPr>
          <w:noProof/>
        </w:rPr>
        <w:t>(</w:t>
      </w:r>
      <w:hyperlink w:anchor="_ENREF_35" w:tooltip="McNamara, 2023 #822" w:history="1">
        <w:r w:rsidRPr="00BA3DFB" w:rsidR="00BA3DFB">
          <w:rPr>
            <w:rStyle w:val="Hyperlink"/>
          </w:rPr>
          <w:t>McNamara et al., 2023</w:t>
        </w:r>
      </w:hyperlink>
      <w:r w:rsidR="00BA3DFB">
        <w:rPr>
          <w:noProof/>
        </w:rPr>
        <w:t>)</w:t>
      </w:r>
      <w:r w:rsidR="00BA3DFB">
        <w:fldChar w:fldCharType="end"/>
      </w:r>
      <w:r w:rsidRPr="00FA5AF7">
        <w:t>, and the application of biosolids can lead to releases to surface and groundwater as well as uptake into fertilized crops, which can later contribute to oral exposures. Hand-to-mouth activity can also lead to oral exposures, especially to infants, which may be relevant for treated objects</w:t>
      </w:r>
      <w:r w:rsidR="00A00AFD">
        <w:t xml:space="preserve"> </w:t>
      </w:r>
      <w:r w:rsidR="00BA3DFB">
        <w:fldChar w:fldCharType="begin"/>
      </w:r>
      <w:r w:rsidR="00BA3DFB">
        <w:instrText xml:space="preserve"> ADDIN EN.CITE &lt;EndNote&gt;&lt;Cite&gt;&lt;Author&gt;USEPA&lt;/Author&gt;&lt;Year&gt;2011&lt;/Year&gt;&lt;RecNum&gt;877&lt;/RecNum&gt;&lt;IDText&gt;11327972&lt;/IDText&gt;&lt;DisplayText&gt;(USEPA, 2011)&lt;/DisplayText&gt;&lt;record&gt;&lt;rec-number&gt;877&lt;/rec-number&gt;&lt;foreign-keys&gt;&lt;key app="EN" db-id="ztvx2zaatav5phe9zwrvzvrvfx0attrtwdzw" timestamp="1700485204" guid="cf816d8d-732b-4cbe-9da1-953b13031054"&gt;877&lt;/key&gt;&lt;/foreign-keys&gt;&lt;ref-type name="Report"&gt;27&lt;/ref-type&gt;&lt;contributors&gt;&lt;authors&gt;&lt;author&gt;USEPA&lt;/author&gt;&lt;/authors&gt;&lt;/contributors&gt;&lt;titles&gt;&lt;title&gt;Exposure Factors Handbook, Chapter 4: Non-dietary ingestion factors&lt;/title&gt;&lt;/titles&gt;&lt;dates&gt;&lt;year&gt;2011&lt;/year&gt;&lt;/dates&gt;&lt;pub-location&gt;Washington, DC&lt;/pub-location&gt;&lt;isbn&gt;EPA/600/R-090/052F&lt;/isbn&gt;&lt;label&gt;11327972&lt;/label&gt;&lt;urls&gt;&lt;related-urls&gt;&lt;url&gt;https://nepis.epa.gov/Exe/ZyPURL.cgi?Dockey=P100F2OS.txt&lt;/url&gt;&lt;/related-urls&gt;&lt;/urls&gt;&lt;language&gt;English&lt;/language&gt;&lt;/record&gt;&lt;/Cite&gt;&lt;/EndNote&gt;</w:instrText>
      </w:r>
      <w:r w:rsidR="00BA3DFB">
        <w:fldChar w:fldCharType="separate"/>
      </w:r>
      <w:r w:rsidR="00BA3DFB">
        <w:rPr>
          <w:noProof/>
        </w:rPr>
        <w:t>(</w:t>
      </w:r>
      <w:hyperlink w:anchor="_ENREF_80" w:tooltip="USEPA, 2011 #877" w:history="1">
        <w:r w:rsidRPr="00BA3DFB" w:rsidR="00BA3DFB">
          <w:rPr>
            <w:rStyle w:val="Hyperlink"/>
          </w:rPr>
          <w:t>USEPA, 2011</w:t>
        </w:r>
      </w:hyperlink>
      <w:r w:rsidR="00BA3DFB">
        <w:rPr>
          <w:noProof/>
        </w:rPr>
        <w:t>)</w:t>
      </w:r>
      <w:r w:rsidR="00BA3DFB">
        <w:fldChar w:fldCharType="end"/>
      </w:r>
      <w:r w:rsidR="00A00AFD">
        <w:t>.</w:t>
      </w:r>
      <w:r w:rsidRPr="00FA5AF7">
        <w:t xml:space="preserve"> </w:t>
      </w:r>
    </w:p>
    <w:p w:rsidR="00FA5AF7" w:rsidRPr="00FA5AF7" w:rsidP="00FA5AF7" w14:paraId="3849359E" w14:textId="54E251EA">
      <w:pPr>
        <w:rPr>
          <w:shd w:val="clear" w:color="auto" w:fill="FFFFFF"/>
        </w:rPr>
      </w:pPr>
      <w:r w:rsidRPr="00FA5AF7">
        <w:rPr>
          <w:shd w:val="clear" w:color="auto" w:fill="FFFFFF"/>
        </w:rPr>
        <w:t>NMeFOSE may be subject to long-range transport. Previous research has quantified NMeFOSE in outdoor air gas and particulate phases at mean concentrations up to 359 pg/m</w:t>
      </w:r>
      <w:r w:rsidRPr="00FA5AF7">
        <w:rPr>
          <w:shd w:val="clear" w:color="auto" w:fill="FFFFFF"/>
          <w:vertAlign w:val="superscript"/>
        </w:rPr>
        <w:t>3</w:t>
      </w:r>
      <w:r w:rsidRPr="00FA5AF7">
        <w:rPr>
          <w:shd w:val="clear" w:color="auto" w:fill="FFFFFF"/>
        </w:rPr>
        <w:t xml:space="preserve"> across North America, Europe, and the North Atlantic Ocean </w:t>
      </w:r>
      <w:r w:rsidR="00BA3DFB">
        <w:rPr>
          <w:shd w:val="clear" w:color="auto" w:fill="FFFFFF"/>
        </w:rPr>
        <w:fldChar w:fldCharType="begin">
          <w:fldData xml:space="preserve">PEVuZE5vdGU+PENpdGU+PEF1dGhvcj5TaG9laWI8L0F1dGhvcj48WWVhcj4yMDA2PC9ZZWFyPjxS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</w:fldData>
        </w:fldChar>
      </w:r>
      <w:r w:rsidR="00BA3DFB">
        <w:rPr>
          <w:shd w:val="clear" w:color="auto" w:fill="FFFFFF"/>
        </w:rPr>
        <w:instrText xml:space="preserve"> ADDIN EN.CITE </w:instrText>
      </w:r>
      <w:r w:rsidR="00BA3DFB">
        <w:rPr>
          <w:shd w:val="clear" w:color="auto" w:fill="FFFFFF"/>
        </w:rPr>
        <w:fldChar w:fldCharType="begin">
          <w:fldData xml:space="preserve">PEVuZE5vdGU+PENpdGU+PEF1dGhvcj5TaG9laWI8L0F1dGhvcj48WWVhcj4yMDA2PC9ZZWFyPjxS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</w:fldData>
        </w:fldChar>
      </w:r>
      <w:r w:rsidR="00BA3DFB">
        <w:rPr>
          <w:shd w:val="clear" w:color="auto" w:fill="FFFFFF"/>
        </w:rPr>
        <w:instrText xml:space="preserve"> ADDIN EN.CITE.DATA </w:instrText>
      </w:r>
      <w:r w:rsidR="00BA3DFB">
        <w:rPr>
          <w:shd w:val="clear" w:color="auto" w:fill="FFFFFF"/>
        </w:rPr>
        <w:fldChar w:fldCharType="separate"/>
      </w:r>
      <w:r w:rsidR="00BA3DFB">
        <w:rPr>
          <w:shd w:val="clear" w:color="auto" w:fill="FFFFFF"/>
        </w:rPr>
        <w:fldChar w:fldCharType="end"/>
      </w:r>
      <w:r w:rsidR="00BA3DFB">
        <w:rPr>
          <w:shd w:val="clear" w:color="auto" w:fill="FFFFFF"/>
        </w:rPr>
        <w:fldChar w:fldCharType="separate"/>
      </w:r>
      <w:r w:rsidR="00BA3DFB">
        <w:rPr>
          <w:noProof/>
          <w:shd w:val="clear" w:color="auto" w:fill="FFFFFF"/>
        </w:rPr>
        <w:t>(</w:t>
      </w:r>
      <w:hyperlink w:anchor="_ENREF_30" w:tooltip="Jahnke, 2007 #1212" w:history="1">
        <w:r w:rsidRPr="00BA3DFB" w:rsidR="00BA3DFB">
          <w:rPr>
            <w:rStyle w:val="Hyperlink"/>
          </w:rPr>
          <w:t>Jahnke et al., 2007</w:t>
        </w:r>
      </w:hyperlink>
      <w:r w:rsidR="00BA3DFB">
        <w:rPr>
          <w:noProof/>
          <w:shd w:val="clear" w:color="auto" w:fill="FFFFFF"/>
        </w:rPr>
        <w:t xml:space="preserve">; </w:t>
      </w:r>
      <w:hyperlink w:anchor="_ENREF_68" w:tooltip="Piekarz, 2007 #1213" w:history="1">
        <w:r w:rsidRPr="00BA3DFB" w:rsidR="00BA3DFB">
          <w:rPr>
            <w:rStyle w:val="Hyperlink"/>
          </w:rPr>
          <w:t>Piekarz et al., 2007</w:t>
        </w:r>
      </w:hyperlink>
      <w:r w:rsidR="00BA3DFB">
        <w:rPr>
          <w:noProof/>
          <w:shd w:val="clear" w:color="auto" w:fill="FFFFFF"/>
        </w:rPr>
        <w:t xml:space="preserve">; </w:t>
      </w:r>
      <w:hyperlink w:anchor="_ENREF_72" w:tooltip="Shoeib, 2006 #1193" w:history="1">
        <w:r w:rsidRPr="00BA3DFB" w:rsidR="00BA3DFB">
          <w:rPr>
            <w:rStyle w:val="Hyperlink"/>
          </w:rPr>
          <w:t>Shoeib et al., 2006</w:t>
        </w:r>
      </w:hyperlink>
      <w:r w:rsidR="00BA3DFB">
        <w:rPr>
          <w:noProof/>
          <w:shd w:val="clear" w:color="auto" w:fill="FFFFFF"/>
        </w:rPr>
        <w:t xml:space="preserve">; </w:t>
      </w:r>
      <w:hyperlink w:anchor="_ENREF_71" w:tooltip="Shoeib, 2004 #1205" w:history="1">
        <w:r w:rsidRPr="00BA3DFB" w:rsidR="00BA3DFB">
          <w:rPr>
            <w:rStyle w:val="Hyperlink"/>
          </w:rPr>
          <w:t>Shoeib et al., 2004</w:t>
        </w:r>
      </w:hyperlink>
      <w:r w:rsidR="00BA3DFB">
        <w:rPr>
          <w:noProof/>
          <w:shd w:val="clear" w:color="auto" w:fill="FFFFFF"/>
        </w:rPr>
        <w:t xml:space="preserve">; </w:t>
      </w:r>
      <w:hyperlink w:anchor="_ENREF_76" w:tooltip="Stock, 2004 #1210" w:history="1">
        <w:r w:rsidRPr="00BA3DFB" w:rsidR="00BA3DFB">
          <w:rPr>
            <w:rStyle w:val="Hyperlink"/>
          </w:rPr>
          <w:t>Stock et al., 2004</w:t>
        </w:r>
      </w:hyperlink>
      <w:r w:rsidR="00BA3DFB">
        <w:rPr>
          <w:noProof/>
          <w:shd w:val="clear" w:color="auto" w:fill="FFFFFF"/>
        </w:rPr>
        <w:t>)</w:t>
      </w:r>
      <w:r w:rsidR="00BA3DFB">
        <w:rPr>
          <w:shd w:val="clear" w:color="auto" w:fill="FFFFFF"/>
        </w:rPr>
        <w:fldChar w:fldCharType="end"/>
      </w:r>
      <w:r w:rsidRPr="00FA5AF7" w:rsidR="00A20713">
        <w:rPr>
          <w:shd w:val="clear" w:color="auto" w:fill="FFFFFF"/>
        </w:rPr>
        <w:t>.</w:t>
      </w:r>
      <w:r w:rsidRPr="00FA5AF7">
        <w:rPr>
          <w:shd w:val="clear" w:color="auto" w:fill="FFFFFF"/>
        </w:rPr>
        <w:t xml:space="preserve"> NMeFOSE was also the most frequently detected perfluoroalkane sulfonamide (26%) reported in Wisconsin (USA) </w:t>
      </w:r>
      <w:r w:rsidR="003B4881">
        <w:rPr>
          <w:shd w:val="clear" w:color="auto" w:fill="FFFFFF"/>
        </w:rPr>
        <w:t>p</w:t>
      </w:r>
      <w:r w:rsidRPr="00FA5AF7">
        <w:rPr>
          <w:shd w:val="clear" w:color="auto" w:fill="FFFFFF"/>
        </w:rPr>
        <w:t xml:space="preserve">recipitation over a 5-month period </w:t>
      </w:r>
      <w:r w:rsidR="00BA3DFB">
        <w:rPr>
          <w:shd w:val="clear" w:color="auto" w:fill="FFFFFF"/>
        </w:rPr>
        <w:fldChar w:fldCharType="begin"/>
      </w:r>
      <w:r w:rsidR="00BA3DFB">
        <w:rPr>
          <w:shd w:val="clear" w:color="auto" w:fill="FFFFFF"/>
        </w:rPr>
        <w:instrText xml:space="preserve"> ADDIN EN.CITE &lt;EndNote&gt;&lt;Cite&gt;&lt;Author&gt;Pfotenhauer&lt;/Author&gt;&lt;Year&gt;2022&lt;/Year&gt;&lt;RecNum&gt;1194&lt;/RecNum&gt;&lt;IDText&gt;10606336&lt;/IDText&gt;&lt;DisplayText&gt;(Pfotenhauer et al., 2022)&lt;/DisplayText&gt;&lt;record&gt;&lt;rec-number&gt;1194&lt;/rec-number&gt;&lt;foreign-keys&gt;&lt;key app="EN" db-id="ztvx2zaatav5phe9zwrvzvrvfx0attrtwdzw" timestamp="1702039407" guid="58309b2a-c70f-42cf-9cc7-2c1c24290103"&gt;1194&lt;/key&gt;&lt;/foreign-keys&gt;&lt;ref-type name="Journal Article"&gt;17&lt;/ref-type&gt;&lt;contributors&gt;&lt;authors&gt;&lt;author&gt;Pfotenhauer, D.&lt;/author&gt;&lt;author&gt;Sellers, E.&lt;/author&gt;&lt;author&gt;Olson, M.&lt;/author&gt;&lt;author&gt;Praedel, K.&lt;/author&gt;&lt;author&gt;Shafer, M.&lt;/author&gt;&lt;/authors&gt;&lt;/contributors&gt;&lt;titles&gt;&lt;title&gt;PFAS concentrations and deposition in precipitation: An intensive 5-month study at National Atmospheric Deposition Program - National trends sites (NADP-NTN) across Wisconsin, USA&lt;/title&gt;&lt;secondary-title&gt;Atmospheric Environment&lt;/secondary-title&gt;&lt;alt-title&gt;Atmos Environ&lt;/alt-title&gt;&lt;/titles&gt;&lt;periodical&gt;&lt;full-title&gt;Atmospheric Environment&lt;/full-title&gt;&lt;abbr-1&gt;Atmos Environ&lt;/abbr-1&gt;&lt;/periodical&gt;&lt;alt-periodical&gt;&lt;full-title&gt;Atmospheric Environment&lt;/full-title&gt;&lt;abbr-1&gt;Atmos Environ&lt;/abbr-1&gt;&lt;/alt-periodical&gt;&lt;volume&gt;291&lt;/volume&gt;&lt;dates&gt;&lt;year&gt;2022&lt;/year&gt;&lt;/dates&gt;&lt;isbn&gt;ISSN 1352-2310&amp;#xD;EISSN 1873-2844&lt;/isbn&gt;&lt;label&gt;10606336&lt;/label&gt;&lt;urls&gt;&lt;related-urls&gt;&lt;url&gt;http://dx.doi.org/10.1016/j.atmosenv.2022.119368&lt;/url&gt;&lt;/related-urls&gt;&lt;/urls&gt;&lt;electronic-resource-num&gt;10.1016/j.atmosenv.2022.119368&lt;/electronic-resource-num&gt;&lt;/record&gt;&lt;/Cite&gt;&lt;/EndNote&gt;</w:instrText>
      </w:r>
      <w:r w:rsidR="00BA3DFB">
        <w:rPr>
          <w:shd w:val="clear" w:color="auto" w:fill="FFFFFF"/>
        </w:rPr>
        <w:fldChar w:fldCharType="separate"/>
      </w:r>
      <w:r w:rsidR="00BA3DFB">
        <w:rPr>
          <w:noProof/>
          <w:shd w:val="clear" w:color="auto" w:fill="FFFFFF"/>
        </w:rPr>
        <w:t>(</w:t>
      </w:r>
      <w:hyperlink w:anchor="_ENREF_66" w:tooltip="Pfotenhauer, 2022 #1194" w:history="1">
        <w:r w:rsidRPr="00BA3DFB" w:rsidR="00BA3DFB">
          <w:rPr>
            <w:rStyle w:val="Hyperlink"/>
          </w:rPr>
          <w:t>Pfotenhauer et al., 2022</w:t>
        </w:r>
      </w:hyperlink>
      <w:r w:rsidR="00BA3DFB">
        <w:rPr>
          <w:noProof/>
          <w:shd w:val="clear" w:color="auto" w:fill="FFFFFF"/>
        </w:rPr>
        <w:t>)</w:t>
      </w:r>
      <w:r w:rsidR="00BA3DFB">
        <w:rPr>
          <w:shd w:val="clear" w:color="auto" w:fill="FFFFFF"/>
        </w:rPr>
        <w:fldChar w:fldCharType="end"/>
      </w:r>
      <w:r w:rsidRPr="00FA5AF7">
        <w:rPr>
          <w:shd w:val="clear" w:color="auto" w:fill="FFFFFF"/>
        </w:rPr>
        <w:t xml:space="preserve"> and represented 11% of total PFAS detected in </w:t>
      </w:r>
      <w:r w:rsidRPr="00FA5AF7" w:rsidR="00954C6B">
        <w:rPr>
          <w:shd w:val="clear" w:color="auto" w:fill="FFFFFF"/>
        </w:rPr>
        <w:t>snowpack</w:t>
      </w:r>
      <w:r w:rsidRPr="00FA5AF7">
        <w:rPr>
          <w:shd w:val="clear" w:color="auto" w:fill="FFFFFF"/>
        </w:rPr>
        <w:t xml:space="preserve"> sampled from Arctic glaciers in Norway </w:t>
      </w:r>
      <w:r w:rsidR="00BA3DFB">
        <w:rPr>
          <w:shd w:val="clear" w:color="auto" w:fill="FFFFFF"/>
        </w:rPr>
        <w:fldChar w:fldCharType="begin"/>
      </w:r>
      <w:r w:rsidR="00BA3DFB">
        <w:rPr>
          <w:shd w:val="clear" w:color="auto" w:fill="FFFFFF"/>
        </w:rPr>
        <w:instrText xml:space="preserve"> ADDIN EN.CITE &lt;EndNote&gt;&lt;Cite&gt;&lt;Author&gt;Xie&lt;/Author&gt;&lt;Year&gt;2015&lt;/Year&gt;&lt;RecNum&gt;1195&lt;/RecNum&gt;&lt;IDText&gt;3013118&lt;/IDText&gt;&lt;DisplayText&gt;(Xie et al., 2015)&lt;/DisplayText&gt;&lt;record&gt;&lt;rec-number&gt;1195&lt;/rec-number&gt;&lt;foreign-keys&gt;&lt;key app="EN" db-id="ztvx2zaatav5phe9zwrvzvrvfx0attrtwdzw" timestamp="1702039426" guid="1f5df820-ec52-4727-b282-5b8231570a10"&gt;1195&lt;/key&gt;&lt;/foreign-keys&gt;&lt;ref-type name="Journal Article"&gt;17&lt;/ref-type&gt;&lt;contributors&gt;&lt;authors&gt;&lt;author&gt;Xie, Z.&lt;/author&gt;&lt;author&gt;Wang, Z.&lt;/author&gt;&lt;author&gt;Mi, W.&lt;/author&gt;&lt;author&gt;Möller, A.&lt;/author&gt;&lt;author&gt;Wolschke, H.&lt;/author&gt;&lt;author&gt;Ebinghaus, R.&lt;/author&gt;&lt;/authors&gt;&lt;/contributors&gt;&lt;titles&gt;&lt;title&gt;Neutral poly-/perfluoroalkyl substances in air and snow from the Arctic&lt;/title&gt;&lt;secondary-title&gt;Scientific Reports&lt;/secondary-title&gt;&lt;alt-title&gt;Sci Rep&lt;/alt-title&gt;&lt;/titles&gt;&lt;periodical&gt;&lt;full-title&gt;Scientific reports&lt;/full-title&gt;&lt;/periodical&gt;&lt;pages&gt;8912&lt;/pages&gt;&lt;volume&gt;5&lt;/volume&gt;&lt;dates&gt;&lt;year&gt;2015&lt;/year&gt;&lt;/dates&gt;&lt;isbn&gt;EISSN 2045-2322&lt;/isbn&gt;&lt;accession-num&gt;25746440&lt;/accession-num&gt;&lt;label&gt;3013118&lt;/label&gt;&lt;urls&gt;&lt;related-urls&gt;&lt;url&gt;http://dx.doi.org/10.1038/srep08912&lt;/url&gt;&lt;/related-urls&gt;&lt;/urls&gt;&lt;electronic-resource-num&gt;10.1038/srep08912&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94" w:tooltip="Xie, 2015 #1195" w:history="1">
        <w:r w:rsidRPr="00BA3DFB" w:rsidR="00BA3DFB">
          <w:rPr>
            <w:rStyle w:val="Hyperlink"/>
          </w:rPr>
          <w:t>Xie et al., 2015</w:t>
        </w:r>
      </w:hyperlink>
      <w:r w:rsidR="00BA3DFB">
        <w:rPr>
          <w:noProof/>
          <w:shd w:val="clear" w:color="auto" w:fill="FFFFFF"/>
        </w:rPr>
        <w:t>)</w:t>
      </w:r>
      <w:r w:rsidR="00BA3DFB">
        <w:rPr>
          <w:shd w:val="clear" w:color="auto" w:fill="FFFFFF"/>
        </w:rPr>
        <w:fldChar w:fldCharType="end"/>
      </w:r>
      <w:r w:rsidRPr="00FA5AF7" w:rsidR="00E45471">
        <w:rPr>
          <w:shd w:val="clear" w:color="auto" w:fill="FFFFFF"/>
        </w:rPr>
        <w:t>.</w:t>
      </w:r>
      <w:r w:rsidRPr="00FA5AF7">
        <w:rPr>
          <w:shd w:val="clear" w:color="auto" w:fill="FFFFFF"/>
        </w:rPr>
        <w:t xml:space="preserve"> It was also detected in 27% of ambient air samples collected by the Minnesota Pollution Control Agency in a recent year-long study (median concentration of 12 pg/m</w:t>
      </w:r>
      <w:r w:rsidRPr="00FA5AF7">
        <w:rPr>
          <w:shd w:val="clear" w:color="auto" w:fill="FFFFFF"/>
          <w:vertAlign w:val="superscript"/>
        </w:rPr>
        <w:t>3</w:t>
      </w:r>
      <w:r w:rsidR="00865784">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&lt;EndNote&gt;&lt;Cite&gt;&lt;Author&gt;MPCA&lt;/Author&gt;&lt;Year&gt;2022&lt;/Year&gt;&lt;RecNum&gt;870&lt;/RecNum&gt;&lt;IDText&gt;11321018&lt;/IDText&gt;&lt;DisplayText&gt;(MPCA, 2022)&lt;/DisplayText&gt;&lt;record&gt;&lt;rec-number&gt;870&lt;/rec-number&gt;&lt;foreign-keys&gt;&lt;key app="EN" db-id="ztvx2zaatav5phe9zwrvzvrvfx0attrtwdzw" timestamp="1700485204" guid="91b9cbc9-44d6-4142-a218-e28edd39cee0"&gt;870&lt;/key&gt;&lt;/foreign-keys&gt;&lt;ref-type name="Report"&gt;27&lt;/ref-type&gt;&lt;contributors&gt;&lt;authors&gt;&lt;author&gt;MPCA,&lt;/author&gt;&lt;/authors&gt;&lt;/contributors&gt;&lt;titles&gt;&lt;title&gt;PFAS air and deposition monitoring report&lt;/title&gt;&lt;/titles&gt;&lt;dates&gt;&lt;year&gt;2022&lt;/year&gt;&lt;/dates&gt;&lt;pub-location&gt;Saint Paul, MN&lt;/pub-location&gt;&lt;isbn&gt;tdr-g1-23&lt;/isbn&gt;&lt;label&gt;11321018&lt;/label&gt;&lt;urls&gt;&lt;related-urls&gt;&lt;url&gt;https://www.pca.state.mn.us/sites/default/files/tdr-g1-23.pdf&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41" w:tooltip="MPCA, 2022 #870" w:history="1">
        <w:r w:rsidRPr="00BA3DFB" w:rsidR="00BA3DFB">
          <w:rPr>
            <w:rStyle w:val="Hyperlink"/>
          </w:rPr>
          <w:t>MPCA, 2022</w:t>
        </w:r>
      </w:hyperlink>
      <w:r w:rsidR="00BA3DFB">
        <w:rPr>
          <w:noProof/>
          <w:shd w:val="clear" w:color="auto" w:fill="FFFFFF"/>
        </w:rPr>
        <w:t>)</w:t>
      </w:r>
      <w:r w:rsidR="00BA3DFB">
        <w:rPr>
          <w:shd w:val="clear" w:color="auto" w:fill="FFFFFF"/>
        </w:rPr>
        <w:fldChar w:fldCharType="end"/>
      </w:r>
      <w:r w:rsidRPr="00FA5AF7">
        <w:rPr>
          <w:shd w:val="clear" w:color="auto" w:fill="FFFFFF"/>
        </w:rPr>
        <w:t>), and in the most rural monitoring site (Grand Portage), chosen as a reference site, it was detected in 67% of ambient air samples. It is conjectured that NMeFOSE may be degraded under atmospheric conditions prevalent in urban areas and more persistent in areas with lower NO</w:t>
      </w:r>
      <w:r w:rsidRPr="00FA5AF7">
        <w:rPr>
          <w:shd w:val="clear" w:color="auto" w:fill="FFFFFF"/>
          <w:vertAlign w:val="subscript"/>
        </w:rPr>
        <w:t xml:space="preserve">2 </w:t>
      </w:r>
      <w:r w:rsidRPr="00FA5AF7">
        <w:rPr>
          <w:shd w:val="clear" w:color="auto" w:fill="FFFFFF"/>
        </w:rPr>
        <w:t>air concentrations</w:t>
      </w:r>
      <w:r w:rsidR="00512B0B">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&lt;EndNote&gt;&lt;Cite&gt;&lt;Author&gt;MPCA&lt;/Author&gt;&lt;Year&gt;2022&lt;/Year&gt;&lt;RecNum&gt;870&lt;/RecNum&gt;&lt;IDText&gt;11321018&lt;/IDText&gt;&lt;DisplayText&gt;(MPCA, 2022)&lt;/DisplayText&gt;&lt;record&gt;&lt;rec-number&gt;870&lt;/rec-number&gt;&lt;foreign-keys&gt;&lt;key app="EN" db-id="ztvx2zaatav5phe9zwrvzvrvfx0attrtwdzw" timestamp="1700485204" guid="91b9cbc9-44d6-4142-a218-e28edd39cee0"&gt;870&lt;/key&gt;&lt;/foreign-keys&gt;&lt;ref-type name="Report"&gt;27&lt;/ref-type&gt;&lt;contributors&gt;&lt;authors&gt;&lt;author&gt;MPCA,&lt;/author&gt;&lt;/authors&gt;&lt;/contributors&gt;&lt;titles&gt;&lt;title&gt;PFAS air and deposition monitoring report&lt;/title&gt;&lt;/titles&gt;&lt;dates&gt;&lt;year&gt;2022&lt;/year&gt;&lt;/dates&gt;&lt;pub-location&gt;Saint Paul, MN&lt;/pub-location&gt;&lt;isbn&gt;tdr-g1-23&lt;/isbn&gt;&lt;label&gt;11321018&lt;/label&gt;&lt;urls&gt;&lt;related-urls&gt;&lt;url&gt;https://www.pca.state.mn.us/sites/default/files/tdr-g1-23.pdf&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41" w:tooltip="MPCA, 2022 #870" w:history="1">
        <w:r w:rsidRPr="00BA3DFB" w:rsidR="00BA3DFB">
          <w:rPr>
            <w:rStyle w:val="Hyperlink"/>
          </w:rPr>
          <w:t>MPCA, 2022</w:t>
        </w:r>
      </w:hyperlink>
      <w:r w:rsidR="00BA3DFB">
        <w:rPr>
          <w:noProof/>
          <w:shd w:val="clear" w:color="auto" w:fill="FFFFFF"/>
        </w:rPr>
        <w:t>)</w:t>
      </w:r>
      <w:r w:rsidR="00BA3DFB">
        <w:rPr>
          <w:shd w:val="clear" w:color="auto" w:fill="FFFFFF"/>
        </w:rPr>
        <w:fldChar w:fldCharType="end"/>
      </w:r>
      <w:r w:rsidR="00512B0B">
        <w:rPr>
          <w:shd w:val="clear" w:color="auto" w:fill="FFFFFF"/>
        </w:rPr>
        <w:t>.</w:t>
      </w:r>
    </w:p>
    <w:p w:rsidR="00FA5AF7" w:rsidRPr="00FA5AF7" w:rsidP="00FA5AF7" w14:paraId="6B9AB1D5" w14:textId="1D93D03D">
      <w:pPr>
        <w:rPr>
          <w:shd w:val="clear" w:color="auto" w:fill="FFFFFF"/>
        </w:rPr>
      </w:pPr>
      <w:r w:rsidRPr="00FA5AF7">
        <w:rPr>
          <w:shd w:val="clear" w:color="auto" w:fill="FFFFFF"/>
        </w:rPr>
        <w:t>Because of the potential for adverse effects and exposure via all routes (oral, inhalation and dermal), there is a potential for risk. In evaluating potential exposures to NMeFOSE, the Agency considered: (a) its status on the TSCA Inventory and (b)</w:t>
      </w:r>
      <w:r w:rsidRPr="00FA5AF7">
        <w:rPr>
          <w:shd w:val="clear" w:color="auto" w:fill="FFFFFF"/>
        </w:rPr>
        <w:t xml:space="preserve"> </w:t>
      </w:r>
      <w:r w:rsidRPr="00FA5AF7">
        <w:t xml:space="preserve">reported monitoring information in </w:t>
      </w:r>
      <w:r w:rsidRPr="00FA5AF7">
        <w:rPr>
          <w:shd w:val="clear" w:color="auto" w:fill="FFFFFF"/>
        </w:rPr>
        <w:t xml:space="preserve">outdoor and indoor environmental media, as well as </w:t>
      </w:r>
      <w:r w:rsidR="00C819A6">
        <w:rPr>
          <w:shd w:val="clear" w:color="auto" w:fill="FFFFFF"/>
        </w:rPr>
        <w:t>(</w:t>
      </w:r>
      <w:r w:rsidRPr="00FA5AF7">
        <w:rPr>
          <w:shd w:val="clear" w:color="auto" w:fill="FFFFFF"/>
        </w:rPr>
        <w:t>c) presence in biosolids.</w:t>
      </w:r>
    </w:p>
    <w:p w:rsidR="00D32576" w:rsidRPr="003725B4" w:rsidP="00D32576" w14:paraId="28A52481" w14:textId="77777777">
      <w:pPr>
        <w:rPr>
          <w:shd w:val="clear" w:color="auto" w:fill="FFFFFF"/>
        </w:rPr>
      </w:pPr>
      <w:r w:rsidRPr="003725B4">
        <w:rPr>
          <w:shd w:val="clear" w:color="auto" w:fill="FFFFFF"/>
        </w:rPr>
        <w:t xml:space="preserve">Given the hazard and exposure concerns identified for </w:t>
      </w:r>
      <w:r>
        <w:rPr>
          <w:shd w:val="clear" w:color="auto" w:fill="FFFFFF"/>
        </w:rPr>
        <w:t>NMeFOSE</w:t>
      </w:r>
      <w:r w:rsidRPr="003725B4">
        <w:rPr>
          <w:shd w:val="clear" w:color="auto" w:fill="FFFFFF"/>
        </w:rPr>
        <w:t xml:space="preserve">, as discussed above, the EPA finds that </w:t>
      </w:r>
      <w:r>
        <w:rPr>
          <w:shd w:val="clear" w:color="auto" w:fill="FFFFFF"/>
        </w:rPr>
        <w:t>NMeFOSE</w:t>
      </w:r>
      <w:r w:rsidRPr="003725B4">
        <w:rPr>
          <w:shd w:val="clear" w:color="auto" w:fill="FFFFFF"/>
        </w:rPr>
        <w:t xml:space="preserve"> may present an unreasonable risk of injury to health or the environment. The hazard and exposure concerns for PFAS </w:t>
      </w:r>
      <w:r w:rsidRPr="00FA5AF7" w:rsidR="00FA5AF7">
        <w:rPr>
          <w:shd w:val="clear" w:color="auto" w:fill="FFFFFF"/>
        </w:rPr>
        <w:t>generally further support this conclusion.</w:t>
      </w:r>
      <w:r w:rsidRPr="003725B4">
        <w:rPr>
          <w:shd w:val="clear" w:color="auto" w:fill="FFFFFF"/>
        </w:rPr>
        <w:t xml:space="preserve"> </w:t>
      </w:r>
    </w:p>
    <w:p w:rsidR="00D32576" w:rsidRPr="003725B4" w:rsidP="00FD4911" w14:paraId="62762089" w14:textId="77777777">
      <w:pPr>
        <w:numPr>
          <w:ilvl w:val="0"/>
          <w:numId w:val="54"/>
        </w:numPr>
        <w:rPr>
          <w:b/>
          <w:iCs/>
          <w:u w:val="single"/>
          <w:shd w:val="clear" w:color="auto" w:fill="FFFFFF"/>
        </w:rPr>
      </w:pPr>
      <w:r w:rsidRPr="003725B4">
        <w:rPr>
          <w:b/>
          <w:iCs/>
          <w:u w:val="single"/>
          <w:shd w:val="clear" w:color="auto" w:fill="FFFFFF"/>
        </w:rPr>
        <w:t>TSCA Section 4(a)(1)(A)(i)(II): There are insufficient information and experience upon which the effects of such manufacture, distribution in commerce, processing, use, or disposal of such substance or mixture or of any combination of such activities on health or the environment can reasonably be determined or predicted.</w:t>
      </w:r>
    </w:p>
    <w:p w:rsidR="00D32576" w:rsidRPr="003725B4" w:rsidP="00D32576" w14:paraId="68CB0008" w14:textId="603033A7">
      <w:pPr>
        <w:rPr>
          <w:shd w:val="clear" w:color="auto" w:fill="FFFFFF"/>
        </w:rPr>
      </w:pPr>
      <w:r w:rsidRPr="003725B4">
        <w:rPr>
          <w:shd w:val="clear" w:color="auto" w:fill="FFFFFF"/>
        </w:rPr>
        <w:t>Th</w:t>
      </w:r>
      <w:r w:rsidR="00A50C3B">
        <w:rPr>
          <w:shd w:val="clear" w:color="auto" w:fill="FFFFFF"/>
        </w:rPr>
        <w:t xml:space="preserve">e testing required by this </w:t>
      </w:r>
      <w:r w:rsidRPr="003725B4">
        <w:rPr>
          <w:shd w:val="clear" w:color="auto" w:fill="FFFFFF"/>
        </w:rPr>
        <w:t xml:space="preserve">Order addresses only the insufficient data that has been identified </w:t>
      </w:r>
      <w:r w:rsidR="005B265D">
        <w:rPr>
          <w:shd w:val="clear" w:color="auto" w:fill="FFFFFF"/>
        </w:rPr>
        <w:t xml:space="preserve">in the process of developing this </w:t>
      </w:r>
      <w:r w:rsidRPr="003725B4">
        <w:rPr>
          <w:shd w:val="clear" w:color="auto" w:fill="FFFFFF"/>
        </w:rPr>
        <w:t>Order. The EPA may in the future determine the availability of data and experience upon which the effects of such manufacture, distribution in commerce, processing, use, or disposal of such substance or mixture or of any combination of such activities on health or the environment can reasonably be determined or predicted is insufficient for other hazard endpoints and exposure scenarios.</w:t>
      </w:r>
    </w:p>
    <w:p w:rsidR="00D667F6" w:rsidP="00D32576" w14:paraId="34724CE8" w14:textId="3AFDB29B">
      <w:r>
        <w:t xml:space="preserve">Experimental data are available for water solubility, </w:t>
      </w:r>
      <w:r w:rsidRPr="3F74C9D2">
        <w:rPr>
          <w:i/>
          <w:iCs/>
        </w:rPr>
        <w:t>n-</w:t>
      </w:r>
      <w:r>
        <w:t>octanol/water partition coefficient (</w:t>
      </w:r>
      <w:r w:rsidRPr="3F74C9D2">
        <w:rPr>
          <w:i/>
          <w:iCs/>
        </w:rPr>
        <w:t>K</w:t>
      </w:r>
      <w:r w:rsidRPr="3F74C9D2">
        <w:rPr>
          <w:vertAlign w:val="subscript"/>
        </w:rPr>
        <w:t>ow</w:t>
      </w:r>
      <w:r>
        <w:t>) and melting range (</w:t>
      </w:r>
      <w:r w:rsidRPr="3F74C9D2">
        <w:rPr>
          <w:b/>
          <w:bCs/>
        </w:rPr>
        <w:t>Appendix F, Table F1</w:t>
      </w:r>
      <w:r>
        <w:t>). However, these available studies did not meet t</w:t>
      </w:r>
      <w:r w:rsidR="0074047C">
        <w:t xml:space="preserve">he </w:t>
      </w:r>
      <w:r w:rsidR="005A47B4">
        <w:t>best availa</w:t>
      </w:r>
      <w:r w:rsidR="00AF254E">
        <w:t>ble science standards</w:t>
      </w:r>
      <w:r>
        <w:t xml:space="preserve"> on the basis of explicit statements within the provided reports that the data were unreliable. Information deficiencies and unreliability included uncharacterized test substance purity and nonspecific analytical methods.</w:t>
      </w:r>
    </w:p>
    <w:p w:rsidR="00295EBF" w:rsidP="00D32576" w14:paraId="03D963D1" w14:textId="1A1C42C5">
      <w:pPr>
        <w:rPr>
          <w:shd w:val="clear" w:color="auto" w:fill="FFFFFF"/>
        </w:rPr>
      </w:pPr>
      <w:r w:rsidRPr="00301C41">
        <w:rPr>
          <w:shd w:val="clear" w:color="auto" w:fill="FFFFFF"/>
        </w:rPr>
        <w:t xml:space="preserve">For </w:t>
      </w:r>
      <w:r w:rsidRPr="00301C41">
        <w:rPr>
          <w:shd w:val="clear" w:color="auto" w:fill="FFFFFF"/>
        </w:rPr>
        <w:t>NM</w:t>
      </w:r>
      <w:r>
        <w:t>e</w:t>
      </w:r>
      <w:r w:rsidRPr="00301C41">
        <w:rPr>
          <w:shd w:val="clear" w:color="auto" w:fill="FFFFFF"/>
        </w:rPr>
        <w:t>FOSE</w:t>
      </w:r>
      <w:r w:rsidR="00DD4334">
        <w:rPr>
          <w:shd w:val="clear" w:color="auto" w:fill="FFFFFF"/>
        </w:rPr>
        <w:t>, t</w:t>
      </w:r>
      <w:r w:rsidRPr="00301C41">
        <w:rPr>
          <w:shd w:val="clear" w:color="auto" w:fill="FFFFFF"/>
        </w:rPr>
        <w:t xml:space="preserve">he </w:t>
      </w:r>
      <w:r w:rsidRPr="6F78A0DA">
        <w:rPr>
          <w:i/>
          <w:shd w:val="clear" w:color="auto" w:fill="FFFFFF"/>
        </w:rPr>
        <w:t>N</w:t>
      </w:r>
      <w:r w:rsidRPr="00301C41">
        <w:rPr>
          <w:shd w:val="clear" w:color="auto" w:fill="FFFFFF"/>
        </w:rPr>
        <w:t>-methyl</w:t>
      </w:r>
      <w:r w:rsidRPr="10362C5B">
        <w:rPr>
          <w:i/>
          <w:iCs/>
          <w:shd w:val="clear" w:color="auto" w:fill="FFFFFF"/>
        </w:rPr>
        <w:t>-N-</w:t>
      </w:r>
      <w:r w:rsidRPr="2949C33C">
        <w:rPr>
          <w:shd w:val="clear" w:color="auto" w:fill="FFFFFF"/>
        </w:rPr>
        <w:t>hydroxyethylsulfonamide</w:t>
      </w:r>
      <w:r w:rsidRPr="2949C33C">
        <w:rPr>
          <w:shd w:val="clear" w:color="auto" w:fill="FFFFFF"/>
        </w:rPr>
        <w:t xml:space="preserve"> “head” group is hydrophilic while the perfluorooctane “tail” group is hydrophobic; molecules that contain distinct hydrophilic and hydrophobic regions are potential surf</w:t>
      </w:r>
      <w:r w:rsidRPr="2AF70BDD">
        <w:rPr>
          <w:rFonts w:eastAsia="Times New Roman" w:cs="Times New Roman"/>
          <w:shd w:val="clear" w:color="auto" w:fill="FFFFFF"/>
        </w:rPr>
        <w:t>actants</w:t>
      </w:r>
      <w:r>
        <w:rPr>
          <w:rFonts w:eastAsia="Times New Roman" w:cs="Times New Roman"/>
          <w:shd w:val="clear" w:color="auto" w:fill="FFFFFF"/>
        </w:rPr>
        <w:t xml:space="preserve"> </w:t>
      </w:r>
      <w:r w:rsidR="00BA3DFB">
        <w:rPr>
          <w:rFonts w:eastAsia="Times New Roman" w:cs="Times New Roman"/>
          <w:shd w:val="clear" w:color="auto" w:fill="FFFFFF"/>
        </w:rPr>
        <w:fldChar w:fldCharType="begin"/>
      </w:r>
      <w:r w:rsidR="00BA3DFB">
        <w:rPr>
          <w:rFonts w:eastAsia="Times New Roman" w:cs="Times New Roman"/>
          <w:shd w:val="clear" w:color="auto" w:fill="FFFFFF"/>
        </w:rPr>
        <w:instrText xml:space="preserve"> ADDIN EN.CITE &lt;EndNote&gt;&lt;Cite&gt;&lt;Author&gt;Davidovits&lt;/Author&gt;&lt;Year&gt;2019&lt;/Year&gt;&lt;RecNum&gt;1185&lt;/RecNum&gt;&lt;IDText&gt;11347072&lt;/IDText&gt;&lt;DisplayText&gt;(Davidovits, 2019)&lt;/DisplayText&gt;&lt;record&gt;&lt;rec-number&gt;1185&lt;/rec-number&gt;&lt;foreign-keys&gt;&lt;key app="EN" db-id="ztvx2zaatav5phe9zwrvzvrvfx0attrtwdzw" timestamp="1701280386" guid="3aee5b04-bae5-48d3-84bb-be909836489d"&gt;1185&lt;/key&gt;&lt;/foreign-keys&gt;&lt;ref-type name="Book"&gt;6&lt;/ref-type&gt;&lt;contributors&gt;&lt;authors&gt;&lt;author&gt;Davidovits, P.&lt;/author&gt;&lt;/authors&gt;&lt;/contributors&gt;&lt;titles&gt;&lt;title&gt;Physics in Biology and Medicine&amp;#xD;Chapter 7 - Fluids&lt;/title&gt;&lt;/titles&gt;&lt;pages&gt;85-101&lt;/pages&gt;&lt;dates&gt;&lt;year&gt;2019&lt;/year&gt;&lt;/dates&gt;&lt;pub-location&gt;Cambridge, MA&lt;/pub-location&gt;&lt;publisher&gt;Academic Press&lt;/publisher&gt;&lt;label&gt;11347072&lt;/label&gt;&lt;urls&gt;&lt;related-urls&gt;&lt;url&gt;http://dx.doi.org/10.1016/B978-0-12-813716-1.00007-0&lt;/url&gt;&lt;/related-urls&gt;&lt;/urls&gt;&lt;electronic-resource-num&gt;10.1016/B978-0-12-813716-1.00007-0&lt;/electronic-resource-num&gt;&lt;language&gt;English&lt;/language&gt;&lt;/record&gt;&lt;/Cite&gt;&lt;/EndNote&gt;</w:instrText>
      </w:r>
      <w:r w:rsidR="00BA3DFB">
        <w:rPr>
          <w:rFonts w:eastAsia="Times New Roman" w:cs="Times New Roman"/>
          <w:shd w:val="clear" w:color="auto" w:fill="FFFFFF"/>
        </w:rPr>
        <w:fldChar w:fldCharType="separate"/>
      </w:r>
      <w:r w:rsidR="00BA3DFB">
        <w:rPr>
          <w:rFonts w:eastAsia="Times New Roman" w:cs="Times New Roman"/>
          <w:noProof/>
          <w:shd w:val="clear" w:color="auto" w:fill="FFFFFF"/>
        </w:rPr>
        <w:t>(</w:t>
      </w:r>
      <w:hyperlink w:anchor="_ENREF_12" w:tooltip="Davidovits, 2019 #1185" w:history="1">
        <w:r w:rsidRPr="00BA3DFB" w:rsidR="00BA3DFB">
          <w:rPr>
            <w:rStyle w:val="Hyperlink"/>
          </w:rPr>
          <w:t>Davidovits, 2019</w:t>
        </w:r>
      </w:hyperlink>
      <w:r w:rsidR="00BA3DFB">
        <w:rPr>
          <w:rFonts w:eastAsia="Times New Roman" w:cs="Times New Roman"/>
          <w:noProof/>
          <w:shd w:val="clear" w:color="auto" w:fill="FFFFFF"/>
        </w:rPr>
        <w:t>)</w:t>
      </w:r>
      <w:r w:rsidR="00BA3DFB">
        <w:rPr>
          <w:rFonts w:eastAsia="Times New Roman" w:cs="Times New Roman"/>
          <w:shd w:val="clear" w:color="auto" w:fill="FFFFFF"/>
        </w:rPr>
        <w:fldChar w:fldCharType="end"/>
      </w:r>
      <w:r w:rsidRPr="2AF70BDD">
        <w:rPr>
          <w:rFonts w:eastAsia="Times New Roman" w:cs="Times New Roman"/>
          <w:shd w:val="clear" w:color="auto" w:fill="FFFFFF"/>
        </w:rPr>
        <w:t>.</w:t>
      </w:r>
      <w:r w:rsidRPr="2AF70BDD">
        <w:rPr>
          <w:rFonts w:eastAsia="Times New Roman" w:cs="Times New Roman"/>
          <w:i/>
          <w:shd w:val="clear" w:color="auto" w:fill="FFFFFF"/>
        </w:rPr>
        <w:t xml:space="preserve"> </w:t>
      </w:r>
      <w:r w:rsidRPr="2AF70BDD">
        <w:rPr>
          <w:rFonts w:eastAsia="Times New Roman" w:cs="Times New Roman"/>
          <w:shd w:val="clear" w:color="auto" w:fill="FFFFFF"/>
        </w:rPr>
        <w:t>S</w:t>
      </w:r>
      <w:r w:rsidRPr="00301C41">
        <w:rPr>
          <w:shd w:val="clear" w:color="auto" w:fill="FFFFFF"/>
        </w:rPr>
        <w:t xml:space="preserve">urfactants, including certain categories of PFAS, may pose potential </w:t>
      </w:r>
      <w:r w:rsidRPr="000776A4">
        <w:rPr>
          <w:shd w:val="clear" w:color="auto" w:fill="FFFFFF"/>
        </w:rPr>
        <w:t>hazard</w:t>
      </w:r>
      <w:r w:rsidRPr="00301C41">
        <w:rPr>
          <w:shd w:val="clear" w:color="auto" w:fill="FFFFFF"/>
        </w:rPr>
        <w:t>s</w:t>
      </w:r>
      <w:r w:rsidRPr="000776A4">
        <w:rPr>
          <w:shd w:val="clear" w:color="auto" w:fill="FFFFFF"/>
        </w:rPr>
        <w:t xml:space="preserve"> to humans, depending on their conditions of use, chemistry, or size characteristics, </w:t>
      </w:r>
      <w:r w:rsidRPr="00301C41">
        <w:rPr>
          <w:shd w:val="clear" w:color="auto" w:fill="FFFFFF"/>
        </w:rPr>
        <w:t>since surfactants</w:t>
      </w:r>
      <w:r w:rsidRPr="000776A4">
        <w:rPr>
          <w:shd w:val="clear" w:color="auto" w:fill="FFFFFF"/>
        </w:rPr>
        <w:t xml:space="preserve"> can disrupt the epithelial lining</w:t>
      </w:r>
      <w:r w:rsidRPr="00301C41">
        <w:rPr>
          <w:shd w:val="clear" w:color="auto" w:fill="FFFFFF"/>
        </w:rPr>
        <w:t>s</w:t>
      </w:r>
      <w:r>
        <w:rPr>
          <w:shd w:val="clear" w:color="auto" w:fill="FFFFFF"/>
        </w:rPr>
        <w:t xml:space="preserve"> and other portal-of-entry concerns,</w:t>
      </w:r>
      <w:r w:rsidRPr="000776A4">
        <w:rPr>
          <w:shd w:val="clear" w:color="auto" w:fill="FFFFFF"/>
        </w:rPr>
        <w:t xml:space="preserve"> or perturb cell membranes</w:t>
      </w:r>
      <w:r>
        <w:t xml:space="preserve"> </w:t>
      </w:r>
      <w:r w:rsidR="00BA3DFB">
        <w:rPr>
          <w:shd w:val="clear" w:color="auto" w:fill="FFFFFF"/>
        </w:rPr>
        <w:fldChar w:fldCharType="begin"/>
      </w:r>
      <w:r w:rsidR="00BA3DFB">
        <w:rPr>
          <w:shd w:val="clear" w:color="auto" w:fill="FFFFFF"/>
        </w:rPr>
        <w:instrText xml:space="preserve"> ADDIN EN.CITE &lt;EndNote&gt;&lt;Cite&gt;&lt;Author&gt;Henry&lt;/Author&gt;&lt;Year&gt;2021&lt;/Year&gt;&lt;RecNum&gt;864&lt;/RecNum&gt;&lt;IDText&gt;11311210&lt;/IDText&gt;&lt;DisplayText&gt;(Henry et al., 2021)&lt;/DisplayText&gt;&lt;record&gt;&lt;rec-number&gt;864&lt;/rec-number&gt;&lt;foreign-keys&gt;&lt;key app="EN" db-id="ztvx2zaatav5phe9zwrvzvrvfx0attrtwdzw" timestamp="1700485203" guid="1de4ee67-fe10-47ae-9cad-d43984ff0c5e"&gt;864&lt;/key&gt;&lt;/foreign-keys&gt;&lt;ref-type name="Unpublished Work"&gt;34&lt;/ref-type&gt;&lt;contributors&gt;&lt;authors&gt;&lt;author&gt;Henry, T. R.&lt;/author&gt;&lt;author&gt;Salazar, K. D.&lt;/author&gt;&lt;author&gt;Hayes, M. P.&lt;/author&gt;&lt;author&gt;Kennedy, W.&lt;/author&gt;&lt;author&gt;Keene, A. M.&lt;/author&gt;&lt;author&gt;Jarabek, A. M.&lt;/author&gt;&lt;author&gt;Price, O. T.&lt;/author&gt;&lt;author&gt;Moors, S.&lt;/author&gt;&lt;author&gt;Jovanovich, L.&lt;/author&gt;&lt;author&gt;Rose, J. L.&lt;/author&gt;&lt;author&gt;Tveit, A.&lt;/author&gt;&lt;author&gt;Tremblay, R. T.&lt;/author&gt;&lt;author&gt;Becker, R. A.&lt;/author&gt;&lt;author&gt;Osman-Sypher, S.&lt;/author&gt;&lt;author&gt;McMullen, P. D.&lt;/author&gt;&lt;author&gt;Slattery, S. D.&lt;/author&gt;&lt;author&gt;Irwin, W.&lt;/author&gt;&lt;author&gt;Odin, M.&lt;/author&gt;&lt;author&gt;Melia, J.&lt;/author&gt;&lt;author&gt;Sharma, M.&lt;/author&gt;&lt;author&gt;Stucki, A. O.&lt;/author&gt;&lt;author&gt;Clippinger, A. J.&lt;/author&gt;&lt;author&gt;Stedeford, T.&lt;/author&gt;&lt;/authors&gt;&lt;/contributors&gt;&lt;titles&gt;&lt;title&gt;Surfactants category: An Integrated Approach to Testing and Assessment (IATA) including New Approach Methods (NAMs) for assessing inhalation risks under the Toxic Substances Control Act (TSCA)&lt;/title&gt;&lt;secondary-title&gt;2021 SOT Annual Meeting&lt;/secondary-title&gt;&lt;/titles&gt;&lt;dates&gt;&lt;year&gt;2021&lt;/year&gt;&lt;pub-dates&gt;&lt;date&gt;March 2021&lt;/date&gt;&lt;/pub-dates&gt;&lt;/dates&gt;&lt;label&gt;11311210&lt;/label&gt;&lt;work-type&gt;Poster&lt;/work-type&gt;&lt;urls&gt;&lt;/urls&gt;&lt;language&gt;English&lt;/language&gt;&lt;/record&gt;&lt;/Cite&gt;&lt;/EndNote&gt;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27" w:tooltip="Henry, 2021 #864" w:history="1">
        <w:r w:rsidRPr="00BA3DFB" w:rsidR="00BA3DFB">
          <w:rPr>
            <w:rStyle w:val="Hyperlink"/>
          </w:rPr>
          <w:t>Henry et al., 2021</w:t>
        </w:r>
      </w:hyperlink>
      <w:r w:rsidR="00BA3DFB">
        <w:rPr>
          <w:noProof/>
          <w:shd w:val="clear" w:color="auto" w:fill="FFFFFF"/>
        </w:rPr>
        <w:t>)</w:t>
      </w:r>
      <w:r w:rsidR="00BA3DFB">
        <w:rPr>
          <w:shd w:val="clear" w:color="auto" w:fill="FFFFFF"/>
        </w:rPr>
        <w:fldChar w:fldCharType="end"/>
      </w:r>
      <w:r w:rsidRPr="000776A4">
        <w:rPr>
          <w:shd w:val="clear" w:color="auto" w:fill="FFFFFF"/>
        </w:rPr>
        <w:t>.</w:t>
      </w:r>
    </w:p>
    <w:p w:rsidR="00615D0E" w:rsidP="00FA5AF7" w14:paraId="05459A68" w14:textId="53FD5A82">
      <w:pPr>
        <w:rPr>
          <w:shd w:val="clear" w:color="auto" w:fill="FFFFFF"/>
        </w:rPr>
      </w:pPr>
      <w:r w:rsidRPr="00FA5AF7">
        <w:rPr>
          <w:shd w:val="clear" w:color="auto" w:fill="FFFFFF"/>
        </w:rPr>
        <w:t xml:space="preserve">Data from </w:t>
      </w:r>
      <w:r w:rsidR="000A2160">
        <w:t xml:space="preserve">eleven </w:t>
      </w:r>
      <w:r w:rsidRPr="00FA5AF7">
        <w:rPr>
          <w:shd w:val="clear" w:color="auto" w:fill="FFFFFF"/>
        </w:rPr>
        <w:t>toxicity studies were reviewed (</w:t>
      </w:r>
      <w:r w:rsidRPr="00FA5AF7">
        <w:rPr>
          <w:b/>
          <w:bCs/>
          <w:shd w:val="clear" w:color="auto" w:fill="FFFFFF"/>
        </w:rPr>
        <w:t>Appendix F</w:t>
      </w:r>
      <w:r w:rsidR="000C5622">
        <w:rPr>
          <w:b/>
          <w:bCs/>
          <w:shd w:val="clear" w:color="auto" w:fill="FFFFFF"/>
        </w:rPr>
        <w:t>, Table F2</w:t>
      </w:r>
      <w:r w:rsidRPr="00FA5AF7">
        <w:rPr>
          <w:shd w:val="clear" w:color="auto" w:fill="FFFFFF"/>
        </w:rPr>
        <w:t xml:space="preserve">) and determined to provide evidence of health concerns, but these studies were insufficient to predict the specific health effects of concern </w:t>
      </w:r>
      <w:r w:rsidR="005D2700">
        <w:rPr>
          <w:shd w:val="clear" w:color="auto" w:fill="FFFFFF"/>
        </w:rPr>
        <w:t xml:space="preserve">the </w:t>
      </w:r>
      <w:r w:rsidRPr="00FA5AF7">
        <w:rPr>
          <w:shd w:val="clear" w:color="auto" w:fill="FFFFFF"/>
        </w:rPr>
        <w:t>EPA has identified for PFAS, and for NMeFOSE in particular (</w:t>
      </w:r>
      <w:r w:rsidRPr="00FA5AF7">
        <w:rPr>
          <w:b/>
          <w:shd w:val="clear" w:color="auto" w:fill="FFFFFF"/>
        </w:rPr>
        <w:t>Unit II.B.1</w:t>
      </w:r>
      <w:r w:rsidRPr="00FA5AF7">
        <w:rPr>
          <w:shd w:val="clear" w:color="auto" w:fill="FFFFFF"/>
        </w:rPr>
        <w:t xml:space="preserve">). </w:t>
      </w:r>
      <w:r w:rsidR="00D667F6">
        <w:t xml:space="preserve"> </w:t>
      </w:r>
      <w:r w:rsidR="00AE5CB3">
        <w:rPr>
          <w:shd w:val="clear" w:color="auto" w:fill="FFFFFF"/>
        </w:rPr>
        <w:t xml:space="preserve">EPA’s analysis and determination that these studies </w:t>
      </w:r>
      <w:r w:rsidR="00F71898">
        <w:rPr>
          <w:shd w:val="clear" w:color="auto" w:fill="FFFFFF"/>
        </w:rPr>
        <w:t xml:space="preserve">are insufficient </w:t>
      </w:r>
      <w:r w:rsidR="003A1719">
        <w:rPr>
          <w:shd w:val="clear" w:color="auto" w:fill="FFFFFF"/>
        </w:rPr>
        <w:t xml:space="preserve">is discussed </w:t>
      </w:r>
      <w:r w:rsidR="007E5F3E">
        <w:rPr>
          <w:shd w:val="clear" w:color="auto" w:fill="FFFFFF"/>
        </w:rPr>
        <w:t xml:space="preserve">in </w:t>
      </w:r>
      <w:r w:rsidR="00C60190">
        <w:rPr>
          <w:shd w:val="clear" w:color="auto" w:fill="FFFFFF"/>
        </w:rPr>
        <w:t xml:space="preserve">Appendix F. </w:t>
      </w:r>
    </w:p>
    <w:p w:rsidR="002C2615" w:rsidP="002C2615" w14:paraId="5DFFC6CD" w14:textId="02C47302">
      <w:pPr>
        <w:rPr>
          <w:shd w:val="clear" w:color="auto" w:fill="FFFFFF"/>
        </w:rPr>
      </w:pPr>
      <w:r>
        <w:rPr>
          <w:shd w:val="clear" w:color="auto" w:fill="FFFFFF"/>
        </w:rPr>
        <w:t xml:space="preserve">Further, the </w:t>
      </w:r>
      <w:r w:rsidR="004B512B">
        <w:t>EPA lacks information</w:t>
      </w:r>
      <w:r w:rsidRPr="00FA5AF7" w:rsidR="00FA5AF7">
        <w:rPr>
          <w:shd w:val="clear" w:color="auto" w:fill="FFFFFF"/>
        </w:rPr>
        <w:t xml:space="preserve"> to identify the most relevant rodent species for </w:t>
      </w:r>
      <w:r w:rsidRPr="00FA5AF7" w:rsidR="00FA5AF7">
        <w:rPr>
          <w:i/>
          <w:iCs/>
          <w:shd w:val="clear" w:color="auto" w:fill="FFFFFF"/>
        </w:rPr>
        <w:t xml:space="preserve">in </w:t>
      </w:r>
      <w:r w:rsidRPr="00FA5AF7" w:rsidR="00FA5AF7">
        <w:rPr>
          <w:i/>
          <w:shd w:val="clear" w:color="auto" w:fill="FFFFFF"/>
        </w:rPr>
        <w:t>vivo</w:t>
      </w:r>
      <w:r w:rsidRPr="00FA5AF7" w:rsidR="00FA5AF7">
        <w:rPr>
          <w:shd w:val="clear" w:color="auto" w:fill="FFFFFF"/>
        </w:rPr>
        <w:t xml:space="preserve"> testing</w:t>
      </w:r>
      <w:r w:rsidR="00800903">
        <w:t xml:space="preserve">. </w:t>
      </w:r>
      <w:r w:rsidR="00E627C7">
        <w:t xml:space="preserve">There is also insufficient information to estimate the half-life and identify metabolites of NMeFOSE. </w:t>
      </w:r>
      <w:r w:rsidR="0050667D">
        <w:t xml:space="preserve"> </w:t>
      </w:r>
      <w:r w:rsidRPr="00BC0101" w:rsidR="0050667D">
        <w:rPr>
          <w:i/>
        </w:rPr>
        <w:t>Tier 2.1</w:t>
      </w:r>
      <w:r w:rsidR="007E7480">
        <w:t xml:space="preserve"> consists of a</w:t>
      </w:r>
      <w:r w:rsidR="0050667D">
        <w:t xml:space="preserve"> toxicokinetics study</w:t>
      </w:r>
      <w:r w:rsidR="00FA5AF7">
        <w:t xml:space="preserve"> </w:t>
      </w:r>
      <w:r w:rsidR="007E7480">
        <w:t xml:space="preserve">in two species to </w:t>
      </w:r>
      <w:r w:rsidR="007145D3">
        <w:t xml:space="preserve">inform species applicability </w:t>
      </w:r>
      <w:r w:rsidR="006913F6">
        <w:t>and provide</w:t>
      </w:r>
      <w:r w:rsidR="007145D3">
        <w:t xml:space="preserve"> </w:t>
      </w:r>
      <w:r w:rsidR="00704455">
        <w:t xml:space="preserve">absorption, distribution, </w:t>
      </w:r>
      <w:r w:rsidR="007F2BE9">
        <w:t xml:space="preserve">metabolism and excretion </w:t>
      </w:r>
      <w:r w:rsidR="006913F6">
        <w:t>information</w:t>
      </w:r>
      <w:r w:rsidR="007F2BE9">
        <w:t xml:space="preserve"> </w:t>
      </w:r>
      <w:r w:rsidR="0016753F">
        <w:t>f</w:t>
      </w:r>
      <w:r w:rsidR="009D771E">
        <w:t>or</w:t>
      </w:r>
      <w:r w:rsidR="00FF741D">
        <w:t xml:space="preserve"> oral exposures to</w:t>
      </w:r>
      <w:r w:rsidR="0016753F">
        <w:t xml:space="preserve"> NMeFOSE</w:t>
      </w:r>
      <w:r w:rsidR="00FF741D">
        <w:t xml:space="preserve">. </w:t>
      </w:r>
      <w:r w:rsidR="00226006">
        <w:t xml:space="preserve">EPA </w:t>
      </w:r>
      <w:r w:rsidR="006913F6">
        <w:t>further</w:t>
      </w:r>
      <w:r w:rsidR="00226006">
        <w:t xml:space="preserve"> lacks toxicokinetic information for NMeFOSE exposure via the inhalation route</w:t>
      </w:r>
      <w:r w:rsidR="00FA5AF7">
        <w:t xml:space="preserve"> </w:t>
      </w:r>
      <w:r w:rsidR="00BA4B0C">
        <w:t xml:space="preserve">which will be provided in the Tier 2.2 </w:t>
      </w:r>
      <w:r w:rsidR="003A1BF3">
        <w:t>toxicokinetics study (in the most sensitive species as determined by the Tier 2.1 study).</w:t>
      </w:r>
      <w:r w:rsidR="0062749D">
        <w:t xml:space="preserve"> </w:t>
      </w:r>
      <w:r w:rsidRPr="00FA5AF7" w:rsidR="00FA5AF7">
        <w:rPr>
          <w:i/>
          <w:shd w:val="clear" w:color="auto" w:fill="FFFFFF"/>
        </w:rPr>
        <w:t>Tier 2.2</w:t>
      </w:r>
      <w:r w:rsidRPr="00FA5AF7" w:rsidR="00FA5AF7">
        <w:rPr>
          <w:shd w:val="clear" w:color="auto" w:fill="FFFFFF"/>
        </w:rPr>
        <w:t xml:space="preserve"> </w:t>
      </w:r>
      <w:r w:rsidR="00D06666">
        <w:t>also</w:t>
      </w:r>
      <w:r w:rsidR="00FA5AF7">
        <w:t xml:space="preserve"> </w:t>
      </w:r>
      <w:r w:rsidRPr="00FA5AF7" w:rsidR="00FA5AF7">
        <w:rPr>
          <w:shd w:val="clear" w:color="auto" w:fill="FFFFFF"/>
        </w:rPr>
        <w:t>consists of an OECD 422 Combined Repeated Dose Toxicity Study with the Reproduction/Developmental Toxicity Screening Test, which covers a large number of endpoints known to be relevant to PFAS in a single guideline and can be used as the basis for follow-up</w:t>
      </w:r>
      <w:r w:rsidR="00F8479C">
        <w:rPr>
          <w:shd w:val="clear" w:color="auto" w:fill="FFFFFF"/>
        </w:rPr>
        <w:t>,</w:t>
      </w:r>
      <w:r w:rsidRPr="00FA5AF7" w:rsidR="00FA5AF7">
        <w:rPr>
          <w:shd w:val="clear" w:color="auto" w:fill="FFFFFF"/>
        </w:rPr>
        <w:t xml:space="preserve"> definitive toxicity testing.</w:t>
      </w:r>
      <w:r w:rsidRPr="00541272" w:rsidR="00541272">
        <w:rPr>
          <w:shd w:val="clear" w:color="auto" w:fill="FFFFFF"/>
        </w:rPr>
        <w:t xml:space="preserve"> </w:t>
      </w:r>
      <w:r w:rsidRPr="00FA5AF7" w:rsidR="00541272">
        <w:rPr>
          <w:shd w:val="clear" w:color="auto" w:fill="FFFFFF"/>
        </w:rPr>
        <w:t>Structurally similar PFAS have shown effects on neonates at lower exposure levels than the corresponding liver effects in adults</w:t>
      </w:r>
      <w:r w:rsidR="00BA3DFB">
        <w:rPr>
          <w:shd w:val="clear" w:color="auto" w:fill="FFFFFF"/>
        </w:rPr>
        <w:fldChar w:fldCharType="begin"/>
      </w:r>
      <w:r w:rsidR="00BA3DFB">
        <w:rPr>
          <w:shd w:val="clear" w:color="auto" w:fill="FFFFFF"/>
        </w:rPr>
        <w:instrText xml:space="preserve"> ADDIN EN.CITE &lt;EndNote&gt;&lt;Cite&gt;&lt;Author&gt;ATSDR&lt;/Author&gt;&lt;Year&gt;2021&lt;/Year&gt;&lt;RecNum&gt;713&lt;/RecNum&gt;&lt;IDText&gt;9642134&lt;/IDText&gt;&lt;DisplayText&gt;(ATSDR, 2021)&lt;/DisplayText&gt;&lt;record&gt;&lt;rec-number&gt;713&lt;/rec-number&gt;&lt;foreign-keys&gt;&lt;key app="EN" db-id="ztvx2zaatav5phe9zwrvzvrvfx0attrtwdzw" timestamp="1700485201" guid="03400342-be12-4195-acdb-a583cb22861c"&gt;713&lt;/key&gt;&lt;/foreign-keys&gt;&lt;ref-type name="Report"&gt;27&lt;/ref-type&gt;&lt;contributors&gt;&lt;authors&gt;&lt;author&gt;ATSDR,&lt;/author&gt;&lt;/authors&gt;&lt;/contributors&gt;&lt;titles&gt;&lt;title&gt;Toxicological profile for perfluoroalkyls&lt;/title&gt;&lt;/titles&gt;&lt;dates&gt;&lt;year&gt;2021&lt;/year&gt;&lt;/dates&gt;&lt;pub-location&gt;Atlanta, GA&lt;/pub-location&gt;&lt;publisher&gt;U.S. Department of Health and Human Services, Public Health Service&lt;/publisher&gt;&lt;label&gt;9642134&lt;/label&gt;&lt;work-type&gt;ATSDR Tox Profile&lt;/work-type&gt;&lt;urls&gt;&lt;related-urls&gt;&lt;url&gt;http://dx.doi.org/10.15620/cdc:59198&lt;/url&gt;&lt;/related-urls&gt;&lt;/urls&gt;&lt;electronic-resource-num&gt;10.15620/cdc:59198&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7" w:tooltip="ATSDR, 2021 #713" w:history="1">
        <w:r w:rsidRPr="00BA3DFB" w:rsidR="00BA3DFB">
          <w:rPr>
            <w:rStyle w:val="Hyperlink"/>
          </w:rPr>
          <w:t>ATSDR, 2021</w:t>
        </w:r>
      </w:hyperlink>
      <w:r w:rsidR="00BA3DFB">
        <w:rPr>
          <w:noProof/>
          <w:shd w:val="clear" w:color="auto" w:fill="FFFFFF"/>
        </w:rPr>
        <w:t>)</w:t>
      </w:r>
      <w:r w:rsidR="00BA3DFB">
        <w:rPr>
          <w:shd w:val="clear" w:color="auto" w:fill="FFFFFF"/>
        </w:rPr>
        <w:fldChar w:fldCharType="end"/>
      </w:r>
      <w:r w:rsidRPr="00FA5AF7" w:rsidR="00541272">
        <w:rPr>
          <w:shd w:val="clear" w:color="auto" w:fill="FFFFFF"/>
        </w:rPr>
        <w:t>; a reproduction study where animals are exposed and mated and the offspring examined for adverse effects is therefore an outstanding data need.</w:t>
      </w:r>
      <w:r w:rsidRPr="002C2615">
        <w:rPr>
          <w:shd w:val="clear" w:color="auto" w:fill="FFFFFF"/>
        </w:rPr>
        <w:t xml:space="preserve"> </w:t>
      </w:r>
    </w:p>
    <w:p w:rsidR="00541272" w:rsidRPr="00FA5AF7" w:rsidP="00541272" w14:paraId="06AB0786" w14:textId="1B7FD3F6">
      <w:pPr>
        <w:rPr>
          <w:shd w:val="clear" w:color="auto" w:fill="FFFFFF"/>
        </w:rPr>
      </w:pPr>
      <w:r>
        <w:rPr>
          <w:shd w:val="clear" w:color="auto" w:fill="FFFFFF"/>
        </w:rPr>
        <w:t xml:space="preserve">Data from </w:t>
      </w:r>
      <w:r w:rsidR="00E622F3">
        <w:rPr>
          <w:shd w:val="clear" w:color="auto" w:fill="FFFFFF"/>
        </w:rPr>
        <w:t>four</w:t>
      </w:r>
      <w:r>
        <w:rPr>
          <w:shd w:val="clear" w:color="auto" w:fill="FFFFFF"/>
        </w:rPr>
        <w:t xml:space="preserve"> environmental fate and behavior studies were </w:t>
      </w:r>
      <w:r w:rsidR="00987C78">
        <w:rPr>
          <w:shd w:val="clear" w:color="auto" w:fill="FFFFFF"/>
        </w:rPr>
        <w:t>also</w:t>
      </w:r>
      <w:r>
        <w:rPr>
          <w:shd w:val="clear" w:color="auto" w:fill="FFFFFF"/>
        </w:rPr>
        <w:t xml:space="preserve"> reviewed (</w:t>
      </w:r>
      <w:r w:rsidRPr="000C5622">
        <w:rPr>
          <w:b/>
          <w:bCs/>
          <w:shd w:val="clear" w:color="auto" w:fill="FFFFFF"/>
        </w:rPr>
        <w:t>Appendix F, Table F3</w:t>
      </w:r>
      <w:r>
        <w:rPr>
          <w:shd w:val="clear" w:color="auto" w:fill="FFFFFF"/>
        </w:rPr>
        <w:t xml:space="preserve">). </w:t>
      </w:r>
      <w:r w:rsidR="000F717B">
        <w:rPr>
          <w:shd w:val="clear" w:color="auto" w:fill="FFFFFF"/>
        </w:rPr>
        <w:t>The</w:t>
      </w:r>
      <w:r w:rsidR="003B329A">
        <w:rPr>
          <w:shd w:val="clear" w:color="auto" w:fill="FFFFFF"/>
        </w:rPr>
        <w:t xml:space="preserve"> </w:t>
      </w:r>
      <w:r w:rsidR="0063513D">
        <w:rPr>
          <w:shd w:val="clear" w:color="auto" w:fill="FFFFFF"/>
        </w:rPr>
        <w:t>reported</w:t>
      </w:r>
      <w:r w:rsidR="00912E86">
        <w:rPr>
          <w:shd w:val="clear" w:color="auto" w:fill="FFFFFF"/>
        </w:rPr>
        <w:t xml:space="preserve"> </w:t>
      </w:r>
      <w:r w:rsidR="004943A6">
        <w:rPr>
          <w:shd w:val="clear" w:color="auto" w:fill="FFFFFF"/>
        </w:rPr>
        <w:t>data</w:t>
      </w:r>
      <w:r w:rsidR="00912E86">
        <w:rPr>
          <w:shd w:val="clear" w:color="auto" w:fill="FFFFFF"/>
        </w:rPr>
        <w:t xml:space="preserve"> </w:t>
      </w:r>
      <w:r w:rsidR="00F405F7">
        <w:rPr>
          <w:shd w:val="clear" w:color="auto" w:fill="FFFFFF"/>
        </w:rPr>
        <w:t xml:space="preserve">in </w:t>
      </w:r>
      <w:r w:rsidR="002F3FB2">
        <w:rPr>
          <w:shd w:val="clear" w:color="auto" w:fill="FFFFFF"/>
        </w:rPr>
        <w:t xml:space="preserve">most </w:t>
      </w:r>
      <w:r w:rsidR="00F405F7">
        <w:rPr>
          <w:shd w:val="clear" w:color="auto" w:fill="FFFFFF"/>
        </w:rPr>
        <w:t xml:space="preserve">of these studies </w:t>
      </w:r>
      <w:r w:rsidR="00807DB7">
        <w:rPr>
          <w:shd w:val="clear" w:color="auto" w:fill="FFFFFF"/>
        </w:rPr>
        <w:t>lacked detail</w:t>
      </w:r>
      <w:r w:rsidR="00D604E4">
        <w:rPr>
          <w:shd w:val="clear" w:color="auto" w:fill="FFFFFF"/>
        </w:rPr>
        <w:t>ed</w:t>
      </w:r>
      <w:r w:rsidR="00F81202">
        <w:rPr>
          <w:shd w:val="clear" w:color="auto" w:fill="FFFFFF"/>
        </w:rPr>
        <w:t xml:space="preserve"> </w:t>
      </w:r>
      <w:r w:rsidR="00ED348A">
        <w:rPr>
          <w:shd w:val="clear" w:color="auto" w:fill="FFFFFF"/>
        </w:rPr>
        <w:t>method</w:t>
      </w:r>
      <w:r w:rsidR="00675980">
        <w:rPr>
          <w:shd w:val="clear" w:color="auto" w:fill="FFFFFF"/>
        </w:rPr>
        <w:t>o</w:t>
      </w:r>
      <w:r w:rsidR="00052634">
        <w:rPr>
          <w:shd w:val="clear" w:color="auto" w:fill="FFFFFF"/>
        </w:rPr>
        <w:t>logical</w:t>
      </w:r>
      <w:r w:rsidR="00F81202">
        <w:rPr>
          <w:shd w:val="clear" w:color="auto" w:fill="FFFFFF"/>
        </w:rPr>
        <w:t xml:space="preserve"> </w:t>
      </w:r>
      <w:r w:rsidR="00D604E4">
        <w:rPr>
          <w:shd w:val="clear" w:color="auto" w:fill="FFFFFF"/>
        </w:rPr>
        <w:t>information</w:t>
      </w:r>
      <w:r w:rsidR="003250E2">
        <w:rPr>
          <w:shd w:val="clear" w:color="auto" w:fill="FFFFFF"/>
        </w:rPr>
        <w:t>,</w:t>
      </w:r>
      <w:r w:rsidR="0002384A">
        <w:rPr>
          <w:shd w:val="clear" w:color="auto" w:fill="FFFFFF"/>
        </w:rPr>
        <w:t xml:space="preserve"> </w:t>
      </w:r>
      <w:r w:rsidR="00917AFC">
        <w:rPr>
          <w:shd w:val="clear" w:color="auto" w:fill="FFFFFF"/>
        </w:rPr>
        <w:t xml:space="preserve">analytical </w:t>
      </w:r>
      <w:r w:rsidR="006866E1">
        <w:rPr>
          <w:shd w:val="clear" w:color="auto" w:fill="FFFFFF"/>
        </w:rPr>
        <w:t>specificity,</w:t>
      </w:r>
      <w:r w:rsidR="00052A01">
        <w:rPr>
          <w:shd w:val="clear" w:color="auto" w:fill="FFFFFF"/>
        </w:rPr>
        <w:t xml:space="preserve"> </w:t>
      </w:r>
      <w:r w:rsidR="004943A6">
        <w:rPr>
          <w:shd w:val="clear" w:color="auto" w:fill="FFFFFF"/>
        </w:rPr>
        <w:t xml:space="preserve">appropriate </w:t>
      </w:r>
      <w:r w:rsidR="003023ED">
        <w:rPr>
          <w:shd w:val="clear" w:color="auto" w:fill="FFFFFF"/>
        </w:rPr>
        <w:t>laboratory techniques,</w:t>
      </w:r>
      <w:r w:rsidR="00052A01">
        <w:rPr>
          <w:shd w:val="clear" w:color="auto" w:fill="FFFFFF"/>
        </w:rPr>
        <w:t xml:space="preserve"> and</w:t>
      </w:r>
      <w:r w:rsidR="00B72161">
        <w:rPr>
          <w:shd w:val="clear" w:color="auto" w:fill="FFFFFF"/>
        </w:rPr>
        <w:t>/or</w:t>
      </w:r>
      <w:r w:rsidR="00052A01">
        <w:rPr>
          <w:shd w:val="clear" w:color="auto" w:fill="FFFFFF"/>
        </w:rPr>
        <w:t xml:space="preserve"> </w:t>
      </w:r>
      <w:r w:rsidR="00572007">
        <w:rPr>
          <w:shd w:val="clear" w:color="auto" w:fill="FFFFFF"/>
        </w:rPr>
        <w:t xml:space="preserve">chemical </w:t>
      </w:r>
      <w:r w:rsidR="0054757B">
        <w:rPr>
          <w:shd w:val="clear" w:color="auto" w:fill="FFFFFF"/>
        </w:rPr>
        <w:t>identification</w:t>
      </w:r>
      <w:r w:rsidR="00A013FB">
        <w:rPr>
          <w:shd w:val="clear" w:color="auto" w:fill="FFFFFF"/>
        </w:rPr>
        <w:t xml:space="preserve">, </w:t>
      </w:r>
      <w:r w:rsidR="001103B0">
        <w:rPr>
          <w:shd w:val="clear" w:color="auto" w:fill="FFFFFF"/>
        </w:rPr>
        <w:t xml:space="preserve">thus, </w:t>
      </w:r>
      <w:r w:rsidR="00213353">
        <w:rPr>
          <w:shd w:val="clear" w:color="auto" w:fill="FFFFFF"/>
        </w:rPr>
        <w:t>did not meet the best available scien</w:t>
      </w:r>
      <w:r w:rsidR="00495466">
        <w:rPr>
          <w:shd w:val="clear" w:color="auto" w:fill="FFFFFF"/>
        </w:rPr>
        <w:t xml:space="preserve">tific standards. </w:t>
      </w:r>
      <w:r w:rsidR="00AD4400">
        <w:rPr>
          <w:shd w:val="clear" w:color="auto" w:fill="FFFFFF"/>
        </w:rPr>
        <w:t xml:space="preserve">One </w:t>
      </w:r>
      <w:r w:rsidR="00E622F3">
        <w:rPr>
          <w:shd w:val="clear" w:color="auto" w:fill="FFFFFF"/>
        </w:rPr>
        <w:t>review</w:t>
      </w:r>
      <w:r w:rsidR="00802D7C">
        <w:rPr>
          <w:shd w:val="clear" w:color="auto" w:fill="FFFFFF"/>
        </w:rPr>
        <w:t xml:space="preserve"> </w:t>
      </w:r>
      <w:r w:rsidR="00802D7C">
        <w:rPr>
          <w:shd w:val="clear" w:color="auto" w:fill="FFFFFF"/>
        </w:rPr>
        <w:t>study</w:t>
      </w:r>
      <w:r w:rsidR="001103B0">
        <w:rPr>
          <w:shd w:val="clear" w:color="auto" w:fill="FFFFFF"/>
        </w:rPr>
        <w:t xml:space="preserve"> </w:t>
      </w:r>
      <w:r w:rsidR="00C00B32">
        <w:rPr>
          <w:shd w:val="clear" w:color="auto" w:fill="FFFFFF"/>
        </w:rPr>
        <w:t>qualitatively</w:t>
      </w:r>
      <w:r w:rsidR="00D57C9F">
        <w:rPr>
          <w:shd w:val="clear" w:color="auto" w:fill="FFFFFF"/>
        </w:rPr>
        <w:t xml:space="preserve"> </w:t>
      </w:r>
      <w:r w:rsidR="00DF2AA7">
        <w:rPr>
          <w:shd w:val="clear" w:color="auto" w:fill="FFFFFF"/>
        </w:rPr>
        <w:t>indicates</w:t>
      </w:r>
      <w:r w:rsidR="00C62CBF">
        <w:rPr>
          <w:shd w:val="clear" w:color="auto" w:fill="FFFFFF"/>
        </w:rPr>
        <w:t xml:space="preserve"> that</w:t>
      </w:r>
      <w:r>
        <w:rPr>
          <w:shd w:val="clear" w:color="auto" w:fill="FFFFFF"/>
        </w:rPr>
        <w:t xml:space="preserve"> NMeFOSE is persistent within the environment</w:t>
      </w:r>
      <w:r w:rsidR="001C46B8">
        <w:rPr>
          <w:shd w:val="clear" w:color="auto" w:fill="FFFFFF"/>
        </w:rPr>
        <w:t xml:space="preserve"> and sorbs strongly to soils</w:t>
      </w:r>
      <w:r w:rsidR="00E622F3">
        <w:rPr>
          <w:shd w:val="clear" w:color="auto" w:fill="FFFFFF"/>
        </w:rPr>
        <w:t xml:space="preserve">. Another sludge sorption study </w:t>
      </w:r>
      <w:r w:rsidR="00385BAD">
        <w:rPr>
          <w:shd w:val="clear" w:color="auto" w:fill="FFFFFF"/>
        </w:rPr>
        <w:t>d</w:t>
      </w:r>
      <w:r w:rsidR="00831E65">
        <w:rPr>
          <w:shd w:val="clear" w:color="auto" w:fill="FFFFFF"/>
        </w:rPr>
        <w:t>oes not</w:t>
      </w:r>
      <w:r w:rsidR="00505E6D">
        <w:rPr>
          <w:shd w:val="clear" w:color="auto" w:fill="FFFFFF"/>
        </w:rPr>
        <w:t xml:space="preserve"> provide a </w:t>
      </w:r>
      <w:r w:rsidR="003F01B8">
        <w:rPr>
          <w:shd w:val="clear" w:color="auto" w:fill="FFFFFF"/>
        </w:rPr>
        <w:t>carbon/water partition coefficient (Koc) and has several deficiencies</w:t>
      </w:r>
      <w:r w:rsidR="00EE5E61">
        <w:rPr>
          <w:shd w:val="clear" w:color="auto" w:fill="FFFFFF"/>
        </w:rPr>
        <w:t xml:space="preserve">. For example, </w:t>
      </w:r>
      <w:r w:rsidR="00C9391B">
        <w:rPr>
          <w:shd w:val="clear" w:color="auto" w:fill="FFFFFF"/>
        </w:rPr>
        <w:t xml:space="preserve">the use of Teflon tubes </w:t>
      </w:r>
      <w:r w:rsidR="00E601F1">
        <w:rPr>
          <w:shd w:val="clear" w:color="auto" w:fill="FFFFFF"/>
        </w:rPr>
        <w:t>in the sludge sorption study</w:t>
      </w:r>
      <w:r w:rsidR="00C9391B">
        <w:rPr>
          <w:shd w:val="clear" w:color="auto" w:fill="FFFFFF"/>
        </w:rPr>
        <w:t xml:space="preserve"> </w:t>
      </w:r>
      <w:r w:rsidR="003605C1">
        <w:rPr>
          <w:shd w:val="clear" w:color="auto" w:fill="FFFFFF"/>
        </w:rPr>
        <w:t xml:space="preserve">is not suitable </w:t>
      </w:r>
      <w:r w:rsidR="00C9391B">
        <w:rPr>
          <w:shd w:val="clear" w:color="auto" w:fill="FFFFFF"/>
        </w:rPr>
        <w:t>for PFAS analytes</w:t>
      </w:r>
      <w:r w:rsidR="0009551E">
        <w:rPr>
          <w:shd w:val="clear" w:color="auto" w:fill="FFFFFF"/>
        </w:rPr>
        <w:t xml:space="preserve">, sludge samples </w:t>
      </w:r>
      <w:r w:rsidR="00935961">
        <w:rPr>
          <w:shd w:val="clear" w:color="auto" w:fill="FFFFFF"/>
        </w:rPr>
        <w:t>d</w:t>
      </w:r>
      <w:r w:rsidR="00350028">
        <w:rPr>
          <w:shd w:val="clear" w:color="auto" w:fill="FFFFFF"/>
        </w:rPr>
        <w:t>id</w:t>
      </w:r>
      <w:r w:rsidR="00935961">
        <w:rPr>
          <w:shd w:val="clear" w:color="auto" w:fill="FFFFFF"/>
        </w:rPr>
        <w:t xml:space="preserve"> not have masses balanced</w:t>
      </w:r>
      <w:r w:rsidR="0099498D">
        <w:rPr>
          <w:shd w:val="clear" w:color="auto" w:fill="FFFFFF"/>
        </w:rPr>
        <w:t>,</w:t>
      </w:r>
      <w:r w:rsidR="00930E90">
        <w:rPr>
          <w:shd w:val="clear" w:color="auto" w:fill="FFFFFF"/>
        </w:rPr>
        <w:t xml:space="preserve"> and </w:t>
      </w:r>
      <w:r w:rsidR="0099498D">
        <w:rPr>
          <w:shd w:val="clear" w:color="auto" w:fill="FFFFFF"/>
        </w:rPr>
        <w:t>proper controls</w:t>
      </w:r>
      <w:r w:rsidR="00AF570D">
        <w:rPr>
          <w:shd w:val="clear" w:color="auto" w:fill="FFFFFF"/>
        </w:rPr>
        <w:t xml:space="preserve"> </w:t>
      </w:r>
      <w:r w:rsidR="00D97097">
        <w:rPr>
          <w:shd w:val="clear" w:color="auto" w:fill="FFFFFF"/>
        </w:rPr>
        <w:t xml:space="preserve">were </w:t>
      </w:r>
      <w:r w:rsidR="0099498D">
        <w:rPr>
          <w:shd w:val="clear" w:color="auto" w:fill="FFFFFF"/>
        </w:rPr>
        <w:t xml:space="preserve">lacking for the lowest concentrations. </w:t>
      </w:r>
      <w:r w:rsidR="009F21CB">
        <w:rPr>
          <w:shd w:val="clear" w:color="auto" w:fill="FFFFFF"/>
        </w:rPr>
        <w:t>T</w:t>
      </w:r>
      <w:r w:rsidR="00DC0D4D">
        <w:rPr>
          <w:shd w:val="clear" w:color="auto" w:fill="FFFFFF"/>
        </w:rPr>
        <w:t>he</w:t>
      </w:r>
      <w:r w:rsidR="006B67BA">
        <w:rPr>
          <w:shd w:val="clear" w:color="auto" w:fill="FFFFFF"/>
        </w:rPr>
        <w:t xml:space="preserve"> investigation of the</w:t>
      </w:r>
      <w:r w:rsidR="00DC0D4D">
        <w:rPr>
          <w:shd w:val="clear" w:color="auto" w:fill="FFFFFF"/>
        </w:rPr>
        <w:t xml:space="preserve"> uptake and bioaccumulation </w:t>
      </w:r>
      <w:r w:rsidR="006B67BA">
        <w:rPr>
          <w:shd w:val="clear" w:color="auto" w:fill="FFFFFF"/>
        </w:rPr>
        <w:t xml:space="preserve">of NMeFOSE </w:t>
      </w:r>
      <w:r w:rsidR="009F21CB">
        <w:rPr>
          <w:shd w:val="clear" w:color="auto" w:fill="FFFFFF"/>
        </w:rPr>
        <w:t xml:space="preserve">also </w:t>
      </w:r>
      <w:r w:rsidR="006B67BA">
        <w:rPr>
          <w:shd w:val="clear" w:color="auto" w:fill="FFFFFF"/>
        </w:rPr>
        <w:t xml:space="preserve">remains a </w:t>
      </w:r>
      <w:r w:rsidR="00227974">
        <w:rPr>
          <w:shd w:val="clear" w:color="auto" w:fill="FFFFFF"/>
        </w:rPr>
        <w:t xml:space="preserve">data </w:t>
      </w:r>
      <w:r w:rsidR="006B67BA">
        <w:rPr>
          <w:shd w:val="clear" w:color="auto" w:fill="FFFFFF"/>
        </w:rPr>
        <w:t>need</w:t>
      </w:r>
      <w:r w:rsidR="00227974">
        <w:rPr>
          <w:shd w:val="clear" w:color="auto" w:fill="FFFFFF"/>
        </w:rPr>
        <w:t>,</w:t>
      </w:r>
      <w:r w:rsidR="006B67BA">
        <w:rPr>
          <w:shd w:val="clear" w:color="auto" w:fill="FFFFFF"/>
        </w:rPr>
        <w:t xml:space="preserve"> as </w:t>
      </w:r>
      <w:r w:rsidR="00E601F1">
        <w:rPr>
          <w:shd w:val="clear" w:color="auto" w:fill="FFFFFF"/>
        </w:rPr>
        <w:t>available</w:t>
      </w:r>
      <w:r w:rsidR="006B67BA">
        <w:rPr>
          <w:shd w:val="clear" w:color="auto" w:fill="FFFFFF"/>
        </w:rPr>
        <w:t xml:space="preserve"> studies </w:t>
      </w:r>
      <w:r w:rsidR="00A15AAB">
        <w:rPr>
          <w:shd w:val="clear" w:color="auto" w:fill="FFFFFF"/>
        </w:rPr>
        <w:t>have</w:t>
      </w:r>
      <w:r w:rsidR="00A06E83">
        <w:rPr>
          <w:shd w:val="clear" w:color="auto" w:fill="FFFFFF"/>
        </w:rPr>
        <w:t xml:space="preserve"> not reported </w:t>
      </w:r>
      <w:r w:rsidR="00462041">
        <w:rPr>
          <w:shd w:val="clear" w:color="auto" w:fill="FFFFFF"/>
        </w:rPr>
        <w:t xml:space="preserve">both </w:t>
      </w:r>
      <w:r w:rsidR="00A32850">
        <w:rPr>
          <w:shd w:val="clear" w:color="auto" w:fill="FFFFFF"/>
        </w:rPr>
        <w:t>media concentrations</w:t>
      </w:r>
      <w:r w:rsidR="0045041C">
        <w:rPr>
          <w:shd w:val="clear" w:color="auto" w:fill="FFFFFF"/>
        </w:rPr>
        <w:t xml:space="preserve"> </w:t>
      </w:r>
      <w:r w:rsidR="00462041">
        <w:rPr>
          <w:shd w:val="clear" w:color="auto" w:fill="FFFFFF"/>
        </w:rPr>
        <w:t xml:space="preserve">and </w:t>
      </w:r>
      <w:r w:rsidR="005F7E8C">
        <w:rPr>
          <w:shd w:val="clear" w:color="auto" w:fill="FFFFFF"/>
        </w:rPr>
        <w:t>whole body/</w:t>
      </w:r>
      <w:r w:rsidR="00462041">
        <w:rPr>
          <w:shd w:val="clear" w:color="auto" w:fill="FFFFFF"/>
        </w:rPr>
        <w:t>tissue concentrations</w:t>
      </w:r>
      <w:r w:rsidR="00CA2F27">
        <w:rPr>
          <w:shd w:val="clear" w:color="auto" w:fill="FFFFFF"/>
        </w:rPr>
        <w:t xml:space="preserve">. </w:t>
      </w:r>
    </w:p>
    <w:p w:rsidR="00D32576" w:rsidRPr="003725B4" w:rsidP="00FD4911" w14:paraId="31064CA8" w14:textId="77777777">
      <w:pPr>
        <w:numPr>
          <w:ilvl w:val="0"/>
          <w:numId w:val="54"/>
        </w:numPr>
        <w:rPr>
          <w:b/>
          <w:iCs/>
          <w:u w:val="single"/>
          <w:shd w:val="clear" w:color="auto" w:fill="FFFFFF"/>
        </w:rPr>
      </w:pPr>
      <w:r w:rsidRPr="003725B4">
        <w:rPr>
          <w:b/>
          <w:iCs/>
          <w:u w:val="single"/>
          <w:shd w:val="clear" w:color="auto" w:fill="FFFFFF"/>
        </w:rPr>
        <w:t>TSCA Section 4(a)(1)(A)(i)(III): Testing of such substance or mixture with respect to such effects is necessary to develop such information.</w:t>
      </w:r>
    </w:p>
    <w:p w:rsidR="00D32576" w:rsidRPr="003725B4" w:rsidP="00D32576" w14:paraId="59B78F63" w14:textId="210B2BD1">
      <w:pPr>
        <w:rPr>
          <w:shd w:val="clear" w:color="auto" w:fill="FFFFFF"/>
        </w:rPr>
      </w:pPr>
      <w:r w:rsidRPr="003725B4">
        <w:rPr>
          <w:shd w:val="clear" w:color="auto" w:fill="FFFFFF"/>
        </w:rPr>
        <w:t xml:space="preserve">The EPA finds that testing of </w:t>
      </w:r>
      <w:r>
        <w:rPr>
          <w:shd w:val="clear" w:color="auto" w:fill="FFFFFF"/>
        </w:rPr>
        <w:t>NMeFOSE</w:t>
      </w:r>
      <w:r w:rsidRPr="003725B4">
        <w:rPr>
          <w:shd w:val="clear" w:color="auto" w:fill="FFFFFF"/>
        </w:rPr>
        <w:t xml:space="preserve"> —as described in </w:t>
      </w:r>
      <w:r w:rsidRPr="003725B4">
        <w:rPr>
          <w:b/>
          <w:bCs/>
          <w:shd w:val="clear" w:color="auto" w:fill="FFFFFF"/>
        </w:rPr>
        <w:t>Appendix E</w:t>
      </w:r>
      <w:r w:rsidRPr="003725B4">
        <w:rPr>
          <w:shd w:val="clear" w:color="auto" w:fill="FFFFFF"/>
        </w:rPr>
        <w:t xml:space="preserve"> and listed at the beginning of this Order—is necessary to ascertain physical</w:t>
      </w:r>
      <w:r w:rsidR="00F8479C">
        <w:rPr>
          <w:shd w:val="clear" w:color="auto" w:fill="FFFFFF"/>
        </w:rPr>
        <w:t>-</w:t>
      </w:r>
      <w:r w:rsidRPr="003725B4">
        <w:rPr>
          <w:shd w:val="clear" w:color="auto" w:fill="FFFFFF"/>
        </w:rPr>
        <w:t xml:space="preserve">chemical properties and develop human health-related toxicity data that </w:t>
      </w:r>
      <w:r w:rsidR="005D2700">
        <w:rPr>
          <w:shd w:val="clear" w:color="auto" w:fill="FFFFFF"/>
        </w:rPr>
        <w:t xml:space="preserve">the </w:t>
      </w:r>
      <w:r w:rsidRPr="003725B4">
        <w:rPr>
          <w:shd w:val="clear" w:color="auto" w:fill="FFFFFF"/>
        </w:rPr>
        <w:t xml:space="preserve">EPA requires to determine or predict the effects discussed in this Order. Further details as to the purpose of each required test of this Order are discussed in </w:t>
      </w:r>
      <w:r w:rsidRPr="003725B4">
        <w:rPr>
          <w:b/>
          <w:bCs/>
          <w:shd w:val="clear" w:color="auto" w:fill="FFFFFF"/>
        </w:rPr>
        <w:t>Unit V.</w:t>
      </w:r>
      <w:r w:rsidRPr="003725B4">
        <w:rPr>
          <w:shd w:val="clear" w:color="auto" w:fill="FFFFFF"/>
        </w:rPr>
        <w:t xml:space="preserve">  </w:t>
      </w:r>
    </w:p>
    <w:p w:rsidR="00D32576" w:rsidRPr="007D0ED6" w:rsidP="00191299" w14:paraId="7204B84E" w14:textId="77777777">
      <w:pPr>
        <w:pStyle w:val="Heading3"/>
      </w:pPr>
      <w:r w:rsidRPr="76B2795D">
        <w:rPr>
          <w:rFonts w:cs="Times New Roman"/>
        </w:rPr>
        <w:t>Oth</w:t>
      </w:r>
      <w:r w:rsidRPr="76B2795D">
        <w:t xml:space="preserve">er Uses of This Data: PFAS Terminal Categories  </w:t>
      </w:r>
    </w:p>
    <w:p w:rsidR="00D32576" w:rsidRPr="003725B4" w:rsidP="00D32576" w14:paraId="3A1F8564" w14:textId="2EA264B7">
      <w:pPr>
        <w:rPr>
          <w:shd w:val="clear" w:color="auto" w:fill="FFFFFF"/>
        </w:rPr>
      </w:pPr>
      <w:r w:rsidRPr="003725B4">
        <w:rPr>
          <w:shd w:val="clear" w:color="auto" w:fill="FFFFFF"/>
        </w:rPr>
        <w:t xml:space="preserve">The EPA developed the </w:t>
      </w:r>
      <w:hyperlink r:id="rId22">
        <w:r w:rsidRPr="00FA5AF7">
          <w:rPr>
            <w:color w:val="0563C1" w:themeColor="hyperlink"/>
            <w:u w:val="single"/>
            <w:shd w:val="clear" w:color="auto" w:fill="FFFFFF"/>
          </w:rPr>
          <w:t>National PFAS Testing Strategy: Identification of Candidate Per- and Polyfluoroalkyl Substances (PFAS) for Testing</w:t>
        </w:r>
      </w:hyperlink>
      <w:r w:rsidRPr="003725B4">
        <w:rPr>
          <w:u w:val="single"/>
          <w:shd w:val="clear" w:color="auto" w:fill="FFFFFF"/>
        </w:rPr>
        <w:t xml:space="preserve"> (Testing Strategy;</w:t>
      </w:r>
      <w:r w:rsidRPr="003725B4">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&lt;EndNote&gt;&lt;Cite&gt;&lt;Author&gt;USEPA&lt;/Author&gt;&lt;Year&gt;2021&lt;/Year&gt;&lt;RecNum&gt;717&lt;/RecNum&gt;&lt;IDText&gt;10273212&lt;/IDText&gt;&lt;DisplayText&gt;(USEPA, 2021b)&lt;/DisplayText&gt;&lt;record&gt;&lt;rec-number&gt;717&lt;/rec-number&gt;&lt;foreign-keys&gt;&lt;key app="EN" db-id="ztvx2zaatav5phe9zwrvzvrvfx0attrtwdzw" timestamp="1700485201" guid="ecf9e504-aa33-41bf-92a7-8c1aeee439a1"&gt;717&lt;/key&gt;&lt;/foreign-keys&gt;&lt;ref-type name="Report"&gt;27&lt;/ref-type&gt;&lt;contributors&gt;&lt;authors&gt;&lt;author&gt;USEPA&lt;/author&gt;&lt;/authors&gt;&lt;/contributors&gt;&lt;titles&gt;&lt;title&gt;National PFAS Testing Strategy: Identification of candidate per- and polyfluoroalkyl substances (PFAS) for testing&lt;/title&gt;&lt;/titles&gt;&lt;dates&gt;&lt;year&gt;2021&lt;/year&gt;&lt;/dates&gt;&lt;pub-location&gt;Washington, DC&lt;/pub-location&gt;&lt;label&gt;10273212&lt;/label&gt;&lt;urls&gt;&lt;related-urls&gt;&lt;url&gt;https://www.epa.gov/assessing-and-managing-chemicals-under-tsca/national-pfas-testing-strategy&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86" w:tooltip="USEPA, 2021 #717" w:history="1">
        <w:r w:rsidRPr="00BA3DFB" w:rsidR="00BA3DFB">
          <w:rPr>
            <w:rStyle w:val="Hyperlink"/>
          </w:rPr>
          <w:t>USEPA, 2021b</w:t>
        </w:r>
      </w:hyperlink>
      <w:r w:rsidR="00BA3DFB">
        <w:rPr>
          <w:noProof/>
          <w:shd w:val="clear" w:color="auto" w:fill="FFFFFF"/>
        </w:rPr>
        <w:t>)</w:t>
      </w:r>
      <w:r w:rsidR="00BA3DFB">
        <w:rPr>
          <w:shd w:val="clear" w:color="auto" w:fill="FFFFFF"/>
        </w:rPr>
        <w:fldChar w:fldCharType="end"/>
      </w:r>
      <w:r w:rsidR="00CF1A16">
        <w:rPr>
          <w:shd w:val="clear" w:color="auto" w:fill="FFFFFF"/>
        </w:rPr>
        <w:t>)</w:t>
      </w:r>
      <w:r>
        <w:rPr>
          <w:shd w:val="clear" w:color="auto" w:fill="FFFFFF"/>
        </w:rPr>
        <w:t xml:space="preserve"> </w:t>
      </w:r>
      <w:r w:rsidRPr="003725B4">
        <w:rPr>
          <w:shd w:val="clear" w:color="auto" w:fill="FFFFFF"/>
        </w:rPr>
        <w:t xml:space="preserve">to deepen the understanding of the impacts of PFAS, including potential hazards to human health and the environment, to address variation among effects seen for various endpoints for different PFAS (e.g., Per- and Polyfluoroalkyl Substance Toxicity and Human Health Review: Current State of Knowledge and Strategies for Informing Future Research; </w:t>
      </w:r>
      <w:r w:rsidR="00BA3DFB">
        <w:rPr>
          <w:shd w:val="clear" w:color="auto" w:fill="FFFFFF"/>
        </w:rPr>
        <w:fldChar w:fldCharType="begin"/>
      </w:r>
      <w:r w:rsidR="00BA3DFB">
        <w:rPr>
          <w:shd w:val="clear" w:color="auto" w:fill="FFFFFF"/>
        </w:rPr>
        <w:instrText xml:space="preserve"> ADDIN EN.CITE &lt;EndNote&gt;&lt;Cite&gt;&lt;Author&gt;Fenton&lt;/Author&gt;&lt;Year&gt;2021&lt;/Year&gt;&lt;RecNum&gt;698&lt;/RecNum&gt;&lt;IDText&gt;6988520&lt;/IDText&gt;&lt;DisplayText&gt;(Fenton et al., 2021)&lt;/DisplayText&gt;&lt;record&gt;&lt;rec-number&gt;698&lt;/rec-number&gt;&lt;foreign-keys&gt;&lt;key app="EN" db-id="ztvx2zaatav5phe9zwrvzvrvfx0attrtwdzw" timestamp="1700485201" guid="d4f7bd00-1242-435f-b1e3-7f32ae624426"&gt;698&lt;/key&gt;&lt;/foreign-keys&gt;&lt;ref-type name="Journal Article"&gt;17&lt;/ref-type&gt;&lt;contributors&gt;&lt;authors&gt;&lt;author&gt;Fenton, S. E.&lt;/author&gt;&lt;author&gt;Ducatman, A.&lt;/author&gt;&lt;author&gt;Boobis, A.&lt;/author&gt;&lt;author&gt;DeWitt, J. C.&lt;/author&gt;&lt;author&gt;Lau, C.&lt;/author&gt;&lt;author&gt;Ng, C.&lt;/author&gt;&lt;author&gt;Smith, J. S.&lt;/author&gt;&lt;author&gt;Roberts, S. M.&lt;/author&gt;&lt;/authors&gt;&lt;/contributors&gt;&lt;titles&gt;&lt;title&gt;Per- and polyfluoroalkyl substance toxicity and human health review: Current state of knowledge and strategies for informing future research&lt;/title&gt;&lt;secondary-title&gt;Environmental Toxicology and Chemistry&lt;/secondary-title&gt;&lt;alt-title&gt;Environ Toxicol Chem&lt;/alt-title&gt;&lt;/titles&gt;&lt;periodical&gt;&lt;full-title&gt;Environmental Toxicology and Chemistry&lt;/full-title&gt;&lt;abbr-1&gt;Environ Toxicol Chem&lt;/abbr-1&gt;&lt;/periodical&gt;&lt;alt-periodical&gt;&lt;full-title&gt;Environmental Toxicology and Chemistry&lt;/full-title&gt;&lt;abbr-1&gt;Environ Toxicol Chem&lt;/abbr-1&gt;&lt;/alt-periodical&gt;&lt;pages&gt;606-630&lt;/pages&gt;&lt;volume&gt;40&lt;/volume&gt;&lt;number&gt;3&lt;/number&gt;&lt;dates&gt;&lt;year&gt;2021&lt;/year&gt;&lt;/dates&gt;&lt;isbn&gt;ISSN 0730-7268&amp;#xD;EISSN 1552-8618&lt;/isbn&gt;&lt;accession-num&gt;33017053&lt;/accession-num&gt;&lt;label&gt;6988520&lt;/label&gt;&lt;work-type&gt;Review&lt;/work-type&gt;&lt;urls&gt;&lt;related-urls&gt;&lt;url&gt;http://dx.doi.org/10.1002/etc.4890&lt;/url&gt;&lt;/related-urls&gt;&lt;/urls&gt;&lt;electronic-resource-num&gt;10.1002/etc.4890&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21" w:tooltip="Fenton, 2021 #698" w:history="1">
        <w:r w:rsidRPr="00BA3DFB" w:rsidR="00BA3DFB">
          <w:rPr>
            <w:rStyle w:val="Hyperlink"/>
          </w:rPr>
          <w:t>Fenton et al., 2021</w:t>
        </w:r>
      </w:hyperlink>
      <w:r w:rsidR="00BA3DFB">
        <w:rPr>
          <w:noProof/>
          <w:shd w:val="clear" w:color="auto" w:fill="FFFFFF"/>
        </w:rPr>
        <w:t>)</w:t>
      </w:r>
      <w:r w:rsidR="00BA3DFB">
        <w:rPr>
          <w:shd w:val="clear" w:color="auto" w:fill="FFFFFF"/>
        </w:rPr>
        <w:fldChar w:fldCharType="end"/>
      </w:r>
      <w:r w:rsidRPr="003725B4">
        <w:rPr>
          <w:shd w:val="clear" w:color="auto" w:fill="FFFFFF"/>
        </w:rPr>
        <w:t>), and to aid the EPA in identifying and selecting PFAS for which the Agency will require testing</w:t>
      </w:r>
      <w:r w:rsidRPr="00FA5AF7" w:rsidR="00FA5AF7">
        <w:rPr>
          <w:shd w:val="clear" w:color="auto" w:fill="FFFFFF"/>
        </w:rPr>
        <w:t>.</w:t>
      </w:r>
      <w:r w:rsidRPr="003725B4">
        <w:rPr>
          <w:shd w:val="clear" w:color="auto" w:fill="FFFFFF"/>
        </w:rPr>
        <w:t xml:space="preserve"> </w:t>
      </w:r>
    </w:p>
    <w:p w:rsidR="00D32576" w:rsidRPr="003725B4" w:rsidP="00D32576" w14:paraId="664D2D4F" w14:textId="2DA7F72D">
      <w:pPr>
        <w:rPr>
          <w:shd w:val="clear" w:color="auto" w:fill="FFFFFF"/>
        </w:rPr>
      </w:pPr>
      <w:r w:rsidRPr="00FA5AF7">
        <w:rPr>
          <w:shd w:val="clear" w:color="auto" w:fill="FFFFFF"/>
        </w:rPr>
        <w:t>The Testing Strategy categorizes PFAS based on the information on chemical structure and certain physical-chemical properties.</w:t>
      </w:r>
      <w:r w:rsidRPr="003725B4">
        <w:rPr>
          <w:shd w:val="clear" w:color="auto" w:fill="FFFFFF"/>
        </w:rPr>
        <w:t xml:space="preserve"> As described in the Testing Strategy </w:t>
      </w:r>
      <w:r w:rsidR="00BA3DFB">
        <w:rPr>
          <w:shd w:val="clear" w:color="auto" w:fill="FFFFFF"/>
        </w:rPr>
        <w:fldChar w:fldCharType="begin"/>
      </w:r>
      <w:r w:rsidR="00BA3DFB">
        <w:rPr>
          <w:shd w:val="clear" w:color="auto" w:fill="FFFFFF"/>
        </w:rPr>
        <w:instrText xml:space="preserve"> ADDIN EN.CITE &lt;EndNote&gt;&lt;Cite&gt;&lt;Author&gt;USEPA&lt;/Author&gt;&lt;Year&gt;2021&lt;/Year&gt;&lt;RecNum&gt;717&lt;/RecNum&gt;&lt;IDText&gt;10273212&lt;/IDText&gt;&lt;DisplayText&gt;(USEPA, 2021b)&lt;/DisplayText&gt;&lt;record&gt;&lt;rec-number&gt;717&lt;/rec-number&gt;&lt;foreign-keys&gt;&lt;key app="EN" db-id="ztvx2zaatav5phe9zwrvzvrvfx0attrtwdzw" timestamp="1700485201" guid="ecf9e504-aa33-41bf-92a7-8c1aeee439a1"&gt;717&lt;/key&gt;&lt;/foreign-keys&gt;&lt;ref-type name="Report"&gt;27&lt;/ref-type&gt;&lt;contributors&gt;&lt;authors&gt;&lt;author&gt;USEPA&lt;/author&gt;&lt;/authors&gt;&lt;/contributors&gt;&lt;titles&gt;&lt;title&gt;National PFAS Testing Strategy: Identification of candidate per- and polyfluoroalkyl substances (PFAS) for testing&lt;/title&gt;&lt;/titles&gt;&lt;dates&gt;&lt;year&gt;2021&lt;/year&gt;&lt;/dates&gt;&lt;pub-location&gt;Washington, DC&lt;/pub-location&gt;&lt;label&gt;10273212&lt;/label&gt;&lt;urls&gt;&lt;related-urls&gt;&lt;url&gt;https://www.epa.gov/assessing-and-managing-chemicals-under-tsca/national-pfas-testing-strategy&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86" w:tooltip="USEPA, 2021 #717" w:history="1">
        <w:r w:rsidRPr="00BA3DFB" w:rsidR="00BA3DFB">
          <w:rPr>
            <w:rStyle w:val="Hyperlink"/>
          </w:rPr>
          <w:t>USEPA, 2021b</w:t>
        </w:r>
      </w:hyperlink>
      <w:r w:rsidR="00BA3DFB">
        <w:rPr>
          <w:noProof/>
          <w:shd w:val="clear" w:color="auto" w:fill="FFFFFF"/>
        </w:rPr>
        <w:t>)</w:t>
      </w:r>
      <w:r w:rsidR="00BA3DFB">
        <w:rPr>
          <w:shd w:val="clear" w:color="auto" w:fill="FFFFFF"/>
        </w:rPr>
        <w:fldChar w:fldCharType="end"/>
      </w:r>
      <w:r w:rsidRPr="003725B4">
        <w:rPr>
          <w:shd w:val="clear" w:color="auto" w:fill="FFFFFF"/>
        </w:rPr>
        <w:t xml:space="preserve">, the EPA used computer software developed by Su and Rajan </w:t>
      </w:r>
      <w:r w:rsidR="00BA3DFB">
        <w:rPr>
          <w:shd w:val="clear" w:color="auto" w:fill="FFFFFF"/>
        </w:rPr>
        <w:fldChar w:fldCharType="begin"/>
      </w:r>
      <w:r w:rsidR="00BA3DFB">
        <w:rPr>
          <w:shd w:val="clear" w:color="auto" w:fill="FFFFFF"/>
        </w:rPr>
        <w:instrText xml:space="preserve"> ADDIN EN.CITE &lt;EndNote&gt;&lt;Cite&gt;&lt;Author&gt;Su&lt;/Author&gt;&lt;Year&gt;2021&lt;/Year&gt;&lt;RecNum&gt;707&lt;/RecNum&gt;&lt;IDText&gt;7504161&lt;/IDText&gt;&lt;DisplayText&gt;(Su and Rajan, 2021)&lt;/DisplayText&gt;&lt;record&gt;&lt;rec-number&gt;707&lt;/rec-number&gt;&lt;foreign-keys&gt;&lt;key app="EN" db-id="ztvx2zaatav5phe9zwrvzvrvfx0attrtwdzw" timestamp="1700485201" guid="cce6fa47-4fec-488d-8853-8df5514eba6b"&gt;707&lt;/key&gt;&lt;/foreign-keys&gt;&lt;ref-type name="Journal Article"&gt;17&lt;/ref-type&gt;&lt;contributors&gt;&lt;authors&gt;&lt;author&gt;Su, A.&lt;/author&gt;&lt;author&gt;Rajan, K.&lt;/author&gt;&lt;/authors&gt;&lt;/contributors&gt;&lt;titles&gt;&lt;title&gt;A database framework for rapid screening of structure-function relationships in PFAS chemistry&lt;/title&gt;&lt;secondary-title&gt;Scientific Data&lt;/secondary-title&gt;&lt;alt-title&gt;Scientific Data&lt;/alt-title&gt;&lt;/titles&gt;&lt;periodical&gt;&lt;full-title&gt;Scientific Data&lt;/full-title&gt;&lt;abbr-1&gt;Scientific Data&lt;/abbr-1&gt;&lt;/periodical&gt;&lt;alt-periodical&gt;&lt;full-title&gt;Scientific Data&lt;/full-title&gt;&lt;abbr-1&gt;Scientific Data&lt;/abbr-1&gt;&lt;/alt-periodical&gt;&lt;pages&gt;14&lt;/pages&gt;&lt;volume&gt;8&lt;/volume&gt;&lt;number&gt;1&lt;/number&gt;&lt;dates&gt;&lt;year&gt;2021&lt;/year&gt;&lt;/dates&gt;&lt;isbn&gt;ISSN 2052-4463&lt;/isbn&gt;&lt;accession-num&gt;33462239&lt;/accession-num&gt;&lt;label&gt;7504161&lt;/label&gt;&lt;urls&gt;&lt;related-urls&gt;&lt;url&gt;http://dx.doi.org/10.1038/s41597-021-00798-x&lt;/url&gt;&lt;/related-urls&gt;&lt;/urls&gt;&lt;electronic-resource-num&gt;10.1038/s41597-021-00798-x&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77" w:tooltip="Su, 2021 #707" w:history="1">
        <w:r w:rsidRPr="00BA3DFB" w:rsidR="00BA3DFB">
          <w:rPr>
            <w:rStyle w:val="Hyperlink"/>
          </w:rPr>
          <w:t>Su and Rajan, 2021</w:t>
        </w:r>
      </w:hyperlink>
      <w:r w:rsidR="00BA3DFB">
        <w:rPr>
          <w:noProof/>
          <w:shd w:val="clear" w:color="auto" w:fill="FFFFFF"/>
        </w:rPr>
        <w:t>)</w:t>
      </w:r>
      <w:r w:rsidR="00BA3DFB">
        <w:rPr>
          <w:shd w:val="clear" w:color="auto" w:fill="FFFFFF"/>
        </w:rPr>
        <w:fldChar w:fldCharType="end"/>
      </w:r>
      <w:r w:rsidRPr="003725B4">
        <w:rPr>
          <w:shd w:val="clear" w:color="auto" w:fill="FFFFFF"/>
        </w:rPr>
        <w:t xml:space="preserve"> to systematically analyze the chemical structures of </w:t>
      </w:r>
      <w:r w:rsidRPr="00FA5AF7">
        <w:rPr>
          <w:shd w:val="clear" w:color="auto" w:fill="FFFFFF"/>
        </w:rPr>
        <w:t xml:space="preserve">over 10,000 PFAS into </w:t>
      </w:r>
      <w:r w:rsidRPr="003725B4">
        <w:rPr>
          <w:shd w:val="clear" w:color="auto" w:fill="FFFFFF"/>
        </w:rPr>
        <w:t xml:space="preserve">nine primary categories </w:t>
      </w:r>
      <w:r w:rsidRPr="00FA5AF7">
        <w:rPr>
          <w:shd w:val="clear" w:color="auto" w:fill="FFFFFF"/>
        </w:rPr>
        <w:t>and</w:t>
      </w:r>
      <w:r w:rsidRPr="003725B4">
        <w:rPr>
          <w:shd w:val="clear" w:color="auto" w:fill="FFFFFF"/>
        </w:rPr>
        <w:t xml:space="preserve"> one </w:t>
      </w:r>
      <w:r w:rsidRPr="00FA5AF7">
        <w:rPr>
          <w:shd w:val="clear" w:color="auto" w:fill="FFFFFF"/>
        </w:rPr>
        <w:t>additional category denoted as “Others.”</w:t>
      </w:r>
      <w:r w:rsidRPr="003725B4">
        <w:rPr>
          <w:shd w:val="clear" w:color="auto" w:fill="FFFFFF"/>
        </w:rPr>
        <w:t xml:space="preserve"> This was further refined by the presence/absence of a ring substructure (cyclic/acyclic), with additional subcategorization based on carbon chain length and similarity of chemical fingerprinting, resulting in “terminal categories” of PFAS. </w:t>
      </w:r>
    </w:p>
    <w:p w:rsidR="00D32576" w:rsidRPr="003725B4" w:rsidP="00D32576" w14:paraId="39D023B0" w14:textId="549FA743">
      <w:pPr>
        <w:rPr>
          <w:shd w:val="clear" w:color="auto" w:fill="FFFFFF"/>
        </w:rPr>
      </w:pPr>
      <w:r w:rsidRPr="003725B4">
        <w:rPr>
          <w:shd w:val="clear" w:color="auto" w:fill="FFFFFF"/>
        </w:rPr>
        <w:t xml:space="preserve">Using this approach, the EPA categorized </w:t>
      </w:r>
      <w:r>
        <w:rPr>
          <w:shd w:val="clear" w:color="auto" w:fill="FFFFFF"/>
        </w:rPr>
        <w:t>NMeFOSE</w:t>
      </w:r>
      <w:r w:rsidRPr="003725B4">
        <w:rPr>
          <w:shd w:val="clear" w:color="auto" w:fill="FFFFFF"/>
        </w:rPr>
        <w:t xml:space="preserve"> as belonging to the “</w:t>
      </w:r>
      <w:r>
        <w:rPr>
          <w:shd w:val="clear" w:color="auto" w:fill="FFFFFF"/>
        </w:rPr>
        <w:t>‘</w:t>
      </w:r>
      <w:r w:rsidRPr="004227C7">
        <w:rPr>
          <w:shd w:val="clear" w:color="auto" w:fill="FFFFFF"/>
        </w:rPr>
        <w:t>FASA based PFAA precursors</w:t>
      </w:r>
      <w:r>
        <w:rPr>
          <w:shd w:val="clear" w:color="auto" w:fill="FFFFFF"/>
        </w:rPr>
        <w:t>,’ ‘</w:t>
      </w:r>
      <w:r>
        <w:rPr>
          <w:shd w:val="clear" w:color="auto" w:fill="FFFFFF"/>
        </w:rPr>
        <w:t>gte</w:t>
      </w:r>
      <w:r>
        <w:rPr>
          <w:shd w:val="clear" w:color="auto" w:fill="FFFFFF"/>
        </w:rPr>
        <w:t xml:space="preserve"> 7’</w:t>
      </w:r>
      <w:r w:rsidRPr="003725B4">
        <w:rPr>
          <w:shd w:val="clear" w:color="auto" w:fill="FFFFFF"/>
        </w:rPr>
        <w:t xml:space="preserve">” terminal category. An additional factor in the initial categorization approach is substance volatility, as predicted by OPERA </w:t>
      </w:r>
      <w:r w:rsidR="00BA3DFB">
        <w:rPr>
          <w:shd w:val="clear" w:color="auto" w:fill="FFFFFF"/>
        </w:rPr>
        <w:fldChar w:fldCharType="begin"/>
      </w:r>
      <w:r w:rsidR="00BA3DFB">
        <w:rPr>
          <w:shd w:val="clear" w:color="auto" w:fill="FFFFFF"/>
        </w:rPr>
        <w:instrText xml:space="preserve"> ADDIN EN.CITE &lt;EndNote&gt;&lt;Cite&gt;&lt;Author&gt;Mansouri&lt;/Author&gt;&lt;Year&gt;2022&lt;/Year&gt;&lt;RecNum&gt;800&lt;/RecNum&gt;&lt;IDText&gt;10491954&lt;/IDText&gt;&lt;DisplayText&gt;(Mansouri, 2022)&lt;/DisplayText&gt;&lt;record&gt;&lt;rec-number&gt;800&lt;/rec-number&gt;&lt;foreign-keys&gt;&lt;key app="EN" db-id="ztvx2zaatav5phe9zwrvzvrvfx0attrtwdzw" timestamp="1700485202" guid="b198620b-d5ca-4fdf-a9ac-02e8fe825f38"&gt;800&lt;/key&gt;&lt;/foreign-keys&gt;&lt;ref-type name="Dataset"&gt;59&lt;/ref-type&gt;&lt;contributors&gt;&lt;authors&gt;&lt;author&gt;Mansouri, K.&lt;/author&gt;&lt;/authors&gt;&lt;/contributors&gt;&lt;titles&gt;&lt;title&gt;NIEHS/OPERA: Free and open-source application (command line and GUI) providing QSAR models predictions as well as applicability domain and accuracy assessment for physicochemical properties, environmental fate and toxicological endpoints&lt;/title&gt;&lt;/titles&gt;&lt;dates&gt;&lt;year&gt;2022&lt;/year&gt;&lt;/dates&gt;&lt;publisher&gt;National Institute of Environmental Health Sciences. GitHub, Inc.&lt;/publisher&gt;&lt;label&gt;10491954&lt;/label&gt;&lt;urls&gt;&lt;related-urls&gt;&lt;url&gt;https://github.com/NIEHS/OPERA&lt;/url&gt;&lt;/related-urls&gt;&lt;/urls&gt;&lt;language&gt;English&lt;/language&gt;&lt;/record&gt;&lt;/Cite&gt;&lt;/EndNote&gt;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34" w:tooltip="Mansouri, 2022 #800" w:history="1">
        <w:r w:rsidRPr="00BA3DFB" w:rsidR="00BA3DFB">
          <w:rPr>
            <w:rStyle w:val="Hyperlink"/>
          </w:rPr>
          <w:t>Mansouri, 2022</w:t>
        </w:r>
      </w:hyperlink>
      <w:r w:rsidR="00BA3DFB">
        <w:rPr>
          <w:noProof/>
          <w:shd w:val="clear" w:color="auto" w:fill="FFFFFF"/>
        </w:rPr>
        <w:t>)</w:t>
      </w:r>
      <w:r w:rsidR="00BA3DFB">
        <w:rPr>
          <w:shd w:val="clear" w:color="auto" w:fill="FFFFFF"/>
        </w:rPr>
        <w:fldChar w:fldCharType="end"/>
      </w:r>
      <w:r w:rsidRPr="003725B4">
        <w:rPr>
          <w:shd w:val="clear" w:color="auto" w:fill="FFFFFF"/>
        </w:rPr>
        <w:t xml:space="preserve">. </w:t>
      </w:r>
      <w:r w:rsidRPr="00FA5AF7" w:rsidR="00FA5AF7">
        <w:rPr>
          <w:shd w:val="clear" w:color="auto" w:fill="FFFFFF"/>
        </w:rPr>
        <w:t>For NMeFOSE, it is not predicted to be volatile under ambient conditions although inhalation concerns exist as described above.</w:t>
      </w:r>
    </w:p>
    <w:p w:rsidR="00D32576" w:rsidRPr="00794409" w:rsidP="00D32576" w14:paraId="00F5F7AD" w14:textId="14C98E3F">
      <w:pPr>
        <w:rPr>
          <w:strike/>
        </w:rPr>
      </w:pPr>
      <w:r w:rsidRPr="003725B4">
        <w:rPr>
          <w:shd w:val="clear" w:color="auto" w:fill="FFFFFF"/>
        </w:rPr>
        <w:t xml:space="preserve">This Order pertains to </w:t>
      </w:r>
      <w:r w:rsidRPr="00FA5AF7" w:rsidR="00FA5AF7">
        <w:t>1,1,2,2,3,3,4,4,5,5,6,6,7,7,8,8,8-Heptadecafluoro-</w:t>
      </w:r>
      <w:r w:rsidRPr="00FA5AF7" w:rsidR="00FA5AF7">
        <w:rPr>
          <w:i/>
        </w:rPr>
        <w:t>N</w:t>
      </w:r>
      <w:r w:rsidRPr="00FA5AF7" w:rsidR="00FA5AF7">
        <w:t>-(2-hydroxyethyl)-</w:t>
      </w:r>
      <w:r w:rsidRPr="00FA5AF7" w:rsidR="00FA5AF7">
        <w:rPr>
          <w:i/>
        </w:rPr>
        <w:t>N</w:t>
      </w:r>
      <w:r w:rsidRPr="00FA5AF7" w:rsidR="00FA5AF7">
        <w:t>-methyloctane-1-sulfonamide</w:t>
      </w:r>
      <w:r w:rsidRPr="00FA5AF7" w:rsidR="00FA5AF7">
        <w:rPr>
          <w:shd w:val="clear" w:color="auto" w:fill="FFFFFF"/>
        </w:rPr>
        <w:t xml:space="preserve"> (NMeFOSE; CASRN 24448-09-7).</w:t>
      </w:r>
      <w:r w:rsidRPr="003725B4">
        <w:rPr>
          <w:shd w:val="clear" w:color="auto" w:fill="FFFFFF"/>
        </w:rPr>
        <w:t xml:space="preserve"> The EPA’s concerns related to </w:t>
      </w:r>
      <w:r>
        <w:rPr>
          <w:shd w:val="clear" w:color="auto" w:fill="FFFFFF"/>
        </w:rPr>
        <w:t>NMeFOSE</w:t>
      </w:r>
      <w:r w:rsidRPr="003725B4">
        <w:rPr>
          <w:shd w:val="clear" w:color="auto" w:fill="FFFFFF"/>
        </w:rPr>
        <w:t xml:space="preserve">, and its decision to issue this Order pursuant to TSCA Section 4(a)(1)(A)(i), may also exist for other PFAS in its terminal category. As the EPA iteratively improves its understanding of PFAS, categorization of these chemical substances will evolve. Further, the EPA may determine that testing is required on other PFAS in the same terminal category as </w:t>
      </w:r>
      <w:r>
        <w:rPr>
          <w:shd w:val="clear" w:color="auto" w:fill="FFFFFF"/>
        </w:rPr>
        <w:t>NMeFOSE</w:t>
      </w:r>
      <w:r w:rsidRPr="003725B4">
        <w:rPr>
          <w:shd w:val="clear" w:color="auto" w:fill="FFFFFF"/>
        </w:rPr>
        <w:t>.</w:t>
      </w:r>
      <w:r w:rsidRPr="003725B4">
        <w:rPr>
          <w:shd w:val="clear" w:color="auto" w:fill="FFFFFF"/>
        </w:rPr>
        <w:t xml:space="preserve"> </w:t>
      </w:r>
    </w:p>
    <w:p w:rsidR="00D32576" w:rsidRPr="003725B4" w:rsidP="00FD4911" w14:paraId="772B4810" w14:textId="042C9E9D">
      <w:pPr>
        <w:keepNext/>
        <w:numPr>
          <w:ilvl w:val="0"/>
          <w:numId w:val="25"/>
        </w:numPr>
        <w:tabs>
          <w:tab w:val="num" w:pos="360"/>
        </w:tabs>
        <w:spacing w:before="240" w:after="120"/>
        <w:ind w:left="450" w:firstLine="0"/>
        <w:outlineLvl w:val="2"/>
        <w:rPr>
          <w:b/>
          <w:shd w:val="clear" w:color="auto" w:fill="FFFFFF"/>
        </w:rPr>
      </w:pPr>
      <w:r>
        <w:rPr>
          <w:rFonts w:eastAsia="Times New Roman" w:cs="Times New Roman"/>
          <w:b/>
          <w:smallCaps/>
        </w:rPr>
        <w:t xml:space="preserve"> </w:t>
      </w:r>
      <w:r w:rsidRPr="00FA5AF7">
        <w:rPr>
          <w:rFonts w:eastAsia="Times New Roman" w:cs="Times New Roman"/>
          <w:b/>
          <w:smallCaps/>
        </w:rPr>
        <w:t>Additional TSCA Section 4 considerations</w:t>
      </w:r>
    </w:p>
    <w:p w:rsidR="00D32576" w:rsidRPr="00FA5AF7" w:rsidP="00FD4911" w14:paraId="52789210" w14:textId="77777777">
      <w:pPr>
        <w:keepNext/>
        <w:keepLines/>
        <w:widowControl w:val="0"/>
        <w:numPr>
          <w:ilvl w:val="1"/>
          <w:numId w:val="19"/>
        </w:numPr>
        <w:spacing w:after="120"/>
        <w:outlineLvl w:val="3"/>
        <w:rPr>
          <w:rFonts w:ascii="Times New Roman Bold" w:hAnsi="Times New Roman Bold" w:eastAsiaTheme="majorEastAsia" w:cstheme="majorBidi" w:hint="eastAsia"/>
          <w:b/>
          <w:szCs w:val="20"/>
          <w:u w:val="single"/>
        </w:rPr>
      </w:pPr>
      <w:r w:rsidRPr="00FA5AF7">
        <w:rPr>
          <w:rFonts w:ascii="Times New Roman Bold" w:hAnsi="Times New Roman Bold" w:eastAsiaTheme="majorEastAsia" w:cstheme="majorBidi"/>
          <w:b/>
          <w:szCs w:val="20"/>
          <w:u w:val="single"/>
        </w:rPr>
        <w:t xml:space="preserve">The EPA is reducing testing on vertebrates via grouping </w:t>
      </w:r>
      <w:r w:rsidRPr="00FA5AF7">
        <w:rPr>
          <w:rFonts w:ascii="Times New Roman Bold" w:hAnsi="Times New Roman Bold" w:eastAsiaTheme="majorEastAsia" w:cstheme="majorBidi"/>
          <w:b/>
          <w:szCs w:val="20"/>
          <w:u w:val="single"/>
        </w:rPr>
        <w:t>approaches</w:t>
      </w:r>
    </w:p>
    <w:p w:rsidR="00863AC5" w:rsidRPr="00863AC5" w:rsidP="00863AC5" w14:paraId="1F80336B" w14:textId="77777777">
      <w:pPr>
        <w:pStyle w:val="NoSpacing"/>
      </w:pPr>
      <w:r w:rsidRPr="00863AC5">
        <w:t xml:space="preserve">Section 4(h)(1)(B)(ii) states that the EPA will encourage and facilitate "the grouping of 2 or </w:t>
      </w:r>
      <w:r w:rsidRPr="00863AC5">
        <w:t>more</w:t>
      </w:r>
    </w:p>
    <w:p w:rsidR="00863AC5" w:rsidRPr="00863AC5" w:rsidP="00863AC5" w14:paraId="14416345" w14:textId="77777777">
      <w:pPr>
        <w:pStyle w:val="NoSpacing"/>
      </w:pPr>
      <w:r w:rsidRPr="00863AC5">
        <w:t>chemical substances into scientifically appropriate categories in cases in which testing of a chemical</w:t>
      </w:r>
    </w:p>
    <w:p w:rsidR="00863AC5" w:rsidRPr="00863AC5" w:rsidP="00863AC5" w14:paraId="2B8A07EA" w14:textId="77777777">
      <w:pPr>
        <w:pStyle w:val="NoSpacing"/>
      </w:pPr>
      <w:r w:rsidRPr="00863AC5">
        <w:t>substance would provide scientifically valid and useful information on other chemical substances in the</w:t>
      </w:r>
    </w:p>
    <w:p w:rsidR="00863AC5" w:rsidRPr="00863AC5" w:rsidP="00863AC5" w14:paraId="695E582C" w14:textId="77777777">
      <w:pPr>
        <w:pStyle w:val="NoSpacing"/>
      </w:pPr>
      <w:r w:rsidRPr="00863AC5">
        <w:t xml:space="preserve">category.” The EPA’s application of a category approach described in </w:t>
      </w:r>
      <w:r w:rsidRPr="00682010">
        <w:rPr>
          <w:b/>
        </w:rPr>
        <w:t>Unit II.C</w:t>
      </w:r>
      <w:r w:rsidRPr="00863AC5">
        <w:t xml:space="preserve"> reduces the use of</w:t>
      </w:r>
    </w:p>
    <w:p w:rsidR="00D32576" w:rsidP="00863AC5" w14:paraId="768845C1" w14:textId="63698AB7">
      <w:pPr>
        <w:pStyle w:val="NoSpacing"/>
      </w:pPr>
      <w:r w:rsidRPr="00863AC5">
        <w:t>vertebrate animals by testing representatives of categories rather than many more individual PFAS.</w:t>
      </w:r>
    </w:p>
    <w:p w:rsidR="00863AC5" w:rsidRPr="003C714A" w:rsidP="00863AC5" w14:paraId="7EEB3A00" w14:textId="77777777">
      <w:pPr>
        <w:pStyle w:val="NoSpacing"/>
      </w:pPr>
    </w:p>
    <w:p w:rsidR="00D32576" w:rsidRPr="00FA5AF7" w:rsidP="00FD4911" w14:paraId="64E8E410" w14:textId="77777777">
      <w:pPr>
        <w:keepNext/>
        <w:keepLines/>
        <w:widowControl w:val="0"/>
        <w:numPr>
          <w:ilvl w:val="1"/>
          <w:numId w:val="19"/>
        </w:numPr>
        <w:spacing w:after="120"/>
        <w:outlineLvl w:val="3"/>
        <w:rPr>
          <w:rFonts w:ascii="Times New Roman Bold" w:hAnsi="Times New Roman Bold" w:eastAsiaTheme="majorEastAsia" w:cstheme="majorBidi" w:hint="eastAsia"/>
          <w:b/>
          <w:szCs w:val="20"/>
          <w:u w:val="single"/>
        </w:rPr>
      </w:pPr>
      <w:r w:rsidRPr="00FA5AF7">
        <w:rPr>
          <w:rFonts w:ascii="Times New Roman Bold" w:hAnsi="Times New Roman Bold" w:eastAsiaTheme="majorEastAsia" w:cstheme="majorBidi"/>
          <w:b/>
          <w:szCs w:val="20"/>
          <w:u w:val="single"/>
        </w:rPr>
        <w:t xml:space="preserve">The EPA is using a tiered testing </w:t>
      </w:r>
      <w:r w:rsidRPr="00FA5AF7">
        <w:rPr>
          <w:rFonts w:ascii="Times New Roman Bold" w:hAnsi="Times New Roman Bold" w:eastAsiaTheme="majorEastAsia" w:cstheme="majorBidi"/>
          <w:b/>
          <w:szCs w:val="20"/>
          <w:u w:val="single"/>
        </w:rPr>
        <w:t>strategy</w:t>
      </w:r>
    </w:p>
    <w:p w:rsidR="00D32576" w:rsidP="00D32576" w14:paraId="558229D4" w14:textId="34E70AA8">
      <w:r>
        <w:t xml:space="preserve">This Order includes a tiered testing approach, consistent with Section 4(a)(4) of TSCA. </w:t>
      </w:r>
      <w:r w:rsidRPr="00FA5AF7" w:rsidR="00FA5AF7">
        <w:t>Developing certain information</w:t>
      </w:r>
      <w:r w:rsidR="0050777E">
        <w:t>,</w:t>
      </w:r>
      <w:r w:rsidRPr="00FA5AF7" w:rsidR="00FA5AF7">
        <w:t xml:space="preserve"> such as physical</w:t>
      </w:r>
      <w:r w:rsidR="0050777E">
        <w:t>-</w:t>
      </w:r>
      <w:r w:rsidRPr="00FA5AF7" w:rsidR="00FA5AF7">
        <w:t>chemical property information (</w:t>
      </w:r>
      <w:r w:rsidRPr="00FA5AF7" w:rsidR="00FA5AF7">
        <w:rPr>
          <w:i/>
          <w:iCs/>
        </w:rPr>
        <w:t>i.e.</w:t>
      </w:r>
      <w:r w:rsidRPr="00FA5AF7" w:rsidR="00FA5AF7">
        <w:t>, water solubility, boiling point, hydrolysis, vapor pressure, and surface tension</w:t>
      </w:r>
      <w:r w:rsidRPr="00FA5AF7" w:rsidR="00FA5AF7">
        <w:rPr>
          <w:rFonts w:eastAsia="Times New Roman" w:cs="Times New Roman"/>
        </w:rPr>
        <w:t>)</w:t>
      </w:r>
      <w:r w:rsidR="00E856CA">
        <w:rPr>
          <w:rFonts w:eastAsia="Times New Roman" w:cs="Times New Roman"/>
        </w:rPr>
        <w:t>,</w:t>
      </w:r>
      <w:r w:rsidRPr="00FA5AF7" w:rsidR="00FA5AF7">
        <w:t xml:space="preserve"> initially ensures </w:t>
      </w:r>
      <w:r w:rsidR="00F17486">
        <w:t xml:space="preserve">higher-tier </w:t>
      </w:r>
      <w:r w:rsidRPr="00FA5AF7" w:rsidR="00FA5AF7">
        <w:t>testing is applicable</w:t>
      </w:r>
      <w:r w:rsidR="00924E39">
        <w:t xml:space="preserve"> to the chemical substance</w:t>
      </w:r>
      <w:r w:rsidRPr="00FA5AF7" w:rsidR="00FA5AF7">
        <w:t xml:space="preserve">, exposure routes are feasible, and testing on vertebrate animals are appropriate. </w:t>
      </w:r>
      <w:bookmarkStart w:id="11" w:name="_Hlk148691615"/>
    </w:p>
    <w:bookmarkEnd w:id="11"/>
    <w:p w:rsidR="00FA5AF7" w:rsidRPr="00FA5AF7" w:rsidP="00FA5AF7" w14:paraId="7D8B990E" w14:textId="67114C28">
      <w:r w:rsidRPr="00FA5AF7">
        <w:t xml:space="preserve">NMeFOSE has structural alerts for </w:t>
      </w:r>
      <w:r w:rsidRPr="00FA5AF7">
        <w:t>surfactancy</w:t>
      </w:r>
      <w:r w:rsidRPr="00FA5AF7">
        <w:t xml:space="preserve"> which </w:t>
      </w:r>
      <w:r w:rsidR="00F03141">
        <w:t>can</w:t>
      </w:r>
      <w:r w:rsidRPr="00FA5AF7" w:rsidR="00F03141">
        <w:t xml:space="preserve"> </w:t>
      </w:r>
      <w:r w:rsidRPr="00FA5AF7">
        <w:t>be definitively measured via testing for surface tension and determination of the critical micelle concentration/assembly. No existing information met this data need for NMeFOSE.</w:t>
      </w:r>
    </w:p>
    <w:p w:rsidR="00FA5AF7" w:rsidRPr="00FA5AF7" w:rsidP="76B2795D" w14:paraId="6F7BB5A1" w14:textId="36810034">
      <w:pPr>
        <w:rPr>
          <w:rFonts w:eastAsiaTheme="minorEastAsia"/>
        </w:rPr>
      </w:pPr>
      <w:r>
        <w:t>Additional testing to determine the</w:t>
      </w:r>
      <w:r w:rsidRPr="76B2795D">
        <w:rPr>
          <w:rFonts w:eastAsiaTheme="minorEastAsia"/>
        </w:rPr>
        <w:t xml:space="preserve"> environmental fate, transport, and potential of NMeFOSE to bioaccumulate</w:t>
      </w:r>
      <w:r w:rsidR="007A593D">
        <w:rPr>
          <w:rFonts w:eastAsiaTheme="minorEastAsia"/>
        </w:rPr>
        <w:t xml:space="preserve"> is also </w:t>
      </w:r>
      <w:r w:rsidR="0026623B">
        <w:rPr>
          <w:rFonts w:eastAsiaTheme="minorEastAsia"/>
        </w:rPr>
        <w:t>needed</w:t>
      </w:r>
      <w:r w:rsidRPr="76B2795D">
        <w:rPr>
          <w:rFonts w:eastAsiaTheme="minorEastAsia"/>
        </w:rPr>
        <w:t xml:space="preserve">. Results from hydrolysis, </w:t>
      </w:r>
      <w:r w:rsidRPr="76B2795D">
        <w:rPr>
          <w:rFonts w:eastAsiaTheme="minorEastAsia"/>
          <w:i/>
          <w:iCs/>
        </w:rPr>
        <w:t>n-</w:t>
      </w:r>
      <w:r w:rsidRPr="76B2795D">
        <w:rPr>
          <w:rFonts w:eastAsiaTheme="minorEastAsia"/>
        </w:rPr>
        <w:t xml:space="preserve">octanol/water </w:t>
      </w:r>
      <w:r w:rsidR="003F0995">
        <w:rPr>
          <w:rFonts w:eastAsiaTheme="minorEastAsia"/>
        </w:rPr>
        <w:t xml:space="preserve">partition </w:t>
      </w:r>
      <w:r w:rsidRPr="76B2795D">
        <w:rPr>
          <w:rFonts w:eastAsiaTheme="minorEastAsia"/>
        </w:rPr>
        <w:t>coefficient and absorption coefficient will inform bioaccumulation</w:t>
      </w:r>
      <w:r w:rsidR="00CF67B9">
        <w:rPr>
          <w:rFonts w:eastAsiaTheme="minorEastAsia"/>
        </w:rPr>
        <w:t xml:space="preserve"> testing</w:t>
      </w:r>
      <w:r w:rsidRPr="76B2795D">
        <w:rPr>
          <w:rFonts w:eastAsiaTheme="minorEastAsia"/>
        </w:rPr>
        <w:t xml:space="preserve"> in fish</w:t>
      </w:r>
      <w:r w:rsidR="00882EC1">
        <w:rPr>
          <w:rFonts w:eastAsiaTheme="minorEastAsia"/>
        </w:rPr>
        <w:t xml:space="preserve"> with</w:t>
      </w:r>
      <w:r w:rsidRPr="76B2795D">
        <w:rPr>
          <w:rFonts w:eastAsiaTheme="minorEastAsia"/>
        </w:rPr>
        <w:t xml:space="preserve"> aqueous and dietary exposure</w:t>
      </w:r>
      <w:r w:rsidR="00882EC1">
        <w:rPr>
          <w:rFonts w:eastAsiaTheme="minorEastAsia"/>
        </w:rPr>
        <w:t>s</w:t>
      </w:r>
      <w:r w:rsidRPr="76B2795D">
        <w:rPr>
          <w:rFonts w:eastAsiaTheme="minorEastAsia"/>
        </w:rPr>
        <w:t xml:space="preserve"> </w:t>
      </w:r>
      <w:r w:rsidR="00BA3DFB">
        <w:rPr>
          <w:rFonts w:eastAsiaTheme="minorEastAsia"/>
        </w:rPr>
        <w:fldChar w:fldCharType="begin"/>
      </w:r>
      <w:r w:rsidR="00BA3DFB">
        <w:rPr>
          <w:rFonts w:eastAsiaTheme="minorEastAsia"/>
        </w:rPr>
        <w:instrText xml:space="preserve"> ADDIN EN.CITE &lt;EndNote&gt;&lt;Cite&gt;&lt;Author&gt;OECD&lt;/Author&gt;&lt;Year&gt;2012&lt;/Year&gt;&lt;RecNum&gt;625&lt;/RecNum&gt;&lt;IDText&gt;4158892&lt;/IDText&gt;&lt;DisplayText&gt;(OECD, 2012)&lt;/DisplayText&gt;&lt;record&gt;&lt;rec-number&gt;625&lt;/rec-number&gt;&lt;foreign-keys&gt;&lt;key app="EN" db-id="ztvx2zaatav5phe9zwrvzvrvfx0attrtwdzw" timestamp="1700485200" guid="95f82b7f-af6c-4f79-afa1-2627ed3268d2"&gt;625&lt;/key&gt;&lt;/foreign-keys&gt;&lt;ref-type name="Report"&gt;27&lt;/ref-type&gt;&lt;contributors&gt;&lt;authors&gt;&lt;author&gt;OECD,&lt;/author&gt;&lt;/authors&gt;&lt;/contributors&gt;&lt;titles&gt;&lt;title&gt;Test No. 305: Bioaccumulation in fish: Aqueous and dietary exposure&lt;/title&gt;&lt;secondary-title&gt;9789264185296&lt;/secondary-title&gt;&lt;/titles&gt;&lt;dates&gt;&lt;year&gt;2012&lt;/year&gt;&lt;/dates&gt;&lt;pub-location&gt;Paris, France&lt;/pub-location&gt;&lt;publisher&gt;OECD Publishing&lt;/publisher&gt;&lt;label&gt;4158892&lt;/label&gt;&lt;urls&gt;&lt;related-urls&gt;&lt;url&gt;http://dx.doi.org/10.1787/9789264185296-en&lt;/url&gt;&lt;/related-urls&gt;&lt;/urls&gt;&lt;electronic-resource-num&gt;10.1787/9789264185296-en&lt;/electronic-resource-num&gt;&lt;language&gt;English&lt;/language&gt;&lt;/record&gt;&lt;/Cite&gt;&lt;/EndNote&gt;</w:instrText>
      </w:r>
      <w:r w:rsidR="00BA3DFB">
        <w:rPr>
          <w:rFonts w:eastAsiaTheme="minorEastAsia"/>
        </w:rPr>
        <w:fldChar w:fldCharType="separate"/>
      </w:r>
      <w:r w:rsidR="00BA3DFB">
        <w:rPr>
          <w:rFonts w:eastAsiaTheme="minorEastAsia"/>
          <w:noProof/>
        </w:rPr>
        <w:t>(</w:t>
      </w:r>
      <w:hyperlink w:anchor="_ENREF_58" w:tooltip="OECD, 2012 #625" w:history="1">
        <w:r w:rsidRPr="00BA3DFB" w:rsidR="00BA3DFB">
          <w:rPr>
            <w:rStyle w:val="Hyperlink"/>
          </w:rPr>
          <w:t>OECD, 2012</w:t>
        </w:r>
      </w:hyperlink>
      <w:r w:rsidR="00BA3DFB">
        <w:rPr>
          <w:rFonts w:eastAsiaTheme="minorEastAsia"/>
          <w:noProof/>
        </w:rPr>
        <w:t>)</w:t>
      </w:r>
      <w:r w:rsidR="00BA3DFB">
        <w:rPr>
          <w:rFonts w:eastAsiaTheme="minorEastAsia"/>
        </w:rPr>
        <w:fldChar w:fldCharType="end"/>
      </w:r>
      <w:r w:rsidRPr="76B2795D">
        <w:rPr>
          <w:rFonts w:eastAsiaTheme="minorEastAsia"/>
        </w:rPr>
        <w:t xml:space="preserve">. </w:t>
      </w:r>
    </w:p>
    <w:p w:rsidR="00FA5AF7" w:rsidRPr="00FA5AF7" w:rsidP="00FA5AF7" w14:paraId="77F3D1F4" w14:textId="1ECA1CB4">
      <w:r w:rsidRPr="76B2795D">
        <w:rPr>
          <w:rFonts w:eastAsiaTheme="minorEastAsia"/>
        </w:rPr>
        <w:t xml:space="preserve">The results of the </w:t>
      </w:r>
      <w:r w:rsidRPr="76B2795D">
        <w:rPr>
          <w:rFonts w:eastAsiaTheme="minorEastAsia"/>
          <w:i/>
          <w:iCs/>
        </w:rPr>
        <w:t>Tier 2.1</w:t>
      </w:r>
      <w:r w:rsidRPr="76B2795D">
        <w:rPr>
          <w:rFonts w:eastAsiaTheme="minorEastAsia"/>
        </w:rPr>
        <w:t xml:space="preserve"> toxicokinetic study</w:t>
      </w:r>
      <w:r w:rsidR="00E15789">
        <w:rPr>
          <w:rFonts w:eastAsiaTheme="minorEastAsia"/>
        </w:rPr>
        <w:t xml:space="preserve"> (“TK study”)</w:t>
      </w:r>
      <w:r w:rsidRPr="76B2795D">
        <w:rPr>
          <w:rFonts w:eastAsiaTheme="minorEastAsia"/>
        </w:rPr>
        <w:t xml:space="preserve"> via oral route of exposure will be used to select the most sensitive rodent species for subsequent tiered </w:t>
      </w:r>
      <w:r w:rsidRPr="76B2795D">
        <w:rPr>
          <w:rFonts w:eastAsiaTheme="minorEastAsia"/>
          <w:i/>
          <w:iCs/>
        </w:rPr>
        <w:t>in vivo</w:t>
      </w:r>
      <w:r w:rsidRPr="76B2795D">
        <w:rPr>
          <w:rFonts w:eastAsiaTheme="minorEastAsia"/>
        </w:rPr>
        <w:t xml:space="preserve"> testing in </w:t>
      </w:r>
      <w:r w:rsidRPr="76B2795D">
        <w:rPr>
          <w:rFonts w:eastAsiaTheme="minorEastAsia"/>
          <w:i/>
          <w:iCs/>
        </w:rPr>
        <w:t>Tier 2.2.</w:t>
      </w:r>
      <w:r w:rsidRPr="76B2795D">
        <w:rPr>
          <w:rFonts w:eastAsiaTheme="minorEastAsia"/>
        </w:rPr>
        <w:t xml:space="preserve"> This approach to tiered testing thereby reduces vertebrate animal use by performing the TK study via the inhalation route of exposure in only one rodent species. TK information via all routes is critical for enabling route-to-route extrapolation</w:t>
      </w:r>
      <w:r w:rsidR="00E32069">
        <w:rPr>
          <w:rFonts w:eastAsiaTheme="minorEastAsia"/>
        </w:rPr>
        <w:t xml:space="preserve"> </w:t>
      </w:r>
      <w:r w:rsidR="00BA3DFB">
        <w:rPr>
          <w:shd w:val="clear" w:color="auto" w:fill="FFFFFF"/>
        </w:rPr>
        <w:fldChar w:fldCharType="begin"/>
      </w:r>
      <w:r w:rsidR="00BA3DFB">
        <w:rPr>
          <w:shd w:val="clear" w:color="auto" w:fill="FFFFFF"/>
        </w:rPr>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7" w:tooltip="OECD, 2010 #697" w:history="1">
        <w:r w:rsidRPr="00BA3DFB" w:rsidR="00BA3DFB">
          <w:rPr>
            <w:rStyle w:val="Hyperlink"/>
          </w:rPr>
          <w:t>OECD, 2010</w:t>
        </w:r>
      </w:hyperlink>
      <w:r w:rsidR="00BA3DFB">
        <w:rPr>
          <w:noProof/>
          <w:shd w:val="clear" w:color="auto" w:fill="FFFFFF"/>
        </w:rPr>
        <w:t>)</w:t>
      </w:r>
      <w:r w:rsidR="00BA3DFB">
        <w:rPr>
          <w:shd w:val="clear" w:color="auto" w:fill="FFFFFF"/>
        </w:rPr>
        <w:fldChar w:fldCharType="end"/>
      </w:r>
      <w:r w:rsidRPr="76B2795D">
        <w:rPr>
          <w:rFonts w:eastAsiaTheme="minorEastAsia"/>
        </w:rPr>
        <w:t>.</w:t>
      </w:r>
    </w:p>
    <w:p w:rsidR="00FA5AF7" w:rsidRPr="00FA5AF7" w:rsidP="76B2795D" w14:paraId="5FCA7034" w14:textId="4241629C">
      <w:pPr>
        <w:rPr>
          <w:rFonts w:cs="Times New Roman"/>
          <w:i/>
          <w:iCs/>
        </w:rPr>
      </w:pPr>
      <w:r w:rsidRPr="76B2795D">
        <w:rPr>
          <w:rFonts w:cs="Times New Roman"/>
        </w:rPr>
        <w:t xml:space="preserve">Section 4(a)(4) states that tiered testing regimes may bypass earlier tiers when "information available to the Administrator justifies more advanced testing of potential health or environmental effects or potential exposure without first conducting screening-level testing.” </w:t>
      </w:r>
      <w:r w:rsidR="009A4E5D">
        <w:rPr>
          <w:rFonts w:cs="Times New Roman"/>
        </w:rPr>
        <w:t xml:space="preserve">For this Order, the EPA </w:t>
      </w:r>
      <w:r w:rsidR="00F04943">
        <w:rPr>
          <w:rFonts w:cs="Times New Roman"/>
        </w:rPr>
        <w:t xml:space="preserve">is </w:t>
      </w:r>
      <w:r w:rsidR="00230E8F">
        <w:rPr>
          <w:rFonts w:cs="Times New Roman"/>
        </w:rPr>
        <w:t>implementing a tiered testing regime that includes screening-level testing</w:t>
      </w:r>
      <w:r w:rsidR="00B07659">
        <w:rPr>
          <w:rFonts w:cs="Times New Roman"/>
        </w:rPr>
        <w:t xml:space="preserve"> </w:t>
      </w:r>
      <w:r w:rsidR="00B07659">
        <w:t>to inform whether additional tests are necessary</w:t>
      </w:r>
      <w:r w:rsidR="00230E8F">
        <w:rPr>
          <w:rFonts w:cs="Times New Roman"/>
        </w:rPr>
        <w:t>.</w:t>
      </w:r>
      <w:r w:rsidR="00E23ADC">
        <w:rPr>
          <w:rFonts w:cs="Times New Roman"/>
        </w:rPr>
        <w:t xml:space="preserve"> </w:t>
      </w:r>
      <w:r w:rsidR="00E14ADA">
        <w:rPr>
          <w:rFonts w:cs="Times New Roman"/>
        </w:rPr>
        <w:t>G</w:t>
      </w:r>
      <w:r w:rsidRPr="76B2795D" w:rsidR="7F7D2D40">
        <w:rPr>
          <w:rFonts w:cs="Times New Roman"/>
        </w:rPr>
        <w:t>iven that</w:t>
      </w:r>
      <w:r w:rsidRPr="76B2795D">
        <w:rPr>
          <w:rFonts w:cs="Times New Roman"/>
        </w:rPr>
        <w:t xml:space="preserve"> later tiers of testing </w:t>
      </w:r>
      <w:r w:rsidRPr="76B2795D" w:rsidR="2E26230D">
        <w:rPr>
          <w:rFonts w:cs="Times New Roman"/>
        </w:rPr>
        <w:t>are</w:t>
      </w:r>
      <w:r w:rsidRPr="76B2795D">
        <w:rPr>
          <w:rFonts w:cs="Times New Roman"/>
        </w:rPr>
        <w:t xml:space="preserve"> dependent on the results from earlier tiers,</w:t>
      </w:r>
      <w:r w:rsidR="00A90C8F">
        <w:rPr>
          <w:rFonts w:cs="Times New Roman"/>
        </w:rPr>
        <w:t xml:space="preserve"> some testing </w:t>
      </w:r>
      <w:r w:rsidR="004D3BAB">
        <w:rPr>
          <w:rFonts w:cs="Times New Roman"/>
        </w:rPr>
        <w:t xml:space="preserve">outlined in this Order may </w:t>
      </w:r>
      <w:r w:rsidR="001F279F">
        <w:rPr>
          <w:rFonts w:cs="Times New Roman"/>
        </w:rPr>
        <w:t xml:space="preserve">ultimately </w:t>
      </w:r>
      <w:r w:rsidR="004D3BAB">
        <w:rPr>
          <w:rFonts w:cs="Times New Roman"/>
        </w:rPr>
        <w:t xml:space="preserve">not be required. </w:t>
      </w:r>
      <w:r w:rsidRPr="76B2795D">
        <w:rPr>
          <w:rFonts w:cs="Times New Roman"/>
        </w:rPr>
        <w:t xml:space="preserve"> </w:t>
      </w:r>
    </w:p>
    <w:p w:rsidR="00FA5AF7" w:rsidRPr="00FA5AF7" w:rsidP="00FD4911" w14:paraId="56430C12" w14:textId="77777777">
      <w:pPr>
        <w:keepNext/>
        <w:keepLines/>
        <w:widowControl w:val="0"/>
        <w:numPr>
          <w:ilvl w:val="1"/>
          <w:numId w:val="19"/>
        </w:numPr>
        <w:spacing w:after="120"/>
        <w:outlineLvl w:val="3"/>
        <w:rPr>
          <w:rFonts w:ascii="Times New Roman Bold" w:hAnsi="Times New Roman Bold" w:eastAsiaTheme="majorEastAsia" w:cstheme="majorBidi" w:hint="eastAsia"/>
          <w:b/>
          <w:iCs/>
          <w:noProof/>
          <w:szCs w:val="20"/>
          <w:u w:val="single"/>
        </w:rPr>
      </w:pPr>
      <w:r w:rsidRPr="00FA5AF7">
        <w:rPr>
          <w:rFonts w:ascii="Times New Roman Bold" w:hAnsi="Times New Roman Bold" w:eastAsiaTheme="majorEastAsia" w:cstheme="majorBidi"/>
          <w:b/>
          <w:iCs/>
          <w:noProof/>
          <w:szCs w:val="20"/>
          <w:u w:val="single"/>
        </w:rPr>
        <w:t xml:space="preserve">The EPA is using non-vertebrate testing </w:t>
      </w:r>
    </w:p>
    <w:p w:rsidR="00FA5AF7" w:rsidRPr="00F3120D" w:rsidP="00F3120D" w14:paraId="40D56B3D" w14:textId="6EF8B4F5">
      <w:pPr>
        <w:rPr>
          <w:rFonts w:ascii="Times New Roman Bold" w:hAnsi="Times New Roman Bold" w:eastAsiaTheme="majorEastAsia" w:cstheme="majorBidi" w:hint="eastAsia"/>
          <w:b/>
          <w:szCs w:val="20"/>
          <w:u w:val="single"/>
        </w:rPr>
      </w:pPr>
      <w:r w:rsidRPr="00F3120D">
        <w:t xml:space="preserve">As part of this consideration of non-vertebrate approaches, consistent with section 4(h)(1) of TSCA, </w:t>
      </w:r>
      <w:r w:rsidRPr="00F3120D" w:rsidR="00431E83">
        <w:t xml:space="preserve">the </w:t>
      </w:r>
      <w:r w:rsidRPr="00F3120D">
        <w:t xml:space="preserve">EPA reviewed OCSPP test methods and data evaluation reports, OECD test guidelines and guidance, and other peer-reviewed and/or publicly available methodology/protocol repositories. </w:t>
      </w:r>
      <w:r w:rsidRPr="00F3120D" w:rsidR="5CCD1D93">
        <w:t>In this Order,</w:t>
      </w:r>
      <w:r w:rsidRPr="00F3120D" w:rsidR="00431E83">
        <w:t xml:space="preserve"> the</w:t>
      </w:r>
      <w:r w:rsidRPr="00F3120D" w:rsidR="5CCD1D93">
        <w:t xml:space="preserve"> </w:t>
      </w:r>
      <w:r w:rsidRPr="00F3120D">
        <w:t xml:space="preserve">EPA is including an </w:t>
      </w:r>
      <w:r w:rsidRPr="00F3120D">
        <w:rPr>
          <w:i/>
        </w:rPr>
        <w:t>in vitro</w:t>
      </w:r>
      <w:r w:rsidRPr="00F3120D">
        <w:t xml:space="preserve"> dermal absorption test as a non-vertebrate alternative test to evaluate the importance of the dermal route of exposure for this substance. The information from the </w:t>
      </w:r>
      <w:r w:rsidRPr="00F3120D">
        <w:rPr>
          <w:i/>
        </w:rPr>
        <w:t xml:space="preserve">in vitro </w:t>
      </w:r>
      <w:r w:rsidRPr="00F3120D">
        <w:t xml:space="preserve">study may eliminate the need for additional </w:t>
      </w:r>
      <w:r w:rsidRPr="00F3120D" w:rsidR="00DB5093">
        <w:rPr>
          <w:i/>
        </w:rPr>
        <w:t>in vivo</w:t>
      </w:r>
      <w:r w:rsidRPr="00F3120D" w:rsidR="00DB5093">
        <w:t xml:space="preserve"> </w:t>
      </w:r>
      <w:r w:rsidRPr="00F3120D">
        <w:t>testing via the dermal route of exposure.</w:t>
      </w:r>
    </w:p>
    <w:p w:rsidR="00FA5AF7" w:rsidRPr="00FA5AF7" w:rsidP="00FA5AF7" w14:paraId="567FD5CE" w14:textId="02CAB84F">
      <w:pPr>
        <w:rPr>
          <w:rFonts w:cs="Times New Roman"/>
        </w:rPr>
      </w:pPr>
      <w:r w:rsidRPr="00FA5AF7">
        <w:rPr>
          <w:rFonts w:eastAsia="Calibri"/>
        </w:rPr>
        <w:t>The EPA has determined that vertebrate testing is necessary for assessing the effects discussed in this Order (see below for details). Existing information and replacement methods (e.g.,</w:t>
      </w:r>
      <w:r w:rsidRPr="00FA5AF7">
        <w:rPr>
          <w:rFonts w:eastAsia="Calibri"/>
        </w:rPr>
        <w:t xml:space="preserve"> </w:t>
      </w:r>
      <w:r w:rsidRPr="00FA5AF7">
        <w:rPr>
          <w:rFonts w:eastAsia="Calibri"/>
          <w:i/>
          <w:iCs/>
        </w:rPr>
        <w:t>in vitro</w:t>
      </w:r>
      <w:r w:rsidRPr="00FA5AF7">
        <w:rPr>
          <w:rFonts w:eastAsia="Calibri"/>
        </w:rPr>
        <w:t xml:space="preserve"> toxicity information, computational toxicology and bioinformatics, high-throughput screening methods) are</w:t>
      </w:r>
      <w:r w:rsidRPr="00FA5AF7">
        <w:rPr>
          <w:rFonts w:eastAsia="Calibri"/>
        </w:rPr>
        <w:t xml:space="preserve"> </w:t>
      </w:r>
      <w:r w:rsidRPr="00FA5AF7">
        <w:rPr>
          <w:rFonts w:eastAsia="Calibri"/>
        </w:rPr>
        <w:t>unavailable or cannot be used to address testing required by the Order, as discussed in greater detail below.</w:t>
      </w:r>
      <w:r w:rsidRPr="00FA5AF7">
        <w:rPr>
          <w:rFonts w:eastAsia="Calibri"/>
        </w:rPr>
        <w:t xml:space="preserve"> </w:t>
      </w:r>
      <w:r w:rsidRPr="00FA5AF7">
        <w:rPr>
          <w:rFonts w:eastAsia="Calibri"/>
        </w:rPr>
        <w:t xml:space="preserve">Further information on the EPA review process that led to the inclusion of such testing requirements can be found in </w:t>
      </w:r>
      <w:r w:rsidRPr="00FA5AF7">
        <w:rPr>
          <w:rFonts w:eastAsia="Calibri"/>
          <w:b/>
          <w:bCs/>
        </w:rPr>
        <w:t>Unit II.B</w:t>
      </w:r>
      <w:r w:rsidRPr="00FA5AF7">
        <w:rPr>
          <w:rFonts w:eastAsia="Calibri"/>
        </w:rPr>
        <w:t>.</w:t>
      </w:r>
    </w:p>
    <w:p w:rsidR="00FA5AF7" w:rsidRPr="00FA5AF7" w:rsidP="00FA5AF7" w14:paraId="2EFA5C5F" w14:textId="283B58F4">
      <w:pPr>
        <w:rPr>
          <w:rFonts w:eastAsia="Times New Roman" w:cs="Times New Roman"/>
        </w:rPr>
      </w:pPr>
      <w:r w:rsidRPr="00FA5AF7">
        <w:t xml:space="preserve">The toxicokinetic testing requires the use of vertebrates. </w:t>
      </w:r>
      <w:r w:rsidRPr="00FA5AF7">
        <w:rPr>
          <w:rFonts w:cs="Times New Roman"/>
        </w:rPr>
        <w:t xml:space="preserve">No scientifically valid non-vertebrate test method of equivalent or better scientific quality and relevance currently exists to determine/measure internal dosimetry in rats and mice from oral, dermal, and inhalation exposures. Existing information on other PFAS (which are not the subject of this Order, but which inform the testing required by this Order) has not demonstrated a clear pattern of rodent species’ relevance to human health hazard </w:t>
      </w:r>
      <w:r w:rsidR="00BA3DFB">
        <w:rPr>
          <w:rFonts w:cs="Times New Roman"/>
        </w:rPr>
        <w:fldChar w:fldCharType="begin"/>
      </w:r>
      <w:r w:rsidR="00BA3DFB">
        <w:rPr>
          <w:rFonts w:cs="Times New Roman"/>
        </w:rPr>
        <w:instrText xml:space="preserve"> ADDIN EN.CITE &lt;EndNote&gt;&lt;Cite&gt;&lt;Author&gt;ATSDR&lt;/Author&gt;&lt;Year&gt;2021&lt;/Year&gt;&lt;RecNum&gt;713&lt;/RecNum&gt;&lt;IDText&gt;9642134&lt;/IDText&gt;&lt;DisplayText&gt;(ATSDR, 2021)&lt;/DisplayText&gt;&lt;record&gt;&lt;rec-number&gt;713&lt;/rec-number&gt;&lt;foreign-keys&gt;&lt;key app="EN" db-id="ztvx2zaatav5phe9zwrvzvrvfx0attrtwdzw" timestamp="1700485201" guid="03400342-be12-4195-acdb-a583cb22861c"&gt;713&lt;/key&gt;&lt;/foreign-keys&gt;&lt;ref-type name="Report"&gt;27&lt;/ref-type&gt;&lt;contributors&gt;&lt;authors&gt;&lt;author&gt;ATSDR,&lt;/author&gt;&lt;/authors&gt;&lt;/contributors&gt;&lt;titles&gt;&lt;title&gt;Toxicological profile for perfluoroalkyls&lt;/title&gt;&lt;/titles&gt;&lt;dates&gt;&lt;year&gt;2021&lt;/year&gt;&lt;/dates&gt;&lt;pub-location&gt;Atlanta, GA&lt;/pub-location&gt;&lt;publisher&gt;U.S. Department of Health and Human Services, Public Health Service&lt;/publisher&gt;&lt;label&gt;9642134&lt;/label&gt;&lt;work-type&gt;ATSDR Tox Profile&lt;/work-type&gt;&lt;urls&gt;&lt;related-urls&gt;&lt;url&gt;http://dx.doi.org/10.15620/cdc:59198&lt;/url&gt;&lt;/related-urls&gt;&lt;/urls&gt;&lt;electronic-resource-num&gt;10.15620/cdc:59198&lt;/electronic-resource-num&gt;&lt;language&gt;English&lt;/language&gt;&lt;/record&gt;&lt;/Cite&gt;&lt;/EndNote&gt;</w:instrText>
      </w:r>
      <w:r w:rsidR="00BA3DFB">
        <w:rPr>
          <w:rFonts w:cs="Times New Roman"/>
        </w:rPr>
        <w:fldChar w:fldCharType="separate"/>
      </w:r>
      <w:r w:rsidR="00BA3DFB">
        <w:rPr>
          <w:rFonts w:cs="Times New Roman"/>
          <w:noProof/>
        </w:rPr>
        <w:t>(</w:t>
      </w:r>
      <w:hyperlink w:anchor="_ENREF_7" w:tooltip="ATSDR, 2021 #713" w:history="1">
        <w:r w:rsidRPr="00BA3DFB" w:rsidR="00BA3DFB">
          <w:rPr>
            <w:rStyle w:val="Hyperlink"/>
          </w:rPr>
          <w:t>ATSDR, 2021</w:t>
        </w:r>
      </w:hyperlink>
      <w:r w:rsidR="00BA3DFB">
        <w:rPr>
          <w:rFonts w:cs="Times New Roman"/>
          <w:noProof/>
        </w:rPr>
        <w:t>)</w:t>
      </w:r>
      <w:r w:rsidR="00BA3DFB">
        <w:rPr>
          <w:rFonts w:cs="Times New Roman"/>
        </w:rPr>
        <w:fldChar w:fldCharType="end"/>
      </w:r>
      <w:r w:rsidRPr="00FA5AF7">
        <w:rPr>
          <w:rFonts w:cs="Times New Roman"/>
        </w:rPr>
        <w:t xml:space="preserve">. In the absence of evidence that either rats or mice are more human-relevant for NMeFOSE exposure, experimental data are needed from both species to understand interspecies differences in accumulation, metabolism, and re-uptake and/or clearance of these substances. Testing both rats and mice is required in the initial </w:t>
      </w:r>
      <w:r w:rsidRPr="00FA5AF7">
        <w:rPr>
          <w:rFonts w:cs="Times New Roman"/>
          <w:i/>
          <w:iCs/>
        </w:rPr>
        <w:t xml:space="preserve">Tier 2.1 </w:t>
      </w:r>
      <w:r w:rsidRPr="00FA5AF7">
        <w:rPr>
          <w:rFonts w:cs="Times New Roman"/>
        </w:rPr>
        <w:t>TK test via the oral route of exposure within this Order to select the most appropriate rodent species (</w:t>
      </w:r>
      <w:r w:rsidRPr="00FA5AF7">
        <w:rPr>
          <w:rFonts w:cs="Times New Roman"/>
          <w:i/>
          <w:iCs/>
        </w:rPr>
        <w:t>i.e.</w:t>
      </w:r>
      <w:r w:rsidRPr="00FA5AF7">
        <w:rPr>
          <w:rFonts w:cs="Times New Roman"/>
        </w:rPr>
        <w:t>, rat or mouse). Because inhalation is also a concern for NMeFOSE, a subsequent toxicokinetic study via the inhalation route of exposure is also required, but only in the most sensitive species (the species in which NMeFOSE has the longer half-life, as determined by the oral TK test).</w:t>
      </w:r>
    </w:p>
    <w:p w:rsidR="00FA5AF7" w:rsidRPr="00FA5AF7" w:rsidP="00FA5AF7" w14:paraId="55B67922" w14:textId="02614E87">
      <w:pPr>
        <w:rPr>
          <w:rFonts w:cs="Times New Roman"/>
        </w:rPr>
      </w:pPr>
      <w:r w:rsidRPr="00FA5AF7">
        <w:rPr>
          <w:rFonts w:cs="Times New Roman"/>
        </w:rPr>
        <w:t xml:space="preserve">A subsequent phase of testing (post- toxicokinetics study by the oral route) also includes the OECD 422 screen. This data need requires vertebrate testing because there </w:t>
      </w:r>
      <w:r w:rsidR="005D1671">
        <w:rPr>
          <w:rFonts w:cs="Times New Roman"/>
        </w:rPr>
        <w:t xml:space="preserve">are </w:t>
      </w:r>
      <w:r w:rsidR="00336263">
        <w:rPr>
          <w:rFonts w:cs="Times New Roman"/>
        </w:rPr>
        <w:t>currently</w:t>
      </w:r>
      <w:r w:rsidRPr="39074230" w:rsidR="01E7F6FB">
        <w:rPr>
          <w:rFonts w:cs="Times New Roman"/>
        </w:rPr>
        <w:t xml:space="preserve"> </w:t>
      </w:r>
      <w:r w:rsidRPr="00FA5AF7">
        <w:rPr>
          <w:rFonts w:cs="Times New Roman"/>
        </w:rPr>
        <w:t xml:space="preserve">no </w:t>
      </w:r>
      <w:r w:rsidR="00040B26">
        <w:rPr>
          <w:rFonts w:cs="Times New Roman"/>
        </w:rPr>
        <w:t>adequate</w:t>
      </w:r>
      <w:r w:rsidRPr="00FA5AF7">
        <w:rPr>
          <w:rFonts w:cs="Times New Roman"/>
        </w:rPr>
        <w:t xml:space="preserve"> substitute</w:t>
      </w:r>
      <w:r w:rsidR="00336263">
        <w:rPr>
          <w:rFonts w:cs="Times New Roman"/>
        </w:rPr>
        <w:t>s</w:t>
      </w:r>
      <w:r w:rsidRPr="00FA5AF7">
        <w:rPr>
          <w:rFonts w:cs="Times New Roman"/>
        </w:rPr>
        <w:t xml:space="preserve"> for the reproductive endpoints. Also, reasonably available study information, including acute and repeated dose toxicity studies via the oral and inhalation routes of exposure either did not meet study quality requirements (Appendix F) and/or lacked reproductive and developmental outcome measurements and observations. In addition, data needs for this Order requires measured TK data </w:t>
      </w:r>
      <w:r w:rsidRPr="00FA5AF7">
        <w:rPr>
          <w:rFonts w:cs="Times New Roman"/>
        </w:rPr>
        <w:t>both for</w:t>
      </w:r>
      <w:r w:rsidRPr="00FA5AF7">
        <w:rPr>
          <w:rFonts w:cs="Times New Roman"/>
        </w:rPr>
        <w:t xml:space="preserve"> planning subsequent toxicity testing, including critically to select the most sensitive rodent species</w:t>
      </w:r>
      <w:r w:rsidR="00250C1D">
        <w:rPr>
          <w:rFonts w:cs="Times New Roman"/>
        </w:rPr>
        <w:t>.</w:t>
      </w:r>
    </w:p>
    <w:p w:rsidR="00FA5AF7" w:rsidRPr="00FA5AF7" w:rsidP="00FA5AF7" w14:paraId="545203C6" w14:textId="6B9582FB">
      <w:pPr>
        <w:rPr>
          <w:rFonts w:cs="Times New Roman"/>
        </w:rPr>
      </w:pPr>
      <w:bookmarkStart w:id="12" w:name="Quik"/>
      <w:bookmarkEnd w:id="12"/>
      <w:r w:rsidRPr="00FA5AF7">
        <w:rPr>
          <w:rFonts w:cs="Times New Roman"/>
        </w:rPr>
        <w:t xml:space="preserve">Because PFAS are found in aquatic systems worldwide </w:t>
      </w:r>
      <w:r w:rsidR="00BA3DFB">
        <w:rPr>
          <w:rFonts w:cs="Times New Roman"/>
        </w:rPr>
        <w:fldChar w:fldCharType="begin">
          <w:fldData xml:space="preserve">PEVuZE5vdGU+PENpdGU+PEF1dGhvcj5LdXJ3YWRrYXI8L0F1dGhvcj48WWVhcj4yMDIyPC9ZZWFy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</w:fldData>
        </w:fldChar>
      </w:r>
      <w:r w:rsidR="00BA3DFB">
        <w:rPr>
          <w:rFonts w:cs="Times New Roman"/>
        </w:rPr>
        <w:instrText xml:space="preserve"> ADDIN EN.CITE </w:instrText>
      </w:r>
      <w:r w:rsidR="00BA3DFB">
        <w:rPr>
          <w:rFonts w:cs="Times New Roman"/>
        </w:rPr>
        <w:fldChar w:fldCharType="begin">
          <w:fldData xml:space="preserve">PEVuZE5vdGU+PENpdGU+PEF1dGhvcj5LdXJ3YWRrYXI8L0F1dGhvcj48WWVhcj4yMDIyPC9ZZWFy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</w:fldData>
        </w:fldChar>
      </w:r>
      <w:r w:rsidR="00BA3DFB">
        <w:rPr>
          <w:rFonts w:cs="Times New Roman"/>
        </w:rPr>
        <w:instrText xml:space="preserve"> ADDIN EN.CITE.DATA </w:instrText>
      </w:r>
      <w:r w:rsidR="00BA3DFB">
        <w:rPr>
          <w:rFonts w:cs="Times New Roman"/>
        </w:rPr>
        <w:fldChar w:fldCharType="separate"/>
      </w:r>
      <w:r w:rsidR="00BA3DFB">
        <w:rPr>
          <w:rFonts w:cs="Times New Roman"/>
        </w:rPr>
        <w:fldChar w:fldCharType="end"/>
      </w:r>
      <w:r w:rsidR="00BA3DFB">
        <w:rPr>
          <w:rFonts w:cs="Times New Roman"/>
        </w:rPr>
        <w:fldChar w:fldCharType="separate"/>
      </w:r>
      <w:r w:rsidR="00BA3DFB">
        <w:rPr>
          <w:rFonts w:cs="Times New Roman"/>
          <w:noProof/>
        </w:rPr>
        <w:t>(</w:t>
      </w:r>
      <w:hyperlink w:anchor="_ENREF_33" w:tooltip="Kurwadkar, 2022 #1196" w:history="1">
        <w:r w:rsidRPr="00BA3DFB" w:rsidR="00BA3DFB">
          <w:rPr>
            <w:rStyle w:val="Hyperlink"/>
          </w:rPr>
          <w:t>Kurwadkar et al., 2022</w:t>
        </w:r>
      </w:hyperlink>
      <w:r w:rsidR="00BA3DFB">
        <w:rPr>
          <w:rFonts w:cs="Times New Roman"/>
          <w:noProof/>
        </w:rPr>
        <w:t xml:space="preserve">; </w:t>
      </w:r>
      <w:hyperlink w:anchor="_ENREF_74" w:tooltip="Sims, 2021 #1206" w:history="1">
        <w:r w:rsidRPr="00BA3DFB" w:rsidR="00BA3DFB">
          <w:rPr>
            <w:rStyle w:val="Hyperlink"/>
          </w:rPr>
          <w:t>Sims et al., 2021</w:t>
        </w:r>
      </w:hyperlink>
      <w:r w:rsidR="00BA3DFB">
        <w:rPr>
          <w:rFonts w:cs="Times New Roman"/>
          <w:noProof/>
        </w:rPr>
        <w:t>)</w:t>
      </w:r>
      <w:r w:rsidR="00BA3DFB">
        <w:rPr>
          <w:rFonts w:cs="Times New Roman"/>
        </w:rPr>
        <w:fldChar w:fldCharType="end"/>
      </w:r>
      <w:r w:rsidRPr="00FA5AF7" w:rsidR="001620E2">
        <w:rPr>
          <w:rFonts w:cs="Times New Roman"/>
        </w:rPr>
        <w:t xml:space="preserve">, </w:t>
      </w:r>
      <w:r w:rsidRPr="00FA5AF7">
        <w:rPr>
          <w:rFonts w:cs="Times New Roman"/>
        </w:rPr>
        <w:t xml:space="preserve">and are known to bioaccumulate </w:t>
      </w:r>
      <w:r w:rsidR="00BA3DFB">
        <w:rPr>
          <w:rFonts w:cs="Times New Roman"/>
        </w:rPr>
        <w:fldChar w:fldCharType="begin">
          <w:fldData xml:space="preserve">PEVuZE5vdGU+PENpdGU+PEF1dGhvcj5CcmFzZTwvQXV0aG9yPjxZZWFyPjIwMjI8L1llYXI+PFJl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</w:fldData>
        </w:fldChar>
      </w:r>
      <w:r w:rsidR="00BA3DFB">
        <w:rPr>
          <w:rFonts w:cs="Times New Roman"/>
        </w:rPr>
        <w:instrText xml:space="preserve"> ADDIN EN.CITE </w:instrText>
      </w:r>
      <w:r w:rsidR="00BA3DFB">
        <w:rPr>
          <w:rFonts w:cs="Times New Roman"/>
        </w:rPr>
        <w:fldChar w:fldCharType="begin">
          <w:fldData xml:space="preserve">PEVuZE5vdGU+PENpdGU+PEF1dGhvcj5CcmFzZTwvQXV0aG9yPjxZZWFyPjIwMjI8L1llYXI+PFJl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</w:fldData>
        </w:fldChar>
      </w:r>
      <w:r w:rsidR="00BA3DFB">
        <w:rPr>
          <w:rFonts w:cs="Times New Roman"/>
        </w:rPr>
        <w:instrText xml:space="preserve"> ADDIN EN.CITE.DATA </w:instrText>
      </w:r>
      <w:r w:rsidR="00BA3DFB">
        <w:rPr>
          <w:rFonts w:cs="Times New Roman"/>
        </w:rPr>
        <w:fldChar w:fldCharType="separate"/>
      </w:r>
      <w:r w:rsidR="00BA3DFB">
        <w:rPr>
          <w:rFonts w:cs="Times New Roman"/>
        </w:rPr>
        <w:fldChar w:fldCharType="end"/>
      </w:r>
      <w:r w:rsidR="00BA3DFB">
        <w:rPr>
          <w:rFonts w:cs="Times New Roman"/>
        </w:rPr>
        <w:fldChar w:fldCharType="separate"/>
      </w:r>
      <w:r w:rsidR="00BA3DFB">
        <w:rPr>
          <w:rFonts w:cs="Times New Roman"/>
          <w:noProof/>
        </w:rPr>
        <w:t>(</w:t>
      </w:r>
      <w:hyperlink w:anchor="_ENREF_10" w:tooltip="Brase, 2022 #1197" w:history="1">
        <w:r w:rsidRPr="00BA3DFB" w:rsidR="00BA3DFB">
          <w:rPr>
            <w:rStyle w:val="Hyperlink"/>
          </w:rPr>
          <w:t>Brase et al., 2022</w:t>
        </w:r>
      </w:hyperlink>
      <w:r w:rsidR="00BA3DFB">
        <w:rPr>
          <w:rFonts w:cs="Times New Roman"/>
          <w:noProof/>
        </w:rPr>
        <w:t xml:space="preserve">; </w:t>
      </w:r>
      <w:hyperlink w:anchor="_ENREF_67" w:tooltip="Pickard, 2022 #1208" w:history="1">
        <w:r w:rsidRPr="00BA3DFB" w:rsidR="00BA3DFB">
          <w:rPr>
            <w:rStyle w:val="Hyperlink"/>
          </w:rPr>
          <w:t>Pickard et al., 2022</w:t>
        </w:r>
      </w:hyperlink>
      <w:r w:rsidR="00BA3DFB">
        <w:rPr>
          <w:rFonts w:cs="Times New Roman"/>
          <w:noProof/>
        </w:rPr>
        <w:t>)</w:t>
      </w:r>
      <w:r w:rsidR="00BA3DFB">
        <w:rPr>
          <w:rFonts w:cs="Times New Roman"/>
        </w:rPr>
        <w:fldChar w:fldCharType="end"/>
      </w:r>
      <w:r w:rsidRPr="00FA5AF7" w:rsidR="001620E2">
        <w:rPr>
          <w:rFonts w:cs="Times New Roman"/>
        </w:rPr>
        <w:t xml:space="preserve"> </w:t>
      </w:r>
      <w:r w:rsidRPr="00FA5AF7">
        <w:rPr>
          <w:rFonts w:cs="Times New Roman"/>
        </w:rPr>
        <w:t xml:space="preserve">and </w:t>
      </w:r>
      <w:r w:rsidRPr="00FA5AF7">
        <w:rPr>
          <w:rFonts w:cs="Times New Roman"/>
        </w:rPr>
        <w:t>biomagnify</w:t>
      </w:r>
      <w:r w:rsidRPr="00FA5AF7">
        <w:rPr>
          <w:rFonts w:cs="Times New Roman"/>
        </w:rPr>
        <w:t xml:space="preserve"> </w:t>
      </w:r>
      <w:r w:rsidR="00BA3DFB">
        <w:rPr>
          <w:rFonts w:cs="Times New Roman"/>
        </w:rPr>
        <w:fldChar w:fldCharType="begin">
          <w:fldData xml:space="preserve">PEVuZE5vdGU+PENpdGU+PEF1dGhvcj5NaXJhbmRhPC9BdXRob3I+PFllYXI+MjAyMjwvWWVhcj48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</w:fldData>
        </w:fldChar>
      </w:r>
      <w:r w:rsidR="00BA3DFB">
        <w:rPr>
          <w:rFonts w:cs="Times New Roman"/>
        </w:rPr>
        <w:instrText xml:space="preserve"> ADDIN EN.CITE </w:instrText>
      </w:r>
      <w:r w:rsidR="00BA3DFB">
        <w:rPr>
          <w:rFonts w:cs="Times New Roman"/>
        </w:rPr>
        <w:fldChar w:fldCharType="begin">
          <w:fldData xml:space="preserve">PEVuZE5vdGU+PENpdGU+PEF1dGhvcj5NaXJhbmRhPC9BdXRob3I+PFllYXI+MjAyMjwvWWVhcj48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</w:fldData>
        </w:fldChar>
      </w:r>
      <w:r w:rsidR="00BA3DFB">
        <w:rPr>
          <w:rFonts w:cs="Times New Roman"/>
        </w:rPr>
        <w:instrText xml:space="preserve"> ADDIN EN.CITE.DATA </w:instrText>
      </w:r>
      <w:r w:rsidR="00BA3DFB">
        <w:rPr>
          <w:rFonts w:cs="Times New Roman"/>
        </w:rPr>
        <w:fldChar w:fldCharType="separate"/>
      </w:r>
      <w:r w:rsidR="00BA3DFB">
        <w:rPr>
          <w:rFonts w:cs="Times New Roman"/>
        </w:rPr>
        <w:fldChar w:fldCharType="end"/>
      </w:r>
      <w:r w:rsidR="00BA3DFB">
        <w:rPr>
          <w:rFonts w:cs="Times New Roman"/>
        </w:rPr>
        <w:fldChar w:fldCharType="separate"/>
      </w:r>
      <w:r w:rsidR="00BA3DFB">
        <w:rPr>
          <w:rFonts w:cs="Times New Roman"/>
          <w:noProof/>
        </w:rPr>
        <w:t>(</w:t>
      </w:r>
      <w:hyperlink w:anchor="_ENREF_23" w:tooltip="George, 2023 #1207" w:history="1">
        <w:r w:rsidRPr="00BA3DFB" w:rsidR="00BA3DFB">
          <w:rPr>
            <w:rStyle w:val="Hyperlink"/>
          </w:rPr>
          <w:t>George et al., 2023</w:t>
        </w:r>
      </w:hyperlink>
      <w:r w:rsidR="00BA3DFB">
        <w:rPr>
          <w:rFonts w:cs="Times New Roman"/>
          <w:noProof/>
        </w:rPr>
        <w:t xml:space="preserve">; </w:t>
      </w:r>
      <w:hyperlink w:anchor="_ENREF_38" w:tooltip="Miranda, 2022 #1198" w:history="1">
        <w:r w:rsidRPr="00BA3DFB" w:rsidR="00BA3DFB">
          <w:rPr>
            <w:rStyle w:val="Hyperlink"/>
          </w:rPr>
          <w:t>Miranda et al., 2022</w:t>
        </w:r>
      </w:hyperlink>
      <w:r w:rsidR="00BA3DFB">
        <w:rPr>
          <w:rFonts w:cs="Times New Roman"/>
          <w:noProof/>
        </w:rPr>
        <w:t xml:space="preserve">; </w:t>
      </w:r>
      <w:hyperlink w:anchor="_ENREF_42" w:tooltip="Munoz, 2022 #1211" w:history="1">
        <w:r w:rsidRPr="00BA3DFB" w:rsidR="00BA3DFB">
          <w:rPr>
            <w:rStyle w:val="Hyperlink"/>
          </w:rPr>
          <w:t>Munoz et al., 2022</w:t>
        </w:r>
      </w:hyperlink>
      <w:r w:rsidR="00BA3DFB">
        <w:rPr>
          <w:rFonts w:cs="Times New Roman"/>
          <w:noProof/>
        </w:rPr>
        <w:t>)</w:t>
      </w:r>
      <w:r w:rsidR="00BA3DFB">
        <w:rPr>
          <w:rFonts w:cs="Times New Roman"/>
        </w:rPr>
        <w:fldChar w:fldCharType="end"/>
      </w:r>
      <w:r w:rsidRPr="00FA5AF7">
        <w:rPr>
          <w:rFonts w:cs="Times New Roman"/>
        </w:rPr>
        <w:t xml:space="preserve"> in aquatic species, the OECD </w:t>
      </w:r>
      <w:r w:rsidR="00412D29">
        <w:rPr>
          <w:rFonts w:cs="Times New Roman"/>
        </w:rPr>
        <w:t>TG</w:t>
      </w:r>
      <w:r w:rsidRPr="00FA5AF7">
        <w:rPr>
          <w:rFonts w:cs="Times New Roman"/>
        </w:rPr>
        <w:t xml:space="preserve"> 305, </w:t>
      </w:r>
      <w:r w:rsidR="00F17E9A">
        <w:rPr>
          <w:rFonts w:cs="Times New Roman"/>
        </w:rPr>
        <w:t>b</w:t>
      </w:r>
      <w:r w:rsidRPr="00FA5AF7">
        <w:rPr>
          <w:rFonts w:cs="Times New Roman"/>
        </w:rPr>
        <w:t xml:space="preserve">ioaccumulation in </w:t>
      </w:r>
      <w:r w:rsidR="00DE5E68">
        <w:rPr>
          <w:rFonts w:cs="Times New Roman"/>
        </w:rPr>
        <w:t>f</w:t>
      </w:r>
      <w:r w:rsidRPr="00FA5AF7">
        <w:rPr>
          <w:rFonts w:cs="Times New Roman"/>
        </w:rPr>
        <w:t>ish</w:t>
      </w:r>
      <w:r w:rsidR="00DE5E68">
        <w:rPr>
          <w:rFonts w:cs="Times New Roman"/>
        </w:rPr>
        <w:t xml:space="preserve"> </w:t>
      </w:r>
      <w:r w:rsidR="00BA3DFB">
        <w:rPr>
          <w:rFonts w:cs="Times New Roman"/>
        </w:rPr>
        <w:fldChar w:fldCharType="begin"/>
      </w:r>
      <w:r w:rsidR="00BA3DFB">
        <w:rPr>
          <w:rFonts w:cs="Times New Roman"/>
        </w:rPr>
        <w:instrText xml:space="preserve"> ADDIN EN.CITE &lt;EndNote&gt;&lt;Cite&gt;&lt;Author&gt;OECD&lt;/Author&gt;&lt;Year&gt;2012&lt;/Year&gt;&lt;RecNum&gt;625&lt;/RecNum&gt;&lt;IDText&gt;4158892&lt;/IDText&gt;&lt;DisplayText&gt;(OECD, 2012)&lt;/DisplayText&gt;&lt;record&gt;&lt;rec-number&gt;625&lt;/rec-number&gt;&lt;foreign-keys&gt;&lt;key app="EN" db-id="ztvx2zaatav5phe9zwrvzvrvfx0attrtwdzw" timestamp="1700485200" guid="95f82b7f-af6c-4f79-afa1-2627ed3268d2"&gt;625&lt;/key&gt;&lt;/foreign-keys&gt;&lt;ref-type name="Report"&gt;27&lt;/ref-type&gt;&lt;contributors&gt;&lt;authors&gt;&lt;author&gt;OECD,&lt;/author&gt;&lt;/authors&gt;&lt;/contributors&gt;&lt;titles&gt;&lt;title&gt;Test No. 305: Bioaccumulation in fish: Aqueous and dietary exposure&lt;/title&gt;&lt;secondary-title&gt;9789264185296&lt;/secondary-title&gt;&lt;/titles&gt;&lt;dates&gt;&lt;year&gt;2012&lt;/year&gt;&lt;/dates&gt;&lt;pub-location&gt;Paris, France&lt;/pub-location&gt;&lt;publisher&gt;OECD Publishing&lt;/publisher&gt;&lt;label&gt;4158892&lt;/label&gt;&lt;urls&gt;&lt;related-urls&gt;&lt;url&gt;http://dx.doi.org/10.1787/9789264185296-en&lt;/url&gt;&lt;/related-urls&gt;&lt;/urls&gt;&lt;electronic-resource-num&gt;10.1787/9789264185296-en&lt;/electronic-resource-num&gt;&lt;language&gt;English&lt;/language&gt;&lt;/record&gt;&lt;/Cite&gt;&lt;/EndNote&gt;</w:instrText>
      </w:r>
      <w:r w:rsidR="00BA3DFB">
        <w:rPr>
          <w:rFonts w:cs="Times New Roman"/>
        </w:rPr>
        <w:fldChar w:fldCharType="separate"/>
      </w:r>
      <w:r w:rsidR="00BA3DFB">
        <w:rPr>
          <w:rFonts w:cs="Times New Roman"/>
          <w:noProof/>
        </w:rPr>
        <w:t>(</w:t>
      </w:r>
      <w:hyperlink w:anchor="_ENREF_58" w:tooltip="OECD, 2012 #625" w:history="1">
        <w:r w:rsidRPr="00BA3DFB" w:rsidR="00BA3DFB">
          <w:rPr>
            <w:rStyle w:val="Hyperlink"/>
          </w:rPr>
          <w:t>OECD, 2012</w:t>
        </w:r>
      </w:hyperlink>
      <w:r w:rsidR="00BA3DFB">
        <w:rPr>
          <w:rFonts w:cs="Times New Roman"/>
          <w:noProof/>
        </w:rPr>
        <w:t>)</w:t>
      </w:r>
      <w:r w:rsidR="00BA3DFB">
        <w:rPr>
          <w:rFonts w:cs="Times New Roman"/>
        </w:rPr>
        <w:fldChar w:fldCharType="end"/>
      </w:r>
      <w:r w:rsidRPr="00FA5AF7">
        <w:rPr>
          <w:rFonts w:cs="Times New Roman"/>
        </w:rPr>
        <w:t>, is also required testing. PFAS are known to bioaccumulate by means other than traditional lipid partitioning</w:t>
      </w:r>
      <w:r w:rsidR="00EA2B02">
        <w:rPr>
          <w:rFonts w:cs="Times New Roman"/>
        </w:rPr>
        <w:t xml:space="preserve"> </w:t>
      </w:r>
      <w:r w:rsidR="00BA3DFB">
        <w:rPr>
          <w:rFonts w:cs="Times New Roman"/>
        </w:rPr>
        <w:fldChar w:fldCharType="begin"/>
      </w:r>
      <w:r w:rsidR="00BA3DFB">
        <w:rPr>
          <w:rFonts w:cs="Times New Roman"/>
        </w:rPr>
        <w:instrText xml:space="preserve"> ADDIN EN.CITE &lt;EndNote&gt;&lt;Cite&gt;&lt;Author&gt;Evich&lt;/Author&gt;&lt;Year&gt;2022&lt;/Year&gt;&lt;RecNum&gt;795&lt;/RecNum&gt;&lt;IDText&gt;10415290&lt;/IDText&gt;&lt;DisplayText&gt;(Evich et al., 2022)&lt;/DisplayText&gt;&lt;record&gt;&lt;rec-number&gt;795&lt;/rec-number&gt;&lt;foreign-keys&gt;&lt;key app="EN" db-id="ztvx2zaatav5phe9zwrvzvrvfx0attrtwdzw" timestamp="1700485202" guid="dd053e4a-139e-47c1-8896-8f3c386cd7a6"&gt;795&lt;/key&gt;&lt;/foreign-keys&gt;&lt;ref-type name="Journal Article"&gt;17&lt;/ref-type&gt;&lt;contributors&gt;&lt;authors&gt;&lt;author&gt;Evich, M. G.&lt;/author&gt;&lt;author&gt;Davis, M. J. B.&lt;/author&gt;&lt;author&gt;McCord, J. P.&lt;/author&gt;&lt;author&gt;Acrey, B.&lt;/author&gt;&lt;author&gt;Awkerman, J. A.&lt;/author&gt;&lt;author&gt;Knappe, D. R. U.&lt;/author&gt;&lt;author&gt;Lindstrom, A. B.&lt;/author&gt;&lt;author&gt;Speth, T. F.&lt;/author&gt;&lt;author&gt;Tebes-Stevens, C.&lt;/author&gt;&lt;author&gt;Strynar, M. J.&lt;/author&gt;&lt;author&gt;Wang, Z.&lt;/author&gt;&lt;author&gt;Weber, E. J.&lt;/author&gt;&lt;author&gt;Henderson, W. M.&lt;/author&gt;&lt;author&gt;Washington, J. W.&lt;/author&gt;&lt;/authors&gt;&lt;/contributors&gt;&lt;titles&gt;&lt;title&gt;Per- and polyfluoroalkyl substances in the environment&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eabg9065&lt;/pages&gt;&lt;volume&gt;375&lt;/volume&gt;&lt;number&gt;6580&lt;/number&gt;&lt;dates&gt;&lt;year&gt;2022&lt;/year&gt;&lt;/dates&gt;&lt;isbn&gt;ISSN 0036-8075&amp;#xD;EISSN 1095-9203&lt;/isbn&gt;&lt;accession-num&gt;35113710&lt;/accession-num&gt;&lt;label&gt;10415290&lt;/label&gt;&lt;work-type&gt;Review&lt;/work-type&gt;&lt;urls&gt;&lt;related-urls&gt;&lt;url&gt;http://dx.doi.org/10.1126/science.abg9065&lt;/url&gt;&lt;/related-urls&gt;&lt;/urls&gt;&lt;electronic-resource-num&gt;10.1126/science.abg9065&lt;/electronic-resource-num&gt;&lt;language&gt;English&lt;/language&gt;&lt;/record&gt;&lt;/Cite&gt;&lt;/EndNote&gt;</w:instrText>
      </w:r>
      <w:r w:rsidR="00BA3DFB">
        <w:rPr>
          <w:rFonts w:cs="Times New Roman"/>
        </w:rPr>
        <w:fldChar w:fldCharType="separate"/>
      </w:r>
      <w:r w:rsidR="00BA3DFB">
        <w:rPr>
          <w:rFonts w:cs="Times New Roman"/>
          <w:noProof/>
        </w:rPr>
        <w:t>(</w:t>
      </w:r>
      <w:hyperlink w:anchor="_ENREF_20" w:tooltip="Evich, 2022 #795" w:history="1">
        <w:r w:rsidRPr="00BA3DFB" w:rsidR="00BA3DFB">
          <w:rPr>
            <w:rStyle w:val="Hyperlink"/>
          </w:rPr>
          <w:t>Evich et al., 2022</w:t>
        </w:r>
      </w:hyperlink>
      <w:r w:rsidR="00BA3DFB">
        <w:rPr>
          <w:rFonts w:cs="Times New Roman"/>
          <w:noProof/>
        </w:rPr>
        <w:t>)</w:t>
      </w:r>
      <w:r w:rsidR="00BA3DFB">
        <w:rPr>
          <w:rFonts w:cs="Times New Roman"/>
        </w:rPr>
        <w:fldChar w:fldCharType="end"/>
      </w:r>
      <w:r w:rsidRPr="00FA5AF7">
        <w:rPr>
          <w:rFonts w:cs="Times New Roman"/>
        </w:rPr>
        <w:t xml:space="preserve">, so bioaccumulation and bioconcentration predictive models based on </w:t>
      </w:r>
      <w:r w:rsidRPr="00FA5AF7">
        <w:rPr>
          <w:rFonts w:cs="Times New Roman"/>
        </w:rPr>
        <w:t>logKow</w:t>
      </w:r>
      <w:r w:rsidRPr="00FA5AF7">
        <w:rPr>
          <w:rFonts w:cs="Times New Roman"/>
        </w:rPr>
        <w:t xml:space="preserve"> or </w:t>
      </w:r>
      <w:r w:rsidRPr="00FA5AF7">
        <w:rPr>
          <w:rFonts w:cs="Times New Roman"/>
        </w:rPr>
        <w:t>logP</w:t>
      </w:r>
      <w:r w:rsidRPr="00FA5AF7">
        <w:rPr>
          <w:rFonts w:cs="Times New Roman"/>
        </w:rPr>
        <w:t xml:space="preserve"> values are not adequate for understanding accumulation behavior of PFAS. Monitoring NMeFOSE concentrations in fish tissues has had limited utility due to low recovery rates (&lt; 20%) </w:t>
      </w:r>
      <w:r w:rsidR="00BA3DFB">
        <w:rPr>
          <w:rFonts w:cs="Times New Roman"/>
        </w:rPr>
        <w:fldChar w:fldCharType="begin">
          <w:fldData xml:space="preserve">PEVuZE5vdGU+PENpdGU+PEF1dGhvcj7DhWtlcmJsb208L0F1dGhvcj48WWVhcj4yMDE3PC9ZZWFy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</w:fldData>
        </w:fldChar>
      </w:r>
      <w:r w:rsidR="00BA3DFB">
        <w:rPr>
          <w:rFonts w:cs="Times New Roman"/>
        </w:rPr>
        <w:instrText xml:space="preserve"> ADDIN EN.CITE </w:instrText>
      </w:r>
      <w:r w:rsidR="00BA3DFB">
        <w:rPr>
          <w:rFonts w:cs="Times New Roman"/>
        </w:rPr>
        <w:fldChar w:fldCharType="begin">
          <w:fldData xml:space="preserve">PEVuZE5vdGU+PENpdGU+PEF1dGhvcj7DhWtlcmJsb208L0F1dGhvcj48WWVhcj4yMDE3PC9ZZWFy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</w:fldData>
        </w:fldChar>
      </w:r>
      <w:r w:rsidR="00BA3DFB">
        <w:rPr>
          <w:rFonts w:cs="Times New Roman"/>
        </w:rPr>
        <w:instrText xml:space="preserve"> ADDIN EN.CITE.DATA </w:instrText>
      </w:r>
      <w:r w:rsidR="00BA3DFB">
        <w:rPr>
          <w:rFonts w:cs="Times New Roman"/>
        </w:rPr>
        <w:fldChar w:fldCharType="separate"/>
      </w:r>
      <w:r w:rsidR="00BA3DFB">
        <w:rPr>
          <w:rFonts w:cs="Times New Roman"/>
        </w:rPr>
        <w:fldChar w:fldCharType="end"/>
      </w:r>
      <w:r w:rsidR="00BA3DFB">
        <w:rPr>
          <w:rFonts w:cs="Times New Roman"/>
        </w:rPr>
        <w:fldChar w:fldCharType="separate"/>
      </w:r>
      <w:r w:rsidR="00BA3DFB">
        <w:rPr>
          <w:rFonts w:cs="Times New Roman"/>
          <w:noProof/>
        </w:rPr>
        <w:t>(</w:t>
      </w:r>
      <w:hyperlink w:anchor="_ENREF_4" w:tooltip="Ali, 2021 #1204" w:history="1">
        <w:r w:rsidRPr="00BA3DFB" w:rsidR="00BA3DFB">
          <w:rPr>
            <w:rStyle w:val="Hyperlink"/>
          </w:rPr>
          <w:t>Ali et al., 2021</w:t>
        </w:r>
      </w:hyperlink>
      <w:r w:rsidR="00BA3DFB">
        <w:rPr>
          <w:rFonts w:cs="Times New Roman"/>
          <w:noProof/>
        </w:rPr>
        <w:t xml:space="preserve">; </w:t>
      </w:r>
      <w:hyperlink w:anchor="_ENREF_3" w:tooltip="Åkerblom, 2017 #1192" w:history="1">
        <w:r w:rsidRPr="00BA3DFB" w:rsidR="00BA3DFB">
          <w:rPr>
            <w:rStyle w:val="Hyperlink"/>
          </w:rPr>
          <w:t>Åkerblom et al., 2017</w:t>
        </w:r>
      </w:hyperlink>
      <w:r w:rsidR="00BA3DFB">
        <w:rPr>
          <w:rFonts w:cs="Times New Roman"/>
          <w:noProof/>
        </w:rPr>
        <w:t>)</w:t>
      </w:r>
      <w:r w:rsidR="00BA3DFB">
        <w:rPr>
          <w:rFonts w:cs="Times New Roman"/>
        </w:rPr>
        <w:fldChar w:fldCharType="end"/>
      </w:r>
      <w:r w:rsidR="0018654B">
        <w:rPr>
          <w:rFonts w:cs="Times New Roman"/>
        </w:rPr>
        <w:t xml:space="preserve">, </w:t>
      </w:r>
      <w:r w:rsidR="00110981">
        <w:rPr>
          <w:rFonts w:cs="Times New Roman"/>
        </w:rPr>
        <w:t xml:space="preserve">combined </w:t>
      </w:r>
      <w:r w:rsidR="00073AFD">
        <w:rPr>
          <w:rFonts w:cs="Times New Roman"/>
        </w:rPr>
        <w:t xml:space="preserve">analytical results </w:t>
      </w:r>
      <w:r w:rsidR="00BA3DFB">
        <w:rPr>
          <w:rFonts w:cs="Times New Roman"/>
        </w:rPr>
        <w:fldChar w:fldCharType="begin"/>
      </w:r>
      <w:r w:rsidR="00BA3DFB">
        <w:rPr>
          <w:rFonts w:cs="Times New Roman"/>
        </w:rPr>
        <w:instrText xml:space="preserve"> ADDIN EN.CITE &lt;EndNote&gt;&lt;Cite&gt;&lt;Author&gt;3M Environmental Lab&lt;/Author&gt;&lt;Year&gt;1979&lt;/Year&gt;&lt;RecNum&gt;1215&lt;/RecNum&gt;&lt;IDText&gt;11347632&lt;/IDText&gt;&lt;DisplayText&gt;(3M Environmental Lab, 1979)&lt;/DisplayText&gt;&lt;record&gt;&lt;rec-number&gt;1215&lt;/rec-number&gt;&lt;foreign-keys&gt;&lt;key app="EN" db-id="ztvx2zaatav5phe9zwrvzvrvfx0attrtwdzw" timestamp="1703076488" guid="2df01d81-1f12-43c1-b4f1-0a941b718a12"&gt;1215&lt;/key&gt;&lt;/foreign-keys&gt;&lt;ref-type name="Report"&gt;27&lt;/ref-type&gt;&lt;contributors&gt;&lt;authors&gt;&lt;author&gt;3M Environmental Lab, &lt;/author&gt;&lt;/authors&gt;&lt;/contributors&gt;&lt;titles&gt;&lt;title&gt;Bioaccumulation of fluorochemicals in Tennessee river fish&lt;/title&gt;&lt;/titles&gt;&lt;dates&gt;&lt;year&gt;1979&lt;/year&gt;&lt;/dates&gt;&lt;pub-location&gt;St. Paul, MN&lt;/pub-location&gt;&lt;publisher&gt;3M Company&lt;/publisher&gt;&lt;isbn&gt;78-2740&lt;/isbn&gt;&lt;label&gt;11347632&lt;/label&gt;&lt;urls&gt;&lt;/urls&gt;&lt;language&gt;English&lt;/language&gt;&lt;/record&gt;&lt;/Cite&gt;&lt;/EndNote&gt;</w:instrText>
      </w:r>
      <w:r w:rsidR="00BA3DFB">
        <w:rPr>
          <w:rFonts w:cs="Times New Roman"/>
        </w:rPr>
        <w:fldChar w:fldCharType="separate"/>
      </w:r>
      <w:r w:rsidR="00BA3DFB">
        <w:rPr>
          <w:rFonts w:cs="Times New Roman"/>
          <w:noProof/>
        </w:rPr>
        <w:t>(</w:t>
      </w:r>
      <w:hyperlink w:anchor="_ENREF_2" w:tooltip="3M Environmental Lab, 1979 #1215" w:history="1">
        <w:r w:rsidRPr="00BA3DFB" w:rsidR="00BA3DFB">
          <w:rPr>
            <w:rStyle w:val="Hyperlink"/>
          </w:rPr>
          <w:t>3M Environmental Lab, 1979</w:t>
        </w:r>
      </w:hyperlink>
      <w:r w:rsidR="00BA3DFB">
        <w:rPr>
          <w:rFonts w:cs="Times New Roman"/>
          <w:noProof/>
        </w:rPr>
        <w:t>)</w:t>
      </w:r>
      <w:r w:rsidR="00BA3DFB">
        <w:rPr>
          <w:rFonts w:cs="Times New Roman"/>
        </w:rPr>
        <w:fldChar w:fldCharType="end"/>
      </w:r>
      <w:r w:rsidR="00073AFD">
        <w:rPr>
          <w:rFonts w:cs="Times New Roman"/>
        </w:rPr>
        <w:t>,</w:t>
      </w:r>
      <w:r w:rsidRPr="00FA5AF7" w:rsidR="00646E62">
        <w:rPr>
          <w:rFonts w:cs="Times New Roman"/>
        </w:rPr>
        <w:t xml:space="preserve"> </w:t>
      </w:r>
      <w:r w:rsidRPr="00FA5AF7">
        <w:rPr>
          <w:rFonts w:cs="Times New Roman"/>
        </w:rPr>
        <w:t xml:space="preserve">and concentrations below detectable limits </w:t>
      </w:r>
      <w:r w:rsidR="00BA3DFB">
        <w:rPr>
          <w:rFonts w:cs="Times New Roman"/>
        </w:rPr>
        <w:fldChar w:fldCharType="begin">
          <w:fldData xml:space="preserve">PEVuZE5vdGU+PENpdGU+PEF1dGhvcj5BbmRyb3VsYWtha2lzPC9BdXRob3I+PFllYXI+MjAyMjwv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</w:fldData>
        </w:fldChar>
      </w:r>
      <w:r w:rsidR="00BA3DFB">
        <w:rPr>
          <w:rFonts w:cs="Times New Roman"/>
        </w:rPr>
        <w:instrText xml:space="preserve"> ADDIN EN.CITE </w:instrText>
      </w:r>
      <w:r w:rsidR="00BA3DFB">
        <w:rPr>
          <w:rFonts w:cs="Times New Roman"/>
        </w:rPr>
        <w:fldChar w:fldCharType="begin">
          <w:fldData xml:space="preserve">PEVuZE5vdGU+PENpdGU+PEF1dGhvcj5BbmRyb3VsYWtha2lzPC9BdXRob3I+PFllYXI+MjAyMjwv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</w:fldData>
        </w:fldChar>
      </w:r>
      <w:r w:rsidR="00BA3DFB">
        <w:rPr>
          <w:rFonts w:cs="Times New Roman"/>
        </w:rPr>
        <w:instrText xml:space="preserve"> ADDIN EN.CITE.DATA </w:instrText>
      </w:r>
      <w:r w:rsidR="00BA3DFB">
        <w:rPr>
          <w:rFonts w:cs="Times New Roman"/>
        </w:rPr>
        <w:fldChar w:fldCharType="separate"/>
      </w:r>
      <w:r w:rsidR="00BA3DFB">
        <w:rPr>
          <w:rFonts w:cs="Times New Roman"/>
        </w:rPr>
        <w:fldChar w:fldCharType="end"/>
      </w:r>
      <w:r w:rsidR="00BA3DFB">
        <w:rPr>
          <w:rFonts w:cs="Times New Roman"/>
        </w:rPr>
        <w:fldChar w:fldCharType="separate"/>
      </w:r>
      <w:r w:rsidR="00BA3DFB">
        <w:rPr>
          <w:rFonts w:cs="Times New Roman"/>
          <w:noProof/>
        </w:rPr>
        <w:t>(</w:t>
      </w:r>
      <w:hyperlink w:anchor="_ENREF_5" w:tooltip="Androulakakis, 2022 #1199" w:history="1">
        <w:r w:rsidRPr="00BA3DFB" w:rsidR="00BA3DFB">
          <w:rPr>
            <w:rStyle w:val="Hyperlink"/>
          </w:rPr>
          <w:t>Androulakakis et al., 2022</w:t>
        </w:r>
      </w:hyperlink>
      <w:r w:rsidR="00BA3DFB">
        <w:rPr>
          <w:rFonts w:cs="Times New Roman"/>
          <w:noProof/>
        </w:rPr>
        <w:t xml:space="preserve">; </w:t>
      </w:r>
      <w:hyperlink w:anchor="_ENREF_67" w:tooltip="Pickard, 2022 #1208" w:history="1">
        <w:r w:rsidRPr="00BA3DFB" w:rsidR="00BA3DFB">
          <w:rPr>
            <w:rStyle w:val="Hyperlink"/>
          </w:rPr>
          <w:t>Pickard et al., 2022</w:t>
        </w:r>
      </w:hyperlink>
      <w:r w:rsidR="00BA3DFB">
        <w:rPr>
          <w:rFonts w:cs="Times New Roman"/>
          <w:noProof/>
        </w:rPr>
        <w:t>)</w:t>
      </w:r>
      <w:r w:rsidR="00BA3DFB">
        <w:rPr>
          <w:rFonts w:cs="Times New Roman"/>
        </w:rPr>
        <w:fldChar w:fldCharType="end"/>
      </w:r>
      <w:r w:rsidRPr="00FA5AF7" w:rsidR="00646E62">
        <w:rPr>
          <w:rFonts w:cs="Times New Roman"/>
        </w:rPr>
        <w:t>.</w:t>
      </w:r>
      <w:r w:rsidRPr="00FA5AF7">
        <w:rPr>
          <w:rFonts w:cs="Times New Roman"/>
        </w:rPr>
        <w:t xml:space="preserve"> While </w:t>
      </w:r>
      <w:r w:rsidR="001620E2">
        <w:rPr>
          <w:rFonts w:cs="Times New Roman"/>
        </w:rPr>
        <w:t>Guo</w:t>
      </w:r>
      <w:r w:rsidR="00CF387A">
        <w:rPr>
          <w:rFonts w:cs="Times New Roman"/>
        </w:rPr>
        <w:t xml:space="preserve"> et al., </w:t>
      </w:r>
      <w:r w:rsidR="00BA3DFB">
        <w:rPr>
          <w:rFonts w:cs="Times New Roman"/>
        </w:rPr>
        <w:fldChar w:fldCharType="begin"/>
      </w:r>
      <w:r w:rsidR="00BA3DFB">
        <w:rPr>
          <w:rFonts w:cs="Times New Roman"/>
        </w:rPr>
        <w:instrText xml:space="preserve"> ADDIN EN.CITE &lt;EndNote&gt;&lt;Cite ExcludeAuth="1"&gt;&lt;Author&gt;Guo&lt;/Author&gt;&lt;Year&gt;2023&lt;/Year&gt;&lt;RecNum&gt;872&lt;/RecNum&gt;&lt;IDText&gt;11321020&lt;/IDText&gt;&lt;DisplayText&gt;(2023)&lt;/DisplayText&gt;&lt;record&gt;&lt;rec-number&gt;872&lt;/rec-number&gt;&lt;foreign-keys&gt;&lt;key app="EN" db-id="ztvx2zaatav5phe9zwrvzvrvfx0attrtwdzw" timestamp="1700485204" guid="1acd6878-78f8-45fb-951c-68667008bd1b"&gt;872&lt;/key&gt;&lt;/foreign-keys&gt;&lt;ref-type name="Journal Article"&gt;17&lt;/ref-type&gt;&lt;contributors&gt;&lt;authors&gt;&lt;author&gt;Guo, M.&lt;/author&gt;&lt;author&gt;Wu, F.&lt;/author&gt;&lt;author&gt;Geng, Q.&lt;/author&gt;&lt;author&gt;Wu, H.&lt;/author&gt;&lt;author&gt;Song, Z.&lt;/author&gt;&lt;author&gt;Zheng, G.&lt;/author&gt;&lt;author&gt;Peng, J.&lt;/author&gt;&lt;author&gt;Zhao, X.&lt;/author&gt;&lt;author&gt;Tan, Z.&lt;/author&gt;&lt;/authors&gt;&lt;/contributors&gt;&lt;titles&gt;&lt;title&gt;Perfluoroalkyl substances (PFASs) in aquatic products from the Yellow-Bohai Sea coasts, China: Concentrations and profiles across species and regions&lt;/title&gt;&lt;secondary-title&gt;Environmental Pollution&lt;/secondary-title&gt;&lt;alt-title&gt;Environ Pollut&lt;/alt-title&gt;&lt;/titles&gt;&lt;periodical&gt;&lt;full-title&gt;Environmental Pollution&lt;/full-title&gt;&lt;abbr-1&gt;Environ Pollut&lt;/abbr-1&gt;&lt;/periodical&gt;&lt;alt-periodical&gt;&lt;full-title&gt;Environmental Pollution&lt;/full-title&gt;&lt;abbr-1&gt;Environ Pollut&lt;/abbr-1&gt;&lt;/alt-periodical&gt;&lt;pages&gt;121514&lt;/pages&gt;&lt;volume&gt;327&lt;/volume&gt;&lt;dates&gt;&lt;year&gt;2023&lt;/year&gt;&lt;/dates&gt;&lt;isbn&gt;ISSN 0269-7491&amp;#xD;EISSN 1873-6424&lt;/isbn&gt;&lt;accession-num&gt;36990342&lt;/accession-num&gt;&lt;label&gt;11321020&lt;/label&gt;&lt;urls&gt;&lt;related-urls&gt;&lt;url&gt;http://dx.doi.org/10.1016/j.envpol.2023.121514&lt;/url&gt;&lt;/related-urls&gt;&lt;/urls&gt;&lt;electronic-resource-num&gt;10.1016/j.envpol.2023.121514&lt;/electronic-resource-num&gt;&lt;language&gt;English&lt;/language&gt;&lt;/record&gt;&lt;/Cite&gt;&lt;/EndNote&gt;</w:instrText>
      </w:r>
      <w:r w:rsidR="00BA3DFB">
        <w:rPr>
          <w:rFonts w:cs="Times New Roman"/>
        </w:rPr>
        <w:fldChar w:fldCharType="separate"/>
      </w:r>
      <w:r w:rsidR="00BA3DFB">
        <w:rPr>
          <w:rFonts w:cs="Times New Roman"/>
          <w:noProof/>
        </w:rPr>
        <w:t>(</w:t>
      </w:r>
      <w:hyperlink w:anchor="_ENREF_25" w:tooltip="Guo, 2023 #872" w:history="1">
        <w:r w:rsidRPr="00BA3DFB" w:rsidR="00BA3DFB">
          <w:rPr>
            <w:rStyle w:val="Hyperlink"/>
          </w:rPr>
          <w:t>2023</w:t>
        </w:r>
      </w:hyperlink>
      <w:r w:rsidR="00BA3DFB">
        <w:rPr>
          <w:rFonts w:cs="Times New Roman"/>
          <w:noProof/>
        </w:rPr>
        <w:t>)</w:t>
      </w:r>
      <w:r w:rsidR="00BA3DFB">
        <w:rPr>
          <w:rFonts w:cs="Times New Roman"/>
        </w:rPr>
        <w:fldChar w:fldCharType="end"/>
      </w:r>
      <w:r w:rsidRPr="00FA5AF7">
        <w:rPr>
          <w:rFonts w:cs="Times New Roman"/>
        </w:rPr>
        <w:t xml:space="preserve"> reported a mean NMeFOSE tissue concentration of 0.1 µg/kg (wet weight) in marine shellfish, fish, crustaceans, cephalopods, and sea cucumbers, NMeFOSE was detected in only 0.29% of samples. Moreover, none provide steady-state or kinetic bioconcentration factors (BCF/BMF) needed to assess the uptake and depuration of NMeFOSE in an aquatic vertebrate species. Thus, results for bioaccumulation in fish (</w:t>
      </w:r>
      <w:r w:rsidR="0074655E">
        <w:rPr>
          <w:rFonts w:cs="Times New Roman"/>
        </w:rPr>
        <w:t>i.</w:t>
      </w:r>
      <w:r w:rsidR="001620E2">
        <w:rPr>
          <w:rFonts w:cs="Times New Roman"/>
        </w:rPr>
        <w:t xml:space="preserve">e., OECD TG </w:t>
      </w:r>
      <w:r w:rsidRPr="00FA5AF7">
        <w:rPr>
          <w:rFonts w:cs="Times New Roman"/>
        </w:rPr>
        <w:t xml:space="preserve">305) remains a data need.   </w:t>
      </w:r>
    </w:p>
    <w:p w:rsidR="00656C6D" w:rsidRPr="007D0ED6" w:rsidP="007F77B1" w14:paraId="48452936" w14:textId="359402B9">
      <w:pPr>
        <w:pStyle w:val="Heading2"/>
        <w:spacing w:before="0"/>
        <w:ind w:left="720"/>
        <w:rPr>
          <w:rFonts w:hint="eastAsia"/>
        </w:rPr>
      </w:pPr>
      <w:bookmarkStart w:id="13" w:name="_Toc146904292"/>
      <w:r w:rsidRPr="007D0ED6">
        <w:rPr>
          <w:rFonts w:hint="eastAsia"/>
        </w:rPr>
        <w:t>Deadlines for</w:t>
      </w:r>
      <w:r w:rsidRPr="007D0ED6" w:rsidR="00F903D1">
        <w:rPr>
          <w:rFonts w:hint="eastAsia"/>
        </w:rPr>
        <w:t xml:space="preserve"> Responding </w:t>
      </w:r>
      <w:r w:rsidRPr="007D0ED6">
        <w:rPr>
          <w:rFonts w:hint="eastAsia"/>
        </w:rPr>
        <w:t>to th</w:t>
      </w:r>
      <w:r w:rsidRPr="007D0ED6" w:rsidR="00131E1D">
        <w:rPr>
          <w:rFonts w:hint="eastAsia"/>
        </w:rPr>
        <w:t>is</w:t>
      </w:r>
      <w:r w:rsidRPr="007D0ED6">
        <w:rPr>
          <w:rFonts w:hint="eastAsia"/>
        </w:rPr>
        <w:t xml:space="preserve"> Order</w:t>
      </w:r>
      <w:bookmarkEnd w:id="9"/>
      <w:bookmarkEnd w:id="13"/>
    </w:p>
    <w:p w:rsidR="000B115A" w:rsidRPr="007D0ED6" w:rsidP="00547300" w14:paraId="204ADA48" w14:textId="71AA2680">
      <w:r w:rsidRPr="007D0ED6">
        <w:t xml:space="preserve">This section describes the deadlines for this </w:t>
      </w:r>
      <w:r w:rsidRPr="007D0ED6" w:rsidR="00126791">
        <w:t xml:space="preserve">Order </w:t>
      </w:r>
      <w:r w:rsidRPr="007D0ED6">
        <w:t>and possible modifications to such deadlines</w:t>
      </w:r>
      <w:r w:rsidRPr="007D0ED6">
        <w:t xml:space="preserve">. </w:t>
      </w:r>
    </w:p>
    <w:p w:rsidR="000B115A" w:rsidRPr="007D0ED6" w:rsidP="00BA3DFB" w14:paraId="72A4B194" w14:textId="5182FCE0">
      <w:pPr>
        <w:pStyle w:val="Heading3"/>
        <w:numPr>
          <w:ilvl w:val="0"/>
          <w:numId w:val="65"/>
        </w:numPr>
        <w:spacing w:before="0"/>
      </w:pPr>
      <w:r>
        <w:t xml:space="preserve"> </w:t>
      </w:r>
      <w:r w:rsidRPr="007D0ED6">
        <w:t>Deadlines for Responses to th</w:t>
      </w:r>
      <w:r w:rsidRPr="007D0ED6" w:rsidR="0082582F">
        <w:t>is</w:t>
      </w:r>
      <w:r w:rsidRPr="007D0ED6">
        <w:t xml:space="preserve"> Order </w:t>
      </w:r>
    </w:p>
    <w:p w:rsidR="009F260A" w:rsidRPr="007D0ED6" w:rsidP="00547300" w14:paraId="333D6829" w14:textId="71AA2680">
      <w:r w:rsidRPr="007D0ED6">
        <w:t xml:space="preserve">The table below provides the deadlines for this Order. </w:t>
      </w:r>
      <w:r w:rsidR="00EF7E65">
        <w:t xml:space="preserve">Deadlines that fall on a weekend or holiday will remain and will not be extended to the next weekday. </w:t>
      </w:r>
      <w:r w:rsidRPr="007D0ED6" w:rsidR="00A95771">
        <w:t xml:space="preserve">Descriptions of these </w:t>
      </w:r>
      <w:r w:rsidRPr="007D0ED6" w:rsidR="009323FF">
        <w:t xml:space="preserve">response options and the required process associated with each option is provided in </w:t>
      </w:r>
      <w:r w:rsidRPr="007D0ED6" w:rsidR="009323FF">
        <w:rPr>
          <w:b/>
          <w:bCs/>
        </w:rPr>
        <w:t xml:space="preserve">Unit </w:t>
      </w:r>
      <w:r w:rsidRPr="007D0ED6" w:rsidR="00D22F41">
        <w:rPr>
          <w:b/>
        </w:rPr>
        <w:t>IV.</w:t>
      </w:r>
    </w:p>
    <w:p w:rsidR="00642AAE" w:rsidRPr="002377A2" w:rsidP="006953AD" w14:paraId="55D1CE3A" w14:textId="2D80CE86">
      <w:pPr>
        <w:pStyle w:val="Heading4"/>
        <w:numPr>
          <w:ilvl w:val="0"/>
          <w:numId w:val="0"/>
        </w:numPr>
        <w:rPr>
          <w:rFonts w:ascii="Times New Roman" w:eastAsia="Calibri" w:hAnsi="Times New Roman" w:cs="Times New Roman"/>
        </w:rPr>
      </w:pPr>
      <w:r w:rsidRPr="002377A2">
        <w:rPr>
          <w:rFonts w:ascii="Times New Roman" w:eastAsia="Calibri" w:hAnsi="Times New Roman" w:cs="Times New Roman"/>
        </w:rPr>
        <w:t xml:space="preserve">Deadlines for Responses, Study Plans, and </w:t>
      </w:r>
      <w:r w:rsidRPr="002377A2" w:rsidR="00695844">
        <w:rPr>
          <w:rFonts w:ascii="Times New Roman" w:eastAsia="Calibri" w:hAnsi="Times New Roman" w:cs="Times New Roman"/>
        </w:rPr>
        <w:t xml:space="preserve">Test </w:t>
      </w:r>
      <w:r w:rsidRPr="002377A2">
        <w:rPr>
          <w:rFonts w:ascii="Times New Roman" w:eastAsia="Calibri" w:hAnsi="Times New Roman" w:cs="Times New Roman"/>
        </w:rPr>
        <w:t>Reports</w:t>
      </w:r>
    </w:p>
    <w:p w:rsidR="000A4FF0" w:rsidRPr="00F81F5C" w:rsidP="00547300" w14:paraId="6EF231A9" w14:textId="08C773F3">
      <w:pPr>
        <w:spacing w:after="0"/>
      </w:pPr>
      <w:r>
        <w:t xml:space="preserve">Identification Response and </w:t>
      </w:r>
      <w:r w:rsidR="00D4251A">
        <w:t>Initial</w:t>
      </w:r>
      <w:r w:rsidR="00FE571B">
        <w:t xml:space="preserve"> Response Deadlines</w:t>
      </w:r>
    </w:p>
    <w:tbl>
      <w:tblPr>
        <w:tblStyle w:val="TableGrid"/>
        <w:tblW w:w="10075" w:type="dxa"/>
        <w:tblLook w:val="04A0"/>
      </w:tblPr>
      <w:tblGrid>
        <w:gridCol w:w="4585"/>
        <w:gridCol w:w="2790"/>
        <w:gridCol w:w="2700"/>
      </w:tblGrid>
      <w:tr w14:paraId="03E432F5" w14:textId="77777777" w:rsidTr="00041F7F">
        <w:tblPrEx>
          <w:tblW w:w="10075" w:type="dxa"/>
          <w:tblLook w:val="04A0"/>
        </w:tblPrEx>
        <w:tc>
          <w:tcPr>
            <w:tcW w:w="4585" w:type="dxa"/>
          </w:tcPr>
          <w:p w:rsidR="00243A5F" w:rsidRPr="002377A2" w:rsidP="00547300" w14:paraId="6CE15F09" w14:textId="77777777">
            <w:pPr>
              <w:rPr>
                <w:b/>
              </w:rPr>
            </w:pPr>
            <w:r w:rsidRPr="002377A2">
              <w:rPr>
                <w:b/>
              </w:rPr>
              <w:t>Order Requirement</w:t>
            </w:r>
          </w:p>
        </w:tc>
        <w:tc>
          <w:tcPr>
            <w:tcW w:w="2790" w:type="dxa"/>
          </w:tcPr>
          <w:p w:rsidR="00243A5F" w:rsidRPr="002377A2" w:rsidP="00547300" w14:paraId="1D07BF8D" w14:textId="77777777">
            <w:pPr>
              <w:rPr>
                <w:b/>
              </w:rPr>
            </w:pPr>
            <w:r w:rsidRPr="002377A2">
              <w:rPr>
                <w:b/>
              </w:rPr>
              <w:t>Recipient’s Deadline</w:t>
            </w:r>
            <w:r w:rsidRPr="002377A2" w:rsidR="00E02BEA">
              <w:rPr>
                <w:b/>
              </w:rPr>
              <w:t xml:space="preserve"> (Days after the effective date</w:t>
            </w:r>
            <w:r w:rsidRPr="002377A2" w:rsidR="00870D69">
              <w:rPr>
                <w:b/>
              </w:rPr>
              <w:t xml:space="preserve"> of the Order)</w:t>
            </w:r>
          </w:p>
        </w:tc>
        <w:tc>
          <w:tcPr>
            <w:tcW w:w="2700" w:type="dxa"/>
          </w:tcPr>
          <w:p w:rsidR="00243A5F" w:rsidRPr="002377A2" w:rsidP="00547300" w14:paraId="4D4C51A0" w14:textId="1693426E">
            <w:pPr>
              <w:rPr>
                <w:b/>
              </w:rPr>
            </w:pPr>
            <w:r w:rsidRPr="002377A2">
              <w:rPr>
                <w:b/>
              </w:rPr>
              <w:t xml:space="preserve">The </w:t>
            </w:r>
            <w:r w:rsidRPr="002377A2">
              <w:rPr>
                <w:b/>
              </w:rPr>
              <w:t>EPA Response Deadline*</w:t>
            </w:r>
            <w:r w:rsidRPr="002377A2" w:rsidR="007B5C02">
              <w:rPr>
                <w:b/>
              </w:rPr>
              <w:t xml:space="preserve"> (Days after the effective date of the Order)</w:t>
            </w:r>
          </w:p>
        </w:tc>
      </w:tr>
      <w:tr w14:paraId="0B995F1A" w14:textId="77777777" w:rsidTr="00041F7F">
        <w:tblPrEx>
          <w:tblW w:w="10075" w:type="dxa"/>
          <w:tblLook w:val="04A0"/>
        </w:tblPrEx>
        <w:tc>
          <w:tcPr>
            <w:tcW w:w="4585" w:type="dxa"/>
          </w:tcPr>
          <w:p w:rsidR="0060167B" w:rsidRPr="002377A2" w:rsidP="00547300" w14:paraId="4A3F9874" w14:textId="29FE2F26">
            <w:r>
              <w:t>Identification Response</w:t>
            </w:r>
          </w:p>
        </w:tc>
        <w:tc>
          <w:tcPr>
            <w:tcW w:w="2790" w:type="dxa"/>
          </w:tcPr>
          <w:p w:rsidR="0060167B" w:rsidRPr="002377A2" w:rsidP="00547300" w14:paraId="04C883A5" w14:textId="77777777"/>
        </w:tc>
        <w:tc>
          <w:tcPr>
            <w:tcW w:w="2700" w:type="dxa"/>
          </w:tcPr>
          <w:p w:rsidR="0060167B" w:rsidRPr="002377A2" w:rsidP="00547300" w14:paraId="1B6EFAD4" w14:textId="77777777"/>
        </w:tc>
      </w:tr>
      <w:tr w14:paraId="2E10B37C" w14:textId="77777777" w:rsidTr="00041F7F">
        <w:tblPrEx>
          <w:tblW w:w="10075" w:type="dxa"/>
          <w:tblLook w:val="04A0"/>
        </w:tblPrEx>
        <w:tc>
          <w:tcPr>
            <w:tcW w:w="4585" w:type="dxa"/>
          </w:tcPr>
          <w:p w:rsidR="00243A5F" w:rsidRPr="002377A2" w:rsidP="00547300" w14:paraId="7339E281" w14:textId="765404AB">
            <w:pPr>
              <w:ind w:left="720"/>
            </w:pPr>
            <w:r w:rsidRPr="002377A2">
              <w:t>Identify as a Manufacturer</w:t>
            </w:r>
            <w:r w:rsidRPr="002377A2" w:rsidR="00EB6240">
              <w:t>,</w:t>
            </w:r>
            <w:r w:rsidRPr="002377A2">
              <w:t xml:space="preserve"> Processor</w:t>
            </w:r>
            <w:r w:rsidRPr="002377A2" w:rsidR="0035081D">
              <w:t xml:space="preserve"> or Both</w:t>
            </w:r>
          </w:p>
        </w:tc>
        <w:tc>
          <w:tcPr>
            <w:tcW w:w="2790" w:type="dxa"/>
          </w:tcPr>
          <w:p w:rsidR="00243A5F" w:rsidRPr="002377A2" w:rsidP="00547300" w14:paraId="0EB3675A" w14:textId="77777777">
            <w:r w:rsidRPr="002377A2">
              <w:t>30</w:t>
            </w:r>
          </w:p>
        </w:tc>
        <w:tc>
          <w:tcPr>
            <w:tcW w:w="2700" w:type="dxa"/>
          </w:tcPr>
          <w:p w:rsidR="00243A5F" w:rsidRPr="002377A2" w:rsidP="00547300" w14:paraId="13909E2C" w14:textId="1044099D">
            <w:r w:rsidRPr="002377A2">
              <w:t>n/a</w:t>
            </w:r>
          </w:p>
        </w:tc>
      </w:tr>
      <w:tr w14:paraId="2A7A7ACB" w14:textId="77777777" w:rsidTr="00041F7F">
        <w:tblPrEx>
          <w:tblW w:w="10075" w:type="dxa"/>
          <w:tblLook w:val="04A0"/>
        </w:tblPrEx>
        <w:tc>
          <w:tcPr>
            <w:tcW w:w="4585" w:type="dxa"/>
          </w:tcPr>
          <w:p w:rsidR="00547CBA" w:rsidRPr="002377A2" w:rsidP="00547300" w14:paraId="10921447" w14:textId="6AB49FBC">
            <w:pPr>
              <w:ind w:left="720"/>
            </w:pPr>
            <w:r w:rsidRPr="002377A2">
              <w:t xml:space="preserve">Claim that You Are Not Subject to this Order </w:t>
            </w:r>
          </w:p>
        </w:tc>
        <w:tc>
          <w:tcPr>
            <w:tcW w:w="2790" w:type="dxa"/>
          </w:tcPr>
          <w:p w:rsidR="00547CBA" w:rsidRPr="002377A2" w:rsidP="00547300" w14:paraId="4F20A7C8" w14:textId="2E60CF6E">
            <w:r w:rsidRPr="002377A2">
              <w:t>30</w:t>
            </w:r>
          </w:p>
        </w:tc>
        <w:tc>
          <w:tcPr>
            <w:tcW w:w="2700" w:type="dxa"/>
          </w:tcPr>
          <w:p w:rsidR="00547CBA" w:rsidRPr="002377A2" w:rsidP="00547300" w14:paraId="32D18224" w14:textId="53028A86">
            <w:r w:rsidRPr="002377A2">
              <w:t>45</w:t>
            </w:r>
          </w:p>
        </w:tc>
      </w:tr>
      <w:tr w14:paraId="67A38B15" w14:textId="77777777" w:rsidTr="00041F7F">
        <w:tblPrEx>
          <w:tblW w:w="10075" w:type="dxa"/>
          <w:tblLook w:val="04A0"/>
        </w:tblPrEx>
        <w:tc>
          <w:tcPr>
            <w:tcW w:w="4585" w:type="dxa"/>
          </w:tcPr>
          <w:p w:rsidR="000633CA" w:rsidRPr="002377A2" w:rsidP="00547300" w14:paraId="16C45CE8" w14:textId="4D89F42C">
            <w:r>
              <w:t>Initial Response</w:t>
            </w:r>
          </w:p>
        </w:tc>
        <w:tc>
          <w:tcPr>
            <w:tcW w:w="2790" w:type="dxa"/>
          </w:tcPr>
          <w:p w:rsidR="000633CA" w:rsidRPr="002377A2" w:rsidP="00547300" w14:paraId="062CDF0A" w14:textId="77777777"/>
        </w:tc>
        <w:tc>
          <w:tcPr>
            <w:tcW w:w="2700" w:type="dxa"/>
          </w:tcPr>
          <w:p w:rsidR="000633CA" w:rsidRPr="002377A2" w:rsidP="00547300" w14:paraId="0275434D" w14:textId="77777777"/>
        </w:tc>
      </w:tr>
      <w:tr w14:paraId="268A8181" w14:textId="77777777" w:rsidTr="00041F7F">
        <w:tblPrEx>
          <w:tblW w:w="10075" w:type="dxa"/>
          <w:tblLook w:val="04A0"/>
        </w:tblPrEx>
        <w:tc>
          <w:tcPr>
            <w:tcW w:w="4585" w:type="dxa"/>
          </w:tcPr>
          <w:p w:rsidR="00751456" w:rsidRPr="002377A2" w:rsidP="00547300" w14:paraId="1C8F8D23" w14:textId="70D40FAA">
            <w:pPr>
              <w:ind w:left="720"/>
            </w:pPr>
            <w:r w:rsidRPr="002377A2">
              <w:t>Choose to Submit Existing Data (Option 2)</w:t>
            </w:r>
          </w:p>
        </w:tc>
        <w:tc>
          <w:tcPr>
            <w:tcW w:w="2790" w:type="dxa"/>
          </w:tcPr>
          <w:p w:rsidR="00751456" w:rsidRPr="002377A2" w:rsidP="00547300" w14:paraId="4A26493D" w14:textId="640F86F5">
            <w:r w:rsidRPr="002377A2">
              <w:t>30</w:t>
            </w:r>
          </w:p>
        </w:tc>
        <w:tc>
          <w:tcPr>
            <w:tcW w:w="2700" w:type="dxa"/>
          </w:tcPr>
          <w:p w:rsidR="00751456" w:rsidRPr="002377A2" w:rsidP="00547300" w14:paraId="39D4749D" w14:textId="5852163A">
            <w:r w:rsidRPr="002377A2">
              <w:t>45</w:t>
            </w:r>
          </w:p>
        </w:tc>
      </w:tr>
      <w:tr w14:paraId="4634FE85" w14:textId="77777777" w:rsidTr="00041F7F">
        <w:tblPrEx>
          <w:tblW w:w="10075" w:type="dxa"/>
          <w:tblLook w:val="04A0"/>
        </w:tblPrEx>
        <w:tc>
          <w:tcPr>
            <w:tcW w:w="4585" w:type="dxa"/>
          </w:tcPr>
          <w:p w:rsidR="007B2EEF" w:rsidRPr="00D75222" w:rsidP="00547300" w14:paraId="712840AE" w14:textId="141DFDB2">
            <w:pPr>
              <w:ind w:left="720"/>
            </w:pPr>
            <w:r w:rsidRPr="00D75222">
              <w:t xml:space="preserve">Choose to </w:t>
            </w:r>
            <w:r w:rsidRPr="00D75222" w:rsidR="00243A5F">
              <w:t>Develop the Information - On Own or as Part of a Consortium (Option 1)</w:t>
            </w:r>
          </w:p>
        </w:tc>
        <w:tc>
          <w:tcPr>
            <w:tcW w:w="2790" w:type="dxa"/>
          </w:tcPr>
          <w:p w:rsidR="00243A5F" w:rsidRPr="00D75222" w:rsidP="00547300" w14:paraId="304636F1" w14:textId="77777777">
            <w:r w:rsidRPr="00D75222">
              <w:t>65</w:t>
            </w:r>
          </w:p>
        </w:tc>
        <w:tc>
          <w:tcPr>
            <w:tcW w:w="2700" w:type="dxa"/>
          </w:tcPr>
          <w:p w:rsidR="00243A5F" w:rsidRPr="00D75222" w:rsidP="00547300" w14:paraId="10B68C67" w14:textId="5D9A5A39">
            <w:r w:rsidRPr="00D75222">
              <w:t>n/a</w:t>
            </w:r>
          </w:p>
        </w:tc>
      </w:tr>
      <w:tr w14:paraId="37795F25" w14:textId="77777777" w:rsidTr="00041F7F">
        <w:tblPrEx>
          <w:tblW w:w="10075" w:type="dxa"/>
          <w:tblLook w:val="04A0"/>
        </w:tblPrEx>
        <w:tc>
          <w:tcPr>
            <w:tcW w:w="4585" w:type="dxa"/>
          </w:tcPr>
          <w:p w:rsidR="00300368" w:rsidRPr="00D75222" w:rsidP="00547300" w14:paraId="07D249F2" w14:textId="77FFE4FE">
            <w:pPr>
              <w:ind w:left="720"/>
            </w:pPr>
            <w:r w:rsidRPr="00D75222">
              <w:t>Request an Exemption (Option 3)</w:t>
            </w:r>
          </w:p>
        </w:tc>
        <w:tc>
          <w:tcPr>
            <w:tcW w:w="2790" w:type="dxa"/>
          </w:tcPr>
          <w:p w:rsidR="00300368" w:rsidRPr="00D75222" w:rsidP="00547300" w14:paraId="296B84C9" w14:textId="57082862">
            <w:r w:rsidRPr="00D75222">
              <w:t>65</w:t>
            </w:r>
          </w:p>
        </w:tc>
        <w:tc>
          <w:tcPr>
            <w:tcW w:w="2700" w:type="dxa"/>
          </w:tcPr>
          <w:p w:rsidR="00300368" w:rsidRPr="00D75222" w:rsidP="00547300" w14:paraId="1CD1CB85" w14:textId="40550BD7">
            <w:r w:rsidRPr="00D75222">
              <w:t>80</w:t>
            </w:r>
          </w:p>
        </w:tc>
      </w:tr>
    </w:tbl>
    <w:p w:rsidR="00376699" w:rsidRPr="00D75222" w:rsidP="00547300" w14:paraId="77C6D483" w14:textId="77777777">
      <w:pPr>
        <w:pStyle w:val="ccs"/>
      </w:pPr>
    </w:p>
    <w:p w:rsidR="0042597F" w:rsidRPr="00D75222" w:rsidP="58B1A2E8" w14:paraId="67DB75FD" w14:textId="69B4D8DB">
      <w:pPr>
        <w:spacing w:after="0"/>
        <w:ind w:left="360" w:hanging="360"/>
      </w:pPr>
      <w:r w:rsidRPr="00D75222">
        <w:rPr>
          <w:rFonts w:eastAsia="Times New Roman" w:cs="Times New Roman"/>
        </w:rPr>
        <w:t>Tier 1.1 Study Plans and Test Report Deadlines</w:t>
      </w:r>
    </w:p>
    <w:tbl>
      <w:tblPr>
        <w:tblStyle w:val="TableGrid"/>
        <w:tblW w:w="10080" w:type="dxa"/>
        <w:tblLayout w:type="fixed"/>
        <w:tblLook w:val="04A0"/>
      </w:tblPr>
      <w:tblGrid>
        <w:gridCol w:w="4580"/>
        <w:gridCol w:w="2751"/>
        <w:gridCol w:w="2749"/>
      </w:tblGrid>
      <w:tr w14:paraId="1FE23D21" w14:textId="77777777" w:rsidTr="00FA5AF7">
        <w:tblPrEx>
          <w:tblW w:w="10080" w:type="dxa"/>
          <w:tblLayout w:type="fixed"/>
          <w:tblLook w:val="04A0"/>
        </w:tblPrEx>
        <w:trPr>
          <w:trHeight w:val="30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B0F2572" w14:textId="7A71E6BA">
            <w:r w:rsidRPr="00D75222">
              <w:rPr>
                <w:b/>
                <w:bCs/>
              </w:rPr>
              <w:t>Tier 1</w:t>
            </w:r>
            <w:r w:rsidRPr="00D75222" w:rsidR="008B2B4B">
              <w:rPr>
                <w:b/>
                <w:bCs/>
              </w:rPr>
              <w:t>.1</w:t>
            </w:r>
            <w:r w:rsidRPr="00D75222">
              <w:rPr>
                <w:b/>
                <w:bCs/>
              </w:rPr>
              <w:t xml:space="preserve"> tests:</w:t>
            </w:r>
          </w:p>
          <w:p w:rsidR="58B1A2E8" w:rsidRPr="00D75222" w:rsidP="00FD4911" w14:paraId="3409FFF9" w14:textId="07AA8B08">
            <w:pPr>
              <w:pStyle w:val="ListParagraph"/>
              <w:numPr>
                <w:ilvl w:val="0"/>
                <w:numId w:val="45"/>
              </w:numPr>
              <w:rPr>
                <w:b/>
                <w:bCs/>
                <w:szCs w:val="20"/>
              </w:rPr>
            </w:pPr>
            <w:r w:rsidRPr="00D75222">
              <w:rPr>
                <w:b/>
                <w:bCs/>
                <w:szCs w:val="20"/>
              </w:rPr>
              <w:t>Melting point/ melting range (OECD 102)</w:t>
            </w:r>
          </w:p>
          <w:p w:rsidR="58B1A2E8" w:rsidRPr="00D75222" w:rsidP="00FD4911" w14:paraId="744F1E23" w14:textId="7A75CE6E">
            <w:pPr>
              <w:pStyle w:val="ListParagraph"/>
              <w:numPr>
                <w:ilvl w:val="0"/>
                <w:numId w:val="45"/>
              </w:numPr>
              <w:rPr>
                <w:b/>
                <w:bCs/>
                <w:szCs w:val="20"/>
              </w:rPr>
            </w:pPr>
            <w:r w:rsidRPr="00D75222">
              <w:rPr>
                <w:b/>
                <w:bCs/>
                <w:szCs w:val="20"/>
              </w:rPr>
              <w:t>Boiling point (OECD 103)</w:t>
            </w:r>
          </w:p>
          <w:p w:rsidR="58B1A2E8" w:rsidRPr="00D75222" w:rsidP="00FD4911" w14:paraId="3A983CC6" w14:textId="39FA6AFA">
            <w:pPr>
              <w:pStyle w:val="ListParagraph"/>
              <w:numPr>
                <w:ilvl w:val="0"/>
                <w:numId w:val="45"/>
              </w:numPr>
              <w:rPr>
                <w:b/>
                <w:bCs/>
                <w:szCs w:val="20"/>
              </w:rPr>
            </w:pPr>
            <w:r w:rsidRPr="00D75222">
              <w:rPr>
                <w:b/>
                <w:bCs/>
                <w:szCs w:val="20"/>
              </w:rPr>
              <w:t>Vapor pressure (OECD 104) as applicable to liquids</w:t>
            </w:r>
          </w:p>
          <w:p w:rsidR="58B1A2E8" w:rsidRPr="00D75222" w:rsidP="00FD4911" w14:paraId="42E9BCE3" w14:textId="25D6505F">
            <w:pPr>
              <w:pStyle w:val="ListParagraph"/>
              <w:numPr>
                <w:ilvl w:val="0"/>
                <w:numId w:val="45"/>
              </w:numPr>
              <w:rPr>
                <w:b/>
                <w:bCs/>
                <w:szCs w:val="20"/>
              </w:rPr>
            </w:pPr>
            <w:r w:rsidRPr="00D75222">
              <w:rPr>
                <w:b/>
                <w:bCs/>
                <w:szCs w:val="20"/>
              </w:rPr>
              <w:t>Water solubility (OECD 105)</w:t>
            </w:r>
          </w:p>
          <w:p w:rsidR="58B1A2E8" w:rsidRPr="00D75222" w:rsidP="00FD4911" w14:paraId="6645542D" w14:textId="2E019904">
            <w:pPr>
              <w:pStyle w:val="ListParagraph"/>
              <w:numPr>
                <w:ilvl w:val="0"/>
                <w:numId w:val="45"/>
              </w:numPr>
              <w:rPr>
                <w:b/>
                <w:bCs/>
                <w:szCs w:val="20"/>
              </w:rPr>
            </w:pPr>
            <w:r w:rsidRPr="00D75222">
              <w:rPr>
                <w:b/>
                <w:bCs/>
                <w:szCs w:val="20"/>
              </w:rPr>
              <w:t>Hydrolysis as a Function of pH (OECD 111)</w:t>
            </w:r>
          </w:p>
          <w:p w:rsidR="58B1A2E8" w:rsidRPr="00D75222" w:rsidP="00FD4911" w14:paraId="4F8E0C60" w14:textId="32F9E42A">
            <w:pPr>
              <w:pStyle w:val="ListParagraph"/>
              <w:numPr>
                <w:ilvl w:val="0"/>
                <w:numId w:val="45"/>
              </w:numPr>
              <w:rPr>
                <w:b/>
                <w:bCs/>
                <w:szCs w:val="20"/>
              </w:rPr>
            </w:pPr>
            <w:r w:rsidRPr="00D75222">
              <w:rPr>
                <w:b/>
                <w:bCs/>
                <w:szCs w:val="20"/>
              </w:rPr>
              <w:t>Determination of pH, Acidity and Alkalinity (OECD 122)</w:t>
            </w:r>
          </w:p>
          <w:p w:rsidR="58B1A2E8" w:rsidRPr="00D75222" w:rsidP="00FD4911" w14:paraId="71F344BC" w14:textId="1D186A06">
            <w:pPr>
              <w:pStyle w:val="ListParagraph"/>
              <w:numPr>
                <w:ilvl w:val="0"/>
                <w:numId w:val="45"/>
              </w:numPr>
              <w:rPr>
                <w:b/>
                <w:bCs/>
                <w:szCs w:val="20"/>
              </w:rPr>
            </w:pPr>
            <w:r w:rsidRPr="00D75222">
              <w:rPr>
                <w:b/>
                <w:bCs/>
                <w:szCs w:val="20"/>
              </w:rPr>
              <w:t>Dissociation constants in water (OECD 112)</w:t>
            </w:r>
          </w:p>
          <w:p w:rsidR="58B1A2E8" w:rsidRPr="00D75222" w:rsidP="00FD4911" w14:paraId="2311DCFD" w14:textId="7DEAC823">
            <w:pPr>
              <w:pStyle w:val="ListParagraph"/>
              <w:numPr>
                <w:ilvl w:val="0"/>
                <w:numId w:val="45"/>
              </w:numPr>
              <w:rPr>
                <w:b/>
                <w:bCs/>
                <w:szCs w:val="20"/>
              </w:rPr>
            </w:pPr>
            <w:r w:rsidRPr="00D75222">
              <w:rPr>
                <w:b/>
                <w:bCs/>
                <w:szCs w:val="20"/>
              </w:rPr>
              <w:t xml:space="preserve">Surface Tension of Aqueous Solutions (OECD 115) </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2487B32A" w14:textId="40E5C8CC">
            <w:r w:rsidRPr="00D75222">
              <w:rPr>
                <w:b/>
                <w:bCs/>
              </w:rPr>
              <w:t>Recipient’s Deadline (Days after the effective date of the Order)</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2B64726" w14:textId="429B7D3C">
            <w:r w:rsidRPr="00D75222">
              <w:rPr>
                <w:b/>
                <w:bCs/>
              </w:rPr>
              <w:t>The EPA Response Deadline* (Days after the effective date of the Order)</w:t>
            </w:r>
          </w:p>
        </w:tc>
      </w:tr>
      <w:tr w14:paraId="6BE1AC3B" w14:textId="77777777" w:rsidTr="00FA5AF7">
        <w:tblPrEx>
          <w:tblW w:w="10080" w:type="dxa"/>
          <w:tblLayout w:type="fixed"/>
          <w:tblLook w:val="04A0"/>
        </w:tblPrEx>
        <w:trPr>
          <w:trHeight w:val="30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394E6543" w14:textId="1BC229D2">
            <w:r w:rsidRPr="00D75222">
              <w:t xml:space="preserve">Submit Pre-Draft Study Plan Check-in (via email)** </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81A95B3" w14:textId="315D1EAA">
            <w:r w:rsidRPr="00D75222">
              <w:t>95</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DF970F3" w14:textId="1E4A6653">
            <w:r w:rsidRPr="00D75222">
              <w:t>110</w:t>
            </w:r>
          </w:p>
        </w:tc>
      </w:tr>
      <w:tr w14:paraId="72BC270D" w14:textId="77777777" w:rsidTr="00FA5AF7">
        <w:tblPrEx>
          <w:tblW w:w="10080" w:type="dxa"/>
          <w:tblLayout w:type="fixed"/>
          <w:tblLook w:val="04A0"/>
        </w:tblPrEx>
        <w:trPr>
          <w:trHeight w:val="30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78BE1EC4" w14:textId="17D98837">
            <w:r w:rsidRPr="00D75222">
              <w:t>Submit Draft Study Plan</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3DE6F54" w14:textId="6F0802C4">
            <w:r w:rsidRPr="00D75222">
              <w:t>125</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D36B28E" w14:textId="2F4E9CF6">
            <w:r w:rsidRPr="00D75222">
              <w:t>140</w:t>
            </w:r>
          </w:p>
        </w:tc>
      </w:tr>
      <w:tr w14:paraId="54B47C9C" w14:textId="77777777" w:rsidTr="00FA5AF7">
        <w:tblPrEx>
          <w:tblW w:w="10080" w:type="dxa"/>
          <w:tblLayout w:type="fixed"/>
          <w:tblLook w:val="04A0"/>
        </w:tblPrEx>
        <w:trPr>
          <w:trHeight w:val="30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3BC6E99F" w14:textId="44AA7C89">
            <w:r w:rsidRPr="00D75222">
              <w:t>Submit Final Study Plan</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E20CEC3" w14:textId="0C069E3D">
            <w:r w:rsidRPr="00D75222">
              <w:t>170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31C4764E" w14:textId="5A305ACD">
            <w:r w:rsidRPr="00D75222">
              <w:t>185</w:t>
            </w:r>
          </w:p>
        </w:tc>
      </w:tr>
      <w:tr w14:paraId="51D591F0" w14:textId="77777777" w:rsidTr="00FA5AF7">
        <w:tblPrEx>
          <w:tblW w:w="10080" w:type="dxa"/>
          <w:tblLayout w:type="fixed"/>
          <w:tblLook w:val="04A0"/>
        </w:tblPrEx>
        <w:trPr>
          <w:trHeight w:val="30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7892D54B" w14:textId="502AFBD7">
            <w:r w:rsidRPr="00D75222">
              <w:t>Submit Final Test Report</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CCFA9D0" w14:textId="61BF203B">
            <w:r w:rsidRPr="00D75222">
              <w:t xml:space="preserve">Deadline varies per Test Requirement (See </w:t>
            </w:r>
            <w:r w:rsidRPr="00D75222">
              <w:rPr>
                <w:b/>
                <w:bCs/>
              </w:rPr>
              <w:t>Unit V</w:t>
            </w:r>
            <w:r w:rsidRPr="00D75222">
              <w:t xml:space="preserve"> and </w:t>
            </w:r>
            <w:r w:rsidRPr="00D75222">
              <w:rPr>
                <w:b/>
                <w:bCs/>
              </w:rPr>
              <w:t>Appendix E</w:t>
            </w:r>
            <w:r w:rsidRPr="00D75222">
              <w:t>)</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13087AE" w14:textId="1E31400B">
            <w:r w:rsidRPr="00D75222">
              <w:t xml:space="preserve"> </w:t>
            </w:r>
          </w:p>
        </w:tc>
      </w:tr>
    </w:tbl>
    <w:p w:rsidR="003618BA" w:rsidRPr="00D75222" w:rsidP="003618BA" w14:paraId="4F962F14" w14:textId="77777777">
      <w:pPr>
        <w:spacing w:after="0"/>
        <w:rPr>
          <w:rFonts w:eastAsia="Times New Roman" w:cs="Times New Roman"/>
        </w:rPr>
      </w:pPr>
      <w:r w:rsidRPr="00D75222">
        <w:rPr>
          <w:rFonts w:eastAsia="Times New Roman" w:cs="Times New Roman"/>
        </w:rPr>
        <w:t>*See Unit III.B for potential automatic extensions associated with the EPA responses.</w:t>
      </w:r>
    </w:p>
    <w:p w:rsidR="0042597F" w:rsidRPr="00D75222" w:rsidP="003618BA" w14:paraId="2D93074E" w14:textId="4F98F219">
      <w:pPr>
        <w:spacing w:after="0"/>
        <w:rPr>
          <w:rFonts w:eastAsia="Times New Roman" w:cs="Times New Roman"/>
        </w:rPr>
      </w:pPr>
      <w:r w:rsidRPr="00D75222">
        <w:rPr>
          <w:rFonts w:eastAsia="Times New Roman" w:cs="Times New Roman"/>
        </w:rPr>
        <w:t>**See Unit VI.B for details.</w:t>
      </w:r>
    </w:p>
    <w:p w:rsidR="003618BA" w:rsidRPr="00D75222" w:rsidP="003618BA" w14:paraId="4E4F3B43" w14:textId="77777777">
      <w:pPr>
        <w:spacing w:after="0"/>
        <w:rPr>
          <w:rFonts w:eastAsia="Times New Roman" w:cs="Times New Roman"/>
        </w:rPr>
      </w:pPr>
    </w:p>
    <w:p w:rsidR="0042597F" w:rsidRPr="00D75222" w:rsidP="58B1A2E8" w14:paraId="20968408" w14:textId="02CA8056">
      <w:pPr>
        <w:spacing w:after="0"/>
      </w:pPr>
      <w:r w:rsidRPr="00D75222">
        <w:rPr>
          <w:rFonts w:eastAsia="Times New Roman" w:cs="Times New Roman"/>
        </w:rPr>
        <w:t xml:space="preserve">The EPA will notify Test Order recipients in writing of their Tier 1.2 testing obligations after the evaluation of specific Tier 1.1 test results. Tier 1.2 deadlines will use the same structure as the Tier 1.1 tests. However, Tier 1.2 submission deadlines will be calculated based on the date of the EPA’s notification to proceed with Tier 1.2 tests rather than the effective date of the NMeFOSE Test </w:t>
      </w:r>
      <w:r w:rsidRPr="00D75222">
        <w:rPr>
          <w:rFonts w:eastAsia="Times New Roman" w:cs="Times New Roman"/>
        </w:rPr>
        <w:t>Order. Multiple Tier 1.2 notifications may be presented to Test Order recipients, based on the timing of the EPA’s approval of the Tier 1.1 submissions.</w:t>
      </w:r>
    </w:p>
    <w:p w:rsidR="4C5C9468" w:rsidRPr="00D75222" w:rsidP="4C5C9468" w14:paraId="4EA0D76F" w14:textId="6BFEA0E9">
      <w:pPr>
        <w:spacing w:after="0"/>
        <w:rPr>
          <w:rFonts w:eastAsia="Times New Roman" w:cs="Times New Roman"/>
        </w:rPr>
      </w:pPr>
    </w:p>
    <w:p w:rsidR="0042597F" w:rsidRPr="00D75222" w:rsidP="58B1A2E8" w14:paraId="47582D16" w14:textId="093F054B">
      <w:pPr>
        <w:spacing w:after="0"/>
        <w:ind w:left="360" w:hanging="360"/>
      </w:pPr>
      <w:r w:rsidRPr="00D75222">
        <w:rPr>
          <w:rFonts w:eastAsia="Times New Roman" w:cs="Times New Roman"/>
        </w:rPr>
        <w:t>Tier 1.2 Study Plans and Test Report Deadlines</w:t>
      </w:r>
    </w:p>
    <w:tbl>
      <w:tblPr>
        <w:tblStyle w:val="TableGrid"/>
        <w:tblW w:w="10080" w:type="dxa"/>
        <w:tblLayout w:type="fixed"/>
        <w:tblLook w:val="04A0"/>
      </w:tblPr>
      <w:tblGrid>
        <w:gridCol w:w="4490"/>
        <w:gridCol w:w="2841"/>
        <w:gridCol w:w="2749"/>
      </w:tblGrid>
      <w:tr w14:paraId="6D5D5035"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6049CC4" w14:textId="54565A43">
            <w:r w:rsidRPr="00D75222">
              <w:rPr>
                <w:b/>
                <w:bCs/>
              </w:rPr>
              <w:t>Tier 1</w:t>
            </w:r>
            <w:r w:rsidRPr="00D75222" w:rsidR="008B2B4B">
              <w:rPr>
                <w:b/>
                <w:bCs/>
              </w:rPr>
              <w:t>.2</w:t>
            </w:r>
            <w:r w:rsidRPr="00D75222">
              <w:rPr>
                <w:b/>
                <w:bCs/>
              </w:rPr>
              <w:t xml:space="preserve"> tests:</w:t>
            </w:r>
          </w:p>
          <w:p w:rsidR="58B1A2E8" w:rsidRPr="00D75222" w:rsidP="00FD4911" w14:paraId="48E81E60" w14:textId="4A7415EF">
            <w:pPr>
              <w:pStyle w:val="ListParagraph"/>
              <w:numPr>
                <w:ilvl w:val="0"/>
                <w:numId w:val="45"/>
              </w:numPr>
              <w:rPr>
                <w:b/>
                <w:bCs/>
                <w:szCs w:val="20"/>
              </w:rPr>
            </w:pPr>
            <w:r w:rsidRPr="00D75222">
              <w:rPr>
                <w:b/>
                <w:bCs/>
                <w:szCs w:val="20"/>
              </w:rPr>
              <w:t xml:space="preserve">Assembly of Micelles or the Critical Micelle Concentration (CMC) (ISO 4311) </w:t>
            </w:r>
          </w:p>
          <w:p w:rsidR="58B1A2E8" w:rsidRPr="00D75222" w:rsidP="00FD4911" w14:paraId="595CE55A" w14:textId="582F236E">
            <w:pPr>
              <w:pStyle w:val="ListParagraph"/>
              <w:numPr>
                <w:ilvl w:val="0"/>
                <w:numId w:val="45"/>
              </w:numPr>
              <w:rPr>
                <w:b/>
                <w:bCs/>
                <w:szCs w:val="20"/>
              </w:rPr>
            </w:pPr>
            <w:r w:rsidRPr="00D75222">
              <w:rPr>
                <w:b/>
                <w:bCs/>
                <w:i/>
                <w:iCs/>
                <w:szCs w:val="20"/>
              </w:rPr>
              <w:t xml:space="preserve">In vitro </w:t>
            </w:r>
            <w:r w:rsidRPr="00D75222">
              <w:rPr>
                <w:b/>
                <w:bCs/>
                <w:szCs w:val="20"/>
              </w:rPr>
              <w:t>skin absorption (OECD 428)</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59385F70" w14:textId="7639BAE1">
            <w:r w:rsidRPr="00D75222">
              <w:rPr>
                <w:b/>
                <w:bCs/>
              </w:rPr>
              <w:t xml:space="preserve">Recipient’s Deadline (Days after the </w:t>
            </w:r>
            <w:r w:rsidRPr="00D75222" w:rsidR="007847E8">
              <w:rPr>
                <w:b/>
                <w:bCs/>
              </w:rPr>
              <w:t>EPA notification to proceed with the Tier 1.2 Testing</w:t>
            </w:r>
            <w:r w:rsidRPr="00D75222">
              <w:rPr>
                <w:b/>
                <w:bCs/>
              </w:rPr>
              <w:t>)</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72A6F589" w14:textId="57D3FF05">
            <w:r w:rsidRPr="00D75222">
              <w:rPr>
                <w:b/>
                <w:bCs/>
              </w:rPr>
              <w:t>The EPA Response Deadline* (Days after the EPA notification to proceed with the Tier 1.2 Testing)</w:t>
            </w:r>
          </w:p>
        </w:tc>
      </w:tr>
      <w:tr w14:paraId="5E680274"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5325559A" w14:textId="4CF49B7B">
            <w:r w:rsidRPr="00D75222">
              <w:t xml:space="preserve">Submit Pre-Draft Study Plan Check-in (via email)** </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7E713A6" w14:textId="55596DD6">
            <w:r w:rsidRPr="00D75222">
              <w:t>30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283CD462" w14:textId="415231AE">
            <w:r w:rsidRPr="00D75222">
              <w:t>45</w:t>
            </w:r>
          </w:p>
        </w:tc>
      </w:tr>
      <w:tr w14:paraId="452E3CEC"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51729EA" w14:textId="184F40F0">
            <w:r w:rsidRPr="00D75222">
              <w:t>Submit Draft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77842A40" w14:textId="527B014F">
            <w:r w:rsidRPr="00D75222">
              <w:t>60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2F34D63B" w14:textId="3B5444CE">
            <w:r w:rsidRPr="00D75222">
              <w:t>75</w:t>
            </w:r>
          </w:p>
        </w:tc>
      </w:tr>
      <w:tr w14:paraId="0E41EC2A"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7087C4C" w14:textId="410E4EAF">
            <w:r w:rsidRPr="00D75222">
              <w:t>Submit Final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67519D1" w14:textId="768A4E86">
            <w:r w:rsidRPr="00D75222">
              <w:t>105</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B11C744" w14:textId="6CAAC6EB">
            <w:r w:rsidRPr="00D75222">
              <w:t>120</w:t>
            </w:r>
          </w:p>
        </w:tc>
      </w:tr>
      <w:tr w14:paraId="6AEEDC43"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036E86D" w14:textId="60C5E880">
            <w:r w:rsidRPr="00D75222">
              <w:t>Submit Final Test Report</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78BAB7E" w14:textId="1FB2B777">
            <w:r w:rsidRPr="00D75222">
              <w:t xml:space="preserve">Deadline varies per Test Requirement (See </w:t>
            </w:r>
            <w:r w:rsidRPr="00D75222">
              <w:rPr>
                <w:b/>
                <w:bCs/>
              </w:rPr>
              <w:t>Unit V</w:t>
            </w:r>
            <w:r w:rsidRPr="00D75222">
              <w:t xml:space="preserve"> and </w:t>
            </w:r>
            <w:r w:rsidRPr="00D75222">
              <w:rPr>
                <w:b/>
                <w:bCs/>
              </w:rPr>
              <w:t>Appendix E</w:t>
            </w:r>
            <w:r w:rsidRPr="00D75222">
              <w:t>)</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rsidP="006E42A4" w14:paraId="6B6BE792" w14:textId="60E8DB9C">
            <w:pPr>
              <w:tabs>
                <w:tab w:val="right" w:pos="2533"/>
              </w:tabs>
            </w:pPr>
            <w:r w:rsidRPr="00D75222">
              <w:t xml:space="preserve"> </w:t>
            </w:r>
            <w:r w:rsidRPr="00D75222" w:rsidR="006E42A4">
              <w:tab/>
            </w:r>
          </w:p>
        </w:tc>
      </w:tr>
    </w:tbl>
    <w:p w:rsidR="006E42A4" w:rsidRPr="00D75222" w:rsidP="006E42A4" w14:paraId="37FB136C" w14:textId="5C37DF49">
      <w:pPr>
        <w:spacing w:after="0"/>
        <w:rPr>
          <w:rFonts w:eastAsia="Times New Roman" w:cs="Times New Roman"/>
        </w:rPr>
      </w:pPr>
      <w:r w:rsidRPr="00D75222">
        <w:rPr>
          <w:rFonts w:eastAsia="Times New Roman" w:cs="Times New Roman"/>
        </w:rPr>
        <w:t>*See Unit III.B for potential automatic extensions associated with the EPA responses.</w:t>
      </w:r>
    </w:p>
    <w:p w:rsidR="006E42A4" w:rsidRPr="00D75222" w:rsidP="006E42A4" w14:paraId="3624E343" w14:textId="77777777">
      <w:pPr>
        <w:spacing w:after="0"/>
        <w:rPr>
          <w:rFonts w:eastAsia="Times New Roman" w:cs="Times New Roman"/>
        </w:rPr>
      </w:pPr>
      <w:r w:rsidRPr="00D75222">
        <w:rPr>
          <w:rFonts w:eastAsia="Times New Roman" w:cs="Times New Roman"/>
        </w:rPr>
        <w:t>**See Unit VI.B for details.</w:t>
      </w:r>
    </w:p>
    <w:p w:rsidR="0042597F" w:rsidRPr="00D75222" w:rsidP="58B1A2E8" w14:paraId="510BE5F5" w14:textId="229246BE">
      <w:pPr>
        <w:spacing w:after="0"/>
      </w:pPr>
      <w:r w:rsidRPr="00D75222">
        <w:rPr>
          <w:rFonts w:eastAsia="Times New Roman" w:cs="Times New Roman"/>
        </w:rPr>
        <w:t xml:space="preserve"> </w:t>
      </w:r>
    </w:p>
    <w:p w:rsidR="0042597F" w:rsidRPr="00D75222" w:rsidP="58B1A2E8" w14:paraId="04CE0429" w14:textId="5FE3C2E3">
      <w:pPr>
        <w:spacing w:after="0"/>
      </w:pPr>
      <w:r w:rsidRPr="00D75222">
        <w:rPr>
          <w:rFonts w:eastAsia="Times New Roman" w:cs="Times New Roman"/>
        </w:rPr>
        <w:t>The EPA will notify Test Order recipients in writing of their Tier 1.3 testing obligations after the evaluation of specific Tier 1.2 test results. Tier 1.3 deadlines will use the same structure as the Tier 1.1 tests. However, Tier 1.3 submission deadlines will be calculated based on the date of the EPA’s notification to proceed with Tier 1.3 tests. Multiple Tier 1.3 notifications may be presented to Test Order recipients, based on the timing of the EPA’s approval of the Tier 1.2 submissions.</w:t>
      </w:r>
    </w:p>
    <w:p w:rsidR="4C5C9468" w:rsidRPr="00D75222" w:rsidP="4C5C9468" w14:paraId="672EB6C6" w14:textId="35CB84E9">
      <w:pPr>
        <w:spacing w:after="0"/>
        <w:rPr>
          <w:rFonts w:eastAsia="Times New Roman" w:cs="Times New Roman"/>
        </w:rPr>
      </w:pPr>
    </w:p>
    <w:p w:rsidR="0042597F" w:rsidRPr="00D75222" w:rsidP="58B1A2E8" w14:paraId="2E040C7D" w14:textId="142B14AA">
      <w:pPr>
        <w:spacing w:after="0"/>
        <w:ind w:left="360" w:hanging="360"/>
      </w:pPr>
      <w:r w:rsidRPr="00D75222">
        <w:rPr>
          <w:rFonts w:eastAsia="Times New Roman" w:cs="Times New Roman"/>
        </w:rPr>
        <w:t>Tier 1.3 Study Plans and Test Report Deadlines</w:t>
      </w:r>
    </w:p>
    <w:tbl>
      <w:tblPr>
        <w:tblStyle w:val="TableGrid"/>
        <w:tblW w:w="10080" w:type="dxa"/>
        <w:tblLayout w:type="fixed"/>
        <w:tblLook w:val="04A0"/>
      </w:tblPr>
      <w:tblGrid>
        <w:gridCol w:w="4490"/>
        <w:gridCol w:w="2841"/>
        <w:gridCol w:w="2749"/>
      </w:tblGrid>
      <w:tr w14:paraId="4F326530"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7F33C239" w14:textId="23DD2D8A">
            <w:r w:rsidRPr="00D75222">
              <w:rPr>
                <w:b/>
                <w:bCs/>
              </w:rPr>
              <w:t>Tier 1</w:t>
            </w:r>
            <w:r w:rsidRPr="00D75222" w:rsidR="0071363D">
              <w:rPr>
                <w:b/>
                <w:bCs/>
              </w:rPr>
              <w:t>.3</w:t>
            </w:r>
            <w:r w:rsidRPr="00D75222">
              <w:rPr>
                <w:b/>
                <w:bCs/>
              </w:rPr>
              <w:t xml:space="preserve"> tests:</w:t>
            </w:r>
          </w:p>
          <w:p w:rsidR="58B1A2E8" w:rsidRPr="00D75222" w:rsidP="00FD4911" w14:paraId="15B0636B" w14:textId="734EAE00">
            <w:pPr>
              <w:pStyle w:val="ListParagraph"/>
              <w:numPr>
                <w:ilvl w:val="0"/>
                <w:numId w:val="45"/>
              </w:numPr>
              <w:rPr>
                <w:b/>
                <w:bCs/>
                <w:szCs w:val="20"/>
              </w:rPr>
            </w:pPr>
            <w:r w:rsidRPr="00D75222">
              <w:rPr>
                <w:b/>
                <w:bCs/>
                <w:szCs w:val="20"/>
              </w:rPr>
              <w:t>n-octanol/water Partition Coefficient HPLC Method, or Kow (OECD 117)</w:t>
            </w:r>
          </w:p>
          <w:p w:rsidR="58B1A2E8" w:rsidRPr="00D75222" w:rsidP="00FD4911" w14:paraId="31A51310" w14:textId="0DC535DB">
            <w:pPr>
              <w:pStyle w:val="ListParagraph"/>
              <w:numPr>
                <w:ilvl w:val="0"/>
                <w:numId w:val="45"/>
              </w:numPr>
              <w:rPr>
                <w:b/>
                <w:bCs/>
                <w:szCs w:val="20"/>
              </w:rPr>
            </w:pPr>
            <w:r w:rsidRPr="00D75222">
              <w:rPr>
                <w:b/>
                <w:bCs/>
                <w:szCs w:val="20"/>
              </w:rPr>
              <w:t>Estimation of the Adsorption Coefficient, or Koc, on Soil and on Sewage Sludge using High Performance Liquid Chromatography (HPLC) (OECD 121)</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1141BC5" w14:textId="02CA8FAD">
            <w:r w:rsidRPr="00D75222">
              <w:rPr>
                <w:b/>
                <w:bCs/>
              </w:rPr>
              <w:t>Recipient’s Deadline (Days after the EPA notification to proceed with the Tier 1.3 Testing)</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FDBD467" w14:textId="44755D04">
            <w:r w:rsidRPr="00D75222">
              <w:rPr>
                <w:b/>
                <w:bCs/>
              </w:rPr>
              <w:t>The EPA Response Deadline* (Days after the EPA notification to proceed with the Tier 1.3 Testing)</w:t>
            </w:r>
          </w:p>
        </w:tc>
      </w:tr>
      <w:tr w14:paraId="2F3A49E8"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0F5444D" w14:textId="321F0E25">
            <w:r w:rsidRPr="00D75222">
              <w:t xml:space="preserve">Submit Pre-Draft Study Plan Check-in (via email)** </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9CA9B8D" w14:textId="47A59356">
            <w:r w:rsidRPr="00D75222">
              <w:t>30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CF9CA44" w14:textId="76F75379">
            <w:r w:rsidRPr="00D75222">
              <w:t>45</w:t>
            </w:r>
          </w:p>
        </w:tc>
      </w:tr>
      <w:tr w14:paraId="7EA8863D"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AFDEDD5" w14:textId="591C3302">
            <w:r w:rsidRPr="00D75222">
              <w:t>Submit Draft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E5F936C" w14:textId="4AE99A0B">
            <w:r w:rsidRPr="00D75222">
              <w:t>60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2EF802DC" w14:textId="2E847948">
            <w:r w:rsidRPr="00D75222">
              <w:t>75</w:t>
            </w:r>
          </w:p>
        </w:tc>
      </w:tr>
      <w:tr w14:paraId="4A3BB837"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C6FF02A" w14:textId="072DA35B">
            <w:r w:rsidRPr="00D75222">
              <w:t>Submit Final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7D7487AE" w14:textId="49595078">
            <w:r w:rsidRPr="00D75222">
              <w:t>105</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D746914" w14:textId="788572D2">
            <w:r w:rsidRPr="00D75222">
              <w:t>120</w:t>
            </w:r>
          </w:p>
        </w:tc>
      </w:tr>
      <w:tr w14:paraId="518502CA"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593BC441" w14:textId="60DD5F2C">
            <w:r w:rsidRPr="00D75222">
              <w:t>Submit Final Test Report</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3EAEB3AF" w14:textId="7CB94B7A">
            <w:r w:rsidRPr="00D75222">
              <w:t xml:space="preserve">Deadline varies per Test Requirement (See </w:t>
            </w:r>
            <w:r w:rsidRPr="00D75222">
              <w:rPr>
                <w:b/>
                <w:bCs/>
              </w:rPr>
              <w:t>Unit V</w:t>
            </w:r>
            <w:r w:rsidRPr="00D75222">
              <w:t xml:space="preserve"> and </w:t>
            </w:r>
            <w:r w:rsidRPr="00D75222">
              <w:rPr>
                <w:b/>
                <w:bCs/>
              </w:rPr>
              <w:t>Appendix E</w:t>
            </w:r>
            <w:r w:rsidRPr="00D75222">
              <w:t>)</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34E346A1" w14:textId="3C2B6560">
            <w:r w:rsidRPr="00D75222">
              <w:t xml:space="preserve"> </w:t>
            </w:r>
          </w:p>
        </w:tc>
      </w:tr>
    </w:tbl>
    <w:p w:rsidR="0076253B" w:rsidRPr="00D75222" w:rsidP="0076253B" w14:paraId="79072658" w14:textId="77777777">
      <w:pPr>
        <w:spacing w:after="0"/>
        <w:rPr>
          <w:rFonts w:eastAsia="Times New Roman" w:cs="Times New Roman"/>
        </w:rPr>
      </w:pPr>
      <w:r w:rsidRPr="00D75222">
        <w:rPr>
          <w:rFonts w:eastAsia="Times New Roman" w:cs="Times New Roman"/>
        </w:rPr>
        <w:t>*See Unit III.B for potential automatic extensions associated with the EPA responses.</w:t>
      </w:r>
    </w:p>
    <w:p w:rsidR="0076253B" w:rsidRPr="00D75222" w:rsidP="0076253B" w14:paraId="2256FD80" w14:textId="77777777">
      <w:pPr>
        <w:spacing w:after="0"/>
        <w:rPr>
          <w:rFonts w:eastAsia="Times New Roman" w:cs="Times New Roman"/>
        </w:rPr>
      </w:pPr>
      <w:r w:rsidRPr="00D75222">
        <w:rPr>
          <w:rFonts w:eastAsia="Times New Roman" w:cs="Times New Roman"/>
        </w:rPr>
        <w:t>**See Unit VI.B for details.</w:t>
      </w:r>
    </w:p>
    <w:p w:rsidR="00376699" w:rsidRPr="00D75222" w:rsidP="58B1A2E8" w14:paraId="333452E6" w14:textId="0D2E6F0B">
      <w:pPr>
        <w:spacing w:after="0"/>
      </w:pPr>
    </w:p>
    <w:p w:rsidR="002B7909" w:rsidRPr="00D75222" w:rsidP="58B1A2E8" w14:paraId="58B672CB" w14:textId="21D6C8B7">
      <w:pPr>
        <w:spacing w:after="0"/>
        <w:rPr>
          <w:rFonts w:eastAsia="Times New Roman" w:cs="Times New Roman"/>
        </w:rPr>
      </w:pPr>
      <w:r w:rsidRPr="00D75222">
        <w:rPr>
          <w:rFonts w:eastAsia="Times New Roman" w:cs="Times New Roman"/>
        </w:rPr>
        <w:t xml:space="preserve">The EPA will notify Test Order recipients in writing of their Tier </w:t>
      </w:r>
      <w:r w:rsidRPr="00D75222" w:rsidR="00073F80">
        <w:rPr>
          <w:rFonts w:eastAsia="Times New Roman" w:cs="Times New Roman"/>
        </w:rPr>
        <w:t>2.1</w:t>
      </w:r>
      <w:r w:rsidRPr="00D75222">
        <w:rPr>
          <w:rFonts w:eastAsia="Times New Roman" w:cs="Times New Roman"/>
        </w:rPr>
        <w:t xml:space="preserve"> testing obligations after the evaluation of specific Tier 1.</w:t>
      </w:r>
      <w:r w:rsidRPr="00D75222" w:rsidR="00073F80">
        <w:rPr>
          <w:rFonts w:eastAsia="Times New Roman" w:cs="Times New Roman"/>
        </w:rPr>
        <w:t>3</w:t>
      </w:r>
      <w:r w:rsidRPr="00D75222">
        <w:rPr>
          <w:rFonts w:eastAsia="Times New Roman" w:cs="Times New Roman"/>
        </w:rPr>
        <w:t xml:space="preserve"> test results. Tier </w:t>
      </w:r>
      <w:r w:rsidRPr="00D75222" w:rsidR="00073F80">
        <w:rPr>
          <w:rFonts w:eastAsia="Times New Roman" w:cs="Times New Roman"/>
        </w:rPr>
        <w:t>2.1</w:t>
      </w:r>
      <w:r w:rsidRPr="00D75222">
        <w:rPr>
          <w:rFonts w:eastAsia="Times New Roman" w:cs="Times New Roman"/>
        </w:rPr>
        <w:t xml:space="preserve"> deadlines will use the same structure as the Tier 1.1 tests. However, Tier </w:t>
      </w:r>
      <w:r w:rsidRPr="00D75222" w:rsidR="006448C8">
        <w:rPr>
          <w:rFonts w:eastAsia="Times New Roman" w:cs="Times New Roman"/>
        </w:rPr>
        <w:t>2.1</w:t>
      </w:r>
      <w:r w:rsidRPr="00D75222">
        <w:rPr>
          <w:rFonts w:eastAsia="Times New Roman" w:cs="Times New Roman"/>
        </w:rPr>
        <w:t xml:space="preserve"> submission deadlines will be calculated based on the date of the EPA’s notification to proceed with Tier </w:t>
      </w:r>
      <w:r w:rsidRPr="00D75222" w:rsidR="006448C8">
        <w:rPr>
          <w:rFonts w:eastAsia="Times New Roman" w:cs="Times New Roman"/>
        </w:rPr>
        <w:t>2.1</w:t>
      </w:r>
      <w:r w:rsidRPr="00D75222">
        <w:rPr>
          <w:rFonts w:eastAsia="Times New Roman" w:cs="Times New Roman"/>
        </w:rPr>
        <w:t xml:space="preserve"> tests. Multiple Tier </w:t>
      </w:r>
      <w:r w:rsidRPr="00D75222" w:rsidR="006448C8">
        <w:rPr>
          <w:rFonts w:eastAsia="Times New Roman" w:cs="Times New Roman"/>
        </w:rPr>
        <w:t>2.1</w:t>
      </w:r>
      <w:r w:rsidRPr="00D75222">
        <w:rPr>
          <w:rFonts w:eastAsia="Times New Roman" w:cs="Times New Roman"/>
        </w:rPr>
        <w:t xml:space="preserve"> notifications may be presented to Test Order recipients, based on the timing of the EPA’s approval of the Tier 1.</w:t>
      </w:r>
      <w:r w:rsidRPr="00D75222" w:rsidR="006448C8">
        <w:rPr>
          <w:rFonts w:eastAsia="Times New Roman" w:cs="Times New Roman"/>
        </w:rPr>
        <w:t>3</w:t>
      </w:r>
      <w:r w:rsidRPr="00D75222">
        <w:rPr>
          <w:rFonts w:eastAsia="Times New Roman" w:cs="Times New Roman"/>
        </w:rPr>
        <w:t xml:space="preserve"> submissions.</w:t>
      </w:r>
    </w:p>
    <w:p w:rsidR="5E32C4EC" w:rsidRPr="00D75222" w:rsidP="5E32C4EC" w14:paraId="355F80BD" w14:textId="1A88B1C9">
      <w:pPr>
        <w:spacing w:after="0"/>
        <w:rPr>
          <w:rFonts w:eastAsia="Times New Roman" w:cs="Times New Roman"/>
        </w:rPr>
      </w:pPr>
    </w:p>
    <w:p w:rsidR="0042597F" w:rsidRPr="00D75222" w:rsidP="58B1A2E8" w14:paraId="442751EA" w14:textId="3F86AFD1">
      <w:pPr>
        <w:spacing w:after="0"/>
        <w:ind w:left="360" w:hanging="360"/>
      </w:pPr>
      <w:r w:rsidRPr="00D75222">
        <w:rPr>
          <w:rFonts w:eastAsia="Times New Roman" w:cs="Times New Roman"/>
        </w:rPr>
        <w:t>Tier 2.1 Study Plans and Test Report Deadlines</w:t>
      </w:r>
    </w:p>
    <w:tbl>
      <w:tblPr>
        <w:tblStyle w:val="TableGrid"/>
        <w:tblW w:w="10080" w:type="dxa"/>
        <w:tblLayout w:type="fixed"/>
        <w:tblLook w:val="04A0"/>
      </w:tblPr>
      <w:tblGrid>
        <w:gridCol w:w="4490"/>
        <w:gridCol w:w="2841"/>
        <w:gridCol w:w="2749"/>
      </w:tblGrid>
      <w:tr w14:paraId="4B431822"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D59BC08" w14:textId="69807D79">
            <w:r w:rsidRPr="00D75222">
              <w:rPr>
                <w:b/>
                <w:bCs/>
              </w:rPr>
              <w:t>Tier 2</w:t>
            </w:r>
            <w:r w:rsidRPr="00D75222" w:rsidR="008A1035">
              <w:rPr>
                <w:b/>
                <w:bCs/>
              </w:rPr>
              <w:t>.1</w:t>
            </w:r>
            <w:r w:rsidRPr="00D75222">
              <w:rPr>
                <w:b/>
                <w:bCs/>
              </w:rPr>
              <w:t xml:space="preserve"> tests:</w:t>
            </w:r>
          </w:p>
          <w:p w:rsidR="58B1A2E8" w:rsidRPr="00D75222" w:rsidP="00FD4911" w14:paraId="2324871F" w14:textId="097F095D">
            <w:pPr>
              <w:pStyle w:val="ListParagraph"/>
              <w:numPr>
                <w:ilvl w:val="0"/>
                <w:numId w:val="46"/>
              </w:numPr>
              <w:rPr>
                <w:b/>
                <w:bCs/>
                <w:szCs w:val="20"/>
              </w:rPr>
            </w:pPr>
            <w:r w:rsidRPr="00D75222">
              <w:rPr>
                <w:b/>
                <w:bCs/>
                <w:szCs w:val="20"/>
              </w:rPr>
              <w:t>Bioaccumulation in Fish: Aqueous and Dietary Exposure (OECD 305)</w:t>
            </w:r>
          </w:p>
          <w:p w:rsidR="58B1A2E8" w:rsidRPr="00D75222" w:rsidP="00FD4911" w14:paraId="42AB4DE1" w14:textId="40CC0181">
            <w:pPr>
              <w:pStyle w:val="ListParagraph"/>
              <w:numPr>
                <w:ilvl w:val="0"/>
                <w:numId w:val="46"/>
              </w:numPr>
              <w:rPr>
                <w:b/>
                <w:bCs/>
                <w:szCs w:val="20"/>
              </w:rPr>
            </w:pPr>
            <w:r w:rsidRPr="00D75222">
              <w:rPr>
                <w:b/>
                <w:bCs/>
                <w:szCs w:val="20"/>
              </w:rPr>
              <w:t xml:space="preserve">Toxicokinetics (OECD 417) </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356958A1" w14:textId="365CBA22">
            <w:r w:rsidRPr="00D75222">
              <w:rPr>
                <w:b/>
                <w:bCs/>
              </w:rPr>
              <w:t xml:space="preserve">Recipient’s Deadline (Days after EPA notification to </w:t>
            </w:r>
            <w:r w:rsidRPr="00D75222">
              <w:rPr>
                <w:b/>
                <w:bCs/>
              </w:rPr>
              <w:t>proceed with the Tier 2</w:t>
            </w:r>
            <w:r w:rsidRPr="00D75222" w:rsidR="00187C91">
              <w:rPr>
                <w:b/>
                <w:bCs/>
              </w:rPr>
              <w:t>.1</w:t>
            </w:r>
            <w:r w:rsidRPr="00D75222">
              <w:rPr>
                <w:b/>
                <w:bCs/>
              </w:rPr>
              <w:t xml:space="preserve"> Testing)</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54FAF5B" w14:textId="58FC0CD4">
            <w:r w:rsidRPr="00D75222">
              <w:rPr>
                <w:b/>
                <w:bCs/>
              </w:rPr>
              <w:t xml:space="preserve">The EPA Response Deadline* (Days after </w:t>
            </w:r>
            <w:r w:rsidRPr="00D75222" w:rsidR="00FF4939">
              <w:rPr>
                <w:b/>
                <w:bCs/>
              </w:rPr>
              <w:t xml:space="preserve">the </w:t>
            </w:r>
            <w:r w:rsidRPr="00D75222">
              <w:rPr>
                <w:b/>
                <w:bCs/>
              </w:rPr>
              <w:t>EPA notification to proceed with the Tier 2</w:t>
            </w:r>
            <w:r w:rsidRPr="00D75222" w:rsidR="00187C91">
              <w:rPr>
                <w:b/>
                <w:bCs/>
              </w:rPr>
              <w:t>.1</w:t>
            </w:r>
            <w:r w:rsidRPr="00D75222">
              <w:rPr>
                <w:b/>
                <w:bCs/>
              </w:rPr>
              <w:t xml:space="preserve"> Testing)</w:t>
            </w:r>
          </w:p>
        </w:tc>
      </w:tr>
      <w:tr w14:paraId="307D208A"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3DAC8156" w14:textId="321F0E25">
            <w:r w:rsidRPr="00D75222">
              <w:t xml:space="preserve">Submit Pre-Draft Study Plan Check-in (via email)** </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63FC0FEA" w14:textId="47A59356">
            <w:r w:rsidRPr="00D75222">
              <w:t>30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10EADA41" w14:textId="76F75379">
            <w:r w:rsidRPr="00D75222">
              <w:t>45</w:t>
            </w:r>
          </w:p>
        </w:tc>
      </w:tr>
      <w:tr w14:paraId="065C5CFB"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020E1BAE" w14:textId="591C3302">
            <w:r w:rsidRPr="00D75222">
              <w:t>Submit Draft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6F77C728" w14:textId="4AE99A0B">
            <w:r w:rsidRPr="00D75222">
              <w:t>60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669D8806" w14:textId="2E847948">
            <w:r w:rsidRPr="00D75222">
              <w:t>75</w:t>
            </w:r>
          </w:p>
        </w:tc>
      </w:tr>
      <w:tr w14:paraId="7E484090"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3FBF4364" w14:textId="072DA35B">
            <w:r w:rsidRPr="00D75222">
              <w:t>Submit Final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0FC9BA61" w14:textId="49595078">
            <w:r w:rsidRPr="00D75222">
              <w:t>105</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0F40C567" w14:textId="788572D2">
            <w:r w:rsidRPr="00D75222">
              <w:t>120</w:t>
            </w:r>
          </w:p>
        </w:tc>
      </w:tr>
      <w:tr w14:paraId="25ED89BC"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5D2C75A" w14:textId="0B25C777">
            <w:r w:rsidRPr="00D75222">
              <w:t>Submit Final Test Report</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21E1A4C2" w14:textId="1B8BA549">
            <w:r w:rsidRPr="00D75222">
              <w:t xml:space="preserve">Deadline varies per Test Requirement (See </w:t>
            </w:r>
            <w:r w:rsidRPr="00D75222">
              <w:rPr>
                <w:b/>
                <w:bCs/>
              </w:rPr>
              <w:t>Unit V</w:t>
            </w:r>
            <w:r w:rsidRPr="00D75222">
              <w:t xml:space="preserve"> and </w:t>
            </w:r>
            <w:r w:rsidRPr="00D75222">
              <w:rPr>
                <w:b/>
                <w:bCs/>
              </w:rPr>
              <w:t>Appendix E</w:t>
            </w:r>
            <w:r w:rsidRPr="00D75222">
              <w:t>)</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4E5779D0" w14:textId="3B1BD74B">
            <w:r w:rsidRPr="00D75222">
              <w:t xml:space="preserve"> </w:t>
            </w:r>
          </w:p>
        </w:tc>
      </w:tr>
    </w:tbl>
    <w:p w:rsidR="0042597F" w:rsidRPr="00D75222" w:rsidP="58B1A2E8" w14:paraId="013C6AB9" w14:textId="7A2A59A8">
      <w:pPr>
        <w:spacing w:after="0"/>
      </w:pPr>
      <w:r w:rsidRPr="00D75222">
        <w:rPr>
          <w:rFonts w:eastAsia="Times New Roman" w:cs="Times New Roman"/>
        </w:rPr>
        <w:t xml:space="preserve">*See </w:t>
      </w:r>
      <w:r w:rsidRPr="00D75222">
        <w:rPr>
          <w:rFonts w:eastAsia="Times New Roman" w:cs="Times New Roman"/>
          <w:b/>
          <w:bCs/>
        </w:rPr>
        <w:t>Unit III.B</w:t>
      </w:r>
      <w:r w:rsidRPr="00D75222">
        <w:rPr>
          <w:rFonts w:eastAsia="Times New Roman" w:cs="Times New Roman"/>
        </w:rPr>
        <w:t xml:space="preserve"> for potential automatic extensions associated with the EPA responses.</w:t>
      </w:r>
    </w:p>
    <w:p w:rsidR="0042597F" w:rsidRPr="00D75222" w:rsidP="58B1A2E8" w14:paraId="1E657F5D" w14:textId="5D9C405E">
      <w:pPr>
        <w:spacing w:after="0"/>
        <w:rPr>
          <w:rFonts w:eastAsia="Times New Roman" w:cs="Times New Roman"/>
        </w:rPr>
      </w:pPr>
      <w:r w:rsidRPr="00D75222">
        <w:rPr>
          <w:rFonts w:eastAsia="Times New Roman" w:cs="Times New Roman"/>
        </w:rPr>
        <w:t xml:space="preserve">**See </w:t>
      </w:r>
      <w:r w:rsidRPr="00D75222">
        <w:rPr>
          <w:rFonts w:eastAsia="Times New Roman" w:cs="Times New Roman"/>
          <w:b/>
          <w:bCs/>
        </w:rPr>
        <w:t xml:space="preserve">Unit VI.B </w:t>
      </w:r>
      <w:r w:rsidRPr="00D75222">
        <w:rPr>
          <w:rFonts w:eastAsia="Times New Roman" w:cs="Times New Roman"/>
        </w:rPr>
        <w:t>for details.</w:t>
      </w:r>
    </w:p>
    <w:p w:rsidR="00187C91" w:rsidRPr="00D75222" w:rsidP="58B1A2E8" w14:paraId="03AE229F" w14:textId="77777777">
      <w:pPr>
        <w:spacing w:after="0"/>
      </w:pPr>
    </w:p>
    <w:p w:rsidR="0042597F" w:rsidRPr="00D75222" w:rsidP="58B1A2E8" w14:paraId="2AADB90E" w14:textId="7EB82B84">
      <w:pPr>
        <w:spacing w:after="0"/>
      </w:pPr>
      <w:r w:rsidRPr="00D75222">
        <w:rPr>
          <w:rFonts w:eastAsia="Times New Roman" w:cs="Times New Roman"/>
        </w:rPr>
        <w:t>The EPA will notify Test Order recipients in writing of their Tier 2.2 testing obligations after the evaluation of specific Tier 2.1 test results. Tier 2.2 deadlines will use the same structure as the Tier 2.1 tests. However, Tier 2.2 submission deadlines will be calculated based on the date of the EPA’s notification to proceed with Tier 2.2 tests rather than the effective date of the NMeFOSE Test Order. Multiple Tier 2.2 notifications may be presented to Test Order recipients, based on the timing of the EPA’s approval of the Tier 2.1 submissions.</w:t>
      </w:r>
    </w:p>
    <w:p w:rsidR="5E32C4EC" w:rsidRPr="00D75222" w:rsidP="5E32C4EC" w14:paraId="27EFBD64" w14:textId="1A88B1C9">
      <w:pPr>
        <w:spacing w:after="0"/>
        <w:rPr>
          <w:rFonts w:eastAsia="Times New Roman" w:cs="Times New Roman"/>
        </w:rPr>
      </w:pPr>
    </w:p>
    <w:p w:rsidR="0042597F" w:rsidRPr="00D75222" w:rsidP="58B1A2E8" w14:paraId="7872E520" w14:textId="7E2AD98D">
      <w:pPr>
        <w:spacing w:after="0"/>
        <w:ind w:left="360" w:hanging="360"/>
      </w:pPr>
      <w:r w:rsidRPr="00D75222">
        <w:rPr>
          <w:rFonts w:eastAsia="Times New Roman" w:cs="Times New Roman"/>
        </w:rPr>
        <w:t>Tier 2.2 Study Plans and Test Report Deadlines</w:t>
      </w:r>
    </w:p>
    <w:tbl>
      <w:tblPr>
        <w:tblStyle w:val="TableGrid"/>
        <w:tblW w:w="10080" w:type="dxa"/>
        <w:tblLayout w:type="fixed"/>
        <w:tblLook w:val="04A0"/>
      </w:tblPr>
      <w:tblGrid>
        <w:gridCol w:w="4490"/>
        <w:gridCol w:w="2841"/>
        <w:gridCol w:w="2749"/>
      </w:tblGrid>
      <w:tr w14:paraId="4A9ED9CC"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901029C" w14:textId="5AB8A77D">
            <w:r w:rsidRPr="00D75222">
              <w:rPr>
                <w:b/>
                <w:bCs/>
              </w:rPr>
              <w:t>Tier 2</w:t>
            </w:r>
            <w:r w:rsidRPr="00D75222" w:rsidR="008A1035">
              <w:rPr>
                <w:b/>
                <w:bCs/>
              </w:rPr>
              <w:t>.2</w:t>
            </w:r>
            <w:r w:rsidRPr="00D75222">
              <w:rPr>
                <w:b/>
                <w:bCs/>
              </w:rPr>
              <w:t xml:space="preserve"> tests:</w:t>
            </w:r>
          </w:p>
          <w:p w:rsidR="58B1A2E8" w:rsidRPr="00D75222" w:rsidP="00FD4911" w14:paraId="4A92BE72" w14:textId="1A8A0C1D">
            <w:pPr>
              <w:pStyle w:val="ListParagraph"/>
              <w:numPr>
                <w:ilvl w:val="0"/>
                <w:numId w:val="46"/>
              </w:numPr>
              <w:rPr>
                <w:b/>
                <w:bCs/>
                <w:szCs w:val="20"/>
              </w:rPr>
            </w:pPr>
            <w:r w:rsidRPr="00D75222">
              <w:rPr>
                <w:b/>
                <w:bCs/>
                <w:szCs w:val="20"/>
              </w:rPr>
              <w:t>Toxicokinetics (OECD 417)</w:t>
            </w:r>
          </w:p>
          <w:p w:rsidR="58B1A2E8" w:rsidRPr="00D75222" w:rsidP="00FD4911" w14:paraId="54C62CF7" w14:textId="6DB2CF21">
            <w:pPr>
              <w:pStyle w:val="ListParagraph"/>
              <w:numPr>
                <w:ilvl w:val="0"/>
                <w:numId w:val="46"/>
              </w:numPr>
              <w:rPr>
                <w:b/>
                <w:bCs/>
                <w:szCs w:val="20"/>
              </w:rPr>
            </w:pPr>
            <w:r w:rsidRPr="00D75222">
              <w:rPr>
                <w:b/>
                <w:bCs/>
                <w:szCs w:val="20"/>
              </w:rPr>
              <w:t xml:space="preserve">Combined Repeated Dose Toxicity Study with the Reproduction/Developmental Toxicity Screening Test (OECD 422) with </w:t>
            </w:r>
            <w:r w:rsidRPr="00D75222">
              <w:rPr>
                <w:b/>
                <w:bCs/>
                <w:szCs w:val="20"/>
              </w:rPr>
              <w:t>Functional observation battery (OECD 424)</w:t>
            </w:r>
          </w:p>
          <w:p w:rsidR="58B1A2E8" w:rsidRPr="00D75222" w:rsidP="008A1035" w14:paraId="0EC7DD67" w14:textId="77871A94">
            <w:pPr>
              <w:rPr>
                <w:b/>
                <w:bCs/>
              </w:rPr>
            </w:pP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C04BFD3" w14:textId="46FC3ED7">
            <w:r w:rsidRPr="00D75222">
              <w:rPr>
                <w:b/>
                <w:bCs/>
              </w:rPr>
              <w:t>Recipient’s Deadline (Days after</w:t>
            </w:r>
            <w:r w:rsidRPr="00D75222" w:rsidR="00FF4939">
              <w:rPr>
                <w:b/>
                <w:bCs/>
              </w:rPr>
              <w:t xml:space="preserve"> the</w:t>
            </w:r>
            <w:r w:rsidRPr="00D75222">
              <w:rPr>
                <w:b/>
                <w:bCs/>
              </w:rPr>
              <w:t xml:space="preserve"> EPA notification to proceed with the Tier 2</w:t>
            </w:r>
            <w:r w:rsidRPr="00D75222" w:rsidR="00FF4939">
              <w:rPr>
                <w:b/>
                <w:bCs/>
              </w:rPr>
              <w:t>.2</w:t>
            </w:r>
            <w:r w:rsidRPr="00D75222">
              <w:rPr>
                <w:b/>
                <w:bCs/>
              </w:rPr>
              <w:t xml:space="preserve"> Testing)</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1009EEF" w14:textId="015A8CD0">
            <w:r w:rsidRPr="00D75222">
              <w:rPr>
                <w:b/>
                <w:bCs/>
              </w:rPr>
              <w:t xml:space="preserve">The EPA Response Deadline* (Days after </w:t>
            </w:r>
            <w:r w:rsidRPr="00D75222" w:rsidR="00FF4939">
              <w:rPr>
                <w:b/>
                <w:bCs/>
              </w:rPr>
              <w:t xml:space="preserve">the </w:t>
            </w:r>
            <w:r w:rsidRPr="00D75222">
              <w:rPr>
                <w:b/>
                <w:bCs/>
              </w:rPr>
              <w:t xml:space="preserve">EPA notification to proceed with the Tier 2 </w:t>
            </w:r>
            <w:r w:rsidRPr="00D75222" w:rsidR="00FF4939">
              <w:rPr>
                <w:b/>
                <w:bCs/>
              </w:rPr>
              <w:t>.2</w:t>
            </w:r>
            <w:r w:rsidRPr="00D75222" w:rsidR="008A1035">
              <w:rPr>
                <w:b/>
                <w:bCs/>
              </w:rPr>
              <w:t xml:space="preserve"> </w:t>
            </w:r>
            <w:r w:rsidRPr="00D75222">
              <w:rPr>
                <w:b/>
                <w:bCs/>
              </w:rPr>
              <w:t>Testing)</w:t>
            </w:r>
          </w:p>
        </w:tc>
      </w:tr>
      <w:tr w14:paraId="74B75380"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1DFE8FF3" w14:textId="23293448">
            <w:r w:rsidRPr="00D75222">
              <w:t>Submit Pre-Draft Study Plan Check-in (via</w:t>
            </w:r>
            <w:r w:rsidRPr="00D75222" w:rsidR="58FB093F">
              <w:t xml:space="preserve"> </w:t>
            </w:r>
            <w:r w:rsidRPr="00D75222">
              <w:t xml:space="preserve">email)** </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4B6805B9" w14:textId="47A59356">
            <w:r w:rsidRPr="00D75222">
              <w:t>30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60FD9FD6" w14:textId="76F75379">
            <w:r w:rsidRPr="00D75222">
              <w:t>45</w:t>
            </w:r>
          </w:p>
        </w:tc>
      </w:tr>
      <w:tr w14:paraId="7D8ED587"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4C4CD568" w14:textId="1EC6E400">
            <w:r w:rsidRPr="00D75222">
              <w:t>Submit Draft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1AF8F5E5" w14:textId="4AE99A0B">
            <w:r w:rsidRPr="00D75222">
              <w:t>60</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3423ACC0" w14:textId="2E847948">
            <w:r w:rsidRPr="00D75222">
              <w:t>75</w:t>
            </w:r>
          </w:p>
        </w:tc>
      </w:tr>
      <w:tr w14:paraId="2BBE3045"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101D4F06" w14:textId="072DA35B">
            <w:r w:rsidRPr="00D75222">
              <w:t>Submit Final Study Plan</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7B6E2870" w14:textId="49595078">
            <w:r w:rsidRPr="00D75222">
              <w:t>105</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E32C4EC" w:rsidRPr="00D75222" w14:paraId="3B6976B0" w14:textId="788572D2">
            <w:r w:rsidRPr="00D75222">
              <w:t>120</w:t>
            </w:r>
          </w:p>
        </w:tc>
      </w:tr>
      <w:tr w14:paraId="2163EEEF" w14:textId="77777777" w:rsidTr="00FA5AF7">
        <w:tblPrEx>
          <w:tblW w:w="10080" w:type="dxa"/>
          <w:tblLayout w:type="fixed"/>
          <w:tblLook w:val="04A0"/>
        </w:tblPrEx>
        <w:trPr>
          <w:trHeight w:val="300"/>
        </w:trPr>
        <w:tc>
          <w:tcPr>
            <w:tcW w:w="4490"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6013D649" w14:textId="62B17B21">
            <w:r w:rsidRPr="00D75222">
              <w:t>Submit Final Test Report</w:t>
            </w:r>
          </w:p>
        </w:tc>
        <w:tc>
          <w:tcPr>
            <w:tcW w:w="2841"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0A958B29" w14:textId="3BE529A8">
            <w:r w:rsidRPr="00D75222">
              <w:t xml:space="preserve">Deadline varies per Test Requirement (See </w:t>
            </w:r>
            <w:r w:rsidRPr="00D75222">
              <w:rPr>
                <w:b/>
                <w:bCs/>
              </w:rPr>
              <w:t>Unit V</w:t>
            </w:r>
            <w:r w:rsidRPr="00D75222">
              <w:t xml:space="preserve"> and </w:t>
            </w:r>
            <w:r w:rsidRPr="00D75222">
              <w:rPr>
                <w:b/>
                <w:bCs/>
              </w:rPr>
              <w:t>Appendix E</w:t>
            </w:r>
            <w:r w:rsidRPr="00D75222">
              <w:t>)</w:t>
            </w:r>
          </w:p>
        </w:tc>
        <w:tc>
          <w:tcPr>
            <w:tcW w:w="2749" w:type="dxa"/>
            <w:tcBorders>
              <w:top w:val="single" w:sz="8" w:space="0" w:color="auto"/>
              <w:left w:val="single" w:sz="8" w:space="0" w:color="auto"/>
              <w:bottom w:val="single" w:sz="8" w:space="0" w:color="auto"/>
              <w:right w:val="single" w:sz="8" w:space="0" w:color="auto"/>
            </w:tcBorders>
            <w:tcMar>
              <w:left w:w="108" w:type="dxa"/>
              <w:right w:w="108" w:type="dxa"/>
            </w:tcMar>
          </w:tcPr>
          <w:p w:rsidR="58B1A2E8" w:rsidRPr="00D75222" w14:paraId="14B1E36D" w14:textId="1AAD1EE0">
            <w:r w:rsidRPr="00D75222">
              <w:t xml:space="preserve"> </w:t>
            </w:r>
          </w:p>
        </w:tc>
      </w:tr>
    </w:tbl>
    <w:p w:rsidR="0042597F" w:rsidRPr="00B92092" w:rsidP="58B1A2E8" w14:paraId="31C4FD4E" w14:textId="52FC1B52">
      <w:pPr>
        <w:pStyle w:val="ccs"/>
        <w:spacing w:after="0"/>
      </w:pPr>
      <w:r w:rsidRPr="00D75222">
        <w:t xml:space="preserve">*See </w:t>
      </w:r>
      <w:r w:rsidRPr="00D75222">
        <w:rPr>
          <w:b/>
        </w:rPr>
        <w:t>Un</w:t>
      </w:r>
      <w:r w:rsidRPr="00B92092">
        <w:rPr>
          <w:b/>
        </w:rPr>
        <w:t>it III.B</w:t>
      </w:r>
      <w:r w:rsidRPr="00B92092">
        <w:t xml:space="preserve"> </w:t>
      </w:r>
      <w:r w:rsidRPr="00B92092" w:rsidR="00905911">
        <w:t xml:space="preserve">for </w:t>
      </w:r>
      <w:r w:rsidRPr="00B92092" w:rsidR="00485935">
        <w:t xml:space="preserve">potential automatic extensions associated with </w:t>
      </w:r>
      <w:r w:rsidRPr="00B92092" w:rsidR="004A45C7">
        <w:t>the EPA</w:t>
      </w:r>
      <w:r w:rsidRPr="00B92092" w:rsidR="00485935">
        <w:t xml:space="preserve"> responses</w:t>
      </w:r>
      <w:r w:rsidRPr="00B92092" w:rsidR="0006533A">
        <w:t>.</w:t>
      </w:r>
    </w:p>
    <w:p w:rsidR="000C5A06" w:rsidRPr="004A5430" w:rsidP="007F77B1" w14:paraId="211CF467" w14:textId="03F14C7E">
      <w:pPr>
        <w:pStyle w:val="ccs"/>
        <w:ind w:left="0" w:firstLine="0"/>
      </w:pPr>
      <w:r w:rsidRPr="00B92092">
        <w:t>**</w:t>
      </w:r>
      <w:r w:rsidRPr="00B92092" w:rsidR="00025683">
        <w:t xml:space="preserve">See </w:t>
      </w:r>
      <w:r w:rsidRPr="00B92092" w:rsidR="004A5430">
        <w:rPr>
          <w:b/>
          <w:bCs/>
        </w:rPr>
        <w:t xml:space="preserve">Unit </w:t>
      </w:r>
      <w:r w:rsidR="002252B7">
        <w:rPr>
          <w:b/>
          <w:bCs/>
        </w:rPr>
        <w:t>VI</w:t>
      </w:r>
      <w:r w:rsidRPr="00B92092" w:rsidR="004A5430">
        <w:rPr>
          <w:b/>
          <w:bCs/>
        </w:rPr>
        <w:t xml:space="preserve">.B </w:t>
      </w:r>
      <w:r w:rsidRPr="00B92092" w:rsidR="004A5430">
        <w:t>for details.</w:t>
      </w:r>
    </w:p>
    <w:p w:rsidR="004D423F" w:rsidRPr="007D0ED6" w:rsidP="00FD4911" w14:paraId="5A1617BD" w14:textId="6093B4D1">
      <w:pPr>
        <w:pStyle w:val="Heading3"/>
        <w:numPr>
          <w:ilvl w:val="0"/>
          <w:numId w:val="26"/>
        </w:numPr>
        <w:spacing w:before="0"/>
      </w:pPr>
      <w:r w:rsidRPr="007D0ED6">
        <w:t xml:space="preserve">Automatic Extensions to </w:t>
      </w:r>
      <w:r w:rsidRPr="007D0ED6">
        <w:t xml:space="preserve">Deadlines </w:t>
      </w:r>
    </w:p>
    <w:p w:rsidR="006D4726" w:rsidRPr="007D0ED6" w:rsidP="00547300" w14:paraId="72D926AC" w14:textId="6B4DF5E8">
      <w:r>
        <w:t>Where a deadline exists for an</w:t>
      </w:r>
      <w:r w:rsidRPr="007D0ED6">
        <w:t xml:space="preserve"> </w:t>
      </w:r>
      <w:r w:rsidRPr="007D0ED6">
        <w:t xml:space="preserve">EPA </w:t>
      </w:r>
      <w:r>
        <w:t>response,</w:t>
      </w:r>
      <w:r w:rsidRPr="007D0ED6">
        <w:t xml:space="preserve"> </w:t>
      </w:r>
      <w:r w:rsidR="004C405F">
        <w:t xml:space="preserve">the </w:t>
      </w:r>
      <w:r w:rsidR="00B95483">
        <w:t>recipient’s</w:t>
      </w:r>
      <w:r w:rsidRPr="007D0ED6">
        <w:t xml:space="preserve"> deadline </w:t>
      </w:r>
      <w:r w:rsidR="000A79FA">
        <w:t>is automatically extended</w:t>
      </w:r>
      <w:r w:rsidRPr="007D0ED6">
        <w:t xml:space="preserve"> should the Agency fail to meet any EPA response deadline set forth in </w:t>
      </w:r>
      <w:r w:rsidRPr="007D0ED6">
        <w:rPr>
          <w:rStyle w:val="Strong"/>
        </w:rPr>
        <w:t>Unit III.A</w:t>
      </w:r>
      <w:r w:rsidRPr="007D0ED6">
        <w:t xml:space="preserve">. Specifically, deadlines will be automatically extended should </w:t>
      </w:r>
      <w:r w:rsidRPr="007D0ED6" w:rsidR="004A45C7">
        <w:t>the EPA</w:t>
      </w:r>
      <w:r w:rsidRPr="007D0ED6">
        <w:t xml:space="preserve"> fail to respond within 15 calendar days of the deadline for a response option if the response was submitted in the CDX application prior to the deadline provided. For each day exceeding the 15-day period following the associated deadline, </w:t>
      </w:r>
      <w:r w:rsidRPr="007D0ED6" w:rsidR="004A45C7">
        <w:t xml:space="preserve">the </w:t>
      </w:r>
      <w:r w:rsidR="003744E9">
        <w:t>deadline</w:t>
      </w:r>
      <w:r w:rsidR="00924397">
        <w:t xml:space="preserve"> is extended</w:t>
      </w:r>
      <w:r w:rsidRPr="007D0ED6">
        <w:t xml:space="preserve"> by one day. </w:t>
      </w:r>
    </w:p>
    <w:p w:rsidR="006D4726" w:rsidRPr="007D0ED6" w:rsidP="00547300" w14:paraId="0FAD900B" w14:textId="34A9F743">
      <w:pPr>
        <w:pStyle w:val="NormalWeb"/>
        <w:spacing w:before="0" w:beforeAutospacing="0" w:after="240" w:afterAutospacing="0"/>
      </w:pPr>
      <w:r w:rsidRPr="007D0ED6">
        <w:t xml:space="preserve">Should a </w:t>
      </w:r>
      <w:r w:rsidR="003E74EE">
        <w:t>recipient</w:t>
      </w:r>
      <w:r w:rsidRPr="007D0ED6" w:rsidR="003E74EE">
        <w:t xml:space="preserve"> </w:t>
      </w:r>
      <w:r w:rsidRPr="007D0ED6">
        <w:t>amend their response, at any time, any associated or subsequent deadlines</w:t>
      </w:r>
      <w:r w:rsidR="008139FE">
        <w:t xml:space="preserve"> are not extended</w:t>
      </w:r>
      <w:r w:rsidRPr="007D0ED6">
        <w:t xml:space="preserve">. Therefore, </w:t>
      </w:r>
      <w:r w:rsidRPr="007D0ED6" w:rsidR="004A45C7">
        <w:t>the</w:t>
      </w:r>
      <w:r w:rsidRPr="007D0ED6">
        <w:t xml:space="preserve"> EPA recommends that </w:t>
      </w:r>
      <w:r w:rsidR="003E74EE">
        <w:t>recipients</w:t>
      </w:r>
      <w:r w:rsidRPr="007D0ED6" w:rsidR="003E74EE">
        <w:t xml:space="preserve"> </w:t>
      </w:r>
      <w:r w:rsidRPr="007D0ED6">
        <w:t>submit their amendments or extension requests as early as practicable to ensure adequate time to perform any required testing given that the Agency will not automatically extend deadlines for any such amendments to responses. </w:t>
      </w:r>
    </w:p>
    <w:p w:rsidR="00776423" w:rsidP="00547300" w14:paraId="70F33DF8" w14:textId="3697870F">
      <w:pPr>
        <w:rPr>
          <w:bCs/>
        </w:rPr>
      </w:pPr>
      <w:r>
        <w:rPr>
          <w:bCs/>
        </w:rPr>
        <w:t xml:space="preserve">Deadlines </w:t>
      </w:r>
      <w:r w:rsidR="00782925">
        <w:rPr>
          <w:bCs/>
        </w:rPr>
        <w:t xml:space="preserve">will </w:t>
      </w:r>
      <w:r>
        <w:rPr>
          <w:bCs/>
        </w:rPr>
        <w:t xml:space="preserve">not </w:t>
      </w:r>
      <w:r w:rsidR="00D47126">
        <w:rPr>
          <w:bCs/>
        </w:rPr>
        <w:t xml:space="preserve">be </w:t>
      </w:r>
      <w:r>
        <w:rPr>
          <w:bCs/>
        </w:rPr>
        <w:t xml:space="preserve">extended for submissions received </w:t>
      </w:r>
      <w:r w:rsidR="00A5475F">
        <w:rPr>
          <w:bCs/>
        </w:rPr>
        <w:t xml:space="preserve">after the </w:t>
      </w:r>
      <w:r w:rsidR="00782925">
        <w:rPr>
          <w:bCs/>
        </w:rPr>
        <w:t xml:space="preserve">deadline for the given submission. </w:t>
      </w:r>
      <w:r w:rsidR="00BB34B2">
        <w:rPr>
          <w:bCs/>
        </w:rPr>
        <w:t xml:space="preserve">For example, </w:t>
      </w:r>
      <w:r w:rsidR="00D47126">
        <w:rPr>
          <w:bCs/>
        </w:rPr>
        <w:t xml:space="preserve">a recipient may submit existing data </w:t>
      </w:r>
      <w:r w:rsidR="003F79AE">
        <w:rPr>
          <w:bCs/>
        </w:rPr>
        <w:t xml:space="preserve">after the </w:t>
      </w:r>
      <w:r w:rsidR="00075CFC">
        <w:rPr>
          <w:bCs/>
        </w:rPr>
        <w:t xml:space="preserve">30-day deadline, </w:t>
      </w:r>
      <w:r w:rsidR="005C4E60">
        <w:rPr>
          <w:bCs/>
        </w:rPr>
        <w:t xml:space="preserve">but the deadline to submit </w:t>
      </w:r>
      <w:r w:rsidR="00D205DB">
        <w:rPr>
          <w:bCs/>
        </w:rPr>
        <w:t xml:space="preserve">a </w:t>
      </w:r>
      <w:r w:rsidR="00FE40E2">
        <w:rPr>
          <w:bCs/>
        </w:rPr>
        <w:t>D</w:t>
      </w:r>
      <w:r w:rsidR="00D205DB">
        <w:rPr>
          <w:bCs/>
        </w:rPr>
        <w:t xml:space="preserve">raft </w:t>
      </w:r>
      <w:r w:rsidR="00FE40E2">
        <w:rPr>
          <w:bCs/>
        </w:rPr>
        <w:t>S</w:t>
      </w:r>
      <w:r w:rsidR="00D205DB">
        <w:rPr>
          <w:bCs/>
        </w:rPr>
        <w:t xml:space="preserve">tudy </w:t>
      </w:r>
      <w:r w:rsidR="00FE40E2">
        <w:rPr>
          <w:bCs/>
        </w:rPr>
        <w:t>P</w:t>
      </w:r>
      <w:r w:rsidR="00D205DB">
        <w:rPr>
          <w:bCs/>
        </w:rPr>
        <w:t xml:space="preserve">lan will not be extended </w:t>
      </w:r>
      <w:r w:rsidR="0095702C">
        <w:rPr>
          <w:bCs/>
        </w:rPr>
        <w:t xml:space="preserve">due to the submission of the existing data. </w:t>
      </w:r>
      <w:r w:rsidR="000B4D86">
        <w:rPr>
          <w:bCs/>
        </w:rPr>
        <w:t xml:space="preserve">Further, </w:t>
      </w:r>
      <w:r w:rsidR="00FE40E2">
        <w:rPr>
          <w:bCs/>
        </w:rPr>
        <w:t>the</w:t>
      </w:r>
      <w:r w:rsidR="000B4D86">
        <w:rPr>
          <w:bCs/>
        </w:rPr>
        <w:t xml:space="preserve"> E</w:t>
      </w:r>
      <w:r w:rsidR="00D65FA6">
        <w:rPr>
          <w:bCs/>
        </w:rPr>
        <w:t xml:space="preserve">PA is not obligated to respond </w:t>
      </w:r>
      <w:r w:rsidR="000E549E">
        <w:rPr>
          <w:bCs/>
        </w:rPr>
        <w:t xml:space="preserve">within 15 days </w:t>
      </w:r>
      <w:r w:rsidR="00D65FA6">
        <w:rPr>
          <w:bCs/>
        </w:rPr>
        <w:t xml:space="preserve">to </w:t>
      </w:r>
      <w:r w:rsidR="000E549E">
        <w:rPr>
          <w:bCs/>
        </w:rPr>
        <w:t xml:space="preserve">a </w:t>
      </w:r>
      <w:r w:rsidR="00D65FA6">
        <w:rPr>
          <w:bCs/>
        </w:rPr>
        <w:t xml:space="preserve">submission </w:t>
      </w:r>
      <w:r w:rsidR="004C7CF9">
        <w:rPr>
          <w:bCs/>
        </w:rPr>
        <w:t>that arrive</w:t>
      </w:r>
      <w:r w:rsidR="000E549E">
        <w:rPr>
          <w:bCs/>
        </w:rPr>
        <w:t>s after the deadline for the given type of submission</w:t>
      </w:r>
      <w:r w:rsidR="0023063B">
        <w:rPr>
          <w:bCs/>
        </w:rPr>
        <w:t xml:space="preserve">. </w:t>
      </w:r>
    </w:p>
    <w:p w:rsidR="0078268A" w:rsidRPr="007D0ED6" w:rsidP="00547300" w14:paraId="212BD28A" w14:textId="07236019">
      <w:r w:rsidRPr="007D0ED6">
        <w:t xml:space="preserve">Other than </w:t>
      </w:r>
      <w:r w:rsidRPr="007D0ED6" w:rsidR="00884053">
        <w:t>potential automatic extensions to deadlines</w:t>
      </w:r>
      <w:r w:rsidRPr="007D0ED6" w:rsidR="00685F9D">
        <w:t xml:space="preserve"> described here</w:t>
      </w:r>
      <w:r w:rsidRPr="007D0ED6" w:rsidR="00884053">
        <w:t xml:space="preserve">, </w:t>
      </w:r>
      <w:r w:rsidRPr="007D0ED6" w:rsidR="00884053">
        <w:rPr>
          <w:b/>
          <w:bCs/>
        </w:rPr>
        <w:t>Unit III.C</w:t>
      </w:r>
      <w:r w:rsidRPr="007D0ED6" w:rsidR="00884053">
        <w:t xml:space="preserve"> provides the process for requesting an extension to a deadline.</w:t>
      </w:r>
    </w:p>
    <w:p w:rsidR="00862905" w:rsidRPr="007D0ED6" w:rsidP="00600D7F" w14:paraId="2938C7EF" w14:textId="281F1BC8">
      <w:pPr>
        <w:pStyle w:val="Heading3"/>
        <w:spacing w:before="0"/>
      </w:pPr>
      <w:r w:rsidRPr="007D0ED6">
        <w:t>Requesting an Extension to a Deadline</w:t>
      </w:r>
      <w:r w:rsidRPr="007D0ED6" w:rsidR="00DF5A30">
        <w:t xml:space="preserve"> </w:t>
      </w:r>
      <w:r w:rsidRPr="007D0ED6" w:rsidR="000D1942">
        <w:t xml:space="preserve">for responding to </w:t>
      </w:r>
      <w:r w:rsidRPr="007D0ED6" w:rsidR="000019DF">
        <w:t>this Order</w:t>
      </w:r>
    </w:p>
    <w:p w:rsidR="005F4795" w:rsidRPr="007D0ED6" w:rsidP="00547300" w14:paraId="0F474B6C" w14:textId="163CF8D0">
      <w:pPr>
        <w:rPr>
          <w:color w:val="000000" w:themeColor="text1"/>
        </w:rPr>
      </w:pPr>
      <w:r w:rsidRPr="007D0ED6">
        <w:t xml:space="preserve">If you believe you cannot submit the required </w:t>
      </w:r>
      <w:r w:rsidRPr="007D0ED6" w:rsidR="00532C55">
        <w:t>identification as a manufacturer, processor, or both</w:t>
      </w:r>
      <w:r w:rsidRPr="007D0ED6" w:rsidR="00FA739D">
        <w:t>;</w:t>
      </w:r>
      <w:r w:rsidRPr="007D0ED6">
        <w:t xml:space="preserve"> </w:t>
      </w:r>
      <w:r w:rsidRPr="007D0ED6" w:rsidR="00AA0247">
        <w:t xml:space="preserve">Order </w:t>
      </w:r>
      <w:r w:rsidRPr="007D0ED6" w:rsidR="004D2C07">
        <w:t>response</w:t>
      </w:r>
      <w:r w:rsidRPr="007D0ED6" w:rsidR="00FA739D">
        <w:t>;</w:t>
      </w:r>
      <w:r w:rsidRPr="007D0ED6" w:rsidR="004D2C07">
        <w:t xml:space="preserve"> </w:t>
      </w:r>
      <w:r w:rsidRPr="007D0ED6" w:rsidR="00C26B6C">
        <w:t xml:space="preserve">draft </w:t>
      </w:r>
      <w:r w:rsidRPr="007D0ED6">
        <w:t>study plan</w:t>
      </w:r>
      <w:r w:rsidRPr="007D0ED6" w:rsidR="00FA739D">
        <w:t>;</w:t>
      </w:r>
      <w:r w:rsidRPr="007D0ED6">
        <w:t xml:space="preserve"> final study plan</w:t>
      </w:r>
      <w:r w:rsidRPr="007D0ED6" w:rsidR="00FA739D">
        <w:t>;</w:t>
      </w:r>
      <w:r w:rsidRPr="007D0ED6">
        <w:t xml:space="preserve"> or final </w:t>
      </w:r>
      <w:r w:rsidRPr="007D0ED6" w:rsidR="00FE0D05">
        <w:t xml:space="preserve">test </w:t>
      </w:r>
      <w:r w:rsidRPr="007D0ED6" w:rsidR="00C3328D">
        <w:t xml:space="preserve">report </w:t>
      </w:r>
      <w:r w:rsidRPr="007D0ED6">
        <w:t>to the Agency by the deadline</w:t>
      </w:r>
      <w:r w:rsidRPr="007D0ED6" w:rsidR="00E35F3C">
        <w:t>(</w:t>
      </w:r>
      <w:r w:rsidRPr="007D0ED6">
        <w:t>s</w:t>
      </w:r>
      <w:r w:rsidRPr="007D0ED6" w:rsidR="00E35F3C">
        <w:t>)</w:t>
      </w:r>
      <w:r w:rsidRPr="007D0ED6">
        <w:t xml:space="preserve"> specified in this Order and intend to seek additional time </w:t>
      </w:r>
      <w:r w:rsidRPr="007D0ED6">
        <w:rPr>
          <w:color w:val="000000" w:themeColor="text1"/>
        </w:rPr>
        <w:t xml:space="preserve">to meet the requirement(s), you must submit a request to the Agency through </w:t>
      </w:r>
      <w:r w:rsidRPr="007D0ED6" w:rsidR="004A45C7">
        <w:rPr>
          <w:color w:val="000000" w:themeColor="text1"/>
        </w:rPr>
        <w:t xml:space="preserve">the </w:t>
      </w:r>
      <w:r w:rsidRPr="007D0ED6">
        <w:rPr>
          <w:color w:val="000000" w:themeColor="text1"/>
        </w:rPr>
        <w:t>EPA’s CDX portal as soon as you know you may need an extension. Your request must include: (1) a detailed description of the expected difficulty, including</w:t>
      </w:r>
      <w:r w:rsidRPr="38B7EB04" w:rsidR="00937FF6">
        <w:rPr>
          <w:color w:val="000000" w:themeColor="text1"/>
        </w:rPr>
        <w:t>—as applicable</w:t>
      </w:r>
      <w:r w:rsidR="00937FF6">
        <w:rPr>
          <w:color w:val="000000" w:themeColor="text1"/>
        </w:rPr>
        <w:t>—t</w:t>
      </w:r>
      <w:r w:rsidRPr="007D0ED6">
        <w:rPr>
          <w:color w:val="000000" w:themeColor="text1"/>
        </w:rPr>
        <w:t>echnical and laboratory difficulties, and (2) a proposed schedule including alternative dates for meeting such requirement(s) on a step-by-step basis</w:t>
      </w:r>
      <w:r w:rsidR="00B462A1">
        <w:rPr>
          <w:color w:val="000000" w:themeColor="text1"/>
        </w:rPr>
        <w:t xml:space="preserve"> </w:t>
      </w:r>
      <w:r w:rsidR="00F72244">
        <w:rPr>
          <w:color w:val="000000" w:themeColor="text1"/>
        </w:rPr>
        <w:t>(including</w:t>
      </w:r>
      <w:r w:rsidR="00200E04">
        <w:rPr>
          <w:color w:val="000000" w:themeColor="text1"/>
        </w:rPr>
        <w:t>, but not limited to,</w:t>
      </w:r>
      <w:r w:rsidR="00F72244">
        <w:rPr>
          <w:color w:val="000000" w:themeColor="text1"/>
        </w:rPr>
        <w:t xml:space="preserve"> the contact information for </w:t>
      </w:r>
      <w:r w:rsidR="00D65622">
        <w:rPr>
          <w:color w:val="000000" w:themeColor="text1"/>
        </w:rPr>
        <w:t xml:space="preserve">the </w:t>
      </w:r>
      <w:r w:rsidR="00A93A72">
        <w:rPr>
          <w:color w:val="000000" w:themeColor="text1"/>
        </w:rPr>
        <w:t>laboratory/</w:t>
      </w:r>
      <w:r w:rsidR="00D65622">
        <w:rPr>
          <w:color w:val="000000" w:themeColor="text1"/>
        </w:rPr>
        <w:t>laboratories</w:t>
      </w:r>
      <w:r w:rsidR="00F72244">
        <w:rPr>
          <w:color w:val="000000" w:themeColor="text1"/>
        </w:rPr>
        <w:t>, when</w:t>
      </w:r>
      <w:r w:rsidR="00932ABD">
        <w:rPr>
          <w:color w:val="000000" w:themeColor="text1"/>
        </w:rPr>
        <w:t xml:space="preserve"> you </w:t>
      </w:r>
      <w:r w:rsidR="00F72244">
        <w:rPr>
          <w:color w:val="000000" w:themeColor="text1"/>
        </w:rPr>
        <w:t xml:space="preserve">first consulted with </w:t>
      </w:r>
      <w:r w:rsidR="00A93A72">
        <w:rPr>
          <w:color w:val="000000" w:themeColor="text1"/>
        </w:rPr>
        <w:t xml:space="preserve">the </w:t>
      </w:r>
      <w:r w:rsidR="00F72244">
        <w:rPr>
          <w:color w:val="000000" w:themeColor="text1"/>
        </w:rPr>
        <w:t>laboratory</w:t>
      </w:r>
      <w:r w:rsidR="00A93A72">
        <w:rPr>
          <w:color w:val="000000" w:themeColor="text1"/>
        </w:rPr>
        <w:t>/laboratories</w:t>
      </w:r>
      <w:r w:rsidR="00F72244">
        <w:rPr>
          <w:color w:val="000000" w:themeColor="text1"/>
        </w:rPr>
        <w:t xml:space="preserve">, and details related to the </w:t>
      </w:r>
      <w:r w:rsidR="00932ABD">
        <w:rPr>
          <w:color w:val="000000" w:themeColor="text1"/>
        </w:rPr>
        <w:t>delay</w:t>
      </w:r>
      <w:r w:rsidR="00F72244">
        <w:rPr>
          <w:color w:val="000000" w:themeColor="text1"/>
        </w:rPr>
        <w:t>(s) you are experiencing</w:t>
      </w:r>
      <w:r w:rsidR="00200E04">
        <w:rPr>
          <w:color w:val="000000" w:themeColor="text1"/>
        </w:rPr>
        <w:t>).</w:t>
      </w:r>
      <w:r w:rsidR="00932ABD">
        <w:rPr>
          <w:color w:val="000000" w:themeColor="text1"/>
        </w:rPr>
        <w:t xml:space="preserve"> </w:t>
      </w:r>
    </w:p>
    <w:p w:rsidR="00C46384" w:rsidRPr="00C46384" w:rsidP="00547300" w14:paraId="6EA886CF" w14:textId="3D9348C9">
      <w:pPr>
        <w:rPr>
          <w:color w:val="000000" w:themeColor="text1"/>
        </w:rPr>
      </w:pPr>
      <w:r>
        <w:rPr>
          <w:color w:val="000000" w:themeColor="text1"/>
        </w:rPr>
        <w:t xml:space="preserve">Generally, </w:t>
      </w:r>
      <w:r w:rsidR="00FA3E41">
        <w:rPr>
          <w:color w:val="000000" w:themeColor="text1"/>
        </w:rPr>
        <w:t>the</w:t>
      </w:r>
      <w:r>
        <w:rPr>
          <w:color w:val="000000" w:themeColor="text1"/>
        </w:rPr>
        <w:t xml:space="preserve"> EPA expects that an </w:t>
      </w:r>
      <w:r w:rsidR="007810A2">
        <w:rPr>
          <w:color w:val="000000" w:themeColor="text1"/>
        </w:rPr>
        <w:t>E</w:t>
      </w:r>
      <w:r>
        <w:rPr>
          <w:color w:val="000000" w:themeColor="text1"/>
        </w:rPr>
        <w:t xml:space="preserve">xtension </w:t>
      </w:r>
      <w:r w:rsidR="007810A2">
        <w:rPr>
          <w:color w:val="000000" w:themeColor="text1"/>
        </w:rPr>
        <w:t>R</w:t>
      </w:r>
      <w:r>
        <w:rPr>
          <w:color w:val="000000" w:themeColor="text1"/>
        </w:rPr>
        <w:t xml:space="preserve">equest </w:t>
      </w:r>
      <w:r w:rsidR="00CC2F24">
        <w:rPr>
          <w:color w:val="000000" w:themeColor="text1"/>
        </w:rPr>
        <w:t xml:space="preserve">for submitting an Initial Response, </w:t>
      </w:r>
      <w:r w:rsidR="00BC534E">
        <w:rPr>
          <w:color w:val="000000" w:themeColor="text1"/>
        </w:rPr>
        <w:t xml:space="preserve">Pre-Draft Study Plan </w:t>
      </w:r>
      <w:r w:rsidR="00801A59">
        <w:rPr>
          <w:color w:val="000000" w:themeColor="text1"/>
        </w:rPr>
        <w:t>Check-in,</w:t>
      </w:r>
      <w:r w:rsidR="00CC2F24">
        <w:rPr>
          <w:color w:val="000000" w:themeColor="text1"/>
        </w:rPr>
        <w:t xml:space="preserve"> Draft Study Plan, Final Study Plan, or Final Test Report will </w:t>
      </w:r>
      <w:r w:rsidR="006671E2">
        <w:rPr>
          <w:color w:val="000000" w:themeColor="text1"/>
        </w:rPr>
        <w:t xml:space="preserve">be submitted 15 days </w:t>
      </w:r>
      <w:r w:rsidR="00FA3E41">
        <w:rPr>
          <w:color w:val="000000" w:themeColor="text1"/>
        </w:rPr>
        <w:t xml:space="preserve">or more </w:t>
      </w:r>
      <w:r w:rsidR="006671E2">
        <w:rPr>
          <w:color w:val="000000" w:themeColor="text1"/>
        </w:rPr>
        <w:t>prior to the deadline</w:t>
      </w:r>
      <w:r w:rsidR="006B5C4B">
        <w:rPr>
          <w:color w:val="000000" w:themeColor="text1"/>
        </w:rPr>
        <w:t xml:space="preserve">. </w:t>
      </w:r>
      <w:r w:rsidR="00F70AA2">
        <w:rPr>
          <w:color w:val="000000" w:themeColor="text1"/>
        </w:rPr>
        <w:t xml:space="preserve"> An extension request </w:t>
      </w:r>
      <w:r w:rsidR="00762BA8">
        <w:rPr>
          <w:color w:val="000000" w:themeColor="text1"/>
        </w:rPr>
        <w:t xml:space="preserve">submitted </w:t>
      </w:r>
      <w:r w:rsidR="00B737CE">
        <w:rPr>
          <w:color w:val="000000" w:themeColor="text1"/>
        </w:rPr>
        <w:t>within 15 days of the deadline</w:t>
      </w:r>
      <w:r w:rsidR="000C4DEA">
        <w:rPr>
          <w:color w:val="000000" w:themeColor="text1"/>
        </w:rPr>
        <w:t>, outside of compelling circumstance</w:t>
      </w:r>
      <w:r w:rsidR="003E5BE5">
        <w:rPr>
          <w:color w:val="000000" w:themeColor="text1"/>
        </w:rPr>
        <w:t>s</w:t>
      </w:r>
      <w:r w:rsidR="000C4DEA">
        <w:rPr>
          <w:color w:val="000000" w:themeColor="text1"/>
        </w:rPr>
        <w:t>, is less likely to be granted</w:t>
      </w:r>
      <w:r w:rsidR="00A437FD">
        <w:rPr>
          <w:color w:val="000000" w:themeColor="text1"/>
        </w:rPr>
        <w:t xml:space="preserve">. </w:t>
      </w:r>
    </w:p>
    <w:p w:rsidR="00C46384" w:rsidRPr="00C46384" w:rsidP="00547300" w14:paraId="5248955B" w14:textId="0D76723D">
      <w:pPr>
        <w:rPr>
          <w:color w:val="000000" w:themeColor="text1"/>
        </w:rPr>
      </w:pPr>
      <w:r>
        <w:rPr>
          <w:color w:val="000000" w:themeColor="text1"/>
        </w:rPr>
        <w:t xml:space="preserve">For extension requests related to </w:t>
      </w:r>
      <w:r w:rsidR="005506F9">
        <w:rPr>
          <w:color w:val="000000" w:themeColor="text1"/>
        </w:rPr>
        <w:t xml:space="preserve">the Final </w:t>
      </w:r>
      <w:r w:rsidR="00AC6764">
        <w:rPr>
          <w:color w:val="000000" w:themeColor="text1"/>
        </w:rPr>
        <w:t xml:space="preserve">Test </w:t>
      </w:r>
      <w:r w:rsidR="005506F9">
        <w:rPr>
          <w:color w:val="000000" w:themeColor="text1"/>
        </w:rPr>
        <w:t>Report</w:t>
      </w:r>
      <w:r w:rsidR="00AC6764">
        <w:rPr>
          <w:color w:val="000000" w:themeColor="text1"/>
        </w:rPr>
        <w:t xml:space="preserve">, </w:t>
      </w:r>
      <w:r w:rsidR="00BD32B2">
        <w:rPr>
          <w:color w:val="000000" w:themeColor="text1"/>
        </w:rPr>
        <w:t xml:space="preserve">in the event </w:t>
      </w:r>
      <w:r w:rsidR="00BD32B2">
        <w:t xml:space="preserve">deviation(s) arise that </w:t>
      </w:r>
      <w:r w:rsidR="00BD5B61">
        <w:t>are expected to</w:t>
      </w:r>
      <w:r w:rsidR="002E56CA">
        <w:t xml:space="preserve"> </w:t>
      </w:r>
      <w:r w:rsidR="00BD32B2">
        <w:t xml:space="preserve">prevent submission of the final test report by the applicable deadline, </w:t>
      </w:r>
      <w:r w:rsidR="00E91ACF">
        <w:t xml:space="preserve">an extension request must be submitted </w:t>
      </w:r>
      <w:r w:rsidR="00835A51">
        <w:t>no later than</w:t>
      </w:r>
      <w:r w:rsidR="00F5052E">
        <w:t xml:space="preserve"> </w:t>
      </w:r>
      <w:r w:rsidR="00DA54A7">
        <w:rPr>
          <w:color w:val="000000" w:themeColor="text1"/>
        </w:rPr>
        <w:t>by the</w:t>
      </w:r>
      <w:r w:rsidR="00E91ACF">
        <w:t xml:space="preserve"> </w:t>
      </w:r>
      <w:r w:rsidR="00F96A20">
        <w:t xml:space="preserve">date of the </w:t>
      </w:r>
      <w:r w:rsidR="002C3B62">
        <w:t xml:space="preserve">next </w:t>
      </w:r>
      <w:r w:rsidR="00F5052E">
        <w:t>status update/check-in</w:t>
      </w:r>
      <w:r w:rsidR="00AC6764">
        <w:t xml:space="preserve"> </w:t>
      </w:r>
      <w:r w:rsidR="00F772C2">
        <w:rPr>
          <w:color w:val="000000" w:themeColor="text1"/>
        </w:rPr>
        <w:t>with the EPA</w:t>
      </w:r>
      <w:r w:rsidR="00775038">
        <w:rPr>
          <w:color w:val="000000" w:themeColor="text1"/>
        </w:rPr>
        <w:t>.</w:t>
      </w:r>
      <w:r w:rsidR="00F772C2">
        <w:rPr>
          <w:color w:val="000000" w:themeColor="text1"/>
        </w:rPr>
        <w:t xml:space="preserve"> </w:t>
      </w:r>
      <w:r w:rsidR="00003BDD">
        <w:rPr>
          <w:color w:val="000000" w:themeColor="text1"/>
        </w:rPr>
        <w:t xml:space="preserve">Status updates/check-ins are described in </w:t>
      </w:r>
      <w:r w:rsidR="0059051E">
        <w:rPr>
          <w:b/>
          <w:bCs/>
          <w:color w:val="000000" w:themeColor="text1"/>
        </w:rPr>
        <w:t>Unit</w:t>
      </w:r>
      <w:r w:rsidRPr="00003BDD" w:rsidR="00003BDD">
        <w:rPr>
          <w:b/>
          <w:bCs/>
          <w:color w:val="000000" w:themeColor="text1"/>
        </w:rPr>
        <w:t xml:space="preserve"> </w:t>
      </w:r>
      <w:r w:rsidR="0027058D">
        <w:rPr>
          <w:b/>
          <w:bCs/>
          <w:color w:val="000000" w:themeColor="text1"/>
        </w:rPr>
        <w:t>VI.B</w:t>
      </w:r>
      <w:r w:rsidRPr="00621D42" w:rsidR="00003BDD">
        <w:rPr>
          <w:color w:val="000000" w:themeColor="text1"/>
        </w:rPr>
        <w:t>.</w:t>
      </w:r>
      <w:r w:rsidRPr="00003BDD" w:rsidR="00003BDD">
        <w:rPr>
          <w:b/>
          <w:bCs/>
          <w:color w:val="000000" w:themeColor="text1"/>
        </w:rPr>
        <w:t xml:space="preserve"> </w:t>
      </w:r>
      <w:r w:rsidR="00301B1F">
        <w:rPr>
          <w:color w:val="000000" w:themeColor="text1"/>
        </w:rPr>
        <w:t>If</w:t>
      </w:r>
      <w:r w:rsidR="00B05727">
        <w:rPr>
          <w:color w:val="000000" w:themeColor="text1"/>
        </w:rPr>
        <w:t xml:space="preserve"> the test sponsor fai</w:t>
      </w:r>
      <w:r w:rsidR="00301B1F">
        <w:rPr>
          <w:color w:val="000000" w:themeColor="text1"/>
        </w:rPr>
        <w:t>ls</w:t>
      </w:r>
      <w:r w:rsidR="00B05727">
        <w:rPr>
          <w:color w:val="000000" w:themeColor="text1"/>
        </w:rPr>
        <w:t xml:space="preserve"> to promptly</w:t>
      </w:r>
      <w:r w:rsidR="001A140F">
        <w:rPr>
          <w:color w:val="000000" w:themeColor="text1"/>
        </w:rPr>
        <w:t xml:space="preserve"> submit an extension request, the Agency may require </w:t>
      </w:r>
      <w:r w:rsidR="00815B7F">
        <w:rPr>
          <w:color w:val="000000" w:themeColor="text1"/>
        </w:rPr>
        <w:t>more</w:t>
      </w:r>
      <w:r w:rsidR="00926E5E">
        <w:rPr>
          <w:color w:val="000000" w:themeColor="text1"/>
        </w:rPr>
        <w:t xml:space="preserve"> frequent </w:t>
      </w:r>
      <w:r w:rsidR="00015814">
        <w:rPr>
          <w:color w:val="000000" w:themeColor="text1"/>
        </w:rPr>
        <w:t>status updates/</w:t>
      </w:r>
      <w:r w:rsidR="00926E5E">
        <w:rPr>
          <w:color w:val="000000" w:themeColor="text1"/>
        </w:rPr>
        <w:t xml:space="preserve">check-ins for the duration of the </w:t>
      </w:r>
      <w:r w:rsidR="008C02B2">
        <w:rPr>
          <w:color w:val="000000" w:themeColor="text1"/>
        </w:rPr>
        <w:t>study</w:t>
      </w:r>
      <w:r w:rsidR="00C61DDC">
        <w:rPr>
          <w:color w:val="000000" w:themeColor="text1"/>
        </w:rPr>
        <w:t xml:space="preserve">. </w:t>
      </w:r>
    </w:p>
    <w:p w:rsidR="00D250A2" w:rsidRPr="007D0ED6" w:rsidP="00547300" w14:paraId="7361D107" w14:textId="15B15F64">
      <w:pPr>
        <w:rPr>
          <w:color w:val="000000" w:themeColor="text1"/>
        </w:rPr>
      </w:pPr>
      <w:r>
        <w:rPr>
          <w:color w:val="000000" w:themeColor="text1"/>
        </w:rPr>
        <w:t>T</w:t>
      </w:r>
      <w:r w:rsidRPr="007D0ED6" w:rsidR="004A45C7">
        <w:rPr>
          <w:color w:val="000000" w:themeColor="text1"/>
        </w:rPr>
        <w:t xml:space="preserve">he </w:t>
      </w:r>
      <w:r w:rsidRPr="007D0ED6" w:rsidR="00833427">
        <w:rPr>
          <w:color w:val="000000" w:themeColor="text1"/>
        </w:rPr>
        <w:t xml:space="preserve">EPA will grant or deny deadline </w:t>
      </w:r>
      <w:r w:rsidRPr="007D0ED6" w:rsidR="00685F9D">
        <w:rPr>
          <w:color w:val="000000" w:themeColor="text1"/>
        </w:rPr>
        <w:t xml:space="preserve">extension </w:t>
      </w:r>
      <w:r w:rsidRPr="007D0ED6" w:rsidR="00833427">
        <w:rPr>
          <w:color w:val="000000" w:themeColor="text1"/>
        </w:rPr>
        <w:t>requests at its discretion</w:t>
      </w:r>
      <w:r w:rsidRPr="007D0ED6" w:rsidR="00F11D3D">
        <w:rPr>
          <w:color w:val="000000" w:themeColor="text1"/>
        </w:rPr>
        <w:t>.</w:t>
      </w:r>
      <w:r w:rsidRPr="007D0ED6" w:rsidR="00D9265D">
        <w:rPr>
          <w:color w:val="000000" w:themeColor="text1"/>
        </w:rPr>
        <w:t xml:space="preserve"> </w:t>
      </w:r>
      <w:r w:rsidR="00310269">
        <w:rPr>
          <w:color w:val="000000" w:themeColor="text1"/>
        </w:rPr>
        <w:t>Additionally, a grant of an ex</w:t>
      </w:r>
      <w:r w:rsidR="00622DED">
        <w:rPr>
          <w:color w:val="000000" w:themeColor="text1"/>
        </w:rPr>
        <w:t xml:space="preserve">tension request for one milestone does not impact the </w:t>
      </w:r>
      <w:r w:rsidR="00E67EB3">
        <w:rPr>
          <w:color w:val="000000" w:themeColor="text1"/>
        </w:rPr>
        <w:t xml:space="preserve">deadline for a subsequent milestone. </w:t>
      </w:r>
    </w:p>
    <w:p w:rsidR="00D9265D" w:rsidRPr="007D0ED6" w:rsidP="007F77B1" w14:paraId="0A9CE24C" w14:textId="1C4F64E6">
      <w:pPr>
        <w:pStyle w:val="Heading2"/>
        <w:tabs>
          <w:tab w:val="left" w:pos="540"/>
        </w:tabs>
        <w:spacing w:before="0" w:after="240"/>
        <w:ind w:left="720"/>
        <w:rPr>
          <w:rFonts w:hint="eastAsia"/>
        </w:rPr>
      </w:pPr>
      <w:bookmarkStart w:id="14" w:name="_Toc146904293"/>
      <w:r w:rsidRPr="007D0ED6">
        <w:rPr>
          <w:rFonts w:hint="eastAsia"/>
        </w:rPr>
        <w:t xml:space="preserve">Responding to </w:t>
      </w:r>
      <w:r w:rsidRPr="007D0ED6" w:rsidR="000C228C">
        <w:rPr>
          <w:rFonts w:hint="eastAsia"/>
        </w:rPr>
        <w:t xml:space="preserve">this </w:t>
      </w:r>
      <w:r w:rsidRPr="007D0ED6">
        <w:rPr>
          <w:rFonts w:hint="eastAsia"/>
        </w:rPr>
        <w:t>Order</w:t>
      </w:r>
      <w:bookmarkEnd w:id="14"/>
    </w:p>
    <w:p w:rsidR="00E054D3" w:rsidP="00547300" w14:paraId="5DA14868" w14:textId="77777777">
      <w:r w:rsidRPr="007D0ED6">
        <w:t xml:space="preserve">You are required to respond to this Order, </w:t>
      </w:r>
      <w:r w:rsidRPr="007D0ED6" w:rsidR="00DD21A2">
        <w:t xml:space="preserve">even if you believe your </w:t>
      </w:r>
      <w:r w:rsidRPr="007D0ED6" w:rsidR="00ED3D77">
        <w:t xml:space="preserve">company is not subject to </w:t>
      </w:r>
      <w:r w:rsidRPr="007D0ED6" w:rsidR="007949CA">
        <w:t>this O</w:t>
      </w:r>
      <w:r w:rsidRPr="007D0ED6" w:rsidR="000A4499">
        <w:t>r</w:t>
      </w:r>
      <w:r w:rsidRPr="007D0ED6" w:rsidR="007949CA">
        <w:t>der</w:t>
      </w:r>
      <w:r w:rsidRPr="007D0ED6" w:rsidR="000A4499">
        <w:t>. F</w:t>
      </w:r>
      <w:r w:rsidRPr="007D0ED6">
        <w:t>ailure to provide a response is a violation of section 15 of TSCA.</w:t>
      </w:r>
      <w:r w:rsidR="002118E5">
        <w:t xml:space="preserve"> </w:t>
      </w:r>
    </w:p>
    <w:p w:rsidR="00D9265D" w:rsidRPr="007D0ED6" w:rsidP="00547300" w14:paraId="3FA2459E" w14:textId="2FF3BED6">
      <w:r>
        <w:t xml:space="preserve">For multi-tier Orders, </w:t>
      </w:r>
      <w:r w:rsidR="00E054D3">
        <w:t xml:space="preserve">individual </w:t>
      </w:r>
      <w:r>
        <w:t>r</w:t>
      </w:r>
      <w:r w:rsidR="00E404E6">
        <w:t xml:space="preserve">esponses </w:t>
      </w:r>
      <w:r w:rsidR="00D02521">
        <w:t>are required for</w:t>
      </w:r>
      <w:r w:rsidR="001758EB">
        <w:t xml:space="preserve"> each tier of testing</w:t>
      </w:r>
      <w:r w:rsidR="00E054D3">
        <w:t>. A</w:t>
      </w:r>
      <w:r w:rsidR="00AB05D7">
        <w:t xml:space="preserve">fter </w:t>
      </w:r>
      <w:r w:rsidR="00515E56">
        <w:t xml:space="preserve">the </w:t>
      </w:r>
      <w:r w:rsidR="00AB05D7">
        <w:t xml:space="preserve">EPA’s notification that </w:t>
      </w:r>
      <w:r w:rsidR="00276B18">
        <w:t>a</w:t>
      </w:r>
      <w:r w:rsidR="00AB05D7">
        <w:t xml:space="preserve"> subsequent tier is required</w:t>
      </w:r>
      <w:r w:rsidR="008C5F1F">
        <w:t xml:space="preserve"> </w:t>
      </w:r>
      <w:r w:rsidR="00BE2258">
        <w:t>in which</w:t>
      </w:r>
      <w:r w:rsidR="008C5F1F">
        <w:t xml:space="preserve"> the </w:t>
      </w:r>
      <w:r w:rsidR="005E56E7">
        <w:t>prescribed testing is confirmed</w:t>
      </w:r>
      <w:r w:rsidR="00276B18">
        <w:t>,</w:t>
      </w:r>
      <w:r w:rsidR="00AB05D7">
        <w:t xml:space="preserve"> </w:t>
      </w:r>
      <w:r w:rsidR="00515E56">
        <w:t xml:space="preserve">the </w:t>
      </w:r>
      <w:r w:rsidR="00310D98">
        <w:t>EPA will provide</w:t>
      </w:r>
      <w:r w:rsidR="00BE1DFA">
        <w:t xml:space="preserve"> </w:t>
      </w:r>
      <w:r w:rsidR="00310D98">
        <w:t xml:space="preserve">Test Order </w:t>
      </w:r>
      <w:r w:rsidR="007215A3">
        <w:t>N</w:t>
      </w:r>
      <w:r w:rsidR="00310D98">
        <w:t xml:space="preserve">umbers </w:t>
      </w:r>
      <w:r w:rsidR="001852D4">
        <w:t xml:space="preserve">to access the CDX reporting </w:t>
      </w:r>
      <w:r w:rsidR="00B0478D">
        <w:t xml:space="preserve">application module </w:t>
      </w:r>
      <w:r w:rsidR="00310D98">
        <w:t xml:space="preserve">for </w:t>
      </w:r>
      <w:r w:rsidR="003011D7">
        <w:t xml:space="preserve">the </w:t>
      </w:r>
      <w:r w:rsidR="75DF32BD">
        <w:t xml:space="preserve">corresponding </w:t>
      </w:r>
      <w:r w:rsidR="00310D98">
        <w:t>tier</w:t>
      </w:r>
      <w:r w:rsidR="000E4475">
        <w:t xml:space="preserve"> of testing</w:t>
      </w:r>
      <w:r w:rsidR="00310D98">
        <w:t xml:space="preserve"> </w:t>
      </w:r>
      <w:r w:rsidR="00B0478D">
        <w:t>of the Order</w:t>
      </w:r>
      <w:r w:rsidR="007A7E8F">
        <w:t xml:space="preserve">. These </w:t>
      </w:r>
      <w:r w:rsidR="007215A3">
        <w:t>additional Test Order Numbers</w:t>
      </w:r>
      <w:r w:rsidR="00A07A69">
        <w:t xml:space="preserve"> </w:t>
      </w:r>
      <w:r w:rsidR="007215A3">
        <w:t>will only be provided</w:t>
      </w:r>
      <w:r w:rsidR="00A07A69">
        <w:t xml:space="preserve"> to the entities that </w:t>
      </w:r>
      <w:r w:rsidR="007F5389">
        <w:t xml:space="preserve">have </w:t>
      </w:r>
      <w:r w:rsidR="00177463">
        <w:t xml:space="preserve">submitted in the first tier the response of </w:t>
      </w:r>
      <w:r w:rsidR="00F52010">
        <w:t>“</w:t>
      </w:r>
      <w:r w:rsidR="00CB0C24">
        <w:t xml:space="preserve">Develop </w:t>
      </w:r>
      <w:r w:rsidR="00A17AEE">
        <w:t xml:space="preserve">the </w:t>
      </w:r>
      <w:r w:rsidR="00CB0C24">
        <w:t>Information</w:t>
      </w:r>
      <w:r w:rsidR="00F52010">
        <w:t>”</w:t>
      </w:r>
      <w:r w:rsidR="00CB0C24">
        <w:t xml:space="preserve">, </w:t>
      </w:r>
      <w:r w:rsidR="00F52010">
        <w:t>“</w:t>
      </w:r>
      <w:r w:rsidR="00CB0C24">
        <w:t>Submit Existing Information</w:t>
      </w:r>
      <w:r w:rsidR="00F52010">
        <w:t>”</w:t>
      </w:r>
      <w:r w:rsidR="00CB0C24">
        <w:t xml:space="preserve">, or </w:t>
      </w:r>
      <w:r w:rsidR="00F52010">
        <w:t>“</w:t>
      </w:r>
      <w:r w:rsidR="00A17AEE">
        <w:t>Request an Exemption</w:t>
      </w:r>
      <w:r w:rsidR="00F52010">
        <w:t>”</w:t>
      </w:r>
      <w:r w:rsidR="00B0478D">
        <w:t>.</w:t>
      </w:r>
      <w:r w:rsidR="005F508A">
        <w:t xml:space="preserve"> Thus, entities that </w:t>
      </w:r>
      <w:r w:rsidR="008470F6">
        <w:t xml:space="preserve">had </w:t>
      </w:r>
      <w:r w:rsidR="004B7607">
        <w:t xml:space="preserve">their </w:t>
      </w:r>
      <w:r w:rsidR="0008736F">
        <w:t>“</w:t>
      </w:r>
      <w:r w:rsidR="004B7607">
        <w:t>Claim</w:t>
      </w:r>
      <w:r w:rsidR="00DE4A28">
        <w:t xml:space="preserve"> that You Are Not Subject</w:t>
      </w:r>
      <w:r w:rsidR="007F5389">
        <w:t xml:space="preserve"> to </w:t>
      </w:r>
      <w:r w:rsidR="00DE4A28">
        <w:t>the Order</w:t>
      </w:r>
      <w:r w:rsidR="0008736F">
        <w:t xml:space="preserve">” submission </w:t>
      </w:r>
      <w:r w:rsidR="0032362C">
        <w:t xml:space="preserve">granted </w:t>
      </w:r>
      <w:r w:rsidR="0008736F">
        <w:t>by</w:t>
      </w:r>
      <w:r w:rsidR="00515E56">
        <w:t xml:space="preserve"> the</w:t>
      </w:r>
      <w:r w:rsidR="0008736F">
        <w:t xml:space="preserve"> EPA in the first</w:t>
      </w:r>
      <w:r w:rsidR="00797DD8">
        <w:t>, or prior,</w:t>
      </w:r>
      <w:r w:rsidR="008724BF">
        <w:t xml:space="preserve"> </w:t>
      </w:r>
      <w:r w:rsidR="0008736F">
        <w:t xml:space="preserve">tier will not need </w:t>
      </w:r>
      <w:r w:rsidR="00427A21">
        <w:t xml:space="preserve">to </w:t>
      </w:r>
      <w:r w:rsidR="002B04B9">
        <w:t>resubmit a response to subsequent tier</w:t>
      </w:r>
      <w:r w:rsidR="00743992">
        <w:t>ed testing</w:t>
      </w:r>
      <w:r w:rsidR="00896DB0">
        <w:t xml:space="preserve"> requirements</w:t>
      </w:r>
      <w:r w:rsidR="00B0478D">
        <w:t xml:space="preserve">. </w:t>
      </w:r>
      <w:r w:rsidR="006643EC">
        <w:t xml:space="preserve">Entities </w:t>
      </w:r>
      <w:r w:rsidR="006643EC">
        <w:t>that are subject to subsequent tier</w:t>
      </w:r>
      <w:r w:rsidR="007311CC">
        <w:t xml:space="preserve"> testing must </w:t>
      </w:r>
      <w:r w:rsidR="00501020">
        <w:t>re-</w:t>
      </w:r>
      <w:r w:rsidR="00345D0F">
        <w:t xml:space="preserve">submit their </w:t>
      </w:r>
      <w:r w:rsidR="00AC3513">
        <w:t>Identification Response</w:t>
      </w:r>
      <w:r w:rsidR="0034289D">
        <w:t xml:space="preserve"> and</w:t>
      </w:r>
      <w:r w:rsidR="00AC3513">
        <w:t xml:space="preserve"> </w:t>
      </w:r>
      <w:r w:rsidR="00501020">
        <w:t xml:space="preserve">submit an </w:t>
      </w:r>
      <w:r w:rsidR="00AC3513">
        <w:t>Initial Response</w:t>
      </w:r>
      <w:r w:rsidR="00A01953">
        <w:t xml:space="preserve"> </w:t>
      </w:r>
      <w:r w:rsidR="00D5428D">
        <w:t>to the subsequent tier testing</w:t>
      </w:r>
      <w:r w:rsidR="0086629F">
        <w:t xml:space="preserve">. </w:t>
      </w:r>
      <w:r w:rsidR="00E54D64">
        <w:t xml:space="preserve">For </w:t>
      </w:r>
      <w:r w:rsidR="003A336A">
        <w:t>subsequent tier testing, t</w:t>
      </w:r>
      <w:r w:rsidR="0086629F">
        <w:t xml:space="preserve">he deadline for the Identification Response and Initial Response </w:t>
      </w:r>
      <w:r w:rsidR="00285BB2">
        <w:t xml:space="preserve">is the </w:t>
      </w:r>
      <w:r w:rsidR="003A35C0">
        <w:t xml:space="preserve">deadline </w:t>
      </w:r>
      <w:r w:rsidR="003A336A">
        <w:t xml:space="preserve">provided for the given </w:t>
      </w:r>
      <w:r w:rsidR="009A670D">
        <w:t>tier’s Pre-Draft Study Plan Check-in deadline</w:t>
      </w:r>
      <w:r w:rsidR="00896DB0">
        <w:t>.</w:t>
      </w:r>
      <w:r w:rsidR="006643EC">
        <w:t xml:space="preserve">  </w:t>
      </w:r>
    </w:p>
    <w:p w:rsidR="0051357C" w:rsidP="00FD4911" w14:paraId="5BE1C4D5" w14:textId="502FED41">
      <w:pPr>
        <w:pStyle w:val="Heading3"/>
        <w:numPr>
          <w:ilvl w:val="0"/>
          <w:numId w:val="21"/>
        </w:numPr>
        <w:spacing w:before="0" w:after="240"/>
      </w:pPr>
      <w:r>
        <w:t>S</w:t>
      </w:r>
      <w:r w:rsidR="00AA263B">
        <w:t>tep 1: Submit an Identification Response</w:t>
      </w:r>
    </w:p>
    <w:p w:rsidR="009235FF" w:rsidRPr="009235FF" w:rsidP="00547300" w14:paraId="51EF03EE" w14:textId="7A3B33BC">
      <w:pPr>
        <w:pStyle w:val="Heading4"/>
        <w:numPr>
          <w:ilvl w:val="0"/>
          <w:numId w:val="0"/>
        </w:numPr>
        <w:spacing w:before="0" w:after="240"/>
        <w:ind w:left="1080"/>
        <w:rPr>
          <w:rFonts w:hint="eastAsia"/>
          <w:bCs/>
        </w:rPr>
      </w:pPr>
      <w:r w:rsidRPr="00FB7A83">
        <w:t xml:space="preserve">Identify as a Manufacturer or Processor </w:t>
      </w:r>
    </w:p>
    <w:p w:rsidR="00FA7BA8" w:rsidRPr="007D0ED6" w:rsidP="00547300" w14:paraId="4F5126C5" w14:textId="0DD20D98">
      <w:pPr>
        <w:pStyle w:val="NormalWeb"/>
        <w:spacing w:before="0" w:beforeAutospacing="0" w:after="240" w:afterAutospacing="0"/>
      </w:pPr>
      <w:r>
        <w:t>Y</w:t>
      </w:r>
      <w:r w:rsidRPr="007D0ED6">
        <w:t>ou will receive an e-mail from the EPA within five days of the Order being signed (i.e., by the effective date of the Order) that provides a CDX Order number for purposes of complying with this Order.</w:t>
      </w:r>
      <w:r>
        <w:t xml:space="preserve"> </w:t>
      </w:r>
      <w:r w:rsidR="00C90B8D">
        <w:t>Then, w</w:t>
      </w:r>
      <w:r w:rsidRPr="007D0ED6" w:rsidR="006670D5">
        <w:t xml:space="preserve">ithin 30 calendar days of the effective date of this Order, you, as a recipient of this Order, are required to respond to this Order through </w:t>
      </w:r>
      <w:r w:rsidRPr="007D0ED6" w:rsidR="004A45C7">
        <w:t xml:space="preserve">the </w:t>
      </w:r>
      <w:r w:rsidRPr="007D0ED6" w:rsidR="006670D5">
        <w:t>EPA’s Central Data Exchange (CDX) portal, informing the Agency whether you will be responding to this Order as manufacturer</w:t>
      </w:r>
      <w:r w:rsidR="00582DD6">
        <w:t>,</w:t>
      </w:r>
      <w:r w:rsidRPr="007D0ED6" w:rsidR="006670D5">
        <w:t xml:space="preserve"> processor</w:t>
      </w:r>
      <w:r w:rsidR="00582DD6">
        <w:t>, or both</w:t>
      </w:r>
      <w:r w:rsidRPr="007D0ED6" w:rsidR="006670D5">
        <w:t xml:space="preserve"> if you manufacture and process the chemical. </w:t>
      </w:r>
    </w:p>
    <w:p w:rsidR="009235FF" w:rsidRPr="009235FF" w:rsidP="00547300" w14:paraId="647DD51C" w14:textId="67F0A677">
      <w:pPr>
        <w:pStyle w:val="Heading4"/>
        <w:numPr>
          <w:ilvl w:val="0"/>
          <w:numId w:val="0"/>
        </w:numPr>
        <w:spacing w:before="0" w:after="240"/>
        <w:ind w:left="1080"/>
        <w:rPr>
          <w:rFonts w:hint="eastAsia"/>
        </w:rPr>
      </w:pPr>
      <w:r w:rsidRPr="00FB7A83">
        <w:t xml:space="preserve">Claim </w:t>
      </w:r>
      <w:r w:rsidR="000373EA">
        <w:t xml:space="preserve">that You Are </w:t>
      </w:r>
      <w:r w:rsidRPr="00FB7A83">
        <w:t>Not Subject to the Order</w:t>
      </w:r>
    </w:p>
    <w:p w:rsidR="00326025" w:rsidRPr="007D0ED6" w:rsidP="00547300" w14:paraId="4628129A" w14:textId="1F5A525B">
      <w:r>
        <w:t>Alternatively,</w:t>
      </w:r>
      <w:r w:rsidRPr="007D0ED6" w:rsidR="006670D5">
        <w:t xml:space="preserve"> </w:t>
      </w:r>
      <w:r w:rsidR="000F6FED">
        <w:t>y</w:t>
      </w:r>
      <w:r w:rsidRPr="007D0ED6" w:rsidR="00FA7BA8">
        <w:t xml:space="preserve">ou may claim that you are </w:t>
      </w:r>
      <w:r w:rsidR="00FA7BA8">
        <w:t>not subject to this Order</w:t>
      </w:r>
      <w:r w:rsidRPr="007D0ED6" w:rsidR="00FA7BA8">
        <w:t xml:space="preserve"> if you do not manufacture or process the chemical(s) identified by this Order; do not intend to manufacture or process the chemical(s) within the period of testing </w:t>
      </w:r>
      <w:r w:rsidR="00500917">
        <w:t>re</w:t>
      </w:r>
      <w:r w:rsidR="00203D6C">
        <w:t>quir</w:t>
      </w:r>
      <w:r w:rsidRPr="007D0ED6" w:rsidR="00500917">
        <w:t>ed</w:t>
      </w:r>
      <w:r w:rsidRPr="007D0ED6" w:rsidR="00FA7BA8">
        <w:t xml:space="preserve"> by this Order (see </w:t>
      </w:r>
      <w:r w:rsidRPr="007D0ED6" w:rsidR="00FA7BA8">
        <w:rPr>
          <w:b/>
          <w:bCs/>
        </w:rPr>
        <w:t>Unit V</w:t>
      </w:r>
      <w:r w:rsidR="00C95EBC">
        <w:rPr>
          <w:b/>
          <w:bCs/>
        </w:rPr>
        <w:t>.B</w:t>
      </w:r>
      <w:r w:rsidRPr="007D0ED6" w:rsidR="00FA7BA8">
        <w:t xml:space="preserve">); and have not manufactured or processed the chemical(s) at any time during the </w:t>
      </w:r>
      <w:r w:rsidR="00D66767">
        <w:rPr>
          <w:u w:val="single"/>
        </w:rPr>
        <w:t>5</w:t>
      </w:r>
      <w:r w:rsidRPr="00FB7A83" w:rsidR="00D66767">
        <w:rPr>
          <w:u w:val="single"/>
        </w:rPr>
        <w:t xml:space="preserve"> </w:t>
      </w:r>
      <w:r w:rsidRPr="00FB7A83" w:rsidR="00FA7BA8">
        <w:rPr>
          <w:u w:val="single"/>
        </w:rPr>
        <w:t>years preceding the effective date of this Order</w:t>
      </w:r>
      <w:r w:rsidRPr="007D0ED6" w:rsidR="00FA7BA8">
        <w:t xml:space="preserve">. An explanation of the basis for your claim, along with appropriate supporting information to substantiate that claim, must accompany your response in the CDX portal so that the EPA can evaluate the claim. </w:t>
      </w:r>
      <w:r w:rsidR="004A5AE1">
        <w:t>Y</w:t>
      </w:r>
      <w:r w:rsidRPr="007D0ED6">
        <w:t xml:space="preserve">our claim must include (1) a statement explaining why your company is not subject to this Order, and (2) the certifying statement “I certify that the statements made in this letter are true, accurate, and complete. I acknowledge that any knowingly false or misleading statement may be punishable by fine, imprisonment or both under applicable law.” </w:t>
      </w:r>
    </w:p>
    <w:p w:rsidR="00FA7BA8" w:rsidRPr="007D0ED6" w:rsidP="00547300" w14:paraId="3953BBBC" w14:textId="7E39EACE">
      <w:r>
        <w:t>T</w:t>
      </w:r>
      <w:r w:rsidR="00765AD8">
        <w:t xml:space="preserve">he statement explaining why your company is not subject to this Order </w:t>
      </w:r>
      <w:r w:rsidR="00BE00BD">
        <w:t>must</w:t>
      </w:r>
      <w:r w:rsidR="00634959">
        <w:t xml:space="preserve">, </w:t>
      </w:r>
      <w:r w:rsidR="00065612">
        <w:t xml:space="preserve">aside from unique </w:t>
      </w:r>
      <w:r w:rsidR="00E52970">
        <w:t xml:space="preserve">case-specific </w:t>
      </w:r>
      <w:r w:rsidR="00065612">
        <w:t xml:space="preserve">scenarios as </w:t>
      </w:r>
      <w:r w:rsidR="00C83C7F">
        <w:t>described below</w:t>
      </w:r>
      <w:r w:rsidR="00634959">
        <w:t>,</w:t>
      </w:r>
      <w:r w:rsidR="00765AD8">
        <w:t xml:space="preserve"> </w:t>
      </w:r>
      <w:r w:rsidR="00641A62">
        <w:t>indicate that your company</w:t>
      </w:r>
      <w:r w:rsidRPr="007D0ED6" w:rsidR="00765AD8">
        <w:t xml:space="preserve"> </w:t>
      </w:r>
      <w:r w:rsidR="00D67D48">
        <w:t>has not imported</w:t>
      </w:r>
      <w:r w:rsidRPr="007D0ED6" w:rsidR="00765AD8">
        <w:t>, manufactur</w:t>
      </w:r>
      <w:r w:rsidR="00D67D48">
        <w:t>ed</w:t>
      </w:r>
      <w:r w:rsidRPr="007D0ED6" w:rsidR="00765AD8">
        <w:t xml:space="preserve">, or </w:t>
      </w:r>
      <w:r w:rsidR="00D67D48">
        <w:t>processed</w:t>
      </w:r>
      <w:r w:rsidRPr="007D0ED6" w:rsidR="00765AD8">
        <w:t xml:space="preserve"> the subject chemical substance (intentionally or unintentionally) within </w:t>
      </w:r>
      <w:r w:rsidRPr="00A60DB8" w:rsidR="00765AD8">
        <w:rPr>
          <w:u w:val="single"/>
        </w:rPr>
        <w:t xml:space="preserve">the </w:t>
      </w:r>
      <w:r w:rsidR="00B50F20">
        <w:rPr>
          <w:u w:val="single"/>
        </w:rPr>
        <w:t>5</w:t>
      </w:r>
      <w:r w:rsidRPr="00A60DB8" w:rsidR="00B50F20">
        <w:rPr>
          <w:u w:val="single"/>
        </w:rPr>
        <w:t xml:space="preserve"> </w:t>
      </w:r>
      <w:r w:rsidRPr="00A60DB8" w:rsidR="00765AD8">
        <w:rPr>
          <w:u w:val="single"/>
        </w:rPr>
        <w:t>years prior to the effective date of this Order</w:t>
      </w:r>
      <w:r w:rsidRPr="007D0ED6" w:rsidR="00765AD8">
        <w:t xml:space="preserve"> and </w:t>
      </w:r>
      <w:r w:rsidR="00D67D48">
        <w:t>does not intend</w:t>
      </w:r>
      <w:r w:rsidRPr="007D0ED6" w:rsidR="00765AD8">
        <w:t xml:space="preserve"> to manufacture (including import) or process the chemical within the period of testing </w:t>
      </w:r>
      <w:r w:rsidR="00203D6C">
        <w:t>required</w:t>
      </w:r>
      <w:r w:rsidRPr="007D0ED6" w:rsidR="00765AD8">
        <w:t xml:space="preserve"> by this Order (see </w:t>
      </w:r>
      <w:r w:rsidRPr="007D0ED6" w:rsidR="00765AD8">
        <w:rPr>
          <w:b/>
          <w:bCs/>
        </w:rPr>
        <w:t>Unit V</w:t>
      </w:r>
      <w:r w:rsidR="001F0190">
        <w:rPr>
          <w:b/>
          <w:bCs/>
        </w:rPr>
        <w:t>.B</w:t>
      </w:r>
      <w:r w:rsidRPr="007D0ED6" w:rsidR="00765AD8">
        <w:t>)</w:t>
      </w:r>
      <w:r w:rsidR="00D67D48">
        <w:t>.</w:t>
      </w:r>
      <w:r w:rsidR="005A05DB">
        <w:t xml:space="preserve"> However, c</w:t>
      </w:r>
      <w:r>
        <w:t xml:space="preserve">ertain companies may have unique case-specific situations that present a compelling case that they are not “manufacturers” of the chemical substance that is subject to the action and may submit such information for </w:t>
      </w:r>
      <w:r w:rsidR="00583D21">
        <w:t xml:space="preserve">the </w:t>
      </w:r>
      <w:r>
        <w:t>EPA’s consideration. For example, a company may have gone into bankruptcy and be in the hands of receivers who do not seek to continue the company’s manufacturing activities involving the chemical substance subject to the testing requirements. Such situations are anticipated to be uncommon and will be highly fact-determinant; decisions for such situations will be made on a case-by-case basis.</w:t>
      </w:r>
    </w:p>
    <w:p w:rsidR="00AF7C6D" w:rsidRPr="007D0ED6" w:rsidP="00547300" w14:paraId="7D938AB4" w14:textId="364482A1">
      <w:pPr>
        <w:pStyle w:val="NormalWeb"/>
        <w:spacing w:before="0" w:beforeAutospacing="0" w:after="240" w:afterAutospacing="0"/>
      </w:pPr>
      <w:r w:rsidRPr="007D0ED6">
        <w:t xml:space="preserve">To </w:t>
      </w:r>
      <w:r>
        <w:t>assert a claim</w:t>
      </w:r>
      <w:r w:rsidRPr="007D0ED6">
        <w:t xml:space="preserve"> </w:t>
      </w:r>
      <w:r>
        <w:t>using</w:t>
      </w:r>
      <w:r w:rsidRPr="007D0ED6">
        <w:t xml:space="preserve"> this option, you must do so within </w:t>
      </w:r>
      <w:r>
        <w:t>30</w:t>
      </w:r>
      <w:r w:rsidRPr="007D0ED6">
        <w:t xml:space="preserve"> days of the effective date of this Order.</w:t>
      </w:r>
    </w:p>
    <w:p w:rsidR="00FA7BA8" w:rsidRPr="007D0ED6" w:rsidP="00547300" w14:paraId="6696494F" w14:textId="77777777">
      <w:r w:rsidRPr="007D0ED6">
        <w:t xml:space="preserve">If based on the evidence you provide and other evidence available to the EPA, the Agency deems your claim to be inadequately substantiated, the EPA will deny your claim, and the original requirements and deadlines in this Order will remain. If your claim is approved, the EPA will notify </w:t>
      </w:r>
      <w:r w:rsidRPr="007D0ED6">
        <w:t xml:space="preserve">you that you are </w:t>
      </w:r>
      <w:r>
        <w:t>not subject to this Order</w:t>
      </w:r>
      <w:r w:rsidRPr="007D0ED6">
        <w:t xml:space="preserve"> through CDX correspondence. The EPA expects to provide such notification within 45 days of the effective date of this Order.</w:t>
      </w:r>
    </w:p>
    <w:p w:rsidR="00D640BA" w:rsidRPr="007D0ED6" w:rsidP="00600D7F" w14:paraId="2B64BEC4" w14:textId="28DA3CE0">
      <w:pPr>
        <w:pStyle w:val="Heading3"/>
        <w:spacing w:before="0" w:after="240"/>
        <w:rPr>
          <w:b w:val="0"/>
          <w:bCs w:val="0"/>
        </w:rPr>
      </w:pPr>
      <w:r>
        <w:t>Step 2: Submit an Initi</w:t>
      </w:r>
      <w:r w:rsidR="00AF6FBF">
        <w:t>al Response</w:t>
      </w:r>
    </w:p>
    <w:p w:rsidR="00206DD8" w:rsidRPr="007D0ED6" w:rsidP="00547300" w14:paraId="52F72ABC" w14:textId="15E6E39F">
      <w:pPr>
        <w:ind w:left="360"/>
      </w:pPr>
      <w:r>
        <w:t>A r</w:t>
      </w:r>
      <w:r w:rsidRPr="005D00FD">
        <w:t>ecipient</w:t>
      </w:r>
      <w:r>
        <w:t xml:space="preserve"> </w:t>
      </w:r>
      <w:r w:rsidRPr="005D00FD">
        <w:t xml:space="preserve">must develop information in response to the Order consistent with </w:t>
      </w:r>
      <w:r w:rsidR="00DA4A3A">
        <w:t>O</w:t>
      </w:r>
      <w:r w:rsidRPr="005D00FD">
        <w:t xml:space="preserve">ption </w:t>
      </w:r>
      <w:r w:rsidRPr="005D00FD">
        <w:t>1</w:t>
      </w:r>
      <w:r w:rsidR="00DA4A3A">
        <w:t xml:space="preserve">, </w:t>
      </w:r>
      <w:r w:rsidRPr="005D00FD">
        <w:t>unless</w:t>
      </w:r>
      <w:r w:rsidRPr="005D00FD">
        <w:t xml:space="preserve"> they meet the requirements to respond using </w:t>
      </w:r>
      <w:r w:rsidR="00594EA2">
        <w:t>O</w:t>
      </w:r>
      <w:r w:rsidRPr="005D00FD">
        <w:t>ption 2</w:t>
      </w:r>
      <w:r w:rsidR="00B36265">
        <w:t xml:space="preserve"> or</w:t>
      </w:r>
      <w:r w:rsidRPr="005D00FD">
        <w:t xml:space="preserve"> 3</w:t>
      </w:r>
      <w:r w:rsidR="00B4311D">
        <w:t xml:space="preserve">. </w:t>
      </w:r>
      <w:r w:rsidRPr="007D0ED6" w:rsidR="0094623D">
        <w:t xml:space="preserve">See </w:t>
      </w:r>
      <w:r w:rsidRPr="007D0ED6" w:rsidR="0094623D">
        <w:rPr>
          <w:b/>
        </w:rPr>
        <w:t>Unit III</w:t>
      </w:r>
      <w:r w:rsidRPr="007D0ED6" w:rsidR="0094623D">
        <w:t xml:space="preserve"> </w:t>
      </w:r>
      <w:r w:rsidRPr="007D0ED6" w:rsidR="00BE5110">
        <w:t xml:space="preserve">to review the deadlines for this Order. </w:t>
      </w:r>
      <w:r w:rsidR="00E60553">
        <w:t xml:space="preserve">You must respond to the Order by selecting the response option(s) in the CDX application. </w:t>
      </w:r>
    </w:p>
    <w:p w:rsidR="000D1349" w:rsidRPr="007D0ED6" w:rsidP="00547300" w14:paraId="1E136C8D" w14:textId="6D3C6BB5">
      <w:pPr>
        <w:pStyle w:val="Heading4"/>
        <w:numPr>
          <w:ilvl w:val="0"/>
          <w:numId w:val="0"/>
        </w:numPr>
        <w:spacing w:before="0" w:after="240"/>
        <w:ind w:left="1080"/>
        <w:rPr>
          <w:rFonts w:hint="eastAsia"/>
          <w:bCs/>
        </w:rPr>
      </w:pPr>
      <w:r w:rsidRPr="007D0ED6">
        <w:rPr>
          <w:rFonts w:hint="eastAsia"/>
          <w:bCs/>
        </w:rPr>
        <w:t>Option 1: Develop the Information</w:t>
      </w:r>
    </w:p>
    <w:p w:rsidR="009426E9" w:rsidP="00547300" w14:paraId="7D0B4EF1" w14:textId="58ACDE71">
      <w:r>
        <w:t>Use this option if you are conducting the testing on your own or as part of a consortium</w:t>
      </w:r>
      <w:r w:rsidR="00A464D6">
        <w:t xml:space="preserve"> for </w:t>
      </w:r>
      <w:r w:rsidR="00EF5E71">
        <w:t>any or all of the testing required of your company</w:t>
      </w:r>
      <w:r w:rsidR="00244131">
        <w:t xml:space="preserve"> as provided in </w:t>
      </w:r>
      <w:r w:rsidRPr="001C0A88" w:rsidR="00244131">
        <w:rPr>
          <w:b/>
        </w:rPr>
        <w:t>Unit V</w:t>
      </w:r>
      <w:r w:rsidRPr="001C0A88">
        <w:rPr>
          <w:b/>
        </w:rPr>
        <w:t>.</w:t>
      </w:r>
      <w:r>
        <w:t xml:space="preserve">    </w:t>
      </w:r>
    </w:p>
    <w:p w:rsidR="009426E9" w:rsidP="00547300" w14:paraId="01D89C6D" w14:textId="35E0704F">
      <w:r>
        <w:t xml:space="preserve">Manufacturers who are required to test a chemical substance or mixture pursuant to a TSCA section 4 order are also required to pay a fee (see </w:t>
      </w:r>
      <w:r w:rsidRPr="004044DA">
        <w:rPr>
          <w:b/>
        </w:rPr>
        <w:t>Unit VII</w:t>
      </w:r>
      <w:r>
        <w:t>).</w:t>
      </w:r>
    </w:p>
    <w:p w:rsidR="003A398B" w:rsidRPr="002377A2" w:rsidP="00547300" w14:paraId="1A8A2805" w14:textId="1146FE81">
      <w:r w:rsidRPr="007D0ED6">
        <w:t xml:space="preserve">For details on the steps of this response option, see </w:t>
      </w:r>
      <w:r w:rsidRPr="007D0ED6">
        <w:rPr>
          <w:b/>
          <w:bCs/>
        </w:rPr>
        <w:t xml:space="preserve">Unit </w:t>
      </w:r>
      <w:r w:rsidRPr="007D0ED6" w:rsidR="001D7712">
        <w:rPr>
          <w:b/>
        </w:rPr>
        <w:t>V</w:t>
      </w:r>
      <w:r w:rsidRPr="007D0ED6" w:rsidR="007A5E52">
        <w:rPr>
          <w:b/>
        </w:rPr>
        <w:t>I</w:t>
      </w:r>
      <w:r w:rsidRPr="007D0ED6">
        <w:rPr>
          <w:b/>
          <w:bCs/>
        </w:rPr>
        <w:t>.</w:t>
      </w:r>
      <w:r w:rsidR="00117FDB">
        <w:rPr>
          <w:b/>
          <w:bCs/>
        </w:rPr>
        <w:t xml:space="preserve"> </w:t>
      </w:r>
      <w:r w:rsidRPr="002377A2" w:rsidR="00117FDB">
        <w:t>If you’re a member of a consortium, see</w:t>
      </w:r>
      <w:r w:rsidR="00117FDB">
        <w:rPr>
          <w:b/>
          <w:bCs/>
        </w:rPr>
        <w:t xml:space="preserve"> Unit VIII</w:t>
      </w:r>
      <w:r w:rsidR="00117FDB">
        <w:t>.</w:t>
      </w:r>
    </w:p>
    <w:p w:rsidR="002D0641" w:rsidP="00547300" w14:paraId="7D8507B5" w14:textId="1CF44DE5">
      <w:r>
        <w:t xml:space="preserve">As applicable, it is imperative that you consult with consultants, laboratories, and any other entities necessary </w:t>
      </w:r>
      <w:r w:rsidR="005B5940">
        <w:t xml:space="preserve">for conducting the testing required by this Order as soon as possible. </w:t>
      </w:r>
      <w:r w:rsidR="18FE6604">
        <w:t xml:space="preserve">Untimely </w:t>
      </w:r>
      <w:r w:rsidR="006736D5">
        <w:t>e</w:t>
      </w:r>
      <w:r w:rsidR="005B5940">
        <w:t xml:space="preserve">xtension </w:t>
      </w:r>
      <w:r w:rsidR="006736D5">
        <w:t>r</w:t>
      </w:r>
      <w:r w:rsidR="005B5940">
        <w:t>equests will not be granted</w:t>
      </w:r>
      <w:r w:rsidR="008E0EFD">
        <w:t xml:space="preserve">, and </w:t>
      </w:r>
      <w:r w:rsidR="00583D21">
        <w:t xml:space="preserve">the </w:t>
      </w:r>
      <w:r w:rsidR="00033513">
        <w:t xml:space="preserve">EPA requires </w:t>
      </w:r>
      <w:r w:rsidR="00E16355">
        <w:t>support</w:t>
      </w:r>
      <w:r w:rsidR="000B4A70">
        <w:t>ing document</w:t>
      </w:r>
      <w:r w:rsidR="00C20D7B">
        <w:t>ation</w:t>
      </w:r>
      <w:r w:rsidR="000B4A70">
        <w:t xml:space="preserve"> </w:t>
      </w:r>
      <w:r w:rsidR="00E16355">
        <w:t>to demonstrate that consultations with laboratories was timely</w:t>
      </w:r>
      <w:r w:rsidR="001F5D1A">
        <w:t xml:space="preserve"> (e.g., correspondence with the laborato</w:t>
      </w:r>
      <w:r w:rsidR="00663359">
        <w:t>ry</w:t>
      </w:r>
      <w:r w:rsidR="001F5D1A">
        <w:t>)</w:t>
      </w:r>
      <w:r>
        <w:t>.</w:t>
      </w:r>
      <w:r w:rsidR="00CE1008">
        <w:t xml:space="preserve"> </w:t>
      </w:r>
    </w:p>
    <w:p w:rsidR="002D0641" w:rsidP="00547300" w14:paraId="71FB283E" w14:textId="0A493F0E">
      <w:pPr>
        <w:pStyle w:val="ccs"/>
        <w:spacing w:after="0"/>
        <w:ind w:left="0" w:firstLine="0"/>
      </w:pPr>
      <w:r w:rsidRPr="00FB7A83">
        <w:t xml:space="preserve">Note that </w:t>
      </w:r>
      <w:r w:rsidR="00583D21">
        <w:t xml:space="preserve">the </w:t>
      </w:r>
      <w:r w:rsidRPr="00FB7A83" w:rsidR="002D200A">
        <w:t xml:space="preserve">EPA requires a </w:t>
      </w:r>
      <w:r w:rsidRPr="00FB7A83">
        <w:t>Pre-Draft Study Plan Check-in</w:t>
      </w:r>
      <w:r w:rsidRPr="00FB7A83" w:rsidR="002D200A">
        <w:t xml:space="preserve">, during which </w:t>
      </w:r>
      <w:r w:rsidR="00B16A77">
        <w:t>you</w:t>
      </w:r>
      <w:r w:rsidRPr="000D6A51">
        <w:t xml:space="preserve"> </w:t>
      </w:r>
      <w:r w:rsidR="007E057A">
        <w:t xml:space="preserve">must </w:t>
      </w:r>
      <w:r w:rsidR="0001007F">
        <w:t xml:space="preserve">identify the laboratory selected </w:t>
      </w:r>
      <w:r>
        <w:t>(</w:t>
      </w:r>
      <w:r w:rsidR="00E113EB">
        <w:t xml:space="preserve">e.g., quote, proposal, </w:t>
      </w:r>
      <w:r w:rsidR="00BE7D65">
        <w:t>or</w:t>
      </w:r>
      <w:r w:rsidR="00E113EB">
        <w:t xml:space="preserve"> statement of work that </w:t>
      </w:r>
      <w:r>
        <w:t>document</w:t>
      </w:r>
      <w:r w:rsidR="00E113EB">
        <w:t>s</w:t>
      </w:r>
      <w:r>
        <w:t xml:space="preserve"> contract or agreement between test sponsor and laboratory to </w:t>
      </w:r>
      <w:r w:rsidR="005B4F1D">
        <w:t>develop the study plan</w:t>
      </w:r>
      <w:r w:rsidR="00F76AC5">
        <w:t xml:space="preserve"> and/or conduct the testing</w:t>
      </w:r>
      <w:r>
        <w:t>)</w:t>
      </w:r>
      <w:r w:rsidR="0023344E">
        <w:t>.</w:t>
      </w:r>
    </w:p>
    <w:p w:rsidR="0001007F" w:rsidP="00547300" w14:paraId="3D69BC83" w14:textId="77777777">
      <w:pPr>
        <w:pStyle w:val="ccs"/>
        <w:spacing w:after="0"/>
        <w:ind w:left="0" w:firstLine="0"/>
      </w:pPr>
    </w:p>
    <w:p w:rsidR="005D34F4" w:rsidRPr="002377A2" w:rsidP="00547300" w14:paraId="505654A8" w14:textId="2686C58D">
      <w:r>
        <w:t>O</w:t>
      </w:r>
      <w:r w:rsidR="000709FB">
        <w:t xml:space="preserve">utside of extenuating circumstances, extension requests must be made </w:t>
      </w:r>
      <w:r w:rsidR="004D1C04">
        <w:t xml:space="preserve">15 days </w:t>
      </w:r>
      <w:r w:rsidR="009B22B8">
        <w:t xml:space="preserve">before </w:t>
      </w:r>
      <w:r w:rsidR="004D1C04">
        <w:t>a draft or final study plan is due</w:t>
      </w:r>
      <w:r w:rsidR="001E597F">
        <w:t>.</w:t>
      </w:r>
      <w:r w:rsidR="0038616F">
        <w:t xml:space="preserve"> More information is available in </w:t>
      </w:r>
      <w:r w:rsidRPr="00FB7A83" w:rsidR="0038616F">
        <w:rPr>
          <w:b/>
          <w:bCs/>
        </w:rPr>
        <w:t>Unit III.</w:t>
      </w:r>
      <w:r w:rsidR="00C83D77">
        <w:rPr>
          <w:b/>
          <w:bCs/>
        </w:rPr>
        <w:t>C</w:t>
      </w:r>
      <w:r w:rsidR="0038616F">
        <w:t>.</w:t>
      </w:r>
      <w:r>
        <w:t xml:space="preserve"> </w:t>
      </w:r>
    </w:p>
    <w:p w:rsidR="004D423F" w:rsidRPr="007D0ED6" w:rsidP="00547300" w14:paraId="412DF66C" w14:textId="78EA3599">
      <w:r w:rsidRPr="007D0ED6">
        <w:t>For more information on th</w:t>
      </w:r>
      <w:r w:rsidRPr="007D0ED6" w:rsidR="00BE32D8">
        <w:t>is</w:t>
      </w:r>
      <w:r w:rsidRPr="007D0ED6">
        <w:t xml:space="preserve"> Order’s required tests, required protocols/methodologies, and deadlines for submission of test reports see </w:t>
      </w:r>
      <w:r w:rsidRPr="007D0ED6">
        <w:rPr>
          <w:b/>
          <w:bCs/>
        </w:rPr>
        <w:t>Unit V</w:t>
      </w:r>
      <w:r w:rsidRPr="007D0ED6" w:rsidR="004F646B">
        <w:rPr>
          <w:b/>
        </w:rPr>
        <w:t xml:space="preserve"> </w:t>
      </w:r>
      <w:r w:rsidRPr="007D0ED6" w:rsidR="002C4678">
        <w:rPr>
          <w:b/>
          <w:bCs/>
        </w:rPr>
        <w:t xml:space="preserve">and </w:t>
      </w:r>
      <w:r w:rsidRPr="007D0ED6" w:rsidR="2C9B3BBD">
        <w:rPr>
          <w:b/>
          <w:bCs/>
        </w:rPr>
        <w:t>Appendix</w:t>
      </w:r>
      <w:r w:rsidRPr="007D0ED6" w:rsidR="002C4678">
        <w:rPr>
          <w:b/>
          <w:bCs/>
        </w:rPr>
        <w:t xml:space="preserve"> E</w:t>
      </w:r>
      <w:r w:rsidRPr="007D0ED6">
        <w:t xml:space="preserve">. </w:t>
      </w:r>
    </w:p>
    <w:p w:rsidR="004D423F" w:rsidRPr="007D0ED6" w:rsidP="00547300" w14:paraId="1B536654" w14:textId="77777777">
      <w:pPr>
        <w:pStyle w:val="Heading4"/>
        <w:numPr>
          <w:ilvl w:val="0"/>
          <w:numId w:val="0"/>
        </w:numPr>
        <w:spacing w:before="0" w:after="240"/>
        <w:ind w:left="1080"/>
        <w:rPr>
          <w:rFonts w:hint="eastAsia"/>
        </w:rPr>
      </w:pPr>
      <w:r w:rsidRPr="007D0ED6">
        <w:rPr>
          <w:rFonts w:hint="eastAsia"/>
        </w:rPr>
        <w:t>Option 2: Submit Existing Information</w:t>
      </w:r>
    </w:p>
    <w:p w:rsidR="009A6659" w:rsidP="00547300" w14:paraId="6D420535" w14:textId="77777777">
      <w:pPr>
        <w:rPr>
          <w:rStyle w:val="eop"/>
          <w:color w:val="000000"/>
          <w:shd w:val="clear" w:color="auto" w:fill="FFFFFF"/>
        </w:rPr>
      </w:pPr>
      <w:r>
        <w:rPr>
          <w:rStyle w:val="normaltextrun"/>
          <w:color w:val="000000"/>
          <w:shd w:val="clear" w:color="auto" w:fill="FFFFFF"/>
        </w:rPr>
        <w:t xml:space="preserve">Use this option to submit an existing study and/or other scientifically relevant information that you believe the EPA has not considered, along with supporting rationale that explains how the submittal(s) meets part or all of the information described as necessary in </w:t>
      </w:r>
      <w:r>
        <w:rPr>
          <w:rStyle w:val="normaltextrun"/>
          <w:b/>
          <w:bCs/>
          <w:color w:val="000000"/>
          <w:shd w:val="clear" w:color="auto" w:fill="FFFFFF"/>
        </w:rPr>
        <w:t>Unit II</w:t>
      </w:r>
      <w:r>
        <w:rPr>
          <w:rStyle w:val="normaltextrun"/>
          <w:color w:val="000000"/>
          <w:shd w:val="clear" w:color="auto" w:fill="FFFFFF"/>
        </w:rPr>
        <w:t>. If the EPA determines that the submitted information satisfies one or more data requirements identified by this Order, the Agency will extinguish any associated test requirement(s).</w:t>
      </w:r>
      <w:r>
        <w:rPr>
          <w:rStyle w:val="eop"/>
          <w:color w:val="000000"/>
          <w:shd w:val="clear" w:color="auto" w:fill="FFFFFF"/>
        </w:rPr>
        <w:t> </w:t>
      </w:r>
    </w:p>
    <w:p w:rsidR="004D423F" w:rsidRPr="007D0ED6" w:rsidP="00547300" w14:paraId="54D65EE2" w14:textId="662E5C70">
      <w:pPr>
        <w:rPr>
          <w:color w:val="000000" w:themeColor="text1"/>
        </w:rPr>
      </w:pPr>
      <w:r w:rsidRPr="007D0ED6">
        <w:t xml:space="preserve">The </w:t>
      </w:r>
      <w:r w:rsidRPr="007D0ED6">
        <w:t xml:space="preserve">EPA’s determination regarding whether the study and/or other relevant information satisfies part or all of the </w:t>
      </w:r>
      <w:r w:rsidR="00037018">
        <w:t>testing requirements</w:t>
      </w:r>
      <w:r w:rsidRPr="007D0ED6" w:rsidR="00037018">
        <w:t xml:space="preserve"> </w:t>
      </w:r>
      <w:r w:rsidRPr="007D0ED6" w:rsidR="004A3389">
        <w:t xml:space="preserve">or obviates the need for the information described as necessary in </w:t>
      </w:r>
      <w:r w:rsidRPr="007D0ED6" w:rsidR="004A3389">
        <w:rPr>
          <w:b/>
        </w:rPr>
        <w:t>Unit II</w:t>
      </w:r>
      <w:r w:rsidRPr="007D0ED6" w:rsidR="004A3389">
        <w:rPr>
          <w:b/>
          <w:bCs/>
        </w:rPr>
        <w:t xml:space="preserve"> </w:t>
      </w:r>
      <w:r w:rsidRPr="007D0ED6">
        <w:t xml:space="preserve">will be based on the weight of the scientific evidence from all relevant information reasonably available to the Agency. </w:t>
      </w:r>
      <w:r w:rsidRPr="007D0ED6">
        <w:rPr>
          <w:color w:val="000000" w:themeColor="text1"/>
        </w:rPr>
        <w:t xml:space="preserve">The Agency will notify you of its determination </w:t>
      </w:r>
      <w:r w:rsidRPr="007D0ED6">
        <w:rPr>
          <w:color w:val="000000" w:themeColor="text1"/>
        </w:rPr>
        <w:t xml:space="preserve">through CDX. If the Agency determines that the study and/or </w:t>
      </w:r>
      <w:r w:rsidRPr="007D0ED6" w:rsidR="00556202">
        <w:rPr>
          <w:color w:val="000000" w:themeColor="text1"/>
        </w:rPr>
        <w:t xml:space="preserve">other scientifically </w:t>
      </w:r>
      <w:r w:rsidRPr="007D0ED6">
        <w:rPr>
          <w:color w:val="000000" w:themeColor="text1"/>
        </w:rPr>
        <w:t xml:space="preserve">relevant information </w:t>
      </w:r>
      <w:r w:rsidRPr="007D0ED6" w:rsidR="00FA7C79">
        <w:rPr>
          <w:color w:val="000000" w:themeColor="text1"/>
        </w:rPr>
        <w:t xml:space="preserve">satisfies the need </w:t>
      </w:r>
      <w:r w:rsidRPr="007D0ED6" w:rsidR="003B7C63">
        <w:rPr>
          <w:color w:val="000000" w:themeColor="text1"/>
        </w:rPr>
        <w:t>in lieu of the testing required in this Order</w:t>
      </w:r>
      <w:r w:rsidRPr="007D0ED6" w:rsidR="00107306">
        <w:rPr>
          <w:color w:val="000000" w:themeColor="text1"/>
        </w:rPr>
        <w:t>, and</w:t>
      </w:r>
      <w:r w:rsidRPr="007D0ED6" w:rsidR="00767EC4">
        <w:rPr>
          <w:color w:val="000000" w:themeColor="text1"/>
        </w:rPr>
        <w:t xml:space="preserve"> </w:t>
      </w:r>
      <w:r w:rsidRPr="007D0ED6" w:rsidR="003B7C63">
        <w:rPr>
          <w:color w:val="000000" w:themeColor="text1"/>
        </w:rPr>
        <w:t xml:space="preserve">the original testing requirement </w:t>
      </w:r>
      <w:r w:rsidRPr="007D0ED6" w:rsidR="00767EC4">
        <w:rPr>
          <w:color w:val="000000" w:themeColor="text1"/>
        </w:rPr>
        <w:t>is no</w:t>
      </w:r>
      <w:r w:rsidRPr="007D0ED6" w:rsidR="003B7C63">
        <w:rPr>
          <w:color w:val="000000" w:themeColor="text1"/>
        </w:rPr>
        <w:t xml:space="preserve"> </w:t>
      </w:r>
      <w:r w:rsidRPr="007D0ED6" w:rsidR="00D9265D">
        <w:rPr>
          <w:color w:val="000000" w:themeColor="text1"/>
        </w:rPr>
        <w:t xml:space="preserve">longer needed, </w:t>
      </w:r>
      <w:r w:rsidRPr="007D0ED6">
        <w:rPr>
          <w:color w:val="000000" w:themeColor="text1"/>
        </w:rPr>
        <w:t>the EPA</w:t>
      </w:r>
      <w:r w:rsidRPr="007D0ED6" w:rsidR="00D9265D">
        <w:rPr>
          <w:color w:val="000000" w:themeColor="text1"/>
        </w:rPr>
        <w:t xml:space="preserve"> will extinguish those testing </w:t>
      </w:r>
      <w:r w:rsidRPr="007D0ED6" w:rsidR="00D9265D">
        <w:t>obligations from this Order that are no longer necessary, with respect to the appropriate recipients of this Order</w:t>
      </w:r>
      <w:r w:rsidRPr="007D0ED6" w:rsidR="00D9265D">
        <w:rPr>
          <w:color w:val="000000" w:themeColor="text1"/>
        </w:rPr>
        <w:t>. If the study was your only testing obligation under the Order, all your obligations under this Order will be extinguished upon notification by the Agency.</w:t>
      </w:r>
    </w:p>
    <w:p w:rsidR="00E91592" w:rsidP="00547300" w14:paraId="5D31576B" w14:textId="3DF3E268">
      <w:pPr>
        <w:pStyle w:val="NormalWeb"/>
        <w:spacing w:before="0" w:beforeAutospacing="0" w:after="240" w:afterAutospacing="0"/>
      </w:pPr>
      <w:r>
        <w:t xml:space="preserve">If </w:t>
      </w:r>
      <w:r w:rsidR="004A45C7">
        <w:t>the</w:t>
      </w:r>
      <w:r>
        <w:t xml:space="preserve"> EPA determines that the study and/or </w:t>
      </w:r>
      <w:r w:rsidR="4F7C6C96">
        <w:t xml:space="preserve">other scientifically </w:t>
      </w:r>
      <w:r>
        <w:t>relevant information does not satisfy that need, you must modify your response in</w:t>
      </w:r>
      <w:r w:rsidR="006E7D93">
        <w:t xml:space="preserve"> the</w:t>
      </w:r>
      <w:r>
        <w:t xml:space="preserve"> EPA’s CDX portal to choose one of the other response options in </w:t>
      </w:r>
      <w:r w:rsidRPr="204D6E53">
        <w:rPr>
          <w:rStyle w:val="Strong"/>
        </w:rPr>
        <w:t>Unit IV</w:t>
      </w:r>
      <w:r>
        <w:t xml:space="preserve"> within 10 calendar days of being notified by </w:t>
      </w:r>
      <w:r w:rsidR="004A45C7">
        <w:t>the EPA</w:t>
      </w:r>
      <w:r w:rsidR="5CAE6091">
        <w:t xml:space="preserve">. </w:t>
      </w:r>
    </w:p>
    <w:p w:rsidR="00947089" w:rsidRPr="007D0ED6" w:rsidP="00547300" w14:paraId="45DAE1D8" w14:textId="7594B7FF">
      <w:pPr>
        <w:pStyle w:val="NormalWeb"/>
        <w:spacing w:before="0" w:beforeAutospacing="0" w:after="240" w:afterAutospacing="0"/>
      </w:pPr>
      <w:r w:rsidRPr="00A77247">
        <w:t>This option is intended only for information you believe the Agency may not have considered</w:t>
      </w:r>
      <w:r w:rsidR="006C2A9C">
        <w:t xml:space="preserve"> that would directly satisfy </w:t>
      </w:r>
      <w:r w:rsidR="006E7D93">
        <w:t xml:space="preserve">the </w:t>
      </w:r>
      <w:r w:rsidR="00DC72FE">
        <w:t>EPA’s</w:t>
      </w:r>
      <w:r w:rsidR="006C2A9C">
        <w:t xml:space="preserve"> </w:t>
      </w:r>
      <w:r w:rsidR="00DC72FE">
        <w:t>data need</w:t>
      </w:r>
      <w:r w:rsidRPr="00A77247">
        <w:t>.</w:t>
      </w:r>
      <w:r w:rsidRPr="00A77247" w:rsidR="004A66CA">
        <w:t xml:space="preserve"> </w:t>
      </w:r>
      <w:r w:rsidR="00FD0ACD">
        <w:t xml:space="preserve"> This option does not apply to</w:t>
      </w:r>
      <w:r w:rsidR="008E4666">
        <w:t xml:space="preserve"> alternative interpretation</w:t>
      </w:r>
      <w:r w:rsidR="007A63FE">
        <w:t>s</w:t>
      </w:r>
      <w:r w:rsidR="008E4666">
        <w:t xml:space="preserve"> of</w:t>
      </w:r>
      <w:r w:rsidR="5CAE6091">
        <w:t xml:space="preserve"> </w:t>
      </w:r>
      <w:r w:rsidR="0033129B">
        <w:t xml:space="preserve">information already discussed in this </w:t>
      </w:r>
      <w:r w:rsidR="00844FFA">
        <w:t>O</w:t>
      </w:r>
      <w:r w:rsidR="0033129B">
        <w:t>rder</w:t>
      </w:r>
      <w:r w:rsidR="006A4FC4">
        <w:t>,</w:t>
      </w:r>
      <w:r w:rsidR="00604C86">
        <w:t xml:space="preserve"> or </w:t>
      </w:r>
      <w:r w:rsidR="00E153AB">
        <w:t>other</w:t>
      </w:r>
      <w:r w:rsidR="00604C86">
        <w:t xml:space="preserve"> </w:t>
      </w:r>
      <w:r w:rsidR="005D5CE1">
        <w:t>arguments</w:t>
      </w:r>
      <w:r w:rsidR="003A6C65">
        <w:t xml:space="preserve"> </w:t>
      </w:r>
      <w:r w:rsidR="00E153AB">
        <w:t>why</w:t>
      </w:r>
      <w:r w:rsidR="006E7D93">
        <w:t xml:space="preserve"> the</w:t>
      </w:r>
      <w:r w:rsidR="00E214C8">
        <w:t xml:space="preserve"> EPA</w:t>
      </w:r>
      <w:r w:rsidR="003A6C65">
        <w:t xml:space="preserve"> </w:t>
      </w:r>
      <w:r w:rsidR="002D1CD7">
        <w:t>does not need new information</w:t>
      </w:r>
      <w:r w:rsidR="00EB2B6D">
        <w:t xml:space="preserve"> unless such arguments</w:t>
      </w:r>
      <w:r w:rsidR="5CAE6091">
        <w:t xml:space="preserve"> </w:t>
      </w:r>
      <w:r w:rsidR="000B203D">
        <w:t xml:space="preserve">are supported by data that you believe the Agency </w:t>
      </w:r>
      <w:r w:rsidR="00F4712B">
        <w:t>may</w:t>
      </w:r>
      <w:r w:rsidR="000B203D">
        <w:t xml:space="preserve"> not </w:t>
      </w:r>
      <w:r w:rsidR="00CB4C02">
        <w:t>have</w:t>
      </w:r>
      <w:r w:rsidR="005D708C">
        <w:t xml:space="preserve"> </w:t>
      </w:r>
      <w:r w:rsidR="000B203D">
        <w:t>considered.</w:t>
      </w:r>
      <w:r w:rsidR="5CAE6091">
        <w:t xml:space="preserve"> </w:t>
      </w:r>
      <w:r w:rsidR="005D708C">
        <w:t>Any submission that does not depend upon</w:t>
      </w:r>
      <w:r w:rsidR="00A25449">
        <w:t xml:space="preserve"> new information does</w:t>
      </w:r>
      <w:r w:rsidR="5CAE6091">
        <w:t xml:space="preserve"> not extend the deadlines in the Order, regardless of whether </w:t>
      </w:r>
      <w:r w:rsidR="4841AC85">
        <w:t xml:space="preserve">the </w:t>
      </w:r>
      <w:r w:rsidR="5CAE6091">
        <w:t xml:space="preserve">EPA informs </w:t>
      </w:r>
      <w:r w:rsidR="00D17CD8">
        <w:t xml:space="preserve">the </w:t>
      </w:r>
      <w:r w:rsidR="00A36CE0">
        <w:t xml:space="preserve">submitter </w:t>
      </w:r>
      <w:r w:rsidR="00D17CD8">
        <w:t xml:space="preserve">that it </w:t>
      </w:r>
      <w:r w:rsidR="4099BBEE">
        <w:t>does not satisfy the data need</w:t>
      </w:r>
      <w:r w:rsidR="5CAE6091">
        <w:t xml:space="preserve">. </w:t>
      </w:r>
      <w:r w:rsidR="00F445CA">
        <w:t xml:space="preserve">If </w:t>
      </w:r>
      <w:r w:rsidR="007A02C3">
        <w:t xml:space="preserve">the </w:t>
      </w:r>
      <w:r w:rsidR="00F445CA">
        <w:t>EPA believes that</w:t>
      </w:r>
      <w:r w:rsidR="00C661F4">
        <w:t xml:space="preserve"> existing information presented in the submission</w:t>
      </w:r>
      <w:r w:rsidR="00F445CA">
        <w:t xml:space="preserve"> </w:t>
      </w:r>
      <w:r w:rsidR="00AF77CC">
        <w:t xml:space="preserve">was included only for the purpose of </w:t>
      </w:r>
      <w:r w:rsidR="00992023">
        <w:t xml:space="preserve">qualifying for this option </w:t>
      </w:r>
      <w:r w:rsidR="00EB5A78">
        <w:t xml:space="preserve">and could not reasonably be expected to obviate the need </w:t>
      </w:r>
      <w:r w:rsidR="00C37A15">
        <w:t>for the applicable testing requirement</w:t>
      </w:r>
      <w:r w:rsidR="00696AE4">
        <w:t>,</w:t>
      </w:r>
      <w:r w:rsidR="002E2982">
        <w:t xml:space="preserve"> the Agency</w:t>
      </w:r>
      <w:r w:rsidR="006365E9">
        <w:t xml:space="preserve"> will determine</w:t>
      </w:r>
      <w:r w:rsidR="00DF2D3F">
        <w:t xml:space="preserve"> that the</w:t>
      </w:r>
      <w:r w:rsidR="004C05E1">
        <w:t xml:space="preserve"> submission does not qualify for </w:t>
      </w:r>
      <w:r w:rsidR="003B0289">
        <w:t xml:space="preserve">the option. </w:t>
      </w:r>
      <w:r w:rsidR="009C5631">
        <w:t xml:space="preserve">Regardless of </w:t>
      </w:r>
      <w:r w:rsidR="00356B36">
        <w:t>when the Agency informs the Order recipient that the submission does not qualify under the option</w:t>
      </w:r>
      <w:r w:rsidR="009B3D6D">
        <w:t>, the applicable deadlines</w:t>
      </w:r>
      <w:r w:rsidR="00D64DEC">
        <w:t xml:space="preserve"> </w:t>
      </w:r>
      <w:r w:rsidR="003F499E">
        <w:t>are</w:t>
      </w:r>
      <w:r w:rsidR="00D64DEC">
        <w:t xml:space="preserve"> not extended</w:t>
      </w:r>
      <w:r w:rsidR="000C623F">
        <w:t>.</w:t>
      </w:r>
    </w:p>
    <w:p w:rsidR="003A387C" w:rsidRPr="007D0ED6" w:rsidP="00547300" w14:paraId="6C2451D9" w14:textId="58C24D17">
      <w:pPr>
        <w:pStyle w:val="NormalWeb"/>
        <w:spacing w:before="0" w:beforeAutospacing="0" w:after="240" w:afterAutospacing="0"/>
      </w:pPr>
      <w:r w:rsidRPr="007D0ED6">
        <w:t xml:space="preserve">Note that the submission of existing information will not extend the deadline for the draft study plan submission for that testing requirement </w:t>
      </w:r>
      <w:r w:rsidRPr="007D0ED6" w:rsidR="00D03C6C">
        <w:t xml:space="preserve">unless </w:t>
      </w:r>
      <w:r w:rsidRPr="007D0ED6">
        <w:t xml:space="preserve">the existing information is submitted within 30 days of the effective date of the Order </w:t>
      </w:r>
      <w:r w:rsidRPr="007D0ED6">
        <w:rPr>
          <w:u w:val="single"/>
        </w:rPr>
        <w:t>and</w:t>
      </w:r>
      <w:r w:rsidRPr="007D0ED6">
        <w:t xml:space="preserve"> </w:t>
      </w:r>
      <w:r w:rsidRPr="007D0ED6" w:rsidR="004A45C7">
        <w:t>the EPA</w:t>
      </w:r>
      <w:r w:rsidRPr="007D0ED6">
        <w:t xml:space="preserve"> does not respond within 45 days of the effective date of the Order. Thus, failure to submit existing information prior to the 30-day deadline will result in a need to submit a draft study plan by the </w:t>
      </w:r>
      <w:r w:rsidR="00FE566B">
        <w:t>125</w:t>
      </w:r>
      <w:r w:rsidRPr="007D0ED6">
        <w:t>-day deadline. See Unit</w:t>
      </w:r>
      <w:r w:rsidRPr="007D0ED6">
        <w:rPr>
          <w:rStyle w:val="Strong"/>
        </w:rPr>
        <w:t xml:space="preserve"> III.B</w:t>
      </w:r>
      <w:r w:rsidRPr="007D0ED6">
        <w:t xml:space="preserve"> for information on the potential automatic extension of deadlines.</w:t>
      </w:r>
    </w:p>
    <w:p w:rsidR="004D423F" w:rsidRPr="007D0ED6" w:rsidP="00547300" w14:paraId="6F7BB084" w14:textId="6CDBCD5B">
      <w:pPr>
        <w:pStyle w:val="Heading4"/>
        <w:numPr>
          <w:ilvl w:val="0"/>
          <w:numId w:val="0"/>
        </w:numPr>
        <w:spacing w:before="0" w:after="240"/>
        <w:ind w:left="1080"/>
        <w:rPr>
          <w:rFonts w:hint="eastAsia"/>
        </w:rPr>
      </w:pPr>
      <w:r w:rsidRPr="007D0ED6">
        <w:rPr>
          <w:rFonts w:hint="eastAsia"/>
        </w:rPr>
        <w:t xml:space="preserve">Option 3: Request an Exemption </w:t>
      </w:r>
    </w:p>
    <w:p w:rsidR="00505473" w:rsidP="00547300" w14:paraId="57D89D7D" w14:textId="2103DEDC">
      <w:r w:rsidRPr="0083239A">
        <w:t xml:space="preserve">Any person required by this Order to conduct tests and submit information on a chemical may apply for an exemption from </w:t>
      </w:r>
      <w:r w:rsidR="006E1F94">
        <w:t>a</w:t>
      </w:r>
      <w:r w:rsidRPr="0083239A" w:rsidR="006E1F94">
        <w:t xml:space="preserve"> </w:t>
      </w:r>
      <w:r w:rsidRPr="0083239A">
        <w:t>requirement</w:t>
      </w:r>
      <w:r w:rsidRPr="0083239A" w:rsidR="006A73A5">
        <w:t xml:space="preserve"> </w:t>
      </w:r>
      <w:r w:rsidR="004F1E4D">
        <w:t xml:space="preserve">of the Order to conduct testing </w:t>
      </w:r>
      <w:r w:rsidRPr="007D0ED6" w:rsidR="006A73A5">
        <w:t>(</w:t>
      </w:r>
      <w:r w:rsidR="00251AC7">
        <w:t>s</w:t>
      </w:r>
      <w:r w:rsidRPr="002377A2" w:rsidR="006A73A5">
        <w:t>ee</w:t>
      </w:r>
      <w:r w:rsidRPr="0083239A" w:rsidR="006A73A5">
        <w:t xml:space="preserve"> </w:t>
      </w:r>
      <w:r w:rsidRPr="007D0ED6" w:rsidR="006A73A5">
        <w:t>TSCA section 4(c)(1))</w:t>
      </w:r>
      <w:r w:rsidRPr="0083239A">
        <w:t xml:space="preserve">. An exemption is not a removal of all responsibility from this Order. Rather, the exemption is a means by which an entity may forgo conducting the required testing </w:t>
      </w:r>
      <w:r w:rsidR="00056E58">
        <w:t>if another person has submitted</w:t>
      </w:r>
      <w:r w:rsidRPr="0083239A">
        <w:t xml:space="preserve"> </w:t>
      </w:r>
      <w:r w:rsidR="00A11757">
        <w:t>or will submit</w:t>
      </w:r>
      <w:r w:rsidRPr="0083239A">
        <w:t xml:space="preserve"> such testing</w:t>
      </w:r>
      <w:r w:rsidR="00A11757">
        <w:t xml:space="preserve"> under Section 4 of TSCA</w:t>
      </w:r>
      <w:r w:rsidRPr="0083239A">
        <w:t>. </w:t>
      </w:r>
      <w:r>
        <w:t xml:space="preserve">If an entity believes that they should not be subject to the Order, it should </w:t>
      </w:r>
      <w:r w:rsidR="00707D39">
        <w:t xml:space="preserve">have provided such a response during the Identification </w:t>
      </w:r>
      <w:r w:rsidR="00E32A22">
        <w:t xml:space="preserve">Response </w:t>
      </w:r>
      <w:r w:rsidR="00B570C2">
        <w:t>(</w:t>
      </w:r>
      <w:r w:rsidR="005C6E92">
        <w:t>s</w:t>
      </w:r>
      <w:r w:rsidR="00B570C2">
        <w:t xml:space="preserve">ee </w:t>
      </w:r>
      <w:r w:rsidR="00B570C2">
        <w:rPr>
          <w:b/>
          <w:bCs/>
        </w:rPr>
        <w:t>Unit I</w:t>
      </w:r>
      <w:r w:rsidR="008D3DDC">
        <w:rPr>
          <w:b/>
          <w:bCs/>
        </w:rPr>
        <w:t>V</w:t>
      </w:r>
      <w:r w:rsidR="0070638F">
        <w:rPr>
          <w:b/>
          <w:bCs/>
        </w:rPr>
        <w:t>.</w:t>
      </w:r>
      <w:r w:rsidR="00251AC7">
        <w:rPr>
          <w:b/>
          <w:bCs/>
        </w:rPr>
        <w:t>A</w:t>
      </w:r>
      <w:r w:rsidRPr="002377A2" w:rsidR="00B570C2">
        <w:t>).</w:t>
      </w:r>
      <w:r>
        <w:t xml:space="preserve"> </w:t>
      </w:r>
    </w:p>
    <w:p w:rsidR="004D423F" w:rsidRPr="00544A86" w:rsidP="00547300" w14:paraId="772FB887" w14:textId="5EB36E8B">
      <w:r>
        <w:t>A person who is granted an exemption may be required to reimburse the person</w:t>
      </w:r>
      <w:r w:rsidR="001E0F02">
        <w:t>(s)</w:t>
      </w:r>
      <w:r>
        <w:t xml:space="preserve"> who submit</w:t>
      </w:r>
      <w:r w:rsidR="001E0F02">
        <w:t>(</w:t>
      </w:r>
      <w:r>
        <w:t>s</w:t>
      </w:r>
      <w:r w:rsidR="001E0F02">
        <w:t>)</w:t>
      </w:r>
      <w:r>
        <w:t xml:space="preserve"> the required testing or another exemption holder who reimbursed a data submitter</w:t>
      </w:r>
      <w:r w:rsidR="00462747">
        <w:t>.</w:t>
      </w:r>
      <w:r w:rsidR="00544A86">
        <w:t xml:space="preserve"> </w:t>
      </w:r>
      <w:r w:rsidR="00813DAC">
        <w:t>See</w:t>
      </w:r>
      <w:r w:rsidR="00544A86">
        <w:t xml:space="preserve"> </w:t>
      </w:r>
      <w:r w:rsidRPr="479B9328" w:rsidR="00544A86">
        <w:rPr>
          <w:b/>
          <w:bCs/>
        </w:rPr>
        <w:t>Appendix B</w:t>
      </w:r>
      <w:r w:rsidR="00544A86">
        <w:t xml:space="preserve"> for further details regarding cost sharing. </w:t>
      </w:r>
    </w:p>
    <w:p w:rsidR="004D423F" w:rsidRPr="007D0ED6" w:rsidP="00547300" w14:paraId="7CC7078E" w14:textId="689175D7">
      <w:r w:rsidRPr="007D0ED6">
        <w:t xml:space="preserve">The </w:t>
      </w:r>
      <w:r w:rsidRPr="007D0ED6">
        <w:t>EPA will grant a request for exemption from the requirement to conduct tests and submit information on a chemical substance if:</w:t>
      </w:r>
    </w:p>
    <w:p w:rsidR="004D423F" w:rsidRPr="007D0ED6" w:rsidP="00547300" w14:paraId="7A79BDCE" w14:textId="673CB676">
      <w:pPr>
        <w:pStyle w:val="NumericalLIst"/>
        <w:spacing w:before="0"/>
      </w:pPr>
      <w:r w:rsidRPr="007D0ED6">
        <w:t xml:space="preserve">Information on </w:t>
      </w:r>
      <w:r w:rsidRPr="007D0ED6" w:rsidR="00A85DBB">
        <w:t>the subject chemical or</w:t>
      </w:r>
      <w:r w:rsidRPr="007D0ED6">
        <w:t xml:space="preserve"> an equivalent chemical has been submitted in accordance with a rule, order, or consent agreement under TSCA section 4(a), or is being developed in accordance with such a rule, order (including this Order), or consent agreement, and </w:t>
      </w:r>
    </w:p>
    <w:p w:rsidR="004D423F" w:rsidRPr="007D0ED6" w:rsidP="00547300" w14:paraId="2B738558" w14:textId="385061C3">
      <w:pPr>
        <w:pStyle w:val="NumericalLIst"/>
        <w:spacing w:before="0"/>
      </w:pPr>
      <w:r w:rsidRPr="007D0ED6">
        <w:t xml:space="preserve">Submission of information by the exemption applicant would be duplicative of </w:t>
      </w:r>
      <w:r w:rsidR="005E6E68">
        <w:t>this</w:t>
      </w:r>
      <w:r w:rsidRPr="007D0ED6">
        <w:t xml:space="preserve"> information. </w:t>
      </w:r>
    </w:p>
    <w:p w:rsidR="004D423F" w:rsidRPr="007D0ED6" w:rsidP="00547300" w14:paraId="6E8BBA88" w14:textId="77777777">
      <w:r w:rsidRPr="007D0ED6">
        <w:t>An exemption request must be submitted through the CDX portal and contain the following:</w:t>
      </w:r>
    </w:p>
    <w:p w:rsidR="004D423F" w:rsidRPr="007D0ED6" w:rsidP="00FD4911" w14:paraId="017FD664" w14:textId="68314E4D">
      <w:pPr>
        <w:pStyle w:val="NumericalLIst"/>
        <w:numPr>
          <w:ilvl w:val="0"/>
          <w:numId w:val="17"/>
        </w:numPr>
        <w:spacing w:before="0"/>
      </w:pPr>
      <w:r w:rsidRPr="007D0ED6">
        <w:t>Th</w:t>
      </w:r>
      <w:r w:rsidRPr="007D0ED6" w:rsidR="00691686">
        <w:t>is</w:t>
      </w:r>
      <w:r w:rsidRPr="007D0ED6">
        <w:t xml:space="preserve"> Order number, the chemical identity, and the CAS </w:t>
      </w:r>
      <w:r w:rsidRPr="007D0ED6" w:rsidR="00466CCC">
        <w:t xml:space="preserve">Registry </w:t>
      </w:r>
      <w:r w:rsidRPr="007D0ED6">
        <w:t>No. of the test substance subject to this Order on which the application is based.</w:t>
      </w:r>
    </w:p>
    <w:p w:rsidR="004D423F" w:rsidRPr="007D0ED6" w:rsidP="00547300" w14:paraId="20506BDC" w14:textId="77777777">
      <w:pPr>
        <w:pStyle w:val="NumericalLIst"/>
        <w:spacing w:before="0"/>
      </w:pPr>
      <w:r w:rsidRPr="007D0ED6">
        <w:t xml:space="preserve">The specific testing requirement(s) from which an exemption is sought. </w:t>
      </w:r>
    </w:p>
    <w:p w:rsidR="004D423F" w:rsidRPr="007D0ED6" w:rsidP="00547300" w14:paraId="48468CDF" w14:textId="2E0D0FBB">
      <w:pPr>
        <w:pStyle w:val="NumericalLIst"/>
        <w:spacing w:before="0"/>
      </w:pPr>
      <w:r w:rsidRPr="007D0ED6">
        <w:t xml:space="preserve">The basis for the exemption </w:t>
      </w:r>
      <w:r w:rsidRPr="00CB42D6">
        <w:t xml:space="preserve">request when </w:t>
      </w:r>
      <w:r w:rsidRPr="00CB42D6">
        <w:t>another</w:t>
      </w:r>
      <w:r w:rsidRPr="00CB42D6">
        <w:t xml:space="preserve"> company(</w:t>
      </w:r>
      <w:r w:rsidRPr="00CB42D6">
        <w:t>ies</w:t>
      </w:r>
      <w:r w:rsidRPr="007D0ED6">
        <w:t>) has/have submitted the information or is</w:t>
      </w:r>
      <w:r w:rsidRPr="007D0ED6" w:rsidR="00A0425A">
        <w:t>/are</w:t>
      </w:r>
      <w:r w:rsidRPr="007D0ED6">
        <w:t xml:space="preserve"> developing information for </w:t>
      </w:r>
      <w:r w:rsidRPr="007D0ED6" w:rsidR="00686E2B">
        <w:t>the subject chemical or</w:t>
      </w:r>
      <w:r w:rsidRPr="007D0ED6">
        <w:t xml:space="preserve"> an equivalent chemical pursuant to a TSCA section 4(a) rule, order, or consent agreement. Your request must identify the company(</w:t>
      </w:r>
      <w:r w:rsidRPr="007D0ED6">
        <w:t>ies</w:t>
      </w:r>
      <w:r w:rsidRPr="007D0ED6">
        <w:t xml:space="preserve">) that submitted or is/are developing the information. </w:t>
      </w:r>
      <w:r w:rsidR="00741D56">
        <w:t xml:space="preserve">Note that </w:t>
      </w:r>
      <w:r w:rsidR="00D85ADE">
        <w:t>you may have an obligation to reimburse</w:t>
      </w:r>
      <w:r w:rsidR="00BB669C">
        <w:t xml:space="preserve"> any companies</w:t>
      </w:r>
      <w:r w:rsidR="0081262B">
        <w:t xml:space="preserve"> </w:t>
      </w:r>
      <w:r w:rsidR="00C43311">
        <w:t xml:space="preserve">that </w:t>
      </w:r>
      <w:r w:rsidR="00741D56">
        <w:t>complied with the requirement to submit</w:t>
      </w:r>
      <w:r w:rsidR="00C43311">
        <w:t xml:space="preserve"> information </w:t>
      </w:r>
      <w:r w:rsidR="00417FC1">
        <w:t>to</w:t>
      </w:r>
      <w:r w:rsidR="007A02C3">
        <w:t xml:space="preserve"> the</w:t>
      </w:r>
      <w:r w:rsidR="00417FC1">
        <w:t xml:space="preserve"> EPA</w:t>
      </w:r>
      <w:r w:rsidR="00793F95">
        <w:t>.</w:t>
      </w:r>
    </w:p>
    <w:p w:rsidR="004D423F" w:rsidRPr="007D0ED6" w:rsidP="00547300" w14:paraId="559723F6" w14:textId="77777777">
      <w:pPr>
        <w:pStyle w:val="NumericalLIst"/>
        <w:spacing w:before="0"/>
      </w:pPr>
      <w:r w:rsidRPr="007D0ED6">
        <w:t>The chemical identity of the equivalent chemical (the test substance in the information submitted or being developed) on which the application is based.</w:t>
      </w:r>
    </w:p>
    <w:p w:rsidR="0F2A7E1F" w:rsidP="00547300" w14:paraId="36BD3851" w14:textId="13983EE7">
      <w:pPr>
        <w:pStyle w:val="NumericalLIst"/>
        <w:spacing w:before="0"/>
        <w:jc w:val="both"/>
        <w:rPr>
          <w:rFonts w:eastAsia="Times New Roman" w:cs="Times New Roman"/>
        </w:rPr>
      </w:pPr>
      <w:r>
        <w:t>The equivalence data (chemical data or biological test data intended to show that two substances or mixtures are equivalent (see Appendix A)) if data on an equivalent chemical is being submitted.</w:t>
      </w:r>
    </w:p>
    <w:p w:rsidR="004D423F" w:rsidRPr="007D0ED6" w:rsidP="00547300" w14:paraId="41CFE470" w14:textId="77777777">
      <w:pPr>
        <w:pStyle w:val="NumericalLIst"/>
        <w:spacing w:before="0"/>
      </w:pPr>
      <w:r w:rsidRPr="007D0ED6">
        <w:t>The name, mailing address, telephone number, and e-mail address of applicant.</w:t>
      </w:r>
    </w:p>
    <w:p w:rsidR="004D423F" w:rsidRPr="007D0ED6" w:rsidP="00547300" w14:paraId="5F7B6537" w14:textId="77777777">
      <w:pPr>
        <w:pStyle w:val="NumericalLIst"/>
        <w:spacing w:before="0"/>
      </w:pPr>
      <w:r w:rsidRPr="007D0ED6">
        <w:t>The name, mailing address, telephone number, and e-mail address of appropriate individual to contact for further information.</w:t>
      </w:r>
    </w:p>
    <w:p w:rsidR="004D423F" w:rsidRPr="007D0ED6" w:rsidP="00547300" w14:paraId="1BE6E897" w14:textId="05C3EAE9">
      <w:pPr>
        <w:pStyle w:val="NumericalLIst"/>
        <w:spacing w:before="0"/>
      </w:pPr>
      <w:r w:rsidRPr="007D0ED6">
        <w:t xml:space="preserve">A Statement of Financial Responsibility: The following sworn </w:t>
      </w:r>
      <w:r w:rsidR="00660017">
        <w:t xml:space="preserve">and signed </w:t>
      </w:r>
      <w:r w:rsidRPr="007D0ED6">
        <w:t>statement (</w:t>
      </w:r>
      <w:r w:rsidRPr="00FB7A83" w:rsidR="00660017">
        <w:t xml:space="preserve">additionally, </w:t>
      </w:r>
      <w:r w:rsidR="00660017">
        <w:t xml:space="preserve">this statement must be </w:t>
      </w:r>
      <w:r w:rsidRPr="007D0ED6">
        <w:t>notarized</w:t>
      </w:r>
      <w:r w:rsidR="00660017">
        <w:t xml:space="preserve"> if the signatory is not the person </w:t>
      </w:r>
      <w:r w:rsidR="00010FD9">
        <w:t>submitting the response in CDX</w:t>
      </w:r>
      <w:r w:rsidRPr="007D0ED6">
        <w:t>) must accompany each request for an exemption:</w:t>
      </w:r>
    </w:p>
    <w:p w:rsidR="004D423F" w:rsidRPr="007D0ED6" w:rsidP="00547300" w14:paraId="0475BB21" w14:textId="788D4AA4">
      <w:pPr>
        <w:pStyle w:val="NumericalLIst"/>
        <w:numPr>
          <w:ilvl w:val="0"/>
          <w:numId w:val="0"/>
        </w:numPr>
        <w:spacing w:before="0"/>
        <w:ind w:left="1440"/>
      </w:pPr>
      <w:r w:rsidRPr="007D0ED6">
        <w:t>“</w:t>
      </w:r>
      <w:r w:rsidRPr="007D0ED6">
        <w:t xml:space="preserve">I understand that if this application is granted, I must pay fair and equitable reimbursement to the person or persons who incurred or shared in the costs of complying with the requirement to submit information </w:t>
      </w:r>
      <w:r w:rsidR="00853E09">
        <w:t xml:space="preserve">that obviates the need for the exemption holder to </w:t>
      </w:r>
      <w:r w:rsidR="00F64984">
        <w:t>develop new, duplicative</w:t>
      </w:r>
      <w:r w:rsidR="008B0A58">
        <w:t>, information</w:t>
      </w:r>
      <w:r w:rsidRPr="007D0ED6">
        <w:t>.</w:t>
      </w:r>
      <w:r w:rsidRPr="007D0ED6">
        <w:t>”</w:t>
      </w:r>
      <w:r w:rsidRPr="007D0ED6">
        <w:t xml:space="preserve"> </w:t>
      </w:r>
    </w:p>
    <w:p w:rsidR="00251441" w:rsidRPr="007D0ED6" w:rsidP="00547300" w14:paraId="6B175D79" w14:textId="260CCD5A">
      <w:r w:rsidRPr="007D0ED6">
        <w:t xml:space="preserve">The </w:t>
      </w:r>
      <w:r w:rsidRPr="007D0ED6">
        <w:t>EPA’s grant of an exemption is conditional upon the completion of the required tests according to the specifications of this Order (or other applicable rule, order</w:t>
      </w:r>
      <w:r w:rsidRPr="007D0ED6" w:rsidR="00E948F5">
        <w:t>,</w:t>
      </w:r>
      <w:r w:rsidRPr="007D0ED6">
        <w:t xml:space="preserve"> or consent agreement), including any modifications approved by </w:t>
      </w:r>
      <w:r w:rsidRPr="007D0ED6">
        <w:t>the EPA</w:t>
      </w:r>
      <w:r w:rsidRPr="007D0ED6">
        <w:t xml:space="preserve">. If the Agency subsequently determines that </w:t>
      </w:r>
      <w:r w:rsidRPr="007D0ED6" w:rsidR="00AD63F3">
        <w:t>equivalent data</w:t>
      </w:r>
      <w:r w:rsidRPr="007D0ED6">
        <w:t xml:space="preserve"> has not been submitted in accordance with the applicable rule, order, or consent agreement, the Agency will provide notice through CDX of its preliminary decision to terminate the exemption. Within 30 days after receipt of such notice, the exemption holder may submit information in the </w:t>
      </w:r>
      <w:r w:rsidRPr="007D0ED6">
        <w:t xml:space="preserve">CDX portal </w:t>
      </w:r>
      <w:r w:rsidRPr="007D0ED6" w:rsidR="000464A2">
        <w:t>to</w:t>
      </w:r>
      <w:r w:rsidRPr="007D0ED6">
        <w:t xml:space="preserve"> either rebut </w:t>
      </w:r>
      <w:r w:rsidRPr="007D0ED6">
        <w:t xml:space="preserve">the </w:t>
      </w:r>
      <w:r w:rsidRPr="007D0ED6">
        <w:t xml:space="preserve">EPA’s preliminary decision to terminate the exemption or notify </w:t>
      </w:r>
      <w:r w:rsidRPr="007D0ED6">
        <w:t>the EPA</w:t>
      </w:r>
      <w:r w:rsidRPr="007D0ED6">
        <w:t xml:space="preserve"> of its intent to develop the required information pursuant to the specifications established in this Order and any modifications approved by </w:t>
      </w:r>
      <w:r w:rsidRPr="007D0ED6">
        <w:t>the EPA</w:t>
      </w:r>
      <w:r w:rsidRPr="007D0ED6">
        <w:t xml:space="preserve">. If the exemption holder submits information to rebut </w:t>
      </w:r>
      <w:r w:rsidRPr="007D0ED6">
        <w:t xml:space="preserve">the </w:t>
      </w:r>
      <w:r w:rsidRPr="007D0ED6">
        <w:t xml:space="preserve">EPA's preliminary decision to terminate the exemption, then </w:t>
      </w:r>
      <w:r w:rsidRPr="007D0ED6">
        <w:t>the EPA</w:t>
      </w:r>
      <w:r w:rsidRPr="007D0ED6">
        <w:t xml:space="preserve"> will provide the exemption holder an opportunity to request a hearing prior to issuing a final decision to terminate the exemption. Following the receipt of information to rebut </w:t>
      </w:r>
      <w:r w:rsidRPr="007D0ED6">
        <w:t xml:space="preserve">the </w:t>
      </w:r>
      <w:r w:rsidRPr="007D0ED6">
        <w:t xml:space="preserve">EPA’s preliminary decision and any subsequent hearing, </w:t>
      </w:r>
      <w:r w:rsidRPr="007D0ED6">
        <w:t>the EPA</w:t>
      </w:r>
      <w:r w:rsidRPr="007D0ED6">
        <w:t xml:space="preserve"> will render a final decision on whether to terminate the exemption, </w:t>
      </w:r>
      <w:r w:rsidRPr="007D0ED6">
        <w:t>taking into account</w:t>
      </w:r>
      <w:r w:rsidRPr="007D0ED6">
        <w:t xml:space="preserve"> information submitted to rebut </w:t>
      </w:r>
      <w:r w:rsidRPr="007D0ED6">
        <w:t xml:space="preserve">the </w:t>
      </w:r>
      <w:r w:rsidRPr="007D0ED6">
        <w:t>EPA’s preliminary decision and information presented at any hearing, as applicable.</w:t>
      </w:r>
      <w:r w:rsidR="00352BD6">
        <w:t xml:space="preserve"> </w:t>
      </w:r>
      <w:r w:rsidRPr="007D0ED6" w:rsidR="00352BD6">
        <w:t xml:space="preserve">The Agency may, at its discretion, make use of procedures and standards applicable to </w:t>
      </w:r>
      <w:r w:rsidR="005E7F57">
        <w:t>exemption</w:t>
      </w:r>
      <w:r w:rsidR="00ED2D51">
        <w:t>s</w:t>
      </w:r>
      <w:r w:rsidRPr="007D0ED6" w:rsidR="00352BD6">
        <w:t xml:space="preserve"> regarding TSCA Section 4 rules, contained in 40 CFR part 79</w:t>
      </w:r>
      <w:r w:rsidR="00B33A57">
        <w:t>0</w:t>
      </w:r>
      <w:r w:rsidR="0077509A">
        <w:t>,</w:t>
      </w:r>
      <w:r w:rsidR="00B33A57">
        <w:t xml:space="preserve"> </w:t>
      </w:r>
      <w:r w:rsidR="0077509A">
        <w:t xml:space="preserve">subpart </w:t>
      </w:r>
      <w:r w:rsidR="00B33A57">
        <w:t>E</w:t>
      </w:r>
      <w:r w:rsidRPr="007D0ED6" w:rsidR="00352BD6">
        <w:t>.</w:t>
      </w:r>
    </w:p>
    <w:p w:rsidR="00251441" w:rsidRPr="007D0ED6" w:rsidP="00547300" w14:paraId="7A69E769" w14:textId="28917DD6">
      <w:pPr>
        <w:pStyle w:val="NormalWeb"/>
        <w:spacing w:before="0" w:beforeAutospacing="0" w:after="240" w:afterAutospacing="0"/>
      </w:pPr>
      <w:r w:rsidRPr="007D0ED6">
        <w:t xml:space="preserve">If </w:t>
      </w:r>
      <w:r w:rsidR="00E27985">
        <w:t>an exemption holder</w:t>
      </w:r>
      <w:r w:rsidRPr="007D0ED6" w:rsidR="00E27985">
        <w:t xml:space="preserve"> </w:t>
      </w:r>
      <w:r w:rsidRPr="007D0ED6">
        <w:t>receive</w:t>
      </w:r>
      <w:r w:rsidR="00E27985">
        <w:t>s</w:t>
      </w:r>
      <w:r w:rsidRPr="007D0ED6">
        <w:t xml:space="preserve"> the Agency’s preliminary decision to terminate the exemption and do</w:t>
      </w:r>
      <w:r w:rsidR="00EE1F30">
        <w:t>es</w:t>
      </w:r>
      <w:r w:rsidRPr="007D0ED6">
        <w:t xml:space="preserve"> not submit information to rebut that preliminary decision or request a hearing, or i</w:t>
      </w:r>
      <w:r w:rsidR="00CA57A9">
        <w:t>f</w:t>
      </w:r>
      <w:r w:rsidRPr="007D0ED6">
        <w:t xml:space="preserve"> </w:t>
      </w:r>
      <w:r w:rsidR="00141E12">
        <w:t>an exemption holder</w:t>
      </w:r>
      <w:r w:rsidRPr="007D0ED6">
        <w:t xml:space="preserve"> receive</w:t>
      </w:r>
      <w:r w:rsidR="00E56818">
        <w:t>s</w:t>
      </w:r>
      <w:r w:rsidRPr="007D0ED6">
        <w:t xml:space="preserve"> the Agency’s final decision to terminate the exemption following the submission of information to rebut that preliminary decision or a hearing, </w:t>
      </w:r>
      <w:r w:rsidR="00472D56">
        <w:t>the exemption holder</w:t>
      </w:r>
      <w:r w:rsidRPr="007D0ED6" w:rsidR="00472D56">
        <w:t xml:space="preserve"> </w:t>
      </w:r>
      <w:r w:rsidRPr="007D0ED6">
        <w:t xml:space="preserve">must resubmit a response in accordance with one of the options described in </w:t>
      </w:r>
      <w:r w:rsidRPr="007D0ED6">
        <w:rPr>
          <w:rStyle w:val="Strong"/>
        </w:rPr>
        <w:t>Unit IV.B </w:t>
      </w:r>
      <w:r w:rsidRPr="007D0ED6">
        <w:t>of this Order</w:t>
      </w:r>
      <w:r w:rsidRPr="007D0ED6">
        <w:rPr>
          <w:rStyle w:val="Strong"/>
        </w:rPr>
        <w:t xml:space="preserve"> </w:t>
      </w:r>
      <w:r w:rsidRPr="007D0ED6">
        <w:t xml:space="preserve">within 30 calendar days of receipt of the Agency’s decision to terminate the exemption, including as applicable the information required under </w:t>
      </w:r>
      <w:r w:rsidRPr="007D0ED6">
        <w:rPr>
          <w:rStyle w:val="Strong"/>
        </w:rPr>
        <w:t>Unit V </w:t>
      </w:r>
      <w:r w:rsidRPr="007D0ED6">
        <w:t xml:space="preserve">of this Order. Failure to timely resubmit the response will constitute a violation of this Order and of TSCA section 15(1). Should </w:t>
      </w:r>
      <w:r w:rsidRPr="007D0ED6" w:rsidR="004A45C7">
        <w:t>the</w:t>
      </w:r>
      <w:r w:rsidRPr="007D0ED6">
        <w:t xml:space="preserve"> EPA terminate the exemption, a draft study plan will be due 30 days from the termination, with the final study plan being due 60 days from the termination.</w:t>
      </w:r>
    </w:p>
    <w:p w:rsidR="004D423F" w:rsidRPr="007D0ED6" w:rsidP="00547300" w14:paraId="702F7498" w14:textId="5C9BAFF7">
      <w:r w:rsidRPr="007D0ED6">
        <w:t xml:space="preserve">If </w:t>
      </w:r>
      <w:r w:rsidRPr="007D0ED6" w:rsidR="004A45C7">
        <w:t>the</w:t>
      </w:r>
      <w:r w:rsidRPr="007D0ED6">
        <w:t xml:space="preserve"> EPA</w:t>
      </w:r>
      <w:r w:rsidRPr="007D0ED6">
        <w:t xml:space="preserve"> </w:t>
      </w:r>
      <w:r w:rsidRPr="007D0ED6" w:rsidR="0017436B">
        <w:t>extinguishes</w:t>
      </w:r>
      <w:r w:rsidRPr="007D0ED6">
        <w:t xml:space="preserve"> a testing obligation pursuant to</w:t>
      </w:r>
      <w:r w:rsidRPr="007D0ED6">
        <w:rPr>
          <w:b/>
        </w:rPr>
        <w:t xml:space="preserve"> Unit IV.</w:t>
      </w:r>
      <w:r w:rsidRPr="007D0ED6" w:rsidR="00DE2A40">
        <w:rPr>
          <w:b/>
        </w:rPr>
        <w:t>B</w:t>
      </w:r>
      <w:r w:rsidRPr="007D0ED6">
        <w:rPr>
          <w:b/>
        </w:rPr>
        <w:t>.</w:t>
      </w:r>
      <w:r w:rsidRPr="007D0ED6" w:rsidR="00DE2A40">
        <w:rPr>
          <w:b/>
        </w:rPr>
        <w:t>2</w:t>
      </w:r>
      <w:r w:rsidRPr="007D0ED6" w:rsidR="00254693">
        <w:rPr>
          <w:bCs/>
        </w:rPr>
        <w:t xml:space="preserve"> of this Order</w:t>
      </w:r>
      <w:r w:rsidR="008B050F">
        <w:rPr>
          <w:bCs/>
        </w:rPr>
        <w:t xml:space="preserve"> (submission of existing information)</w:t>
      </w:r>
      <w:r w:rsidRPr="007D0ED6">
        <w:t xml:space="preserve">, the corresponding exemption will be extinguished, as the exemption will no longer be necessary. In such a situation, companies who requested an exemption from that specific testing obligation are not required to reimburse the company that submitted existing </w:t>
      </w:r>
      <w:r w:rsidR="00244582">
        <w:t>information</w:t>
      </w:r>
      <w:r w:rsidRPr="007D0ED6">
        <w:t>.</w:t>
      </w:r>
    </w:p>
    <w:p w:rsidR="00E248FA" w:rsidRPr="007D0ED6" w:rsidP="00547300" w14:paraId="59017258" w14:textId="66E9B2A1">
      <w:r w:rsidRPr="007D0ED6">
        <w:t xml:space="preserve">As explained in </w:t>
      </w:r>
      <w:r w:rsidRPr="007D0ED6" w:rsidR="2C9B3BBD">
        <w:rPr>
          <w:b/>
          <w:bCs/>
        </w:rPr>
        <w:t>Appendix</w:t>
      </w:r>
      <w:r w:rsidRPr="007D0ED6">
        <w:rPr>
          <w:b/>
          <w:bCs/>
        </w:rPr>
        <w:t xml:space="preserve"> B</w:t>
      </w:r>
      <w:r w:rsidRPr="007D0ED6">
        <w:t xml:space="preserve"> on Cost Sharing, persons who receive exemptions from testing have an obligation to reimburse the person(s) who perform the required testing and submit the required information for a portion of the costs incurred in complying with the requirement to submit such information, and any other person required to contribute to a portion of such costs. </w:t>
      </w:r>
      <w:r w:rsidR="00811F43">
        <w:t xml:space="preserve">Entities that </w:t>
      </w:r>
      <w:r w:rsidR="003440D9">
        <w:t xml:space="preserve">have </w:t>
      </w:r>
      <w:r w:rsidR="001B0281">
        <w:t>incurred</w:t>
      </w:r>
      <w:r w:rsidRPr="003440D9" w:rsidR="003440D9">
        <w:t xml:space="preserve"> </w:t>
      </w:r>
      <w:r w:rsidR="003440D9">
        <w:t xml:space="preserve">costs </w:t>
      </w:r>
      <w:r w:rsidRPr="007D0ED6" w:rsidR="003440D9">
        <w:t xml:space="preserve">in complying with </w:t>
      </w:r>
      <w:r w:rsidR="00137BE3">
        <w:t xml:space="preserve">a </w:t>
      </w:r>
      <w:r w:rsidR="003440D9">
        <w:t>testing</w:t>
      </w:r>
      <w:r w:rsidRPr="007D0ED6" w:rsidR="003440D9">
        <w:t xml:space="preserve"> requirement</w:t>
      </w:r>
      <w:r w:rsidR="001B0281">
        <w:t xml:space="preserve"> </w:t>
      </w:r>
      <w:r w:rsidR="00AB65C7">
        <w:t xml:space="preserve">in this Order </w:t>
      </w:r>
      <w:r w:rsidR="003440D9">
        <w:t>may seek reimburse</w:t>
      </w:r>
      <w:r w:rsidR="00AB65C7">
        <w:t>ment</w:t>
      </w:r>
      <w:r w:rsidR="003440D9">
        <w:t xml:space="preserve"> from exemption holders as soon as </w:t>
      </w:r>
      <w:r w:rsidR="00406915">
        <w:t>they receive</w:t>
      </w:r>
      <w:r w:rsidR="0040546A">
        <w:t xml:space="preserve"> </w:t>
      </w:r>
      <w:r w:rsidR="007A02C3">
        <w:t xml:space="preserve">the </w:t>
      </w:r>
      <w:r w:rsidR="0040546A">
        <w:t>EPA</w:t>
      </w:r>
      <w:r w:rsidR="008A306F">
        <w:t>’s</w:t>
      </w:r>
      <w:r w:rsidR="0097258D">
        <w:t xml:space="preserve"> </w:t>
      </w:r>
      <w:r w:rsidR="00D3409D">
        <w:t>notification</w:t>
      </w:r>
      <w:r w:rsidRPr="007D0ED6" w:rsidR="00666BCA">
        <w:t xml:space="preserve"> that </w:t>
      </w:r>
      <w:r w:rsidR="00D3409D">
        <w:t xml:space="preserve">the </w:t>
      </w:r>
      <w:r w:rsidR="00EA23C9">
        <w:t>applicable</w:t>
      </w:r>
      <w:r w:rsidR="005768F9">
        <w:t xml:space="preserve"> </w:t>
      </w:r>
      <w:r w:rsidRPr="007D0ED6" w:rsidR="00666BCA">
        <w:t>testing requirement has been satisfied</w:t>
      </w:r>
      <w:r w:rsidR="005D438A">
        <w:t xml:space="preserve"> by the </w:t>
      </w:r>
      <w:r w:rsidR="00BF7DF1">
        <w:t xml:space="preserve">submitted </w:t>
      </w:r>
      <w:r w:rsidR="00B271B9">
        <w:t>Final Test Report</w:t>
      </w:r>
      <w:r w:rsidR="001B27F3">
        <w:t xml:space="preserve">. </w:t>
      </w:r>
      <w:r w:rsidRPr="007D0ED6">
        <w:t xml:space="preserve">Normally, </w:t>
      </w:r>
      <w:r w:rsidR="00ED0A9A">
        <w:t>reimbursement allocation</w:t>
      </w:r>
      <w:r w:rsidRPr="007D0ED6">
        <w:t xml:space="preserve"> is worked out by the parties involved without the involvement of </w:t>
      </w:r>
      <w:r w:rsidRPr="007D0ED6" w:rsidR="004A45C7">
        <w:t>the EPA</w:t>
      </w:r>
      <w:r w:rsidRPr="007D0ED6">
        <w:t xml:space="preserve">. However, if agreement cannot be reached on the amount or method of reimbursement, and the company who is entitled to reimbursement requests in accordance with the procedures in </w:t>
      </w:r>
      <w:r w:rsidRPr="007D0ED6" w:rsidR="2C9B3BBD">
        <w:rPr>
          <w:b/>
          <w:bCs/>
        </w:rPr>
        <w:t>Appendix</w:t>
      </w:r>
      <w:r w:rsidRPr="007D0ED6">
        <w:rPr>
          <w:b/>
          <w:bCs/>
        </w:rPr>
        <w:t xml:space="preserve"> B</w:t>
      </w:r>
      <w:r w:rsidRPr="007D0ED6">
        <w:t xml:space="preserve"> that </w:t>
      </w:r>
      <w:r w:rsidRPr="007D0ED6" w:rsidR="004A45C7">
        <w:t>the EPA</w:t>
      </w:r>
      <w:r w:rsidRPr="007D0ED6">
        <w:t xml:space="preserve"> order reimbursement, the Administrator shall order the person granted the exemption to provide fair and equitable reimbursement. See TSCA section 4(c). </w:t>
      </w:r>
      <w:r w:rsidR="00A9677A">
        <w:t>Note</w:t>
      </w:r>
      <w:r>
        <w:t xml:space="preserve"> that </w:t>
      </w:r>
      <w:r w:rsidR="00A9677A">
        <w:t>t</w:t>
      </w:r>
      <w:r w:rsidRPr="007D0ED6">
        <w:t>he EPA has promulgated regulations that explain how the EPA views fair and equitable reimbursement in the context of TSCA Section 4(a) test rules. In general, those regulations (40 CFR § 791.40 through § 791.52) make a presumption that a person’s fair share of the test costs is in proportion to their share of the total production volume of the test chemical over a specified period of time that begins one calendar year before the effective date of the rule and continues up to the latest data available upon resolution of a dispute.</w:t>
      </w:r>
    </w:p>
    <w:p w:rsidR="00A76F9F" w:rsidRPr="007D0ED6" w:rsidP="007F77B1" w14:paraId="3412A40D" w14:textId="77777777">
      <w:pPr>
        <w:pStyle w:val="Heading2"/>
        <w:tabs>
          <w:tab w:val="left" w:pos="1800"/>
          <w:tab w:val="left" w:pos="1980"/>
        </w:tabs>
        <w:spacing w:before="0" w:after="240"/>
        <w:ind w:left="540"/>
        <w:rPr>
          <w:rFonts w:hint="eastAsia"/>
        </w:rPr>
      </w:pPr>
      <w:bookmarkStart w:id="15" w:name="_Toc89940051"/>
      <w:bookmarkStart w:id="16" w:name="_Toc146904294"/>
      <w:bookmarkEnd w:id="15"/>
      <w:r w:rsidRPr="007D0ED6">
        <w:rPr>
          <w:rFonts w:hint="eastAsia"/>
        </w:rPr>
        <w:t xml:space="preserve">Overview of </w:t>
      </w:r>
      <w:r w:rsidRPr="007D0ED6" w:rsidR="001128E6">
        <w:rPr>
          <w:rFonts w:hint="eastAsia"/>
        </w:rPr>
        <w:t xml:space="preserve">Testing </w:t>
      </w:r>
      <w:r w:rsidRPr="007D0ED6">
        <w:rPr>
          <w:rFonts w:hint="eastAsia"/>
        </w:rPr>
        <w:t>Required by this Order</w:t>
      </w:r>
      <w:bookmarkEnd w:id="16"/>
      <w:r w:rsidRPr="007D0ED6">
        <w:rPr>
          <w:rFonts w:hint="eastAsia"/>
        </w:rPr>
        <w:t xml:space="preserve"> </w:t>
      </w:r>
    </w:p>
    <w:p w:rsidR="00A76F9F" w:rsidRPr="007D0ED6" w:rsidP="00547300" w14:paraId="4A2C4D74" w14:textId="1F0C24F7">
      <w:r w:rsidRPr="007D0ED6">
        <w:t xml:space="preserve">This </w:t>
      </w:r>
      <w:r w:rsidRPr="007D0ED6" w:rsidR="00535486">
        <w:t>unit</w:t>
      </w:r>
      <w:r w:rsidRPr="007D0ED6">
        <w:t xml:space="preserve"> applies to Option 1: Develop the Information and Option 2: Submit Existing Information (</w:t>
      </w:r>
      <w:r w:rsidRPr="007D0ED6">
        <w:rPr>
          <w:b/>
        </w:rPr>
        <w:t xml:space="preserve">Units </w:t>
      </w:r>
      <w:r w:rsidRPr="007D0ED6" w:rsidR="00781FC5">
        <w:rPr>
          <w:b/>
        </w:rPr>
        <w:t>I</w:t>
      </w:r>
      <w:r w:rsidRPr="007D0ED6">
        <w:rPr>
          <w:b/>
        </w:rPr>
        <w:t>V.</w:t>
      </w:r>
      <w:r w:rsidRPr="007D0ED6" w:rsidR="00631950">
        <w:rPr>
          <w:b/>
        </w:rPr>
        <w:t>B</w:t>
      </w:r>
      <w:r w:rsidRPr="007D0ED6">
        <w:rPr>
          <w:b/>
        </w:rPr>
        <w:t>.1</w:t>
      </w:r>
      <w:r w:rsidRPr="007D0ED6">
        <w:rPr>
          <w:bCs/>
        </w:rPr>
        <w:t xml:space="preserve"> and </w:t>
      </w:r>
      <w:r w:rsidRPr="007D0ED6" w:rsidR="00781FC5">
        <w:rPr>
          <w:b/>
        </w:rPr>
        <w:t>I</w:t>
      </w:r>
      <w:r w:rsidRPr="007D0ED6">
        <w:rPr>
          <w:b/>
        </w:rPr>
        <w:t>V.</w:t>
      </w:r>
      <w:r w:rsidRPr="007D0ED6" w:rsidR="00631950">
        <w:rPr>
          <w:b/>
        </w:rPr>
        <w:t>B</w:t>
      </w:r>
      <w:r w:rsidRPr="007D0ED6">
        <w:rPr>
          <w:b/>
        </w:rPr>
        <w:t>.2</w:t>
      </w:r>
      <w:r w:rsidRPr="007D0ED6">
        <w:t xml:space="preserve">). </w:t>
      </w:r>
    </w:p>
    <w:p w:rsidR="00481E12" w:rsidRPr="007D0ED6" w:rsidP="00547300" w14:paraId="20A446F7" w14:textId="6881D078">
      <w:pPr>
        <w:rPr>
          <w:rStyle w:val="Hyperlink"/>
        </w:rPr>
      </w:pPr>
      <w:r w:rsidRPr="00AE6F2B">
        <w:t xml:space="preserve">Where the </w:t>
      </w:r>
      <w:r w:rsidRPr="007D0ED6" w:rsidR="523639DB">
        <w:t>required</w:t>
      </w:r>
      <w:r w:rsidRPr="007D0ED6">
        <w:t xml:space="preserve"> protocol is an</w:t>
      </w:r>
      <w:r w:rsidRPr="007D0ED6" w:rsidR="7A096F01">
        <w:t xml:space="preserve"> EPA </w:t>
      </w:r>
      <w:r w:rsidRPr="007D0ED6" w:rsidR="068D039B">
        <w:t>g</w:t>
      </w:r>
      <w:r w:rsidRPr="007D0ED6" w:rsidR="7A096F01">
        <w:t>uideline</w:t>
      </w:r>
      <w:r w:rsidRPr="007D0ED6" w:rsidR="6ABDF026">
        <w:t>, the guideline is</w:t>
      </w:r>
      <w:r w:rsidRPr="007D0ED6" w:rsidR="7A096F01">
        <w:t xml:space="preserve"> available on the </w:t>
      </w:r>
      <w:hyperlink r:id="rId23">
        <w:r w:rsidRPr="5A680523" w:rsidR="20816612">
          <w:rPr>
            <w:rStyle w:val="Hyperlink"/>
          </w:rPr>
          <w:t>EPA</w:t>
        </w:r>
        <w:r w:rsidRPr="5A680523" w:rsidR="11A0DACC">
          <w:rPr>
            <w:rStyle w:val="Hyperlink"/>
          </w:rPr>
          <w:t xml:space="preserve"> </w:t>
        </w:r>
        <w:r w:rsidRPr="5A680523" w:rsidR="02176980">
          <w:rPr>
            <w:rStyle w:val="Hyperlink"/>
          </w:rPr>
          <w:t xml:space="preserve">OCSPP Test Guideline </w:t>
        </w:r>
        <w:r w:rsidRPr="5A680523" w:rsidR="21EC719B">
          <w:rPr>
            <w:rStyle w:val="Hyperlink"/>
          </w:rPr>
          <w:t>website</w:t>
        </w:r>
      </w:hyperlink>
      <w:bookmarkStart w:id="17" w:name="_Hlk59197802"/>
      <w:bookmarkEnd w:id="17"/>
      <w:r w:rsidRPr="007D0ED6" w:rsidR="00C20941">
        <w:t xml:space="preserve"> </w:t>
      </w:r>
      <w:r w:rsidR="00BA3DFB">
        <w:fldChar w:fldCharType="begin"/>
      </w:r>
      <w:r w:rsidR="00BA3DFB">
        <w:instrText xml:space="preserve"> ADDIN EN.CITE &lt;EndNote&gt;&lt;Cite&gt;&lt;Author&gt;USEPA&lt;/Author&gt;&lt;Year&gt;2015&lt;/Year&gt;&lt;RecNum&gt;756&lt;/RecNum&gt;&lt;IDText&gt;10284399&lt;/IDText&gt;&lt;DisplayText&gt;(USEPA, 2015)&lt;/DisplayText&gt;&lt;record&gt;&lt;rec-number&gt;756&lt;/rec-number&gt;&lt;foreign-keys&gt;&lt;key app="EN" db-id="ztvx2zaatav5phe9zwrvzvrvfx0attrtwdzw" timestamp="1700485201" guid="802ee537-f837-4fed-92cb-cba68f49b157"&gt;756&lt;/key&gt;&lt;/foreign-keys&gt;&lt;ref-type name="Report"&gt;27&lt;/ref-type&gt;&lt;contributors&gt;&lt;authors&gt;&lt;author&gt;USEPA&lt;/author&gt;&lt;/authors&gt;&lt;/contributors&gt;&lt;titles&gt;&lt;title&gt;Test guidelines for pesticides and toxic substances&lt;/title&gt;&lt;/titles&gt;&lt;dates&gt;&lt;year&gt;2015&lt;/year&gt;&lt;/dates&gt;&lt;label&gt;10284399&lt;/label&gt;&lt;urls&gt;&lt;related-urls&gt;&lt;url&gt;https://www.epa.gov/test-guidelines-pesticides-and-toxic-substances&lt;/url&gt;&lt;/related-urls&gt;&lt;/urls&gt;&lt;language&gt;English&lt;/language&gt;&lt;/record&gt;&lt;/Cite&gt;&lt;/EndNote&gt;</w:instrText>
      </w:r>
      <w:r w:rsidR="00BA3DFB">
        <w:fldChar w:fldCharType="separate"/>
      </w:r>
      <w:r w:rsidR="00BA3DFB">
        <w:rPr>
          <w:noProof/>
        </w:rPr>
        <w:t>(</w:t>
      </w:r>
      <w:hyperlink w:anchor="_ENREF_82" w:tooltip="USEPA, 2015 #756" w:history="1">
        <w:r w:rsidRPr="00BA3DFB" w:rsidR="00BA3DFB">
          <w:rPr>
            <w:rStyle w:val="Hyperlink"/>
          </w:rPr>
          <w:t>USEPA, 2015</w:t>
        </w:r>
      </w:hyperlink>
      <w:r w:rsidR="00BA3DFB">
        <w:rPr>
          <w:noProof/>
        </w:rPr>
        <w:t>)</w:t>
      </w:r>
      <w:r w:rsidR="00BA3DFB">
        <w:fldChar w:fldCharType="end"/>
      </w:r>
      <w:r w:rsidR="4C9F77BA">
        <w:t xml:space="preserve"> or</w:t>
      </w:r>
      <w:r w:rsidR="007B6835">
        <w:t xml:space="preserve"> </w:t>
      </w:r>
      <w:r w:rsidRPr="007D0ED6" w:rsidR="006A660D">
        <w:t>from the National Technical Information Service (NTIS), Attn: Order Desk, 5285 Port Royal Road, Springfield, VA 22161 (</w:t>
      </w:r>
      <w:r w:rsidRPr="007D0ED6" w:rsidR="006A660D">
        <w:t>tel</w:t>
      </w:r>
      <w:r w:rsidRPr="007D0ED6" w:rsidR="006A660D">
        <w:t>: 703-605-6000)</w:t>
      </w:r>
      <w:r w:rsidRPr="007D0ED6" w:rsidR="5F4C162A">
        <w:t>.</w:t>
      </w:r>
      <w:r w:rsidRPr="007D0ED6" w:rsidR="00B23698">
        <w:t xml:space="preserve"> </w:t>
      </w:r>
      <w:r w:rsidRPr="007D0ED6" w:rsidR="005A7463">
        <w:t>This EPA website also provides i</w:t>
      </w:r>
      <w:r w:rsidRPr="007D0ED6" w:rsidR="00042737">
        <w:t>nformation on OECD guidelines</w:t>
      </w:r>
      <w:r w:rsidRPr="007D0ED6" w:rsidR="005A7463">
        <w:t xml:space="preserve">, </w:t>
      </w:r>
      <w:r w:rsidR="37FD6AA2">
        <w:t>alternatively</w:t>
      </w:r>
      <w:r w:rsidRPr="007D0ED6" w:rsidR="005A7463">
        <w:t xml:space="preserve"> available via </w:t>
      </w:r>
      <w:hyperlink r:id="rId24">
        <w:r w:rsidRPr="5A680523" w:rsidR="3915B69C">
          <w:rPr>
            <w:rStyle w:val="Hyperlink"/>
          </w:rPr>
          <w:t>OECD Guidelines for the Testing of Chemicals</w:t>
        </w:r>
      </w:hyperlink>
      <w:r w:rsidR="4C9F77BA">
        <w:t xml:space="preserve"> </w:t>
      </w:r>
      <w:r w:rsidR="00BA3DFB">
        <w:fldChar w:fldCharType="begin"/>
      </w:r>
      <w:r w:rsidR="00BA3DFB">
        <w:instrText xml:space="preserve"> ADDIN EN.CITE &lt;EndNote&gt;&lt;Cite&gt;&lt;Author&gt;OECD&lt;/Author&gt;&lt;Year&gt;2018&lt;/Year&gt;&lt;RecNum&gt;757&lt;/RecNum&gt;&lt;IDText&gt;10284400&lt;/IDText&gt;&lt;DisplayText&gt;(OECD, 2018a)&lt;/DisplayText&gt;&lt;record&gt;&lt;rec-number&gt;757&lt;/rec-number&gt;&lt;foreign-keys&gt;&lt;key app="EN" db-id="ztvx2zaatav5phe9zwrvzvrvfx0attrtwdzw" timestamp="1700485201" guid="950a4580-22f5-43af-8e44-faf8d9743841"&gt;757&lt;/key&gt;&lt;/foreign-keys&gt;&lt;ref-type name="Report"&gt;27&lt;/ref-type&gt;&lt;contributors&gt;&lt;authors&gt;&lt;author&gt;OECD,&lt;/author&gt;&lt;/authors&gt;&lt;/contributors&gt;&lt;titles&gt;&lt;title&gt;OECD guidelines for the testing of chemicals&lt;/title&gt;&lt;/titles&gt;&lt;dates&gt;&lt;year&gt;2018&lt;/year&gt;&lt;/dates&gt;&lt;label&gt;10284400&lt;/label&gt;&lt;urls&gt;&lt;related-urls&gt;&lt;url&gt;https://www.oecd-ilibrary.org/environment/oecd-guidelines-for-the-testing-of-chemicals_72d77764-en&lt;/url&gt;&lt;/related-urls&gt;&lt;/urls&gt;&lt;language&gt;English&lt;/language&gt;&lt;/record&gt;&lt;/Cite&gt;&lt;/EndNote&gt;</w:instrText>
      </w:r>
      <w:r w:rsidR="00BA3DFB">
        <w:fldChar w:fldCharType="separate"/>
      </w:r>
      <w:r w:rsidR="00BA3DFB">
        <w:rPr>
          <w:noProof/>
        </w:rPr>
        <w:t>(</w:t>
      </w:r>
      <w:hyperlink w:anchor="_ENREF_60" w:tooltip="OECD, 2018 #757" w:history="1">
        <w:r w:rsidRPr="00BA3DFB" w:rsidR="00BA3DFB">
          <w:rPr>
            <w:rStyle w:val="Hyperlink"/>
          </w:rPr>
          <w:t>OECD, 2018a</w:t>
        </w:r>
      </w:hyperlink>
      <w:r w:rsidR="00BA3DFB">
        <w:rPr>
          <w:noProof/>
        </w:rPr>
        <w:t>)</w:t>
      </w:r>
      <w:r w:rsidR="00BA3DFB">
        <w:fldChar w:fldCharType="end"/>
      </w:r>
      <w:r w:rsidRPr="007D0ED6" w:rsidR="005A7463">
        <w:t xml:space="preserve">. </w:t>
      </w:r>
      <w:r w:rsidRPr="00E777A1" w:rsidR="00B876A4">
        <w:rPr>
          <w:b/>
          <w:bCs/>
        </w:rPr>
        <w:t xml:space="preserve">Appendix </w:t>
      </w:r>
      <w:r w:rsidRPr="00E777A1" w:rsidR="00F310FA">
        <w:rPr>
          <w:b/>
          <w:bCs/>
        </w:rPr>
        <w:t>E</w:t>
      </w:r>
      <w:r w:rsidRPr="007D0ED6" w:rsidR="00F310FA">
        <w:t xml:space="preserve"> provide</w:t>
      </w:r>
      <w:r w:rsidRPr="007D0ED6" w:rsidR="00A92C56">
        <w:t xml:space="preserve">s </w:t>
      </w:r>
      <w:r w:rsidRPr="007D0ED6" w:rsidR="00F310FA">
        <w:t xml:space="preserve">additional </w:t>
      </w:r>
      <w:r w:rsidRPr="007D0ED6" w:rsidR="00A92C56">
        <w:t>sources for guidelines</w:t>
      </w:r>
      <w:r w:rsidR="009703CC">
        <w:t xml:space="preserve"> and/or other requirements</w:t>
      </w:r>
      <w:r w:rsidRPr="007D0ED6" w:rsidR="00A92C56">
        <w:t xml:space="preserve"> associated with specific testing</w:t>
      </w:r>
      <w:r w:rsidRPr="007D0ED6" w:rsidR="7A096F01">
        <w:rPr>
          <w:rStyle w:val="Hyperlink"/>
          <w:u w:val="none"/>
        </w:rPr>
        <w:t xml:space="preserve">. </w:t>
      </w:r>
    </w:p>
    <w:p w:rsidR="00F400E1" w:rsidRPr="007D0ED6" w:rsidP="00547300" w14:paraId="594333D1" w14:textId="15FB6C33">
      <w:r w:rsidRPr="007D0ED6">
        <w:t xml:space="preserve">The </w:t>
      </w:r>
      <w:r w:rsidRPr="007D0ED6" w:rsidR="001432FE">
        <w:t xml:space="preserve">EPA reserves the right to extinguish specific testing obligations where existing information subsequently comes to the Agency’s attention that in </w:t>
      </w:r>
      <w:r w:rsidRPr="007D0ED6">
        <w:t xml:space="preserve">the </w:t>
      </w:r>
      <w:r w:rsidRPr="007D0ED6" w:rsidR="001432FE">
        <w:t>EPA’s scientific judgment obviates the need for specific test data required under th</w:t>
      </w:r>
      <w:r w:rsidRPr="007D0ED6" w:rsidR="00B225A3">
        <w:t>is</w:t>
      </w:r>
      <w:r w:rsidRPr="007D0ED6" w:rsidR="001432FE">
        <w:t xml:space="preserve"> Order.</w:t>
      </w:r>
      <w:r w:rsidRPr="007D0ED6" w:rsidR="0039276F">
        <w:t xml:space="preserve"> </w:t>
      </w:r>
      <w:r w:rsidR="00C93E67">
        <w:t xml:space="preserve">Additionally, the EPA may extinguish testing requirements due to other reasons (e.g., testing becomes infeasible due to previously unforeseen technical considerations), in the discretion of the Agency. </w:t>
      </w:r>
      <w:r w:rsidRPr="007D0ED6" w:rsidR="0039276F">
        <w:t xml:space="preserve"> </w:t>
      </w:r>
    </w:p>
    <w:p w:rsidR="00647AF9" w:rsidP="00647AF9" w14:paraId="003C1A02" w14:textId="77777777">
      <w:bookmarkStart w:id="18" w:name="_Hlk45028496"/>
      <w:r w:rsidRPr="007D0ED6">
        <w:t xml:space="preserve">See </w:t>
      </w:r>
      <w:r w:rsidRPr="007D0ED6">
        <w:rPr>
          <w:b/>
          <w:bCs/>
        </w:rPr>
        <w:t>Appendix E</w:t>
      </w:r>
      <w:r w:rsidRPr="007D0ED6">
        <w:t xml:space="preserve"> for details on the required test protocols. </w:t>
      </w:r>
    </w:p>
    <w:p w:rsidR="00647AF9" w:rsidRPr="006C73D7" w:rsidP="00FD4911" w14:paraId="1CBE5DC0" w14:textId="4C0069A0">
      <w:pPr>
        <w:pStyle w:val="Heading3"/>
        <w:numPr>
          <w:ilvl w:val="2"/>
          <w:numId w:val="29"/>
        </w:numPr>
        <w:ind w:left="720"/>
      </w:pPr>
      <w:r>
        <w:t xml:space="preserve">   </w:t>
      </w:r>
      <w:r w:rsidRPr="006C73D7">
        <w:t>Overview of Test Requirements</w:t>
      </w:r>
    </w:p>
    <w:p w:rsidR="00FA5AF7" w:rsidP="00FA5AF7" w14:paraId="69EAB3ED" w14:textId="5FDCFCE9">
      <w:pPr>
        <w:rPr>
          <w:shd w:val="clear" w:color="auto" w:fill="FFFFFF"/>
        </w:rPr>
      </w:pPr>
      <w:r>
        <w:rPr>
          <w:shd w:val="clear" w:color="auto" w:fill="FFFFFF"/>
        </w:rPr>
        <w:t>NMeFOSE</w:t>
      </w:r>
      <w:r w:rsidRPr="000D6119">
        <w:rPr>
          <w:shd w:val="clear" w:color="auto" w:fill="FFFFFF"/>
        </w:rPr>
        <w:t xml:space="preserve"> is</w:t>
      </w:r>
      <w:r>
        <w:rPr>
          <w:shd w:val="clear" w:color="auto" w:fill="FFFFFF"/>
        </w:rPr>
        <w:t xml:space="preserve"> predicted to be</w:t>
      </w:r>
      <w:r w:rsidRPr="000D6119">
        <w:rPr>
          <w:shd w:val="clear" w:color="auto" w:fill="FFFFFF"/>
        </w:rPr>
        <w:t xml:space="preserve"> a soluble </w:t>
      </w:r>
      <w:r>
        <w:rPr>
          <w:shd w:val="clear" w:color="auto" w:fill="FFFFFF"/>
        </w:rPr>
        <w:t xml:space="preserve">solid (which is supported by </w:t>
      </w:r>
      <w:r w:rsidRPr="00394670">
        <w:rPr>
          <w:shd w:val="clear" w:color="auto" w:fill="FFFFFF"/>
        </w:rPr>
        <w:t xml:space="preserve">available </w:t>
      </w:r>
      <w:r w:rsidR="00FE01E1">
        <w:rPr>
          <w:shd w:val="clear" w:color="auto" w:fill="FFFFFF"/>
        </w:rPr>
        <w:t>qualitative</w:t>
      </w:r>
      <w:r w:rsidRPr="00394670">
        <w:rPr>
          <w:shd w:val="clear" w:color="auto" w:fill="FFFFFF"/>
        </w:rPr>
        <w:t xml:space="preserve"> information for melting point, water solubility</w:t>
      </w:r>
      <w:r>
        <w:rPr>
          <w:shd w:val="clear" w:color="auto" w:fill="FFFFFF"/>
        </w:rPr>
        <w:t xml:space="preserve">, and </w:t>
      </w:r>
      <w:r>
        <w:rPr>
          <w:i/>
          <w:iCs/>
          <w:shd w:val="clear" w:color="auto" w:fill="FFFFFF"/>
        </w:rPr>
        <w:t>n-</w:t>
      </w:r>
      <w:r>
        <w:rPr>
          <w:shd w:val="clear" w:color="auto" w:fill="FFFFFF"/>
        </w:rPr>
        <w:t>octanol partition coefficient</w:t>
      </w:r>
      <w:r w:rsidR="00200B7A">
        <w:rPr>
          <w:shd w:val="clear" w:color="auto" w:fill="FFFFFF"/>
        </w:rPr>
        <w:t xml:space="preserve"> (</w:t>
      </w:r>
      <w:r w:rsidRPr="00200B7A" w:rsidR="00200B7A">
        <w:rPr>
          <w:b/>
          <w:bCs/>
          <w:shd w:val="clear" w:color="auto" w:fill="FFFFFF"/>
        </w:rPr>
        <w:t>Table F1</w:t>
      </w:r>
      <w:r w:rsidR="00200B7A">
        <w:rPr>
          <w:shd w:val="clear" w:color="auto" w:fill="FFFFFF"/>
        </w:rPr>
        <w:t>)</w:t>
      </w:r>
      <w:r w:rsidR="008C1492">
        <w:rPr>
          <w:shd w:val="clear" w:color="auto" w:fill="FFFFFF"/>
        </w:rPr>
        <w:t>).</w:t>
      </w:r>
      <w:r w:rsidRPr="000D6119">
        <w:rPr>
          <w:shd w:val="clear" w:color="auto" w:fill="FFFFFF"/>
        </w:rPr>
        <w:t xml:space="preserve"> Therefore, oral, dermal, and inhalation</w:t>
      </w:r>
      <w:r w:rsidRPr="000D6119" w:rsidR="30845A7A">
        <w:rPr>
          <w:shd w:val="clear" w:color="auto" w:fill="FFFFFF"/>
        </w:rPr>
        <w:t xml:space="preserve"> </w:t>
      </w:r>
      <w:r w:rsidRPr="000D6119">
        <w:rPr>
          <w:shd w:val="clear" w:color="auto" w:fill="FFFFFF"/>
        </w:rPr>
        <w:t xml:space="preserve">routes of exposure are relevant. </w:t>
      </w:r>
      <w:r>
        <w:rPr>
          <w:shd w:val="clear" w:color="auto" w:fill="FFFFFF"/>
        </w:rPr>
        <w:t>For human health effects, t</w:t>
      </w:r>
      <w:r w:rsidRPr="000D6119">
        <w:rPr>
          <w:shd w:val="clear" w:color="auto" w:fill="FFFFFF"/>
        </w:rPr>
        <w:t>his chemical has existing inhalation, oral, dermal</w:t>
      </w:r>
      <w:r>
        <w:rPr>
          <w:shd w:val="clear" w:color="auto" w:fill="FFFFFF"/>
        </w:rPr>
        <w:t>, and ocular</w:t>
      </w:r>
      <w:r w:rsidRPr="000D6119">
        <w:rPr>
          <w:shd w:val="clear" w:color="auto" w:fill="FFFFFF"/>
        </w:rPr>
        <w:t xml:space="preserve"> toxicity data (</w:t>
      </w:r>
      <w:r w:rsidRPr="00E37D33">
        <w:rPr>
          <w:b/>
          <w:shd w:val="clear" w:color="auto" w:fill="FFFFFF"/>
        </w:rPr>
        <w:t>Table F</w:t>
      </w:r>
      <w:r w:rsidRPr="00E37D33" w:rsidR="002F0D30">
        <w:rPr>
          <w:b/>
        </w:rPr>
        <w:t>2</w:t>
      </w:r>
      <w:r w:rsidRPr="000D6119">
        <w:rPr>
          <w:shd w:val="clear" w:color="auto" w:fill="FFFFFF"/>
        </w:rPr>
        <w:t xml:space="preserve">). </w:t>
      </w:r>
      <w:r>
        <w:rPr>
          <w:shd w:val="clear" w:color="auto" w:fill="FFFFFF"/>
        </w:rPr>
        <w:t>This chemical also had some studies available for e</w:t>
      </w:r>
      <w:r w:rsidRPr="00241389">
        <w:rPr>
          <w:shd w:val="clear" w:color="auto" w:fill="FFFFFF"/>
        </w:rPr>
        <w:t xml:space="preserve">nvironmental </w:t>
      </w:r>
      <w:r>
        <w:rPr>
          <w:shd w:val="clear" w:color="auto" w:fill="FFFFFF"/>
        </w:rPr>
        <w:t>f</w:t>
      </w:r>
      <w:r w:rsidRPr="00241389">
        <w:rPr>
          <w:shd w:val="clear" w:color="auto" w:fill="FFFFFF"/>
        </w:rPr>
        <w:t xml:space="preserve">ate and </w:t>
      </w:r>
      <w:r>
        <w:rPr>
          <w:shd w:val="clear" w:color="auto" w:fill="FFFFFF"/>
        </w:rPr>
        <w:t>b</w:t>
      </w:r>
      <w:r w:rsidRPr="00241389">
        <w:rPr>
          <w:shd w:val="clear" w:color="auto" w:fill="FFFFFF"/>
        </w:rPr>
        <w:t>ehavior</w:t>
      </w:r>
      <w:r>
        <w:rPr>
          <w:shd w:val="clear" w:color="auto" w:fill="FFFFFF"/>
        </w:rPr>
        <w:t>, including a</w:t>
      </w:r>
      <w:r w:rsidRPr="00241389">
        <w:rPr>
          <w:shd w:val="clear" w:color="auto" w:fill="FFFFFF"/>
        </w:rPr>
        <w:t>bsorption/</w:t>
      </w:r>
      <w:r>
        <w:rPr>
          <w:shd w:val="clear" w:color="auto" w:fill="FFFFFF"/>
        </w:rPr>
        <w:t>d</w:t>
      </w:r>
      <w:r w:rsidRPr="00241389">
        <w:rPr>
          <w:shd w:val="clear" w:color="auto" w:fill="FFFFFF"/>
        </w:rPr>
        <w:t>esorption</w:t>
      </w:r>
      <w:r>
        <w:rPr>
          <w:shd w:val="clear" w:color="auto" w:fill="FFFFFF"/>
        </w:rPr>
        <w:t xml:space="preserve"> properties and degradation and accumulation potential testing (</w:t>
      </w:r>
      <w:r w:rsidRPr="00E37D33">
        <w:rPr>
          <w:b/>
          <w:shd w:val="clear" w:color="auto" w:fill="FFFFFF"/>
        </w:rPr>
        <w:t xml:space="preserve">Table </w:t>
      </w:r>
      <w:r w:rsidRPr="00E37D33">
        <w:rPr>
          <w:b/>
        </w:rPr>
        <w:t>F3</w:t>
      </w:r>
      <w:r>
        <w:rPr>
          <w:shd w:val="clear" w:color="auto" w:fill="FFFFFF"/>
        </w:rPr>
        <w:t>)</w:t>
      </w:r>
      <w:r w:rsidR="00A11C98">
        <w:rPr>
          <w:shd w:val="clear" w:color="auto" w:fill="FFFFFF"/>
        </w:rPr>
        <w:t>, as well as ecotoxicological stud</w:t>
      </w:r>
      <w:r w:rsidR="00A33E52">
        <w:rPr>
          <w:shd w:val="clear" w:color="auto" w:fill="FFFFFF"/>
        </w:rPr>
        <w:t>ies (</w:t>
      </w:r>
      <w:r w:rsidRPr="00A33E52" w:rsidR="00A33E52">
        <w:rPr>
          <w:b/>
          <w:bCs/>
          <w:shd w:val="clear" w:color="auto" w:fill="FFFFFF"/>
        </w:rPr>
        <w:t>Table F4</w:t>
      </w:r>
      <w:r w:rsidR="00A33E52">
        <w:rPr>
          <w:shd w:val="clear" w:color="auto" w:fill="FFFFFF"/>
        </w:rPr>
        <w:t>)</w:t>
      </w:r>
      <w:r>
        <w:rPr>
          <w:shd w:val="clear" w:color="auto" w:fill="FFFFFF"/>
        </w:rPr>
        <w:t>. T</w:t>
      </w:r>
      <w:r w:rsidRPr="000D6119">
        <w:rPr>
          <w:shd w:val="clear" w:color="auto" w:fill="FFFFFF"/>
        </w:rPr>
        <w:t xml:space="preserve">hese available studies </w:t>
      </w:r>
      <w:r>
        <w:rPr>
          <w:shd w:val="clear" w:color="auto" w:fill="FFFFFF"/>
        </w:rPr>
        <w:t>(</w:t>
      </w:r>
      <w:r w:rsidRPr="00E37D33">
        <w:rPr>
          <w:b/>
          <w:shd w:val="clear" w:color="auto" w:fill="FFFFFF"/>
        </w:rPr>
        <w:t>Table F</w:t>
      </w:r>
      <w:r w:rsidR="005B5224">
        <w:rPr>
          <w:b/>
        </w:rPr>
        <w:t>5</w:t>
      </w:r>
      <w:r>
        <w:rPr>
          <w:shd w:val="clear" w:color="auto" w:fill="FFFFFF"/>
        </w:rPr>
        <w:t xml:space="preserve">) </w:t>
      </w:r>
      <w:r w:rsidRPr="000D6119">
        <w:rPr>
          <w:shd w:val="clear" w:color="auto" w:fill="FFFFFF"/>
        </w:rPr>
        <w:t xml:space="preserve">were used to inform the testing requirements in this </w:t>
      </w:r>
      <w:r>
        <w:rPr>
          <w:shd w:val="clear" w:color="auto" w:fill="FFFFFF"/>
        </w:rPr>
        <w:t>O</w:t>
      </w:r>
      <w:r w:rsidRPr="000D6119">
        <w:rPr>
          <w:shd w:val="clear" w:color="auto" w:fill="FFFFFF"/>
        </w:rPr>
        <w:t xml:space="preserve">rder. </w:t>
      </w:r>
    </w:p>
    <w:p w:rsidR="00FA5AF7" w:rsidRPr="00BA52AC" w:rsidP="00FA5AF7" w14:paraId="6C05787E" w14:textId="3267EA24">
      <w:pPr>
        <w:rPr>
          <w:shd w:val="clear" w:color="auto" w:fill="FFFFFF"/>
        </w:rPr>
      </w:pPr>
      <w:r w:rsidRPr="00003398">
        <w:rPr>
          <w:shd w:val="clear" w:color="auto" w:fill="FFFFFF"/>
        </w:rPr>
        <w:t>Initial measurements of physical</w:t>
      </w:r>
      <w:r w:rsidR="005A5035">
        <w:rPr>
          <w:shd w:val="clear" w:color="auto" w:fill="FFFFFF"/>
        </w:rPr>
        <w:t>-</w:t>
      </w:r>
      <w:r w:rsidRPr="00003398">
        <w:rPr>
          <w:shd w:val="clear" w:color="auto" w:fill="FFFFFF"/>
        </w:rPr>
        <w:t xml:space="preserve">chemical properties ensure subsequent testing is applicable, exposure routes are relevant and feasible, and testing on vertebrate animals are appropriate. </w:t>
      </w:r>
    </w:p>
    <w:p w:rsidR="00647AF9" w:rsidRPr="00BA52AC" w:rsidP="00FD4911" w14:paraId="28EC5B1B" w14:textId="3CFAB7E9">
      <w:pPr>
        <w:keepNext/>
        <w:keepLines/>
        <w:widowControl w:val="0"/>
        <w:numPr>
          <w:ilvl w:val="0"/>
          <w:numId w:val="22"/>
        </w:numPr>
        <w:spacing w:after="120"/>
        <w:outlineLvl w:val="3"/>
        <w:rPr>
          <w:rFonts w:ascii="Times New Roman Bold" w:hAnsi="Times New Roman Bold" w:eastAsiaTheme="majorEastAsia" w:cstheme="majorBidi" w:hint="eastAsia"/>
          <w:b/>
          <w:iCs/>
          <w:noProof/>
          <w:szCs w:val="20"/>
          <w:u w:val="single"/>
        </w:rPr>
      </w:pPr>
      <w:r w:rsidRPr="00BA52AC">
        <w:rPr>
          <w:rFonts w:ascii="Times New Roman Bold" w:hAnsi="Times New Roman Bold" w:eastAsiaTheme="majorEastAsia" w:cstheme="majorBidi" w:hint="eastAsia"/>
          <w:b/>
          <w:iCs/>
          <w:noProof/>
          <w:szCs w:val="20"/>
          <w:u w:val="single"/>
        </w:rPr>
        <w:t>Physical</w:t>
      </w:r>
      <w:r w:rsidR="00156186">
        <w:rPr>
          <w:rFonts w:ascii="Times New Roman Bold" w:hAnsi="Times New Roman Bold" w:eastAsiaTheme="majorEastAsia" w:cstheme="majorBidi"/>
          <w:b/>
          <w:iCs/>
          <w:noProof/>
          <w:szCs w:val="20"/>
          <w:u w:val="single"/>
        </w:rPr>
        <w:t>-</w:t>
      </w:r>
      <w:r w:rsidRPr="00BA52AC">
        <w:rPr>
          <w:rFonts w:ascii="Times New Roman Bold" w:hAnsi="Times New Roman Bold" w:eastAsiaTheme="majorEastAsia" w:cstheme="majorBidi" w:hint="eastAsia"/>
          <w:b/>
          <w:iCs/>
          <w:noProof/>
          <w:szCs w:val="20"/>
          <w:u w:val="single"/>
        </w:rPr>
        <w:t>Chemical Properties</w:t>
      </w:r>
    </w:p>
    <w:p w:rsidR="00FA5AF7" w:rsidP="00BA52AC" w14:paraId="0E6FF2DA" w14:textId="1D5883A3">
      <w:pPr>
        <w:rPr>
          <w:shd w:val="clear" w:color="auto" w:fill="FFFFFF"/>
        </w:rPr>
      </w:pPr>
      <w:r>
        <w:rPr>
          <w:shd w:val="clear" w:color="auto" w:fill="FFFFFF"/>
        </w:rPr>
        <w:t>Estimated</w:t>
      </w:r>
      <w:r w:rsidRPr="003725B4">
        <w:rPr>
          <w:shd w:val="clear" w:color="auto" w:fill="FFFFFF"/>
        </w:rPr>
        <w:t xml:space="preserve"> physical-chemical properties </w:t>
      </w:r>
      <w:r w:rsidR="009A0043">
        <w:rPr>
          <w:shd w:val="clear" w:color="auto" w:fill="FFFFFF"/>
        </w:rPr>
        <w:t>suggest</w:t>
      </w:r>
      <w:r w:rsidRPr="003725B4">
        <w:rPr>
          <w:shd w:val="clear" w:color="auto" w:fill="FFFFFF"/>
        </w:rPr>
        <w:t xml:space="preserve"> </w:t>
      </w:r>
      <w:r>
        <w:t>NMeFOSE</w:t>
      </w:r>
      <w:r w:rsidRPr="003725B4">
        <w:rPr>
          <w:shd w:val="clear" w:color="auto" w:fill="FFFFFF"/>
        </w:rPr>
        <w:t xml:space="preserve"> is </w:t>
      </w:r>
      <w:r w:rsidRPr="00882E33">
        <w:rPr>
          <w:shd w:val="clear" w:color="auto" w:fill="FFFFFF"/>
        </w:rPr>
        <w:t xml:space="preserve">a soluble solid, </w:t>
      </w:r>
      <w:r>
        <w:rPr>
          <w:shd w:val="clear" w:color="auto" w:fill="FFFFFF"/>
        </w:rPr>
        <w:t xml:space="preserve">and </w:t>
      </w:r>
      <w:r w:rsidRPr="00C524B8">
        <w:rPr>
          <w:shd w:val="clear" w:color="auto" w:fill="FFFFFF"/>
        </w:rPr>
        <w:t>exposure via all routes of exposure, including oral, dermal, and inhalation are of concern for this substance</w:t>
      </w:r>
      <w:r>
        <w:rPr>
          <w:shd w:val="clear" w:color="auto" w:fill="FFFFFF"/>
        </w:rPr>
        <w:t xml:space="preserve"> and are data needs addressed in this TO</w:t>
      </w:r>
      <w:r w:rsidRPr="00C524B8">
        <w:rPr>
          <w:shd w:val="clear" w:color="auto" w:fill="FFFFFF"/>
        </w:rPr>
        <w:t>.</w:t>
      </w:r>
      <w:r>
        <w:rPr>
          <w:shd w:val="clear" w:color="auto" w:fill="FFFFFF"/>
        </w:rPr>
        <w:t xml:space="preserve"> In addition to estimated physical</w:t>
      </w:r>
      <w:r w:rsidR="002F5A65">
        <w:rPr>
          <w:shd w:val="clear" w:color="auto" w:fill="FFFFFF"/>
        </w:rPr>
        <w:t>-</w:t>
      </w:r>
      <w:r>
        <w:rPr>
          <w:shd w:val="clear" w:color="auto" w:fill="FFFFFF"/>
        </w:rPr>
        <w:t xml:space="preserve">chemical property testing information, </w:t>
      </w:r>
      <w:r w:rsidR="00D47256">
        <w:rPr>
          <w:shd w:val="clear" w:color="auto" w:fill="FFFFFF"/>
        </w:rPr>
        <w:t xml:space="preserve"> </w:t>
      </w:r>
      <w:r>
        <w:rPr>
          <w:shd w:val="clear" w:color="auto" w:fill="FFFFFF"/>
        </w:rPr>
        <w:t xml:space="preserve">reasonably available </w:t>
      </w:r>
      <w:r w:rsidR="00EA1B8B">
        <w:rPr>
          <w:shd w:val="clear" w:color="auto" w:fill="FFFFFF"/>
        </w:rPr>
        <w:t xml:space="preserve">experimental </w:t>
      </w:r>
      <w:r>
        <w:rPr>
          <w:shd w:val="clear" w:color="auto" w:fill="FFFFFF"/>
        </w:rPr>
        <w:t xml:space="preserve">information, including testing for water solubility, </w:t>
      </w:r>
      <w:r w:rsidRPr="00635A33">
        <w:rPr>
          <w:i/>
          <w:iCs/>
        </w:rPr>
        <w:t>n-</w:t>
      </w:r>
      <w:r>
        <w:t>octanol/water partition coefficient (Kow), and melting range,</w:t>
      </w:r>
      <w:r>
        <w:rPr>
          <w:shd w:val="clear" w:color="auto" w:fill="FFFFFF"/>
        </w:rPr>
        <w:t xml:space="preserve"> did not meet the requirements of this Order (Appendix F). </w:t>
      </w:r>
      <w:r w:rsidRPr="006B27C1">
        <w:rPr>
          <w:shd w:val="clear" w:color="auto" w:fill="FFFFFF"/>
        </w:rPr>
        <w:t>The EPA is considering this information qualitatively rather than quantitatively</w:t>
      </w:r>
      <w:r>
        <w:rPr>
          <w:shd w:val="clear" w:color="auto" w:fill="FFFFFF"/>
        </w:rPr>
        <w:t xml:space="preserve"> as </w:t>
      </w:r>
      <w:r w:rsidRPr="00D77F7F">
        <w:rPr>
          <w:shd w:val="clear" w:color="auto" w:fill="FFFFFF"/>
        </w:rPr>
        <w:t>these d</w:t>
      </w:r>
      <w:r>
        <w:rPr>
          <w:shd w:val="clear" w:color="auto" w:fill="FFFFFF"/>
        </w:rPr>
        <w:t>ata tentatively</w:t>
      </w:r>
      <w:r w:rsidRPr="003725B4">
        <w:rPr>
          <w:shd w:val="clear" w:color="auto" w:fill="FFFFFF"/>
        </w:rPr>
        <w:t xml:space="preserve"> </w:t>
      </w:r>
      <w:r>
        <w:rPr>
          <w:shd w:val="clear" w:color="auto" w:fill="FFFFFF"/>
        </w:rPr>
        <w:t>confirm the physical state and potential bioaccumulation of NMeFOSE</w:t>
      </w:r>
      <w:r w:rsidRPr="006B27C1">
        <w:rPr>
          <w:shd w:val="clear" w:color="auto" w:fill="FFFFFF"/>
        </w:rPr>
        <w:t>.</w:t>
      </w:r>
      <w:r w:rsidRPr="003725B4">
        <w:rPr>
          <w:shd w:val="clear" w:color="auto" w:fill="FFFFFF"/>
        </w:rPr>
        <w:t xml:space="preserve"> </w:t>
      </w:r>
      <w:r>
        <w:rPr>
          <w:shd w:val="clear" w:color="auto" w:fill="FFFFFF"/>
        </w:rPr>
        <w:t xml:space="preserve">All physical chemical property testing remain data </w:t>
      </w:r>
      <w:r w:rsidRPr="00B304CF">
        <w:rPr>
          <w:shd w:val="clear" w:color="auto" w:fill="FFFFFF"/>
        </w:rPr>
        <w:t xml:space="preserve">needs for this Order and the measured results are required to prepare the subsequent tiers of testing study plans. </w:t>
      </w:r>
      <w:r w:rsidR="00433E9C">
        <w:rPr>
          <w:shd w:val="clear" w:color="auto" w:fill="FFFFFF"/>
        </w:rPr>
        <w:t xml:space="preserve">The rate of hydrolysis, as measured in the </w:t>
      </w:r>
      <w:r w:rsidRPr="00B304CF">
        <w:rPr>
          <w:shd w:val="clear" w:color="auto" w:fill="FFFFFF"/>
        </w:rPr>
        <w:t xml:space="preserve">Hydrolysis as a function of pH </w:t>
      </w:r>
      <w:r>
        <w:rPr>
          <w:shd w:val="clear" w:color="auto" w:fill="FFFFFF"/>
        </w:rPr>
        <w:t>(OECD 111</w:t>
      </w:r>
      <w:r w:rsidR="000A5E85">
        <w:rPr>
          <w:shd w:val="clear" w:color="auto" w:fill="FFFFFF"/>
        </w:rPr>
        <w:t>;</w:t>
      </w:r>
      <w:r w:rsidR="00FB5C0A">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&lt;EndNote&gt;&lt;Cite&gt;&lt;Author&gt;OECD&lt;/Author&gt;&lt;Year&gt;2004&lt;/Year&gt;&lt;RecNum&gt;737&lt;/RecNum&gt;&lt;IDText&gt;10273275&lt;/IDText&gt;&lt;DisplayText&gt;(OECD, 2004a)&lt;/DisplayText&gt;&lt;record&gt;&lt;rec-number&gt;737&lt;/rec-number&gt;&lt;foreign-keys&gt;&lt;key app="EN" db-id="ztvx2zaatav5phe9zwrvzvrvfx0attrtwdzw" timestamp="1700485201" guid="04bf6e83-3860-4446-b257-cb390ced4896"&gt;737&lt;/key&gt;&lt;/foreign-keys&gt;&lt;ref-type name="Report"&gt;27&lt;/ref-type&gt;&lt;contributors&gt;&lt;authors&gt;&lt;author&gt;OECD,&lt;/author&gt;&lt;/authors&gt;&lt;/contributors&gt;&lt;titles&gt;&lt;title&gt;Test No. 111: Hydrolysis as a function of pH&lt;/title&gt;&lt;/titles&gt;&lt;dates&gt;&lt;year&gt;2004&lt;/year&gt;&lt;/dates&gt;&lt;pub-location&gt;Paris, France&lt;/pub-location&gt;&lt;label&gt;10273275&lt;/label&gt;&lt;urls&gt;&lt;related-urls&gt;&lt;url&gt;http://dx.doi.org/10.1787/9789264069701-en&lt;/url&gt;&lt;/related-urls&gt;&lt;/urls&gt;&lt;electronic-resource-num&gt;10.1787/9789264069701-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4" w:tooltip="OECD, 2004 #737" w:history="1">
        <w:r w:rsidRPr="00BA3DFB" w:rsidR="00BA3DFB">
          <w:rPr>
            <w:rStyle w:val="Hyperlink"/>
          </w:rPr>
          <w:t>OECD, 2004a</w:t>
        </w:r>
      </w:hyperlink>
      <w:r w:rsidR="00BA3DFB">
        <w:rPr>
          <w:noProof/>
          <w:shd w:val="clear" w:color="auto" w:fill="FFFFFF"/>
        </w:rPr>
        <w:t>)</w:t>
      </w:r>
      <w:r w:rsidR="00BA3DFB">
        <w:rPr>
          <w:shd w:val="clear" w:color="auto" w:fill="FFFFFF"/>
        </w:rPr>
        <w:fldChar w:fldCharType="end"/>
      </w:r>
      <w:r w:rsidR="00FB5C0A">
        <w:rPr>
          <w:shd w:val="clear" w:color="auto" w:fill="FFFFFF"/>
        </w:rPr>
        <w:t>)</w:t>
      </w:r>
      <w:r w:rsidR="00433E9C">
        <w:rPr>
          <w:shd w:val="clear" w:color="auto" w:fill="FFFFFF"/>
        </w:rPr>
        <w:t xml:space="preserve">, </w:t>
      </w:r>
      <w:r w:rsidRPr="00B304CF">
        <w:rPr>
          <w:shd w:val="clear" w:color="auto" w:fill="FFFFFF"/>
        </w:rPr>
        <w:t>influences test substance stability</w:t>
      </w:r>
      <w:r w:rsidR="005668C4">
        <w:rPr>
          <w:shd w:val="clear" w:color="auto" w:fill="FFFFFF"/>
        </w:rPr>
        <w:t xml:space="preserve"> and therefore applicability for later testing</w:t>
      </w:r>
      <w:r w:rsidR="00DB434D">
        <w:rPr>
          <w:shd w:val="clear" w:color="auto" w:fill="FFFFFF"/>
        </w:rPr>
        <w:t xml:space="preserve"> (</w:t>
      </w:r>
      <w:r w:rsidRPr="003E2E6E" w:rsidR="00DB434D">
        <w:rPr>
          <w:i/>
          <w:shd w:val="clear" w:color="auto" w:fill="FFFFFF"/>
        </w:rPr>
        <w:t>e.g</w:t>
      </w:r>
      <w:r w:rsidRPr="003E2E6E" w:rsidR="00DB434D">
        <w:rPr>
          <w:i/>
          <w:iCs/>
          <w:shd w:val="clear" w:color="auto" w:fill="FFFFFF"/>
        </w:rPr>
        <w:t>.,</w:t>
      </w:r>
      <w:r>
        <w:rPr>
          <w:shd w:val="clear" w:color="auto" w:fill="FFFFFF"/>
        </w:rPr>
        <w:t>applicability</w:t>
      </w:r>
      <w:r>
        <w:rPr>
          <w:shd w:val="clear" w:color="auto" w:fill="FFFFFF"/>
        </w:rPr>
        <w:t xml:space="preserve"> for </w:t>
      </w:r>
      <w:r>
        <w:rPr>
          <w:i/>
          <w:iCs/>
          <w:shd w:val="clear" w:color="auto" w:fill="FFFFFF"/>
        </w:rPr>
        <w:t xml:space="preserve">in vitro </w:t>
      </w:r>
      <w:r>
        <w:rPr>
          <w:shd w:val="clear" w:color="auto" w:fill="FFFFFF"/>
        </w:rPr>
        <w:t>dermal absorption testing</w:t>
      </w:r>
      <w:r w:rsidR="00DB434D">
        <w:rPr>
          <w:shd w:val="clear" w:color="auto" w:fill="FFFFFF"/>
        </w:rPr>
        <w:t xml:space="preserve">). </w:t>
      </w:r>
      <w:r>
        <w:rPr>
          <w:shd w:val="clear" w:color="auto" w:fill="FFFFFF"/>
        </w:rPr>
        <w:t xml:space="preserve"> </w:t>
      </w:r>
    </w:p>
    <w:p w:rsidR="00FA5AF7" w:rsidP="00295EBF" w14:paraId="77C45914" w14:textId="28F9FE3D">
      <w:pPr>
        <w:rPr>
          <w:shd w:val="clear" w:color="auto" w:fill="FFFFFF"/>
        </w:rPr>
      </w:pPr>
      <w:r w:rsidRPr="00414DAD">
        <w:rPr>
          <w:rStyle w:val="cf01"/>
          <w:rFonts w:ascii="Times New Roman" w:hAnsi="Times New Roman" w:cs="Times New Roman"/>
          <w:sz w:val="24"/>
          <w:szCs w:val="24"/>
        </w:rPr>
        <w:t>NMeFOSE has characteristics of surfactants, as described above in Unit IIB</w:t>
      </w:r>
      <w:r w:rsidR="00303547">
        <w:rPr>
          <w:rStyle w:val="cf01"/>
          <w:rFonts w:ascii="Times New Roman" w:hAnsi="Times New Roman" w:cs="Times New Roman"/>
          <w:sz w:val="24"/>
          <w:szCs w:val="24"/>
        </w:rPr>
        <w:t>,</w:t>
      </w:r>
      <w:r w:rsidRPr="00301C41" w:rsidR="00303547">
        <w:rPr>
          <w:shd w:val="clear" w:color="auto" w:fill="FFFFFF"/>
        </w:rPr>
        <w:t xml:space="preserve"> which has implications for subsequent testing applicability and study plan requirements. </w:t>
      </w:r>
      <w:r w:rsidRPr="00414DAD">
        <w:rPr>
          <w:rStyle w:val="cf01"/>
          <w:rFonts w:ascii="Times New Roman" w:hAnsi="Times New Roman" w:cs="Times New Roman"/>
          <w:sz w:val="24"/>
          <w:szCs w:val="24"/>
        </w:rPr>
        <w:t>The surface tension test, and the follow-up critical micelle concentration test</w:t>
      </w:r>
      <w:r w:rsidR="00A03641">
        <w:rPr>
          <w:rStyle w:val="cf01"/>
          <w:rFonts w:ascii="Times New Roman" w:hAnsi="Times New Roman" w:cs="Times New Roman"/>
          <w:sz w:val="24"/>
          <w:szCs w:val="24"/>
        </w:rPr>
        <w:t>,</w:t>
      </w:r>
      <w:r w:rsidRPr="00414DAD">
        <w:rPr>
          <w:rStyle w:val="cf01"/>
          <w:rFonts w:ascii="Times New Roman" w:hAnsi="Times New Roman" w:cs="Times New Roman"/>
          <w:sz w:val="24"/>
          <w:szCs w:val="24"/>
        </w:rPr>
        <w:t xml:space="preserve"> if applicable, will determine if NMeFOSE is a surfactant and if so, how strongly surface active it is. </w:t>
      </w:r>
      <w:r w:rsidR="00D8583B">
        <w:rPr>
          <w:rStyle w:val="cf01"/>
          <w:rFonts w:ascii="Times New Roman" w:hAnsi="Times New Roman" w:cs="Times New Roman"/>
          <w:sz w:val="24"/>
          <w:szCs w:val="24"/>
        </w:rPr>
        <w:t xml:space="preserve">If NMeFOSE is determined to be a surfactant, </w:t>
      </w:r>
      <w:r w:rsidR="0015091B">
        <w:rPr>
          <w:rStyle w:val="cf01"/>
          <w:rFonts w:ascii="Times New Roman" w:hAnsi="Times New Roman" w:cs="Times New Roman"/>
          <w:sz w:val="24"/>
          <w:szCs w:val="24"/>
        </w:rPr>
        <w:t xml:space="preserve">the </w:t>
      </w:r>
      <w:r w:rsidR="004E044A">
        <w:rPr>
          <w:rStyle w:val="cf01"/>
          <w:rFonts w:ascii="Times New Roman" w:hAnsi="Times New Roman" w:cs="Times New Roman"/>
          <w:sz w:val="24"/>
          <w:szCs w:val="24"/>
        </w:rPr>
        <w:t xml:space="preserve">two </w:t>
      </w:r>
      <w:r w:rsidR="00D8583B">
        <w:rPr>
          <w:rStyle w:val="cf01"/>
          <w:rFonts w:ascii="Times New Roman" w:hAnsi="Times New Roman" w:cs="Times New Roman"/>
          <w:sz w:val="24"/>
          <w:szCs w:val="24"/>
        </w:rPr>
        <w:t xml:space="preserve">tests in </w:t>
      </w:r>
      <w:r w:rsidRPr="00BC0101" w:rsidR="00D8583B">
        <w:rPr>
          <w:rStyle w:val="cf01"/>
          <w:rFonts w:ascii="Times New Roman" w:hAnsi="Times New Roman" w:cs="Times New Roman"/>
          <w:i/>
          <w:iCs/>
          <w:sz w:val="24"/>
          <w:szCs w:val="24"/>
        </w:rPr>
        <w:t>Tier 1.3</w:t>
      </w:r>
      <w:r w:rsidR="00D8583B">
        <w:rPr>
          <w:rStyle w:val="cf01"/>
          <w:rFonts w:ascii="Times New Roman" w:hAnsi="Times New Roman" w:cs="Times New Roman"/>
          <w:sz w:val="24"/>
          <w:szCs w:val="24"/>
        </w:rPr>
        <w:t xml:space="preserve"> will </w:t>
      </w:r>
      <w:r w:rsidR="009D5A74">
        <w:rPr>
          <w:rStyle w:val="cf01"/>
          <w:rFonts w:ascii="Times New Roman" w:hAnsi="Times New Roman" w:cs="Times New Roman"/>
          <w:sz w:val="24"/>
          <w:szCs w:val="24"/>
        </w:rPr>
        <w:t xml:space="preserve">not be required. </w:t>
      </w:r>
    </w:p>
    <w:p w:rsidR="00647AF9" w:rsidP="00F95EC4" w14:paraId="429A43D6" w14:textId="27CB27AF">
      <w:pPr>
        <w:rPr>
          <w:shd w:val="clear" w:color="auto" w:fill="FFFFFF"/>
        </w:rPr>
      </w:pPr>
      <w:r w:rsidRPr="00996237">
        <w:rPr>
          <w:b/>
          <w:i/>
          <w:shd w:val="clear" w:color="auto" w:fill="FFFFFF"/>
        </w:rPr>
        <w:t>Tier 1.1</w:t>
      </w:r>
      <w:r>
        <w:rPr>
          <w:i/>
          <w:iCs/>
          <w:shd w:val="clear" w:color="auto" w:fill="FFFFFF"/>
        </w:rPr>
        <w:t xml:space="preserve"> </w:t>
      </w:r>
      <w:r>
        <w:rPr>
          <w:shd w:val="clear" w:color="auto" w:fill="FFFFFF"/>
        </w:rPr>
        <w:t>Physical</w:t>
      </w:r>
      <w:r w:rsidR="00156186">
        <w:rPr>
          <w:shd w:val="clear" w:color="auto" w:fill="FFFFFF"/>
        </w:rPr>
        <w:t>-</w:t>
      </w:r>
      <w:r>
        <w:rPr>
          <w:shd w:val="clear" w:color="auto" w:fill="FFFFFF"/>
        </w:rPr>
        <w:t xml:space="preserve">chemical property testing includes the following: </w:t>
      </w:r>
    </w:p>
    <w:p w:rsidR="00647AF9" w:rsidP="00FD4911" w14:paraId="33292E0D" w14:textId="7249486F">
      <w:pPr>
        <w:pStyle w:val="ListParagraph"/>
        <w:numPr>
          <w:ilvl w:val="0"/>
          <w:numId w:val="33"/>
        </w:numPr>
        <w:rPr>
          <w:rFonts w:eastAsia="Times New Roman" w:cs="Times New Roman"/>
        </w:rPr>
      </w:pPr>
      <w:r>
        <w:rPr>
          <w:rFonts w:eastAsia="Times New Roman" w:cs="Times New Roman"/>
        </w:rPr>
        <w:t>Melting Point/Melting Range (</w:t>
      </w:r>
      <w:r>
        <w:rPr>
          <w:rFonts w:eastAsia="Times New Roman" w:cs="Times New Roman"/>
          <w:b/>
          <w:bCs/>
        </w:rPr>
        <w:t>OECD 102 (1995)</w:t>
      </w:r>
      <w:r>
        <w:rPr>
          <w:rFonts w:eastAsia="Times New Roman" w:cs="Times New Roman"/>
        </w:rPr>
        <w:t>)</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&lt;EndNote&gt;&lt;Cite&gt;&lt;Author&gt;OECD&lt;/Author&gt;&lt;Year&gt;1995&lt;/Year&gt;&lt;RecNum&gt;741&lt;/RecNum&gt;&lt;IDText&gt;10273279&lt;/IDText&gt;&lt;DisplayText&gt;(OECD, 1995b)&lt;/DisplayText&gt;&lt;record&gt;&lt;rec-number&gt;741&lt;/rec-number&gt;&lt;foreign-keys&gt;&lt;key app="EN" db-id="ztvx2zaatav5phe9zwrvzvrvfx0attrtwdzw" timestamp="1700485201" guid="cd544e35-bb0c-4902-986f-411d11d72a11"&gt;741&lt;/key&gt;&lt;/foreign-keys&gt;&lt;ref-type name="Report"&gt;27&lt;/ref-type&gt;&lt;contributors&gt;&lt;authors&gt;&lt;author&gt;OECD,&lt;/author&gt;&lt;/authors&gt;&lt;/contributors&gt;&lt;titles&gt;&lt;title&gt;Test No. 102: Melting point/Melting range&lt;/title&gt;&lt;/titles&gt;&lt;dates&gt;&lt;year&gt;1995&lt;/year&gt;&lt;/dates&gt;&lt;pub-location&gt;Paris, France&lt;/pub-location&gt;&lt;label&gt;10273279&lt;/label&gt;&lt;urls&gt;&lt;related-urls&gt;&lt;url&gt;http://dx.doi.org/10.1787/9789264069527-en&lt;/url&gt;&lt;/related-urls&gt;&lt;/urls&gt;&lt;electronic-resource-num&gt;10.1787/9789264069527-en&lt;/electronic-resource-num&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48" w:tooltip="OECD, 1995 #741" w:history="1">
        <w:r w:rsidRPr="00BA3DFB" w:rsidR="00BA3DFB">
          <w:rPr>
            <w:rStyle w:val="Hyperlink"/>
          </w:rPr>
          <w:t>OECD, 1995b</w:t>
        </w:r>
      </w:hyperlink>
      <w:r w:rsidR="00BA3DFB">
        <w:rPr>
          <w:rFonts w:eastAsia="Times New Roman" w:cs="Times New Roman"/>
          <w:noProof/>
        </w:rPr>
        <w:t>)</w:t>
      </w:r>
      <w:r w:rsidR="00BA3DFB">
        <w:rPr>
          <w:rFonts w:eastAsia="Times New Roman" w:cs="Times New Roman"/>
        </w:rPr>
        <w:fldChar w:fldCharType="end"/>
      </w:r>
    </w:p>
    <w:p w:rsidR="00647AF9" w:rsidP="00FD4911" w14:paraId="4DD8833C" w14:textId="6756C86B">
      <w:pPr>
        <w:pStyle w:val="ListParagraph"/>
        <w:numPr>
          <w:ilvl w:val="0"/>
          <w:numId w:val="33"/>
        </w:numPr>
        <w:rPr>
          <w:rFonts w:eastAsia="Times New Roman" w:cs="Times New Roman"/>
        </w:rPr>
      </w:pPr>
      <w:r>
        <w:rPr>
          <w:rFonts w:eastAsia="Times New Roman" w:cs="Times New Roman"/>
        </w:rPr>
        <w:t>Boiling Point (</w:t>
      </w:r>
      <w:r>
        <w:rPr>
          <w:rFonts w:eastAsia="Times New Roman" w:cs="Times New Roman"/>
          <w:b/>
          <w:bCs/>
        </w:rPr>
        <w:t>OECD 103 (1995)</w:t>
      </w:r>
      <w:r>
        <w:rPr>
          <w:rFonts w:eastAsia="Times New Roman" w:cs="Times New Roman"/>
        </w:rPr>
        <w:t>)</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&lt;EndNote&gt;&lt;Cite&gt;&lt;Author&gt;OECD&lt;/Author&gt;&lt;Year&gt;1995&lt;/Year&gt;&lt;RecNum&gt;740&lt;/RecNum&gt;&lt;IDText&gt;10273278&lt;/IDText&gt;&lt;DisplayText&gt;(OECD, 1995c)&lt;/DisplayText&gt;&lt;record&gt;&lt;rec-number&gt;740&lt;/rec-number&gt;&lt;foreign-keys&gt;&lt;key app="EN" db-id="ztvx2zaatav5phe9zwrvzvrvfx0attrtwdzw" timestamp="1700485201" guid="c1d31df7-964e-4f26-95b7-18fb23cf2226"&gt;740&lt;/key&gt;&lt;/foreign-keys&gt;&lt;ref-type name="Report"&gt;27&lt;/ref-type&gt;&lt;contributors&gt;&lt;authors&gt;&lt;author&gt;OECD,&lt;/author&gt;&lt;/authors&gt;&lt;/contributors&gt;&lt;titles&gt;&lt;title&gt;Test No. 103: Boiling point&lt;/title&gt;&lt;/titles&gt;&lt;dates&gt;&lt;year&gt;1995&lt;/year&gt;&lt;/dates&gt;&lt;pub-location&gt;Paris, France&lt;/pub-location&gt;&lt;label&gt;10273278&lt;/label&gt;&lt;urls&gt;&lt;related-urls&gt;&lt;url&gt;http://dx.doi.org/10.1787/9789264069541-en&lt;/url&gt;&lt;/related-urls&gt;&lt;/urls&gt;&lt;electronic-resource-num&gt;10.1787/9789264069541-en&lt;/electronic-resource-num&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49" w:tooltip="OECD, 1995 #740" w:history="1">
        <w:r w:rsidRPr="00BA3DFB" w:rsidR="00BA3DFB">
          <w:rPr>
            <w:rStyle w:val="Hyperlink"/>
          </w:rPr>
          <w:t>OECD, 1995c</w:t>
        </w:r>
      </w:hyperlink>
      <w:r w:rsidR="00BA3DFB">
        <w:rPr>
          <w:rFonts w:eastAsia="Times New Roman" w:cs="Times New Roman"/>
          <w:noProof/>
        </w:rPr>
        <w:t>)</w:t>
      </w:r>
      <w:r w:rsidR="00BA3DFB">
        <w:rPr>
          <w:rFonts w:eastAsia="Times New Roman" w:cs="Times New Roman"/>
        </w:rPr>
        <w:fldChar w:fldCharType="end"/>
      </w:r>
    </w:p>
    <w:p w:rsidR="00647AF9" w:rsidP="00FD4911" w14:paraId="062F7ED3" w14:textId="04E8FB99">
      <w:pPr>
        <w:pStyle w:val="ListParagraph"/>
        <w:numPr>
          <w:ilvl w:val="0"/>
          <w:numId w:val="33"/>
        </w:numPr>
        <w:rPr>
          <w:rFonts w:eastAsia="Times New Roman" w:cs="Times New Roman"/>
        </w:rPr>
      </w:pPr>
      <w:r>
        <w:rPr>
          <w:rFonts w:eastAsia="Times New Roman" w:cs="Times New Roman"/>
        </w:rPr>
        <w:t>Vapor Pressure (</w:t>
      </w:r>
      <w:r>
        <w:rPr>
          <w:rFonts w:eastAsia="Times New Roman" w:cs="Times New Roman"/>
          <w:b/>
          <w:bCs/>
        </w:rPr>
        <w:t>OECD 104 (2006)</w:t>
      </w:r>
      <w:r>
        <w:rPr>
          <w:rFonts w:eastAsia="Times New Roman" w:cs="Times New Roman"/>
        </w:rPr>
        <w:t>)</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&lt;EndNote&gt;&lt;Cite&gt;&lt;Author&gt;OECD&lt;/Author&gt;&lt;Year&gt;2006&lt;/Year&gt;&lt;RecNum&gt;739&lt;/RecNum&gt;&lt;IDText&gt;10273277&lt;/IDText&gt;&lt;DisplayText&gt;(OECD, 2006)&lt;/DisplayText&gt;&lt;record&gt;&lt;rec-number&gt;739&lt;/rec-number&gt;&lt;foreign-keys&gt;&lt;key app="EN" db-id="ztvx2zaatav5phe9zwrvzvrvfx0attrtwdzw" timestamp="1700485201" guid="33fe52b0-21f3-4c78-9626-7c382ab5ed87"&gt;739&lt;/key&gt;&lt;/foreign-keys&gt;&lt;ref-type name="Report"&gt;27&lt;/ref-type&gt;&lt;contributors&gt;&lt;authors&gt;&lt;author&gt;OECD,&lt;/author&gt;&lt;/authors&gt;&lt;/contributors&gt;&lt;titles&gt;&lt;title&gt;Test No. 104: Vapour pressure&lt;/title&gt;&lt;/titles&gt;&lt;dates&gt;&lt;year&gt;2006&lt;/year&gt;&lt;/dates&gt;&lt;pub-location&gt;Paris, France&lt;/pub-location&gt;&lt;label&gt;10273277&lt;/label&gt;&lt;urls&gt;&lt;related-urls&gt;&lt;url&gt;http://dx.doi.org/10.1787/9789264069565-en&lt;/url&gt;&lt;/related-urls&gt;&lt;/urls&gt;&lt;electronic-resource-num&gt;10.1787/9789264069565-en&lt;/electronic-resource-num&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56" w:tooltip="OECD, 2006 #739" w:history="1">
        <w:r w:rsidRPr="00BA3DFB" w:rsidR="00BA3DFB">
          <w:rPr>
            <w:rStyle w:val="Hyperlink"/>
          </w:rPr>
          <w:t>OECD, 2006</w:t>
        </w:r>
      </w:hyperlink>
      <w:r w:rsidR="00BA3DFB">
        <w:rPr>
          <w:rFonts w:eastAsia="Times New Roman" w:cs="Times New Roman"/>
          <w:noProof/>
        </w:rPr>
        <w:t>)</w:t>
      </w:r>
      <w:r w:rsidR="00BA3DFB">
        <w:rPr>
          <w:rFonts w:eastAsia="Times New Roman" w:cs="Times New Roman"/>
        </w:rPr>
        <w:fldChar w:fldCharType="end"/>
      </w:r>
    </w:p>
    <w:p w:rsidR="00647AF9" w:rsidP="00FD4911" w14:paraId="672118F3" w14:textId="7C637A85">
      <w:pPr>
        <w:pStyle w:val="ListParagraph"/>
        <w:numPr>
          <w:ilvl w:val="0"/>
          <w:numId w:val="33"/>
        </w:numPr>
        <w:rPr>
          <w:rFonts w:eastAsia="Times New Roman" w:cs="Times New Roman"/>
        </w:rPr>
      </w:pPr>
      <w:r>
        <w:rPr>
          <w:rFonts w:eastAsia="Times New Roman" w:cs="Times New Roman"/>
        </w:rPr>
        <w:t>Water Solubility (</w:t>
      </w:r>
      <w:r>
        <w:rPr>
          <w:rFonts w:eastAsia="Times New Roman" w:cs="Times New Roman"/>
          <w:b/>
          <w:bCs/>
        </w:rPr>
        <w:t>OECD 105 (1995)</w:t>
      </w:r>
      <w:r>
        <w:rPr>
          <w:rFonts w:eastAsia="Times New Roman" w:cs="Times New Roman"/>
        </w:rPr>
        <w:t>)</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&lt;EndNote&gt;&lt;Cite&gt;&lt;Author&gt;OECD&lt;/Author&gt;&lt;Year&gt;1995&lt;/Year&gt;&lt;RecNum&gt;691&lt;/RecNum&gt;&lt;IDText&gt;6302985&lt;/IDText&gt;&lt;DisplayText&gt;(OECD, 1995a)&lt;/DisplayText&gt;&lt;record&gt;&lt;rec-number&gt;691&lt;/rec-number&gt;&lt;foreign-keys&gt;&lt;key app="EN" db-id="ztvx2zaatav5phe9zwrvzvrvfx0attrtwdzw" timestamp="1700485200" guid="85f8c745-9bc7-42de-935a-25fec5c51a3c"&gt;691&lt;/key&gt;&lt;/foreign-keys&gt;&lt;ref-type name="Report"&gt;27&lt;/ref-type&gt;&lt;contributors&gt;&lt;authors&gt;&lt;author&gt;OECD,&lt;/author&gt;&lt;/authors&gt;&lt;/contributors&gt;&lt;titles&gt;&lt;title&gt;OECD Guidelines for testing of chemicals, section 1: Test No. 105: water solubility&lt;/title&gt;&lt;/titles&gt;&lt;dates&gt;&lt;year&gt;1995&lt;/year&gt;&lt;/dates&gt;&lt;label&gt;6302985&lt;/label&gt;&lt;urls&gt;&lt;related-urls&gt;&lt;url&gt;https://www.oecd-ilibrary.org/environment/test-no-105-water-solubility_9789264069589-en&lt;/url&gt;&lt;/related-urls&gt;&lt;/urls&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47" w:tooltip="OECD, 1995 #691" w:history="1">
        <w:r w:rsidRPr="00BA3DFB" w:rsidR="00BA3DFB">
          <w:rPr>
            <w:rStyle w:val="Hyperlink"/>
          </w:rPr>
          <w:t>OECD, 1995a</w:t>
        </w:r>
      </w:hyperlink>
      <w:r w:rsidR="00BA3DFB">
        <w:rPr>
          <w:rFonts w:eastAsia="Times New Roman" w:cs="Times New Roman"/>
          <w:noProof/>
        </w:rPr>
        <w:t>)</w:t>
      </w:r>
      <w:r w:rsidR="00BA3DFB">
        <w:rPr>
          <w:rFonts w:eastAsia="Times New Roman" w:cs="Times New Roman"/>
        </w:rPr>
        <w:fldChar w:fldCharType="end"/>
      </w:r>
    </w:p>
    <w:p w:rsidR="00647AF9" w:rsidP="00FD4911" w14:paraId="7BC71A3C" w14:textId="67B73503">
      <w:pPr>
        <w:pStyle w:val="ListParagraph"/>
        <w:numPr>
          <w:ilvl w:val="0"/>
          <w:numId w:val="33"/>
        </w:numPr>
        <w:rPr>
          <w:rFonts w:eastAsia="Times New Roman" w:cs="Times New Roman"/>
        </w:rPr>
      </w:pPr>
      <w:r w:rsidRPr="422B4717">
        <w:rPr>
          <w:rFonts w:eastAsia="Times New Roman" w:cs="Times New Roman"/>
        </w:rPr>
        <w:t>Hydrolysis as a Function of pH (</w:t>
      </w:r>
      <w:r w:rsidRPr="422B4717">
        <w:rPr>
          <w:rFonts w:eastAsia="Times New Roman" w:cs="Times New Roman"/>
          <w:b/>
          <w:bCs/>
        </w:rPr>
        <w:t>OECD 111 (2004)</w:t>
      </w:r>
      <w:r w:rsidRPr="422B4717">
        <w:rPr>
          <w:rFonts w:eastAsia="Times New Roman" w:cs="Times New Roman"/>
        </w:rPr>
        <w:t>)</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&lt;EndNote&gt;&lt;Cite&gt;&lt;Author&gt;OECD&lt;/Author&gt;&lt;Year&gt;2004&lt;/Year&gt;&lt;RecNum&gt;737&lt;/RecNum&gt;&lt;IDText&gt;10273275&lt;/IDText&gt;&lt;DisplayText&gt;(OECD, 2004a)&lt;/DisplayText&gt;&lt;record&gt;&lt;rec-number&gt;737&lt;/rec-number&gt;&lt;foreign-keys&gt;&lt;key app="EN" db-id="ztvx2zaatav5phe9zwrvzvrvfx0attrtwdzw" timestamp="1700485201" guid="04bf6e83-3860-4446-b257-cb390ced4896"&gt;737&lt;/key&gt;&lt;/foreign-keys&gt;&lt;ref-type name="Report"&gt;27&lt;/ref-type&gt;&lt;contributors&gt;&lt;authors&gt;&lt;author&gt;OECD,&lt;/author&gt;&lt;/authors&gt;&lt;/contributors&gt;&lt;titles&gt;&lt;title&gt;Test No. 111: Hydrolysis as a function of pH&lt;/title&gt;&lt;/titles&gt;&lt;dates&gt;&lt;year&gt;2004&lt;/year&gt;&lt;/dates&gt;&lt;pub-location&gt;Paris, France&lt;/pub-location&gt;&lt;label&gt;10273275&lt;/label&gt;&lt;urls&gt;&lt;related-urls&gt;&lt;url&gt;http://dx.doi.org/10.1787/9789264069701-en&lt;/url&gt;&lt;/related-urls&gt;&lt;/urls&gt;&lt;electronic-resource-num&gt;10.1787/9789264069701-en&lt;/electronic-resource-num&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54" w:tooltip="OECD, 2004 #737" w:history="1">
        <w:r w:rsidRPr="00BA3DFB" w:rsidR="00BA3DFB">
          <w:rPr>
            <w:rStyle w:val="Hyperlink"/>
          </w:rPr>
          <w:t>OECD, 2004a</w:t>
        </w:r>
      </w:hyperlink>
      <w:r w:rsidR="00BA3DFB">
        <w:rPr>
          <w:rFonts w:eastAsia="Times New Roman" w:cs="Times New Roman"/>
          <w:noProof/>
        </w:rPr>
        <w:t>)</w:t>
      </w:r>
      <w:r w:rsidR="00BA3DFB">
        <w:rPr>
          <w:rFonts w:eastAsia="Times New Roman" w:cs="Times New Roman"/>
        </w:rPr>
        <w:fldChar w:fldCharType="end"/>
      </w:r>
    </w:p>
    <w:p w:rsidR="00647AF9" w:rsidRPr="00814C1C" w:rsidP="00FD4911" w14:paraId="20466895" w14:textId="5A4978F2">
      <w:pPr>
        <w:pStyle w:val="ListParagraph"/>
        <w:numPr>
          <w:ilvl w:val="0"/>
          <w:numId w:val="33"/>
        </w:numPr>
        <w:rPr>
          <w:rFonts w:eastAsia="Times New Roman" w:cs="Times New Roman"/>
        </w:rPr>
      </w:pPr>
      <w:r>
        <w:t>Determination of pH, Acidity and Alkalinity (</w:t>
      </w:r>
      <w:r w:rsidRPr="6C669DD6">
        <w:rPr>
          <w:b/>
          <w:bCs/>
        </w:rPr>
        <w:t>OECD 122 (2013)</w:t>
      </w:r>
      <w:r>
        <w:t>)</w:t>
      </w:r>
      <w:r w:rsidR="00BA3DFB">
        <w:fldChar w:fldCharType="begin"/>
      </w:r>
      <w:r w:rsidR="00BA3DFB">
        <w:instrText xml:space="preserve"> ADDIN EN.CITE &lt;EndNote&gt;&lt;Cite&gt;&lt;Author&gt;OECD&lt;/Author&gt;&lt;Year&gt;2013&lt;/Year&gt;&lt;RecNum&gt;851&lt;/RecNum&gt;&lt;IDText&gt;11188668&lt;/IDText&gt;&lt;DisplayText&gt;(OECD, 2013)&lt;/DisplayText&gt;&lt;record&gt;&lt;rec-number&gt;851&lt;/rec-number&gt;&lt;foreign-keys&gt;&lt;key app="EN" db-id="ztvx2zaatav5phe9zwrvzvrvfx0attrtwdzw" timestamp="1700485203" guid="ec362ad8-be65-4966-b4d6-e98ee79672f9"&gt;851&lt;/key&gt;&lt;/foreign-keys&gt;&lt;ref-type name="Report"&gt;27&lt;/ref-type&gt;&lt;contributors&gt;&lt;authors&gt;&lt;author&gt;OECD,&lt;/author&gt;&lt;/authors&gt;&lt;/contributors&gt;&lt;titles&gt;&lt;title&gt;Test No. 122: Determination of pH, acidity and alkalinity&lt;/title&gt;&lt;/titles&gt;&lt;dates&gt;&lt;year&gt;2013&lt;/year&gt;&lt;/dates&gt;&lt;pub-location&gt;Paris, France&lt;/pub-location&gt;&lt;label&gt;11188668&lt;/label&gt;&lt;urls&gt;&lt;related-urls&gt;&lt;url&gt;http://dx.doi.org/10.1787/9789264203686-en&lt;/url&gt;&lt;/related-urls&gt;&lt;/urls&gt;&lt;electronic-resource-num&gt;10.1787/9789264203686-en&lt;/electronic-resource-num&gt;&lt;language&gt;English&lt;/language&gt;&lt;/record&gt;&lt;/Cite&gt;&lt;/EndNote&gt;</w:instrText>
      </w:r>
      <w:r w:rsidR="00BA3DFB">
        <w:fldChar w:fldCharType="separate"/>
      </w:r>
      <w:r w:rsidR="00BA3DFB">
        <w:rPr>
          <w:noProof/>
        </w:rPr>
        <w:t>(</w:t>
      </w:r>
      <w:hyperlink w:anchor="_ENREF_59" w:tooltip="OECD, 2013 #851" w:history="1">
        <w:r w:rsidRPr="00BA3DFB" w:rsidR="00BA3DFB">
          <w:rPr>
            <w:rStyle w:val="Hyperlink"/>
          </w:rPr>
          <w:t>OECD, 2013</w:t>
        </w:r>
      </w:hyperlink>
      <w:r w:rsidR="00BA3DFB">
        <w:rPr>
          <w:noProof/>
        </w:rPr>
        <w:t>)</w:t>
      </w:r>
      <w:r w:rsidR="00BA3DFB">
        <w:fldChar w:fldCharType="end"/>
      </w:r>
    </w:p>
    <w:p w:rsidR="00647AF9" w:rsidRPr="00F6667B" w:rsidP="00FD4911" w14:paraId="4826EE7A" w14:textId="1A18D753">
      <w:pPr>
        <w:numPr>
          <w:ilvl w:val="0"/>
          <w:numId w:val="33"/>
        </w:numPr>
        <w:rPr>
          <w:shd w:val="clear" w:color="auto" w:fill="FFFFFF"/>
        </w:rPr>
      </w:pPr>
      <w:r w:rsidRPr="00F6667B">
        <w:rPr>
          <w:shd w:val="clear" w:color="auto" w:fill="FFFFFF"/>
        </w:rPr>
        <w:t xml:space="preserve">Dissociation constants in water </w:t>
      </w:r>
      <w:r w:rsidRPr="00F6667B">
        <w:rPr>
          <w:b/>
          <w:bCs/>
          <w:shd w:val="clear" w:color="auto" w:fill="FFFFFF"/>
        </w:rPr>
        <w:t>(OECD 112 (1981))</w:t>
      </w:r>
      <w:r w:rsidR="000E6A23">
        <w:rPr>
          <w:b/>
          <w:bCs/>
          <w:shd w:val="clear" w:color="auto" w:fill="FFFFFF"/>
        </w:rPr>
        <w:t xml:space="preserve"> </w:t>
      </w:r>
      <w:r w:rsidR="00BA3DFB">
        <w:rPr>
          <w:b/>
          <w:bCs/>
          <w:shd w:val="clear" w:color="auto" w:fill="FFFFFF"/>
        </w:rPr>
        <w:fldChar w:fldCharType="begin"/>
      </w:r>
      <w:r w:rsidR="00BA3DFB">
        <w:rPr>
          <w:b/>
          <w:bCs/>
          <w:shd w:val="clear" w:color="auto" w:fill="FFFFFF"/>
        </w:rPr>
        <w:instrText xml:space="preserve"> ADDIN EN.CITE &lt;EndNote&gt;&lt;Cite&gt;&lt;Author&gt;OECD&lt;/Author&gt;&lt;Year&gt;1981&lt;/Year&gt;&lt;RecNum&gt;862&lt;/RecNum&gt;&lt;IDText&gt;11311174&lt;/IDText&gt;&lt;DisplayText&gt;(OECD, 1981)&lt;/DisplayText&gt;&lt;record&gt;&lt;rec-number&gt;862&lt;/rec-number&gt;&lt;foreign-keys&gt;&lt;key app="EN" db-id="ztvx2zaatav5phe9zwrvzvrvfx0attrtwdzw" timestamp="1700485203" guid="4e40cd4e-fa91-4417-bc29-3097c8726666"&gt;862&lt;/key&gt;&lt;/foreign-keys&gt;&lt;ref-type name="Report"&gt;27&lt;/ref-type&gt;&lt;contributors&gt;&lt;authors&gt;&lt;author&gt;OECD,&lt;/author&gt;&lt;/authors&gt;&lt;/contributors&gt;&lt;titles&gt;&lt;title&gt;Test No. 112: Dissociation constants in water&lt;/title&gt;&lt;/titles&gt;&lt;dates&gt;&lt;year&gt;1981&lt;/year&gt;&lt;/dates&gt;&lt;pub-location&gt;Paris, France&lt;/pub-location&gt;&lt;label&gt;11311174&lt;/label&gt;&lt;urls&gt;&lt;related-urls&gt;&lt;url&gt;http://dx.doi.org/10.1787/9789264069725-en&lt;/url&gt;&lt;/related-urls&gt;&lt;/urls&gt;&lt;electronic-resource-num&gt;10.1787/9789264069725-en&lt;/electronic-resource-num&gt;&lt;language&gt;English&lt;/language&gt;&lt;/record&gt;&lt;/Cite&gt;&lt;/EndNote&gt;</w:instrText>
      </w:r>
      <w:r w:rsidR="00BA3DFB">
        <w:rPr>
          <w:b/>
          <w:bCs/>
          <w:shd w:val="clear" w:color="auto" w:fill="FFFFFF"/>
        </w:rPr>
        <w:fldChar w:fldCharType="separate"/>
      </w:r>
      <w:r w:rsidR="00BA3DFB">
        <w:rPr>
          <w:b/>
          <w:bCs/>
          <w:noProof/>
          <w:shd w:val="clear" w:color="auto" w:fill="FFFFFF"/>
        </w:rPr>
        <w:t>(</w:t>
      </w:r>
      <w:hyperlink w:anchor="_ENREF_46" w:tooltip="OECD, 1981 #862" w:history="1">
        <w:r w:rsidRPr="00BA3DFB" w:rsidR="00BA3DFB">
          <w:rPr>
            <w:rStyle w:val="Hyperlink"/>
          </w:rPr>
          <w:t>OECD, 1981</w:t>
        </w:r>
      </w:hyperlink>
      <w:r w:rsidR="00BA3DFB">
        <w:rPr>
          <w:b/>
          <w:bCs/>
          <w:noProof/>
          <w:shd w:val="clear" w:color="auto" w:fill="FFFFFF"/>
        </w:rPr>
        <w:t>)</w:t>
      </w:r>
      <w:r w:rsidR="00BA3DFB">
        <w:rPr>
          <w:b/>
          <w:bCs/>
          <w:shd w:val="clear" w:color="auto" w:fill="FFFFFF"/>
        </w:rPr>
        <w:fldChar w:fldCharType="end"/>
      </w:r>
    </w:p>
    <w:p w:rsidR="00FA5AF7" w:rsidRPr="00045726" w:rsidP="00FD4911" w14:paraId="189789B3" w14:textId="1863CABD">
      <w:pPr>
        <w:numPr>
          <w:ilvl w:val="0"/>
          <w:numId w:val="33"/>
        </w:numPr>
        <w:rPr>
          <w:rFonts w:eastAsia="Times New Roman" w:cs="Times New Roman"/>
        </w:rPr>
      </w:pPr>
      <w:r>
        <w:t>Surface tension of aqueous solutions</w:t>
      </w:r>
      <w:r w:rsidRPr="00C550F4">
        <w:rPr>
          <w:shd w:val="clear" w:color="auto" w:fill="FFFFFF"/>
        </w:rPr>
        <w:t xml:space="preserve">: </w:t>
      </w:r>
      <w:r w:rsidR="00F90FFD">
        <w:t xml:space="preserve">test method applicability may depend on the viscosity of the test substance and/or the testing solvent/vehicle </w:t>
      </w:r>
      <w:r w:rsidRPr="00170E7D">
        <w:rPr>
          <w:b/>
          <w:shd w:val="clear" w:color="auto" w:fill="FFFFFF"/>
        </w:rPr>
        <w:t>(</w:t>
      </w:r>
      <w:r w:rsidRPr="00C550F4">
        <w:rPr>
          <w:b/>
          <w:bCs/>
          <w:shd w:val="clear" w:color="auto" w:fill="FFFFFF"/>
        </w:rPr>
        <w:t>OECD 115 (1995))</w:t>
      </w:r>
      <w:r w:rsidR="006A530E">
        <w:rPr>
          <w:b/>
          <w:bCs/>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&lt;EndNote&gt;&lt;Cite&gt;&lt;Author&gt;OECD&lt;/Author&gt;&lt;Year&gt;1995&lt;/Year&gt;&lt;RecNum&gt;1186&lt;/RecNum&gt;&lt;IDText&gt;11347073&lt;/IDText&gt;&lt;DisplayText&gt;(OECD, 1995d)&lt;/DisplayText&gt;&lt;record&gt;&lt;rec-number&gt;1186&lt;/rec-number&gt;&lt;foreign-keys&gt;&lt;key app="EN" db-id="ztvx2zaatav5phe9zwrvzvrvfx0attrtwdzw" timestamp="1701280386" guid="1c99e792-e17a-4ecc-940b-f33b04d01859"&gt;1186&lt;/key&gt;&lt;/foreign-keys&gt;&lt;ref-type name="Report"&gt;27&lt;/ref-type&gt;&lt;contributors&gt;&lt;authors&gt;&lt;author&gt;OECD,&lt;/author&gt;&lt;/authors&gt;&lt;/contributors&gt;&lt;titles&gt;&lt;title&gt;Test No. 115: Surface tension of aqueous solutions&lt;/title&gt;&lt;/titles&gt;&lt;dates&gt;&lt;year&gt;1995&lt;/year&gt;&lt;/dates&gt;&lt;pub-location&gt;Paris, France&lt;/pub-location&gt;&lt;label&gt;11347073&lt;/label&gt;&lt;urls&gt;&lt;related-urls&gt;&lt;url&gt;http://dx.doi.org/10.1787/9789264069787-en&lt;/url&gt;&lt;/related-urls&gt;&lt;/urls&gt;&lt;electronic-resource-num&gt;10.1787/9789264069787-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0" w:tooltip="OECD, 1995 #1186" w:history="1">
        <w:r w:rsidRPr="00BA3DFB" w:rsidR="00BA3DFB">
          <w:rPr>
            <w:rStyle w:val="Hyperlink"/>
          </w:rPr>
          <w:t>OECD, 1995d</w:t>
        </w:r>
      </w:hyperlink>
      <w:r w:rsidR="00BA3DFB">
        <w:rPr>
          <w:noProof/>
          <w:shd w:val="clear" w:color="auto" w:fill="FFFFFF"/>
        </w:rPr>
        <w:t>)</w:t>
      </w:r>
      <w:r w:rsidR="00BA3DFB">
        <w:rPr>
          <w:shd w:val="clear" w:color="auto" w:fill="FFFFFF"/>
        </w:rPr>
        <w:fldChar w:fldCharType="end"/>
      </w:r>
      <w:r w:rsidR="006A530E">
        <w:rPr>
          <w:shd w:val="clear" w:color="auto" w:fill="FFFFFF"/>
        </w:rPr>
        <w:t xml:space="preserve"> </w:t>
      </w:r>
      <w:r w:rsidRPr="15A692FD" w:rsidR="00F7703B">
        <w:rPr>
          <w:b/>
          <w:bCs/>
        </w:rPr>
        <w:t>or</w:t>
      </w:r>
      <w:r w:rsidRPr="00C550F4">
        <w:rPr>
          <w:b/>
          <w:bCs/>
          <w:shd w:val="clear" w:color="auto" w:fill="FFFFFF"/>
        </w:rPr>
        <w:t xml:space="preserve"> </w:t>
      </w:r>
      <w:r w:rsidR="00F90FFD">
        <w:t>(</w:t>
      </w:r>
      <w:r w:rsidRPr="00C550F4">
        <w:rPr>
          <w:shd w:val="clear" w:color="auto" w:fill="FFFFFF"/>
        </w:rPr>
        <w:t>ASTM D1331</w:t>
      </w:r>
      <w:r w:rsidR="00F90FFD">
        <w:t xml:space="preserve">, </w:t>
      </w:r>
      <w:r w:rsidRPr="00C550F4">
        <w:rPr>
          <w:shd w:val="clear" w:color="auto" w:fill="FFFFFF"/>
        </w:rPr>
        <w:t>Methods A and C)</w:t>
      </w:r>
      <w:r w:rsidR="007A1562">
        <w:rPr>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&lt;EndNote&gt;&lt;Cite&gt;&lt;Author&gt;ASTM&lt;/Author&gt;&lt;Year&gt;2021&lt;/Year&gt;&lt;RecNum&gt;863&lt;/RecNum&gt;&lt;IDText&gt;11311205&lt;/IDText&gt;&lt;DisplayText&gt;(ASTM, 2021)&lt;/DisplayText&gt;&lt;record&gt;&lt;rec-number&gt;863&lt;/rec-number&gt;&lt;foreign-keys&gt;&lt;key app="EN" db-id="ztvx2zaatav5phe9zwrvzvrvfx0attrtwdzw" timestamp="1700485203" guid="b046246e-8e3c-4771-8d06-6695b3e1c8d0"&gt;863&lt;/key&gt;&lt;/foreign-keys&gt;&lt;ref-type name="Report"&gt;27&lt;/ref-type&gt;&lt;contributors&gt;&lt;authors&gt;&lt;author&gt;ASTM,&lt;/author&gt;&lt;/authors&gt;&lt;/contributors&gt;&lt;titles&gt;&lt;title&gt;ASTM D1331-20: Standard test methods for surface and interfacial tension of solutions of paints, solvents, solutions of surface-active agents, and related materials&lt;/title&gt;&lt;/titles&gt;&lt;dates&gt;&lt;year&gt;2021&lt;/year&gt;&lt;/dates&gt;&lt;pub-location&gt;West Conshohocken, PA&lt;/pub-location&gt;&lt;publisher&gt;ASTM International&lt;/publisher&gt;&lt;label&gt;11311205&lt;/label&gt;&lt;urls&gt;&lt;related-urls&gt;&lt;url&gt;https://www.astm.org/standards/d1331&lt;/url&gt;&lt;/related-urls&gt;&lt;/urls&gt;&lt;language&gt;English&lt;/language&gt;&lt;/record&gt;&lt;/Cite&gt;&lt;/EndNote&gt;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6" w:tooltip="ASTM, 2021 #863" w:history="1">
        <w:r w:rsidRPr="00BA3DFB" w:rsidR="00BA3DFB">
          <w:rPr>
            <w:rStyle w:val="Hyperlink"/>
          </w:rPr>
          <w:t>ASTM, 2021</w:t>
        </w:r>
      </w:hyperlink>
      <w:r w:rsidR="00BA3DFB">
        <w:rPr>
          <w:noProof/>
          <w:shd w:val="clear" w:color="auto" w:fill="FFFFFF"/>
        </w:rPr>
        <w:t>)</w:t>
      </w:r>
      <w:r w:rsidR="00BA3DFB">
        <w:rPr>
          <w:shd w:val="clear" w:color="auto" w:fill="FFFFFF"/>
        </w:rPr>
        <w:fldChar w:fldCharType="end"/>
      </w:r>
      <w:r w:rsidRPr="00C550F4">
        <w:rPr>
          <w:shd w:val="clear" w:color="auto" w:fill="FFFFFF"/>
        </w:rPr>
        <w:t xml:space="preserve"> </w:t>
      </w:r>
      <w:r w:rsidR="008B0B87">
        <w:t>(</w:t>
      </w:r>
      <w:r w:rsidR="00443401">
        <w:t xml:space="preserve">or </w:t>
      </w:r>
      <w:bookmarkStart w:id="19" w:name="_Hlk151041166"/>
      <w:r w:rsidRPr="00C550F4">
        <w:rPr>
          <w:shd w:val="clear" w:color="auto" w:fill="FFFFFF"/>
        </w:rPr>
        <w:t xml:space="preserve">DIN </w:t>
      </w:r>
      <w:r w:rsidR="00B2437E">
        <w:rPr>
          <w:shd w:val="clear" w:color="auto" w:fill="FFFFFF"/>
        </w:rPr>
        <w:t>14370</w:t>
      </w:r>
      <w:r w:rsidR="008B0B87">
        <w:t>)</w:t>
      </w:r>
      <w:r w:rsidRPr="00C550F4">
        <w:rPr>
          <w:shd w:val="clear" w:color="auto" w:fill="FFFFFF"/>
        </w:rPr>
        <w:t xml:space="preserve"> </w:t>
      </w:r>
      <w:bookmarkEnd w:id="19"/>
      <w:r w:rsidR="00BA3DFB">
        <w:rPr>
          <w:shd w:val="clear" w:color="auto" w:fill="FFFFFF"/>
        </w:rPr>
        <w:fldChar w:fldCharType="begin"/>
      </w:r>
      <w:r w:rsidR="00BA3DFB">
        <w:rPr>
          <w:shd w:val="clear" w:color="auto" w:fill="FFFFFF"/>
        </w:rPr>
        <w:instrText xml:space="preserve"> ADDIN EN.CITE &lt;EndNote&gt;&lt;Cite&gt;&lt;Author&gt;DIN&lt;/Author&gt;&lt;Year&gt;2004&lt;/Year&gt;&lt;RecNum&gt;886&lt;/RecNum&gt;&lt;IDText&gt;11346735&lt;/IDText&gt;&lt;DisplayText&gt;(DIN, 2004)&lt;/DisplayText&gt;&lt;record&gt;&lt;rec-number&gt;886&lt;/rec-number&gt;&lt;foreign-keys&gt;&lt;key app="EN" db-id="ztvx2zaatav5phe9zwrvzvrvfx0attrtwdzw" timestamp="1700485204" guid="58b47dfd-cda8-4526-b7ba-38ed56f18231"&gt;886&lt;/key&gt;&lt;/foreign-keys&gt;&lt;ref-type name="Report"&gt;27&lt;/ref-type&gt;&lt;contributors&gt;&lt;authors&gt;&lt;author&gt;DIN,&lt;/author&gt;&lt;/authors&gt;&lt;/contributors&gt;&lt;titles&gt;&lt;title&gt;DIN EN 14370: Surface active agents - Determination of surface tension&lt;/title&gt;&lt;/titles&gt;&lt;dates&gt;&lt;year&gt;2004&lt;/year&gt;&lt;/dates&gt;&lt;pub-location&gt;Berlin, Germany&lt;/pub-location&gt;&lt;publisher&gt;Deutsches Institut fur Normung E.V. (DIN)&lt;/publisher&gt;&lt;label&gt;11346735&lt;/label&gt;&lt;urls&gt;&lt;related-urls&gt;&lt;url&gt;https://global.ihs.com/doc_detail.cfm?&amp;amp;document_name=DIN%20EN%2014370&amp;amp;item_s_key=00458093&amp;amp;item_key_date=950131&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15" w:tooltip="DIN, 2004 #886" w:history="1">
        <w:r w:rsidRPr="00BA3DFB" w:rsidR="00BA3DFB">
          <w:rPr>
            <w:rStyle w:val="Hyperlink"/>
          </w:rPr>
          <w:t>DIN, 2004</w:t>
        </w:r>
      </w:hyperlink>
      <w:r w:rsidR="00BA3DFB">
        <w:rPr>
          <w:noProof/>
          <w:shd w:val="clear" w:color="auto" w:fill="FFFFFF"/>
        </w:rPr>
        <w:t>)</w:t>
      </w:r>
      <w:r w:rsidR="00BA3DFB">
        <w:rPr>
          <w:shd w:val="clear" w:color="auto" w:fill="FFFFFF"/>
        </w:rPr>
        <w:fldChar w:fldCharType="end"/>
      </w:r>
      <w:r w:rsidRPr="00F90FFD" w:rsidR="00F90FFD">
        <w:t xml:space="preserve"> </w:t>
      </w:r>
    </w:p>
    <w:p w:rsidR="00FA5AF7" w:rsidRPr="00DA2119" w:rsidP="00FA5AF7" w14:paraId="088A6788" w14:textId="1360F673">
      <w:pPr>
        <w:rPr>
          <w:rFonts w:eastAsia="Times New Roman" w:cs="Times New Roman"/>
        </w:rPr>
      </w:pPr>
      <w:r w:rsidRPr="00257DC5">
        <w:rPr>
          <w:rFonts w:eastAsia="Times New Roman" w:cs="Times New Roman"/>
          <w:b/>
          <w:i/>
        </w:rPr>
        <w:t>Tier 1.</w:t>
      </w:r>
      <w:r w:rsidRPr="00A35DD8">
        <w:rPr>
          <w:rFonts w:eastAsia="Times New Roman" w:cs="Times New Roman"/>
          <w:b/>
          <w:bCs/>
          <w:i/>
          <w:iCs/>
        </w:rPr>
        <w:t>2</w:t>
      </w:r>
      <w:r w:rsidRPr="00A35DD8">
        <w:rPr>
          <w:rFonts w:eastAsia="Times New Roman" w:cs="Times New Roman"/>
          <w:b/>
          <w:bCs/>
        </w:rPr>
        <w:t xml:space="preserve"> </w:t>
      </w:r>
      <w:r w:rsidRPr="00DA2119" w:rsidR="00AD7FAA">
        <w:t>R</w:t>
      </w:r>
      <w:r w:rsidRPr="00DA2119">
        <w:t>equired testing dependent on results of Tier 1.1 surface tension test</w:t>
      </w:r>
      <w:r w:rsidR="006106B3">
        <w:t>:</w:t>
      </w:r>
    </w:p>
    <w:p w:rsidR="00FA5AF7" w:rsidRPr="00225633" w:rsidP="00FD4911" w14:paraId="40B2752B" w14:textId="4D92C7E0">
      <w:pPr>
        <w:numPr>
          <w:ilvl w:val="0"/>
          <w:numId w:val="34"/>
        </w:numPr>
        <w:ind w:left="1080"/>
        <w:rPr>
          <w:shd w:val="clear" w:color="auto" w:fill="FFFFFF"/>
        </w:rPr>
      </w:pPr>
      <w:r w:rsidRPr="00045726">
        <w:rPr>
          <w:shd w:val="clear" w:color="auto" w:fill="FFFFFF"/>
        </w:rPr>
        <w:t xml:space="preserve">Assembly of Micelles or the Critical Micelle Concentration (CMC) </w:t>
      </w:r>
      <w:r w:rsidRPr="00045726">
        <w:rPr>
          <w:b/>
          <w:bCs/>
          <w:shd w:val="clear" w:color="auto" w:fill="FFFFFF"/>
        </w:rPr>
        <w:t>(ISO 4311)</w:t>
      </w:r>
      <w:r w:rsidR="00BA3DFB">
        <w:rPr>
          <w:shd w:val="clear" w:color="auto" w:fill="FFFFFF"/>
        </w:rPr>
        <w:fldChar w:fldCharType="begin"/>
      </w:r>
      <w:r w:rsidR="00BA3DFB">
        <w:rPr>
          <w:shd w:val="clear" w:color="auto" w:fill="FFFFFF"/>
        </w:rPr>
        <w:instrText xml:space="preserve"> ADDIN EN.CITE &lt;EndNote&gt;&lt;Cite&gt;&lt;Author&gt;ISO&lt;/Author&gt;&lt;Year&gt;2022&lt;/Year&gt;&lt;RecNum&gt;866&lt;/RecNum&gt;&lt;IDText&gt;11311212&lt;/IDText&gt;&lt;DisplayText&gt;(ISO, 2022)&lt;/DisplayText&gt;&lt;record&gt;&lt;rec-number&gt;866&lt;/rec-number&gt;&lt;foreign-keys&gt;&lt;key app="EN" db-id="ztvx2zaatav5phe9zwrvzvrvfx0attrtwdzw" timestamp="1700485204" guid="1dd5b286-984c-458c-8236-9ba727ec4f58"&gt;866&lt;/key&gt;&lt;/foreign-keys&gt;&lt;ref-type name="Report"&gt;27&lt;/ref-type&gt;&lt;contributors&gt;&lt;authors&gt;&lt;author&gt;ISO,&lt;/author&gt;&lt;/authors&gt;&lt;/contributors&gt;&lt;titles&gt;&lt;title&gt;ISO 4311:1979: Anionic and non-ionic surface active agents — Determination of the critical micellization concentration — Method by measuring surface tension with a plate, stirrup or ring&lt;/title&gt;&lt;/titles&gt;&lt;dates&gt;&lt;year&gt;2022&lt;/year&gt;&lt;/dates&gt;&lt;pub-location&gt;Geneva, Switzerland&lt;/pub-location&gt;&lt;label&gt;11311212&lt;/label&gt;&lt;urls&gt;&lt;related-urls&gt;&lt;url&gt;https://www.iso.org/standard/10177.html&lt;/url&gt;&lt;/related-urls&gt;&lt;/urls&gt;&lt;language&gt;English&lt;/language&gt;&lt;/record&gt;&lt;/Cite&gt;&lt;/EndNote&gt;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29" w:tooltip="ISO, 2022 #866" w:history="1">
        <w:r w:rsidRPr="00BA3DFB" w:rsidR="00BA3DFB">
          <w:rPr>
            <w:rStyle w:val="Hyperlink"/>
          </w:rPr>
          <w:t>ISO, 2022</w:t>
        </w:r>
      </w:hyperlink>
      <w:r w:rsidR="00BA3DFB">
        <w:rPr>
          <w:noProof/>
          <w:shd w:val="clear" w:color="auto" w:fill="FFFFFF"/>
        </w:rPr>
        <w:t>)</w:t>
      </w:r>
      <w:r w:rsidR="00BA3DFB">
        <w:rPr>
          <w:shd w:val="clear" w:color="auto" w:fill="FFFFFF"/>
        </w:rPr>
        <w:fldChar w:fldCharType="end"/>
      </w:r>
      <w:r w:rsidRPr="00257DC5" w:rsidR="00225633">
        <w:rPr>
          <w:shd w:val="clear" w:color="auto" w:fill="FFFFFF"/>
        </w:rPr>
        <w:t xml:space="preserve"> </w:t>
      </w:r>
    </w:p>
    <w:p w:rsidR="00647AF9" w:rsidRPr="00A35DD8" w:rsidP="00647AF9" w14:paraId="1945C545" w14:textId="4984532A">
      <w:pPr>
        <w:rPr>
          <w:rFonts w:eastAsia="Times New Roman" w:cs="Times New Roman"/>
          <w:b/>
          <w:bCs/>
        </w:rPr>
      </w:pPr>
      <w:r w:rsidRPr="00A35DD8">
        <w:rPr>
          <w:rFonts w:eastAsia="Times New Roman" w:cs="Times New Roman"/>
          <w:b/>
          <w:bCs/>
          <w:i/>
          <w:iCs/>
        </w:rPr>
        <w:t>Tier 1.3</w:t>
      </w:r>
      <w:r w:rsidRPr="00A35DD8">
        <w:rPr>
          <w:rFonts w:eastAsia="Times New Roman" w:cs="Times New Roman"/>
          <w:b/>
          <w:bCs/>
        </w:rPr>
        <w:t xml:space="preserve"> </w:t>
      </w:r>
    </w:p>
    <w:p w:rsidR="00647AF9" w:rsidRPr="00B548B8" w:rsidP="00FD4911" w14:paraId="24ADA8F5" w14:textId="7B5210E9">
      <w:pPr>
        <w:numPr>
          <w:ilvl w:val="0"/>
          <w:numId w:val="35"/>
        </w:numPr>
        <w:ind w:left="1080"/>
        <w:rPr>
          <w:rFonts w:eastAsiaTheme="minorEastAsia" w:cs="Times New Roman"/>
          <w:szCs w:val="20"/>
        </w:rPr>
      </w:pPr>
      <w:r w:rsidRPr="00045726">
        <w:rPr>
          <w:i/>
          <w:iCs/>
          <w:szCs w:val="22"/>
          <w:shd w:val="clear" w:color="auto" w:fill="FFFFFF"/>
        </w:rPr>
        <w:t>n</w:t>
      </w:r>
      <w:r w:rsidRPr="00045726">
        <w:rPr>
          <w:szCs w:val="22"/>
          <w:shd w:val="clear" w:color="auto" w:fill="FFFFFF"/>
        </w:rPr>
        <w:t xml:space="preserve">-octanol/water Partition Coefficient HPLC Method, or </w:t>
      </w:r>
      <w:r w:rsidRPr="00045726">
        <w:rPr>
          <w:i/>
          <w:iCs/>
          <w:szCs w:val="22"/>
          <w:shd w:val="clear" w:color="auto" w:fill="FFFFFF"/>
        </w:rPr>
        <w:t>K</w:t>
      </w:r>
      <w:r w:rsidRPr="00045726">
        <w:rPr>
          <w:szCs w:val="22"/>
          <w:shd w:val="clear" w:color="auto" w:fill="FFFFFF"/>
          <w:vertAlign w:val="subscript"/>
        </w:rPr>
        <w:t>ow</w:t>
      </w:r>
      <w:r w:rsidRPr="00045726">
        <w:rPr>
          <w:szCs w:val="22"/>
          <w:shd w:val="clear" w:color="auto" w:fill="FFFFFF"/>
        </w:rPr>
        <w:t xml:space="preserve"> </w:t>
      </w:r>
      <w:r w:rsidRPr="00045726">
        <w:rPr>
          <w:b/>
          <w:bCs/>
          <w:szCs w:val="22"/>
          <w:shd w:val="clear" w:color="auto" w:fill="FFFFFF"/>
        </w:rPr>
        <w:t>(OECD 117 (2022))</w:t>
      </w:r>
      <w:r>
        <w:rPr>
          <w:b/>
          <w:szCs w:val="22"/>
          <w:shd w:val="clear" w:color="auto" w:fill="FFFFFF"/>
        </w:rPr>
        <w:t xml:space="preserve"> </w:t>
      </w:r>
      <w:r w:rsidR="00BA3DFB">
        <w:rPr>
          <w:szCs w:val="22"/>
          <w:shd w:val="clear" w:color="auto" w:fill="FFFFFF"/>
        </w:rPr>
        <w:fldChar w:fldCharType="begin"/>
      </w:r>
      <w:r w:rsidR="00BA3DFB">
        <w:rPr>
          <w:szCs w:val="22"/>
          <w:shd w:val="clear" w:color="auto" w:fill="FFFFFF"/>
        </w:rPr>
        <w:instrText xml:space="preserve"> ADDIN EN.CITE &lt;EndNote&gt;&lt;Cite&gt;&lt;Author&gt;OECD&lt;/Author&gt;&lt;Year&gt;2022&lt;/Year&gt;&lt;RecNum&gt;859&lt;/RecNum&gt;&lt;IDText&gt;11224730&lt;/IDText&gt;&lt;DisplayText&gt;(OECD, 2022)&lt;/DisplayText&gt;&lt;record&gt;&lt;rec-number&gt;859&lt;/rec-number&gt;&lt;foreign-keys&gt;&lt;key app="EN" db-id="ztvx2zaatav5phe9zwrvzvrvfx0attrtwdzw" timestamp="1700485203" guid="c4a2bd26-4a9f-4081-852c-27e16f06b0d6"&gt;859&lt;/key&gt;&lt;/foreign-keys&gt;&lt;ref-type name="Report"&gt;27&lt;/ref-type&gt;&lt;contributors&gt;&lt;authors&gt;&lt;author&gt;OECD,&lt;/author&gt;&lt;/authors&gt;&lt;/contributors&gt;&lt;titles&gt;&lt;title&gt;Test No. 117: Partition coefficient (n-octanol/water), HPLC method&lt;/title&gt;&lt;/titles&gt;&lt;dates&gt;&lt;year&gt;2022&lt;/year&gt;&lt;/dates&gt;&lt;pub-location&gt;Paris, France&lt;/pub-location&gt;&lt;label&gt;11224730&lt;/label&gt;&lt;urls&gt;&lt;related-urls&gt;&lt;url&gt;http://dx.doi.org/10.1787/9789264069824-en&lt;/url&gt;&lt;/related-urls&gt;&lt;/urls&gt;&lt;electronic-resource-num&gt;10.1787/9789264069824-en&lt;/electronic-resource-num&gt;&lt;language&gt;English&lt;/language&gt;&lt;/record&gt;&lt;/Cite&gt;&lt;/EndNote&gt;</w:instrText>
      </w:r>
      <w:r w:rsidR="00BA3DFB">
        <w:rPr>
          <w:szCs w:val="22"/>
          <w:shd w:val="clear" w:color="auto" w:fill="FFFFFF"/>
        </w:rPr>
        <w:fldChar w:fldCharType="separate"/>
      </w:r>
      <w:r w:rsidR="00BA3DFB">
        <w:rPr>
          <w:noProof/>
          <w:szCs w:val="22"/>
          <w:shd w:val="clear" w:color="auto" w:fill="FFFFFF"/>
        </w:rPr>
        <w:t>(</w:t>
      </w:r>
      <w:hyperlink w:anchor="_ENREF_64" w:tooltip="OECD, 2022 #859" w:history="1">
        <w:r w:rsidRPr="00BA3DFB" w:rsidR="00BA3DFB">
          <w:rPr>
            <w:rStyle w:val="Hyperlink"/>
          </w:rPr>
          <w:t>OECD, 2022</w:t>
        </w:r>
      </w:hyperlink>
      <w:r w:rsidR="00BA3DFB">
        <w:rPr>
          <w:noProof/>
          <w:szCs w:val="22"/>
          <w:shd w:val="clear" w:color="auto" w:fill="FFFFFF"/>
        </w:rPr>
        <w:t>)</w:t>
      </w:r>
      <w:r w:rsidR="00BA3DFB">
        <w:rPr>
          <w:szCs w:val="22"/>
          <w:shd w:val="clear" w:color="auto" w:fill="FFFFFF"/>
        </w:rPr>
        <w:fldChar w:fldCharType="end"/>
      </w:r>
      <w:r w:rsidRPr="00B548B8">
        <w:rPr>
          <w:rFonts w:eastAsia="Times New Roman" w:cs="Times New Roman"/>
          <w:b/>
          <w:i/>
          <w:szCs w:val="20"/>
          <w:u w:val="single"/>
        </w:rPr>
        <w:t xml:space="preserve"> </w:t>
      </w:r>
    </w:p>
    <w:p w:rsidR="00FA5AF7" w:rsidP="00FD4911" w14:paraId="35377E05" w14:textId="77777777">
      <w:pPr>
        <w:keepNext/>
        <w:keepLines/>
        <w:widowControl w:val="0"/>
        <w:numPr>
          <w:ilvl w:val="0"/>
          <w:numId w:val="22"/>
        </w:numPr>
        <w:spacing w:after="120"/>
        <w:outlineLvl w:val="3"/>
        <w:rPr>
          <w:rFonts w:ascii="Times New Roman Bold" w:hAnsi="Times New Roman Bold" w:eastAsiaTheme="majorEastAsia" w:cstheme="majorBidi" w:hint="eastAsia"/>
          <w:b/>
          <w:iCs/>
          <w:noProof/>
          <w:szCs w:val="20"/>
          <w:u w:val="single"/>
        </w:rPr>
      </w:pPr>
      <w:r>
        <w:rPr>
          <w:rFonts w:ascii="Times New Roman Bold" w:hAnsi="Times New Roman Bold" w:eastAsiaTheme="majorEastAsia" w:cstheme="majorBidi"/>
          <w:b/>
          <w:iCs/>
          <w:noProof/>
          <w:szCs w:val="20"/>
          <w:u w:val="single"/>
        </w:rPr>
        <w:t>H</w:t>
      </w:r>
      <w:r>
        <w:rPr>
          <w:rFonts w:ascii="Times New Roman Bold" w:hAnsi="Times New Roman Bold" w:eastAsiaTheme="majorEastAsia" w:cstheme="majorBidi" w:hint="eastAsia"/>
          <w:b/>
          <w:iCs/>
          <w:noProof/>
          <w:szCs w:val="20"/>
          <w:u w:val="single"/>
        </w:rPr>
        <w:t>e</w:t>
      </w:r>
      <w:r>
        <w:rPr>
          <w:rFonts w:ascii="Times New Roman Bold" w:hAnsi="Times New Roman Bold" w:eastAsiaTheme="majorEastAsia" w:cstheme="majorBidi"/>
          <w:b/>
          <w:iCs/>
          <w:noProof/>
          <w:szCs w:val="20"/>
          <w:u w:val="single"/>
        </w:rPr>
        <w:t xml:space="preserve">alth Effects: </w:t>
      </w:r>
      <w:r>
        <w:rPr>
          <w:rFonts w:ascii="Times New Roman Bold" w:hAnsi="Times New Roman Bold" w:eastAsiaTheme="majorEastAsia" w:cstheme="majorBidi"/>
          <w:b/>
          <w:i/>
          <w:noProof/>
          <w:szCs w:val="20"/>
          <w:u w:val="single"/>
        </w:rPr>
        <w:t xml:space="preserve">In Vitro </w:t>
      </w:r>
      <w:r>
        <w:rPr>
          <w:rFonts w:ascii="Times New Roman Bold" w:hAnsi="Times New Roman Bold" w:eastAsiaTheme="majorEastAsia" w:cstheme="majorBidi"/>
          <w:b/>
          <w:iCs/>
          <w:noProof/>
          <w:szCs w:val="20"/>
          <w:u w:val="single"/>
        </w:rPr>
        <w:t>Dermal Route</w:t>
      </w:r>
    </w:p>
    <w:p w:rsidR="00FA5AF7" w:rsidRPr="00913F7B" w:rsidP="00FA5AF7" w14:paraId="2CEA5671" w14:textId="77777777">
      <w:pPr>
        <w:rPr>
          <w:rFonts w:eastAsia="Times New Roman" w:cs="Times New Roman"/>
          <w:b/>
        </w:rPr>
      </w:pPr>
      <w:r w:rsidRPr="00913F7B">
        <w:rPr>
          <w:rFonts w:eastAsia="Times New Roman" w:cs="Times New Roman"/>
          <w:b/>
          <w:i/>
        </w:rPr>
        <w:t>Tier 1.2</w:t>
      </w:r>
    </w:p>
    <w:p w:rsidR="00FA5AF7" w:rsidRPr="006450D3" w:rsidP="00FD4911" w14:paraId="3502F19C" w14:textId="7D5C3EDB">
      <w:pPr>
        <w:pStyle w:val="ListParagraph"/>
        <w:numPr>
          <w:ilvl w:val="0"/>
          <w:numId w:val="35"/>
        </w:numPr>
        <w:ind w:left="1080"/>
        <w:rPr>
          <w:szCs w:val="24"/>
          <w:shd w:val="clear" w:color="auto" w:fill="FFFFFF"/>
        </w:rPr>
      </w:pPr>
      <w:r w:rsidRPr="006450D3">
        <w:rPr>
          <w:rFonts w:eastAsia="Times New Roman" w:cs="Times New Roman"/>
        </w:rPr>
        <w:t xml:space="preserve">Skin Absorption: </w:t>
      </w:r>
      <w:r w:rsidRPr="006450D3">
        <w:rPr>
          <w:i/>
          <w:iCs/>
        </w:rPr>
        <w:t>In Vitro</w:t>
      </w:r>
      <w:r w:rsidRPr="006450D3">
        <w:rPr>
          <w:rFonts w:eastAsia="Times New Roman" w:cs="Times New Roman"/>
        </w:rPr>
        <w:t xml:space="preserve"> Method (</w:t>
      </w:r>
      <w:r w:rsidRPr="006450D3">
        <w:rPr>
          <w:rFonts w:eastAsia="Times New Roman" w:cs="Times New Roman"/>
          <w:b/>
          <w:bCs/>
        </w:rPr>
        <w:t>OECD 428 (2004)</w:t>
      </w:r>
      <w:r w:rsidRPr="006450D3">
        <w:rPr>
          <w:rFonts w:eastAsia="Times New Roman" w:cs="Times New Roman"/>
        </w:rPr>
        <w:t>)</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&lt;EndNote&gt;&lt;Cite&gt;&lt;Author&gt;OECD&lt;/Author&gt;&lt;Year&gt;2004&lt;/Year&gt;&lt;RecNum&gt;823&lt;/RecNum&gt;&lt;IDText&gt;11147625&lt;/IDText&gt;&lt;DisplayText&gt;(OECD, 2004b)&lt;/DisplayText&gt;&lt;record&gt;&lt;rec-number&gt;823&lt;/rec-number&gt;&lt;foreign-keys&gt;&lt;key app="EN" db-id="ztvx2zaatav5phe9zwrvzvrvfx0attrtwdzw" timestamp="1700485203" guid="555364af-9708-4012-bc33-4ef9a117fe2d"&gt;823&lt;/key&gt;&lt;/foreign-keys&gt;&lt;ref-type name="Report"&gt;27&lt;/ref-type&gt;&lt;contributors&gt;&lt;authors&gt;&lt;author&gt;OECD,&lt;/author&gt;&lt;/authors&gt;&lt;/contributors&gt;&lt;titles&gt;&lt;title&gt;Test No. 428: Skin absorption: In vitro method&lt;/title&gt;&lt;/titles&gt;&lt;dates&gt;&lt;year&gt;2004&lt;/year&gt;&lt;/dates&gt;&lt;pub-location&gt;Paris, France&lt;/pub-location&gt;&lt;label&gt;11147625&lt;/label&gt;&lt;urls&gt;&lt;related-urls&gt;&lt;url&gt;http://dx.doi.org/10.1787/9789264071087-en&lt;/url&gt;&lt;/related-urls&gt;&lt;/urls&gt;&lt;electronic-resource-num&gt;10.1787/9789264071087-en&lt;/electronic-resource-num&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55" w:tooltip="OECD, 2004 #823" w:history="1">
        <w:r w:rsidRPr="00BA3DFB" w:rsidR="00BA3DFB">
          <w:rPr>
            <w:rStyle w:val="Hyperlink"/>
          </w:rPr>
          <w:t>OECD, 2004b</w:t>
        </w:r>
      </w:hyperlink>
      <w:r w:rsidR="00BA3DFB">
        <w:rPr>
          <w:rFonts w:eastAsia="Times New Roman" w:cs="Times New Roman"/>
          <w:noProof/>
        </w:rPr>
        <w:t>)</w:t>
      </w:r>
      <w:r w:rsidR="00BA3DFB">
        <w:rPr>
          <w:rFonts w:eastAsia="Times New Roman" w:cs="Times New Roman"/>
        </w:rPr>
        <w:fldChar w:fldCharType="end"/>
      </w:r>
      <w:r w:rsidRPr="006450D3">
        <w:rPr>
          <w:rFonts w:eastAsia="Times New Roman" w:cs="Times New Roman"/>
          <w:noProof/>
        </w:rPr>
        <w:t>)</w:t>
      </w:r>
    </w:p>
    <w:p w:rsidR="00647AF9" w:rsidP="00FD4911" w14:paraId="4CFBCF3A" w14:textId="77777777">
      <w:pPr>
        <w:keepNext/>
        <w:keepLines/>
        <w:widowControl w:val="0"/>
        <w:numPr>
          <w:ilvl w:val="0"/>
          <w:numId w:val="22"/>
        </w:numPr>
        <w:spacing w:after="120"/>
        <w:outlineLvl w:val="3"/>
        <w:rPr>
          <w:rFonts w:ascii="Times New Roman Bold" w:hAnsi="Times New Roman Bold" w:eastAsiaTheme="majorEastAsia" w:cstheme="majorBidi" w:hint="eastAsia"/>
          <w:b/>
          <w:iCs/>
          <w:noProof/>
          <w:szCs w:val="20"/>
          <w:u w:val="single"/>
        </w:rPr>
      </w:pPr>
      <w:r w:rsidRPr="00045726">
        <w:rPr>
          <w:rFonts w:ascii="Times New Roman Bold" w:hAnsi="Times New Roman Bold" w:eastAsiaTheme="majorEastAsia" w:cstheme="majorBidi"/>
          <w:b/>
          <w:iCs/>
          <w:noProof/>
          <w:szCs w:val="20"/>
          <w:u w:val="single"/>
        </w:rPr>
        <w:t>Environmental Fate and Behavior: A</w:t>
      </w:r>
      <w:r>
        <w:rPr>
          <w:rFonts w:ascii="Times New Roman Bold" w:hAnsi="Times New Roman Bold" w:eastAsiaTheme="majorEastAsia" w:cstheme="majorBidi"/>
          <w:b/>
          <w:iCs/>
          <w:noProof/>
          <w:szCs w:val="20"/>
          <w:u w:val="single"/>
        </w:rPr>
        <w:t>d</w:t>
      </w:r>
      <w:r w:rsidRPr="00045726">
        <w:rPr>
          <w:rFonts w:ascii="Times New Roman Bold" w:hAnsi="Times New Roman Bold" w:eastAsiaTheme="majorEastAsia" w:cstheme="majorBidi"/>
          <w:b/>
          <w:iCs/>
          <w:noProof/>
          <w:szCs w:val="20"/>
          <w:u w:val="single"/>
        </w:rPr>
        <w:t>sorption/Desorption</w:t>
      </w:r>
    </w:p>
    <w:p w:rsidR="00647AF9" w:rsidRPr="00913F7B" w:rsidP="00647AF9" w14:paraId="7349D0F0" w14:textId="77777777">
      <w:pPr>
        <w:rPr>
          <w:b/>
          <w:i/>
        </w:rPr>
      </w:pPr>
      <w:r w:rsidRPr="00913F7B">
        <w:rPr>
          <w:b/>
          <w:i/>
        </w:rPr>
        <w:t>Tier 1.3</w:t>
      </w:r>
    </w:p>
    <w:p w:rsidR="00647AF9" w:rsidRPr="00324AA7" w:rsidP="00FD4911" w14:paraId="71E18477" w14:textId="7A4E58F0">
      <w:pPr>
        <w:numPr>
          <w:ilvl w:val="0"/>
          <w:numId w:val="36"/>
        </w:numPr>
        <w:ind w:left="1170" w:hanging="450"/>
        <w:rPr>
          <w:szCs w:val="22"/>
          <w:shd w:val="clear" w:color="auto" w:fill="FFFFFF"/>
        </w:rPr>
      </w:pPr>
      <w:r w:rsidRPr="00045726">
        <w:rPr>
          <w:szCs w:val="22"/>
          <w:shd w:val="clear" w:color="auto" w:fill="FFFFFF"/>
        </w:rPr>
        <w:t xml:space="preserve">Estimation of the Adsorption Coefficient, or </w:t>
      </w:r>
      <w:r w:rsidRPr="00045726">
        <w:rPr>
          <w:i/>
          <w:iCs/>
          <w:szCs w:val="22"/>
          <w:shd w:val="clear" w:color="auto" w:fill="FFFFFF"/>
        </w:rPr>
        <w:t>K</w:t>
      </w:r>
      <w:r w:rsidRPr="00045726">
        <w:rPr>
          <w:szCs w:val="22"/>
          <w:shd w:val="clear" w:color="auto" w:fill="FFFFFF"/>
          <w:vertAlign w:val="subscript"/>
        </w:rPr>
        <w:t>oc</w:t>
      </w:r>
      <w:r w:rsidRPr="00045726">
        <w:rPr>
          <w:szCs w:val="22"/>
          <w:shd w:val="clear" w:color="auto" w:fill="FFFFFF"/>
        </w:rPr>
        <w:t xml:space="preserve">, on Soil and on Sewage Sludge using High Performance Liquid Chromatography (HPLC) </w:t>
      </w:r>
      <w:r w:rsidRPr="00045726">
        <w:rPr>
          <w:b/>
          <w:bCs/>
          <w:szCs w:val="22"/>
          <w:shd w:val="clear" w:color="auto" w:fill="FFFFFF"/>
        </w:rPr>
        <w:t>(OECD 121 (2001))</w:t>
      </w:r>
      <w:r w:rsidR="00BA3DFB">
        <w:rPr>
          <w:szCs w:val="22"/>
          <w:shd w:val="clear" w:color="auto" w:fill="FFFFFF"/>
        </w:rPr>
        <w:fldChar w:fldCharType="begin"/>
      </w:r>
      <w:r w:rsidR="00BA3DFB">
        <w:rPr>
          <w:szCs w:val="22"/>
          <w:shd w:val="clear" w:color="auto" w:fill="FFFFFF"/>
        </w:rPr>
        <w:instrText xml:space="preserve"> ADDIN EN.CITE &lt;EndNote&gt;&lt;Cite&gt;&lt;Author&gt;OECD&lt;/Author&gt;&lt;Year&gt;2001&lt;/Year&gt;&lt;RecNum&gt;860&lt;/RecNum&gt;&lt;IDText&gt;11224731&lt;/IDText&gt;&lt;DisplayText&gt;(OECD, 2001)&lt;/DisplayText&gt;&lt;record&gt;&lt;rec-number&gt;860&lt;/rec-number&gt;&lt;foreign-keys&gt;&lt;key app="EN" db-id="ztvx2zaatav5phe9zwrvzvrvfx0attrtwdzw" timestamp="1700485203" guid="ad99a0c7-ba9b-4991-a5e5-978b0d3b5ee3"&gt;860&lt;/key&gt;&lt;/foreign-keys&gt;&lt;ref-type name="Report"&gt;27&lt;/ref-type&gt;&lt;contributors&gt;&lt;authors&gt;&lt;author&gt;OECD,&lt;/author&gt;&lt;/authors&gt;&lt;/contributors&gt;&lt;titles&gt;&lt;title&gt;Test No. 121: Estimation of the adsorption coefficient (Koc ) on soil and on sewage sludge using High Performance Liquid Chromatography (HPLC)&lt;/title&gt;&lt;/titles&gt;&lt;dates&gt;&lt;year&gt;2001&lt;/year&gt;&lt;/dates&gt;&lt;pub-location&gt;Paris, France&lt;/pub-location&gt;&lt;label&gt;11224731&lt;/label&gt;&lt;urls&gt;&lt;related-urls&gt;&lt;url&gt;http://dx.doi.org/10.1787/9789264069909-en&lt;/url&gt;&lt;/related-urls&gt;&lt;/urls&gt;&lt;electronic-resource-num&gt;10.1787/9789264069909-en&lt;/electronic-resource-num&gt;&lt;language&gt;English&lt;/language&gt;&lt;/record&gt;&lt;/Cite&gt;&lt;/EndNote&gt;</w:instrText>
      </w:r>
      <w:r w:rsidR="00BA3DFB">
        <w:rPr>
          <w:szCs w:val="22"/>
          <w:shd w:val="clear" w:color="auto" w:fill="FFFFFF"/>
        </w:rPr>
        <w:fldChar w:fldCharType="separate"/>
      </w:r>
      <w:r w:rsidR="00BA3DFB">
        <w:rPr>
          <w:noProof/>
          <w:szCs w:val="22"/>
          <w:shd w:val="clear" w:color="auto" w:fill="FFFFFF"/>
        </w:rPr>
        <w:t>(</w:t>
      </w:r>
      <w:hyperlink w:anchor="_ENREF_53" w:tooltip="OECD, 2001 #860" w:history="1">
        <w:r w:rsidRPr="00BA3DFB" w:rsidR="00BA3DFB">
          <w:rPr>
            <w:rStyle w:val="Hyperlink"/>
          </w:rPr>
          <w:t>OECD, 2001</w:t>
        </w:r>
      </w:hyperlink>
      <w:r w:rsidR="00BA3DFB">
        <w:rPr>
          <w:noProof/>
          <w:szCs w:val="22"/>
          <w:shd w:val="clear" w:color="auto" w:fill="FFFFFF"/>
        </w:rPr>
        <w:t>)</w:t>
      </w:r>
      <w:r w:rsidR="00BA3DFB">
        <w:rPr>
          <w:szCs w:val="22"/>
          <w:shd w:val="clear" w:color="auto" w:fill="FFFFFF"/>
        </w:rPr>
        <w:fldChar w:fldCharType="end"/>
      </w:r>
    </w:p>
    <w:p w:rsidR="00FA5AF7" w:rsidRPr="00324AA7" w:rsidP="00FA5AF7" w14:paraId="73A3BE0A" w14:textId="08730B32">
      <w:pPr>
        <w:rPr>
          <w:shd w:val="clear" w:color="auto" w:fill="FFFFFF"/>
        </w:rPr>
      </w:pPr>
      <w:r>
        <w:rPr>
          <w:noProof/>
          <w:shd w:val="clear" w:color="auto" w:fill="FFFFFF"/>
        </w:rPr>
        <w:drawing>
          <wp:inline distT="0" distB="0" distL="0" distR="0">
            <wp:extent cx="6400800" cy="4056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4056213"/>
                    </a:xfrm>
                    <a:prstGeom prst="rect">
                      <a:avLst/>
                    </a:prstGeom>
                    <a:noFill/>
                  </pic:spPr>
                </pic:pic>
              </a:graphicData>
            </a:graphic>
          </wp:inline>
        </w:drawing>
      </w:r>
    </w:p>
    <w:p w:rsidR="00FA5AF7" w:rsidP="00FA5AF7" w14:paraId="229338DD" w14:textId="73FE241E">
      <w:pPr>
        <w:pStyle w:val="ccs"/>
        <w:ind w:left="0" w:firstLine="0"/>
        <w:rPr>
          <w:rFonts w:eastAsiaTheme="minorEastAsia"/>
        </w:rPr>
      </w:pPr>
      <w:r w:rsidRPr="001768BE">
        <w:rPr>
          <w:b/>
          <w:bCs/>
        </w:rPr>
        <w:t xml:space="preserve">Figure 1. </w:t>
      </w:r>
      <w:r w:rsidRPr="001768BE">
        <w:rPr>
          <w:rStyle w:val="normaltextrun"/>
          <w:rFonts w:eastAsiaTheme="minorEastAsia"/>
          <w:b/>
          <w:bCs/>
        </w:rPr>
        <w:t>Tiering of tests in the Order</w:t>
      </w:r>
      <w:r>
        <w:rPr>
          <w:rStyle w:val="normaltextrun"/>
          <w:rFonts w:eastAsiaTheme="minorEastAsia"/>
          <w:b/>
          <w:bCs/>
        </w:rPr>
        <w:t>:</w:t>
      </w:r>
      <w:r>
        <w:rPr>
          <w:rStyle w:val="normaltextrun"/>
          <w:rFonts w:eastAsiaTheme="minorEastAsia"/>
          <w:b/>
        </w:rPr>
        <w:t xml:space="preserve"> </w:t>
      </w:r>
      <w:r>
        <w:rPr>
          <w:rStyle w:val="normaltextrun"/>
          <w:rFonts w:eastAsiaTheme="minorEastAsia"/>
          <w:b/>
          <w:i/>
        </w:rPr>
        <w:t>Tier 1</w:t>
      </w:r>
      <w:r w:rsidRPr="001768BE">
        <w:rPr>
          <w:rStyle w:val="normaltextrun"/>
          <w:rFonts w:eastAsiaTheme="minorEastAsia"/>
          <w:b/>
          <w:bCs/>
        </w:rPr>
        <w:t>.</w:t>
      </w:r>
      <w:r>
        <w:rPr>
          <w:rStyle w:val="normaltextrun"/>
          <w:rFonts w:eastAsiaTheme="minorEastAsia"/>
        </w:rPr>
        <w:t xml:space="preserve"> </w:t>
      </w:r>
      <w:r w:rsidRPr="00D44E29">
        <w:rPr>
          <w:rStyle w:val="normaltextrun"/>
          <w:rFonts w:eastAsiaTheme="minorEastAsia"/>
        </w:rPr>
        <w:t>Testing</w:t>
      </w:r>
      <w:r>
        <w:rPr>
          <w:rStyle w:val="normaltextrun"/>
          <w:rFonts w:eastAsiaTheme="minorEastAsia"/>
        </w:rPr>
        <w:t xml:space="preserve"> in this Order is sequential</w:t>
      </w:r>
      <w:r w:rsidR="007818FA">
        <w:rPr>
          <w:rStyle w:val="normaltextrun"/>
          <w:rFonts w:eastAsiaTheme="minorEastAsia"/>
        </w:rPr>
        <w:t>.</w:t>
      </w:r>
      <w:r w:rsidR="005E517B">
        <w:rPr>
          <w:rStyle w:val="normaltextrun"/>
          <w:rFonts w:eastAsiaTheme="minorEastAsia"/>
        </w:rPr>
        <w:t xml:space="preserve"> </w:t>
      </w:r>
      <w:r>
        <w:rPr>
          <w:rStyle w:val="normaltextrun"/>
          <w:rFonts w:eastAsiaTheme="minorEastAsia"/>
        </w:rPr>
        <w:t>Re</w:t>
      </w:r>
      <w:r>
        <w:t xml:space="preserve">sults of </w:t>
      </w:r>
      <w:r w:rsidRPr="001768BE">
        <w:rPr>
          <w:i/>
          <w:iCs/>
        </w:rPr>
        <w:t>Tier 1</w:t>
      </w:r>
      <w:r>
        <w:rPr>
          <w:i/>
          <w:iCs/>
        </w:rPr>
        <w:t>.1</w:t>
      </w:r>
      <w:r>
        <w:t xml:space="preserve"> tests must be known before study plans can be developed for sub-tier tests in </w:t>
      </w:r>
      <w:r>
        <w:rPr>
          <w:i/>
          <w:iCs/>
        </w:rPr>
        <w:t xml:space="preserve">Tier 1.2 </w:t>
      </w:r>
      <w:r>
        <w:t xml:space="preserve">and </w:t>
      </w:r>
      <w:r>
        <w:rPr>
          <w:i/>
          <w:iCs/>
        </w:rPr>
        <w:t>1.3</w:t>
      </w:r>
      <w:r>
        <w:t>. Each sub-tier is a checkpoint where the Agency and the recipients subject to this Order will confer regarding the design of later studies.</w:t>
      </w:r>
      <w:r w:rsidRPr="62B45926">
        <w:rPr>
          <w:rStyle w:val="normaltextrun"/>
          <w:rFonts w:eastAsiaTheme="minorEastAsia"/>
        </w:rPr>
        <w:t xml:space="preserve"> </w:t>
      </w:r>
      <w:r w:rsidRPr="00E5410C">
        <w:rPr>
          <w:rFonts w:eastAsiaTheme="minorEastAsia"/>
          <w:i/>
        </w:rPr>
        <w:t>Tier 1.1</w:t>
      </w:r>
      <w:r w:rsidRPr="62B45926">
        <w:rPr>
          <w:rFonts w:eastAsiaTheme="minorEastAsia"/>
        </w:rPr>
        <w:t xml:space="preserve"> tests are shown in parallelograms, </w:t>
      </w:r>
      <w:r w:rsidRPr="00E5410C">
        <w:rPr>
          <w:rFonts w:eastAsiaTheme="minorEastAsia"/>
          <w:i/>
        </w:rPr>
        <w:t>Tier 1.2</w:t>
      </w:r>
      <w:r w:rsidRPr="62B45926">
        <w:rPr>
          <w:rFonts w:eastAsiaTheme="minorEastAsia"/>
        </w:rPr>
        <w:t xml:space="preserve"> tests in rectangles, and </w:t>
      </w:r>
      <w:r w:rsidRPr="00E5410C">
        <w:rPr>
          <w:rFonts w:eastAsiaTheme="minorEastAsia"/>
          <w:i/>
        </w:rPr>
        <w:t>Tier 1.3</w:t>
      </w:r>
      <w:r w:rsidRPr="62B45926">
        <w:rPr>
          <w:rFonts w:eastAsiaTheme="minorEastAsia"/>
        </w:rPr>
        <w:t xml:space="preserve"> tests in rounded-corner rectangles</w:t>
      </w:r>
      <w:r>
        <w:rPr>
          <w:rFonts w:eastAsiaTheme="minorEastAsia"/>
        </w:rPr>
        <w:t xml:space="preserve"> (see ‘Key’ top left corner of Figure 1)</w:t>
      </w:r>
      <w:r w:rsidRPr="62B45926">
        <w:rPr>
          <w:rFonts w:eastAsiaTheme="minorEastAsia"/>
        </w:rPr>
        <w:t xml:space="preserve">. Decision points are in diamonds. </w:t>
      </w:r>
    </w:p>
    <w:p w:rsidR="00FA5AF7" w:rsidRPr="000E3D3A" w:rsidP="00FA5AF7" w14:paraId="04F9445D" w14:textId="33D8C752">
      <w:pPr>
        <w:pStyle w:val="ccs"/>
        <w:ind w:left="0" w:firstLine="0"/>
        <w:rPr>
          <w:rStyle w:val="normaltextrun"/>
          <w:rFonts w:eastAsiaTheme="minorEastAsia"/>
        </w:rPr>
      </w:pPr>
      <w:r w:rsidRPr="6CBED67B">
        <w:rPr>
          <w:rStyle w:val="normaltextrun"/>
          <w:rFonts w:eastAsiaTheme="minorEastAsia"/>
        </w:rPr>
        <w:t xml:space="preserve">The hydrolysis as a function of pH is important for several reasons, including but not limited to: 1) it is a key parameter when assessing route-specific exposure pathways (i.e., inhalation, oral, dermal) and extrapolating between routes; 2) it is a measure of stability in environmental media (e.g., drinking water, air); 3) it is relevant to the design of later </w:t>
      </w:r>
      <w:r w:rsidRPr="6CBED67B">
        <w:rPr>
          <w:rStyle w:val="normaltextrun"/>
          <w:rFonts w:eastAsiaTheme="minorEastAsia"/>
          <w:i/>
          <w:iCs/>
        </w:rPr>
        <w:t>in vitro</w:t>
      </w:r>
      <w:r w:rsidRPr="6CBED67B">
        <w:rPr>
          <w:rStyle w:val="normaltextrun"/>
          <w:rFonts w:eastAsiaTheme="minorEastAsia"/>
        </w:rPr>
        <w:t xml:space="preserve"> tests carried out in aqueous media (e.g., </w:t>
      </w:r>
      <w:r>
        <w:rPr>
          <w:rStyle w:val="normaltextrun"/>
          <w:rFonts w:eastAsiaTheme="minorEastAsia"/>
        </w:rPr>
        <w:t>skin absorption</w:t>
      </w:r>
      <w:r w:rsidRPr="6CBED67B">
        <w:rPr>
          <w:rStyle w:val="normaltextrun"/>
          <w:rFonts w:eastAsiaTheme="minorEastAsia"/>
        </w:rPr>
        <w:t>);</w:t>
      </w:r>
      <w:r w:rsidRPr="6CBED67B">
        <w:rPr>
          <w:rStyle w:val="normaltextrun"/>
          <w:rFonts w:eastAsiaTheme="minorEastAsia"/>
          <w:color w:val="FF0000"/>
        </w:rPr>
        <w:t xml:space="preserve"> </w:t>
      </w:r>
      <w:r w:rsidRPr="6CBED67B">
        <w:rPr>
          <w:rStyle w:val="normaltextrun"/>
          <w:rFonts w:eastAsiaTheme="minorEastAsia"/>
        </w:rPr>
        <w:t xml:space="preserve">4) rapid hydrolysis to </w:t>
      </w:r>
      <w:r>
        <w:rPr>
          <w:rStyle w:val="normaltextrun"/>
          <w:rFonts w:eastAsiaTheme="minorEastAsia"/>
        </w:rPr>
        <w:t>other degradants, including other PFAS-/PFOS-related products,</w:t>
      </w:r>
      <w:r w:rsidRPr="6CBED67B">
        <w:rPr>
          <w:rStyle w:val="normaltextrun"/>
          <w:rFonts w:eastAsiaTheme="minorEastAsia"/>
        </w:rPr>
        <w:t xml:space="preserve"> may determine whether subsequent testing is needed or if read-across is </w:t>
      </w:r>
      <w:r>
        <w:rPr>
          <w:rStyle w:val="normaltextrun"/>
          <w:rFonts w:eastAsiaTheme="minorEastAsia"/>
        </w:rPr>
        <w:t xml:space="preserve">feasible and </w:t>
      </w:r>
      <w:r w:rsidRPr="6CBED67B">
        <w:rPr>
          <w:rStyle w:val="normaltextrun"/>
          <w:rFonts w:eastAsiaTheme="minorEastAsia"/>
        </w:rPr>
        <w:t xml:space="preserve">appropriate. </w:t>
      </w:r>
      <w:r>
        <w:rPr>
          <w:rStyle w:val="normaltextrun"/>
          <w:rFonts w:eastAsiaTheme="minorEastAsia"/>
        </w:rPr>
        <w:t>Study plans should track the parent test substance and</w:t>
      </w:r>
      <w:r w:rsidRPr="6CBED67B">
        <w:rPr>
          <w:rStyle w:val="normaltextrun"/>
          <w:rFonts w:eastAsiaTheme="minorEastAsia"/>
        </w:rPr>
        <w:t xml:space="preserve"> avoid loss of more than 50% of the parent compound </w:t>
      </w:r>
      <w:r>
        <w:rPr>
          <w:rStyle w:val="normaltextrun"/>
          <w:rFonts w:eastAsiaTheme="minorEastAsia"/>
        </w:rPr>
        <w:t>NMeFOSE</w:t>
      </w:r>
      <w:r w:rsidRPr="6CBED67B">
        <w:rPr>
          <w:rStyle w:val="normaltextrun"/>
          <w:rFonts w:eastAsiaTheme="minorEastAsia"/>
        </w:rPr>
        <w:t xml:space="preserve"> due to hydrolysis during the course of </w:t>
      </w:r>
      <w:r w:rsidRPr="6CBED67B">
        <w:rPr>
          <w:rStyle w:val="normaltextrun"/>
          <w:rFonts w:eastAsiaTheme="minorEastAsia"/>
          <w:i/>
          <w:iCs/>
        </w:rPr>
        <w:t>in vitro</w:t>
      </w:r>
      <w:r w:rsidRPr="6CBED67B">
        <w:rPr>
          <w:rStyle w:val="normaltextrun"/>
          <w:rFonts w:eastAsiaTheme="minorEastAsia"/>
        </w:rPr>
        <w:t xml:space="preserve"> testing in aqueous media, which may cause a false negative result due to deactivation of the test chemical.</w:t>
      </w:r>
      <w:r>
        <w:rPr>
          <w:rStyle w:val="normaltextrun"/>
          <w:rFonts w:eastAsiaTheme="minorEastAsia"/>
        </w:rPr>
        <w:t xml:space="preserve"> While worth noting, these loss concerns may be minimal given that the one </w:t>
      </w:r>
      <w:r>
        <w:rPr>
          <w:rStyle w:val="normaltextrun"/>
          <w:rFonts w:eastAsiaTheme="minorEastAsia"/>
          <w:i/>
          <w:iCs/>
        </w:rPr>
        <w:t>in vitro</w:t>
      </w:r>
      <w:r>
        <w:rPr>
          <w:rStyle w:val="normaltextrun"/>
          <w:rFonts w:eastAsiaTheme="minorEastAsia"/>
        </w:rPr>
        <w:t xml:space="preserve"> test in </w:t>
      </w:r>
      <w:r>
        <w:rPr>
          <w:rStyle w:val="normaltextrun"/>
          <w:rFonts w:eastAsiaTheme="minorEastAsia"/>
          <w:i/>
          <w:iCs/>
        </w:rPr>
        <w:t>Tier 1</w:t>
      </w:r>
      <w:r>
        <w:rPr>
          <w:rStyle w:val="normaltextrun"/>
          <w:rFonts w:eastAsiaTheme="minorEastAsia"/>
        </w:rPr>
        <w:t xml:space="preserve"> testing for this Order, dermal absorption, allows for the application of the parent test substance as a solid or semi-solid. Rather, to address the predicted/expected solid state of NMeFOSE, study plans should address the homogeneous application of the test substance, its uniformity within the applied formulation and its stability, consistent with the </w:t>
      </w:r>
      <w:r w:rsidRPr="00F64616" w:rsidR="000257F9">
        <w:rPr>
          <w:rStyle w:val="normaltextrun"/>
          <w:rFonts w:eastAsiaTheme="minorEastAsia"/>
        </w:rPr>
        <w:t>Series on Testing and Assessment No. 156</w:t>
      </w:r>
      <w:r w:rsidRPr="00F64616">
        <w:rPr>
          <w:rStyle w:val="normaltextrun"/>
          <w:rFonts w:eastAsiaTheme="minorEastAsia"/>
        </w:rPr>
        <w:t xml:space="preserve"> for the conduct of skin absorption studies </w:t>
      </w:r>
      <w:r w:rsidR="00BA3DFB">
        <w:rPr>
          <w:rStyle w:val="normaltextrun"/>
          <w:rFonts w:eastAsiaTheme="minorEastAsia"/>
        </w:rPr>
        <w:fldChar w:fldCharType="begin"/>
      </w:r>
      <w:r w:rsidR="00BA3DFB">
        <w:rPr>
          <w:rStyle w:val="normaltextrun"/>
          <w:rFonts w:eastAsiaTheme="minorEastAsia"/>
        </w:rPr>
        <w:instrText xml:space="preserve"> ADDIN EN.CITE &lt;EndNote&gt;&lt;Cite&gt;&lt;Author&gt;Iomc&lt;/Author&gt;&lt;Year&gt;2022&lt;/Year&gt;&lt;RecNum&gt;819&lt;/RecNum&gt;&lt;IDText&gt;10679004&lt;/IDText&gt;&lt;DisplayText&gt;(Iomc, 2022)&lt;/DisplayText&gt;&lt;record&gt;&lt;rec-number&gt;819&lt;/rec-number&gt;&lt;foreign-keys&gt;&lt;key app="EN" db-id="ztvx2zaatav5phe9zwrvzvrvfx0attrtwdzw" timestamp="1700485202" guid="e2883a16-157c-4c47-8404-513ceb468dc4"&gt;819&lt;/key&gt;&lt;/foreign-keys&gt;&lt;ref-type name="Report"&gt;27&lt;/ref-type&gt;&lt;contributors&gt;&lt;authors&gt;&lt;author&gt;Iomc, E. D.&lt;/author&gt;&lt;/authors&gt;&lt;/contributors&gt;&lt;titles&gt;&lt;title&gt;Series on Testing &amp;amp; Assessment, No. 156: Guidance notes on dermal absorption studies (Second edition)&lt;/title&gt;&lt;/titles&gt;&lt;dates&gt;&lt;year&gt;2022&lt;/year&gt;&lt;/dates&gt;&lt;pub-location&gt;Paris, France&lt;/pub-location&gt;&lt;publisher&gt;Organisation for Economic Co-operation and Development (OECD)&lt;/publisher&gt;&lt;isbn&gt;ENV/JM/MONO(2011)36/REV1&lt;/isbn&gt;&lt;label&gt;10679004&lt;/label&gt;&lt;urls&gt;&lt;related-urls&gt;&lt;url&gt;https://www.oecd.org/officialdocuments/publicdisplaydocumentpdf/?cote=ENV-JM-MONO(2011)36%20&amp;amp;doclanguage=en&lt;/url&gt;&lt;/related-urls&gt;&lt;/urls&gt;&lt;language&gt;English&lt;/language&gt;&lt;/record&gt;&lt;/Cite&gt;&lt;/EndNote&gt;</w:instrText>
      </w:r>
      <w:r w:rsidR="00BA3DFB">
        <w:rPr>
          <w:rStyle w:val="normaltextrun"/>
          <w:rFonts w:eastAsiaTheme="minorEastAsia"/>
        </w:rPr>
        <w:fldChar w:fldCharType="separate"/>
      </w:r>
      <w:r w:rsidR="00BA3DFB">
        <w:rPr>
          <w:rStyle w:val="normaltextrun"/>
          <w:rFonts w:eastAsiaTheme="minorEastAsia"/>
          <w:noProof/>
        </w:rPr>
        <w:t>(</w:t>
      </w:r>
      <w:hyperlink w:anchor="_ENREF_28" w:tooltip="Iomc, 2022 #819" w:history="1">
        <w:r w:rsidRPr="00BA3DFB" w:rsidR="00BA3DFB">
          <w:rPr>
            <w:rStyle w:val="Hyperlink"/>
            <w:rFonts w:eastAsiaTheme="minorEastAsia"/>
          </w:rPr>
          <w:t>Iomc, 2022</w:t>
        </w:r>
      </w:hyperlink>
      <w:r w:rsidR="00BA3DFB">
        <w:rPr>
          <w:rStyle w:val="normaltextrun"/>
          <w:rFonts w:eastAsiaTheme="minorEastAsia"/>
          <w:noProof/>
        </w:rPr>
        <w:t>)</w:t>
      </w:r>
      <w:r w:rsidR="00BA3DFB">
        <w:rPr>
          <w:rStyle w:val="normaltextrun"/>
          <w:rFonts w:eastAsiaTheme="minorEastAsia"/>
        </w:rPr>
        <w:fldChar w:fldCharType="end"/>
      </w:r>
      <w:r w:rsidRPr="00F64616">
        <w:rPr>
          <w:rStyle w:val="normaltextrun"/>
          <w:rFonts w:eastAsiaTheme="minorEastAsia"/>
        </w:rPr>
        <w:t>.</w:t>
      </w:r>
    </w:p>
    <w:p w:rsidR="00FA5AF7" w:rsidRPr="000E3D3A" w:rsidP="00FA5AF7" w14:paraId="69C06199" w14:textId="63733996">
      <w:pPr>
        <w:pStyle w:val="ccs"/>
        <w:ind w:left="0" w:firstLine="0"/>
        <w:rPr>
          <w:rStyle w:val="normaltextrun"/>
          <w:rFonts w:eastAsiaTheme="minorEastAsia"/>
        </w:rPr>
      </w:pPr>
      <w:r>
        <w:rPr>
          <w:rStyle w:val="normaltextrun"/>
          <w:rFonts w:eastAsiaTheme="minorEastAsia"/>
        </w:rPr>
        <w:t xml:space="preserve">Additional importance of </w:t>
      </w:r>
      <w:r>
        <w:rPr>
          <w:rStyle w:val="normaltextrun"/>
          <w:rFonts w:eastAsiaTheme="minorEastAsia"/>
          <w:i/>
          <w:iCs/>
        </w:rPr>
        <w:t>Tier 1</w:t>
      </w:r>
      <w:r>
        <w:rPr>
          <w:rStyle w:val="normaltextrun"/>
          <w:rFonts w:eastAsiaTheme="minorEastAsia"/>
        </w:rPr>
        <w:t xml:space="preserve"> physical</w:t>
      </w:r>
      <w:r w:rsidR="00156186">
        <w:rPr>
          <w:rStyle w:val="normaltextrun"/>
          <w:rFonts w:eastAsiaTheme="minorEastAsia"/>
        </w:rPr>
        <w:t>-</w:t>
      </w:r>
      <w:r>
        <w:rPr>
          <w:rStyle w:val="normaltextrun"/>
          <w:rFonts w:eastAsiaTheme="minorEastAsia"/>
        </w:rPr>
        <w:t xml:space="preserve">chemical property testing includes characterizing the environmental fate, transport, and potential of NMeFOSE to bioaccumulate. Required testing includes the partition coefficient in </w:t>
      </w:r>
      <w:r>
        <w:rPr>
          <w:rStyle w:val="normaltextrun"/>
          <w:rFonts w:eastAsiaTheme="minorEastAsia"/>
          <w:i/>
          <w:iCs/>
        </w:rPr>
        <w:t>n-</w:t>
      </w:r>
      <w:r>
        <w:rPr>
          <w:rStyle w:val="normaltextrun"/>
          <w:rFonts w:eastAsiaTheme="minorEastAsia"/>
        </w:rPr>
        <w:t>octanol</w:t>
      </w:r>
      <w:r>
        <w:rPr>
          <w:rStyle w:val="normaltextrun"/>
          <w:rFonts w:eastAsiaTheme="minorEastAsia"/>
          <w:i/>
          <w:iCs/>
        </w:rPr>
        <w:t>/</w:t>
      </w:r>
      <w:r>
        <w:rPr>
          <w:rStyle w:val="normaltextrun"/>
          <w:rFonts w:eastAsiaTheme="minorEastAsia"/>
        </w:rPr>
        <w:t xml:space="preserve">water and the absorption coefficient. </w:t>
      </w:r>
    </w:p>
    <w:p w:rsidR="00FA5AF7" w:rsidRPr="00F243D8" w:rsidP="00FA5AF7" w14:paraId="146D252B" w14:textId="652A822F">
      <w:pPr>
        <w:pStyle w:val="ccs"/>
        <w:ind w:left="0" w:firstLine="0"/>
        <w:rPr>
          <w:rStyle w:val="normaltextrun"/>
          <w:rFonts w:eastAsiaTheme="minorEastAsia"/>
        </w:rPr>
      </w:pPr>
      <w:r>
        <w:rPr>
          <w:shd w:val="clear" w:color="auto" w:fill="FFFFFF"/>
        </w:rPr>
        <w:t xml:space="preserve">Available </w:t>
      </w:r>
      <w:r w:rsidRPr="00B870AC">
        <w:rPr>
          <w:i/>
          <w:shd w:val="clear" w:color="auto" w:fill="FFFFFF"/>
        </w:rPr>
        <w:t>in vitro</w:t>
      </w:r>
      <w:r>
        <w:rPr>
          <w:shd w:val="clear" w:color="auto" w:fill="FFFFFF"/>
        </w:rPr>
        <w:t xml:space="preserve"> and </w:t>
      </w:r>
      <w:r w:rsidRPr="00B870AC">
        <w:rPr>
          <w:i/>
          <w:shd w:val="clear" w:color="auto" w:fill="FFFFFF"/>
        </w:rPr>
        <w:t>in vivo</w:t>
      </w:r>
      <w:r w:rsidRPr="1BE2BD1A">
        <w:rPr>
          <w:i/>
          <w:shd w:val="clear" w:color="auto" w:fill="FFFFFF"/>
        </w:rPr>
        <w:t xml:space="preserve"> </w:t>
      </w:r>
      <w:r>
        <w:rPr>
          <w:shd w:val="clear" w:color="auto" w:fill="FFFFFF"/>
        </w:rPr>
        <w:t xml:space="preserve">genotoxicity data on NMeFOSE </w:t>
      </w:r>
      <w:r w:rsidR="00333328">
        <w:rPr>
          <w:shd w:val="clear" w:color="auto" w:fill="FFFFFF"/>
        </w:rPr>
        <w:t>had study endpoints rated with high confidence</w:t>
      </w:r>
      <w:r w:rsidR="003002E4">
        <w:rPr>
          <w:shd w:val="clear" w:color="auto" w:fill="FFFFFF"/>
        </w:rPr>
        <w:t xml:space="preserve"> (Table F</w:t>
      </w:r>
      <w:r w:rsidR="006B50BF">
        <w:rPr>
          <w:shd w:val="clear" w:color="auto" w:fill="FFFFFF"/>
        </w:rPr>
        <w:t>2</w:t>
      </w:r>
      <w:r w:rsidR="003002E4">
        <w:rPr>
          <w:shd w:val="clear" w:color="auto" w:fill="FFFFFF"/>
        </w:rPr>
        <w:t>)</w:t>
      </w:r>
      <w:r w:rsidR="003A7872">
        <w:rPr>
          <w:shd w:val="clear" w:color="auto" w:fill="FFFFFF"/>
        </w:rPr>
        <w:t>,</w:t>
      </w:r>
      <w:r w:rsidR="00A97135">
        <w:rPr>
          <w:shd w:val="clear" w:color="auto" w:fill="FFFFFF"/>
        </w:rPr>
        <w:t xml:space="preserve"> </w:t>
      </w:r>
      <w:r>
        <w:rPr>
          <w:shd w:val="clear" w:color="auto" w:fill="FFFFFF"/>
        </w:rPr>
        <w:t>reduc</w:t>
      </w:r>
      <w:r w:rsidR="003A7872">
        <w:rPr>
          <w:shd w:val="clear" w:color="auto" w:fill="FFFFFF"/>
        </w:rPr>
        <w:t>in</w:t>
      </w:r>
      <w:r w:rsidR="00A24015">
        <w:rPr>
          <w:shd w:val="clear" w:color="auto" w:fill="FFFFFF"/>
        </w:rPr>
        <w:t>g</w:t>
      </w:r>
      <w:r>
        <w:rPr>
          <w:shd w:val="clear" w:color="auto" w:fill="FFFFFF"/>
        </w:rPr>
        <w:t xml:space="preserve"> concerns for this mode of action for cancer, though non-genotoxic modes of action may still be possible</w:t>
      </w:r>
      <w:r w:rsidRPr="003725B4">
        <w:rPr>
          <w:shd w:val="clear" w:color="auto" w:fill="FFFFFF"/>
        </w:rPr>
        <w:t>.</w:t>
      </w:r>
      <w:r>
        <w:rPr>
          <w:shd w:val="clear" w:color="auto" w:fill="FFFFFF"/>
        </w:rPr>
        <w:t xml:space="preserve"> As such, genotoxicity is not a requirement for testing in this Order.</w:t>
      </w:r>
    </w:p>
    <w:p w:rsidR="00FA5AF7" w:rsidP="00647AF9" w14:paraId="7063E6F7" w14:textId="46614E70">
      <w:pPr>
        <w:rPr>
          <w:rFonts w:eastAsia="Times New Roman" w:cs="Times New Roman"/>
          <w:szCs w:val="20"/>
          <w:highlight w:val="green"/>
        </w:rPr>
      </w:pPr>
      <w:r w:rsidRPr="00D26BE4">
        <w:rPr>
          <w:rStyle w:val="normaltextrun"/>
          <w:rFonts w:eastAsiaTheme="minorEastAsia"/>
        </w:rPr>
        <w:t xml:space="preserve">Based on </w:t>
      </w:r>
      <w:r>
        <w:rPr>
          <w:rStyle w:val="normaltextrun"/>
          <w:rFonts w:eastAsiaTheme="minorEastAsia"/>
        </w:rPr>
        <w:t xml:space="preserve">predicted physical and chemical properties and published </w:t>
      </w:r>
      <w:r w:rsidRPr="00D26BE4">
        <w:rPr>
          <w:rStyle w:val="normaltextrun"/>
          <w:rFonts w:eastAsiaTheme="minorEastAsia"/>
        </w:rPr>
        <w:t>exposure information</w:t>
      </w:r>
      <w:r>
        <w:rPr>
          <w:rStyle w:val="normaltextrun"/>
          <w:rFonts w:eastAsiaTheme="minorEastAsia"/>
        </w:rPr>
        <w:t>,</w:t>
      </w:r>
      <w:r w:rsidRPr="00D26BE4">
        <w:rPr>
          <w:rStyle w:val="normaltextrun"/>
          <w:rFonts w:eastAsiaTheme="minorEastAsia"/>
        </w:rPr>
        <w:t xml:space="preserve"> </w:t>
      </w:r>
      <w:r>
        <w:rPr>
          <w:rStyle w:val="normaltextrun"/>
          <w:rFonts w:eastAsiaTheme="minorEastAsia"/>
        </w:rPr>
        <w:t xml:space="preserve">dermal exposure is a relevant route of exposure. </w:t>
      </w:r>
      <w:r w:rsidRPr="006546B8">
        <w:rPr>
          <w:rStyle w:val="normaltextrun"/>
          <w:rFonts w:eastAsiaTheme="minorEastAsia"/>
        </w:rPr>
        <w:t xml:space="preserve">Although the Globally Harmonized System (GHS) of Classification and Labelling of Chemicals </w:t>
      </w:r>
      <w:r>
        <w:rPr>
          <w:rStyle w:val="normaltextrun"/>
          <w:rFonts w:eastAsiaTheme="minorEastAsia"/>
        </w:rPr>
        <w:t>marks</w:t>
      </w:r>
      <w:r w:rsidRPr="006546B8">
        <w:rPr>
          <w:rStyle w:val="normaltextrun"/>
          <w:rFonts w:eastAsiaTheme="minorEastAsia"/>
        </w:rPr>
        <w:t xml:space="preserve"> NMeFOSE as an irritant </w:t>
      </w:r>
      <w:r w:rsidR="00BA3DFB">
        <w:rPr>
          <w:rStyle w:val="normaltextrun"/>
          <w:rFonts w:eastAsiaTheme="minorEastAsia"/>
        </w:rPr>
        <w:fldChar w:fldCharType="begin">
          <w:fldData xml:space="preserve">PEVuZE5vdGU+PENpdGU+PEF1dGhvcj5FQ0hBPC9BdXRob3I+PFllYXI+MjAyMzwvWWVhcj48UmVj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</w:fldData>
        </w:fldChar>
      </w:r>
      <w:r w:rsidR="00BA3DFB">
        <w:rPr>
          <w:rStyle w:val="normaltextrun"/>
          <w:rFonts w:eastAsiaTheme="minorEastAsia"/>
        </w:rPr>
        <w:instrText xml:space="preserve"> ADDIN EN.CITE </w:instrText>
      </w:r>
      <w:r w:rsidR="00BA3DFB">
        <w:rPr>
          <w:rStyle w:val="normaltextrun"/>
          <w:rFonts w:eastAsiaTheme="minorEastAsia"/>
        </w:rPr>
        <w:fldChar w:fldCharType="begin">
          <w:fldData xml:space="preserve">PEVuZE5vdGU+PENpdGU+PEF1dGhvcj5FQ0hBPC9BdXRob3I+PFllYXI+MjAyMzwvWWVhcj48UmVj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</w:fldData>
        </w:fldChar>
      </w:r>
      <w:r w:rsidR="00BA3DFB">
        <w:rPr>
          <w:rStyle w:val="normaltextrun"/>
          <w:rFonts w:eastAsiaTheme="minorEastAsia"/>
        </w:rPr>
        <w:instrText xml:space="preserve"> ADDIN EN.CITE.DATA </w:instrText>
      </w:r>
      <w:r w:rsidR="00BA3DFB">
        <w:rPr>
          <w:rStyle w:val="normaltextrun"/>
          <w:rFonts w:eastAsiaTheme="minorEastAsia"/>
        </w:rPr>
        <w:fldChar w:fldCharType="separate"/>
      </w:r>
      <w:r w:rsidR="00BA3DFB">
        <w:rPr>
          <w:rStyle w:val="normaltextrun"/>
          <w:rFonts w:eastAsiaTheme="minorEastAsia"/>
        </w:rPr>
        <w:fldChar w:fldCharType="end"/>
      </w:r>
      <w:r w:rsidR="00BA3DFB">
        <w:rPr>
          <w:rStyle w:val="normaltextrun"/>
          <w:rFonts w:eastAsiaTheme="minorEastAsia"/>
        </w:rPr>
        <w:fldChar w:fldCharType="separate"/>
      </w:r>
      <w:r w:rsidR="00BA3DFB">
        <w:rPr>
          <w:rStyle w:val="normaltextrun"/>
          <w:rFonts w:eastAsiaTheme="minorEastAsia"/>
          <w:noProof/>
        </w:rPr>
        <w:t>(</w:t>
      </w:r>
      <w:hyperlink w:anchor="_ENREF_18" w:tooltip="ECHA, 2023 #879" w:history="1">
        <w:r w:rsidRPr="00BA3DFB" w:rsidR="00BA3DFB">
          <w:rPr>
            <w:rStyle w:val="Hyperlink"/>
          </w:rPr>
          <w:t>ECHA, 2023</w:t>
        </w:r>
      </w:hyperlink>
      <w:r w:rsidR="00BA3DFB">
        <w:rPr>
          <w:rStyle w:val="normaltextrun"/>
          <w:rFonts w:eastAsiaTheme="minorEastAsia"/>
          <w:noProof/>
        </w:rPr>
        <w:t xml:space="preserve">; </w:t>
      </w:r>
      <w:hyperlink w:anchor="_ENREF_44" w:tooltip="NLM, 2023 #873" w:history="1">
        <w:r w:rsidRPr="00BA3DFB" w:rsidR="00BA3DFB">
          <w:rPr>
            <w:rStyle w:val="Hyperlink"/>
          </w:rPr>
          <w:t>NLM, 2023</w:t>
        </w:r>
      </w:hyperlink>
      <w:r w:rsidR="00BA3DFB">
        <w:rPr>
          <w:rStyle w:val="normaltextrun"/>
          <w:rFonts w:eastAsiaTheme="minorEastAsia"/>
          <w:noProof/>
        </w:rPr>
        <w:t xml:space="preserve">; </w:t>
      </w:r>
      <w:hyperlink w:anchor="_ENREF_78" w:tooltip="UN, 2023 #880" w:history="1">
        <w:r w:rsidRPr="00BA3DFB" w:rsidR="00BA3DFB">
          <w:rPr>
            <w:rStyle w:val="Hyperlink"/>
          </w:rPr>
          <w:t>UN, 2023</w:t>
        </w:r>
      </w:hyperlink>
      <w:r w:rsidR="00BA3DFB">
        <w:rPr>
          <w:rStyle w:val="normaltextrun"/>
          <w:rFonts w:eastAsiaTheme="minorEastAsia"/>
          <w:noProof/>
        </w:rPr>
        <w:t>)</w:t>
      </w:r>
      <w:r w:rsidR="00BA3DFB">
        <w:rPr>
          <w:rStyle w:val="normaltextrun"/>
          <w:rFonts w:eastAsiaTheme="minorEastAsia"/>
        </w:rPr>
        <w:fldChar w:fldCharType="end"/>
      </w:r>
      <w:r w:rsidRPr="006546B8">
        <w:rPr>
          <w:rStyle w:val="normaltextrun"/>
          <w:rFonts w:eastAsiaTheme="minorEastAsia"/>
        </w:rPr>
        <w:t xml:space="preserve">, available studies on skin and eye irritation with acceptable quality </w:t>
      </w:r>
      <w:r>
        <w:rPr>
          <w:rStyle w:val="normaltextrun"/>
          <w:rFonts w:eastAsiaTheme="minorEastAsia"/>
        </w:rPr>
        <w:t xml:space="preserve">indicated NMeFOSE is a non-irritant (See Appendix F). As such, additional skin and eye irritation studies will not be required at the time of this initial Order for NMeFOSE. Corrosion was not evident in reasonably available </w:t>
      </w:r>
      <w:r>
        <w:rPr>
          <w:rStyle w:val="normaltextrun"/>
          <w:rFonts w:eastAsiaTheme="minorEastAsia"/>
          <w:i/>
          <w:iCs/>
        </w:rPr>
        <w:t xml:space="preserve">in </w:t>
      </w:r>
      <w:r w:rsidRPr="00E317BB">
        <w:rPr>
          <w:rStyle w:val="normaltextrun"/>
          <w:rFonts w:eastAsiaTheme="minorEastAsia"/>
          <w:i/>
          <w:iCs/>
        </w:rPr>
        <w:t>vivo</w:t>
      </w:r>
      <w:r>
        <w:rPr>
          <w:rStyle w:val="normaltextrun"/>
          <w:rFonts w:eastAsiaTheme="minorEastAsia"/>
        </w:rPr>
        <w:t xml:space="preserve"> toxicity testing information, nor classified in GHS, as a hazard and is not expected to impact the feasibility of </w:t>
      </w:r>
      <w:r>
        <w:rPr>
          <w:rStyle w:val="normaltextrun"/>
          <w:rFonts w:eastAsiaTheme="minorEastAsia"/>
          <w:i/>
          <w:iCs/>
        </w:rPr>
        <w:t>Tier 2</w:t>
      </w:r>
      <w:r>
        <w:rPr>
          <w:rStyle w:val="normaltextrun"/>
          <w:rFonts w:eastAsiaTheme="minorEastAsia"/>
        </w:rPr>
        <w:t xml:space="preserve"> testing.</w:t>
      </w:r>
    </w:p>
    <w:p w:rsidR="00647AF9" w:rsidP="00FD4911" w14:paraId="30B5E876" w14:textId="0C582D1E">
      <w:pPr>
        <w:keepNext/>
        <w:keepLines/>
        <w:widowControl w:val="0"/>
        <w:numPr>
          <w:ilvl w:val="0"/>
          <w:numId w:val="22"/>
        </w:numPr>
        <w:spacing w:after="120"/>
        <w:outlineLvl w:val="3"/>
        <w:rPr>
          <w:rFonts w:ascii="Times New Roman Bold" w:hAnsi="Times New Roman Bold" w:eastAsiaTheme="majorEastAsia" w:cstheme="majorBidi" w:hint="eastAsia"/>
          <w:b/>
          <w:iCs/>
          <w:noProof/>
          <w:szCs w:val="20"/>
          <w:u w:val="single"/>
        </w:rPr>
      </w:pPr>
      <w:r w:rsidRPr="00045726">
        <w:rPr>
          <w:rFonts w:ascii="Times New Roman Bold" w:hAnsi="Times New Roman Bold" w:eastAsiaTheme="majorEastAsia" w:cstheme="majorBidi"/>
          <w:b/>
          <w:i/>
          <w:noProof/>
          <w:szCs w:val="20"/>
          <w:u w:val="single"/>
        </w:rPr>
        <w:t xml:space="preserve">In Vivo </w:t>
      </w:r>
      <w:r w:rsidRPr="00045726">
        <w:rPr>
          <w:rFonts w:ascii="Times New Roman Bold" w:hAnsi="Times New Roman Bold" w:eastAsiaTheme="majorEastAsia" w:cstheme="majorBidi"/>
          <w:b/>
          <w:iCs/>
          <w:noProof/>
          <w:szCs w:val="20"/>
          <w:u w:val="single"/>
        </w:rPr>
        <w:t>Environmental Fate and Behavior: Degradation and Accumulation</w:t>
      </w:r>
    </w:p>
    <w:p w:rsidR="00647AF9" w:rsidRPr="00D16DF5" w:rsidP="00647AF9" w14:paraId="4DA3D700" w14:textId="77777777">
      <w:pPr>
        <w:rPr>
          <w:b/>
          <w:i/>
        </w:rPr>
      </w:pPr>
      <w:r w:rsidRPr="00D16DF5">
        <w:rPr>
          <w:b/>
          <w:i/>
        </w:rPr>
        <w:t>Tier 2.1</w:t>
      </w:r>
    </w:p>
    <w:p w:rsidR="005A17AF" w:rsidP="00FD4911" w14:paraId="1DD76ABA" w14:textId="15AE7D57">
      <w:pPr>
        <w:numPr>
          <w:ilvl w:val="0"/>
          <w:numId w:val="36"/>
        </w:numPr>
        <w:ind w:left="1170"/>
        <w:rPr>
          <w:szCs w:val="22"/>
          <w:shd w:val="clear" w:color="auto" w:fill="FFFFFF"/>
        </w:rPr>
      </w:pPr>
      <w:r w:rsidRPr="00045726">
        <w:rPr>
          <w:szCs w:val="22"/>
          <w:shd w:val="clear" w:color="auto" w:fill="FFFFFF"/>
        </w:rPr>
        <w:t xml:space="preserve">Bioaccumulation in Fish: Aqueous and Dietary Exposure </w:t>
      </w:r>
      <w:r w:rsidRPr="00045726">
        <w:rPr>
          <w:b/>
          <w:bCs/>
          <w:szCs w:val="22"/>
          <w:shd w:val="clear" w:color="auto" w:fill="FFFFFF"/>
        </w:rPr>
        <w:t>(OECD 305 (2012))</w:t>
      </w:r>
      <w:r w:rsidR="00BA3DFB">
        <w:rPr>
          <w:szCs w:val="22"/>
          <w:shd w:val="clear" w:color="auto" w:fill="FFFFFF"/>
        </w:rPr>
        <w:fldChar w:fldCharType="begin"/>
      </w:r>
      <w:r w:rsidR="00BA3DFB">
        <w:rPr>
          <w:szCs w:val="22"/>
          <w:shd w:val="clear" w:color="auto" w:fill="FFFFFF"/>
        </w:rPr>
        <w:instrText xml:space="preserve"> ADDIN EN.CITE &lt;EndNote&gt;&lt;Cite&gt;&lt;Author&gt;OECD&lt;/Author&gt;&lt;Year&gt;2012&lt;/Year&gt;&lt;RecNum&gt;625&lt;/RecNum&gt;&lt;IDText&gt;4158892&lt;/IDText&gt;&lt;DisplayText&gt;(OECD, 2012)&lt;/DisplayText&gt;&lt;record&gt;&lt;rec-number&gt;625&lt;/rec-number&gt;&lt;foreign-keys&gt;&lt;key app="EN" db-id="ztvx2zaatav5phe9zwrvzvrvfx0attrtwdzw" timestamp="1700485200" guid="95f82b7f-af6c-4f79-afa1-2627ed3268d2"&gt;625&lt;/key&gt;&lt;/foreign-keys&gt;&lt;ref-type name="Report"&gt;27&lt;/ref-type&gt;&lt;contributors&gt;&lt;authors&gt;&lt;author&gt;OECD,&lt;/author&gt;&lt;/authors&gt;&lt;/contributors&gt;&lt;titles&gt;&lt;title&gt;Test No. 305: Bioaccumulation in fish: Aqueous and dietary exposure&lt;/title&gt;&lt;secondary-title&gt;9789264185296&lt;/secondary-title&gt;&lt;/titles&gt;&lt;dates&gt;&lt;year&gt;2012&lt;/year&gt;&lt;/dates&gt;&lt;pub-location&gt;Paris, France&lt;/pub-location&gt;&lt;publisher&gt;OECD Publishing&lt;/publisher&gt;&lt;label&gt;4158892&lt;/label&gt;&lt;urls&gt;&lt;related-urls&gt;&lt;url&gt;http://dx.doi.org/10.1787/9789264185296-en&lt;/url&gt;&lt;/related-urls&gt;&lt;/urls&gt;&lt;electronic-resource-num&gt;10.1787/9789264185296-en&lt;/electronic-resource-num&gt;&lt;language&gt;English&lt;/language&gt;&lt;/record&gt;&lt;/Cite&gt;&lt;/EndNote&gt;</w:instrText>
      </w:r>
      <w:r w:rsidR="00BA3DFB">
        <w:rPr>
          <w:szCs w:val="22"/>
          <w:shd w:val="clear" w:color="auto" w:fill="FFFFFF"/>
        </w:rPr>
        <w:fldChar w:fldCharType="separate"/>
      </w:r>
      <w:r w:rsidR="00BA3DFB">
        <w:rPr>
          <w:noProof/>
          <w:szCs w:val="22"/>
          <w:shd w:val="clear" w:color="auto" w:fill="FFFFFF"/>
        </w:rPr>
        <w:t>(</w:t>
      </w:r>
      <w:hyperlink w:anchor="_ENREF_58" w:tooltip="OECD, 2012 #625" w:history="1">
        <w:r w:rsidRPr="00BA3DFB" w:rsidR="00BA3DFB">
          <w:rPr>
            <w:rStyle w:val="Hyperlink"/>
          </w:rPr>
          <w:t>OECD, 2012</w:t>
        </w:r>
      </w:hyperlink>
      <w:r w:rsidR="00BA3DFB">
        <w:rPr>
          <w:noProof/>
          <w:szCs w:val="22"/>
          <w:shd w:val="clear" w:color="auto" w:fill="FFFFFF"/>
        </w:rPr>
        <w:t>)</w:t>
      </w:r>
      <w:r w:rsidR="00BA3DFB">
        <w:rPr>
          <w:szCs w:val="22"/>
          <w:shd w:val="clear" w:color="auto" w:fill="FFFFFF"/>
        </w:rPr>
        <w:fldChar w:fldCharType="end"/>
      </w:r>
    </w:p>
    <w:p w:rsidR="00FA5AF7" w:rsidRPr="005A17AF" w:rsidP="00BA52AC" w14:paraId="7A196353" w14:textId="369407C3">
      <w:pPr>
        <w:ind w:left="1170"/>
        <w:rPr>
          <w:szCs w:val="22"/>
          <w:shd w:val="clear" w:color="auto" w:fill="FFFFFF"/>
        </w:rPr>
      </w:pPr>
      <w:r>
        <w:t xml:space="preserve">This test evaluates the potential for bioaccumulation of substances in an aquatic species through direct aqueous or dietary exposure. The two-phase </w:t>
      </w:r>
      <w:r w:rsidRPr="005A17AF">
        <w:rPr>
          <w:shd w:val="clear" w:color="auto" w:fill="FFFFFF"/>
        </w:rPr>
        <w:t xml:space="preserve">controlled laboratory </w:t>
      </w:r>
      <w:r>
        <w:t xml:space="preserve">test assesses the uptake and depuration of the test substance over time in fish. Most importantly, this test aims to minimize animal use (305 II) and can accommodate test substances with low water solubility by providing methods for dietary exposure (305 III). The </w:t>
      </w:r>
      <w:r w:rsidRPr="005A17AF">
        <w:rPr>
          <w:shd w:val="clear" w:color="auto" w:fill="FFFFFF"/>
        </w:rPr>
        <w:t xml:space="preserve">study plan must include </w:t>
      </w:r>
      <w:r>
        <w:t xml:space="preserve">a control group and exposure group which will be subsampled at various time points in the update and depuration phases. Each treatment group should contain, at minimum, enough individuals for four (aqueous exposures) or five (dietary exposure) fish at each sampling event to be assessed for growth (mass and length), lipid content, and tissue analysis (i.e., whole-body concentration). Appropriate test design, exposure duration, dose concentration (i.e., subchronic), and analytical techniques can be derived using available toxicity and kinetic data. </w:t>
      </w:r>
      <w:r w:rsidRPr="00C02A98">
        <w:t>A dietary exposure (305 III) with flow-through design may be appropriate if toxicity and kinetic data indicate the test substance is not stable in water or has low water solubility</w:t>
      </w:r>
      <w:r>
        <w:t>. Following uptake and depuration, fish (i.e., whole body), food, and water concentrations, including concentrations for the test substance and major metabolites, steady-state and kinetic bioconcentration factors (</w:t>
      </w:r>
      <w:r>
        <w:t>BCF</w:t>
      </w:r>
      <w:r w:rsidRPr="005A17AF">
        <w:rPr>
          <w:vertAlign w:val="subscript"/>
        </w:rPr>
        <w:t>ss</w:t>
      </w:r>
      <w:r>
        <w:t xml:space="preserve"> and </w:t>
      </w:r>
      <w:r>
        <w:t>BCF</w:t>
      </w:r>
      <w:r w:rsidRPr="005A17AF">
        <w:rPr>
          <w:vertAlign w:val="subscript"/>
        </w:rPr>
        <w:t>k</w:t>
      </w:r>
      <w:r w:rsidRPr="005A17AF">
        <w:rPr>
          <w:vertAlign w:val="subscript"/>
        </w:rPr>
        <w:t>,</w:t>
      </w:r>
      <w:r>
        <w:t xml:space="preserve"> respectively), and both growth- and lipid-corrected BCFs will be reported to evaluate the potential bioaccumulation of the test substance. </w:t>
      </w:r>
    </w:p>
    <w:p w:rsidR="00FA5AF7" w:rsidP="00BA52AC" w14:paraId="34960D71" w14:textId="3544BBD2">
      <w:pPr>
        <w:ind w:left="1170"/>
        <w:rPr>
          <w:rFonts w:cs="Times New Roman"/>
        </w:rPr>
      </w:pPr>
      <w:r w:rsidRPr="76B2795D">
        <w:rPr>
          <w:rFonts w:cs="Times New Roman"/>
        </w:rPr>
        <w:t xml:space="preserve">The Agency is amenable to discussions </w:t>
      </w:r>
      <w:r w:rsidRPr="76B2795D" w:rsidR="00DD6726">
        <w:rPr>
          <w:rFonts w:cs="Times New Roman"/>
        </w:rPr>
        <w:t>regarding</w:t>
      </w:r>
      <w:r w:rsidR="00DD6726">
        <w:rPr>
          <w:rStyle w:val="CommentReference"/>
        </w:rPr>
        <w:t xml:space="preserve"> </w:t>
      </w:r>
      <w:r w:rsidRPr="76B2795D" w:rsidR="00DD6726">
        <w:rPr>
          <w:rFonts w:cs="Times New Roman"/>
        </w:rPr>
        <w:t>test</w:t>
      </w:r>
      <w:r w:rsidRPr="76B2795D">
        <w:rPr>
          <w:rFonts w:cs="Times New Roman"/>
        </w:rPr>
        <w:t xml:space="preserve"> design or test species (Annex 3) to limit the number of animals used and make more efficient use of other resources. </w:t>
      </w:r>
      <w:r w:rsidRPr="76B2795D" w:rsidR="00061A9A">
        <w:t>Such discussions must be</w:t>
      </w:r>
      <w:r w:rsidR="00061A9A">
        <w:t xml:space="preserve"> proposed to EPA when the pre-draft study plan check-in is due</w:t>
      </w:r>
      <w:r w:rsidR="00E7009B">
        <w:t>.</w:t>
      </w:r>
      <w:r w:rsidRPr="76B2795D">
        <w:rPr>
          <w:rFonts w:cs="Times New Roman"/>
        </w:rPr>
        <w:t xml:space="preserve"> </w:t>
      </w:r>
    </w:p>
    <w:p w:rsidR="00FA5AF7" w:rsidRPr="004B69A8" w:rsidP="00FD4911" w14:paraId="7B8E7EAA" w14:textId="5C1529B7">
      <w:pPr>
        <w:pStyle w:val="ListParagraph"/>
        <w:keepNext/>
        <w:keepLines/>
        <w:widowControl w:val="0"/>
        <w:numPr>
          <w:ilvl w:val="0"/>
          <w:numId w:val="22"/>
        </w:numPr>
        <w:spacing w:after="120"/>
        <w:outlineLvl w:val="3"/>
        <w:rPr>
          <w:rFonts w:ascii="Times New Roman Bold" w:eastAsia="Times New Roman" w:hAnsi="Times New Roman Bold" w:cs="Times New Roman"/>
          <w:iCs/>
          <w:noProof/>
          <w:szCs w:val="20"/>
          <w:u w:val="single"/>
        </w:rPr>
      </w:pPr>
      <w:r w:rsidRPr="004B69A8">
        <w:rPr>
          <w:rFonts w:ascii="Times New Roman Bold" w:hAnsi="Times New Roman Bold" w:eastAsiaTheme="majorEastAsia" w:cstheme="majorBidi"/>
          <w:b/>
          <w:i/>
          <w:szCs w:val="20"/>
          <w:u w:val="single"/>
        </w:rPr>
        <w:t xml:space="preserve">In Vivo </w:t>
      </w:r>
      <w:r w:rsidRPr="004B69A8">
        <w:rPr>
          <w:rFonts w:ascii="Times New Roman Bold" w:hAnsi="Times New Roman Bold" w:eastAsiaTheme="majorEastAsia" w:cstheme="majorBidi"/>
          <w:b/>
          <w:szCs w:val="20"/>
          <w:u w:val="single"/>
        </w:rPr>
        <w:t>Health Effects:</w:t>
      </w:r>
      <w:r w:rsidRPr="004B69A8">
        <w:rPr>
          <w:rFonts w:ascii="Times New Roman Bold" w:hAnsi="Times New Roman Bold" w:eastAsiaTheme="majorEastAsia" w:cstheme="majorBidi"/>
          <w:b/>
          <w:i/>
          <w:szCs w:val="20"/>
          <w:u w:val="single"/>
        </w:rPr>
        <w:t xml:space="preserve"> </w:t>
      </w:r>
      <w:r w:rsidRPr="004B69A8">
        <w:rPr>
          <w:rFonts w:ascii="Times New Roman Bold" w:hAnsi="Times New Roman Bold" w:eastAsiaTheme="majorEastAsia" w:cstheme="majorBidi"/>
          <w:b/>
          <w:iCs/>
          <w:noProof/>
          <w:szCs w:val="20"/>
          <w:u w:val="single"/>
        </w:rPr>
        <w:t>O</w:t>
      </w:r>
      <w:r w:rsidRPr="004B69A8">
        <w:rPr>
          <w:rFonts w:ascii="Times New Roman Bold" w:hAnsi="Times New Roman Bold" w:eastAsiaTheme="majorEastAsia" w:cstheme="majorBidi" w:hint="eastAsia"/>
          <w:b/>
          <w:iCs/>
          <w:noProof/>
          <w:szCs w:val="20"/>
          <w:u w:val="single"/>
        </w:rPr>
        <w:t>r</w:t>
      </w:r>
      <w:r w:rsidRPr="004B69A8">
        <w:rPr>
          <w:rFonts w:ascii="Times New Roman Bold" w:hAnsi="Times New Roman Bold" w:eastAsiaTheme="majorEastAsia" w:cstheme="majorBidi"/>
          <w:b/>
          <w:iCs/>
          <w:noProof/>
          <w:szCs w:val="20"/>
          <w:u w:val="single"/>
        </w:rPr>
        <w:t>al and Inhalation Routes</w:t>
      </w:r>
    </w:p>
    <w:p w:rsidR="006D2603" w:rsidRPr="00254405" w:rsidP="00FA5AF7" w14:paraId="126623F1" w14:textId="608F5DC7">
      <w:pPr>
        <w:rPr>
          <w:b/>
          <w:i/>
        </w:rPr>
      </w:pPr>
      <w:r w:rsidRPr="00254405">
        <w:rPr>
          <w:b/>
          <w:i/>
        </w:rPr>
        <w:t>Tier 2.1</w:t>
      </w:r>
    </w:p>
    <w:p w:rsidR="006D2603" w:rsidRPr="00BA52AC" w:rsidP="00FD4911" w14:paraId="210C3F16" w14:textId="5B281BFC">
      <w:pPr>
        <w:pStyle w:val="ListParagraph"/>
        <w:numPr>
          <w:ilvl w:val="0"/>
          <w:numId w:val="50"/>
        </w:numPr>
        <w:rPr>
          <w:shd w:val="clear" w:color="auto" w:fill="FFFFFF"/>
        </w:rPr>
      </w:pPr>
      <w:r w:rsidRPr="00BA52AC">
        <w:rPr>
          <w:shd w:val="clear" w:color="auto" w:fill="FFFFFF"/>
        </w:rPr>
        <w:t xml:space="preserve">Toxicokinetics, oral exposure </w:t>
      </w:r>
      <w:r w:rsidRPr="00BA52AC">
        <w:rPr>
          <w:b/>
          <w:bCs/>
          <w:shd w:val="clear" w:color="auto" w:fill="FFFFFF"/>
        </w:rPr>
        <w:t>(OECD 417 (2010)</w:t>
      </w:r>
      <w:r w:rsidR="00D00B6E">
        <w:rPr>
          <w:b/>
          <w:bCs/>
          <w:shd w:val="clear" w:color="auto" w:fill="FFFFFF"/>
        </w:rPr>
        <w:t>)</w:t>
      </w:r>
      <w:r w:rsidRPr="00BA52AC">
        <w:rPr>
          <w:b/>
          <w:bCs/>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7" w:tooltip="OECD, 2010 #697" w:history="1">
        <w:r w:rsidRPr="00BA3DFB" w:rsidR="00BA3DFB">
          <w:rPr>
            <w:rStyle w:val="Hyperlink"/>
          </w:rPr>
          <w:t>OECD, 2010</w:t>
        </w:r>
      </w:hyperlink>
      <w:r w:rsidR="00BA3DFB">
        <w:rPr>
          <w:noProof/>
          <w:shd w:val="clear" w:color="auto" w:fill="FFFFFF"/>
        </w:rPr>
        <w:t>)</w:t>
      </w:r>
      <w:r w:rsidR="00BA3DFB">
        <w:rPr>
          <w:shd w:val="clear" w:color="auto" w:fill="FFFFFF"/>
        </w:rPr>
        <w:fldChar w:fldCharType="end"/>
      </w:r>
    </w:p>
    <w:p w:rsidR="00FA5AF7" w:rsidRPr="00EB66A0" w:rsidP="00BA52AC" w14:paraId="468D4C34" w14:textId="40FF73F4">
      <w:pPr>
        <w:pStyle w:val="ListParagraph"/>
        <w:rPr>
          <w:rFonts w:eastAsiaTheme="minorEastAsia" w:cs="Times New Roman"/>
          <w:highlight w:val="red"/>
        </w:rPr>
      </w:pPr>
      <w:r>
        <w:rPr>
          <w:shd w:val="clear" w:color="auto" w:fill="FFFFFF"/>
        </w:rPr>
        <w:t xml:space="preserve">There was no available TK study data by any route of exposure. </w:t>
      </w:r>
      <w:r w:rsidRPr="094B7623">
        <w:rPr>
          <w:rFonts w:eastAsiaTheme="minorEastAsia" w:cs="Times New Roman"/>
        </w:rPr>
        <w:t xml:space="preserve">Toxicokinetic studies are used to determine test substance absorption, distribution, biotransformation (i.e., metabolism) and excretion to aid in the investigation into mechanisms of toxicity; oral exposure is one </w:t>
      </w:r>
      <w:r w:rsidRPr="094B7623" w:rsidR="4319FC61">
        <w:rPr>
          <w:rFonts w:eastAsiaTheme="minorEastAsia" w:cs="Times New Roman"/>
        </w:rPr>
        <w:t xml:space="preserve">of </w:t>
      </w:r>
      <w:r w:rsidRPr="094B7623">
        <w:rPr>
          <w:rFonts w:eastAsiaTheme="minorEastAsia" w:cs="Times New Roman"/>
        </w:rPr>
        <w:t xml:space="preserve"> such route</w:t>
      </w:r>
      <w:r w:rsidRPr="094B7623" w:rsidR="0D33383D">
        <w:rPr>
          <w:rFonts w:eastAsiaTheme="minorEastAsia" w:cs="Times New Roman"/>
        </w:rPr>
        <w:t>s</w:t>
      </w:r>
      <w:r w:rsidRPr="094B7623">
        <w:rPr>
          <w:rFonts w:eastAsiaTheme="minorEastAsia" w:cs="Times New Roman"/>
        </w:rPr>
        <w:t xml:space="preserve"> for a toxicokinetic study. </w:t>
      </w:r>
      <w:r w:rsidRPr="006D2603">
        <w:rPr>
          <w:rFonts w:cs="Times New Roman"/>
        </w:rPr>
        <w:t xml:space="preserve">In the absence of evidence that either rats or mice are more human-relevant for NMeFOSE exposure, experimental data are needed from both species to understand interspecies differences in accumulation, metabolism, and re-uptake and/or clearance of these substances. </w:t>
      </w:r>
      <w:r w:rsidRPr="094B7623" w:rsidR="00217239">
        <w:rPr>
          <w:rFonts w:eastAsiaTheme="minorEastAsia" w:cs="Times New Roman"/>
        </w:rPr>
        <w:t xml:space="preserve">A pilot study must inform the parameters for the full </w:t>
      </w:r>
      <w:r w:rsidRPr="094B7623" w:rsidR="00F30423">
        <w:rPr>
          <w:rFonts w:eastAsiaTheme="minorEastAsia" w:cs="Times New Roman"/>
        </w:rPr>
        <w:t xml:space="preserve">oral </w:t>
      </w:r>
      <w:r w:rsidRPr="094B7623" w:rsidR="00217239">
        <w:rPr>
          <w:rFonts w:eastAsiaTheme="minorEastAsia" w:cs="Times New Roman"/>
        </w:rPr>
        <w:t xml:space="preserve">TK study plan. </w:t>
      </w:r>
      <w:r w:rsidRPr="094B7623">
        <w:rPr>
          <w:rFonts w:eastAsiaTheme="minorEastAsia" w:cs="Times New Roman"/>
        </w:rPr>
        <w:t>Oral exposures</w:t>
      </w:r>
      <w:r w:rsidRPr="094B7623">
        <w:rPr>
          <w:rFonts w:eastAsiaTheme="minorEastAsia" w:cs="Times New Roman"/>
        </w:rPr>
        <w:t xml:space="preserve"> </w:t>
      </w:r>
      <w:r w:rsidRPr="094B7623">
        <w:rPr>
          <w:rFonts w:eastAsiaTheme="minorEastAsia" w:cs="Times New Roman"/>
        </w:rPr>
        <w:t xml:space="preserve">should be carried out with oral gavage, ensuring test substance concentration is no more than 1,000 mg/kg body weight and gavage volume is below 10 mL/kg body weight. A minimum of four animals per species (of each sex) should be used for each concentration that is tested. Test organisms should be housed individually in separate metabolic units. All excreta (i.e., urine, feces, expired air) should be assessed for test substance and metabolite concentrations at each sampling point. Metabolites represent those found at 5% or greater of the administered dose. Following exposure, excreta collection should be conducted at least twice on Day 1 (at 24 hr post-exposure and at least once prior [e.g., at hour 6, 12, 18]) and daily thereafter for 7 days or until 90% of the administered dose has been recovered, whichever occurs first. Blood and plasma samples should be obtained at appropriate intervals following oral exposure and should be analyzed for each individual animal. </w:t>
      </w:r>
      <w:r w:rsidRPr="008C65F5" w:rsidR="008C65F5">
        <w:rPr>
          <w:rFonts w:eastAsiaTheme="minorEastAsia" w:cs="Times New Roman"/>
        </w:rPr>
        <w:t>When no substance is detected in tissues at study termination (e.g., because the substance might have been eliminated before study termination due to a short half-life), care should be taken in order to prevent misinterpretation of the data. In this type of situation, tissue distribution should be investigated at the time of test substance (and/or metabolite) peak plasma/blood concentration (</w:t>
      </w:r>
      <w:r w:rsidRPr="008C65F5" w:rsidR="008C65F5">
        <w:rPr>
          <w:rFonts w:eastAsiaTheme="minorEastAsia" w:cs="Times New Roman"/>
        </w:rPr>
        <w:t>Tmax</w:t>
      </w:r>
      <w:r w:rsidRPr="008C65F5" w:rsidR="008C65F5">
        <w:rPr>
          <w:rFonts w:eastAsiaTheme="minorEastAsia" w:cs="Times New Roman"/>
        </w:rPr>
        <w:t>) or peak rate of urinary excretion, as appropriate (see paragraph 38 of the Test Guideline).</w:t>
      </w:r>
      <w:r w:rsidRPr="094B7623" w:rsidR="00483219">
        <w:rPr>
          <w:rFonts w:eastAsiaTheme="minorEastAsia" w:cs="Times New Roman"/>
        </w:rPr>
        <w:t xml:space="preserve"> </w:t>
      </w:r>
      <w:r w:rsidRPr="094B7623">
        <w:rPr>
          <w:rFonts w:eastAsiaTheme="minorEastAsia" w:cs="Times New Roman"/>
        </w:rPr>
        <w:t xml:space="preserve">Metabolic units should be rinsed with the appropriate solvent to collect remaining excreted test substance or metabolites. All excreta and tissue concentrations and percent recoveries, bioavailability, AUC, </w:t>
      </w:r>
      <w:r w:rsidRPr="094B7623">
        <w:rPr>
          <w:rFonts w:eastAsiaTheme="minorEastAsia" w:cs="Times New Roman"/>
        </w:rPr>
        <w:t>C</w:t>
      </w:r>
      <w:r w:rsidRPr="094B7623">
        <w:rPr>
          <w:rFonts w:eastAsiaTheme="minorEastAsia" w:cs="Times New Roman"/>
          <w:vertAlign w:val="subscript"/>
        </w:rPr>
        <w:t>max</w:t>
      </w:r>
      <w:r w:rsidRPr="094B7623">
        <w:rPr>
          <w:rFonts w:eastAsiaTheme="minorEastAsia" w:cs="Times New Roman"/>
        </w:rPr>
        <w:t xml:space="preserve">, </w:t>
      </w:r>
      <w:r w:rsidRPr="094B7623">
        <w:rPr>
          <w:rFonts w:eastAsiaTheme="minorEastAsia" w:cs="Times New Roman"/>
        </w:rPr>
        <w:t>T</w:t>
      </w:r>
      <w:r w:rsidRPr="094B7623">
        <w:rPr>
          <w:rFonts w:eastAsiaTheme="minorEastAsia" w:cs="Times New Roman"/>
          <w:vertAlign w:val="subscript"/>
        </w:rPr>
        <w:t>max</w:t>
      </w:r>
      <w:r w:rsidRPr="094B7623">
        <w:rPr>
          <w:rFonts w:eastAsiaTheme="minorEastAsia" w:cs="Times New Roman"/>
        </w:rPr>
        <w:t>, clearance, half-life (t</w:t>
      </w:r>
      <w:r w:rsidRPr="094B7623">
        <w:rPr>
          <w:rFonts w:eastAsiaTheme="minorEastAsia" w:cs="Times New Roman"/>
          <w:vertAlign w:val="subscript"/>
        </w:rPr>
        <w:t>1/2</w:t>
      </w:r>
      <w:r w:rsidRPr="094B7623">
        <w:rPr>
          <w:rFonts w:eastAsiaTheme="minorEastAsia" w:cs="Times New Roman"/>
        </w:rPr>
        <w:t xml:space="preserve">), and study organism information should be reported at the conclusion of the study. </w:t>
      </w:r>
    </w:p>
    <w:p w:rsidR="00FA5AF7" w:rsidRPr="00045726" w:rsidP="00BA52AC" w14:paraId="35B152DD" w14:textId="1AD56FF1">
      <w:pPr>
        <w:ind w:left="1080"/>
      </w:pPr>
      <w:r w:rsidRPr="76B2795D">
        <w:t xml:space="preserve">The Agency is amenable to discussions </w:t>
      </w:r>
      <w:r w:rsidRPr="76B2795D" w:rsidR="52F8BCF3">
        <w:t>regarding</w:t>
      </w:r>
      <w:r w:rsidRPr="76B2795D">
        <w:t xml:space="preserve"> changes to the timing of excreta sampling for Day 1, the number of orally administered doses, and the gavage vehicle to limit the number of animals used and make more efficient use of other resources. Such discussions must be</w:t>
      </w:r>
      <w:r w:rsidR="0079464C">
        <w:t xml:space="preserve"> proposed to EPA when the pre-draft study plan check-in is due</w:t>
      </w:r>
      <w:r w:rsidRPr="76B2795D">
        <w:t xml:space="preserve">.  </w:t>
      </w:r>
    </w:p>
    <w:p w:rsidR="00953892" w:rsidRPr="006F1B6F" w:rsidP="00FA5AF7" w14:paraId="64F5F987" w14:textId="28DBBBEF">
      <w:pPr>
        <w:rPr>
          <w:b/>
          <w:i/>
        </w:rPr>
      </w:pPr>
      <w:r w:rsidRPr="006F1B6F">
        <w:rPr>
          <w:b/>
          <w:i/>
        </w:rPr>
        <w:t>Tier 2.2</w:t>
      </w:r>
    </w:p>
    <w:p w:rsidR="00953892" w:rsidP="00FD4911" w14:paraId="0BAF5FE0" w14:textId="23084906">
      <w:pPr>
        <w:pStyle w:val="ListParagraph"/>
        <w:numPr>
          <w:ilvl w:val="0"/>
          <w:numId w:val="51"/>
        </w:numPr>
      </w:pPr>
      <w:r>
        <w:t xml:space="preserve">Toxicokinetics, inhalation exposure </w:t>
      </w:r>
      <w:r w:rsidRPr="00BA52AC">
        <w:rPr>
          <w:b/>
          <w:bCs/>
        </w:rPr>
        <w:t>(OECD 417 (2010))</w:t>
      </w:r>
      <w:r w:rsidR="00BA3DFB">
        <w:fldChar w:fldCharType="begin"/>
      </w:r>
      <w:r w:rsidR="00BA3DFB">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fldChar w:fldCharType="separate"/>
      </w:r>
      <w:r w:rsidR="00BA3DFB">
        <w:rPr>
          <w:noProof/>
        </w:rPr>
        <w:t>(</w:t>
      </w:r>
      <w:hyperlink w:anchor="_ENREF_57" w:tooltip="OECD, 2010 #697" w:history="1">
        <w:r w:rsidRPr="00BA3DFB" w:rsidR="00BA3DFB">
          <w:rPr>
            <w:rStyle w:val="Hyperlink"/>
          </w:rPr>
          <w:t>OECD, 2010</w:t>
        </w:r>
      </w:hyperlink>
      <w:r w:rsidR="00BA3DFB">
        <w:rPr>
          <w:noProof/>
        </w:rPr>
        <w:t>)</w:t>
      </w:r>
      <w:r w:rsidR="00BA3DFB">
        <w:fldChar w:fldCharType="end"/>
      </w:r>
    </w:p>
    <w:p w:rsidR="00BA52AC" w:rsidP="00996237" w14:paraId="284FC19A" w14:textId="3C57EAD6">
      <w:pPr>
        <w:ind w:left="720"/>
        <w:rPr>
          <w:rFonts w:eastAsiaTheme="minorEastAsia" w:cs="Times New Roman"/>
          <w:szCs w:val="20"/>
        </w:rPr>
      </w:pPr>
      <w:r w:rsidRPr="00A24015">
        <w:rPr>
          <w:rFonts w:eastAsiaTheme="minorEastAsia" w:cs="Times New Roman"/>
          <w:szCs w:val="20"/>
        </w:rPr>
        <w:t xml:space="preserve">Toxicokinetic studies are used to determine test substance absorption, distribution, biotransformation (i.e., metabolism) and excretion to aid in the investigation into mechanisms of toxicity; inhalation is one such route for a toxicokinetic study. Because inhalation is also a health concern for NMeFOSE, only the most sensitive species (in which </w:t>
      </w:r>
      <w:r w:rsidRPr="00A24015">
        <w:rPr>
          <w:rFonts w:eastAsiaTheme="minorEastAsia" w:cs="Times New Roman"/>
          <w:szCs w:val="20"/>
        </w:rPr>
        <w:t xml:space="preserve">NMeFOSE has the longer half-life) identified by the above outlined oral TK test will be used for the inhalation exposure. </w:t>
      </w:r>
      <w:r w:rsidRPr="004D21FF" w:rsidR="004D21FF">
        <w:rPr>
          <w:rFonts w:eastAsiaTheme="minorEastAsia" w:cs="Times New Roman"/>
          <w:szCs w:val="20"/>
        </w:rPr>
        <w:t xml:space="preserve">A pilot study must inform the parameters for the full TK study plan. </w:t>
      </w:r>
      <w:r w:rsidRPr="00A24015">
        <w:rPr>
          <w:rFonts w:eastAsiaTheme="minorEastAsia" w:cs="Times New Roman"/>
          <w:szCs w:val="20"/>
        </w:rPr>
        <w:t xml:space="preserve">To examine toxicokinetic responses following inhalation, at least four individuals (of each sex) should be outfitted with a “nose-cone” or “head-only” apparatus to prevent absorption through alternate routes. Inhalation exposure studies are typically conducted over 4-6 hr, but duration should be supported through pilot study results. The concentration and percent recovery of the test substance and metabolites and their tissue distributions should be collected as outlined above for the oral TK, with the addition of sampling the lungs and nasal tissues of exposed organisms. </w:t>
      </w:r>
      <w:r w:rsidRPr="00EB66A0" w:rsidR="004D21FF">
        <w:rPr>
          <w:rFonts w:eastAsiaTheme="minorEastAsia" w:cs="Times New Roman"/>
          <w:szCs w:val="20"/>
        </w:rPr>
        <w:t xml:space="preserve">Following exposure, excreta collection should be conducted at least twice on Day 1 (at 24 hr post-exposure and at least once prior [e.g., at hour 6, 12, 18]) and daily thereafter for 7 days or until 90% of the administered dose has been recovered, whichever occurs first. </w:t>
      </w:r>
      <w:r w:rsidR="00115216">
        <w:rPr>
          <w:rFonts w:eastAsiaTheme="minorEastAsia" w:cs="Times New Roman"/>
          <w:szCs w:val="20"/>
        </w:rPr>
        <w:t>T</w:t>
      </w:r>
      <w:r w:rsidRPr="00115216" w:rsidR="00115216">
        <w:rPr>
          <w:rFonts w:eastAsiaTheme="minorEastAsia" w:cs="Times New Roman"/>
          <w:szCs w:val="20"/>
        </w:rPr>
        <w:t>issue distribution at the time of test substance (and/or pre-determined and relevant metabolite(s)) peak plasma/blood concentration (</w:t>
      </w:r>
      <w:r w:rsidRPr="00115216" w:rsidR="00115216">
        <w:rPr>
          <w:rFonts w:eastAsiaTheme="minorEastAsia" w:cs="Times New Roman"/>
          <w:szCs w:val="20"/>
        </w:rPr>
        <w:t>T</w:t>
      </w:r>
      <w:r w:rsidRPr="00996237" w:rsidR="00115216">
        <w:rPr>
          <w:rFonts w:eastAsiaTheme="minorEastAsia" w:cs="Times New Roman"/>
          <w:szCs w:val="20"/>
          <w:vertAlign w:val="subscript"/>
        </w:rPr>
        <w:t>max</w:t>
      </w:r>
      <w:r w:rsidRPr="00115216" w:rsidR="00115216">
        <w:rPr>
          <w:rFonts w:eastAsiaTheme="minorEastAsia" w:cs="Times New Roman"/>
          <w:szCs w:val="20"/>
        </w:rPr>
        <w:t>) or peak rate of urinary excretion</w:t>
      </w:r>
      <w:r w:rsidR="00B77DB4">
        <w:rPr>
          <w:rFonts w:eastAsiaTheme="minorEastAsia" w:cs="Times New Roman"/>
          <w:szCs w:val="20"/>
        </w:rPr>
        <w:t>.</w:t>
      </w:r>
    </w:p>
    <w:p w:rsidR="00FA5AF7" w:rsidRPr="00FF7B86" w:rsidP="00BA52AC" w14:paraId="0803DB8A" w14:textId="0F1D4FAC">
      <w:pPr>
        <w:ind w:left="720"/>
        <w:rPr>
          <w:rFonts w:cs="Times New Roman"/>
        </w:rPr>
      </w:pPr>
      <w:r w:rsidRPr="00FF7B86">
        <w:rPr>
          <w:rFonts w:cs="Times New Roman"/>
        </w:rPr>
        <w:t xml:space="preserve">The Agency is amenable to discussions </w:t>
      </w:r>
      <w:r w:rsidRPr="00FF7B86" w:rsidR="6438516D">
        <w:rPr>
          <w:rFonts w:cs="Times New Roman"/>
        </w:rPr>
        <w:t>regarding</w:t>
      </w:r>
      <w:r w:rsidRPr="00FF7B86">
        <w:rPr>
          <w:rFonts w:cs="Times New Roman"/>
        </w:rPr>
        <w:t xml:space="preserve"> changes to the headgear used to administer the test substance and duration of inhalation exposure to limit the number of animals used and make more efficient use of other resources. </w:t>
      </w:r>
      <w:r w:rsidRPr="76B2795D" w:rsidR="0002615A">
        <w:t>Such discussions must be</w:t>
      </w:r>
      <w:r w:rsidR="0002615A">
        <w:t xml:space="preserve"> proposed to EPA when the pre-draft study plan check-in is due</w:t>
      </w:r>
      <w:r w:rsidR="002B7B14">
        <w:t>.</w:t>
      </w:r>
      <w:r w:rsidRPr="00FF7B86">
        <w:rPr>
          <w:rFonts w:cs="Times New Roman"/>
        </w:rPr>
        <w:t xml:space="preserve"> </w:t>
      </w:r>
    </w:p>
    <w:p w:rsidR="00647AF9" w:rsidRPr="005E035A" w:rsidP="00FD4911" w14:paraId="40668082" w14:textId="5EE5B2C7">
      <w:pPr>
        <w:pStyle w:val="ListParagraph"/>
        <w:numPr>
          <w:ilvl w:val="0"/>
          <w:numId w:val="52"/>
        </w:numPr>
        <w:rPr>
          <w:rStyle w:val="normaltextrun"/>
          <w:b/>
          <w:szCs w:val="24"/>
        </w:rPr>
      </w:pPr>
      <w:r w:rsidRPr="00A64460">
        <w:t>TK-derived half-life</w:t>
      </w:r>
      <w:r w:rsidRPr="00A64460">
        <w:rPr>
          <w:rStyle w:val="normaltextrun"/>
          <w:bCs/>
          <w:color w:val="000000"/>
          <w:shd w:val="clear" w:color="auto" w:fill="FFFFFF"/>
        </w:rPr>
        <w:t xml:space="preserve"> &lt; 7 days: Combined Repeated Dose Toxicity Study with the Reproductive/Developmental Screening Test</w:t>
      </w:r>
      <w:r w:rsidRPr="0087437E">
        <w:rPr>
          <w:rStyle w:val="normaltextrun"/>
          <w:bCs/>
          <w:color w:val="000000"/>
          <w:shd w:val="clear" w:color="auto" w:fill="FFFFFF"/>
        </w:rPr>
        <w:t xml:space="preserve"> </w:t>
      </w:r>
      <w:r w:rsidRPr="00BA52AC">
        <w:rPr>
          <w:rStyle w:val="normaltextrun"/>
          <w:b/>
          <w:color w:val="000000"/>
          <w:shd w:val="clear" w:color="auto" w:fill="FFFFFF"/>
        </w:rPr>
        <w:t>(OECD 422 (1996))</w:t>
      </w:r>
      <w:r w:rsidR="00BA3DFB">
        <w:rPr>
          <w:rStyle w:val="normaltextrun"/>
          <w:bCs/>
          <w:color w:val="000000"/>
          <w:shd w:val="clear" w:color="auto" w:fill="FFFFFF"/>
        </w:rPr>
        <w:fldChar w:fldCharType="begin"/>
      </w:r>
      <w:r w:rsidR="00BA3DFB">
        <w:rPr>
          <w:rStyle w:val="normaltextrun"/>
          <w:bCs/>
          <w:color w:val="000000"/>
          <w:shd w:val="clear" w:color="auto" w:fill="FFFFFF"/>
        </w:rPr>
        <w:instrText xml:space="preserve"> ADDIN EN.CITE &lt;EndNote&gt;&lt;Cite&gt;&lt;Author&gt;OECD&lt;/Author&gt;&lt;Year&gt;1996&lt;/Year&gt;&lt;RecNum&gt;1201&lt;/RecNum&gt;&lt;IDText&gt;3421606&lt;/IDText&gt;&lt;DisplayText&gt;(OECD, 1996)&lt;/DisplayText&gt;&lt;record&gt;&lt;rec-number&gt;1201&lt;/rec-number&gt;&lt;foreign-keys&gt;&lt;key app="EN" db-id="ztvx2zaatav5phe9zwrvzvrvfx0attrtwdzw" timestamp="1702039597" guid="40e361dc-c2f2-485a-95a6-267126a5d68b"&gt;1201&lt;/key&gt;&lt;/foreign-keys&gt;&lt;ref-type name="Book"&gt;6&lt;/ref-type&gt;&lt;contributors&gt;&lt;authors&gt;&lt;author&gt;OECD,&lt;/author&gt;&lt;/authors&gt;&lt;/contributors&gt;&lt;titles&gt;&lt;title&gt;OECD guidelines for the testing of chemicals, Section 4: Health effects&amp;#xD;Test no. 422: Combined repeated dose toxicity study with the reproduction/developmental toxicity screening test: 1996 version&lt;/title&gt;&lt;/titles&gt;&lt;dates&gt;&lt;year&gt;1996&lt;/year&gt;&lt;/dates&gt;&lt;pub-location&gt;Paris, France&lt;/pub-location&gt;&lt;label&gt;3421606&lt;/label&gt;&lt;urls&gt;&lt;related-urls&gt;&lt;url&gt;http://dx.doi.org/10.1787/9789264070981-en&lt;/url&gt;&lt;/related-urls&gt;&lt;/urls&gt;&lt;electronic-resource-num&gt;10.1787/9789264070981-en&lt;/electronic-resource-num&gt;&lt;language&gt;English&lt;/language&gt;&lt;/record&gt;&lt;/Cite&gt;&lt;/EndNote&gt;</w:instrText>
      </w:r>
      <w:r w:rsidR="00BA3DFB">
        <w:rPr>
          <w:rStyle w:val="normaltextrun"/>
          <w:bCs/>
          <w:color w:val="000000"/>
          <w:shd w:val="clear" w:color="auto" w:fill="FFFFFF"/>
        </w:rPr>
        <w:fldChar w:fldCharType="separate"/>
      </w:r>
      <w:r w:rsidR="00BA3DFB">
        <w:rPr>
          <w:rStyle w:val="normaltextrun"/>
          <w:bCs/>
          <w:noProof/>
          <w:color w:val="000000"/>
          <w:shd w:val="clear" w:color="auto" w:fill="FFFFFF"/>
        </w:rPr>
        <w:t>(</w:t>
      </w:r>
      <w:hyperlink w:anchor="_ENREF_51" w:tooltip="OECD, 1996 #1201" w:history="1">
        <w:r w:rsidRPr="00BA3DFB" w:rsidR="00BA3DFB">
          <w:rPr>
            <w:rStyle w:val="Hyperlink"/>
          </w:rPr>
          <w:t>OECD, 1996</w:t>
        </w:r>
      </w:hyperlink>
      <w:r w:rsidR="00BA3DFB">
        <w:rPr>
          <w:rStyle w:val="normaltextrun"/>
          <w:bCs/>
          <w:noProof/>
          <w:color w:val="000000"/>
          <w:shd w:val="clear" w:color="auto" w:fill="FFFFFF"/>
        </w:rPr>
        <w:t>)</w:t>
      </w:r>
      <w:r w:rsidR="00BA3DFB">
        <w:rPr>
          <w:rStyle w:val="normaltextrun"/>
          <w:bCs/>
          <w:color w:val="000000"/>
          <w:shd w:val="clear" w:color="auto" w:fill="FFFFFF"/>
        </w:rPr>
        <w:fldChar w:fldCharType="end"/>
      </w:r>
    </w:p>
    <w:p w:rsidR="0087437E" w:rsidRPr="00A002A3" w:rsidP="00BA52AC" w14:paraId="7FCE46AC" w14:textId="18BABACD">
      <w:pPr>
        <w:pStyle w:val="ccs"/>
        <w:ind w:left="720" w:firstLine="0"/>
        <w:rPr>
          <w:rStyle w:val="normaltextrun"/>
          <w:rFonts w:eastAsiaTheme="minorEastAsia" w:cstheme="minorBidi"/>
          <w:color w:val="000000"/>
          <w:shd w:val="clear" w:color="auto" w:fill="FFFFFF"/>
        </w:rPr>
      </w:pPr>
      <w:r w:rsidRPr="00A002A3">
        <w:rPr>
          <w:rStyle w:val="normaltextrun"/>
          <w:color w:val="000000"/>
          <w:shd w:val="clear" w:color="auto" w:fill="FFFFFF"/>
        </w:rPr>
        <w:t>This TG is designed to generate limited information concerning the effects of the test substance on male and female rodent reproductive performance, such as gonadal function, mating behavior, conception, embryonic development and parturition.</w:t>
      </w:r>
      <w:r>
        <w:rPr>
          <w:rStyle w:val="normaltextrun"/>
          <w:color w:val="000000"/>
          <w:shd w:val="clear" w:color="auto" w:fill="FFFFFF"/>
        </w:rPr>
        <w:t xml:space="preserve"> The rodent species tested</w:t>
      </w:r>
      <w:r>
        <w:rPr>
          <w:rStyle w:val="normaltextrun"/>
          <w:rFonts w:eastAsiaTheme="minorEastAsia"/>
          <w:color w:val="000000"/>
          <w:shd w:val="clear" w:color="auto" w:fill="FFFFFF"/>
        </w:rPr>
        <w:t xml:space="preserve"> </w:t>
      </w:r>
      <w:r>
        <w:rPr>
          <w:rFonts w:eastAsiaTheme="minorEastAsia"/>
        </w:rPr>
        <w:t>will be identified by the above outlined oral TK test as the most sensitive</w:t>
      </w:r>
      <w:r w:rsidRPr="009C5488">
        <w:rPr>
          <w:rFonts w:eastAsiaTheme="minorEastAsia"/>
        </w:rPr>
        <w:t xml:space="preserve"> species</w:t>
      </w:r>
      <w:r>
        <w:rPr>
          <w:rFonts w:eastAsiaTheme="minorEastAsia"/>
        </w:rPr>
        <w:t xml:space="preserve"> (in which NMeFOSE has the longer half-life)</w:t>
      </w:r>
      <w:r w:rsidRPr="009C5488">
        <w:rPr>
          <w:rFonts w:eastAsiaTheme="minorEastAsia"/>
        </w:rPr>
        <w:t>.</w:t>
      </w:r>
      <w:r>
        <w:rPr>
          <w:rFonts w:eastAsiaTheme="minorEastAsia"/>
        </w:rPr>
        <w:t xml:space="preserve"> All test organisms will be housed by sex in groups of no more than five individuals, with the exception of pregnant (housed individually) or lactating females (housed with offspring).</w:t>
      </w:r>
      <w:r w:rsidR="004625BE">
        <w:rPr>
          <w:rFonts w:eastAsiaTheme="minorEastAsia"/>
        </w:rPr>
        <w:t xml:space="preserve"> </w:t>
      </w:r>
      <w:r w:rsidRPr="00A002A3">
        <w:rPr>
          <w:rStyle w:val="normaltextrun"/>
          <w:color w:val="000000"/>
          <w:shd w:val="clear" w:color="auto" w:fill="FFFFFF"/>
        </w:rPr>
        <w:t>N-</w:t>
      </w:r>
      <w:r w:rsidRPr="00A002A3">
        <w:rPr>
          <w:rStyle w:val="normaltextrun"/>
          <w:color w:val="000000"/>
          <w:shd w:val="clear" w:color="auto" w:fill="FFFFFF"/>
        </w:rPr>
        <w:t>MeFOSE</w:t>
      </w:r>
      <w:r w:rsidRPr="00A002A3">
        <w:rPr>
          <w:rStyle w:val="normaltextrun"/>
          <w:color w:val="000000"/>
          <w:shd w:val="clear" w:color="auto" w:fill="FFFFFF"/>
        </w:rPr>
        <w:t xml:space="preserve"> exposure should be administered using oral gavage, not exceed 1000 mg N-</w:t>
      </w:r>
      <w:r w:rsidRPr="00A002A3">
        <w:rPr>
          <w:rStyle w:val="normaltextrun"/>
          <w:color w:val="000000"/>
          <w:shd w:val="clear" w:color="auto" w:fill="FFFFFF"/>
        </w:rPr>
        <w:t>MeFOSE</w:t>
      </w:r>
      <w:r w:rsidRPr="00A002A3">
        <w:rPr>
          <w:rStyle w:val="normaltextrun"/>
          <w:color w:val="000000"/>
          <w:shd w:val="clear" w:color="auto" w:fill="FFFFFF"/>
        </w:rPr>
        <w:t xml:space="preserve">/kg body weight/day or 1 mL gavage volume/100g of body weight. For males, repeated dosing should be conducted for at least four weeks (28 d), including two weeks prior to mating, during mating, and, approximately, two weeks post mating up to and including the day prior to the scheduled sacrifice. Females should be dosed throughout the duration of the study, including two weeks prior to mating, over conception, the duration of pregnancy, and at least thirteen days following delivery, up to and including the day before the scheduled sacrifice. While this TG outlines the female exposure schedule (e.g., approximately 63 days [14 days pre-mating, (up to) 14 days mating, 22 days gestation, and 13 days of lactation]), female dosing is dependent upon performance. The experimental design should include at least three test (exposure) groups and a control group. At least eight pregnant females per group are required, with 10 pregnant females preferred, thus, it is recommended each group starts with 12-13 females and 10 males. Litters should include four to five pups of each sex, and surplus pups will be used to assess serum T4 levels on Day 4 after birth. </w:t>
      </w:r>
      <w:r>
        <w:rPr>
          <w:rStyle w:val="normaltextrun"/>
          <w:color w:val="000000"/>
          <w:shd w:val="clear" w:color="auto" w:fill="FFFFFF"/>
        </w:rPr>
        <w:t xml:space="preserve">This TG includes adult rodent fertility and pregnancy data, growth and development of offspring, and enables the examination of differences among sex. </w:t>
      </w:r>
      <w:r w:rsidRPr="0063515C" w:rsidR="0063515C">
        <w:rPr>
          <w:rStyle w:val="normaltextrun"/>
          <w:color w:val="000000"/>
          <w:shd w:val="clear" w:color="auto" w:fill="FFFFFF"/>
        </w:rPr>
        <w:t>Functional observation battery</w:t>
      </w:r>
      <w:r w:rsidRPr="0063515C" w:rsidR="00701051">
        <w:rPr>
          <w:rStyle w:val="normaltextrun"/>
          <w:color w:val="000000"/>
          <w:shd w:val="clear" w:color="auto" w:fill="FFFFFF"/>
        </w:rPr>
        <w:t xml:space="preserve"> </w:t>
      </w:r>
      <w:r w:rsidR="00701051">
        <w:rPr>
          <w:rStyle w:val="normaltextrun"/>
          <w:color w:val="000000"/>
          <w:shd w:val="clear" w:color="auto" w:fill="FFFFFF"/>
        </w:rPr>
        <w:t xml:space="preserve">endpoints </w:t>
      </w:r>
      <w:r w:rsidR="00F51416">
        <w:rPr>
          <w:rStyle w:val="normaltextrun"/>
          <w:color w:val="000000"/>
          <w:shd w:val="clear" w:color="auto" w:fill="FFFFFF"/>
        </w:rPr>
        <w:t>must</w:t>
      </w:r>
      <w:r w:rsidR="00701051">
        <w:rPr>
          <w:rStyle w:val="normaltextrun"/>
          <w:color w:val="000000"/>
          <w:shd w:val="clear" w:color="auto" w:fill="FFFFFF"/>
        </w:rPr>
        <w:t xml:space="preserve"> also be recorded, as described in </w:t>
      </w:r>
      <w:r w:rsidRPr="0063515C" w:rsidR="0063515C">
        <w:rPr>
          <w:rStyle w:val="normaltextrun"/>
          <w:color w:val="000000"/>
          <w:shd w:val="clear" w:color="auto" w:fill="FFFFFF"/>
        </w:rPr>
        <w:t>OECD 424</w:t>
      </w:r>
      <w:r w:rsidR="00701051">
        <w:rPr>
          <w:rStyle w:val="normaltextrun"/>
          <w:color w:val="000000"/>
          <w:shd w:val="clear" w:color="auto" w:fill="FFFFFF"/>
        </w:rPr>
        <w:t xml:space="preserve">. </w:t>
      </w:r>
    </w:p>
    <w:p w:rsidR="0087437E" w:rsidRPr="004B69A8" w:rsidP="00BA52AC" w14:paraId="5FD5B194" w14:textId="5D4CF749">
      <w:pPr>
        <w:pStyle w:val="ccs"/>
        <w:ind w:left="720" w:firstLine="0"/>
        <w:rPr>
          <w:rFonts w:eastAsiaTheme="minorEastAsia"/>
        </w:rPr>
      </w:pPr>
      <w:r w:rsidRPr="004B69A8">
        <w:rPr>
          <w:rFonts w:eastAsiaTheme="minorEastAsia"/>
        </w:rPr>
        <w:t>The rodent species identified in the oral TK study will be used in this combined repeated dose toxicity study that includes reproductive/developmental screening.</w:t>
      </w:r>
      <w:r w:rsidRPr="004B69A8">
        <w:rPr>
          <w:rStyle w:val="normaltextrun"/>
          <w:color w:val="000000"/>
          <w:shd w:val="clear" w:color="auto" w:fill="FFFFFF"/>
        </w:rPr>
        <w:t xml:space="preserve"> Dams are tested to assess effects in pregnant and lactating females and may also provide comparative information. Offspring are randomly selected from within litters for neurotoxicity evaluation. </w:t>
      </w:r>
      <w:r w:rsidRPr="004B69A8">
        <w:rPr>
          <w:rFonts w:eastAsiaTheme="minorEastAsia"/>
        </w:rPr>
        <w:t xml:space="preserve">The </w:t>
      </w:r>
      <w:r w:rsidRPr="004B69A8">
        <w:t>developmental neurotoxicity study</w:t>
      </w:r>
      <w:r w:rsidRPr="004B69A8">
        <w:rPr>
          <w:rFonts w:eastAsiaTheme="minorEastAsia"/>
        </w:rPr>
        <w:t xml:space="preserve"> will provide a no-effect level and data relevant for benchmark dose analysis of offspring and maternal endpoints</w:t>
      </w:r>
      <w:r w:rsidRPr="004B69A8">
        <w:t>.</w:t>
      </w:r>
      <w:r w:rsidRPr="004B69A8">
        <w:rPr>
          <w:rFonts w:eastAsiaTheme="minorEastAsia"/>
        </w:rPr>
        <w:t xml:space="preserve"> </w:t>
      </w:r>
    </w:p>
    <w:p w:rsidR="00FA5AF7" w:rsidP="00BA52AC" w14:paraId="3EFDF43C" w14:textId="63187D3B">
      <w:pPr>
        <w:pStyle w:val="ccs"/>
        <w:ind w:left="720" w:firstLine="0"/>
        <w:rPr>
          <w:rFonts w:eastAsiaTheme="minorHAnsi"/>
        </w:rPr>
      </w:pPr>
      <w:r>
        <w:rPr>
          <w:rFonts w:eastAsiaTheme="minorHAnsi"/>
        </w:rPr>
        <w:t>If the TK-derived half-life is greater than or equal to 7 days, the OECD 422 study may require modifications under Agency advisement. Anticipated modifications may include extending the pre-mating exposure period. Extending the pre-mating exposure period may better compensate for the longer half-life of the test substance and achieve steady state of the test substance before mating occurs, in</w:t>
      </w:r>
      <w:r w:rsidR="00FE6E7E">
        <w:rPr>
          <w:rFonts w:eastAsiaTheme="minorHAnsi"/>
        </w:rPr>
        <w:t xml:space="preserve"> </w:t>
      </w:r>
      <w:r>
        <w:rPr>
          <w:rFonts w:eastAsiaTheme="minorHAnsi"/>
        </w:rPr>
        <w:t xml:space="preserve">order to observe potential exposure-related reproductive and developmental effects. </w:t>
      </w:r>
    </w:p>
    <w:p w:rsidR="00FA5AF7" w:rsidP="00647AF9" w14:paraId="4FD21533" w14:textId="72548255">
      <w:pPr>
        <w:pStyle w:val="ccs"/>
        <w:rPr>
          <w:rStyle w:val="normaltextrun"/>
          <w:highlight w:val="green"/>
        </w:rPr>
      </w:pPr>
      <w:r>
        <w:rPr>
          <w:rStyle w:val="normaltextrun"/>
          <w:noProof/>
          <w:highlight w:val="green"/>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400800" cy="3429897"/>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3429897"/>
                    </a:xfrm>
                    <a:prstGeom prst="rect">
                      <a:avLst/>
                    </a:prstGeom>
                    <a:noFill/>
                  </pic:spPr>
                </pic:pic>
              </a:graphicData>
            </a:graphic>
            <wp14:sizeRelH relativeFrom="page">
              <wp14:pctWidth>0</wp14:pctWidth>
            </wp14:sizeRelH>
            <wp14:sizeRelV relativeFrom="page">
              <wp14:pctHeight>0</wp14:pctHeight>
            </wp14:sizeRelV>
          </wp:anchor>
        </w:drawing>
      </w:r>
    </w:p>
    <w:p w:rsidR="00FA5AF7" w:rsidP="00FA5AF7" w14:paraId="748E6BAD" w14:textId="239AFC71">
      <w:pPr>
        <w:pStyle w:val="ccs"/>
        <w:ind w:left="0" w:firstLine="0"/>
        <w:rPr>
          <w:rFonts w:eastAsiaTheme="minorEastAsia"/>
        </w:rPr>
      </w:pPr>
      <w:r w:rsidRPr="001768BE">
        <w:rPr>
          <w:b/>
          <w:bCs/>
        </w:rPr>
        <w:t xml:space="preserve">Figure </w:t>
      </w:r>
      <w:r>
        <w:rPr>
          <w:b/>
          <w:bCs/>
        </w:rPr>
        <w:t>2</w:t>
      </w:r>
      <w:r w:rsidRPr="001768BE">
        <w:rPr>
          <w:b/>
          <w:bCs/>
        </w:rPr>
        <w:t xml:space="preserve">. </w:t>
      </w:r>
      <w:r w:rsidRPr="001768BE">
        <w:rPr>
          <w:rStyle w:val="normaltextrun"/>
          <w:rFonts w:eastAsiaTheme="minorEastAsia"/>
          <w:b/>
          <w:bCs/>
        </w:rPr>
        <w:t>Tiering of tests in the Order</w:t>
      </w:r>
      <w:r>
        <w:rPr>
          <w:rStyle w:val="normaltextrun"/>
          <w:rFonts w:eastAsiaTheme="minorEastAsia"/>
          <w:b/>
          <w:bCs/>
        </w:rPr>
        <w:t>:</w:t>
      </w:r>
      <w:r>
        <w:rPr>
          <w:rStyle w:val="normaltextrun"/>
          <w:rFonts w:eastAsiaTheme="minorEastAsia"/>
          <w:b/>
        </w:rPr>
        <w:t xml:space="preserve"> </w:t>
      </w:r>
      <w:r>
        <w:rPr>
          <w:rStyle w:val="normaltextrun"/>
          <w:rFonts w:eastAsiaTheme="minorEastAsia"/>
          <w:b/>
          <w:i/>
        </w:rPr>
        <w:t>Tier 2</w:t>
      </w:r>
      <w:r w:rsidRPr="001768BE">
        <w:rPr>
          <w:rStyle w:val="normaltextrun"/>
          <w:rFonts w:eastAsiaTheme="minorEastAsia"/>
          <w:b/>
          <w:bCs/>
        </w:rPr>
        <w:t>.</w:t>
      </w:r>
      <w:r>
        <w:rPr>
          <w:rStyle w:val="normaltextrun"/>
          <w:rFonts w:eastAsiaTheme="minorEastAsia"/>
        </w:rPr>
        <w:t xml:space="preserve"> </w:t>
      </w:r>
      <w:r w:rsidRPr="00D44E29">
        <w:rPr>
          <w:rStyle w:val="normaltextrun"/>
          <w:rFonts w:eastAsiaTheme="minorEastAsia"/>
        </w:rPr>
        <w:t>Testing</w:t>
      </w:r>
      <w:r>
        <w:rPr>
          <w:rStyle w:val="normaltextrun"/>
          <w:rFonts w:eastAsiaTheme="minorEastAsia"/>
        </w:rPr>
        <w:t xml:space="preserve"> in this Order is sequential</w:t>
      </w:r>
      <w:r>
        <w:t>.</w:t>
      </w:r>
      <w:r>
        <w:rPr>
          <w:rStyle w:val="normaltextrun"/>
          <w:rFonts w:eastAsiaTheme="minorEastAsia"/>
        </w:rPr>
        <w:t xml:space="preserve"> </w:t>
      </w:r>
      <w:r>
        <w:rPr>
          <w:rStyle w:val="normaltextrun"/>
          <w:rFonts w:eastAsiaTheme="minorEastAsia"/>
          <w:i/>
          <w:iCs/>
        </w:rPr>
        <w:t xml:space="preserve">Tier 2.1 </w:t>
      </w:r>
      <w:r>
        <w:rPr>
          <w:rStyle w:val="normaltextrun"/>
          <w:rFonts w:eastAsiaTheme="minorEastAsia"/>
        </w:rPr>
        <w:t xml:space="preserve">testing is informed by </w:t>
      </w:r>
      <w:r>
        <w:rPr>
          <w:rStyle w:val="normaltextrun"/>
          <w:rFonts w:eastAsiaTheme="minorEastAsia"/>
          <w:i/>
          <w:iCs/>
        </w:rPr>
        <w:t xml:space="preserve">Tier </w:t>
      </w:r>
      <w:r w:rsidRPr="003332F4">
        <w:rPr>
          <w:rStyle w:val="normaltextrun"/>
          <w:rFonts w:eastAsiaTheme="minorEastAsia"/>
        </w:rPr>
        <w:t>1</w:t>
      </w:r>
      <w:r>
        <w:rPr>
          <w:rStyle w:val="normaltextrun"/>
          <w:rFonts w:eastAsiaTheme="minorEastAsia"/>
        </w:rPr>
        <w:t xml:space="preserve"> results, and r</w:t>
      </w:r>
      <w:r w:rsidRPr="003332F4">
        <w:rPr>
          <w:rStyle w:val="normaltextrun"/>
          <w:rFonts w:eastAsiaTheme="minorEastAsia"/>
        </w:rPr>
        <w:t>e</w:t>
      </w:r>
      <w:r w:rsidRPr="003332F4">
        <w:t>sults</w:t>
      </w:r>
      <w:r>
        <w:t xml:space="preserve"> of </w:t>
      </w:r>
      <w:r w:rsidRPr="001768BE">
        <w:rPr>
          <w:i/>
          <w:iCs/>
        </w:rPr>
        <w:t xml:space="preserve">Tier </w:t>
      </w:r>
      <w:r>
        <w:rPr>
          <w:i/>
          <w:iCs/>
        </w:rPr>
        <w:t>2.1</w:t>
      </w:r>
      <w:r>
        <w:t xml:space="preserve"> tests must be known before study plans can be developed for sub-tier tests in </w:t>
      </w:r>
      <w:r>
        <w:rPr>
          <w:i/>
          <w:iCs/>
        </w:rPr>
        <w:t>Tier 2.2</w:t>
      </w:r>
      <w:r>
        <w:t>. Each sub-tier is a checkpoint where the Agency and the recipients subject to this Order will confer regarding the design of later studies.</w:t>
      </w:r>
      <w:r w:rsidRPr="62B45926">
        <w:rPr>
          <w:rStyle w:val="normaltextrun"/>
          <w:rFonts w:eastAsiaTheme="minorEastAsia"/>
        </w:rPr>
        <w:t xml:space="preserve"> </w:t>
      </w:r>
      <w:r w:rsidRPr="00E5410C">
        <w:rPr>
          <w:rFonts w:eastAsiaTheme="minorEastAsia"/>
          <w:i/>
        </w:rPr>
        <w:t xml:space="preserve">Tier </w:t>
      </w:r>
      <w:r>
        <w:rPr>
          <w:rFonts w:eastAsiaTheme="minorEastAsia"/>
          <w:i/>
        </w:rPr>
        <w:t>2</w:t>
      </w:r>
      <w:r w:rsidRPr="00E5410C">
        <w:rPr>
          <w:rFonts w:eastAsiaTheme="minorEastAsia"/>
          <w:i/>
        </w:rPr>
        <w:t>.1</w:t>
      </w:r>
      <w:r w:rsidRPr="62B45926">
        <w:rPr>
          <w:rFonts w:eastAsiaTheme="minorEastAsia"/>
        </w:rPr>
        <w:t xml:space="preserve"> tests are shown in parallelograms, </w:t>
      </w:r>
      <w:r>
        <w:rPr>
          <w:rFonts w:eastAsiaTheme="minorEastAsia"/>
        </w:rPr>
        <w:t xml:space="preserve">and </w:t>
      </w:r>
      <w:r w:rsidRPr="00E5410C">
        <w:rPr>
          <w:rFonts w:eastAsiaTheme="minorEastAsia"/>
          <w:i/>
        </w:rPr>
        <w:t xml:space="preserve">Tier </w:t>
      </w:r>
      <w:r>
        <w:rPr>
          <w:rFonts w:eastAsiaTheme="minorEastAsia"/>
          <w:i/>
        </w:rPr>
        <w:t>2</w:t>
      </w:r>
      <w:r w:rsidRPr="00E5410C">
        <w:rPr>
          <w:rFonts w:eastAsiaTheme="minorEastAsia"/>
          <w:i/>
        </w:rPr>
        <w:t>.2</w:t>
      </w:r>
      <w:r w:rsidRPr="62B45926">
        <w:rPr>
          <w:rFonts w:eastAsiaTheme="minorEastAsia"/>
        </w:rPr>
        <w:t xml:space="preserve"> tests in rectangles</w:t>
      </w:r>
      <w:r>
        <w:rPr>
          <w:rFonts w:eastAsiaTheme="minorEastAsia"/>
        </w:rPr>
        <w:t xml:space="preserve"> (see ‘Key’ top right corner of Figure 2)</w:t>
      </w:r>
      <w:r w:rsidRPr="62B45926">
        <w:rPr>
          <w:rFonts w:eastAsiaTheme="minorEastAsia"/>
        </w:rPr>
        <w:t xml:space="preserve">. Decision points are in diamonds. </w:t>
      </w:r>
    </w:p>
    <w:p w:rsidR="00FA5AF7" w:rsidP="00FA5AF7" w14:paraId="16C5AFA8" w14:textId="49ECD2B0">
      <w:r>
        <w:t xml:space="preserve">To address potential fate, transport and bioaccumulation concerns related generally to PFAS, and specifically NMeFOSE, environmental and aquatic toxicity testing are </w:t>
      </w:r>
      <w:r>
        <w:t>required</w:t>
      </w:r>
      <w:r w:rsidR="004625BE">
        <w:t>,</w:t>
      </w:r>
      <w:r>
        <w:t xml:space="preserve"> and study plans are dependent on the results of related physical</w:t>
      </w:r>
      <w:r w:rsidR="004721CF">
        <w:t>-</w:t>
      </w:r>
      <w:r>
        <w:t xml:space="preserve">chemical property testing results from </w:t>
      </w:r>
      <w:r>
        <w:rPr>
          <w:i/>
          <w:iCs/>
        </w:rPr>
        <w:t>Tier 1</w:t>
      </w:r>
      <w:r>
        <w:t xml:space="preserve">, specifically </w:t>
      </w:r>
      <w:r>
        <w:rPr>
          <w:i/>
          <w:iCs/>
        </w:rPr>
        <w:t>Tier 1.3</w:t>
      </w:r>
      <w:r>
        <w:t xml:space="preserve"> to inform the availability of the test substance in environmental media.</w:t>
      </w:r>
    </w:p>
    <w:p w:rsidR="00FA5AF7" w:rsidRPr="00FF40F6" w:rsidP="00FA5AF7" w14:paraId="38F07169" w14:textId="630E59D8">
      <w:pPr>
        <w:rPr>
          <w:shd w:val="clear" w:color="auto" w:fill="FFFFFF"/>
        </w:rPr>
      </w:pPr>
      <w:r>
        <w:rPr>
          <w:shd w:val="clear" w:color="auto" w:fill="FFFFFF"/>
        </w:rPr>
        <w:t>There was no available TK study data by any route of exposure. Thus,</w:t>
      </w:r>
      <w:r>
        <w:rPr>
          <w:i/>
          <w:iCs/>
          <w:shd w:val="clear" w:color="auto" w:fill="FFFFFF"/>
        </w:rPr>
        <w:t xml:space="preserve"> Tier 2.1</w:t>
      </w:r>
      <w:r>
        <w:rPr>
          <w:shd w:val="clear" w:color="auto" w:fill="FFFFFF"/>
        </w:rPr>
        <w:t xml:space="preserve"> human health effects testing is a TK study via oral route of exposure in both rodent species and sexes. Results from </w:t>
      </w:r>
      <w:r>
        <w:rPr>
          <w:i/>
          <w:iCs/>
          <w:shd w:val="clear" w:color="auto" w:fill="FFFFFF"/>
        </w:rPr>
        <w:t>Tier 2.1</w:t>
      </w:r>
      <w:r>
        <w:rPr>
          <w:shd w:val="clear" w:color="auto" w:fill="FFFFFF"/>
        </w:rPr>
        <w:t xml:space="preserve"> will inform the sensitive rodent species for performing subsequent </w:t>
      </w:r>
      <w:r>
        <w:rPr>
          <w:i/>
          <w:iCs/>
          <w:shd w:val="clear" w:color="auto" w:fill="FFFFFF"/>
        </w:rPr>
        <w:t>Tier 2.2</w:t>
      </w:r>
      <w:r>
        <w:rPr>
          <w:shd w:val="clear" w:color="auto" w:fill="FFFFFF"/>
        </w:rPr>
        <w:t xml:space="preserve"> </w:t>
      </w:r>
      <w:r>
        <w:rPr>
          <w:i/>
          <w:iCs/>
          <w:shd w:val="clear" w:color="auto" w:fill="FFFFFF"/>
        </w:rPr>
        <w:t>in vivo</w:t>
      </w:r>
      <w:r>
        <w:rPr>
          <w:shd w:val="clear" w:color="auto" w:fill="FFFFFF"/>
        </w:rPr>
        <w:t xml:space="preserve"> toxicity testing, including rodent species selection for the TK study via the inhalation route of exposure. </w:t>
      </w:r>
    </w:p>
    <w:p w:rsidR="00FA5AF7" w:rsidP="00FA5AF7" w14:paraId="7B3B9784" w14:textId="77777777">
      <w:pPr>
        <w:pStyle w:val="ccs"/>
        <w:ind w:left="0" w:firstLine="0"/>
        <w:rPr>
          <w:rStyle w:val="normaltextrun"/>
          <w:rFonts w:eastAsiaTheme="minorEastAsia"/>
        </w:rPr>
      </w:pPr>
      <w:r>
        <w:rPr>
          <w:rStyle w:val="normaltextrun"/>
          <w:rFonts w:eastAsiaTheme="minorEastAsia"/>
        </w:rPr>
        <w:t>A</w:t>
      </w:r>
      <w:r w:rsidRPr="006546B8">
        <w:rPr>
          <w:rStyle w:val="normaltextrun"/>
          <w:rFonts w:eastAsiaTheme="minorEastAsia"/>
        </w:rPr>
        <w:t xml:space="preserve">vailable studies on skin and eye irritation with acceptable </w:t>
      </w:r>
      <w:r>
        <w:rPr>
          <w:rStyle w:val="normaltextrun"/>
          <w:rFonts w:eastAsiaTheme="minorEastAsia"/>
        </w:rPr>
        <w:t xml:space="preserve">study </w:t>
      </w:r>
      <w:r w:rsidRPr="006546B8">
        <w:rPr>
          <w:rStyle w:val="normaltextrun"/>
          <w:rFonts w:eastAsiaTheme="minorEastAsia"/>
        </w:rPr>
        <w:t>quality indicate</w:t>
      </w:r>
      <w:r>
        <w:rPr>
          <w:rStyle w:val="normaltextrun"/>
          <w:rFonts w:eastAsiaTheme="minorEastAsia"/>
        </w:rPr>
        <w:t xml:space="preserve">d NMeFOSE is </w:t>
      </w:r>
      <w:r>
        <w:rPr>
          <w:rStyle w:val="normaltextrun"/>
          <w:rFonts w:eastAsiaTheme="minorEastAsia"/>
        </w:rPr>
        <w:t>a non-irritant</w:t>
      </w:r>
      <w:r>
        <w:rPr>
          <w:rStyle w:val="normaltextrun"/>
          <w:rFonts w:eastAsiaTheme="minorEastAsia"/>
        </w:rPr>
        <w:t xml:space="preserve">. As such, this Order will not require additional skin and eye irritation testing. Corrosion was not evident in reasonably available </w:t>
      </w:r>
      <w:r>
        <w:rPr>
          <w:rStyle w:val="normaltextrun"/>
          <w:rFonts w:eastAsiaTheme="minorEastAsia"/>
          <w:i/>
          <w:iCs/>
        </w:rPr>
        <w:t xml:space="preserve">in </w:t>
      </w:r>
      <w:r w:rsidRPr="00184E6E">
        <w:rPr>
          <w:rStyle w:val="normaltextrun"/>
          <w:rFonts w:eastAsiaTheme="minorEastAsia"/>
        </w:rPr>
        <w:t>vivo</w:t>
      </w:r>
      <w:r>
        <w:rPr>
          <w:rStyle w:val="normaltextrun"/>
          <w:rFonts w:eastAsiaTheme="minorEastAsia"/>
        </w:rPr>
        <w:t xml:space="preserve"> toxicity testing information, and it not expected to impact the feasibility of performing </w:t>
      </w:r>
      <w:r>
        <w:rPr>
          <w:rStyle w:val="normaltextrun"/>
          <w:rFonts w:eastAsiaTheme="minorEastAsia"/>
          <w:i/>
          <w:iCs/>
        </w:rPr>
        <w:t>Tier 2</w:t>
      </w:r>
      <w:r>
        <w:rPr>
          <w:rStyle w:val="normaltextrun"/>
          <w:rFonts w:eastAsiaTheme="minorEastAsia"/>
        </w:rPr>
        <w:t xml:space="preserve"> testing. </w:t>
      </w:r>
    </w:p>
    <w:p w:rsidR="00FA5AF7" w:rsidP="00FA5AF7" w14:paraId="3830A302" w14:textId="1D882A2C">
      <w:pPr>
        <w:rPr>
          <w:rFonts w:eastAsiaTheme="minorEastAsia"/>
        </w:rPr>
      </w:pPr>
      <w:r>
        <w:t xml:space="preserve">The reasonably available oral repeated dose toxicity study, including </w:t>
      </w:r>
      <w:r w:rsidR="004625BE">
        <w:t>range finding</w:t>
      </w:r>
      <w:r>
        <w:t xml:space="preserve"> for dose selection, may be used to inform the dose selection of the required combined repeated dose toxicity study with the reproduction/developmental toxicity screening test. There was no available study information to meet the data needs for reproductive and developmental outcomes for NMeFOSE. </w:t>
      </w:r>
    </w:p>
    <w:p w:rsidR="00275561" w:rsidP="00FD4911" w14:paraId="45E384D5" w14:textId="66149695">
      <w:pPr>
        <w:pStyle w:val="Heading3"/>
        <w:numPr>
          <w:ilvl w:val="2"/>
          <w:numId w:val="29"/>
        </w:numPr>
        <w:spacing w:before="0"/>
        <w:ind w:left="720"/>
        <w:rPr>
          <w:b w:val="0"/>
          <w:bCs w:val="0"/>
        </w:rPr>
      </w:pPr>
      <w:r>
        <w:rPr>
          <w:b w:val="0"/>
          <w:bCs w:val="0"/>
        </w:rPr>
        <w:t xml:space="preserve">   </w:t>
      </w:r>
      <w:r w:rsidRPr="007D0ED6" w:rsidR="00D9265D">
        <w:rPr>
          <w:b w:val="0"/>
          <w:bCs w:val="0"/>
        </w:rPr>
        <w:t>Deadlines for Required Testing Protocol(s)/Methodology(</w:t>
      </w:r>
      <w:r w:rsidRPr="007D0ED6" w:rsidR="00D9265D">
        <w:rPr>
          <w:b w:val="0"/>
          <w:bCs w:val="0"/>
        </w:rPr>
        <w:t>ies</w:t>
      </w:r>
      <w:r w:rsidRPr="007D0ED6" w:rsidR="00D9265D">
        <w:rPr>
          <w:b w:val="0"/>
          <w:bCs w:val="0"/>
        </w:rPr>
        <w:t>)</w:t>
      </w:r>
    </w:p>
    <w:p w:rsidR="00AE5F8E" w:rsidRPr="005B7AE6" w:rsidP="00AE5F8E" w14:paraId="6C2BBE32" w14:textId="77777777">
      <w:r w:rsidRPr="005B7AE6">
        <w:t>For Tier 1</w:t>
      </w:r>
      <w:r>
        <w:t>.</w:t>
      </w:r>
      <w:r w:rsidRPr="005B7AE6">
        <w:t xml:space="preserve">1 testing, as discussed in the table in </w:t>
      </w:r>
      <w:r w:rsidRPr="005B7AE6">
        <w:rPr>
          <w:b/>
          <w:bCs/>
        </w:rPr>
        <w:t>Unit III.A</w:t>
      </w:r>
      <w:r w:rsidRPr="005B7AE6">
        <w:t>, draft study plans and final study plans are due 1</w:t>
      </w:r>
      <w:r>
        <w:t>25</w:t>
      </w:r>
      <w:r w:rsidRPr="005B7AE6">
        <w:t xml:space="preserve"> and 1</w:t>
      </w:r>
      <w:r>
        <w:t xml:space="preserve">70 </w:t>
      </w:r>
      <w:r w:rsidRPr="005B7AE6">
        <w:t>days after the effective date of the Order, respectively. The final test reports for Tier 1</w:t>
      </w:r>
      <w:r>
        <w:t>.1</w:t>
      </w:r>
      <w:r w:rsidRPr="005B7AE6">
        <w:t xml:space="preserve"> tests and all testing milestones for Tier </w:t>
      </w:r>
      <w:r>
        <w:t>1.</w:t>
      </w:r>
      <w:r w:rsidRPr="005B7AE6">
        <w:t xml:space="preserve">2 are provided in the table below. Following receipt of the </w:t>
      </w:r>
      <w:r>
        <w:t xml:space="preserve">Tier 1.1 </w:t>
      </w:r>
      <w:r w:rsidRPr="005B7AE6">
        <w:t xml:space="preserve">test reports, the EPA will provide notification as to how certain parameters of Tier </w:t>
      </w:r>
      <w:r>
        <w:t>1.</w:t>
      </w:r>
      <w:r w:rsidRPr="005B7AE6">
        <w:t xml:space="preserve">2 testing should be conducted. Similarly, deadlines associated with draft study plans, final study plans and test reports for Tier </w:t>
      </w:r>
      <w:r>
        <w:t>1.</w:t>
      </w:r>
      <w:r w:rsidRPr="005B7AE6">
        <w:t xml:space="preserve">2 testing will commence upon </w:t>
      </w:r>
      <w:r>
        <w:t>the</w:t>
      </w:r>
      <w:r w:rsidRPr="005B7AE6">
        <w:t xml:space="preserve"> EPA’s confirmation that the review of </w:t>
      </w:r>
      <w:r>
        <w:t>the Tier 1.1 test reports</w:t>
      </w:r>
      <w:r w:rsidRPr="005B7AE6">
        <w:t xml:space="preserve"> is completed. See the table below for more information. </w:t>
      </w:r>
    </w:p>
    <w:p w:rsidR="00AE5F8E" w:rsidRPr="005B7AE6" w:rsidP="00AE5F8E" w14:paraId="652C699D" w14:textId="77777777">
      <w:r w:rsidRPr="005B7AE6">
        <w:t>Deadlines that fall on a weekend or holiday will remain and will not be extended to the next weekday.</w:t>
      </w:r>
    </w:p>
    <w:tbl>
      <w:tblPr>
        <w:tblW w:w="0" w:type="auto"/>
        <w:tblInd w:w="60" w:type="dxa"/>
        <w:tblLayout w:type="fixed"/>
        <w:tblLook w:val="01E0"/>
      </w:tblPr>
      <w:tblGrid>
        <w:gridCol w:w="2918"/>
        <w:gridCol w:w="2206"/>
        <w:gridCol w:w="4956"/>
      </w:tblGrid>
      <w:tr w14:paraId="65728C87" w14:textId="77777777" w:rsidTr="5E32C4EC">
        <w:tblPrEx>
          <w:tblW w:w="0" w:type="auto"/>
          <w:tblInd w:w="60" w:type="dxa"/>
          <w:tblLayout w:type="fixed"/>
          <w:tblLook w:val="01E0"/>
        </w:tblPrEx>
        <w:trPr>
          <w:trHeight w:val="480"/>
        </w:trPr>
        <w:tc>
          <w:tcPr>
            <w:tcW w:w="2918" w:type="dxa"/>
            <w:tcBorders>
              <w:top w:val="single" w:sz="8" w:space="0" w:color="231F20"/>
              <w:left w:val="single" w:sz="8" w:space="0" w:color="231F20"/>
              <w:bottom w:val="single" w:sz="8" w:space="0" w:color="231F20"/>
              <w:right w:val="single" w:sz="8" w:space="0" w:color="231F20"/>
            </w:tcBorders>
          </w:tcPr>
          <w:p w:rsidR="5E32C4EC" w:rsidP="5E32C4EC" w14:paraId="2A83218A" w14:textId="04BD27B1">
            <w:pPr>
              <w:jc w:val="center"/>
            </w:pPr>
            <w:r w:rsidRPr="5E32C4EC">
              <w:rPr>
                <w:rFonts w:eastAsia="Times New Roman" w:cs="Times New Roman"/>
                <w:b/>
                <w:bCs/>
                <w:color w:val="231F20"/>
                <w:sz w:val="20"/>
                <w:szCs w:val="20"/>
              </w:rPr>
              <w:t>Test Names</w:t>
            </w:r>
          </w:p>
        </w:tc>
        <w:tc>
          <w:tcPr>
            <w:tcW w:w="2206" w:type="dxa"/>
            <w:tcBorders>
              <w:top w:val="single" w:sz="8" w:space="0" w:color="231F20"/>
              <w:left w:val="single" w:sz="8" w:space="0" w:color="231F20"/>
              <w:bottom w:val="single" w:sz="8" w:space="0" w:color="231F20"/>
              <w:right w:val="single" w:sz="8" w:space="0" w:color="231F20"/>
            </w:tcBorders>
          </w:tcPr>
          <w:p w:rsidR="5E32C4EC" w14:paraId="237E4B7D" w14:textId="1B2B7EC0">
            <w:r w:rsidRPr="5E32C4EC">
              <w:rPr>
                <w:rFonts w:eastAsia="Times New Roman" w:cs="Times New Roman"/>
                <w:b/>
                <w:bCs/>
                <w:color w:val="231F20"/>
                <w:sz w:val="20"/>
                <w:szCs w:val="20"/>
              </w:rPr>
              <w:t>Protocols/Methodologies</w:t>
            </w:r>
          </w:p>
        </w:tc>
        <w:tc>
          <w:tcPr>
            <w:tcW w:w="4956" w:type="dxa"/>
            <w:tcBorders>
              <w:top w:val="single" w:sz="8" w:space="0" w:color="231F20"/>
              <w:left w:val="single" w:sz="8" w:space="0" w:color="231F20"/>
              <w:bottom w:val="single" w:sz="8" w:space="0" w:color="231F20"/>
              <w:right w:val="single" w:sz="8" w:space="0" w:color="231F20"/>
            </w:tcBorders>
          </w:tcPr>
          <w:p w:rsidR="5E32C4EC" w:rsidP="5E32C4EC" w14:paraId="3555C0C1" w14:textId="02DE5296">
            <w:pPr>
              <w:ind w:firstLine="45"/>
            </w:pPr>
            <w:r w:rsidRPr="5E32C4EC">
              <w:rPr>
                <w:rFonts w:eastAsia="Times New Roman" w:cs="Times New Roman"/>
                <w:b/>
                <w:bCs/>
                <w:color w:val="231F20"/>
                <w:sz w:val="20"/>
                <w:szCs w:val="20"/>
              </w:rPr>
              <w:t xml:space="preserve">Deadlines to </w:t>
            </w:r>
            <w:r w:rsidRPr="5E32C4EC">
              <w:rPr>
                <w:rFonts w:eastAsia="Times New Roman" w:cs="Times New Roman"/>
                <w:b/>
                <w:bCs/>
                <w:color w:val="4A4A4C"/>
                <w:sz w:val="21"/>
                <w:szCs w:val="21"/>
              </w:rPr>
              <w:t xml:space="preserve">Submit Tier 1.1 Final Test Reports,  Tier 1.2 Final Test Reports, and Tier 1.3 Study Plans and Final Test Reports </w:t>
            </w:r>
          </w:p>
        </w:tc>
      </w:tr>
      <w:tr w14:paraId="3306A733" w14:textId="77777777" w:rsidTr="5E32C4EC">
        <w:tblPrEx>
          <w:tblW w:w="0" w:type="auto"/>
          <w:tblInd w:w="60" w:type="dxa"/>
          <w:tblLayout w:type="fixed"/>
          <w:tblLook w:val="01E0"/>
        </w:tblPrEx>
        <w:trPr>
          <w:trHeight w:val="300"/>
        </w:trPr>
        <w:tc>
          <w:tcPr>
            <w:tcW w:w="5124" w:type="dxa"/>
            <w:gridSpan w:val="2"/>
            <w:tcBorders>
              <w:top w:val="single" w:sz="8" w:space="0" w:color="231F20"/>
              <w:left w:val="single" w:sz="8" w:space="0" w:color="231F20"/>
              <w:bottom w:val="single" w:sz="8" w:space="0" w:color="231F20"/>
              <w:right w:val="single" w:sz="8" w:space="0" w:color="231F20"/>
            </w:tcBorders>
            <w:shd w:val="clear" w:color="auto" w:fill="DCDDDE"/>
          </w:tcPr>
          <w:p w:rsidR="5E32C4EC" w14:paraId="4A82D91E" w14:textId="6BA28949">
            <w:r w:rsidRPr="5E32C4EC">
              <w:rPr>
                <w:rFonts w:eastAsia="Times New Roman" w:cs="Times New Roman"/>
                <w:b/>
                <w:bCs/>
                <w:color w:val="231F20"/>
                <w:sz w:val="20"/>
                <w:szCs w:val="20"/>
              </w:rPr>
              <w:t>Required Physical/Chemical Properties</w:t>
            </w:r>
          </w:p>
        </w:tc>
        <w:tc>
          <w:tcPr>
            <w:tcW w:w="4956" w:type="dxa"/>
            <w:tcBorders>
              <w:top w:val="single" w:sz="8" w:space="0" w:color="231F20"/>
              <w:left w:val="nil"/>
              <w:bottom w:val="single" w:sz="8" w:space="0" w:color="231F20"/>
              <w:right w:val="single" w:sz="8" w:space="0" w:color="231F20"/>
            </w:tcBorders>
            <w:shd w:val="clear" w:color="auto" w:fill="DCDDDE"/>
          </w:tcPr>
          <w:p w:rsidR="5E32C4EC" w14:paraId="6319B136" w14:textId="40E0695F">
            <w:r w:rsidRPr="5E32C4EC">
              <w:rPr>
                <w:rFonts w:eastAsia="Times New Roman" w:cs="Times New Roman"/>
                <w:sz w:val="22"/>
                <w:szCs w:val="22"/>
              </w:rPr>
              <w:t xml:space="preserve"> </w:t>
            </w:r>
          </w:p>
        </w:tc>
      </w:tr>
      <w:tr w14:paraId="745A2244" w14:textId="77777777" w:rsidTr="5E32C4EC">
        <w:tblPrEx>
          <w:tblW w:w="0" w:type="auto"/>
          <w:tblInd w:w="60" w:type="dxa"/>
          <w:tblLayout w:type="fixed"/>
          <w:tblLook w:val="01E0"/>
        </w:tblPrEx>
        <w:trPr>
          <w:trHeight w:val="465"/>
        </w:trPr>
        <w:tc>
          <w:tcPr>
            <w:tcW w:w="2918" w:type="dxa"/>
            <w:tcBorders>
              <w:top w:val="single" w:sz="8" w:space="0" w:color="231F20"/>
              <w:left w:val="single" w:sz="8" w:space="0" w:color="231F20"/>
              <w:bottom w:val="single" w:sz="8" w:space="0" w:color="231F20"/>
              <w:right w:val="single" w:sz="8" w:space="0" w:color="231F20"/>
            </w:tcBorders>
          </w:tcPr>
          <w:p w:rsidR="5E32C4EC" w14:paraId="13192558" w14:textId="6FDE8642">
            <w:r w:rsidRPr="5E32C4EC">
              <w:rPr>
                <w:rFonts w:eastAsia="Times New Roman" w:cs="Times New Roman"/>
                <w:b/>
                <w:bCs/>
                <w:color w:val="231F20"/>
                <w:sz w:val="20"/>
                <w:szCs w:val="20"/>
              </w:rPr>
              <w:t xml:space="preserve">Tier 1.1: </w:t>
            </w:r>
            <w:r w:rsidRPr="5E32C4EC">
              <w:rPr>
                <w:rFonts w:eastAsia="Times New Roman" w:cs="Times New Roman"/>
                <w:color w:val="231F20"/>
                <w:sz w:val="20"/>
                <w:szCs w:val="20"/>
              </w:rPr>
              <w:t>Melting Point/Melting Range</w:t>
            </w:r>
          </w:p>
        </w:tc>
        <w:tc>
          <w:tcPr>
            <w:tcW w:w="2206" w:type="dxa"/>
            <w:tcBorders>
              <w:top w:val="nil"/>
              <w:left w:val="single" w:sz="8" w:space="0" w:color="231F20"/>
              <w:bottom w:val="single" w:sz="8" w:space="0" w:color="231F20"/>
              <w:right w:val="single" w:sz="8" w:space="0" w:color="231F20"/>
            </w:tcBorders>
          </w:tcPr>
          <w:p w:rsidR="5E32C4EC" w14:paraId="23D30E01" w14:textId="7998C880">
            <w:r w:rsidRPr="5E32C4EC">
              <w:rPr>
                <w:rFonts w:eastAsia="Times New Roman" w:cs="Times New Roman"/>
                <w:color w:val="231F20"/>
                <w:sz w:val="20"/>
                <w:szCs w:val="20"/>
              </w:rPr>
              <w:t>OECD 102 (1995)</w:t>
            </w:r>
          </w:p>
        </w:tc>
        <w:tc>
          <w:tcPr>
            <w:tcW w:w="4956" w:type="dxa"/>
            <w:tcBorders>
              <w:top w:val="single" w:sz="8" w:space="0" w:color="231F20"/>
              <w:left w:val="single" w:sz="8" w:space="0" w:color="231F20"/>
              <w:bottom w:val="single" w:sz="8" w:space="0" w:color="231F20"/>
              <w:right w:val="single" w:sz="8" w:space="0" w:color="231F20"/>
            </w:tcBorders>
          </w:tcPr>
          <w:p w:rsidR="5E32C4EC" w14:paraId="1E5AD859" w14:textId="59ED7868">
            <w:r w:rsidRPr="5E32C4EC">
              <w:rPr>
                <w:rFonts w:eastAsia="Times New Roman" w:cs="Times New Roman"/>
                <w:color w:val="231F20"/>
                <w:sz w:val="20"/>
                <w:szCs w:val="20"/>
              </w:rPr>
              <w:t>365 days after effective date of the Order</w:t>
            </w:r>
          </w:p>
        </w:tc>
      </w:tr>
      <w:tr w14:paraId="613E224D" w14:textId="77777777" w:rsidTr="5E32C4EC">
        <w:tblPrEx>
          <w:tblW w:w="0" w:type="auto"/>
          <w:tblInd w:w="60" w:type="dxa"/>
          <w:tblLayout w:type="fixed"/>
          <w:tblLook w:val="01E0"/>
        </w:tblPrEx>
        <w:trPr>
          <w:trHeight w:val="300"/>
        </w:trPr>
        <w:tc>
          <w:tcPr>
            <w:tcW w:w="2918" w:type="dxa"/>
            <w:tcBorders>
              <w:top w:val="single" w:sz="8" w:space="0" w:color="231F20"/>
              <w:left w:val="single" w:sz="8" w:space="0" w:color="231F20"/>
              <w:bottom w:val="single" w:sz="8" w:space="0" w:color="231F20"/>
              <w:right w:val="single" w:sz="8" w:space="0" w:color="231F20"/>
            </w:tcBorders>
          </w:tcPr>
          <w:p w:rsidR="5E32C4EC" w14:paraId="3250E230" w14:textId="70735E5F">
            <w:r w:rsidRPr="5E32C4EC">
              <w:rPr>
                <w:rFonts w:eastAsia="Times New Roman" w:cs="Times New Roman"/>
                <w:b/>
                <w:bCs/>
                <w:color w:val="231F20"/>
                <w:sz w:val="20"/>
                <w:szCs w:val="20"/>
              </w:rPr>
              <w:t xml:space="preserve">Tier 1.1: </w:t>
            </w:r>
            <w:r w:rsidRPr="5E32C4EC">
              <w:rPr>
                <w:rFonts w:eastAsia="Times New Roman" w:cs="Times New Roman"/>
                <w:color w:val="231F20"/>
                <w:sz w:val="20"/>
                <w:szCs w:val="20"/>
              </w:rPr>
              <w:t>Boiling Point</w:t>
            </w:r>
          </w:p>
        </w:tc>
        <w:tc>
          <w:tcPr>
            <w:tcW w:w="2206" w:type="dxa"/>
            <w:tcBorders>
              <w:top w:val="single" w:sz="8" w:space="0" w:color="231F20"/>
              <w:left w:val="single" w:sz="8" w:space="0" w:color="231F20"/>
              <w:bottom w:val="single" w:sz="8" w:space="0" w:color="231F20"/>
              <w:right w:val="single" w:sz="8" w:space="0" w:color="231F20"/>
            </w:tcBorders>
          </w:tcPr>
          <w:p w:rsidR="5E32C4EC" w14:paraId="7F020F18" w14:textId="4B329DC5">
            <w:r w:rsidRPr="5E32C4EC">
              <w:rPr>
                <w:rFonts w:eastAsia="Times New Roman" w:cs="Times New Roman"/>
                <w:color w:val="231F20"/>
                <w:sz w:val="20"/>
                <w:szCs w:val="20"/>
              </w:rPr>
              <w:t>OECD 103 (1995)</w:t>
            </w:r>
          </w:p>
        </w:tc>
        <w:tc>
          <w:tcPr>
            <w:tcW w:w="4956" w:type="dxa"/>
            <w:tcBorders>
              <w:top w:val="single" w:sz="8" w:space="0" w:color="231F20"/>
              <w:left w:val="single" w:sz="8" w:space="0" w:color="231F20"/>
              <w:bottom w:val="single" w:sz="8" w:space="0" w:color="231F20"/>
              <w:right w:val="single" w:sz="8" w:space="0" w:color="231F20"/>
            </w:tcBorders>
          </w:tcPr>
          <w:p w:rsidR="5E32C4EC" w14:paraId="5CC7AAF9" w14:textId="72D5B057">
            <w:r w:rsidRPr="5E32C4EC">
              <w:rPr>
                <w:rFonts w:eastAsia="Times New Roman" w:cs="Times New Roman"/>
                <w:color w:val="231F20"/>
                <w:sz w:val="20"/>
                <w:szCs w:val="20"/>
              </w:rPr>
              <w:t>365 days after effective date of the Order</w:t>
            </w:r>
          </w:p>
        </w:tc>
      </w:tr>
      <w:tr w14:paraId="1DB24012" w14:textId="77777777" w:rsidTr="5E32C4EC">
        <w:tblPrEx>
          <w:tblW w:w="0" w:type="auto"/>
          <w:tblInd w:w="60" w:type="dxa"/>
          <w:tblLayout w:type="fixed"/>
          <w:tblLook w:val="01E0"/>
        </w:tblPrEx>
        <w:trPr>
          <w:trHeight w:val="300"/>
        </w:trPr>
        <w:tc>
          <w:tcPr>
            <w:tcW w:w="2918" w:type="dxa"/>
            <w:tcBorders>
              <w:top w:val="single" w:sz="8" w:space="0" w:color="231F20"/>
              <w:left w:val="single" w:sz="8" w:space="0" w:color="231F20"/>
              <w:bottom w:val="single" w:sz="8" w:space="0" w:color="231F20"/>
              <w:right w:val="single" w:sz="8" w:space="0" w:color="231F20"/>
            </w:tcBorders>
          </w:tcPr>
          <w:p w:rsidR="5E32C4EC" w14:paraId="437414C3" w14:textId="071491EE">
            <w:r w:rsidRPr="5E32C4EC">
              <w:rPr>
                <w:rFonts w:eastAsia="Times New Roman" w:cs="Times New Roman"/>
                <w:b/>
                <w:bCs/>
                <w:color w:val="231F20"/>
                <w:sz w:val="20"/>
                <w:szCs w:val="20"/>
              </w:rPr>
              <w:t xml:space="preserve">Tier 1.1: </w:t>
            </w:r>
            <w:r w:rsidRPr="5E32C4EC">
              <w:rPr>
                <w:rFonts w:eastAsia="Times New Roman" w:cs="Times New Roman"/>
                <w:color w:val="231F20"/>
                <w:sz w:val="20"/>
                <w:szCs w:val="20"/>
              </w:rPr>
              <w:t>Vapor Pressure</w:t>
            </w:r>
          </w:p>
        </w:tc>
        <w:tc>
          <w:tcPr>
            <w:tcW w:w="2206" w:type="dxa"/>
            <w:tcBorders>
              <w:top w:val="single" w:sz="8" w:space="0" w:color="231F20"/>
              <w:left w:val="single" w:sz="8" w:space="0" w:color="231F20"/>
              <w:bottom w:val="single" w:sz="8" w:space="0" w:color="231F20"/>
              <w:right w:val="single" w:sz="8" w:space="0" w:color="231F20"/>
            </w:tcBorders>
          </w:tcPr>
          <w:p w:rsidR="5E32C4EC" w14:paraId="4C5F1428" w14:textId="29A93A48">
            <w:r w:rsidRPr="5E32C4EC">
              <w:rPr>
                <w:rFonts w:eastAsia="Times New Roman" w:cs="Times New Roman"/>
                <w:color w:val="231F20"/>
                <w:sz w:val="20"/>
                <w:szCs w:val="20"/>
              </w:rPr>
              <w:t>OECD 104 (2006)</w:t>
            </w:r>
          </w:p>
        </w:tc>
        <w:tc>
          <w:tcPr>
            <w:tcW w:w="4956" w:type="dxa"/>
            <w:tcBorders>
              <w:top w:val="single" w:sz="8" w:space="0" w:color="231F20"/>
              <w:left w:val="single" w:sz="8" w:space="0" w:color="231F20"/>
              <w:bottom w:val="single" w:sz="8" w:space="0" w:color="231F20"/>
              <w:right w:val="single" w:sz="8" w:space="0" w:color="231F20"/>
            </w:tcBorders>
          </w:tcPr>
          <w:p w:rsidR="5E32C4EC" w14:paraId="1198C4EE" w14:textId="6C2C4261">
            <w:r w:rsidRPr="5E32C4EC">
              <w:rPr>
                <w:rFonts w:eastAsia="Times New Roman" w:cs="Times New Roman"/>
                <w:color w:val="231F20"/>
                <w:sz w:val="20"/>
                <w:szCs w:val="20"/>
              </w:rPr>
              <w:t>365 days after effective date of the Order</w:t>
            </w:r>
          </w:p>
        </w:tc>
      </w:tr>
      <w:tr w14:paraId="6BD7DD2E" w14:textId="77777777" w:rsidTr="5E32C4EC">
        <w:tblPrEx>
          <w:tblW w:w="0" w:type="auto"/>
          <w:tblInd w:w="60" w:type="dxa"/>
          <w:tblLayout w:type="fixed"/>
          <w:tblLook w:val="01E0"/>
        </w:tblPrEx>
        <w:trPr>
          <w:trHeight w:val="300"/>
        </w:trPr>
        <w:tc>
          <w:tcPr>
            <w:tcW w:w="2918" w:type="dxa"/>
            <w:tcBorders>
              <w:top w:val="single" w:sz="8" w:space="0" w:color="231F20"/>
              <w:left w:val="single" w:sz="8" w:space="0" w:color="231F20"/>
              <w:bottom w:val="single" w:sz="8" w:space="0" w:color="231F20"/>
              <w:right w:val="single" w:sz="8" w:space="0" w:color="231F20"/>
            </w:tcBorders>
          </w:tcPr>
          <w:p w:rsidR="5E32C4EC" w14:paraId="73E88817" w14:textId="288BF7B3">
            <w:r w:rsidRPr="5E32C4EC">
              <w:rPr>
                <w:rFonts w:eastAsia="Times New Roman" w:cs="Times New Roman"/>
                <w:b/>
                <w:bCs/>
                <w:color w:val="231F20"/>
                <w:sz w:val="20"/>
                <w:szCs w:val="20"/>
              </w:rPr>
              <w:t xml:space="preserve">Tier 1.1: </w:t>
            </w:r>
            <w:r w:rsidRPr="5E32C4EC">
              <w:rPr>
                <w:rFonts w:eastAsia="Times New Roman" w:cs="Times New Roman"/>
                <w:color w:val="231F20"/>
                <w:sz w:val="20"/>
                <w:szCs w:val="20"/>
              </w:rPr>
              <w:t>Water Solubility</w:t>
            </w:r>
          </w:p>
        </w:tc>
        <w:tc>
          <w:tcPr>
            <w:tcW w:w="2206" w:type="dxa"/>
            <w:tcBorders>
              <w:top w:val="single" w:sz="8" w:space="0" w:color="231F20"/>
              <w:left w:val="single" w:sz="8" w:space="0" w:color="231F20"/>
              <w:bottom w:val="single" w:sz="8" w:space="0" w:color="231F20"/>
              <w:right w:val="single" w:sz="8" w:space="0" w:color="231F20"/>
            </w:tcBorders>
          </w:tcPr>
          <w:p w:rsidR="5E32C4EC" w14:paraId="16342F47" w14:textId="34184D7A">
            <w:r w:rsidRPr="5E32C4EC">
              <w:rPr>
                <w:rFonts w:eastAsia="Times New Roman" w:cs="Times New Roman"/>
                <w:color w:val="231F20"/>
                <w:sz w:val="20"/>
                <w:szCs w:val="20"/>
              </w:rPr>
              <w:t>OECD 105 (1995)</w:t>
            </w:r>
          </w:p>
        </w:tc>
        <w:tc>
          <w:tcPr>
            <w:tcW w:w="4956" w:type="dxa"/>
            <w:tcBorders>
              <w:top w:val="single" w:sz="8" w:space="0" w:color="231F20"/>
              <w:left w:val="single" w:sz="8" w:space="0" w:color="231F20"/>
              <w:bottom w:val="single" w:sz="8" w:space="0" w:color="231F20"/>
              <w:right w:val="single" w:sz="8" w:space="0" w:color="231F20"/>
            </w:tcBorders>
          </w:tcPr>
          <w:p w:rsidR="5E32C4EC" w14:paraId="45BE9F24" w14:textId="56D66632">
            <w:r w:rsidRPr="5E32C4EC">
              <w:rPr>
                <w:rFonts w:eastAsia="Times New Roman" w:cs="Times New Roman"/>
                <w:color w:val="231F20"/>
                <w:sz w:val="20"/>
                <w:szCs w:val="20"/>
              </w:rPr>
              <w:t>365 days after effective date of the Order</w:t>
            </w:r>
          </w:p>
        </w:tc>
      </w:tr>
      <w:tr w14:paraId="084C93FD" w14:textId="77777777" w:rsidTr="5E32C4EC">
        <w:tblPrEx>
          <w:tblW w:w="0" w:type="auto"/>
          <w:tblInd w:w="60" w:type="dxa"/>
          <w:tblLayout w:type="fixed"/>
          <w:tblLook w:val="01E0"/>
        </w:tblPrEx>
        <w:trPr>
          <w:trHeight w:val="465"/>
        </w:trPr>
        <w:tc>
          <w:tcPr>
            <w:tcW w:w="2918" w:type="dxa"/>
            <w:tcBorders>
              <w:top w:val="single" w:sz="8" w:space="0" w:color="231F20"/>
              <w:left w:val="single" w:sz="8" w:space="0" w:color="231F20"/>
              <w:bottom w:val="single" w:sz="8" w:space="0" w:color="231F20"/>
              <w:right w:val="single" w:sz="8" w:space="0" w:color="231F20"/>
            </w:tcBorders>
          </w:tcPr>
          <w:p w:rsidR="5E32C4EC" w14:paraId="72443407" w14:textId="57FCDB90">
            <w:r w:rsidRPr="5E32C4EC">
              <w:rPr>
                <w:rFonts w:eastAsia="Times New Roman" w:cs="Times New Roman"/>
                <w:b/>
                <w:bCs/>
                <w:color w:val="231F20"/>
                <w:sz w:val="20"/>
                <w:szCs w:val="20"/>
              </w:rPr>
              <w:t xml:space="preserve">Tier 1.1: </w:t>
            </w:r>
            <w:r w:rsidRPr="5E32C4EC">
              <w:rPr>
                <w:rFonts w:eastAsia="Times New Roman" w:cs="Times New Roman"/>
                <w:color w:val="231F20"/>
                <w:sz w:val="20"/>
                <w:szCs w:val="20"/>
              </w:rPr>
              <w:t>Determination of pH, Acidity and Alkalinity</w:t>
            </w:r>
          </w:p>
        </w:tc>
        <w:tc>
          <w:tcPr>
            <w:tcW w:w="2206" w:type="dxa"/>
            <w:tcBorders>
              <w:top w:val="single" w:sz="8" w:space="0" w:color="231F20"/>
              <w:left w:val="single" w:sz="8" w:space="0" w:color="231F20"/>
              <w:bottom w:val="single" w:sz="8" w:space="0" w:color="231F20"/>
              <w:right w:val="single" w:sz="8" w:space="0" w:color="231F20"/>
            </w:tcBorders>
          </w:tcPr>
          <w:p w:rsidR="5E32C4EC" w14:paraId="2722D2CB" w14:textId="564AC6E6">
            <w:r w:rsidRPr="5E32C4EC">
              <w:rPr>
                <w:rFonts w:eastAsia="Times New Roman" w:cs="Times New Roman"/>
                <w:color w:val="231F20"/>
                <w:sz w:val="20"/>
                <w:szCs w:val="20"/>
              </w:rPr>
              <w:t>OECD 122 (2013)</w:t>
            </w:r>
          </w:p>
        </w:tc>
        <w:tc>
          <w:tcPr>
            <w:tcW w:w="4956" w:type="dxa"/>
            <w:tcBorders>
              <w:top w:val="single" w:sz="8" w:space="0" w:color="231F20"/>
              <w:left w:val="single" w:sz="8" w:space="0" w:color="231F20"/>
              <w:bottom w:val="single" w:sz="8" w:space="0" w:color="231F20"/>
              <w:right w:val="single" w:sz="8" w:space="0" w:color="231F20"/>
            </w:tcBorders>
          </w:tcPr>
          <w:p w:rsidR="5E32C4EC" w14:paraId="15BFC1F7" w14:textId="4F0CD956">
            <w:r w:rsidRPr="5E32C4EC">
              <w:rPr>
                <w:rFonts w:eastAsia="Times New Roman" w:cs="Times New Roman"/>
                <w:color w:val="231F20"/>
                <w:sz w:val="20"/>
                <w:szCs w:val="20"/>
              </w:rPr>
              <w:t>365 days after effective date of the Order</w:t>
            </w:r>
          </w:p>
        </w:tc>
      </w:tr>
      <w:tr w14:paraId="173B5EEA" w14:textId="77777777" w:rsidTr="5E32C4EC">
        <w:tblPrEx>
          <w:tblW w:w="0" w:type="auto"/>
          <w:tblInd w:w="60" w:type="dxa"/>
          <w:tblLayout w:type="fixed"/>
          <w:tblLook w:val="01E0"/>
        </w:tblPrEx>
        <w:trPr>
          <w:trHeight w:val="450"/>
        </w:trPr>
        <w:tc>
          <w:tcPr>
            <w:tcW w:w="2918" w:type="dxa"/>
            <w:tcBorders>
              <w:top w:val="single" w:sz="8" w:space="0" w:color="231F20"/>
              <w:left w:val="single" w:sz="8" w:space="0" w:color="231F20"/>
              <w:bottom w:val="single" w:sz="8" w:space="0" w:color="231F20"/>
              <w:right w:val="single" w:sz="8" w:space="0" w:color="231F20"/>
            </w:tcBorders>
          </w:tcPr>
          <w:p w:rsidR="5E32C4EC" w14:paraId="0A528EFA" w14:textId="57F9897C">
            <w:r w:rsidRPr="5E32C4EC">
              <w:rPr>
                <w:rFonts w:eastAsia="Times New Roman" w:cs="Times New Roman"/>
                <w:b/>
                <w:bCs/>
                <w:color w:val="231F20"/>
                <w:sz w:val="20"/>
                <w:szCs w:val="20"/>
              </w:rPr>
              <w:t xml:space="preserve">Tier 1.1: </w:t>
            </w:r>
            <w:r w:rsidRPr="5E32C4EC">
              <w:rPr>
                <w:rFonts w:eastAsia="Times New Roman" w:cs="Times New Roman"/>
                <w:color w:val="231F20"/>
                <w:sz w:val="20"/>
                <w:szCs w:val="20"/>
              </w:rPr>
              <w:t>Hydrolysis as a Function of pH</w:t>
            </w:r>
          </w:p>
        </w:tc>
        <w:tc>
          <w:tcPr>
            <w:tcW w:w="2206" w:type="dxa"/>
            <w:tcBorders>
              <w:top w:val="single" w:sz="8" w:space="0" w:color="231F20"/>
              <w:left w:val="single" w:sz="8" w:space="0" w:color="231F20"/>
              <w:bottom w:val="single" w:sz="8" w:space="0" w:color="231F20"/>
              <w:right w:val="single" w:sz="8" w:space="0" w:color="231F20"/>
            </w:tcBorders>
          </w:tcPr>
          <w:p w:rsidR="5E32C4EC" w14:paraId="6E1A700A" w14:textId="1BE750E8">
            <w:r w:rsidRPr="5E32C4EC">
              <w:rPr>
                <w:rFonts w:eastAsia="Times New Roman" w:cs="Times New Roman"/>
                <w:color w:val="231F20"/>
                <w:sz w:val="20"/>
                <w:szCs w:val="20"/>
              </w:rPr>
              <w:t>OECD 111 (2004)</w:t>
            </w:r>
          </w:p>
        </w:tc>
        <w:tc>
          <w:tcPr>
            <w:tcW w:w="4956" w:type="dxa"/>
            <w:tcBorders>
              <w:top w:val="single" w:sz="8" w:space="0" w:color="231F20"/>
              <w:left w:val="single" w:sz="8" w:space="0" w:color="231F20"/>
              <w:bottom w:val="single" w:sz="8" w:space="0" w:color="231F20"/>
              <w:right w:val="single" w:sz="8" w:space="0" w:color="231F20"/>
            </w:tcBorders>
          </w:tcPr>
          <w:p w:rsidR="5E32C4EC" w14:paraId="2DF03FDE" w14:textId="735570F6">
            <w:r w:rsidRPr="5E32C4EC">
              <w:rPr>
                <w:rFonts w:eastAsia="Times New Roman" w:cs="Times New Roman"/>
                <w:color w:val="231F20"/>
                <w:sz w:val="20"/>
                <w:szCs w:val="20"/>
              </w:rPr>
              <w:t>390 days after effective date of the Order</w:t>
            </w:r>
          </w:p>
        </w:tc>
      </w:tr>
      <w:tr w14:paraId="4C7B17A6" w14:textId="77777777" w:rsidTr="5E32C4EC">
        <w:tblPrEx>
          <w:tblW w:w="0" w:type="auto"/>
          <w:tblInd w:w="60" w:type="dxa"/>
          <w:tblLayout w:type="fixed"/>
          <w:tblLook w:val="01E0"/>
        </w:tblPrEx>
        <w:trPr>
          <w:trHeight w:val="450"/>
        </w:trPr>
        <w:tc>
          <w:tcPr>
            <w:tcW w:w="2918" w:type="dxa"/>
            <w:tcBorders>
              <w:top w:val="single" w:sz="8" w:space="0" w:color="231F20"/>
              <w:left w:val="single" w:sz="8" w:space="0" w:color="231F20"/>
              <w:bottom w:val="single" w:sz="8" w:space="0" w:color="231F20"/>
              <w:right w:val="single" w:sz="8" w:space="0" w:color="231F20"/>
            </w:tcBorders>
          </w:tcPr>
          <w:p w:rsidR="5E32C4EC" w14:paraId="63930415" w14:textId="2D039A42">
            <w:r w:rsidRPr="5E32C4EC">
              <w:rPr>
                <w:rFonts w:eastAsia="Times New Roman" w:cs="Times New Roman"/>
                <w:b/>
                <w:bCs/>
                <w:color w:val="231F20"/>
                <w:sz w:val="20"/>
                <w:szCs w:val="20"/>
              </w:rPr>
              <w:t>Tier 1.1</w:t>
            </w:r>
            <w:r w:rsidRPr="5E32C4EC">
              <w:rPr>
                <w:rFonts w:eastAsia="Times New Roman" w:cs="Times New Roman"/>
                <w:color w:val="231F20"/>
                <w:sz w:val="20"/>
                <w:szCs w:val="20"/>
              </w:rPr>
              <w:t>:</w:t>
            </w:r>
            <w:r w:rsidRPr="5E32C4EC">
              <w:rPr>
                <w:rFonts w:eastAsia="Times New Roman" w:cs="Times New Roman"/>
                <w:color w:val="000000" w:themeColor="text1"/>
                <w:sz w:val="12"/>
                <w:szCs w:val="12"/>
              </w:rPr>
              <w:t xml:space="preserve"> </w:t>
            </w:r>
            <w:r w:rsidRPr="5E32C4EC">
              <w:rPr>
                <w:rFonts w:eastAsia="Times New Roman" w:cs="Times New Roman"/>
                <w:color w:val="231F20"/>
                <w:sz w:val="20"/>
                <w:szCs w:val="20"/>
              </w:rPr>
              <w:t>Dissociation constants in water</w:t>
            </w:r>
          </w:p>
        </w:tc>
        <w:tc>
          <w:tcPr>
            <w:tcW w:w="2206" w:type="dxa"/>
            <w:tcBorders>
              <w:top w:val="single" w:sz="8" w:space="0" w:color="231F20"/>
              <w:left w:val="single" w:sz="8" w:space="0" w:color="231F20"/>
              <w:bottom w:val="single" w:sz="8" w:space="0" w:color="231F20"/>
              <w:right w:val="single" w:sz="8" w:space="0" w:color="231F20"/>
            </w:tcBorders>
          </w:tcPr>
          <w:p w:rsidR="5E32C4EC" w14:paraId="775D983F" w14:textId="2B039D26">
            <w:r w:rsidRPr="5E32C4EC">
              <w:rPr>
                <w:rFonts w:eastAsia="Times New Roman" w:cs="Times New Roman"/>
                <w:color w:val="231F20"/>
                <w:sz w:val="20"/>
                <w:szCs w:val="20"/>
              </w:rPr>
              <w:t>OECD 112 (1981)</w:t>
            </w:r>
          </w:p>
        </w:tc>
        <w:tc>
          <w:tcPr>
            <w:tcW w:w="4956" w:type="dxa"/>
            <w:tcBorders>
              <w:top w:val="single" w:sz="8" w:space="0" w:color="231F20"/>
              <w:left w:val="single" w:sz="8" w:space="0" w:color="231F20"/>
              <w:bottom w:val="single" w:sz="8" w:space="0" w:color="231F20"/>
              <w:right w:val="single" w:sz="8" w:space="0" w:color="231F20"/>
            </w:tcBorders>
          </w:tcPr>
          <w:p w:rsidR="5E32C4EC" w14:paraId="4118886D" w14:textId="24A55EE4">
            <w:r w:rsidRPr="5E32C4EC">
              <w:rPr>
                <w:rFonts w:eastAsia="Times New Roman" w:cs="Times New Roman"/>
                <w:color w:val="231F20"/>
                <w:sz w:val="20"/>
                <w:szCs w:val="20"/>
              </w:rPr>
              <w:t>365 days after effective date of the Order</w:t>
            </w:r>
          </w:p>
        </w:tc>
      </w:tr>
      <w:tr w14:paraId="2D27CDED" w14:textId="77777777" w:rsidTr="5E32C4EC">
        <w:tblPrEx>
          <w:tblW w:w="0" w:type="auto"/>
          <w:tblInd w:w="60" w:type="dxa"/>
          <w:tblLayout w:type="fixed"/>
          <w:tblLook w:val="01E0"/>
        </w:tblPrEx>
        <w:trPr>
          <w:trHeight w:val="450"/>
        </w:trPr>
        <w:tc>
          <w:tcPr>
            <w:tcW w:w="2918" w:type="dxa"/>
            <w:tcBorders>
              <w:top w:val="single" w:sz="8" w:space="0" w:color="231F20"/>
              <w:left w:val="single" w:sz="8" w:space="0" w:color="231F20"/>
              <w:bottom w:val="single" w:sz="8" w:space="0" w:color="231F20"/>
              <w:right w:val="single" w:sz="8" w:space="0" w:color="231F20"/>
            </w:tcBorders>
          </w:tcPr>
          <w:p w:rsidR="5E32C4EC" w14:paraId="455F0DC7" w14:textId="410EA3D0">
            <w:r w:rsidRPr="5E32C4EC">
              <w:rPr>
                <w:rFonts w:eastAsia="Times New Roman" w:cs="Times New Roman"/>
                <w:b/>
                <w:bCs/>
                <w:color w:val="231F20"/>
                <w:sz w:val="20"/>
                <w:szCs w:val="20"/>
              </w:rPr>
              <w:t>Tier 1.1</w:t>
            </w:r>
            <w:r w:rsidRPr="5E32C4EC">
              <w:rPr>
                <w:rFonts w:eastAsia="Times New Roman" w:cs="Times New Roman"/>
                <w:color w:val="231F20"/>
                <w:sz w:val="20"/>
                <w:szCs w:val="20"/>
              </w:rPr>
              <w:t>:</w:t>
            </w:r>
            <w:r w:rsidRPr="5E32C4EC">
              <w:rPr>
                <w:rFonts w:eastAsia="Times New Roman" w:cs="Times New Roman"/>
                <w:color w:val="000000" w:themeColor="text1"/>
                <w:sz w:val="12"/>
                <w:szCs w:val="12"/>
              </w:rPr>
              <w:t xml:space="preserve"> </w:t>
            </w:r>
            <w:r w:rsidRPr="5E32C4EC">
              <w:rPr>
                <w:rFonts w:eastAsia="Times New Roman" w:cs="Times New Roman"/>
                <w:color w:val="231F20"/>
                <w:sz w:val="20"/>
                <w:szCs w:val="20"/>
              </w:rPr>
              <w:t xml:space="preserve">Surface tension of aqueous solutions </w:t>
            </w:r>
          </w:p>
        </w:tc>
        <w:tc>
          <w:tcPr>
            <w:tcW w:w="2206" w:type="dxa"/>
            <w:tcBorders>
              <w:top w:val="single" w:sz="8" w:space="0" w:color="231F20"/>
              <w:left w:val="single" w:sz="8" w:space="0" w:color="231F20"/>
              <w:bottom w:val="single" w:sz="8" w:space="0" w:color="231F20"/>
              <w:right w:val="single" w:sz="8" w:space="0" w:color="231F20"/>
            </w:tcBorders>
          </w:tcPr>
          <w:p w:rsidR="5E32C4EC" w14:paraId="745CE598" w14:textId="799CDC55">
            <w:r w:rsidRPr="5E32C4EC">
              <w:rPr>
                <w:rFonts w:eastAsia="Times New Roman" w:cs="Times New Roman"/>
                <w:color w:val="231F20"/>
                <w:sz w:val="20"/>
                <w:szCs w:val="20"/>
              </w:rPr>
              <w:t>OECD 115 or ASTM D1331</w:t>
            </w:r>
          </w:p>
        </w:tc>
        <w:tc>
          <w:tcPr>
            <w:tcW w:w="4956" w:type="dxa"/>
            <w:tcBorders>
              <w:top w:val="single" w:sz="8" w:space="0" w:color="231F20"/>
              <w:left w:val="single" w:sz="8" w:space="0" w:color="231F20"/>
              <w:bottom w:val="single" w:sz="8" w:space="0" w:color="231F20"/>
              <w:right w:val="single" w:sz="8" w:space="0" w:color="231F20"/>
            </w:tcBorders>
          </w:tcPr>
          <w:p w:rsidR="5E32C4EC" w14:paraId="6988337A" w14:textId="7CB31213">
            <w:r w:rsidRPr="5E32C4EC">
              <w:rPr>
                <w:rFonts w:eastAsia="Times New Roman" w:cs="Times New Roman"/>
                <w:color w:val="231F20"/>
                <w:sz w:val="20"/>
                <w:szCs w:val="20"/>
              </w:rPr>
              <w:t>365 days after effective date of the Order</w:t>
            </w:r>
          </w:p>
        </w:tc>
      </w:tr>
      <w:tr w14:paraId="3BE5B4B5" w14:textId="77777777" w:rsidTr="5E32C4EC">
        <w:tblPrEx>
          <w:tblW w:w="0" w:type="auto"/>
          <w:tblInd w:w="60" w:type="dxa"/>
          <w:tblLayout w:type="fixed"/>
          <w:tblLook w:val="01E0"/>
        </w:tblPrEx>
        <w:trPr>
          <w:trHeight w:val="450"/>
        </w:trPr>
        <w:tc>
          <w:tcPr>
            <w:tcW w:w="2918" w:type="dxa"/>
            <w:tcBorders>
              <w:top w:val="single" w:sz="8" w:space="0" w:color="231F20"/>
              <w:left w:val="single" w:sz="8" w:space="0" w:color="231F20"/>
              <w:bottom w:val="single" w:sz="8" w:space="0" w:color="231F20"/>
              <w:right w:val="single" w:sz="8" w:space="0" w:color="231F20"/>
            </w:tcBorders>
          </w:tcPr>
          <w:p w:rsidR="5E32C4EC" w14:paraId="5D452F0D" w14:textId="38275A42">
            <w:r w:rsidRPr="5E32C4EC">
              <w:rPr>
                <w:rFonts w:eastAsia="Times New Roman" w:cs="Times New Roman"/>
                <w:b/>
                <w:bCs/>
                <w:color w:val="231F20"/>
                <w:sz w:val="20"/>
                <w:szCs w:val="20"/>
              </w:rPr>
              <w:t>Tier 1.2</w:t>
            </w:r>
            <w:r w:rsidRPr="5E32C4EC">
              <w:rPr>
                <w:rFonts w:eastAsia="Times New Roman" w:cs="Times New Roman"/>
                <w:color w:val="231F20"/>
                <w:sz w:val="20"/>
                <w:szCs w:val="20"/>
              </w:rPr>
              <w:t>:</w:t>
            </w:r>
            <w:r w:rsidRPr="5E32C4EC">
              <w:rPr>
                <w:rFonts w:eastAsia="Times New Roman" w:cs="Times New Roman"/>
                <w:color w:val="000000" w:themeColor="text1"/>
                <w:sz w:val="12"/>
                <w:szCs w:val="12"/>
              </w:rPr>
              <w:t xml:space="preserve"> </w:t>
            </w:r>
            <w:r w:rsidRPr="5E32C4EC">
              <w:rPr>
                <w:rFonts w:eastAsia="Times New Roman" w:cs="Times New Roman"/>
                <w:color w:val="231F20"/>
                <w:sz w:val="20"/>
                <w:szCs w:val="20"/>
              </w:rPr>
              <w:t>Micelle assembly (CMC)</w:t>
            </w:r>
          </w:p>
        </w:tc>
        <w:tc>
          <w:tcPr>
            <w:tcW w:w="2206" w:type="dxa"/>
            <w:tcBorders>
              <w:top w:val="single" w:sz="8" w:space="0" w:color="231F20"/>
              <w:left w:val="single" w:sz="8" w:space="0" w:color="231F20"/>
              <w:bottom w:val="single" w:sz="8" w:space="0" w:color="231F20"/>
              <w:right w:val="single" w:sz="8" w:space="0" w:color="231F20"/>
            </w:tcBorders>
          </w:tcPr>
          <w:p w:rsidR="5E32C4EC" w14:paraId="6C174F1B" w14:textId="27037640">
            <w:r w:rsidRPr="5E32C4EC">
              <w:rPr>
                <w:rFonts w:eastAsia="Times New Roman" w:cs="Times New Roman"/>
                <w:color w:val="231F20"/>
                <w:sz w:val="20"/>
                <w:szCs w:val="20"/>
              </w:rPr>
              <w:t>ISO 4311</w:t>
            </w:r>
          </w:p>
        </w:tc>
        <w:tc>
          <w:tcPr>
            <w:tcW w:w="4956" w:type="dxa"/>
            <w:tcBorders>
              <w:top w:val="single" w:sz="8" w:space="0" w:color="231F20"/>
              <w:left w:val="single" w:sz="8" w:space="0" w:color="231F20"/>
              <w:bottom w:val="single" w:sz="8" w:space="0" w:color="231F20"/>
              <w:right w:val="single" w:sz="8" w:space="0" w:color="231F20"/>
            </w:tcBorders>
          </w:tcPr>
          <w:p w:rsidR="5E32C4EC" w14:paraId="5FDAF514" w14:textId="2E2E576A">
            <w:r w:rsidRPr="5E32C4EC">
              <w:rPr>
                <w:rFonts w:eastAsia="Times New Roman" w:cs="Times New Roman"/>
                <w:color w:val="231F20"/>
                <w:sz w:val="20"/>
                <w:szCs w:val="20"/>
              </w:rPr>
              <w:t>365 days after EPA notification to proceed with the Tier 1.2 Testing</w:t>
            </w:r>
          </w:p>
        </w:tc>
      </w:tr>
      <w:tr w14:paraId="2C09FE76" w14:textId="77777777" w:rsidTr="5E32C4EC">
        <w:tblPrEx>
          <w:tblW w:w="0" w:type="auto"/>
          <w:tblInd w:w="60" w:type="dxa"/>
          <w:tblLayout w:type="fixed"/>
          <w:tblLook w:val="01E0"/>
        </w:tblPrEx>
        <w:trPr>
          <w:trHeight w:val="450"/>
        </w:trPr>
        <w:tc>
          <w:tcPr>
            <w:tcW w:w="2918" w:type="dxa"/>
            <w:tcBorders>
              <w:top w:val="single" w:sz="8" w:space="0" w:color="231F20"/>
              <w:left w:val="single" w:sz="8" w:space="0" w:color="231F20"/>
              <w:bottom w:val="single" w:sz="8" w:space="0" w:color="231F20"/>
              <w:right w:val="single" w:sz="8" w:space="0" w:color="231F20"/>
            </w:tcBorders>
          </w:tcPr>
          <w:p w:rsidR="5E32C4EC" w14:paraId="00428ED6" w14:textId="7753C603">
            <w:r w:rsidRPr="5E32C4EC">
              <w:rPr>
                <w:rFonts w:eastAsia="Times New Roman" w:cs="Times New Roman"/>
                <w:b/>
                <w:bCs/>
                <w:color w:val="231F20"/>
                <w:sz w:val="20"/>
                <w:szCs w:val="20"/>
              </w:rPr>
              <w:t>Tier 1.3</w:t>
            </w:r>
            <w:r w:rsidRPr="5E32C4EC">
              <w:rPr>
                <w:rFonts w:eastAsia="Times New Roman" w:cs="Times New Roman"/>
                <w:color w:val="231F20"/>
                <w:sz w:val="20"/>
                <w:szCs w:val="20"/>
              </w:rPr>
              <w:t>:</w:t>
            </w:r>
            <w:r w:rsidRPr="5E32C4EC">
              <w:rPr>
                <w:rFonts w:eastAsia="Times New Roman" w:cs="Times New Roman"/>
                <w:color w:val="000000" w:themeColor="text1"/>
                <w:sz w:val="12"/>
                <w:szCs w:val="12"/>
              </w:rPr>
              <w:t xml:space="preserve"> </w:t>
            </w:r>
            <w:r w:rsidRPr="5E32C4EC">
              <w:rPr>
                <w:rFonts w:eastAsia="Times New Roman" w:cs="Times New Roman"/>
                <w:color w:val="231F20"/>
                <w:sz w:val="20"/>
                <w:szCs w:val="20"/>
              </w:rPr>
              <w:t>Partition Coefficient (</w:t>
            </w:r>
            <w:r w:rsidRPr="5E32C4EC">
              <w:rPr>
                <w:rFonts w:eastAsia="Times New Roman" w:cs="Times New Roman"/>
                <w:i/>
                <w:iCs/>
                <w:color w:val="231F20"/>
                <w:sz w:val="20"/>
                <w:szCs w:val="20"/>
              </w:rPr>
              <w:t>n-</w:t>
            </w:r>
            <w:r w:rsidRPr="5E32C4EC">
              <w:rPr>
                <w:rFonts w:eastAsia="Times New Roman" w:cs="Times New Roman"/>
                <w:color w:val="231F20"/>
                <w:sz w:val="20"/>
                <w:szCs w:val="20"/>
              </w:rPr>
              <w:t xml:space="preserve">octanol/water), HPLC Method </w:t>
            </w:r>
          </w:p>
        </w:tc>
        <w:tc>
          <w:tcPr>
            <w:tcW w:w="2206" w:type="dxa"/>
            <w:tcBorders>
              <w:top w:val="single" w:sz="8" w:space="0" w:color="231F20"/>
              <w:left w:val="single" w:sz="8" w:space="0" w:color="231F20"/>
              <w:bottom w:val="single" w:sz="8" w:space="0" w:color="231F20"/>
              <w:right w:val="single" w:sz="8" w:space="0" w:color="231F20"/>
            </w:tcBorders>
          </w:tcPr>
          <w:p w:rsidR="5E32C4EC" w14:paraId="125FA04A" w14:textId="6132589E">
            <w:r w:rsidRPr="5E32C4EC">
              <w:rPr>
                <w:rFonts w:eastAsia="Times New Roman" w:cs="Times New Roman"/>
                <w:color w:val="231F20"/>
                <w:sz w:val="20"/>
                <w:szCs w:val="20"/>
              </w:rPr>
              <w:t>OECD 117 (2022)</w:t>
            </w:r>
          </w:p>
        </w:tc>
        <w:tc>
          <w:tcPr>
            <w:tcW w:w="4956" w:type="dxa"/>
            <w:tcBorders>
              <w:top w:val="single" w:sz="8" w:space="0" w:color="231F20"/>
              <w:left w:val="single" w:sz="8" w:space="0" w:color="231F20"/>
              <w:bottom w:val="single" w:sz="8" w:space="0" w:color="231F20"/>
              <w:right w:val="single" w:sz="8" w:space="0" w:color="231F20"/>
            </w:tcBorders>
          </w:tcPr>
          <w:p w:rsidR="5E32C4EC" w14:paraId="34CE2329" w14:textId="62C76FBE">
            <w:r w:rsidRPr="5E32C4EC">
              <w:rPr>
                <w:rFonts w:eastAsia="Times New Roman" w:cs="Times New Roman"/>
                <w:color w:val="231F20"/>
                <w:sz w:val="20"/>
                <w:szCs w:val="20"/>
              </w:rPr>
              <w:t>365 days after EPA notification to proceed with the Tier 1.3 Testing</w:t>
            </w:r>
          </w:p>
        </w:tc>
      </w:tr>
      <w:tr w14:paraId="5A07039C" w14:textId="77777777" w:rsidTr="5E32C4EC">
        <w:tblPrEx>
          <w:tblW w:w="0" w:type="auto"/>
          <w:tblInd w:w="60" w:type="dxa"/>
          <w:tblLayout w:type="fixed"/>
          <w:tblLook w:val="01E0"/>
        </w:tblPrEx>
        <w:trPr>
          <w:trHeight w:val="465"/>
        </w:trPr>
        <w:tc>
          <w:tcPr>
            <w:tcW w:w="10080" w:type="dxa"/>
            <w:gridSpan w:val="3"/>
            <w:tcBorders>
              <w:top w:val="single" w:sz="8" w:space="0" w:color="231F20"/>
              <w:left w:val="single" w:sz="8" w:space="0" w:color="231F20"/>
              <w:bottom w:val="single" w:sz="8" w:space="0" w:color="231F20"/>
              <w:right w:val="single" w:sz="8" w:space="0" w:color="231F20"/>
            </w:tcBorders>
            <w:shd w:val="clear" w:color="auto" w:fill="DCDDDE"/>
          </w:tcPr>
          <w:p w:rsidR="5E32C4EC" w14:paraId="2887D41C" w14:textId="53A4AFE7">
            <w:r w:rsidRPr="5E32C4EC">
              <w:rPr>
                <w:rFonts w:eastAsia="Times New Roman" w:cs="Times New Roman"/>
                <w:i/>
                <w:iCs/>
                <w:color w:val="231F20"/>
                <w:sz w:val="20"/>
                <w:szCs w:val="20"/>
              </w:rPr>
              <w:t xml:space="preserve">To pursue discussions with the EPA to combine aspects of the Tier 1.2 or Tier 1.3 tests, Order recipients must initiate discussion with </w:t>
            </w:r>
            <w:r w:rsidR="00856A39">
              <w:rPr>
                <w:rFonts w:eastAsia="Times New Roman" w:cs="Times New Roman"/>
                <w:i/>
                <w:iCs/>
                <w:color w:val="231F20"/>
                <w:sz w:val="20"/>
                <w:szCs w:val="20"/>
              </w:rPr>
              <w:t xml:space="preserve">the </w:t>
            </w:r>
            <w:r w:rsidRPr="5E32C4EC">
              <w:rPr>
                <w:rFonts w:eastAsia="Times New Roman" w:cs="Times New Roman"/>
                <w:i/>
                <w:iCs/>
                <w:color w:val="231F20"/>
                <w:sz w:val="20"/>
                <w:szCs w:val="20"/>
              </w:rPr>
              <w:t>EPA within 30 days of submitting the final test report for the Tier 1.1 or Tier 1.2 tests, respectively.</w:t>
            </w:r>
          </w:p>
        </w:tc>
      </w:tr>
      <w:tr w14:paraId="36FBD782" w14:textId="77777777" w:rsidTr="5E32C4EC">
        <w:tblPrEx>
          <w:tblW w:w="0" w:type="auto"/>
          <w:tblInd w:w="60" w:type="dxa"/>
          <w:tblLayout w:type="fixed"/>
          <w:tblLook w:val="01E0"/>
        </w:tblPrEx>
        <w:trPr>
          <w:trHeight w:val="300"/>
        </w:trPr>
        <w:tc>
          <w:tcPr>
            <w:tcW w:w="10080" w:type="dxa"/>
            <w:gridSpan w:val="3"/>
            <w:tcBorders>
              <w:top w:val="single" w:sz="8" w:space="0" w:color="231F20"/>
              <w:left w:val="single" w:sz="8" w:space="0" w:color="231F20"/>
              <w:bottom w:val="single" w:sz="8" w:space="0" w:color="231F20"/>
              <w:right w:val="single" w:sz="8" w:space="0" w:color="231F20"/>
            </w:tcBorders>
            <w:shd w:val="clear" w:color="auto" w:fill="DCDDDE"/>
          </w:tcPr>
          <w:p w:rsidR="5E32C4EC" w14:paraId="607B18CA" w14:textId="1E6D58E6">
            <w:r w:rsidRPr="5E32C4EC">
              <w:rPr>
                <w:rFonts w:eastAsia="Times New Roman" w:cs="Times New Roman"/>
                <w:b/>
                <w:bCs/>
                <w:color w:val="231F20"/>
                <w:sz w:val="20"/>
                <w:szCs w:val="20"/>
              </w:rPr>
              <w:t>Required Health Effect Dermal Route</w:t>
            </w:r>
          </w:p>
        </w:tc>
      </w:tr>
      <w:tr w14:paraId="725B513D" w14:textId="77777777" w:rsidTr="5E32C4EC">
        <w:tblPrEx>
          <w:tblW w:w="0" w:type="auto"/>
          <w:tblInd w:w="60" w:type="dxa"/>
          <w:tblLayout w:type="fixed"/>
          <w:tblLook w:val="01E0"/>
        </w:tblPrEx>
        <w:trPr>
          <w:trHeight w:val="915"/>
        </w:trPr>
        <w:tc>
          <w:tcPr>
            <w:tcW w:w="2918" w:type="dxa"/>
            <w:tcBorders>
              <w:top w:val="single" w:sz="8" w:space="0" w:color="231F20"/>
              <w:left w:val="single" w:sz="8" w:space="0" w:color="231F20"/>
              <w:bottom w:val="single" w:sz="8" w:space="0" w:color="231F20"/>
              <w:right w:val="single" w:sz="8" w:space="0" w:color="231F20"/>
            </w:tcBorders>
          </w:tcPr>
          <w:p w:rsidR="5E32C4EC" w14:paraId="3DFC01D0" w14:textId="3ED270B4">
            <w:r w:rsidRPr="5E32C4EC">
              <w:rPr>
                <w:rFonts w:eastAsia="Times New Roman" w:cs="Times New Roman"/>
                <w:b/>
                <w:bCs/>
                <w:color w:val="231F20"/>
                <w:sz w:val="20"/>
                <w:szCs w:val="20"/>
              </w:rPr>
              <w:t>Tier 1.2:</w:t>
            </w:r>
            <w:r w:rsidRPr="5E32C4EC">
              <w:rPr>
                <w:rFonts w:eastAsia="Times New Roman" w:cs="Times New Roman"/>
                <w:b/>
                <w:bCs/>
                <w:sz w:val="20"/>
                <w:szCs w:val="20"/>
              </w:rPr>
              <w:t xml:space="preserve"> </w:t>
            </w:r>
            <w:r w:rsidRPr="5E32C4EC">
              <w:rPr>
                <w:rFonts w:eastAsia="Times New Roman" w:cs="Times New Roman"/>
                <w:i/>
                <w:iCs/>
                <w:color w:val="231F20"/>
                <w:sz w:val="20"/>
                <w:szCs w:val="20"/>
              </w:rPr>
              <w:t xml:space="preserve">In vitro </w:t>
            </w:r>
            <w:r w:rsidRPr="5E32C4EC">
              <w:rPr>
                <w:rFonts w:eastAsia="Times New Roman" w:cs="Times New Roman"/>
                <w:color w:val="231F20"/>
                <w:sz w:val="20"/>
                <w:szCs w:val="20"/>
              </w:rPr>
              <w:t xml:space="preserve">skin absorption </w:t>
            </w:r>
          </w:p>
        </w:tc>
        <w:tc>
          <w:tcPr>
            <w:tcW w:w="2206" w:type="dxa"/>
            <w:tcBorders>
              <w:top w:val="nil"/>
              <w:left w:val="single" w:sz="8" w:space="0" w:color="231F20"/>
              <w:bottom w:val="single" w:sz="8" w:space="0" w:color="231F20"/>
              <w:right w:val="single" w:sz="8" w:space="0" w:color="231F20"/>
            </w:tcBorders>
          </w:tcPr>
          <w:p w:rsidR="5E32C4EC" w14:paraId="6FE58959" w14:textId="463AF9BC">
            <w:r w:rsidRPr="5E32C4EC">
              <w:rPr>
                <w:rFonts w:eastAsia="Times New Roman" w:cs="Times New Roman"/>
                <w:color w:val="231F20"/>
                <w:sz w:val="20"/>
                <w:szCs w:val="20"/>
              </w:rPr>
              <w:t>OECD 428 (2004)</w:t>
            </w:r>
          </w:p>
        </w:tc>
        <w:tc>
          <w:tcPr>
            <w:tcW w:w="4956" w:type="dxa"/>
            <w:tcBorders>
              <w:top w:val="nil"/>
              <w:left w:val="single" w:sz="8" w:space="0" w:color="231F20"/>
              <w:bottom w:val="single" w:sz="8" w:space="0" w:color="231F20"/>
              <w:right w:val="single" w:sz="8" w:space="0" w:color="231F20"/>
            </w:tcBorders>
          </w:tcPr>
          <w:p w:rsidR="5E32C4EC" w:rsidP="5E32C4EC" w14:paraId="5BE048F6" w14:textId="77FABE95">
            <w:pPr>
              <w:rPr>
                <w:rFonts w:eastAsia="Times New Roman" w:cs="Times New Roman"/>
                <w:color w:val="231F20"/>
                <w:sz w:val="20"/>
                <w:szCs w:val="20"/>
              </w:rPr>
            </w:pPr>
            <w:r>
              <w:rPr>
                <w:rFonts w:eastAsia="Times New Roman" w:cs="Times New Roman"/>
                <w:color w:val="231F20"/>
                <w:sz w:val="20"/>
                <w:szCs w:val="20"/>
              </w:rPr>
              <w:t>45</w:t>
            </w:r>
            <w:r w:rsidR="00186F6C">
              <w:rPr>
                <w:rFonts w:eastAsia="Times New Roman" w:cs="Times New Roman"/>
                <w:color w:val="231F20"/>
                <w:sz w:val="20"/>
                <w:szCs w:val="20"/>
              </w:rPr>
              <w:t>5</w:t>
            </w:r>
            <w:r w:rsidRPr="5E32C4EC">
              <w:rPr>
                <w:rFonts w:eastAsia="Times New Roman" w:cs="Times New Roman"/>
                <w:color w:val="231F20"/>
                <w:sz w:val="20"/>
                <w:szCs w:val="20"/>
              </w:rPr>
              <w:t xml:space="preserve"> days after EPA notification to proceed with the Tier 1.2 Testing</w:t>
            </w:r>
          </w:p>
        </w:tc>
      </w:tr>
      <w:tr w14:paraId="360330E5" w14:textId="77777777" w:rsidTr="00CA6395">
        <w:tblPrEx>
          <w:tblW w:w="0" w:type="auto"/>
          <w:tblInd w:w="60" w:type="dxa"/>
          <w:tblLayout w:type="fixed"/>
          <w:tblLook w:val="01E0"/>
        </w:tblPrEx>
        <w:trPr>
          <w:trHeight w:val="300"/>
        </w:trPr>
        <w:tc>
          <w:tcPr>
            <w:tcW w:w="10080" w:type="dxa"/>
            <w:gridSpan w:val="3"/>
            <w:tcBorders>
              <w:top w:val="single" w:sz="8" w:space="0" w:color="231F20"/>
              <w:left w:val="single" w:sz="8" w:space="0" w:color="231F20"/>
              <w:bottom w:val="single" w:sz="8" w:space="0" w:color="231F20"/>
              <w:right w:val="single" w:sz="8" w:space="0" w:color="231F20"/>
            </w:tcBorders>
            <w:shd w:val="clear" w:color="auto" w:fill="D0CECE" w:themeFill="background2" w:themeFillShade="E6"/>
          </w:tcPr>
          <w:p w:rsidR="5E32C4EC" w14:paraId="1C71116F" w14:textId="1B05DA90">
            <w:r w:rsidRPr="5E32C4EC">
              <w:rPr>
                <w:rFonts w:eastAsia="Times New Roman" w:cs="Times New Roman"/>
                <w:b/>
                <w:bCs/>
                <w:color w:val="231F20"/>
                <w:sz w:val="20"/>
                <w:szCs w:val="20"/>
              </w:rPr>
              <w:t>Environmental Fate and Behavior</w:t>
            </w:r>
          </w:p>
        </w:tc>
      </w:tr>
      <w:tr w14:paraId="233A3CCF" w14:textId="77777777" w:rsidTr="5E32C4EC">
        <w:tblPrEx>
          <w:tblW w:w="0" w:type="auto"/>
          <w:tblInd w:w="60" w:type="dxa"/>
          <w:tblLayout w:type="fixed"/>
          <w:tblLook w:val="01E0"/>
        </w:tblPrEx>
        <w:trPr>
          <w:trHeight w:val="300"/>
        </w:trPr>
        <w:tc>
          <w:tcPr>
            <w:tcW w:w="2918" w:type="dxa"/>
            <w:tcBorders>
              <w:top w:val="single" w:sz="8" w:space="0" w:color="231F20"/>
              <w:left w:val="single" w:sz="8" w:space="0" w:color="231F20"/>
              <w:bottom w:val="single" w:sz="8" w:space="0" w:color="231F20"/>
              <w:right w:val="single" w:sz="8" w:space="0" w:color="231F20"/>
            </w:tcBorders>
          </w:tcPr>
          <w:p w:rsidR="5E32C4EC" w14:paraId="17BEEF50" w14:textId="59A22D61">
            <w:r w:rsidRPr="5E32C4EC">
              <w:rPr>
                <w:rFonts w:eastAsia="Times New Roman" w:cs="Times New Roman"/>
                <w:b/>
                <w:bCs/>
                <w:color w:val="231F20"/>
                <w:sz w:val="20"/>
                <w:szCs w:val="20"/>
              </w:rPr>
              <w:t xml:space="preserve">Tier 1.3: </w:t>
            </w:r>
            <w:r w:rsidRPr="5E32C4EC">
              <w:rPr>
                <w:rFonts w:eastAsia="Times New Roman" w:cs="Times New Roman"/>
                <w:color w:val="231F20"/>
                <w:sz w:val="20"/>
                <w:szCs w:val="20"/>
              </w:rPr>
              <w:t>Estimation of the Adsorption Coefficient (</w:t>
            </w:r>
            <w:r w:rsidRPr="5E32C4EC">
              <w:rPr>
                <w:rFonts w:eastAsia="Times New Roman" w:cs="Times New Roman"/>
                <w:i/>
                <w:iCs/>
                <w:color w:val="231F20"/>
                <w:sz w:val="20"/>
                <w:szCs w:val="20"/>
              </w:rPr>
              <w:t>K</w:t>
            </w:r>
            <w:r w:rsidRPr="5E32C4EC">
              <w:rPr>
                <w:rFonts w:eastAsia="Times New Roman" w:cs="Times New Roman"/>
                <w:color w:val="231F20"/>
                <w:sz w:val="20"/>
                <w:szCs w:val="20"/>
              </w:rPr>
              <w:t>oc) on Soil and on Sewage Sludge using HPLC</w:t>
            </w:r>
          </w:p>
        </w:tc>
        <w:tc>
          <w:tcPr>
            <w:tcW w:w="2206" w:type="dxa"/>
            <w:tcBorders>
              <w:top w:val="nil"/>
              <w:left w:val="single" w:sz="8" w:space="0" w:color="231F20"/>
              <w:bottom w:val="single" w:sz="8" w:space="0" w:color="231F20"/>
              <w:right w:val="single" w:sz="8" w:space="0" w:color="231F20"/>
            </w:tcBorders>
          </w:tcPr>
          <w:p w:rsidR="5E32C4EC" w14:paraId="09A1AAFE" w14:textId="470DC3E2">
            <w:r w:rsidRPr="5E32C4EC">
              <w:rPr>
                <w:rFonts w:eastAsia="Times New Roman" w:cs="Times New Roman"/>
                <w:color w:val="231F20"/>
                <w:sz w:val="20"/>
                <w:szCs w:val="20"/>
              </w:rPr>
              <w:t xml:space="preserve">  OECD 121 (2001)</w:t>
            </w:r>
          </w:p>
        </w:tc>
        <w:tc>
          <w:tcPr>
            <w:tcW w:w="4956" w:type="dxa"/>
            <w:tcBorders>
              <w:top w:val="nil"/>
              <w:left w:val="single" w:sz="8" w:space="0" w:color="231F20"/>
              <w:bottom w:val="single" w:sz="8" w:space="0" w:color="231F20"/>
              <w:right w:val="single" w:sz="8" w:space="0" w:color="231F20"/>
            </w:tcBorders>
          </w:tcPr>
          <w:p w:rsidR="5E32C4EC" w14:paraId="139414A7" w14:textId="1FE52A03">
            <w:r w:rsidRPr="5E32C4EC">
              <w:rPr>
                <w:rFonts w:eastAsia="Times New Roman" w:cs="Times New Roman"/>
                <w:color w:val="231F20"/>
                <w:sz w:val="20"/>
                <w:szCs w:val="20"/>
              </w:rPr>
              <w:t>255 days after EPA notification to proceed with the Tier 1.3 Testing</w:t>
            </w:r>
          </w:p>
        </w:tc>
      </w:tr>
    </w:tbl>
    <w:p w:rsidR="7E5ED998" w14:paraId="3FA971D2" w14:textId="4E7F8822">
      <w:r w:rsidRPr="5E32C4EC">
        <w:rPr>
          <w:rFonts w:eastAsia="Times New Roman" w:cs="Times New Roman"/>
        </w:rPr>
        <w:t xml:space="preserve"> </w:t>
      </w:r>
    </w:p>
    <w:tbl>
      <w:tblPr>
        <w:tblW w:w="0" w:type="auto"/>
        <w:tblInd w:w="60" w:type="dxa"/>
        <w:tblLayout w:type="fixed"/>
        <w:tblLook w:val="01E0"/>
      </w:tblPr>
      <w:tblGrid>
        <w:gridCol w:w="2918"/>
        <w:gridCol w:w="2206"/>
        <w:gridCol w:w="4956"/>
      </w:tblGrid>
      <w:tr w14:paraId="77FCB14D" w14:textId="77777777" w:rsidTr="5E32C4EC">
        <w:tblPrEx>
          <w:tblW w:w="0" w:type="auto"/>
          <w:tblInd w:w="60" w:type="dxa"/>
          <w:tblLayout w:type="fixed"/>
          <w:tblLook w:val="01E0"/>
        </w:tblPrEx>
        <w:trPr>
          <w:trHeight w:val="480"/>
        </w:trPr>
        <w:tc>
          <w:tcPr>
            <w:tcW w:w="2918" w:type="dxa"/>
            <w:tcBorders>
              <w:top w:val="single" w:sz="8" w:space="0" w:color="231F20"/>
              <w:left w:val="single" w:sz="8" w:space="0" w:color="231F20"/>
              <w:bottom w:val="single" w:sz="8" w:space="0" w:color="231F20"/>
              <w:right w:val="single" w:sz="8" w:space="0" w:color="231F20"/>
            </w:tcBorders>
          </w:tcPr>
          <w:p w:rsidR="5E32C4EC" w:rsidP="5E32C4EC" w14:paraId="3AF610EB" w14:textId="6D5B5A8D">
            <w:pPr>
              <w:jc w:val="center"/>
            </w:pPr>
            <w:r w:rsidRPr="5E32C4EC">
              <w:rPr>
                <w:rFonts w:eastAsia="Times New Roman" w:cs="Times New Roman"/>
                <w:b/>
                <w:bCs/>
                <w:color w:val="231F20"/>
                <w:sz w:val="20"/>
                <w:szCs w:val="20"/>
              </w:rPr>
              <w:t>Test Names</w:t>
            </w:r>
          </w:p>
        </w:tc>
        <w:tc>
          <w:tcPr>
            <w:tcW w:w="2206" w:type="dxa"/>
            <w:tcBorders>
              <w:top w:val="single" w:sz="8" w:space="0" w:color="231F20"/>
              <w:left w:val="single" w:sz="8" w:space="0" w:color="231F20"/>
              <w:bottom w:val="single" w:sz="8" w:space="0" w:color="231F20"/>
              <w:right w:val="single" w:sz="8" w:space="0" w:color="231F20"/>
            </w:tcBorders>
          </w:tcPr>
          <w:p w:rsidR="5E32C4EC" w14:paraId="29E52D77" w14:textId="42FD1AE8">
            <w:r w:rsidRPr="5E32C4EC">
              <w:rPr>
                <w:rFonts w:eastAsia="Times New Roman" w:cs="Times New Roman"/>
                <w:b/>
                <w:bCs/>
                <w:color w:val="231F20"/>
                <w:sz w:val="20"/>
                <w:szCs w:val="20"/>
              </w:rPr>
              <w:t>Protocols/Methodologies</w:t>
            </w:r>
          </w:p>
        </w:tc>
        <w:tc>
          <w:tcPr>
            <w:tcW w:w="4956" w:type="dxa"/>
            <w:tcBorders>
              <w:top w:val="single" w:sz="8" w:space="0" w:color="231F20"/>
              <w:left w:val="single" w:sz="8" w:space="0" w:color="231F20"/>
              <w:bottom w:val="single" w:sz="8" w:space="0" w:color="231F20"/>
              <w:right w:val="single" w:sz="8" w:space="0" w:color="231F20"/>
            </w:tcBorders>
          </w:tcPr>
          <w:p w:rsidR="5E32C4EC" w:rsidP="5E32C4EC" w14:paraId="6E797EDF" w14:textId="7EB4390B">
            <w:pPr>
              <w:ind w:firstLine="45"/>
            </w:pPr>
            <w:r w:rsidRPr="5E32C4EC">
              <w:rPr>
                <w:rFonts w:eastAsia="Times New Roman" w:cs="Times New Roman"/>
                <w:b/>
                <w:bCs/>
                <w:color w:val="231F20"/>
                <w:sz w:val="20"/>
                <w:szCs w:val="20"/>
              </w:rPr>
              <w:t xml:space="preserve">Deadlines to </w:t>
            </w:r>
            <w:r w:rsidRPr="5E32C4EC">
              <w:rPr>
                <w:rFonts w:eastAsia="Times New Roman" w:cs="Times New Roman"/>
                <w:b/>
                <w:bCs/>
                <w:color w:val="4A4A4C"/>
                <w:sz w:val="21"/>
                <w:szCs w:val="21"/>
              </w:rPr>
              <w:t xml:space="preserve">Submit Tier 2.1 Final Test Reports and Tier 2.2 Study Plans and Final Test Reports </w:t>
            </w:r>
          </w:p>
        </w:tc>
      </w:tr>
      <w:tr w14:paraId="03FC8C75" w14:textId="77777777" w:rsidTr="5E32C4EC">
        <w:tblPrEx>
          <w:tblW w:w="0" w:type="auto"/>
          <w:tblInd w:w="60" w:type="dxa"/>
          <w:tblLayout w:type="fixed"/>
          <w:tblLook w:val="01E0"/>
        </w:tblPrEx>
        <w:trPr>
          <w:trHeight w:val="300"/>
        </w:trPr>
        <w:tc>
          <w:tcPr>
            <w:tcW w:w="10080" w:type="dxa"/>
            <w:gridSpan w:val="3"/>
            <w:tcBorders>
              <w:top w:val="single" w:sz="8" w:space="0" w:color="231F20"/>
              <w:left w:val="single" w:sz="8" w:space="0" w:color="231F20"/>
              <w:bottom w:val="single" w:sz="8" w:space="0" w:color="231F20"/>
              <w:right w:val="single" w:sz="8" w:space="0" w:color="231F20"/>
            </w:tcBorders>
            <w:shd w:val="clear" w:color="auto" w:fill="DCDDDE"/>
          </w:tcPr>
          <w:p w:rsidR="62AFCFB9" w14:paraId="070E78C8" w14:textId="0E3D5EEA">
            <w:r w:rsidRPr="5E32C4EC">
              <w:rPr>
                <w:rFonts w:eastAsia="Times New Roman" w:cs="Times New Roman"/>
                <w:b/>
                <w:bCs/>
                <w:color w:val="231F20"/>
                <w:sz w:val="20"/>
                <w:szCs w:val="20"/>
              </w:rPr>
              <w:t>Health effects – Oral Route and Inhalation</w:t>
            </w:r>
            <w:r w:rsidRPr="5E32C4EC" w:rsidR="5E32C4EC">
              <w:rPr>
                <w:rFonts w:eastAsia="Times New Roman" w:cs="Times New Roman"/>
                <w:b/>
                <w:bCs/>
                <w:color w:val="231F20"/>
                <w:sz w:val="20"/>
                <w:szCs w:val="20"/>
              </w:rPr>
              <w:t xml:space="preserve"> </w:t>
            </w:r>
          </w:p>
        </w:tc>
      </w:tr>
      <w:tr w14:paraId="6C571230" w14:textId="77777777" w:rsidTr="5E32C4EC">
        <w:tblPrEx>
          <w:tblW w:w="0" w:type="auto"/>
          <w:tblInd w:w="60" w:type="dxa"/>
          <w:tblLayout w:type="fixed"/>
          <w:tblLook w:val="01E0"/>
        </w:tblPrEx>
        <w:trPr>
          <w:trHeight w:val="285"/>
        </w:trPr>
        <w:tc>
          <w:tcPr>
            <w:tcW w:w="2918" w:type="dxa"/>
            <w:tcBorders>
              <w:top w:val="single" w:sz="8" w:space="0" w:color="231F20"/>
              <w:left w:val="single" w:sz="8" w:space="0" w:color="231F20"/>
              <w:bottom w:val="single" w:sz="8" w:space="0" w:color="231F20"/>
              <w:right w:val="single" w:sz="8" w:space="0" w:color="231F20"/>
            </w:tcBorders>
          </w:tcPr>
          <w:p w:rsidR="5E32C4EC" w:rsidP="5E32C4EC" w14:paraId="11BF9617" w14:textId="2B9330CB">
            <w:pPr>
              <w:rPr>
                <w:rFonts w:eastAsia="Times New Roman" w:cs="Times New Roman"/>
                <w:color w:val="231F20"/>
                <w:sz w:val="20"/>
                <w:szCs w:val="20"/>
              </w:rPr>
            </w:pPr>
            <w:r w:rsidRPr="5E32C4EC">
              <w:rPr>
                <w:rFonts w:eastAsia="Times New Roman" w:cs="Times New Roman"/>
                <w:b/>
                <w:bCs/>
                <w:color w:val="231F20"/>
                <w:sz w:val="20"/>
                <w:szCs w:val="20"/>
              </w:rPr>
              <w:t xml:space="preserve">Tier 2.1: </w:t>
            </w:r>
            <w:r w:rsidRPr="5E32C4EC">
              <w:rPr>
                <w:rFonts w:eastAsia="Times New Roman" w:cs="Times New Roman"/>
                <w:color w:val="231F20"/>
                <w:sz w:val="20"/>
                <w:szCs w:val="20"/>
              </w:rPr>
              <w:t>Toxicokinetic Study</w:t>
            </w:r>
          </w:p>
        </w:tc>
        <w:tc>
          <w:tcPr>
            <w:tcW w:w="2206" w:type="dxa"/>
            <w:tcBorders>
              <w:top w:val="nil"/>
              <w:left w:val="single" w:sz="8" w:space="0" w:color="231F20"/>
              <w:bottom w:val="single" w:sz="8" w:space="0" w:color="231F20"/>
              <w:right w:val="single" w:sz="8" w:space="0" w:color="231F20"/>
            </w:tcBorders>
          </w:tcPr>
          <w:p w:rsidR="5E32C4EC" w:rsidP="5E32C4EC" w14:paraId="5B6DBE8C" w14:textId="297DFDB8">
            <w:pPr>
              <w:rPr>
                <w:rFonts w:eastAsia="Times New Roman" w:cs="Times New Roman"/>
                <w:color w:val="231F20"/>
                <w:sz w:val="20"/>
                <w:szCs w:val="20"/>
              </w:rPr>
            </w:pPr>
            <w:r w:rsidRPr="5E32C4EC">
              <w:rPr>
                <w:rFonts w:eastAsia="Times New Roman" w:cs="Times New Roman"/>
                <w:color w:val="231F20"/>
                <w:sz w:val="20"/>
                <w:szCs w:val="20"/>
              </w:rPr>
              <w:t>OECD 417 (2010)</w:t>
            </w:r>
          </w:p>
        </w:tc>
        <w:tc>
          <w:tcPr>
            <w:tcW w:w="4956" w:type="dxa"/>
            <w:tcBorders>
              <w:top w:val="single" w:sz="8" w:space="0" w:color="231F20"/>
              <w:left w:val="single" w:sz="8" w:space="0" w:color="231F20"/>
              <w:bottom w:val="single" w:sz="8" w:space="0" w:color="231F20"/>
              <w:right w:val="single" w:sz="8" w:space="0" w:color="231F20"/>
            </w:tcBorders>
          </w:tcPr>
          <w:p w:rsidR="5E32C4EC" w14:paraId="19476AAB" w14:textId="200CC45D">
            <w:r>
              <w:rPr>
                <w:rFonts w:eastAsia="Times New Roman" w:cs="Times New Roman"/>
                <w:sz w:val="20"/>
                <w:szCs w:val="20"/>
              </w:rPr>
              <w:t>6</w:t>
            </w:r>
            <w:r w:rsidRPr="5E32C4EC">
              <w:rPr>
                <w:rFonts w:eastAsia="Times New Roman" w:cs="Times New Roman"/>
                <w:color w:val="231F20"/>
                <w:sz w:val="20"/>
                <w:szCs w:val="20"/>
              </w:rPr>
              <w:t>65 days after EPA notification to proceed with the Tier 2.2 Testing</w:t>
            </w:r>
          </w:p>
        </w:tc>
      </w:tr>
      <w:tr w14:paraId="2618E8EF" w14:textId="77777777" w:rsidTr="5E32C4EC">
        <w:tblPrEx>
          <w:tblW w:w="0" w:type="auto"/>
          <w:tblInd w:w="60" w:type="dxa"/>
          <w:tblLayout w:type="fixed"/>
          <w:tblLook w:val="01E0"/>
        </w:tblPrEx>
        <w:trPr>
          <w:trHeight w:val="300"/>
        </w:trPr>
        <w:tc>
          <w:tcPr>
            <w:tcW w:w="2918" w:type="dxa"/>
            <w:tcBorders>
              <w:top w:val="single" w:sz="8" w:space="0" w:color="231F20"/>
              <w:left w:val="single" w:sz="8" w:space="0" w:color="231F20"/>
              <w:bottom w:val="single" w:sz="8" w:space="0" w:color="231F20"/>
              <w:right w:val="single" w:sz="8" w:space="0" w:color="231F20"/>
            </w:tcBorders>
          </w:tcPr>
          <w:p w:rsidR="5E32C4EC" w14:paraId="314B9E8E" w14:textId="17D083FF">
            <w:r w:rsidRPr="5E32C4EC">
              <w:rPr>
                <w:rFonts w:eastAsia="Times New Roman" w:cs="Times New Roman"/>
                <w:b/>
                <w:bCs/>
                <w:color w:val="231F20"/>
                <w:sz w:val="20"/>
                <w:szCs w:val="20"/>
              </w:rPr>
              <w:t xml:space="preserve">Tier 2.2: </w:t>
            </w:r>
            <w:r w:rsidRPr="5E32C4EC">
              <w:rPr>
                <w:rFonts w:eastAsia="Times New Roman" w:cs="Times New Roman"/>
                <w:color w:val="231F20"/>
                <w:sz w:val="20"/>
                <w:szCs w:val="20"/>
              </w:rPr>
              <w:t>Combined Repeated Dose Toxicity Study with the Reproduction/Developmental Toxicity Screening Test</w:t>
            </w:r>
            <w:r w:rsidRPr="5E32C4EC">
              <w:rPr>
                <w:rFonts w:eastAsia="Times New Roman" w:cs="Times New Roman"/>
                <w:b/>
                <w:bCs/>
                <w:color w:val="231F20"/>
                <w:sz w:val="20"/>
                <w:szCs w:val="20"/>
              </w:rPr>
              <w:t xml:space="preserve"> </w:t>
            </w:r>
          </w:p>
        </w:tc>
        <w:tc>
          <w:tcPr>
            <w:tcW w:w="2206" w:type="dxa"/>
            <w:tcBorders>
              <w:top w:val="single" w:sz="8" w:space="0" w:color="231F20"/>
              <w:left w:val="single" w:sz="8" w:space="0" w:color="231F20"/>
              <w:bottom w:val="single" w:sz="8" w:space="0" w:color="231F20"/>
              <w:right w:val="single" w:sz="8" w:space="0" w:color="231F20"/>
            </w:tcBorders>
          </w:tcPr>
          <w:p w:rsidR="5E32C4EC" w14:paraId="7CE26E33" w14:textId="7ED7CF3F">
            <w:r w:rsidRPr="5E32C4EC">
              <w:rPr>
                <w:rFonts w:eastAsia="Times New Roman" w:cs="Times New Roman"/>
                <w:color w:val="231F20"/>
                <w:sz w:val="20"/>
                <w:szCs w:val="20"/>
              </w:rPr>
              <w:t>OECD 422 (2016)</w:t>
            </w:r>
          </w:p>
        </w:tc>
        <w:tc>
          <w:tcPr>
            <w:tcW w:w="4956" w:type="dxa"/>
            <w:tcBorders>
              <w:top w:val="single" w:sz="8" w:space="0" w:color="231F20"/>
              <w:left w:val="single" w:sz="8" w:space="0" w:color="231F20"/>
              <w:bottom w:val="single" w:sz="8" w:space="0" w:color="231F20"/>
              <w:right w:val="single" w:sz="8" w:space="0" w:color="231F20"/>
            </w:tcBorders>
          </w:tcPr>
          <w:p w:rsidR="5E32C4EC" w14:paraId="424FB211" w14:textId="598456DA">
            <w:r w:rsidRPr="5E32C4EC">
              <w:rPr>
                <w:rFonts w:eastAsia="Times New Roman" w:cs="Times New Roman"/>
                <w:color w:val="231F20"/>
                <w:sz w:val="20"/>
                <w:szCs w:val="20"/>
              </w:rPr>
              <w:t>365 days after EPA notification to proceed with the Tier 2.2 Testing</w:t>
            </w:r>
          </w:p>
        </w:tc>
      </w:tr>
      <w:tr w14:paraId="4E0521AA" w14:textId="77777777" w:rsidTr="5E32C4EC">
        <w:tblPrEx>
          <w:tblW w:w="0" w:type="auto"/>
          <w:tblInd w:w="60" w:type="dxa"/>
          <w:tblLayout w:type="fixed"/>
          <w:tblLook w:val="01E0"/>
        </w:tblPrEx>
        <w:trPr>
          <w:trHeight w:val="465"/>
        </w:trPr>
        <w:tc>
          <w:tcPr>
            <w:tcW w:w="10080" w:type="dxa"/>
            <w:gridSpan w:val="3"/>
            <w:tcBorders>
              <w:top w:val="single" w:sz="8" w:space="0" w:color="231F20"/>
              <w:left w:val="single" w:sz="8" w:space="0" w:color="231F20"/>
              <w:bottom w:val="single" w:sz="8" w:space="0" w:color="231F20"/>
              <w:right w:val="single" w:sz="8" w:space="0" w:color="231F20"/>
            </w:tcBorders>
            <w:shd w:val="clear" w:color="auto" w:fill="DCDDDE"/>
          </w:tcPr>
          <w:p w:rsidR="5E32C4EC" w14:paraId="6A7D9B9D" w14:textId="40A77183">
            <w:r w:rsidRPr="5E32C4EC">
              <w:rPr>
                <w:rFonts w:eastAsia="Times New Roman" w:cs="Times New Roman"/>
                <w:i/>
                <w:iCs/>
                <w:color w:val="231F20"/>
                <w:sz w:val="20"/>
                <w:szCs w:val="20"/>
              </w:rPr>
              <w:t>To pursue discussions with the EPA to combine aspects of the Tier 2.2, Order recipients must initiate discussion with EPA within 30 days of submitting the final test report for the Tier 2.1</w:t>
            </w:r>
          </w:p>
        </w:tc>
      </w:tr>
      <w:tr w14:paraId="38D499A2" w14:textId="77777777" w:rsidTr="5E32C4EC">
        <w:tblPrEx>
          <w:tblW w:w="0" w:type="auto"/>
          <w:tblInd w:w="60" w:type="dxa"/>
          <w:tblLayout w:type="fixed"/>
          <w:tblLook w:val="01E0"/>
        </w:tblPrEx>
        <w:trPr>
          <w:trHeight w:val="300"/>
        </w:trPr>
        <w:tc>
          <w:tcPr>
            <w:tcW w:w="10080" w:type="dxa"/>
            <w:gridSpan w:val="3"/>
            <w:tcBorders>
              <w:top w:val="single" w:sz="8" w:space="0" w:color="231F20"/>
              <w:left w:val="single" w:sz="8" w:space="0" w:color="231F20"/>
              <w:bottom w:val="single" w:sz="8" w:space="0" w:color="231F20"/>
              <w:right w:val="single" w:sz="8" w:space="0" w:color="231F20"/>
            </w:tcBorders>
            <w:shd w:val="clear" w:color="auto" w:fill="DCDDDE"/>
          </w:tcPr>
          <w:p w:rsidR="5E32C4EC" w14:paraId="50C790A0" w14:textId="6190BD36">
            <w:r w:rsidRPr="5E32C4EC">
              <w:rPr>
                <w:rFonts w:eastAsia="Times New Roman" w:cs="Times New Roman"/>
                <w:b/>
                <w:bCs/>
                <w:color w:val="231F20"/>
                <w:sz w:val="20"/>
                <w:szCs w:val="20"/>
              </w:rPr>
              <w:t>Degradation and Accumulation</w:t>
            </w:r>
          </w:p>
        </w:tc>
      </w:tr>
      <w:tr w14:paraId="3FFB3E92" w14:textId="77777777" w:rsidTr="5E32C4EC">
        <w:tblPrEx>
          <w:tblW w:w="0" w:type="auto"/>
          <w:tblInd w:w="60" w:type="dxa"/>
          <w:tblLayout w:type="fixed"/>
          <w:tblLook w:val="01E0"/>
        </w:tblPrEx>
        <w:trPr>
          <w:trHeight w:val="915"/>
        </w:trPr>
        <w:tc>
          <w:tcPr>
            <w:tcW w:w="2918" w:type="dxa"/>
            <w:tcBorders>
              <w:top w:val="single" w:sz="8" w:space="0" w:color="231F20"/>
              <w:left w:val="single" w:sz="8" w:space="0" w:color="231F20"/>
              <w:bottom w:val="single" w:sz="8" w:space="0" w:color="231F20"/>
              <w:right w:val="single" w:sz="8" w:space="0" w:color="231F20"/>
            </w:tcBorders>
          </w:tcPr>
          <w:p w:rsidR="5E32C4EC" w14:paraId="257819F9" w14:textId="383ECE20">
            <w:r w:rsidRPr="5E32C4EC">
              <w:rPr>
                <w:rFonts w:eastAsia="Times New Roman" w:cs="Times New Roman"/>
                <w:b/>
                <w:bCs/>
                <w:color w:val="231F20"/>
                <w:sz w:val="20"/>
                <w:szCs w:val="20"/>
              </w:rPr>
              <w:t>Tier 2.1:</w:t>
            </w:r>
            <w:r w:rsidRPr="5E32C4EC">
              <w:rPr>
                <w:rFonts w:eastAsia="Times New Roman" w:cs="Times New Roman"/>
                <w:b/>
                <w:bCs/>
                <w:sz w:val="20"/>
                <w:szCs w:val="20"/>
              </w:rPr>
              <w:t xml:space="preserve"> </w:t>
            </w:r>
            <w:r w:rsidRPr="5E32C4EC">
              <w:rPr>
                <w:rFonts w:eastAsia="Times New Roman" w:cs="Times New Roman"/>
                <w:color w:val="231F20"/>
                <w:sz w:val="20"/>
                <w:szCs w:val="20"/>
              </w:rPr>
              <w:t xml:space="preserve">Bioaccumulation in Fish: Aqueous and Dietary exposure </w:t>
            </w:r>
          </w:p>
        </w:tc>
        <w:tc>
          <w:tcPr>
            <w:tcW w:w="2206" w:type="dxa"/>
            <w:tcBorders>
              <w:top w:val="nil"/>
              <w:left w:val="single" w:sz="8" w:space="0" w:color="231F20"/>
              <w:bottom w:val="single" w:sz="8" w:space="0" w:color="231F20"/>
              <w:right w:val="single" w:sz="8" w:space="0" w:color="231F20"/>
            </w:tcBorders>
          </w:tcPr>
          <w:p w:rsidR="5E32C4EC" w14:paraId="1568336E" w14:textId="5372735D">
            <w:r w:rsidRPr="5E32C4EC">
              <w:rPr>
                <w:rFonts w:eastAsia="Times New Roman" w:cs="Times New Roman"/>
                <w:color w:val="231F20"/>
                <w:sz w:val="20"/>
                <w:szCs w:val="20"/>
              </w:rPr>
              <w:t>OECD 305 (2004)</w:t>
            </w:r>
          </w:p>
        </w:tc>
        <w:tc>
          <w:tcPr>
            <w:tcW w:w="4956" w:type="dxa"/>
            <w:tcBorders>
              <w:top w:val="nil"/>
              <w:left w:val="single" w:sz="8" w:space="0" w:color="231F20"/>
              <w:bottom w:val="single" w:sz="8" w:space="0" w:color="231F20"/>
              <w:right w:val="single" w:sz="8" w:space="0" w:color="231F20"/>
            </w:tcBorders>
          </w:tcPr>
          <w:p w:rsidR="5E32C4EC" w14:paraId="6AC61FDA" w14:textId="50283925">
            <w:r w:rsidRPr="5E32C4EC">
              <w:rPr>
                <w:rFonts w:eastAsia="Times New Roman" w:cs="Times New Roman"/>
                <w:color w:val="231F20"/>
                <w:sz w:val="20"/>
                <w:szCs w:val="20"/>
              </w:rPr>
              <w:t>390 days after EPA notification to proceed with the Tier 2.2 Testing</w:t>
            </w:r>
          </w:p>
        </w:tc>
      </w:tr>
    </w:tbl>
    <w:p w:rsidR="00F26B46" w:rsidRPr="007D0ED6" w:rsidP="00547300" w14:paraId="35887CF4" w14:textId="6F68B0CA"/>
    <w:p w:rsidR="00A76F9F" w:rsidRPr="007D0ED6" w:rsidP="007F77B1" w14:paraId="335E752E" w14:textId="77777777">
      <w:pPr>
        <w:pStyle w:val="Heading2"/>
        <w:spacing w:before="0" w:after="240"/>
        <w:ind w:left="720"/>
        <w:rPr>
          <w:rFonts w:hint="eastAsia"/>
        </w:rPr>
      </w:pPr>
      <w:bookmarkStart w:id="20" w:name="_Toc80780372"/>
      <w:bookmarkStart w:id="21" w:name="_Toc146904295"/>
      <w:r w:rsidRPr="007D0ED6">
        <w:rPr>
          <w:rFonts w:hint="eastAsia"/>
        </w:rPr>
        <w:t xml:space="preserve">Requirements of Response Option 1: </w:t>
      </w:r>
      <w:r w:rsidRPr="007D0ED6" w:rsidR="008F0509">
        <w:rPr>
          <w:rFonts w:hint="eastAsia"/>
        </w:rPr>
        <w:t>Develop the Information Required by this Order</w:t>
      </w:r>
      <w:bookmarkEnd w:id="20"/>
      <w:bookmarkEnd w:id="21"/>
    </w:p>
    <w:p w:rsidR="00F27C6C" w:rsidRPr="007D0ED6" w:rsidP="00BA3DFB" w14:paraId="49C225ED" w14:textId="5DE49728">
      <w:pPr>
        <w:pStyle w:val="Heading3"/>
        <w:numPr>
          <w:ilvl w:val="0"/>
          <w:numId w:val="66"/>
        </w:numPr>
        <w:spacing w:before="0"/>
      </w:pPr>
      <w:r w:rsidRPr="007D0ED6">
        <w:t>Overview</w:t>
      </w:r>
      <w:bookmarkEnd w:id="18"/>
      <w:r w:rsidRPr="007D0ED6" w:rsidR="00431309">
        <w:t xml:space="preserve"> </w:t>
      </w:r>
    </w:p>
    <w:p w:rsidR="00A73E3E" w:rsidRPr="0083696E" w:rsidP="00547300" w14:paraId="3E5ABEE5" w14:textId="383D6C3B">
      <w:r w:rsidRPr="0083696E">
        <w:t xml:space="preserve">The draft study plan </w:t>
      </w:r>
      <w:r w:rsidR="001573BE">
        <w:t xml:space="preserve">for Tier 1 </w:t>
      </w:r>
      <w:r w:rsidR="00C92EE6">
        <w:t xml:space="preserve">testing </w:t>
      </w:r>
      <w:r w:rsidRPr="0083696E">
        <w:t>is due to the EPA </w:t>
      </w:r>
      <w:r w:rsidR="00D648EC">
        <w:rPr>
          <w:rStyle w:val="Strong"/>
        </w:rPr>
        <w:t>125</w:t>
      </w:r>
      <w:r w:rsidR="00532114">
        <w:rPr>
          <w:rStyle w:val="Strong"/>
        </w:rPr>
        <w:t xml:space="preserve"> </w:t>
      </w:r>
      <w:r w:rsidRPr="0083696E">
        <w:rPr>
          <w:rStyle w:val="Strong"/>
        </w:rPr>
        <w:t>days</w:t>
      </w:r>
      <w:r w:rsidRPr="0083696E">
        <w:t xml:space="preserve"> after the effective date of this Order. </w:t>
      </w:r>
      <w:r>
        <w:t xml:space="preserve">The EPA will then review the draft study plan and provide input to ensure adequacy of the final study plan. For the final study plans and the final test reports, see the </w:t>
      </w:r>
      <w:r w:rsidRPr="00E64C8A">
        <w:t>Deadlines for Responses, Study Plans, and Test Reports</w:t>
      </w:r>
      <w:r>
        <w:t xml:space="preserve"> table in </w:t>
      </w:r>
      <w:r w:rsidRPr="006258F4">
        <w:rPr>
          <w:b/>
          <w:bCs/>
        </w:rPr>
        <w:t>Unit III.A</w:t>
      </w:r>
      <w:r w:rsidRPr="0083696E">
        <w:t xml:space="preserve">. </w:t>
      </w:r>
    </w:p>
    <w:p w:rsidR="004041CA" w:rsidRPr="007D0ED6" w:rsidP="00547300" w14:paraId="24FE35D3" w14:textId="0F795DE3">
      <w:r w:rsidRPr="007D0ED6">
        <w:t xml:space="preserve">All testing described in </w:t>
      </w:r>
      <w:r w:rsidRPr="007D0ED6">
        <w:rPr>
          <w:b/>
        </w:rPr>
        <w:t>Unit V</w:t>
      </w:r>
      <w:r w:rsidRPr="007D0ED6">
        <w:t xml:space="preserve"> </w:t>
      </w:r>
      <w:r w:rsidRPr="007D0ED6">
        <w:t>must be conducted in accordance with the Good Laboratory Practice (GLP) standards in 40 C</w:t>
      </w:r>
      <w:r w:rsidR="0058681B">
        <w:t xml:space="preserve">ode of </w:t>
      </w:r>
      <w:r w:rsidRPr="007D0ED6">
        <w:t>F</w:t>
      </w:r>
      <w:r w:rsidR="0058681B">
        <w:t xml:space="preserve">ederal </w:t>
      </w:r>
      <w:r w:rsidRPr="007D0ED6">
        <w:t>R</w:t>
      </w:r>
      <w:r w:rsidR="0058681B">
        <w:t>egulations (</w:t>
      </w:r>
      <w:r w:rsidRPr="007D0ED6">
        <w:t>CFR</w:t>
      </w:r>
      <w:r w:rsidR="0058681B">
        <w:t>)</w:t>
      </w:r>
      <w:r w:rsidRPr="007D0ED6">
        <w:t xml:space="preserve"> part 792, as specified in the CFR on the Effective Date of this Order. You must provide a statement of compliance with these GLP standards when submitting information to </w:t>
      </w:r>
      <w:r w:rsidRPr="007D0ED6" w:rsidR="004A45C7">
        <w:t>the EPA</w:t>
      </w:r>
      <w:r w:rsidRPr="007D0ED6">
        <w:t xml:space="preserve"> pursuant to this Order.</w:t>
      </w:r>
    </w:p>
    <w:p w:rsidR="004041CA" w:rsidRPr="007D0ED6" w:rsidP="00547300" w14:paraId="4763B05A" w14:textId="7B16F991">
      <w:r w:rsidRPr="007D0ED6">
        <w:t xml:space="preserve">Deviations from </w:t>
      </w:r>
      <w:r w:rsidRPr="007D0ED6" w:rsidR="00E96773">
        <w:t xml:space="preserve">the test guideline or </w:t>
      </w:r>
      <w:r w:rsidRPr="007D0ED6">
        <w:t xml:space="preserve">specific GLP standards are allowed </w:t>
      </w:r>
      <w:r w:rsidR="008E3311">
        <w:t xml:space="preserve">if </w:t>
      </w:r>
      <w:r w:rsidR="00515C87">
        <w:t>the EPA</w:t>
      </w:r>
      <w:r w:rsidR="00EA5233">
        <w:t xml:space="preserve"> ultimately </w:t>
      </w:r>
      <w:r w:rsidRPr="007D0ED6">
        <w:t>approve</w:t>
      </w:r>
      <w:r w:rsidR="00515C87">
        <w:t>s them</w:t>
      </w:r>
      <w:r w:rsidRPr="007D0ED6">
        <w:t xml:space="preserve"> </w:t>
      </w:r>
      <w:r w:rsidR="00291B3A">
        <w:t xml:space="preserve">in the </w:t>
      </w:r>
      <w:r w:rsidR="00C56E7E">
        <w:t xml:space="preserve">final </w:t>
      </w:r>
      <w:r w:rsidR="00A334F9">
        <w:t>study plan</w:t>
      </w:r>
      <w:r w:rsidRPr="007D0ED6">
        <w:t xml:space="preserve">. </w:t>
      </w:r>
      <w:r w:rsidR="00961D89">
        <w:t>Deviations must be submitted prior to or be included in the draft study plan.</w:t>
      </w:r>
      <w:r w:rsidR="00A01C5B">
        <w:t xml:space="preserve"> </w:t>
      </w:r>
      <w:r w:rsidRPr="007D0ED6">
        <w:t xml:space="preserve">A justification is required for each deviation. Justifications should demonstrate that, despite the deviation from the given </w:t>
      </w:r>
      <w:r w:rsidRPr="007D0ED6" w:rsidR="00E96773">
        <w:t xml:space="preserve">test guideline or </w:t>
      </w:r>
      <w:r w:rsidRPr="007D0ED6">
        <w:t xml:space="preserve">GLP standard, that data integrity, control of bias, and study quality will be maintained with similar effectiveness. Any requested deviations and corresponding justifications must be included in the draft study plan for </w:t>
      </w:r>
      <w:r w:rsidRPr="007D0ED6" w:rsidR="004A45C7">
        <w:t xml:space="preserve">the </w:t>
      </w:r>
      <w:r w:rsidRPr="007D0ED6">
        <w:t>EPA’s consideration and, if approved, described in the test report. </w:t>
      </w:r>
    </w:p>
    <w:p w:rsidR="00431309" w:rsidRPr="007D0ED6" w:rsidP="00547300" w14:paraId="1315000B" w14:textId="00F034EF">
      <w:pPr>
        <w:rPr>
          <w:color w:val="000000"/>
        </w:rPr>
      </w:pPr>
      <w:r w:rsidRPr="007D0ED6">
        <w:t xml:space="preserve">Once </w:t>
      </w:r>
      <w:r w:rsidRPr="007D0ED6" w:rsidR="004A45C7">
        <w:t>the</w:t>
      </w:r>
      <w:r w:rsidRPr="007D0ED6">
        <w:t xml:space="preserve"> EPA has completed its review of the submitted test reports and accepts the information as fully complying with your testing obligations under th</w:t>
      </w:r>
      <w:r w:rsidRPr="007D0ED6" w:rsidR="00606D74">
        <w:t>is</w:t>
      </w:r>
      <w:r w:rsidRPr="007D0ED6">
        <w:t xml:space="preserve"> Order, </w:t>
      </w:r>
      <w:r w:rsidRPr="007D0ED6" w:rsidR="004A45C7">
        <w:t xml:space="preserve">the </w:t>
      </w:r>
      <w:r w:rsidR="00AA76EC">
        <w:t>Agency</w:t>
      </w:r>
      <w:r w:rsidRPr="007D0ED6" w:rsidR="00AA76EC">
        <w:t xml:space="preserve"> </w:t>
      </w:r>
      <w:r w:rsidRPr="007D0ED6">
        <w:t xml:space="preserve">will </w:t>
      </w:r>
      <w:r w:rsidRPr="007D0ED6" w:rsidR="0005789F">
        <w:t xml:space="preserve">notify you. </w:t>
      </w:r>
    </w:p>
    <w:p w:rsidR="00646603" w:rsidRPr="00D85F22" w:rsidP="006B4163" w14:paraId="0FACDB5D" w14:textId="200A7ACD">
      <w:pPr>
        <w:pStyle w:val="Heading3"/>
        <w:spacing w:before="0"/>
        <w:rPr>
          <w:iCs/>
        </w:rPr>
      </w:pPr>
      <w:r w:rsidRPr="00D85F22">
        <w:t>P</w:t>
      </w:r>
      <w:r w:rsidRPr="00D85F22" w:rsidR="00F201D5">
        <w:t>re-</w:t>
      </w:r>
      <w:r w:rsidRPr="007D0ED6" w:rsidR="004D7DE5">
        <w:t xml:space="preserve">Draft </w:t>
      </w:r>
      <w:r w:rsidRPr="004D2837" w:rsidR="004D7DE5">
        <w:t>Study Plan</w:t>
      </w:r>
      <w:r w:rsidRPr="004D2837" w:rsidR="00B11677">
        <w:t xml:space="preserve"> </w:t>
      </w:r>
      <w:r w:rsidRPr="00D85F22" w:rsidR="007706A3">
        <w:rPr>
          <w:iCs/>
        </w:rPr>
        <w:t>Check</w:t>
      </w:r>
      <w:r w:rsidRPr="00D85F22" w:rsidR="00337189">
        <w:rPr>
          <w:iCs/>
        </w:rPr>
        <w:t>-</w:t>
      </w:r>
      <w:r w:rsidRPr="00D85F22" w:rsidR="00FD61BA">
        <w:rPr>
          <w:iCs/>
        </w:rPr>
        <w:t xml:space="preserve">in </w:t>
      </w:r>
      <w:r w:rsidRPr="004D2837" w:rsidR="00B11677">
        <w:t>Requirements</w:t>
      </w:r>
    </w:p>
    <w:p w:rsidR="004A3317" w:rsidP="00547300" w14:paraId="70679C88" w14:textId="64C34F42">
      <w:pPr>
        <w:pStyle w:val="ccs"/>
        <w:spacing w:after="0"/>
        <w:ind w:left="0" w:firstLine="0"/>
      </w:pPr>
      <w:r w:rsidRPr="007D0ED6">
        <w:t>If you choose to develop the required information to comply with this Order, you must</w:t>
      </w:r>
      <w:r w:rsidR="004A5497">
        <w:t xml:space="preserve"> provide </w:t>
      </w:r>
      <w:r w:rsidRPr="00FB7A83" w:rsidR="000D27C7">
        <w:t>a Pre-Draft Study Plan Check-in</w:t>
      </w:r>
      <w:r w:rsidR="002A5A99">
        <w:t xml:space="preserve"> to </w:t>
      </w:r>
      <w:r w:rsidR="000F185B">
        <w:t xml:space="preserve">the </w:t>
      </w:r>
      <w:r w:rsidR="002A5A99">
        <w:t>EPA by email</w:t>
      </w:r>
      <w:r w:rsidRPr="00FB7A83" w:rsidR="000D27C7">
        <w:t xml:space="preserve">, </w:t>
      </w:r>
      <w:r w:rsidR="00700444">
        <w:t>in</w:t>
      </w:r>
      <w:r w:rsidRPr="00FB7A83" w:rsidR="000D27C7">
        <w:t xml:space="preserve"> which </w:t>
      </w:r>
      <w:r w:rsidR="000D27C7">
        <w:t>you</w:t>
      </w:r>
      <w:r w:rsidRPr="000D6A51" w:rsidR="000D27C7">
        <w:t xml:space="preserve"> </w:t>
      </w:r>
      <w:r w:rsidR="000D27C7">
        <w:t xml:space="preserve">must identify the laboratory selected </w:t>
      </w:r>
      <w:r w:rsidR="00855ED3">
        <w:t>and the specific test required</w:t>
      </w:r>
      <w:r w:rsidR="000D27C7">
        <w:t xml:space="preserve"> (</w:t>
      </w:r>
      <w:r w:rsidR="002D2F66">
        <w:t xml:space="preserve">e.g., </w:t>
      </w:r>
      <w:r w:rsidR="0044206E">
        <w:t>quote, proposal, or statement of work that documents</w:t>
      </w:r>
      <w:r w:rsidR="000D27C7">
        <w:t xml:space="preserve"> contract or agreement between test sponsor and laboratory to develop the study plan</w:t>
      </w:r>
      <w:r w:rsidR="0044206E">
        <w:t xml:space="preserve"> and/or conduct the testing</w:t>
      </w:r>
      <w:r w:rsidR="000D27C7">
        <w:t>).</w:t>
      </w:r>
      <w:r w:rsidR="0083492E">
        <w:t xml:space="preserve"> </w:t>
      </w:r>
      <w:r w:rsidR="00ED6916">
        <w:t xml:space="preserve">The </w:t>
      </w:r>
      <w:r w:rsidR="0083492E">
        <w:t xml:space="preserve">EPA will provide </w:t>
      </w:r>
      <w:r w:rsidR="00DF1F16">
        <w:t xml:space="preserve">by email </w:t>
      </w:r>
      <w:r w:rsidR="0083492E">
        <w:t>confirmation that th</w:t>
      </w:r>
      <w:r w:rsidR="00E638ED">
        <w:t xml:space="preserve">e </w:t>
      </w:r>
      <w:r w:rsidRPr="00FB7A83" w:rsidR="00E638ED">
        <w:t>Pre-Draft Study Plan Check-in</w:t>
      </w:r>
      <w:r w:rsidR="00E638ED">
        <w:t xml:space="preserve"> is acceptable</w:t>
      </w:r>
      <w:r w:rsidR="002C4793">
        <w:t xml:space="preserve"> or not</w:t>
      </w:r>
      <w:r w:rsidR="00E638ED">
        <w:t>.</w:t>
      </w:r>
    </w:p>
    <w:p w:rsidR="004A3317" w:rsidP="00FC7927" w14:paraId="7EC9EC4A" w14:textId="77777777">
      <w:pPr>
        <w:pStyle w:val="ccs"/>
        <w:spacing w:after="0"/>
        <w:ind w:left="0" w:firstLine="0"/>
      </w:pPr>
    </w:p>
    <w:p w:rsidR="00045FF4" w:rsidRPr="004A3317" w:rsidP="006B4163" w14:paraId="27AF5457" w14:textId="0B904D3E">
      <w:pPr>
        <w:pStyle w:val="Heading3"/>
        <w:spacing w:before="0" w:after="240"/>
        <w:rPr>
          <w:i/>
        </w:rPr>
      </w:pPr>
      <w:r w:rsidRPr="007D0ED6">
        <w:t xml:space="preserve">Draft </w:t>
      </w:r>
      <w:r w:rsidR="0042141A">
        <w:t xml:space="preserve">and Final </w:t>
      </w:r>
      <w:r w:rsidRPr="004D2837">
        <w:t>Study Plan</w:t>
      </w:r>
      <w:r w:rsidRPr="004D2837" w:rsidR="00B11677">
        <w:t xml:space="preserve"> Requirements</w:t>
      </w:r>
    </w:p>
    <w:p w:rsidR="00FD3DE3" w:rsidRPr="00B1265D" w:rsidP="00FD4911" w14:paraId="0C43617E" w14:textId="72F0E61C">
      <w:pPr>
        <w:pStyle w:val="Heading4"/>
        <w:numPr>
          <w:ilvl w:val="0"/>
          <w:numId w:val="23"/>
        </w:numPr>
        <w:spacing w:before="0"/>
        <w:rPr>
          <w:rFonts w:hint="eastAsia"/>
        </w:rPr>
      </w:pPr>
      <w:r w:rsidRPr="00B1265D">
        <w:rPr>
          <w:rFonts w:hint="eastAsia"/>
        </w:rPr>
        <w:t>Study Plan Requirements for</w:t>
      </w:r>
      <w:r w:rsidRPr="00B1265D" w:rsidR="007D5E02">
        <w:rPr>
          <w:rFonts w:hint="eastAsia"/>
        </w:rPr>
        <w:t xml:space="preserve"> All Categories of </w:t>
      </w:r>
      <w:r w:rsidRPr="00B1265D">
        <w:rPr>
          <w:rFonts w:hint="eastAsia"/>
        </w:rPr>
        <w:t>Tests</w:t>
      </w:r>
    </w:p>
    <w:p w:rsidR="1FF22AE3" w:rsidRPr="007D0ED6" w:rsidP="00547300" w14:paraId="0FFFCC5F" w14:textId="197E76E4">
      <w:r w:rsidRPr="007D0ED6">
        <w:t>If you choose to develop the required information to comply with this Order, you must obtain and review</w:t>
      </w:r>
      <w:r w:rsidRPr="007D0ED6">
        <w:rPr>
          <w:color w:val="000000"/>
        </w:rPr>
        <w:t xml:space="preserve"> the required protocols/methodologies</w:t>
      </w:r>
      <w:r w:rsidRPr="007D0ED6">
        <w:t>.</w:t>
      </w:r>
      <w:r w:rsidRPr="007D0ED6" w:rsidR="00F27FBD">
        <w:t xml:space="preserve"> </w:t>
      </w:r>
      <w:r w:rsidRPr="007D0ED6" w:rsidR="00BB292C">
        <w:rPr>
          <w:b/>
          <w:bCs/>
        </w:rPr>
        <w:t>Unit V and Appendix E</w:t>
      </w:r>
      <w:r w:rsidRPr="007D0ED6" w:rsidR="00BB292C">
        <w:t xml:space="preserve"> </w:t>
      </w:r>
      <w:r w:rsidRPr="007D0ED6" w:rsidR="00F27FBD">
        <w:t xml:space="preserve">provide the protocols/methodologies </w:t>
      </w:r>
      <w:r w:rsidRPr="007D0ED6" w:rsidR="00BB56CA">
        <w:t xml:space="preserve">that must be followed to perform each required test. </w:t>
      </w:r>
    </w:p>
    <w:p w:rsidR="000F55D9" w:rsidP="000F55D9" w14:paraId="33396FFA" w14:textId="77777777">
      <w:r>
        <w:t xml:space="preserve">A study plan within the Test Order context refers to a document that robustly describes the testing parameters and specific details with regards to </w:t>
      </w:r>
      <w:r w:rsidR="00BB587E">
        <w:t xml:space="preserve">how the study will be conducted and can be </w:t>
      </w:r>
      <w:r w:rsidR="003B0DEF">
        <w:t xml:space="preserve">easily </w:t>
      </w:r>
      <w:r w:rsidR="00BB587E">
        <w:t xml:space="preserve">used </w:t>
      </w:r>
      <w:r w:rsidR="003B0DEF">
        <w:t xml:space="preserve">by another party to replicate </w:t>
      </w:r>
      <w:r w:rsidR="0090334E">
        <w:t>the study with minimal additional guidance.</w:t>
      </w:r>
      <w:r w:rsidR="001333C3">
        <w:t xml:space="preserve"> Such a study plan will </w:t>
      </w:r>
      <w:r w:rsidR="0078615B">
        <w:t xml:space="preserve">be more detailed than a test protocol because it will also </w:t>
      </w:r>
      <w:r w:rsidR="0032227E">
        <w:t>address considerations for the specific test substance</w:t>
      </w:r>
      <w:r w:rsidR="009243A4">
        <w:t xml:space="preserve">, </w:t>
      </w:r>
      <w:r w:rsidR="00551763">
        <w:t>testing facility</w:t>
      </w:r>
      <w:r w:rsidR="009243A4">
        <w:t>, and any other con</w:t>
      </w:r>
      <w:r w:rsidR="00B4700F">
        <w:t xml:space="preserve">ditions </w:t>
      </w:r>
      <w:r w:rsidR="00102472">
        <w:t xml:space="preserve">that are specific to the required testing such as </w:t>
      </w:r>
      <w:r w:rsidR="00DD6E14">
        <w:t>simulating a particular condition of use</w:t>
      </w:r>
      <w:r w:rsidR="0041571C">
        <w:t xml:space="preserve"> that is the focus of the study</w:t>
      </w:r>
      <w:r w:rsidR="009243A4">
        <w:t>.</w:t>
      </w:r>
    </w:p>
    <w:p w:rsidR="00BB56CA" w:rsidRPr="007D0ED6" w:rsidP="00547300" w14:paraId="63500D12" w14:textId="4B5C9913">
      <w:r w:rsidRPr="007D0ED6">
        <w:t xml:space="preserve">If questions and/or issues arise during Study Plan development, </w:t>
      </w:r>
      <w:r w:rsidRPr="007D0ED6" w:rsidR="004A45C7">
        <w:t>the EPA</w:t>
      </w:r>
      <w:r w:rsidRPr="007D0ED6">
        <w:t xml:space="preserve"> encourages </w:t>
      </w:r>
      <w:r w:rsidRPr="007D0ED6" w:rsidR="004B2D89">
        <w:t>questions</w:t>
      </w:r>
      <w:r w:rsidRPr="007D0ED6" w:rsidR="007B4610">
        <w:t>/</w:t>
      </w:r>
      <w:r w:rsidR="004625BE">
        <w:t xml:space="preserve"> </w:t>
      </w:r>
      <w:r w:rsidRPr="007D0ED6" w:rsidR="007B4610">
        <w:t>comments</w:t>
      </w:r>
      <w:r w:rsidRPr="007D0ED6" w:rsidR="004B2D89">
        <w:t xml:space="preserve"> be submitted </w:t>
      </w:r>
      <w:r w:rsidRPr="007D0ED6" w:rsidR="00C40B63">
        <w:t>along with</w:t>
      </w:r>
      <w:r w:rsidRPr="007D0ED6" w:rsidR="002512D1">
        <w:t xml:space="preserve"> </w:t>
      </w:r>
      <w:r w:rsidRPr="007D0ED6">
        <w:t>the Study Plan</w:t>
      </w:r>
      <w:r w:rsidRPr="007D0ED6" w:rsidR="002512D1">
        <w:t xml:space="preserve"> submission</w:t>
      </w:r>
      <w:r w:rsidRPr="007D0ED6" w:rsidR="0075148B">
        <w:t xml:space="preserve"> in accordance with the draft study plan deadline</w:t>
      </w:r>
      <w:r w:rsidRPr="007D0ED6" w:rsidR="00D40A9E">
        <w:t xml:space="preserve">. </w:t>
      </w:r>
      <w:r w:rsidR="001A0D2F">
        <w:t xml:space="preserve">The test sponsor must </w:t>
      </w:r>
      <w:r w:rsidRPr="001A0D2F" w:rsidR="001A0D2F">
        <w:t>describe how to address any uncertainties that may remain</w:t>
      </w:r>
      <w:r w:rsidR="051471B3">
        <w:t xml:space="preserve">. The study plan </w:t>
      </w:r>
      <w:r w:rsidR="00E6240A">
        <w:t xml:space="preserve">should </w:t>
      </w:r>
      <w:r w:rsidR="068215A2">
        <w:t>address all required details of the protocol/methodology</w:t>
      </w:r>
      <w:r w:rsidR="00E803B6">
        <w:t xml:space="preserve">, including </w:t>
      </w:r>
      <w:r w:rsidR="00A76B0F">
        <w:t xml:space="preserve">the requirements enumerated below </w:t>
      </w:r>
      <w:r w:rsidR="002E7EFA">
        <w:t xml:space="preserve">as well as </w:t>
      </w:r>
      <w:r w:rsidR="002476C6">
        <w:t xml:space="preserve">those listed </w:t>
      </w:r>
      <w:r w:rsidR="002E7EFA">
        <w:t xml:space="preserve">in </w:t>
      </w:r>
      <w:r w:rsidRPr="00121887" w:rsidR="002E7EFA">
        <w:rPr>
          <w:b/>
        </w:rPr>
        <w:t>Appendix E</w:t>
      </w:r>
      <w:r w:rsidR="002E7EFA">
        <w:t xml:space="preserve"> for the </w:t>
      </w:r>
      <w:r w:rsidR="008A5EFB">
        <w:t xml:space="preserve">applicable testing requirement. </w:t>
      </w:r>
      <w:r w:rsidR="6E0E3A01">
        <w:t xml:space="preserve">The draft study plan </w:t>
      </w:r>
      <w:r w:rsidR="21CFD75F">
        <w:t>must document any uncertainties and indicate where EPA</w:t>
      </w:r>
      <w:r w:rsidR="068215A2">
        <w:t xml:space="preserve"> </w:t>
      </w:r>
      <w:r w:rsidR="21CFD75F">
        <w:t xml:space="preserve">feedback is required. </w:t>
      </w:r>
      <w:r w:rsidR="5B3C1CD9">
        <w:t xml:space="preserve"> </w:t>
      </w:r>
      <w:r w:rsidRPr="009F0A04" w:rsidR="00D40A9E">
        <w:t xml:space="preserve">If </w:t>
      </w:r>
      <w:r w:rsidRPr="009F0A04" w:rsidR="004A45C7">
        <w:t>the</w:t>
      </w:r>
      <w:r w:rsidRPr="009F0A04" w:rsidR="00D40A9E">
        <w:t xml:space="preserve"> </w:t>
      </w:r>
      <w:r w:rsidRPr="009F0A04" w:rsidR="003C5C8C">
        <w:t>EPA’s</w:t>
      </w:r>
      <w:r w:rsidRPr="007D0ED6" w:rsidR="003C5C8C">
        <w:t xml:space="preserve"> re</w:t>
      </w:r>
      <w:r w:rsidRPr="007D0ED6" w:rsidR="006C70C1">
        <w:t>view of the draft study plan that includes questions/comments</w:t>
      </w:r>
      <w:r w:rsidRPr="007D0ED6" w:rsidR="003C5C8C">
        <w:t xml:space="preserve"> is delayed, the procedure outlined in</w:t>
      </w:r>
      <w:r w:rsidRPr="007D0ED6" w:rsidR="006E33E6">
        <w:t xml:space="preserve"> </w:t>
      </w:r>
      <w:r w:rsidRPr="007D0ED6" w:rsidR="006E33E6">
        <w:rPr>
          <w:b/>
          <w:bCs/>
        </w:rPr>
        <w:t>Unit</w:t>
      </w:r>
      <w:r w:rsidRPr="007D0ED6" w:rsidR="00626D5A">
        <w:rPr>
          <w:b/>
        </w:rPr>
        <w:t xml:space="preserve"> </w:t>
      </w:r>
      <w:r w:rsidRPr="007D0ED6" w:rsidR="006E33E6">
        <w:rPr>
          <w:b/>
        </w:rPr>
        <w:t>III</w:t>
      </w:r>
      <w:r w:rsidRPr="007D0ED6" w:rsidR="0076552C">
        <w:rPr>
          <w:b/>
        </w:rPr>
        <w:t>.B</w:t>
      </w:r>
      <w:r w:rsidRPr="007D0ED6" w:rsidR="006E33E6">
        <w:rPr>
          <w:b/>
        </w:rPr>
        <w:t xml:space="preserve"> </w:t>
      </w:r>
      <w:r w:rsidRPr="007D0ED6" w:rsidR="00110E75">
        <w:t xml:space="preserve">will be followed for </w:t>
      </w:r>
      <w:r w:rsidRPr="007D0ED6" w:rsidR="005D49AB">
        <w:t xml:space="preserve">automatic extensions of </w:t>
      </w:r>
      <w:r w:rsidRPr="007D0ED6" w:rsidR="002A43DD">
        <w:t>the study plan.</w:t>
      </w:r>
    </w:p>
    <w:p w:rsidR="00B11677" w:rsidRPr="007D0ED6" w:rsidP="00547300" w14:paraId="111268B6" w14:textId="6ED3A4C2">
      <w:pPr>
        <w:autoSpaceDE w:val="0"/>
        <w:autoSpaceDN w:val="0"/>
        <w:adjustRightInd w:val="0"/>
      </w:pPr>
      <w:r w:rsidRPr="007D0ED6">
        <w:t xml:space="preserve">In addition to requirements provided in </w:t>
      </w:r>
      <w:r w:rsidRPr="007D0ED6" w:rsidR="2C9B3BBD">
        <w:rPr>
          <w:b/>
          <w:bCs/>
        </w:rPr>
        <w:t>Appendix</w:t>
      </w:r>
      <w:r w:rsidRPr="007D0ED6">
        <w:rPr>
          <w:b/>
          <w:bCs/>
        </w:rPr>
        <w:t xml:space="preserve"> </w:t>
      </w:r>
      <w:r w:rsidRPr="007D0ED6" w:rsidR="00E25768">
        <w:rPr>
          <w:b/>
          <w:bCs/>
        </w:rPr>
        <w:t>E</w:t>
      </w:r>
      <w:r w:rsidRPr="007D0ED6" w:rsidR="00E25768">
        <w:t xml:space="preserve"> </w:t>
      </w:r>
      <w:r w:rsidRPr="007D0ED6">
        <w:t xml:space="preserve">for a given test required by </w:t>
      </w:r>
      <w:r w:rsidRPr="007D0ED6" w:rsidR="000019DF">
        <w:t>this Order</w:t>
      </w:r>
      <w:r w:rsidRPr="007D0ED6">
        <w:t>, the Study Plans</w:t>
      </w:r>
      <w:r w:rsidRPr="007D0ED6">
        <w:rPr>
          <w:color w:val="FF66CC"/>
        </w:rPr>
        <w:t xml:space="preserve"> </w:t>
      </w:r>
      <w:r w:rsidRPr="007D0ED6">
        <w:t>must contain the following information:</w:t>
      </w:r>
    </w:p>
    <w:p w:rsidR="00B11677" w:rsidRPr="007D0ED6" w:rsidP="004251E3" w14:paraId="0A47BEF9" w14:textId="4D580D62">
      <w:pPr>
        <w:pStyle w:val="NumericalLIst"/>
        <w:spacing w:before="0"/>
      </w:pPr>
      <w:r w:rsidRPr="007D0ED6">
        <w:t>Th</w:t>
      </w:r>
      <w:r w:rsidRPr="007D0ED6" w:rsidR="00B65203">
        <w:t>is</w:t>
      </w:r>
      <w:r w:rsidRPr="007D0ED6">
        <w:t xml:space="preserve"> Order number, excluding the unique 6-digit company number </w:t>
      </w:r>
      <w:r w:rsidRPr="007D0ED6" w:rsidR="00236F8E">
        <w:t xml:space="preserve">using </w:t>
      </w:r>
      <w:r w:rsidRPr="007D0ED6" w:rsidR="00236F8E">
        <w:t>X’s</w:t>
      </w:r>
      <w:r w:rsidRPr="007D0ED6" w:rsidR="00236F8E">
        <w:t xml:space="preserve"> in place of the unique company number </w:t>
      </w:r>
      <w:r w:rsidRPr="007D0ED6">
        <w:t xml:space="preserve">so as to protect each company’s private access to the reporting module via Central Data Exchange (CDX). </w:t>
      </w:r>
      <w:r w:rsidRPr="007D0ED6" w:rsidR="00166551">
        <w:t xml:space="preserve">For example, </w:t>
      </w:r>
      <w:r w:rsidRPr="007D0ED6" w:rsidR="00884DD9">
        <w:t>if your Order number is TO-2020-0000-</w:t>
      </w:r>
      <w:r w:rsidRPr="007D0ED6" w:rsidR="00E4456D">
        <w:t>438435</w:t>
      </w:r>
      <w:r w:rsidRPr="007D0ED6" w:rsidR="00884DD9">
        <w:t xml:space="preserve">-00-0 then </w:t>
      </w:r>
      <w:r w:rsidRPr="007D0ED6" w:rsidR="00E4456D">
        <w:t xml:space="preserve">provide this number in the Study Plan: </w:t>
      </w:r>
      <w:r w:rsidRPr="007D0ED6">
        <w:t>TO-2020-0000-XXXXXX-00-0.</w:t>
      </w:r>
      <w:r w:rsidRPr="007D0ED6" w:rsidR="00E4456D">
        <w:t xml:space="preserve"> </w:t>
      </w:r>
    </w:p>
    <w:p w:rsidR="00B11677" w:rsidRPr="007D0ED6" w:rsidP="00547300" w14:paraId="7D761A6A" w14:textId="77777777">
      <w:pPr>
        <w:pStyle w:val="NumericalLIst"/>
        <w:spacing w:before="0"/>
      </w:pPr>
      <w:r w:rsidRPr="007D0ED6">
        <w:t>Name of test to be covered by the test protocol/methodology.</w:t>
      </w:r>
    </w:p>
    <w:p w:rsidR="00054447" w:rsidRPr="007D0ED6" w:rsidP="00547300" w14:paraId="40F966C3" w14:textId="0E15396C">
      <w:pPr>
        <w:pStyle w:val="NumericalLIst"/>
        <w:spacing w:before="0"/>
      </w:pPr>
      <w:r w:rsidRPr="007D0ED6">
        <w:t xml:space="preserve">The name/number of the protocol/methodology identified in this Order which you intend to follow, a copy of the identified protocol/methodology with your </w:t>
      </w:r>
      <w:r w:rsidRPr="007D0ED6" w:rsidR="00065342">
        <w:t xml:space="preserve">proposed </w:t>
      </w:r>
      <w:r w:rsidRPr="007D0ED6">
        <w:t xml:space="preserve">modifications, or a copy of the alternate protocol/methodology you </w:t>
      </w:r>
      <w:r w:rsidRPr="007D0ED6" w:rsidR="009A41F0">
        <w:t>propose to use</w:t>
      </w:r>
      <w:r w:rsidRPr="007D0ED6" w:rsidR="00616378">
        <w:t xml:space="preserve">. </w:t>
      </w:r>
      <w:r w:rsidRPr="007D0ED6" w:rsidR="00AD327A">
        <w:t xml:space="preserve">Justification(s) must be provided </w:t>
      </w:r>
      <w:r w:rsidRPr="007D0ED6" w:rsidR="00B13D97">
        <w:t xml:space="preserve">for any deviation from the protocol/methodology identified in this Order.  </w:t>
      </w:r>
    </w:p>
    <w:p w:rsidR="00B11677" w:rsidRPr="007D0ED6" w:rsidP="00547300" w14:paraId="55ABCC9F" w14:textId="18D26CB7">
      <w:pPr>
        <w:pStyle w:val="NumericalLIst"/>
        <w:spacing w:before="0"/>
        <w:rPr>
          <w:rFonts w:asciiTheme="minorHAnsi" w:eastAsiaTheme="minorEastAsia" w:hAnsiTheme="minorHAnsi"/>
        </w:rPr>
      </w:pPr>
      <w:r w:rsidRPr="007D0ED6">
        <w:t xml:space="preserve">The identity </w:t>
      </w:r>
      <w:r w:rsidRPr="007D0ED6" w:rsidR="00D07D2E">
        <w:t xml:space="preserve">of </w:t>
      </w:r>
      <w:r w:rsidRPr="007D0ED6">
        <w:t xml:space="preserve">and supporting data on the chemical substance to be tested including physical constants, spectral and chromatographic data, chemical analysis, and stability under test and storage, and test conditions required by the protocol. </w:t>
      </w:r>
      <w:r w:rsidRPr="007D0ED6" w:rsidR="00947E7F">
        <w:t xml:space="preserve">A Certificate of Analysis of the test substance must be </w:t>
      </w:r>
      <w:r w:rsidRPr="007D0ED6" w:rsidR="00AB40BB">
        <w:t>provided.</w:t>
      </w:r>
    </w:p>
    <w:p w:rsidR="00B11677" w:rsidRPr="007D0ED6" w:rsidP="00547300" w14:paraId="3AD5D19E" w14:textId="36DB4272">
      <w:pPr>
        <w:pStyle w:val="NumericalLIst"/>
        <w:spacing w:before="0"/>
      </w:pPr>
      <w:r w:rsidRPr="007D0ED6">
        <w:t>The sampling and analytical method that will be used</w:t>
      </w:r>
      <w:r w:rsidRPr="007D0ED6" w:rsidR="00607EF8">
        <w:t>.</w:t>
      </w:r>
      <w:r w:rsidRPr="007D0ED6" w:rsidR="00607EF8">
        <w:t xml:space="preserve"> </w:t>
      </w:r>
      <w:r w:rsidRPr="00B42594" w:rsidR="00B42594">
        <w:t xml:space="preserve">Submitted study plans without the sampling and analytical method will not be reviewed by the EPA and will not </w:t>
      </w:r>
      <w:r w:rsidRPr="00B42594" w:rsidR="00B42594">
        <w:t>be in compliance with</w:t>
      </w:r>
      <w:r w:rsidRPr="00B42594" w:rsidR="00B42594">
        <w:t xml:space="preserve"> the study plan submission requirement.</w:t>
      </w:r>
    </w:p>
    <w:p w:rsidR="00B11677" w:rsidRPr="007D0ED6" w:rsidP="00547300" w14:paraId="37D77CC8" w14:textId="77777777">
      <w:pPr>
        <w:pStyle w:val="NumericalLIst"/>
        <w:spacing w:before="0"/>
      </w:pPr>
      <w:r w:rsidRPr="007D0ED6">
        <w:t xml:space="preserve">A description of the preparation and processing of samples that will be done before sampling and during sampling, including equilibration, weighing, calibration, test conditions (temperature, humidity), number and type of samples, and identification of equipment and accessories used (make, model, size/capacity, and operating conditions), including the specific sampling media and sampling instruments that will be used. </w:t>
      </w:r>
    </w:p>
    <w:p w:rsidR="008A09A6" w:rsidRPr="007D0ED6" w:rsidP="00547300" w14:paraId="60DACB16" w14:textId="77777777">
      <w:pPr>
        <w:pStyle w:val="NumericalLIst"/>
        <w:spacing w:before="0"/>
      </w:pPr>
      <w:r w:rsidRPr="007D0ED6">
        <w:t>A description of all quality assurance and quality control protocols</w:t>
      </w:r>
      <w:r w:rsidRPr="007D0ED6" w:rsidR="00712DEE">
        <w:t xml:space="preserve"> used.</w:t>
      </w:r>
    </w:p>
    <w:p w:rsidR="00B11677" w:rsidRPr="007D0ED6" w:rsidP="00547300" w14:paraId="44AE014E" w14:textId="77777777">
      <w:pPr>
        <w:pStyle w:val="NumericalLIst"/>
        <w:spacing w:before="0"/>
      </w:pPr>
      <w:r w:rsidRPr="007D0ED6">
        <w:t>The name(s) and address(es) of the company(</w:t>
      </w:r>
      <w:r w:rsidRPr="007D0ED6">
        <w:t>ies</w:t>
      </w:r>
      <w:r w:rsidRPr="007D0ED6">
        <w:t>) sponsoring the test and whether they comprise a testing consortium.</w:t>
      </w:r>
    </w:p>
    <w:p w:rsidR="00B11677" w:rsidRPr="007D0ED6" w:rsidP="00547300" w14:paraId="6274DFE8" w14:textId="5F48A2CC">
      <w:pPr>
        <w:pStyle w:val="NumericalLIst"/>
        <w:spacing w:before="0"/>
      </w:pPr>
      <w:r w:rsidRPr="007D0ED6">
        <w:t xml:space="preserve">The name(s), mailing address(es), phone number(s), and e-mail address(es) of the appropriate individual(s) for </w:t>
      </w:r>
      <w:r w:rsidRPr="007D0ED6" w:rsidR="004A45C7">
        <w:t>the EPA</w:t>
      </w:r>
      <w:r w:rsidRPr="007D0ED6">
        <w:t xml:space="preserve"> to contact concerning the planned test.</w:t>
      </w:r>
    </w:p>
    <w:p w:rsidR="00B11677" w:rsidRPr="007D0ED6" w:rsidP="00547300" w14:paraId="38BEA791" w14:textId="77777777">
      <w:pPr>
        <w:pStyle w:val="NumericalLIst"/>
        <w:spacing w:before="0"/>
      </w:pPr>
      <w:r w:rsidRPr="007D0ED6">
        <w:t>The name of the testing facility and the names, mailing addresses, telephone numbers, and email addresses of the testing facility's administrative officials, study director/project managers and quality control officer responsible for ensuring the testing protocol follows appropriate quality assurance and quality control procedures.</w:t>
      </w:r>
    </w:p>
    <w:p w:rsidR="00A46597" w:rsidP="00547300" w14:paraId="12C14BC2" w14:textId="249ECA0C">
      <w:pPr>
        <w:pStyle w:val="NumericalLIst"/>
        <w:spacing w:before="0"/>
      </w:pPr>
      <w:r>
        <w:t xml:space="preserve">Include </w:t>
      </w:r>
      <w:r w:rsidR="488982C7">
        <w:t xml:space="preserve">a </w:t>
      </w:r>
      <w:r w:rsidR="0D0ABA40">
        <w:t>master</w:t>
      </w:r>
      <w:r w:rsidR="00827C3E">
        <w:t xml:space="preserve"> schedule</w:t>
      </w:r>
      <w:r w:rsidR="00E51FBE">
        <w:t>, which includes the s</w:t>
      </w:r>
      <w:r>
        <w:t>tart and completion dates for the study</w:t>
      </w:r>
      <w:r w:rsidR="00E67FF5">
        <w:t>, as well as</w:t>
      </w:r>
      <w:r>
        <w:t xml:space="preserve"> “intervals adequate to ensure the integrity of the study” at which to inspect each study. </w:t>
      </w:r>
      <w:r w:rsidRPr="00B6763E" w:rsidR="00B6763E">
        <w:t>40 CFR 792</w:t>
      </w:r>
      <w:r w:rsidR="00B6763E">
        <w:t xml:space="preserve"> descr</w:t>
      </w:r>
      <w:r w:rsidR="002F3562">
        <w:t>ibes</w:t>
      </w:r>
      <w:r w:rsidR="00366821">
        <w:t xml:space="preserve"> what constitutes </w:t>
      </w:r>
      <w:r w:rsidR="00FE4216">
        <w:t>an “adequate interval”</w:t>
      </w:r>
      <w:r w:rsidR="002E2C25">
        <w:t>.</w:t>
      </w:r>
      <w:r w:rsidR="00FE4216">
        <w:t xml:space="preserve"> </w:t>
      </w:r>
      <w:r>
        <w:t xml:space="preserve">The </w:t>
      </w:r>
      <w:r w:rsidR="00F3725C">
        <w:t>t</w:t>
      </w:r>
      <w:r>
        <w:t xml:space="preserve">est sponsor must </w:t>
      </w:r>
      <w:r w:rsidR="003332E8">
        <w:t xml:space="preserve">provide </w:t>
      </w:r>
      <w:r w:rsidR="00CC668B">
        <w:t xml:space="preserve">updates to </w:t>
      </w:r>
      <w:r w:rsidR="00ED6916">
        <w:t xml:space="preserve">the </w:t>
      </w:r>
      <w:r w:rsidR="00CC668B">
        <w:t>EPA on the status of the study</w:t>
      </w:r>
      <w:r w:rsidR="00F3725C">
        <w:t xml:space="preserve"> pursuant to such</w:t>
      </w:r>
      <w:r>
        <w:t xml:space="preserve"> intervals</w:t>
      </w:r>
      <w:r w:rsidR="00CC668B">
        <w:t>.</w:t>
      </w:r>
      <w:r>
        <w:t xml:space="preserve"> The EPA</w:t>
      </w:r>
      <w:r w:rsidR="00D648EC">
        <w:t xml:space="preserve"> </w:t>
      </w:r>
      <w:r w:rsidR="00822B31">
        <w:t>may</w:t>
      </w:r>
      <w:r>
        <w:t xml:space="preserve"> require shorter intervals/more frequent “check-ins” if the Agency believes the </w:t>
      </w:r>
      <w:r w:rsidRPr="00CC768D">
        <w:t>study completion date</w:t>
      </w:r>
      <w:r>
        <w:rPr>
          <w:i/>
          <w:iCs/>
        </w:rPr>
        <w:t xml:space="preserve"> </w:t>
      </w:r>
      <w:r>
        <w:t>could be compromised</w:t>
      </w:r>
      <w:r w:rsidR="00CC768D">
        <w:t>.</w:t>
      </w:r>
    </w:p>
    <w:p w:rsidR="0006277E" w:rsidP="00134CB4" w14:paraId="0DA89DA3" w14:textId="24081AF9">
      <w:pPr>
        <w:pStyle w:val="NumericalLIst"/>
        <w:numPr>
          <w:ilvl w:val="0"/>
          <w:numId w:val="0"/>
        </w:numPr>
        <w:spacing w:before="0"/>
        <w:ind w:left="1080"/>
      </w:pPr>
      <w:r>
        <w:t>If</w:t>
      </w:r>
      <w:r w:rsidR="00A46597">
        <w:t xml:space="preserve"> pilot/preliminary testing is necessary</w:t>
      </w:r>
      <w:r w:rsidR="00CB5AFC">
        <w:t xml:space="preserve"> pursuant to a pre-defined (</w:t>
      </w:r>
      <w:r w:rsidR="00CB5AFC">
        <w:t>e.g.</w:t>
      </w:r>
      <w:r w:rsidR="00CB5AFC">
        <w:t xml:space="preserve"> OECD, EPA, ISO, NIOSH, etc.) protocol</w:t>
      </w:r>
      <w:r w:rsidR="00A46597">
        <w:t xml:space="preserve">, start and end dates </w:t>
      </w:r>
      <w:r w:rsidR="00F93525">
        <w:t>must be provided</w:t>
      </w:r>
      <w:r w:rsidR="00A46597">
        <w:t xml:space="preserve"> </w:t>
      </w:r>
      <w:r w:rsidR="00504A00">
        <w:t xml:space="preserve">for the pilot/preliminary testing as well as for the </w:t>
      </w:r>
      <w:r w:rsidR="00FB0486">
        <w:t xml:space="preserve">definitive/main </w:t>
      </w:r>
      <w:r w:rsidR="00504A00">
        <w:t>study.</w:t>
      </w:r>
      <w:r w:rsidR="00C45E39">
        <w:t xml:space="preserve"> </w:t>
      </w:r>
    </w:p>
    <w:p w:rsidR="00136489" w:rsidP="0006277E" w14:paraId="7D873B10" w14:textId="355DD58C">
      <w:pPr>
        <w:pStyle w:val="NumericalLIst"/>
      </w:pPr>
      <w:r>
        <w:t>Where a</w:t>
      </w:r>
      <w:r w:rsidR="00E74BEB">
        <w:t xml:space="preserve"> </w:t>
      </w:r>
      <w:r w:rsidR="00574F4A">
        <w:t>pre-defined</w:t>
      </w:r>
      <w:r w:rsidR="00E74BEB">
        <w:t xml:space="preserve"> </w:t>
      </w:r>
      <w:r w:rsidR="00B94C9A">
        <w:t>(e.g.</w:t>
      </w:r>
      <w:r w:rsidR="004625BE">
        <w:t>,</w:t>
      </w:r>
      <w:r w:rsidR="00B94C9A">
        <w:t xml:space="preserve"> OECD, </w:t>
      </w:r>
      <w:r w:rsidR="00A716E7">
        <w:t xml:space="preserve">EPA, </w:t>
      </w:r>
      <w:r w:rsidR="00115938">
        <w:t>ISO, NIOSH,</w:t>
      </w:r>
      <w:r w:rsidR="00A716E7">
        <w:t xml:space="preserve"> etc.)</w:t>
      </w:r>
      <w:r w:rsidR="00B94C9A">
        <w:t xml:space="preserve"> </w:t>
      </w:r>
      <w:r>
        <w:t>protocol incorporates certain preliminary testing as part of its process, EPA</w:t>
      </w:r>
      <w:r w:rsidR="00C17407">
        <w:t xml:space="preserve"> </w:t>
      </w:r>
      <w:r w:rsidR="00EC0CA3">
        <w:t xml:space="preserve">requires such </w:t>
      </w:r>
      <w:r w:rsidR="00BE33EC">
        <w:t xml:space="preserve">testing be incorporated </w:t>
      </w:r>
      <w:r w:rsidR="002438E0">
        <w:t>and described</w:t>
      </w:r>
      <w:r w:rsidR="00BE33EC">
        <w:t xml:space="preserve"> in the submitted </w:t>
      </w:r>
      <w:r w:rsidR="009869EF">
        <w:t>Draft S</w:t>
      </w:r>
      <w:r w:rsidR="00BE33EC">
        <w:t xml:space="preserve">tudy </w:t>
      </w:r>
      <w:r w:rsidR="009869EF">
        <w:t>P</w:t>
      </w:r>
      <w:r w:rsidR="00BE33EC">
        <w:t xml:space="preserve">lan </w:t>
      </w:r>
      <w:r w:rsidR="00342A4A">
        <w:t xml:space="preserve">for the </w:t>
      </w:r>
      <w:r w:rsidR="009670E1">
        <w:t>given</w:t>
      </w:r>
      <w:r w:rsidR="00342A4A">
        <w:t xml:space="preserve"> testing requirement</w:t>
      </w:r>
      <w:r w:rsidR="00B00CA7">
        <w:t xml:space="preserve">. </w:t>
      </w:r>
    </w:p>
    <w:p w:rsidR="00A46597" w:rsidRPr="007C6E50" w:rsidP="00700304" w14:paraId="28218FFC" w14:textId="1BE62600">
      <w:pPr>
        <w:pStyle w:val="NumericalLIst"/>
      </w:pPr>
      <w:r>
        <w:t>T</w:t>
      </w:r>
      <w:r w:rsidR="00486FF1">
        <w:t>he</w:t>
      </w:r>
      <w:r w:rsidR="001C3CEC">
        <w:t xml:space="preserve"> test protocols/guidelines</w:t>
      </w:r>
      <w:r w:rsidR="00C17407">
        <w:t xml:space="preserve"> </w:t>
      </w:r>
      <w:r w:rsidR="001C6C61">
        <w:t xml:space="preserve">prescribed </w:t>
      </w:r>
      <w:r w:rsidR="00EB1CBE">
        <w:t xml:space="preserve">within this Order </w:t>
      </w:r>
      <w:r w:rsidR="005817B7">
        <w:t>describe</w:t>
      </w:r>
      <w:r w:rsidR="00C17407">
        <w:t xml:space="preserve"> all necessary</w:t>
      </w:r>
      <w:r w:rsidR="00F85F8E">
        <w:t xml:space="preserve"> ancillary</w:t>
      </w:r>
      <w:r w:rsidR="00C17407">
        <w:t xml:space="preserve"> testing, any </w:t>
      </w:r>
      <w:r w:rsidR="00A165BA">
        <w:t xml:space="preserve">additional </w:t>
      </w:r>
      <w:r w:rsidR="00C17407">
        <w:t>pilot/preliminary testing must be justified as to its need and how it will inform the definitive/main Study Plan</w:t>
      </w:r>
      <w:r w:rsidR="00C276DF">
        <w:t>.</w:t>
      </w:r>
      <w:r w:rsidR="0072596F">
        <w:t xml:space="preserve"> </w:t>
      </w:r>
      <w:r w:rsidR="00EB2772">
        <w:t>Thus</w:t>
      </w:r>
      <w:r w:rsidR="00C276DF">
        <w:t>, i</w:t>
      </w:r>
      <w:r w:rsidR="00C45E39">
        <w:t xml:space="preserve">f it is anticipated that </w:t>
      </w:r>
      <w:r w:rsidR="00D8547E">
        <w:t xml:space="preserve">any </w:t>
      </w:r>
      <w:r w:rsidR="000F7237">
        <w:t xml:space="preserve">additional, separate </w:t>
      </w:r>
      <w:r w:rsidR="00D8547E">
        <w:t>pilot/preliminary testing will be required</w:t>
      </w:r>
      <w:r w:rsidR="004834A8">
        <w:t xml:space="preserve"> (e.g</w:t>
      </w:r>
      <w:r w:rsidR="00484CF1">
        <w:t>.,</w:t>
      </w:r>
      <w:r w:rsidR="004834A8">
        <w:t xml:space="preserve"> in the event of novel testing methods)</w:t>
      </w:r>
      <w:r w:rsidR="000F7237">
        <w:t xml:space="preserve">, </w:t>
      </w:r>
      <w:r w:rsidRPr="00DF6635" w:rsidR="000F7237">
        <w:t>such testing</w:t>
      </w:r>
      <w:r w:rsidR="000F7237">
        <w:t xml:space="preserve"> </w:t>
      </w:r>
      <w:r w:rsidR="00360779">
        <w:t xml:space="preserve">must be proposed to </w:t>
      </w:r>
      <w:r w:rsidR="000B27BC">
        <w:t xml:space="preserve">the </w:t>
      </w:r>
      <w:r w:rsidR="00360779">
        <w:t>EPA</w:t>
      </w:r>
      <w:r w:rsidR="00923418">
        <w:t xml:space="preserve"> </w:t>
      </w:r>
      <w:r w:rsidR="008601C5">
        <w:t xml:space="preserve">no later than </w:t>
      </w:r>
      <w:r w:rsidR="00690D8E">
        <w:t xml:space="preserve">15 days before </w:t>
      </w:r>
      <w:r w:rsidR="008601C5">
        <w:t>the Pre-Draft Study Plan Check-In deadline. Any</w:t>
      </w:r>
      <w:r w:rsidR="006F7217">
        <w:t xml:space="preserve"> request </w:t>
      </w:r>
      <w:r w:rsidR="008601C5">
        <w:t>for</w:t>
      </w:r>
      <w:r w:rsidR="006F7217">
        <w:t xml:space="preserve"> an extension to forthcoming deadlines</w:t>
      </w:r>
      <w:r w:rsidR="008601C5">
        <w:t xml:space="preserve"> </w:t>
      </w:r>
      <w:r w:rsidR="00183DCA">
        <w:t xml:space="preserve">due to </w:t>
      </w:r>
      <w:r w:rsidR="00C22953">
        <w:t xml:space="preserve">the addition of such </w:t>
      </w:r>
      <w:r w:rsidR="004E568F">
        <w:t>ancillary</w:t>
      </w:r>
      <w:r w:rsidR="00C22953">
        <w:t xml:space="preserve"> testing</w:t>
      </w:r>
      <w:r w:rsidR="00C22AF5">
        <w:t xml:space="preserve"> </w:t>
      </w:r>
      <w:r w:rsidR="000F7237">
        <w:t xml:space="preserve">must </w:t>
      </w:r>
      <w:r w:rsidR="008601C5">
        <w:t xml:space="preserve">also </w:t>
      </w:r>
      <w:r w:rsidR="000F7237">
        <w:t xml:space="preserve">be provided </w:t>
      </w:r>
      <w:r w:rsidR="008601C5">
        <w:t>by this same milestone.</w:t>
      </w:r>
    </w:p>
    <w:p w:rsidR="003D77C6" w:rsidRPr="007C6E50" w:rsidP="00547300" w14:paraId="03A6903A" w14:textId="79E10195">
      <w:pPr>
        <w:pStyle w:val="NumericalLIst"/>
        <w:spacing w:before="0"/>
      </w:pPr>
      <w:r>
        <w:t>Specifically for final study plans, written confirmation that, the laboratory is able to allocate resources necessary to conduct the testing, along with any constraints regarding the availability of such resources.</w:t>
      </w:r>
    </w:p>
    <w:p w:rsidR="00CA0A64" w:rsidRPr="00B1265D" w:rsidP="00FD4911" w14:paraId="052F28D1" w14:textId="4FEEA477">
      <w:pPr>
        <w:pStyle w:val="Heading4"/>
        <w:numPr>
          <w:ilvl w:val="0"/>
          <w:numId w:val="23"/>
        </w:numPr>
        <w:spacing w:before="0"/>
        <w:rPr>
          <w:rFonts w:hint="eastAsia"/>
        </w:rPr>
      </w:pPr>
      <w:r w:rsidRPr="00B1265D">
        <w:rPr>
          <w:rFonts w:hint="eastAsia"/>
        </w:rPr>
        <w:t xml:space="preserve">Modifying </w:t>
      </w:r>
      <w:r w:rsidRPr="00B1265D" w:rsidR="008D3B0A">
        <w:rPr>
          <w:rFonts w:hint="eastAsia"/>
        </w:rPr>
        <w:t xml:space="preserve">a Required Protocol/Methodology in a </w:t>
      </w:r>
      <w:r w:rsidRPr="00B1265D">
        <w:rPr>
          <w:rFonts w:hint="eastAsia"/>
        </w:rPr>
        <w:t xml:space="preserve">Draft Study Plan </w:t>
      </w:r>
    </w:p>
    <w:p w:rsidR="00742359" w:rsidRPr="002545E1" w:rsidP="00547300" w14:paraId="6FEA2B11" w14:textId="556FDB7E">
      <w:pPr>
        <w:rPr>
          <w:i/>
        </w:rPr>
      </w:pPr>
      <w:r w:rsidRPr="007D0ED6">
        <w:t xml:space="preserve">The draft study plan must include the required protocols/methodologies outlined in </w:t>
      </w:r>
      <w:r w:rsidRPr="007D0ED6">
        <w:rPr>
          <w:rStyle w:val="Strong"/>
        </w:rPr>
        <w:t>Unit V.A</w:t>
      </w:r>
      <w:r w:rsidRPr="007D0ED6">
        <w:t xml:space="preserve"> and </w:t>
      </w:r>
      <w:r w:rsidRPr="007D0ED6">
        <w:rPr>
          <w:rStyle w:val="Strong"/>
        </w:rPr>
        <w:t>Appendix E</w:t>
      </w:r>
      <w:r w:rsidRPr="007D0ED6">
        <w:t xml:space="preserve">. If you believe modifications of these required protocols/methodologies are necessary, you </w:t>
      </w:r>
      <w:r w:rsidRPr="007D0ED6" w:rsidR="00A92C9D">
        <w:t xml:space="preserve">should </w:t>
      </w:r>
      <w:r w:rsidRPr="007D0ED6">
        <w:t xml:space="preserve">propose the modification in the draft study plan </w:t>
      </w:r>
      <w:r w:rsidRPr="007D0ED6" w:rsidR="00A92C9D">
        <w:t xml:space="preserve">and submit </w:t>
      </w:r>
      <w:r w:rsidRPr="007D0ED6" w:rsidR="006A0228">
        <w:t>t</w:t>
      </w:r>
      <w:r w:rsidRPr="007D0ED6" w:rsidR="00240917">
        <w:t>o</w:t>
      </w:r>
      <w:r w:rsidRPr="007D0ED6" w:rsidR="00AB2E0D">
        <w:t xml:space="preserve"> </w:t>
      </w:r>
      <w:r w:rsidRPr="007D0ED6">
        <w:t>the Agency</w:t>
      </w:r>
      <w:r w:rsidRPr="007D0ED6" w:rsidR="00240917">
        <w:t xml:space="preserve"> with request</w:t>
      </w:r>
      <w:r w:rsidRPr="007D0ED6" w:rsidR="008B16C5">
        <w:t xml:space="preserve"> for the Agency to consider the modifications</w:t>
      </w:r>
      <w:r w:rsidR="007512DF">
        <w:t xml:space="preserve"> (</w:t>
      </w:r>
      <w:r w:rsidRPr="00876751" w:rsidR="00876751">
        <w:t>note that to</w:t>
      </w:r>
      <w:r w:rsidRPr="00876751" w:rsidR="007512DF">
        <w:t xml:space="preserve"> pursue discussions with </w:t>
      </w:r>
      <w:r w:rsidR="000B27BC">
        <w:t xml:space="preserve">the </w:t>
      </w:r>
      <w:r w:rsidRPr="00876751" w:rsidR="007512DF">
        <w:t xml:space="preserve">EPA to combine aspects of the </w:t>
      </w:r>
      <w:r w:rsidR="004701A9">
        <w:t>subsequent</w:t>
      </w:r>
      <w:r w:rsidR="00576B7B">
        <w:t xml:space="preserve"> tier</w:t>
      </w:r>
      <w:r w:rsidRPr="00876751" w:rsidR="007512DF">
        <w:t xml:space="preserve"> </w:t>
      </w:r>
      <w:r w:rsidR="005F6A99">
        <w:t xml:space="preserve">of </w:t>
      </w:r>
      <w:r w:rsidRPr="00876751" w:rsidR="007512DF">
        <w:t xml:space="preserve">tests, </w:t>
      </w:r>
      <w:r w:rsidRPr="00876751" w:rsidR="00876751">
        <w:t>you</w:t>
      </w:r>
      <w:r w:rsidRPr="00876751" w:rsidR="007512DF">
        <w:t xml:space="preserve"> must initiate discussion with </w:t>
      </w:r>
      <w:r w:rsidR="000B27BC">
        <w:t xml:space="preserve">the </w:t>
      </w:r>
      <w:r w:rsidRPr="00876751" w:rsidR="007512DF">
        <w:t xml:space="preserve">EPA within 30 days of submitting the </w:t>
      </w:r>
      <w:r w:rsidR="00C0532B">
        <w:t xml:space="preserve">final </w:t>
      </w:r>
      <w:r w:rsidRPr="00876751" w:rsidR="007512DF">
        <w:t xml:space="preserve">test report for the </w:t>
      </w:r>
      <w:r w:rsidR="00C0532B">
        <w:t>current tier of tests</w:t>
      </w:r>
      <w:r w:rsidRPr="00876751" w:rsidR="002545E1">
        <w:t>)</w:t>
      </w:r>
      <w:r w:rsidRPr="007D0ED6">
        <w:t>. Any consultation regarding modifications to the required protocols/methodologies will not extend the deadline for submission of the draft study plan.</w:t>
      </w:r>
    </w:p>
    <w:p w:rsidR="00742359" w:rsidRPr="007D0ED6" w:rsidP="00547300" w14:paraId="05831EB8" w14:textId="77777777">
      <w:pPr>
        <w:pStyle w:val="NormalWeb"/>
        <w:spacing w:before="0" w:beforeAutospacing="0" w:after="240" w:afterAutospacing="0"/>
      </w:pPr>
      <w:r w:rsidRPr="007D0ED6">
        <w:t xml:space="preserve">Any submitted requests for modifications of the required protocols/methodologies must include a detailed description of the proposed modification as well as a detailed description of the justification and reasoning for such modifications. Requests for modifications of protocol/methodology or the use of an alternate protocol/methodology must discuss why such changes are appropriate and whether they could alter the validity of the study. The rationales do not </w:t>
      </w:r>
      <w:r w:rsidRPr="007D0ED6">
        <w:t>have to be listed in a separate document in the study plan if they are included and clearly identified in the relevant section of the study plan describing the protocols/methodologies. </w:t>
      </w:r>
    </w:p>
    <w:p w:rsidR="008B16C5" w:rsidRPr="007D0ED6" w:rsidP="00547300" w14:paraId="382DC239" w14:textId="6478354C">
      <w:pPr>
        <w:pStyle w:val="NormalWeb"/>
        <w:spacing w:before="0" w:beforeAutospacing="0" w:after="240" w:afterAutospacing="0"/>
      </w:pPr>
      <w:r w:rsidRPr="007D0ED6">
        <w:t xml:space="preserve">If </w:t>
      </w:r>
      <w:r w:rsidRPr="007D0ED6" w:rsidR="00DD1452">
        <w:t>the</w:t>
      </w:r>
      <w:r w:rsidRPr="007D0ED6">
        <w:t xml:space="preserve"> EPA has concerns about the requested protocol/methodology or your requested modifications of the required protocol/methodology, the Agency will inform you of concerns that must be addressed before </w:t>
      </w:r>
      <w:r w:rsidRPr="007D0ED6" w:rsidR="00DD1452">
        <w:t>the EPA</w:t>
      </w:r>
      <w:r w:rsidRPr="007D0ED6">
        <w:t xml:space="preserve"> will approve your study plan. </w:t>
      </w:r>
      <w:r w:rsidRPr="007D0ED6" w:rsidR="00DD1452">
        <w:t xml:space="preserve">The </w:t>
      </w:r>
      <w:r w:rsidRPr="007D0ED6">
        <w:t xml:space="preserve">EPA has 15 days from the deadline for the study plan to respond. For each day following this period that </w:t>
      </w:r>
      <w:r w:rsidRPr="007D0ED6" w:rsidR="00DD1452">
        <w:t>the EPA</w:t>
      </w:r>
      <w:r w:rsidRPr="007D0ED6">
        <w:t xml:space="preserve"> does not respond, </w:t>
      </w:r>
      <w:r w:rsidRPr="007D0ED6" w:rsidR="00DD1452">
        <w:t>the EPA</w:t>
      </w:r>
      <w:r w:rsidRPr="007D0ED6">
        <w:t xml:space="preserve"> will extend the deadline for the final study plan by one day (see </w:t>
      </w:r>
      <w:r w:rsidRPr="007D0ED6">
        <w:rPr>
          <w:b/>
          <w:bCs/>
        </w:rPr>
        <w:t>Unit III</w:t>
      </w:r>
      <w:r w:rsidRPr="007D0ED6">
        <w:t>). </w:t>
      </w:r>
    </w:p>
    <w:p w:rsidR="003F47AA" w:rsidRPr="00DC0155" w:rsidP="00FD4911" w14:paraId="189C1C67" w14:textId="28B58EDC">
      <w:pPr>
        <w:pStyle w:val="Heading4"/>
        <w:numPr>
          <w:ilvl w:val="0"/>
          <w:numId w:val="23"/>
        </w:numPr>
        <w:spacing w:before="0"/>
        <w:rPr>
          <w:rFonts w:hint="eastAsia"/>
        </w:rPr>
      </w:pPr>
      <w:r w:rsidRPr="00DC0155">
        <w:rPr>
          <w:rFonts w:hint="eastAsia"/>
        </w:rPr>
        <w:t xml:space="preserve">The </w:t>
      </w:r>
      <w:r w:rsidRPr="00DC0155" w:rsidR="00560FC3">
        <w:rPr>
          <w:rFonts w:hint="eastAsia"/>
        </w:rPr>
        <w:t>EPA Review of Study Plans</w:t>
      </w:r>
      <w:r w:rsidRPr="00DC0155" w:rsidR="005F0263">
        <w:rPr>
          <w:rFonts w:hint="eastAsia"/>
        </w:rPr>
        <w:t xml:space="preserve"> and Final Test Reports</w:t>
      </w:r>
    </w:p>
    <w:p w:rsidR="005E2DE0" w:rsidRPr="007D0ED6" w:rsidP="005E2DE0" w14:paraId="71173C02" w14:textId="77777777">
      <w:r w:rsidRPr="007D0ED6">
        <w:t xml:space="preserve">The EPA will not conduct a substantive review of any draft study plan that does not meet the requirements as provided in </w:t>
      </w:r>
      <w:r w:rsidRPr="007D0ED6">
        <w:rPr>
          <w:b/>
        </w:rPr>
        <w:t>Unit VI</w:t>
      </w:r>
      <w:r w:rsidRPr="007D0ED6">
        <w:rPr>
          <w:b/>
          <w:bCs/>
        </w:rPr>
        <w:t>.</w:t>
      </w:r>
      <w:r>
        <w:rPr>
          <w:b/>
          <w:bCs/>
        </w:rPr>
        <w:t>C</w:t>
      </w:r>
      <w:r w:rsidRPr="007D0ED6">
        <w:t xml:space="preserve"> and </w:t>
      </w:r>
      <w:r w:rsidRPr="007D0ED6">
        <w:rPr>
          <w:b/>
        </w:rPr>
        <w:t>Appendix E</w:t>
      </w:r>
      <w:r w:rsidRPr="007D0ED6">
        <w:t xml:space="preserve">. Such a submission does not constitute meeting the deadline for the draft study plan submission. </w:t>
      </w:r>
      <w:r w:rsidRPr="007D0ED6">
        <w:rPr>
          <w:b/>
          <w:bCs/>
        </w:rPr>
        <w:t xml:space="preserve">Unit III </w:t>
      </w:r>
      <w:r w:rsidRPr="007D0ED6">
        <w:t xml:space="preserve">provides information on deadlines and the EPA response timelines. </w:t>
      </w:r>
    </w:p>
    <w:p w:rsidR="005E2DE0" w:rsidRPr="007D0ED6" w:rsidP="005E2DE0" w14:paraId="236615C9" w14:textId="77777777">
      <w:r>
        <w:t>S</w:t>
      </w:r>
      <w:r w:rsidRPr="007D0ED6">
        <w:t>ubmit</w:t>
      </w:r>
      <w:r>
        <w:t>ting</w:t>
      </w:r>
      <w:r w:rsidRPr="007D0ED6">
        <w:t xml:space="preserve"> a draft study plan, final study plan, and final test report which do not fully comply with the terms of this Order and by the deadlines provided in </w:t>
      </w:r>
      <w:r w:rsidRPr="007D0ED6">
        <w:rPr>
          <w:b/>
          <w:bCs/>
        </w:rPr>
        <w:t>Unit III</w:t>
      </w:r>
      <w:r w:rsidRPr="007D0ED6">
        <w:t xml:space="preserve"> may result in a violation of TSCA section 15. </w:t>
      </w:r>
    </w:p>
    <w:p w:rsidR="00343150" w:rsidRPr="007D0ED6" w:rsidP="004400AD" w14:paraId="53AAF60D" w14:textId="570C6BE9">
      <w:pPr>
        <w:pStyle w:val="Heading5"/>
        <w:numPr>
          <w:ilvl w:val="1"/>
          <w:numId w:val="25"/>
        </w:numPr>
        <w:spacing w:before="0" w:after="240"/>
      </w:pPr>
      <w:r w:rsidRPr="007D0ED6">
        <w:t>Study Plan</w:t>
      </w:r>
      <w:r w:rsidRPr="007D0ED6" w:rsidR="00FC67BF">
        <w:t>s</w:t>
      </w:r>
    </w:p>
    <w:p w:rsidR="00E81E41" w:rsidRPr="007D0ED6" w:rsidP="00547300" w14:paraId="0927E12C" w14:textId="6F30926B">
      <w:r w:rsidRPr="007D0ED6">
        <w:t xml:space="preserve">Following review of a draft study plan submission, </w:t>
      </w:r>
      <w:r w:rsidR="00317F4D">
        <w:t xml:space="preserve">the </w:t>
      </w:r>
      <w:r w:rsidRPr="007D0ED6">
        <w:t xml:space="preserve">EPA will indicate what modifications, if any, are required and must be incorporated into the final study plan. Accompanying a proposed final study plan submission, the submitter must provide a clean and red-lined version. The red-lined version will indicate the changes incorporated into the final study plan as compared with the </w:t>
      </w:r>
      <w:r w:rsidRPr="007D0ED6" w:rsidR="0065295C">
        <w:t>prior</w:t>
      </w:r>
      <w:r w:rsidRPr="007D0ED6">
        <w:t xml:space="preserve"> study plan submission. </w:t>
      </w:r>
    </w:p>
    <w:p w:rsidR="00E81E41" w:rsidRPr="007D0ED6" w:rsidP="00547300" w14:paraId="78DA690F" w14:textId="6A46D06A">
      <w:pPr>
        <w:pStyle w:val="NormalWeb"/>
        <w:spacing w:before="0" w:beforeAutospacing="0" w:after="240" w:afterAutospacing="0"/>
      </w:pPr>
      <w:r w:rsidRPr="007D0ED6">
        <w:t xml:space="preserve">If the EPA requires modifications to </w:t>
      </w:r>
      <w:r w:rsidRPr="007D0ED6" w:rsidR="00B0112B">
        <w:t xml:space="preserve">a submitted </w:t>
      </w:r>
      <w:r w:rsidRPr="007D0ED6">
        <w:t xml:space="preserve">draft study plan, the Agency may elect to provide a line-by-line list of </w:t>
      </w:r>
      <w:r w:rsidRPr="007D0ED6" w:rsidR="00B0112B">
        <w:t xml:space="preserve">comments </w:t>
      </w:r>
      <w:r w:rsidRPr="007D0ED6">
        <w:t xml:space="preserve">that must be addressed and corrected before the final study plan </w:t>
      </w:r>
      <w:r w:rsidRPr="007D0ED6" w:rsidR="00372F5C">
        <w:t xml:space="preserve">will be </w:t>
      </w:r>
      <w:r w:rsidRPr="007D0ED6">
        <w:t xml:space="preserve">approved. If the submitter receives </w:t>
      </w:r>
      <w:r w:rsidRPr="007D0ED6" w:rsidR="00372F5C">
        <w:t>a line-by-line list of comments</w:t>
      </w:r>
      <w:r w:rsidRPr="007D0ED6">
        <w:t xml:space="preserve">, the submitter must address each individual </w:t>
      </w:r>
      <w:r w:rsidRPr="007D0ED6" w:rsidR="00BD0226">
        <w:t>comment and include</w:t>
      </w:r>
      <w:r w:rsidRPr="007D0ED6" w:rsidR="0038660A">
        <w:t xml:space="preserve"> this</w:t>
      </w:r>
      <w:r w:rsidRPr="007D0ED6">
        <w:t xml:space="preserve"> in their response to the Agency</w:t>
      </w:r>
      <w:r w:rsidRPr="007D0ED6" w:rsidR="0085443A">
        <w:t xml:space="preserve"> along with the proposed final study plan</w:t>
      </w:r>
      <w:r w:rsidRPr="007D0ED6">
        <w:t xml:space="preserve">. </w:t>
      </w:r>
    </w:p>
    <w:p w:rsidR="001C7363" w:rsidRPr="007D0ED6" w:rsidP="00547300" w14:paraId="3777648C" w14:textId="0E8BC29C">
      <w:r w:rsidRPr="007D0ED6">
        <w:t xml:space="preserve">Prior to initiating any test, the Company/Consortium must first address the EPA’s input on the study plan and receive the EPA’s acceptance of the final study plan. </w:t>
      </w:r>
    </w:p>
    <w:p w:rsidR="008D4F00" w:rsidRPr="007D0ED6" w:rsidP="00547300" w14:paraId="60AE3FEA" w14:textId="6999C28B">
      <w:r w:rsidRPr="007D0ED6">
        <w:t xml:space="preserve">The </w:t>
      </w:r>
      <w:r w:rsidRPr="007D0ED6" w:rsidR="00A76F9F">
        <w:t>EPA’s acceptance of a final study plan does not constitute pre-acceptance of any future test results. </w:t>
      </w:r>
      <w:r w:rsidRPr="007D0ED6">
        <w:t xml:space="preserve">If testing conducted according to a requested protocol/methodology or requested modifications of the required </w:t>
      </w:r>
      <w:r w:rsidRPr="007D0ED6">
        <w:rPr>
          <w:color w:val="000000" w:themeColor="text1"/>
        </w:rPr>
        <w:t>protocol/methodology</w:t>
      </w:r>
      <w:r w:rsidRPr="007D0ED6">
        <w:t xml:space="preserve"> is initiated prior to </w:t>
      </w:r>
      <w:r w:rsidR="00317F4D">
        <w:t xml:space="preserve">the </w:t>
      </w:r>
      <w:r w:rsidRPr="007D0ED6">
        <w:t>EPA</w:t>
      </w:r>
      <w:r w:rsidRPr="007D0ED6">
        <w:t xml:space="preserve"> approval</w:t>
      </w:r>
      <w:r w:rsidRPr="007D0ED6">
        <w:rPr>
          <w:color w:val="000000" w:themeColor="text1"/>
        </w:rPr>
        <w:t xml:space="preserve">, that testing will not satisfy the requirements of the Company under </w:t>
      </w:r>
      <w:r w:rsidRPr="007D0ED6" w:rsidR="000019DF">
        <w:rPr>
          <w:color w:val="000000" w:themeColor="text1"/>
        </w:rPr>
        <w:t>this Order</w:t>
      </w:r>
      <w:r w:rsidRPr="007D0ED6">
        <w:rPr>
          <w:color w:val="000000" w:themeColor="text1"/>
        </w:rPr>
        <w:t xml:space="preserve">. </w:t>
      </w:r>
    </w:p>
    <w:p w:rsidR="00A76F9F" w:rsidRPr="007D0ED6" w:rsidP="00547300" w14:paraId="4B79DA33" w14:textId="0910CF37">
      <w:r w:rsidRPr="007D0ED6">
        <w:t xml:space="preserve">If, after the </w:t>
      </w:r>
      <w:r w:rsidRPr="007D0ED6" w:rsidR="0025033A">
        <w:t xml:space="preserve">final </w:t>
      </w:r>
      <w:r w:rsidRPr="007D0ED6">
        <w:t xml:space="preserve">study plan has been </w:t>
      </w:r>
      <w:r w:rsidRPr="007D0ED6" w:rsidR="0025033A">
        <w:t>approved</w:t>
      </w:r>
      <w:r w:rsidRPr="007D0ED6">
        <w:t xml:space="preserve"> or after testing is underway, you </w:t>
      </w:r>
      <w:r w:rsidRPr="007D0ED6" w:rsidR="0057375E">
        <w:t xml:space="preserve">wish </w:t>
      </w:r>
      <w:r w:rsidRPr="007D0ED6">
        <w:t xml:space="preserve">to make a modification to an identified protocol/methodology or use a different protocol/methodology, you must submit a request to </w:t>
      </w:r>
      <w:r w:rsidRPr="007D0ED6" w:rsidR="00DD1452">
        <w:t>the EPA</w:t>
      </w:r>
      <w:r w:rsidRPr="007D0ED6">
        <w:t xml:space="preserve"> to make these changes in your study and you must still meet the deadlines set out in </w:t>
      </w:r>
      <w:r w:rsidRPr="007D0ED6" w:rsidR="002A14B5">
        <w:rPr>
          <w:b/>
          <w:bCs/>
        </w:rPr>
        <w:t xml:space="preserve">Unit V </w:t>
      </w:r>
      <w:r w:rsidRPr="007D0ED6" w:rsidR="002A14B5">
        <w:t xml:space="preserve">and </w:t>
      </w:r>
      <w:r w:rsidRPr="007D0ED6" w:rsidR="002A14B5">
        <w:rPr>
          <w:b/>
          <w:bCs/>
        </w:rPr>
        <w:t xml:space="preserve">Appendix E </w:t>
      </w:r>
      <w:r w:rsidRPr="007D0ED6">
        <w:t>for the relevant test or request an extension (see</w:t>
      </w:r>
      <w:r w:rsidRPr="007D0ED6" w:rsidR="00535486">
        <w:t xml:space="preserve"> </w:t>
      </w:r>
      <w:r w:rsidRPr="007D0ED6">
        <w:rPr>
          <w:b/>
          <w:bCs/>
        </w:rPr>
        <w:t>Unit I</w:t>
      </w:r>
      <w:r w:rsidRPr="007D0ED6" w:rsidR="005C08BD">
        <w:rPr>
          <w:b/>
          <w:bCs/>
        </w:rPr>
        <w:t>II</w:t>
      </w:r>
      <w:r w:rsidRPr="007D0ED6">
        <w:rPr>
          <w:b/>
          <w:bCs/>
        </w:rPr>
        <w:t>.C</w:t>
      </w:r>
      <w:r w:rsidRPr="007D0ED6">
        <w:t>), if needed.</w:t>
      </w:r>
    </w:p>
    <w:p w:rsidR="00D5403B" w:rsidRPr="007D0ED6" w:rsidP="00547300" w14:paraId="7214C38D" w14:textId="56F82282">
      <w:r>
        <w:t xml:space="preserve">Following the approval of a final study plan, </w:t>
      </w:r>
      <w:r w:rsidR="00317F4D">
        <w:t xml:space="preserve">the </w:t>
      </w:r>
      <w:r w:rsidR="00911353">
        <w:t xml:space="preserve">EPA requires </w:t>
      </w:r>
      <w:r w:rsidR="000E5F40">
        <w:t xml:space="preserve">that </w:t>
      </w:r>
      <w:r w:rsidR="005410E9">
        <w:t xml:space="preserve">the company/consortium </w:t>
      </w:r>
      <w:r>
        <w:t xml:space="preserve">provide </w:t>
      </w:r>
      <w:r w:rsidR="00AF63D0">
        <w:t xml:space="preserve">email </w:t>
      </w:r>
      <w:r>
        <w:t xml:space="preserve">updates on the status of the </w:t>
      </w:r>
      <w:r w:rsidR="00B42C2D">
        <w:t xml:space="preserve">associated </w:t>
      </w:r>
      <w:r>
        <w:t xml:space="preserve">testing </w:t>
      </w:r>
      <w:r w:rsidR="00B469BE">
        <w:t>pursuant</w:t>
      </w:r>
      <w:r w:rsidR="00B42C2D">
        <w:t xml:space="preserve"> to </w:t>
      </w:r>
      <w:r w:rsidR="00066596">
        <w:t>check-in intervals as provided in</w:t>
      </w:r>
      <w:r w:rsidR="00136CEB">
        <w:t xml:space="preserve"> the </w:t>
      </w:r>
      <w:r w:rsidR="00066596">
        <w:t>study plan.</w:t>
      </w:r>
      <w:r w:rsidR="002E0DC4">
        <w:t xml:space="preserve"> These updates</w:t>
      </w:r>
      <w:r w:rsidR="002E0DC4">
        <w:t xml:space="preserve"> </w:t>
      </w:r>
      <w:r w:rsidR="00D07414">
        <w:t>must</w:t>
      </w:r>
      <w:r w:rsidR="002E0DC4">
        <w:t xml:space="preserve"> be provided to</w:t>
      </w:r>
      <w:r w:rsidR="00772FE5">
        <w:t xml:space="preserve"> both</w:t>
      </w:r>
      <w:r w:rsidR="006F7A87">
        <w:t xml:space="preserve"> the </w:t>
      </w:r>
      <w:r w:rsidR="00772FE5">
        <w:t>EPA Order manager as well as</w:t>
      </w:r>
      <w:r w:rsidR="002E0DC4">
        <w:t xml:space="preserve"> </w:t>
      </w:r>
      <w:hyperlink r:id="rId27" w:history="1">
        <w:r w:rsidRPr="00D010E7" w:rsidR="009224A8">
          <w:rPr>
            <w:rStyle w:val="Hyperlink"/>
          </w:rPr>
          <w:t>tscatestorders@epa.gov</w:t>
        </w:r>
      </w:hyperlink>
      <w:r w:rsidRPr="009224A8" w:rsidR="009224A8">
        <w:t xml:space="preserve">. </w:t>
      </w:r>
      <w:r w:rsidR="00E30FFF">
        <w:t xml:space="preserve">Further, should any </w:t>
      </w:r>
      <w:r w:rsidR="00772FE5">
        <w:t>deviation(s)</w:t>
      </w:r>
      <w:r w:rsidR="00E30FFF">
        <w:t xml:space="preserve"> </w:t>
      </w:r>
      <w:r w:rsidR="00915EE6">
        <w:t>arise</w:t>
      </w:r>
      <w:r w:rsidR="00A94402">
        <w:t xml:space="preserve"> </w:t>
      </w:r>
      <w:r w:rsidR="00E30FFF">
        <w:t xml:space="preserve">that </w:t>
      </w:r>
      <w:r w:rsidR="006962B7">
        <w:t xml:space="preserve">may prevent submission of the final test report by the </w:t>
      </w:r>
      <w:r w:rsidR="00826931">
        <w:t xml:space="preserve">applicable </w:t>
      </w:r>
      <w:r w:rsidR="006962B7">
        <w:t>deadline</w:t>
      </w:r>
      <w:r w:rsidR="00826931">
        <w:t xml:space="preserve">, the company/consortium must notify </w:t>
      </w:r>
      <w:r w:rsidR="00317F4D">
        <w:t xml:space="preserve">the </w:t>
      </w:r>
      <w:r w:rsidR="00826931">
        <w:t>EPA immediately</w:t>
      </w:r>
      <w:r w:rsidR="00A94402">
        <w:t xml:space="preserve">. </w:t>
      </w:r>
      <w:r w:rsidR="00D669A9">
        <w:t xml:space="preserve">See </w:t>
      </w:r>
      <w:r w:rsidRPr="004E29B2" w:rsidR="00D669A9">
        <w:rPr>
          <w:b/>
          <w:bCs/>
        </w:rPr>
        <w:t>Unit VI.B</w:t>
      </w:r>
      <w:r w:rsidR="00D669A9">
        <w:t xml:space="preserve"> for </w:t>
      </w:r>
      <w:r w:rsidR="004E29B2">
        <w:t>check-in requirements.</w:t>
      </w:r>
      <w:r w:rsidR="00A94402">
        <w:t xml:space="preserve">  </w:t>
      </w:r>
    </w:p>
    <w:p w:rsidR="00A73E3E" w:rsidRPr="007D0ED6" w:rsidP="00547300" w14:paraId="5F2243FE" w14:textId="58FB71B6">
      <w:r w:rsidRPr="0083696E">
        <w:t xml:space="preserve">Note that submitting questions to the EPA regarding study plan requirements </w:t>
      </w:r>
      <w:r>
        <w:t>will</w:t>
      </w:r>
      <w:r w:rsidRPr="0083696E">
        <w:t xml:space="preserve"> not extend the deadline for a study plan submission</w:t>
      </w:r>
      <w:r>
        <w:t>.</w:t>
      </w:r>
    </w:p>
    <w:p w:rsidR="00F365B1" w:rsidRPr="007D0ED6" w:rsidP="004400AD" w14:paraId="1CB4C26D" w14:textId="04721A1B">
      <w:pPr>
        <w:pStyle w:val="Heading5"/>
        <w:numPr>
          <w:ilvl w:val="1"/>
          <w:numId w:val="25"/>
        </w:numPr>
        <w:spacing w:before="0" w:after="240"/>
      </w:pPr>
      <w:r w:rsidRPr="007D0ED6">
        <w:t xml:space="preserve">Final </w:t>
      </w:r>
      <w:r w:rsidRPr="007D0ED6" w:rsidR="0038660A">
        <w:t xml:space="preserve">Test </w:t>
      </w:r>
      <w:r w:rsidRPr="007D0ED6">
        <w:t>Report</w:t>
      </w:r>
      <w:r w:rsidRPr="007D0ED6" w:rsidR="00D52D54">
        <w:t>s</w:t>
      </w:r>
    </w:p>
    <w:p w:rsidR="004D76D4" w:rsidRPr="00A22E7D" w:rsidP="00547300" w14:paraId="5D9398A7" w14:textId="314A088D">
      <w:r w:rsidRPr="007D0ED6">
        <w:t xml:space="preserve">Once </w:t>
      </w:r>
      <w:r w:rsidRPr="007D0ED6" w:rsidR="00DD1452">
        <w:t>the</w:t>
      </w:r>
      <w:r w:rsidRPr="007D0ED6">
        <w:t xml:space="preserve"> EPA has completed its initial review and accepted data </w:t>
      </w:r>
      <w:r w:rsidRPr="007D0ED6" w:rsidR="004C5057">
        <w:t xml:space="preserve">for </w:t>
      </w:r>
      <w:r w:rsidRPr="007D0ED6" w:rsidR="00D3033E">
        <w:t xml:space="preserve">all </w:t>
      </w:r>
      <w:r w:rsidRPr="007D0ED6" w:rsidR="00A60186">
        <w:t xml:space="preserve">test </w:t>
      </w:r>
      <w:r w:rsidRPr="007D0ED6" w:rsidR="00F2499C">
        <w:t xml:space="preserve">reports subject to </w:t>
      </w:r>
      <w:r w:rsidRPr="007D0ED6">
        <w:t>this Order</w:t>
      </w:r>
      <w:r w:rsidRPr="007D0ED6" w:rsidR="00F2499C">
        <w:t xml:space="preserve"> for a given testing requirement</w:t>
      </w:r>
      <w:r w:rsidRPr="007D0ED6">
        <w:t xml:space="preserve">, </w:t>
      </w:r>
      <w:r w:rsidRPr="007D0ED6" w:rsidR="00DD1452">
        <w:t>the EPA</w:t>
      </w:r>
      <w:r w:rsidRPr="007D0ED6">
        <w:t xml:space="preserve"> will notify the designated contact for the company subject to th</w:t>
      </w:r>
      <w:r w:rsidRPr="007D0ED6" w:rsidR="00F328D1">
        <w:t>is</w:t>
      </w:r>
      <w:r w:rsidRPr="007D0ED6">
        <w:t xml:space="preserve"> Order </w:t>
      </w:r>
      <w:r w:rsidR="00770EE3">
        <w:t>and any</w:t>
      </w:r>
      <w:r w:rsidR="0034772F">
        <w:t xml:space="preserve"> designated </w:t>
      </w:r>
      <w:r w:rsidRPr="007D0ED6" w:rsidR="00941C16">
        <w:t>consortium</w:t>
      </w:r>
      <w:r w:rsidRPr="007D0ED6">
        <w:t xml:space="preserve"> that this </w:t>
      </w:r>
      <w:r w:rsidRPr="007D0ED6" w:rsidR="00204340">
        <w:t xml:space="preserve">testing requirement </w:t>
      </w:r>
      <w:r w:rsidRPr="007D0ED6">
        <w:t xml:space="preserve">has been satisfied, which in turn will close out </w:t>
      </w:r>
      <w:r w:rsidRPr="007D0ED6" w:rsidR="0088319F">
        <w:t xml:space="preserve">the </w:t>
      </w:r>
      <w:r w:rsidRPr="007D0ED6" w:rsidR="00204340">
        <w:t xml:space="preserve">testing requirement of this </w:t>
      </w:r>
      <w:r w:rsidRPr="007D0ED6">
        <w:t>Order</w:t>
      </w:r>
      <w:r w:rsidRPr="007D0ED6" w:rsidR="00204340">
        <w:t xml:space="preserve"> </w:t>
      </w:r>
      <w:r w:rsidRPr="007D0ED6">
        <w:t xml:space="preserve">for the companies and participants in </w:t>
      </w:r>
      <w:r w:rsidRPr="007D0ED6" w:rsidR="003F6B40">
        <w:t xml:space="preserve">any </w:t>
      </w:r>
      <w:r w:rsidRPr="007D0ED6">
        <w:t>consortium subject to th</w:t>
      </w:r>
      <w:r w:rsidRPr="007D0ED6" w:rsidR="00F0116A">
        <w:t>is</w:t>
      </w:r>
      <w:r w:rsidRPr="007D0ED6">
        <w:t xml:space="preserve"> Order.</w:t>
      </w:r>
      <w:r w:rsidRPr="007D0ED6" w:rsidR="007C2E24">
        <w:t xml:space="preserve"> </w:t>
      </w:r>
      <w:r w:rsidRPr="007D0ED6" w:rsidR="003939B6">
        <w:t xml:space="preserve"> </w:t>
      </w:r>
      <w:r w:rsidRPr="007D0ED6" w:rsidR="00A62105">
        <w:t>F</w:t>
      </w:r>
      <w:r w:rsidRPr="007D0ED6" w:rsidR="003939B6">
        <w:t xml:space="preserve">ailure to file a </w:t>
      </w:r>
      <w:r w:rsidRPr="007D0ED6" w:rsidR="00A62105">
        <w:t xml:space="preserve">final </w:t>
      </w:r>
      <w:r w:rsidRPr="007D0ED6" w:rsidR="0038660A">
        <w:t>test</w:t>
      </w:r>
      <w:r w:rsidRPr="007D0ED6" w:rsidR="003939B6">
        <w:t xml:space="preserve"> report meeting all the requirements </w:t>
      </w:r>
      <w:r w:rsidRPr="007D0ED6" w:rsidR="009F5057">
        <w:t xml:space="preserve">in this Order </w:t>
      </w:r>
      <w:r w:rsidRPr="007D0ED6" w:rsidR="003939B6">
        <w:t xml:space="preserve">by the deadline </w:t>
      </w:r>
      <w:r w:rsidRPr="007D0ED6" w:rsidR="00FA2F2B">
        <w:t xml:space="preserve">in </w:t>
      </w:r>
      <w:r w:rsidRPr="007D0ED6" w:rsidR="00FA2F2B">
        <w:rPr>
          <w:b/>
          <w:bCs/>
        </w:rPr>
        <w:t xml:space="preserve">Unit </w:t>
      </w:r>
      <w:r w:rsidRPr="007D0ED6" w:rsidR="00BC4DCF">
        <w:rPr>
          <w:b/>
          <w:bCs/>
        </w:rPr>
        <w:t xml:space="preserve">III </w:t>
      </w:r>
      <w:r w:rsidRPr="007D0ED6" w:rsidR="003939B6">
        <w:t>is a violation of TSCA.</w:t>
      </w:r>
      <w:r w:rsidRPr="007D0ED6" w:rsidR="002969E4">
        <w:t xml:space="preserve"> </w:t>
      </w:r>
      <w:r w:rsidRPr="007D0ED6">
        <w:t>Your final test report must be submitted along with the data in</w:t>
      </w:r>
      <w:r w:rsidRPr="007D0ED6">
        <w:rPr>
          <w:color w:val="262626" w:themeColor="text1" w:themeTint="D9"/>
        </w:rPr>
        <w:t xml:space="preserve"> </w:t>
      </w:r>
      <w:r w:rsidRPr="007D0ED6">
        <w:t xml:space="preserve">the </w:t>
      </w:r>
      <w:r w:rsidRPr="00A22E7D">
        <w:t xml:space="preserve">associated OECD harmonized template format, if available. OECD harmonized templates can be located at </w:t>
      </w:r>
      <w:hyperlink r:id="rId28">
        <w:r w:rsidRPr="00A22E7D" w:rsidR="000F3BCC">
          <w:rPr>
            <w:rStyle w:val="Hyperlink"/>
          </w:rPr>
          <w:t>the OECD Harmoni</w:t>
        </w:r>
        <w:r w:rsidRPr="00A22E7D" w:rsidR="00F45CAB">
          <w:rPr>
            <w:rStyle w:val="Hyperlink"/>
          </w:rPr>
          <w:t>z</w:t>
        </w:r>
        <w:r w:rsidRPr="00A22E7D" w:rsidR="000F3BCC">
          <w:rPr>
            <w:rStyle w:val="Hyperlink"/>
          </w:rPr>
          <w:t>ed Te</w:t>
        </w:r>
        <w:r w:rsidRPr="00A22E7D" w:rsidR="008128DA">
          <w:rPr>
            <w:rStyle w:val="Hyperlink"/>
          </w:rPr>
          <w:t>mplates</w:t>
        </w:r>
        <w:r w:rsidRPr="00A22E7D" w:rsidR="000F3BCC">
          <w:rPr>
            <w:rStyle w:val="Hyperlink"/>
          </w:rPr>
          <w:t xml:space="preserve"> webpage</w:t>
        </w:r>
      </w:hyperlink>
      <w:r w:rsidRPr="00A22E7D" w:rsidR="00F53E91">
        <w:t xml:space="preserve"> </w:t>
      </w:r>
      <w:r w:rsidR="00BA3DFB">
        <w:fldChar w:fldCharType="begin"/>
      </w:r>
      <w:r w:rsidR="00BA3DFB">
        <w:instrText xml:space="preserve"> ADDIN EN.CITE &lt;EndNote&gt;&lt;Cite&gt;&lt;Author&gt;OECD&lt;/Author&gt;&lt;Year&gt;2018&lt;/Year&gt;&lt;RecNum&gt;758&lt;/RecNum&gt;&lt;IDText&gt;10284401&lt;/IDText&gt;&lt;DisplayText&gt;(OECD, 2018b)&lt;/DisplayText&gt;&lt;record&gt;&lt;rec-number&gt;758&lt;/rec-number&gt;&lt;foreign-keys&gt;&lt;key app="EN" db-id="ztvx2zaatav5phe9zwrvzvrvfx0attrtwdzw" timestamp="1700485201" guid="127c3914-4db3-46f2-8a03-7f0628d4d8d2"&gt;758&lt;/key&gt;&lt;/foreign-keys&gt;&lt;ref-type name="Report"&gt;27&lt;/ref-type&gt;&lt;contributors&gt;&lt;authors&gt;&lt;author&gt;OECD,&lt;/author&gt;&lt;/authors&gt;&lt;/contributors&gt;&lt;titles&gt;&lt;title&gt;OECD harmonised templates&lt;/title&gt;&lt;/titles&gt;&lt;dates&gt;&lt;year&gt;2018&lt;/year&gt;&lt;/dates&gt;&lt;label&gt;10284401&lt;/label&gt;&lt;urls&gt;&lt;related-urls&gt;&lt;url&gt;https://www.oecd.org/ehs/templates/harmonised-templates.htm.&lt;/url&gt;&lt;/related-urls&gt;&lt;/urls&gt;&lt;language&gt;English&lt;/language&gt;&lt;/record&gt;&lt;/Cite&gt;&lt;/EndNote&gt;</w:instrText>
      </w:r>
      <w:r w:rsidR="00BA3DFB">
        <w:fldChar w:fldCharType="separate"/>
      </w:r>
      <w:r w:rsidR="00BA3DFB">
        <w:rPr>
          <w:noProof/>
        </w:rPr>
        <w:t>(</w:t>
      </w:r>
      <w:hyperlink w:anchor="_ENREF_61" w:tooltip="OECD, 2018 #758" w:history="1">
        <w:r w:rsidRPr="00BA3DFB" w:rsidR="00BA3DFB">
          <w:rPr>
            <w:rStyle w:val="Hyperlink"/>
          </w:rPr>
          <w:t>OECD, 2018b</w:t>
        </w:r>
      </w:hyperlink>
      <w:r w:rsidR="00BA3DFB">
        <w:rPr>
          <w:noProof/>
        </w:rPr>
        <w:t>)</w:t>
      </w:r>
      <w:r w:rsidR="00BA3DFB">
        <w:fldChar w:fldCharType="end"/>
      </w:r>
      <w:r w:rsidRPr="00A22E7D" w:rsidR="00F53E91">
        <w:t xml:space="preserve">: </w:t>
      </w:r>
    </w:p>
    <w:p w:rsidR="009A256B" w:rsidP="009263F6" w14:paraId="680461D0" w14:textId="239E53AC">
      <w:pPr>
        <w:pStyle w:val="ListParagraph"/>
        <w:numPr>
          <w:ilvl w:val="2"/>
          <w:numId w:val="25"/>
        </w:numPr>
      </w:pPr>
      <w:bookmarkStart w:id="22" w:name="_Toc80780373"/>
      <w:r w:rsidRPr="001F26F6">
        <w:t xml:space="preserve">Melting Point/Melting Range OECD 102 (1995) </w:t>
      </w:r>
      <w:r w:rsidR="00BA3DFB">
        <w:fldChar w:fldCharType="begin"/>
      </w:r>
      <w:r w:rsidR="00BA3DFB">
        <w:instrText xml:space="preserve"> ADDIN EN.CITE &lt;EndNote&gt;&lt;Cite&gt;&lt;Author&gt;OECD&lt;/Author&gt;&lt;Year&gt;1995&lt;/Year&gt;&lt;RecNum&gt;741&lt;/RecNum&gt;&lt;IDText&gt;10273279&lt;/IDText&gt;&lt;DisplayText&gt;(OECD, 1995b)&lt;/DisplayText&gt;&lt;record&gt;&lt;rec-number&gt;741&lt;/rec-number&gt;&lt;foreign-keys&gt;&lt;key app="EN" db-id="ztvx2zaatav5phe9zwrvzvrvfx0attrtwdzw" timestamp="1700485201" guid="cd544e35-bb0c-4902-986f-411d11d72a11"&gt;741&lt;/key&gt;&lt;/foreign-keys&gt;&lt;ref-type name="Report"&gt;27&lt;/ref-type&gt;&lt;contributors&gt;&lt;authors&gt;&lt;author&gt;OECD,&lt;/author&gt;&lt;/authors&gt;&lt;/contributors&gt;&lt;titles&gt;&lt;title&gt;Test No. 102: Melting point/Melting range&lt;/title&gt;&lt;/titles&gt;&lt;dates&gt;&lt;year&gt;1995&lt;/year&gt;&lt;/dates&gt;&lt;pub-location&gt;Paris, France&lt;/pub-location&gt;&lt;label&gt;10273279&lt;/label&gt;&lt;urls&gt;&lt;related-urls&gt;&lt;url&gt;http://dx.doi.org/10.1787/9789264069527-en&lt;/url&gt;&lt;/related-urls&gt;&lt;/urls&gt;&lt;electronic-resource-num&gt;10.1787/9789264069527-en&lt;/electronic-resource-num&gt;&lt;language&gt;English&lt;/language&gt;&lt;/record&gt;&lt;/Cite&gt;&lt;/EndNote&gt;</w:instrText>
      </w:r>
      <w:r w:rsidR="00BA3DFB">
        <w:fldChar w:fldCharType="separate"/>
      </w:r>
      <w:r w:rsidR="00BA3DFB">
        <w:rPr>
          <w:noProof/>
        </w:rPr>
        <w:t>(</w:t>
      </w:r>
      <w:hyperlink w:anchor="_ENREF_48" w:tooltip="OECD, 1995 #741" w:history="1">
        <w:r w:rsidRPr="00BA3DFB" w:rsidR="00BA3DFB">
          <w:rPr>
            <w:rStyle w:val="Hyperlink"/>
          </w:rPr>
          <w:t>OECD, 1995b</w:t>
        </w:r>
      </w:hyperlink>
      <w:r w:rsidR="00BA3DFB">
        <w:rPr>
          <w:noProof/>
        </w:rPr>
        <w:t>)</w:t>
      </w:r>
      <w:r w:rsidR="00BA3DFB">
        <w:fldChar w:fldCharType="end"/>
      </w:r>
    </w:p>
    <w:p w:rsidR="009A256B" w:rsidRPr="009C14C7" w:rsidP="009C14C7" w14:paraId="0CAC20FB" w14:textId="77777777">
      <w:pPr>
        <w:pStyle w:val="ListParagraph"/>
        <w:numPr>
          <w:ilvl w:val="3"/>
          <w:numId w:val="25"/>
        </w:numPr>
      </w:pPr>
      <w:r w:rsidRPr="00BB65E9">
        <w:rPr>
          <w:i/>
        </w:rPr>
        <w:t>Harmonized Template Identifier: OHT 2 (Melting point/freezing point)</w:t>
      </w:r>
    </w:p>
    <w:p w:rsidR="009A256B" w:rsidP="009263F6" w14:paraId="2B03490A" w14:textId="09F36628">
      <w:pPr>
        <w:pStyle w:val="ListParagraph"/>
        <w:numPr>
          <w:ilvl w:val="2"/>
          <w:numId w:val="25"/>
        </w:numPr>
      </w:pPr>
      <w:r w:rsidRPr="00352578">
        <w:t>Boiling Point OECD 103 (1995)</w:t>
      </w:r>
      <w:r w:rsidR="00BA3DFB">
        <w:fldChar w:fldCharType="begin"/>
      </w:r>
      <w:r w:rsidR="00BA3DFB">
        <w:instrText xml:space="preserve"> ADDIN EN.CITE &lt;EndNote&gt;&lt;Cite&gt;&lt;Author&gt;OECD&lt;/Author&gt;&lt;Year&gt;1995&lt;/Year&gt;&lt;RecNum&gt;740&lt;/RecNum&gt;&lt;IDText&gt;10273278&lt;/IDText&gt;&lt;DisplayText&gt;(OECD, 1995c)&lt;/DisplayText&gt;&lt;record&gt;&lt;rec-number&gt;740&lt;/rec-number&gt;&lt;foreign-keys&gt;&lt;key app="EN" db-id="ztvx2zaatav5phe9zwrvzvrvfx0attrtwdzw" timestamp="1700485201" guid="c1d31df7-964e-4f26-95b7-18fb23cf2226"&gt;740&lt;/key&gt;&lt;/foreign-keys&gt;&lt;ref-type name="Report"&gt;27&lt;/ref-type&gt;&lt;contributors&gt;&lt;authors&gt;&lt;author&gt;OECD,&lt;/author&gt;&lt;/authors&gt;&lt;/contributors&gt;&lt;titles&gt;&lt;title&gt;Test No. 103: Boiling point&lt;/title&gt;&lt;/titles&gt;&lt;dates&gt;&lt;year&gt;1995&lt;/year&gt;&lt;/dates&gt;&lt;pub-location&gt;Paris, France&lt;/pub-location&gt;&lt;label&gt;10273278&lt;/label&gt;&lt;urls&gt;&lt;related-urls&gt;&lt;url&gt;http://dx.doi.org/10.1787/9789264069541-en&lt;/url&gt;&lt;/related-urls&gt;&lt;/urls&gt;&lt;electronic-resource-num&gt;10.1787/9789264069541-en&lt;/electronic-resource-num&gt;&lt;language&gt;English&lt;/language&gt;&lt;/record&gt;&lt;/Cite&gt;&lt;/EndNote&gt;</w:instrText>
      </w:r>
      <w:r w:rsidR="00BA3DFB">
        <w:fldChar w:fldCharType="separate"/>
      </w:r>
      <w:r w:rsidR="00BA3DFB">
        <w:rPr>
          <w:noProof/>
        </w:rPr>
        <w:t>(</w:t>
      </w:r>
      <w:hyperlink w:anchor="_ENREF_49" w:tooltip="OECD, 1995 #740" w:history="1">
        <w:r w:rsidRPr="00BA3DFB" w:rsidR="00BA3DFB">
          <w:rPr>
            <w:rStyle w:val="Hyperlink"/>
          </w:rPr>
          <w:t>OECD, 1995c</w:t>
        </w:r>
      </w:hyperlink>
      <w:r w:rsidR="00BA3DFB">
        <w:rPr>
          <w:noProof/>
        </w:rPr>
        <w:t>)</w:t>
      </w:r>
      <w:r w:rsidR="00BA3DFB">
        <w:fldChar w:fldCharType="end"/>
      </w:r>
    </w:p>
    <w:p w:rsidR="009A256B" w:rsidRPr="009C14C7" w:rsidP="00AB1BC4" w14:paraId="6DC217CA" w14:textId="77777777">
      <w:pPr>
        <w:pStyle w:val="ListParagraph"/>
        <w:numPr>
          <w:ilvl w:val="3"/>
          <w:numId w:val="25"/>
        </w:numPr>
      </w:pPr>
      <w:r w:rsidRPr="00BB65E9">
        <w:rPr>
          <w:i/>
        </w:rPr>
        <w:t>Harmonized Template Identifier: OHT 3 (Boiling point)</w:t>
      </w:r>
    </w:p>
    <w:p w:rsidR="009A256B" w:rsidRPr="009C14C7" w:rsidP="009263F6" w14:paraId="7993A939" w14:textId="2B25C0DE">
      <w:pPr>
        <w:pStyle w:val="ListParagraph"/>
        <w:numPr>
          <w:ilvl w:val="2"/>
          <w:numId w:val="25"/>
        </w:numPr>
      </w:pPr>
      <w:r w:rsidRPr="00352578">
        <w:rPr>
          <w:rFonts w:eastAsiaTheme="majorEastAsia" w:cstheme="majorBidi"/>
          <w:i/>
          <w:color w:val="000000" w:themeColor="text1"/>
        </w:rPr>
        <w:t>Vapor Pressure OECD 104 (2006)</w:t>
      </w:r>
      <w:r w:rsidR="00BA3DFB">
        <w:rPr>
          <w:rFonts w:eastAsiaTheme="majorEastAsia" w:cstheme="majorBidi"/>
          <w:i/>
          <w:color w:val="000000" w:themeColor="text1"/>
        </w:rPr>
        <w:fldChar w:fldCharType="begin"/>
      </w:r>
      <w:r w:rsidR="00BA3DFB">
        <w:rPr>
          <w:rFonts w:eastAsiaTheme="majorEastAsia" w:cstheme="majorBidi"/>
          <w:i/>
          <w:color w:val="000000" w:themeColor="text1"/>
        </w:rPr>
        <w:instrText xml:space="preserve"> ADDIN EN.CITE &lt;EndNote&gt;&lt;Cite&gt;&lt;Author&gt;OECD&lt;/Author&gt;&lt;Year&gt;2006&lt;/Year&gt;&lt;RecNum&gt;739&lt;/RecNum&gt;&lt;IDText&gt;10273277&lt;/IDText&gt;&lt;DisplayText&gt;(OECD, 2006)&lt;/DisplayText&gt;&lt;record&gt;&lt;rec-number&gt;739&lt;/rec-number&gt;&lt;foreign-keys&gt;&lt;key app="EN" db-id="ztvx2zaatav5phe9zwrvzvrvfx0attrtwdzw" timestamp="1700485201" guid="33fe52b0-21f3-4c78-9626-7c382ab5ed87"&gt;739&lt;/key&gt;&lt;/foreign-keys&gt;&lt;ref-type name="Report"&gt;27&lt;/ref-type&gt;&lt;contributors&gt;&lt;authors&gt;&lt;author&gt;OECD,&lt;/author&gt;&lt;/authors&gt;&lt;/contributors&gt;&lt;titles&gt;&lt;title&gt;Test No. 104: Vapour pressure&lt;/title&gt;&lt;/titles&gt;&lt;dates&gt;&lt;year&gt;2006&lt;/year&gt;&lt;/dates&gt;&lt;pub-location&gt;Paris, France&lt;/pub-location&gt;&lt;label&gt;10273277&lt;/label&gt;&lt;urls&gt;&lt;related-urls&gt;&lt;url&gt;http://dx.doi.org/10.1787/9789264069565-en&lt;/url&gt;&lt;/related-urls&gt;&lt;/urls&gt;&lt;electronic-resource-num&gt;10.1787/9789264069565-en&lt;/electronic-resource-num&gt;&lt;language&gt;English&lt;/language&gt;&lt;/record&gt;&lt;/Cite&gt;&lt;/EndNote&gt;</w:instrText>
      </w:r>
      <w:r w:rsidR="00BA3DFB">
        <w:rPr>
          <w:rFonts w:eastAsiaTheme="majorEastAsia" w:cstheme="majorBidi"/>
          <w:i/>
          <w:color w:val="000000" w:themeColor="text1"/>
        </w:rPr>
        <w:fldChar w:fldCharType="separate"/>
      </w:r>
      <w:r w:rsidR="00BA3DFB">
        <w:rPr>
          <w:rFonts w:eastAsiaTheme="majorEastAsia" w:cstheme="majorBidi"/>
          <w:i/>
          <w:noProof/>
          <w:color w:val="000000" w:themeColor="text1"/>
        </w:rPr>
        <w:t>(</w:t>
      </w:r>
      <w:hyperlink w:anchor="_ENREF_56" w:tooltip="OECD, 2006 #739" w:history="1">
        <w:r w:rsidRPr="00BA3DFB" w:rsidR="00BA3DFB">
          <w:rPr>
            <w:rStyle w:val="Hyperlink"/>
          </w:rPr>
          <w:t>OECD, 2006</w:t>
        </w:r>
      </w:hyperlink>
      <w:r w:rsidR="00BA3DFB">
        <w:rPr>
          <w:rFonts w:eastAsiaTheme="majorEastAsia" w:cstheme="majorBidi"/>
          <w:i/>
          <w:noProof/>
          <w:color w:val="000000" w:themeColor="text1"/>
        </w:rPr>
        <w:t>)</w:t>
      </w:r>
      <w:r w:rsidR="00BA3DFB">
        <w:rPr>
          <w:rFonts w:eastAsiaTheme="majorEastAsia" w:cstheme="majorBidi"/>
          <w:i/>
          <w:color w:val="000000" w:themeColor="text1"/>
        </w:rPr>
        <w:fldChar w:fldCharType="end"/>
      </w:r>
    </w:p>
    <w:p w:rsidR="009A256B" w:rsidRPr="009C14C7" w:rsidP="00AB1BC4" w14:paraId="609AA4E2" w14:textId="77777777">
      <w:pPr>
        <w:pStyle w:val="ListParagraph"/>
        <w:numPr>
          <w:ilvl w:val="3"/>
          <w:numId w:val="25"/>
        </w:numPr>
      </w:pPr>
      <w:r w:rsidRPr="00BB65E9">
        <w:rPr>
          <w:i/>
        </w:rPr>
        <w:t xml:space="preserve">Harmonized Template </w:t>
      </w:r>
      <w:r w:rsidRPr="00352578">
        <w:rPr>
          <w:i/>
        </w:rPr>
        <w:t>Identifier: OHT 7 (Vapor pressure)</w:t>
      </w:r>
    </w:p>
    <w:p w:rsidR="009A256B" w:rsidP="009263F6" w14:paraId="0CEC7702" w14:textId="2425C392">
      <w:pPr>
        <w:pStyle w:val="ListParagraph"/>
        <w:numPr>
          <w:ilvl w:val="2"/>
          <w:numId w:val="25"/>
        </w:numPr>
      </w:pPr>
      <w:r w:rsidRPr="00352578">
        <w:t>Water Solubility OECD 105 (1995)</w:t>
      </w:r>
      <w:r w:rsidR="00BA3DFB">
        <w:fldChar w:fldCharType="begin"/>
      </w:r>
      <w:r w:rsidR="00BA3DFB">
        <w:instrText xml:space="preserve"> ADDIN EN.CITE &lt;EndNote&gt;&lt;Cite&gt;&lt;Author&gt;OECD&lt;/Author&gt;&lt;Year&gt;1995&lt;/Year&gt;&lt;RecNum&gt;691&lt;/RecNum&gt;&lt;IDText&gt;6302985&lt;/IDText&gt;&lt;DisplayText&gt;(OECD, 1995a)&lt;/DisplayText&gt;&lt;record&gt;&lt;rec-number&gt;691&lt;/rec-number&gt;&lt;foreign-keys&gt;&lt;key app="EN" db-id="ztvx2zaatav5phe9zwrvzvrvfx0attrtwdzw" timestamp="1700485200" guid="85f8c745-9bc7-42de-935a-25fec5c51a3c"&gt;691&lt;/key&gt;&lt;/foreign-keys&gt;&lt;ref-type name="Report"&gt;27&lt;/ref-type&gt;&lt;contributors&gt;&lt;authors&gt;&lt;author&gt;OECD,&lt;/author&gt;&lt;/authors&gt;&lt;/contributors&gt;&lt;titles&gt;&lt;title&gt;OECD Guidelines for testing of chemicals, section 1: Test No. 105: water solubility&lt;/title&gt;&lt;/titles&gt;&lt;dates&gt;&lt;year&gt;1995&lt;/year&gt;&lt;/dates&gt;&lt;label&gt;6302985&lt;/label&gt;&lt;urls&gt;&lt;related-urls&gt;&lt;url&gt;https://www.oecd-ilibrary.org/environment/test-no-105-water-solubility_9789264069589-en&lt;/url&gt;&lt;/related-urls&gt;&lt;/urls&gt;&lt;language&gt;English&lt;/language&gt;&lt;/record&gt;&lt;/Cite&gt;&lt;/EndNote&gt;</w:instrText>
      </w:r>
      <w:r w:rsidR="00BA3DFB">
        <w:fldChar w:fldCharType="separate"/>
      </w:r>
      <w:r w:rsidR="00BA3DFB">
        <w:rPr>
          <w:noProof/>
        </w:rPr>
        <w:t>(</w:t>
      </w:r>
      <w:hyperlink w:anchor="_ENREF_47" w:tooltip="OECD, 1995 #691" w:history="1">
        <w:r w:rsidRPr="00BA3DFB" w:rsidR="00BA3DFB">
          <w:rPr>
            <w:rStyle w:val="Hyperlink"/>
          </w:rPr>
          <w:t>OECD, 1995a</w:t>
        </w:r>
      </w:hyperlink>
      <w:r w:rsidR="00BA3DFB">
        <w:rPr>
          <w:noProof/>
        </w:rPr>
        <w:t>)</w:t>
      </w:r>
      <w:r w:rsidR="00BA3DFB">
        <w:fldChar w:fldCharType="end"/>
      </w:r>
    </w:p>
    <w:p w:rsidR="009A256B" w:rsidRPr="00AB1BC4" w:rsidP="00AB1BC4" w14:paraId="40C24A6F" w14:textId="77777777">
      <w:pPr>
        <w:pStyle w:val="ListParagraph"/>
        <w:numPr>
          <w:ilvl w:val="3"/>
          <w:numId w:val="25"/>
        </w:numPr>
      </w:pPr>
      <w:r w:rsidRPr="00BB65E9">
        <w:rPr>
          <w:i/>
        </w:rPr>
        <w:t>Harmonized Template Identifier:</w:t>
      </w:r>
      <w:r w:rsidRPr="00BB65E9">
        <w:rPr>
          <w:b/>
          <w:i/>
        </w:rPr>
        <w:t xml:space="preserve"> </w:t>
      </w:r>
      <w:r w:rsidRPr="00BB65E9">
        <w:rPr>
          <w:i/>
        </w:rPr>
        <w:t>OHT 9 (Water solubility)</w:t>
      </w:r>
    </w:p>
    <w:p w:rsidR="009A256B" w:rsidP="009263F6" w14:paraId="4BC7500C" w14:textId="5927AEDB">
      <w:pPr>
        <w:pStyle w:val="ListParagraph"/>
        <w:numPr>
          <w:ilvl w:val="2"/>
          <w:numId w:val="25"/>
        </w:numPr>
      </w:pPr>
      <w:r w:rsidRPr="00352578">
        <w:t>Hydrolysis as a Function of pH OECD 111 (2004)</w:t>
      </w:r>
      <w:r w:rsidR="00BA3DFB">
        <w:fldChar w:fldCharType="begin"/>
      </w:r>
      <w:r w:rsidR="00BA3DFB">
        <w:instrText xml:space="preserve"> ADDIN EN.CITE &lt;EndNote&gt;&lt;Cite&gt;&lt;Author&gt;OECD&lt;/Author&gt;&lt;Year&gt;2004&lt;/Year&gt;&lt;RecNum&gt;737&lt;/RecNum&gt;&lt;IDText&gt;10273275&lt;/IDText&gt;&lt;DisplayText&gt;(OECD, 2004a)&lt;/DisplayText&gt;&lt;record&gt;&lt;rec-number&gt;737&lt;/rec-number&gt;&lt;foreign-keys&gt;&lt;key app="EN" db-id="ztvx2zaatav5phe9zwrvzvrvfx0attrtwdzw" timestamp="1700485201" guid="04bf6e83-3860-4446-b257-cb390ced4896"&gt;737&lt;/key&gt;&lt;/foreign-keys&gt;&lt;ref-type name="Report"&gt;27&lt;/ref-type&gt;&lt;contributors&gt;&lt;authors&gt;&lt;author&gt;OECD,&lt;/author&gt;&lt;/authors&gt;&lt;/contributors&gt;&lt;titles&gt;&lt;title&gt;Test No. 111: Hydrolysis as a function of pH&lt;/title&gt;&lt;/titles&gt;&lt;dates&gt;&lt;year&gt;2004&lt;/year&gt;&lt;/dates&gt;&lt;pub-location&gt;Paris, France&lt;/pub-location&gt;&lt;label&gt;10273275&lt;/label&gt;&lt;urls&gt;&lt;related-urls&gt;&lt;url&gt;http://dx.doi.org/10.1787/9789264069701-en&lt;/url&gt;&lt;/related-urls&gt;&lt;/urls&gt;&lt;electronic-resource-num&gt;10.1787/9789264069701-en&lt;/electronic-resource-num&gt;&lt;language&gt;English&lt;/language&gt;&lt;/record&gt;&lt;/Cite&gt;&lt;/EndNote&gt;</w:instrText>
      </w:r>
      <w:r w:rsidR="00BA3DFB">
        <w:fldChar w:fldCharType="separate"/>
      </w:r>
      <w:r w:rsidR="00BA3DFB">
        <w:rPr>
          <w:noProof/>
        </w:rPr>
        <w:t>(</w:t>
      </w:r>
      <w:hyperlink w:anchor="_ENREF_54" w:tooltip="OECD, 2004 #737" w:history="1">
        <w:r w:rsidRPr="00BA3DFB" w:rsidR="00BA3DFB">
          <w:rPr>
            <w:rStyle w:val="Hyperlink"/>
          </w:rPr>
          <w:t>OECD, 2004a</w:t>
        </w:r>
      </w:hyperlink>
      <w:r w:rsidR="00BA3DFB">
        <w:rPr>
          <w:noProof/>
        </w:rPr>
        <w:t>)</w:t>
      </w:r>
      <w:r w:rsidR="00BA3DFB">
        <w:fldChar w:fldCharType="end"/>
      </w:r>
    </w:p>
    <w:p w:rsidR="009A256B" w:rsidRPr="00AB1BC4" w:rsidP="00AB1BC4" w14:paraId="22838A17" w14:textId="77777777">
      <w:pPr>
        <w:pStyle w:val="ListParagraph"/>
        <w:numPr>
          <w:ilvl w:val="3"/>
          <w:numId w:val="25"/>
        </w:numPr>
      </w:pPr>
      <w:r w:rsidRPr="00BB65E9">
        <w:rPr>
          <w:i/>
        </w:rPr>
        <w:t>Harmonized Template Identifier:</w:t>
      </w:r>
      <w:r w:rsidRPr="00BB65E9">
        <w:rPr>
          <w:b/>
          <w:i/>
        </w:rPr>
        <w:t xml:space="preserve"> </w:t>
      </w:r>
      <w:r w:rsidRPr="00BB65E9">
        <w:rPr>
          <w:i/>
        </w:rPr>
        <w:t>OHT 25 (Hydrolysis)</w:t>
      </w:r>
    </w:p>
    <w:p w:rsidR="009A256B" w:rsidP="009263F6" w14:paraId="66284B6B" w14:textId="6EE50378">
      <w:pPr>
        <w:pStyle w:val="ListParagraph"/>
        <w:numPr>
          <w:ilvl w:val="2"/>
          <w:numId w:val="25"/>
        </w:numPr>
      </w:pPr>
      <w:r w:rsidRPr="00352578">
        <w:t>Determination of pH, Acidity and Alkalinity OECD 122 (2013)</w:t>
      </w:r>
      <w:r w:rsidR="00BA3DFB">
        <w:fldChar w:fldCharType="begin"/>
      </w:r>
      <w:r w:rsidR="00BA3DFB">
        <w:instrText xml:space="preserve"> ADDIN EN.CITE &lt;EndNote&gt;&lt;Cite&gt;&lt;Author&gt;OECD&lt;/Author&gt;&lt;Year&gt;2013&lt;/Year&gt;&lt;RecNum&gt;851&lt;/RecNum&gt;&lt;IDText&gt;11188668&lt;/IDText&gt;&lt;DisplayText&gt;(OECD, 2013)&lt;/DisplayText&gt;&lt;record&gt;&lt;rec-number&gt;851&lt;/rec-number&gt;&lt;foreign-keys&gt;&lt;key app="EN" db-id="ztvx2zaatav5phe9zwrvzvrvfx0attrtwdzw" timestamp="1700485203" guid="ec362ad8-be65-4966-b4d6-e98ee79672f9"&gt;851&lt;/key&gt;&lt;/foreign-keys&gt;&lt;ref-type name="Report"&gt;27&lt;/ref-type&gt;&lt;contributors&gt;&lt;authors&gt;&lt;author&gt;OECD,&lt;/author&gt;&lt;/authors&gt;&lt;/contributors&gt;&lt;titles&gt;&lt;title&gt;Test No. 122: Determination of pH, acidity and alkalinity&lt;/title&gt;&lt;/titles&gt;&lt;dates&gt;&lt;year&gt;2013&lt;/year&gt;&lt;/dates&gt;&lt;pub-location&gt;Paris, France&lt;/pub-location&gt;&lt;label&gt;11188668&lt;/label&gt;&lt;urls&gt;&lt;related-urls&gt;&lt;url&gt;http://dx.doi.org/10.1787/9789264203686-en&lt;/url&gt;&lt;/related-urls&gt;&lt;/urls&gt;&lt;electronic-resource-num&gt;10.1787/9789264203686-en&lt;/electronic-resource-num&gt;&lt;language&gt;English&lt;/language&gt;&lt;/record&gt;&lt;/Cite&gt;&lt;/EndNote&gt;</w:instrText>
      </w:r>
      <w:r w:rsidR="00BA3DFB">
        <w:fldChar w:fldCharType="separate"/>
      </w:r>
      <w:r w:rsidR="00BA3DFB">
        <w:rPr>
          <w:noProof/>
        </w:rPr>
        <w:t>(</w:t>
      </w:r>
      <w:hyperlink w:anchor="_ENREF_59" w:tooltip="OECD, 2013 #851" w:history="1">
        <w:r w:rsidRPr="00BA3DFB" w:rsidR="00BA3DFB">
          <w:rPr>
            <w:rStyle w:val="Hyperlink"/>
          </w:rPr>
          <w:t>OECD, 2013</w:t>
        </w:r>
      </w:hyperlink>
      <w:r w:rsidR="00BA3DFB">
        <w:rPr>
          <w:noProof/>
        </w:rPr>
        <w:t>)</w:t>
      </w:r>
      <w:r w:rsidR="00BA3DFB">
        <w:fldChar w:fldCharType="end"/>
      </w:r>
    </w:p>
    <w:p w:rsidR="009A256B" w:rsidRPr="00AB1BC4" w:rsidP="00AB1BC4" w14:paraId="3BE960F7" w14:textId="77777777">
      <w:pPr>
        <w:pStyle w:val="ListParagraph"/>
        <w:numPr>
          <w:ilvl w:val="3"/>
          <w:numId w:val="25"/>
        </w:numPr>
      </w:pPr>
      <w:r w:rsidRPr="00BB65E9">
        <w:rPr>
          <w:i/>
        </w:rPr>
        <w:t>Harmonized Template Identifiers:</w:t>
      </w:r>
      <w:r w:rsidRPr="00BB65E9">
        <w:rPr>
          <w:b/>
          <w:i/>
        </w:rPr>
        <w:t xml:space="preserve"> </w:t>
      </w:r>
      <w:r w:rsidRPr="00BB65E9">
        <w:rPr>
          <w:i/>
        </w:rPr>
        <w:t>OHT 20 (pH)</w:t>
      </w:r>
    </w:p>
    <w:p w:rsidR="009A256B" w:rsidP="009263F6" w14:paraId="5B362424" w14:textId="6B21A18A">
      <w:pPr>
        <w:pStyle w:val="ListParagraph"/>
        <w:numPr>
          <w:ilvl w:val="2"/>
          <w:numId w:val="25"/>
        </w:numPr>
      </w:pPr>
      <w:r w:rsidRPr="00352578">
        <w:t>Dissociation Constants in Water OECD 112 (1981)</w:t>
      </w:r>
      <w:r w:rsidR="00BA3DFB">
        <w:fldChar w:fldCharType="begin"/>
      </w:r>
      <w:r w:rsidR="00BA3DFB">
        <w:instrText xml:space="preserve"> ADDIN EN.CITE &lt;EndNote&gt;&lt;Cite&gt;&lt;Author&gt;OECD&lt;/Author&gt;&lt;Year&gt;1981&lt;/Year&gt;&lt;RecNum&gt;862&lt;/RecNum&gt;&lt;IDText&gt;11311174&lt;/IDText&gt;&lt;DisplayText&gt;(OECD, 1981)&lt;/DisplayText&gt;&lt;record&gt;&lt;rec-number&gt;862&lt;/rec-number&gt;&lt;foreign-keys&gt;&lt;key app="EN" db-id="ztvx2zaatav5phe9zwrvzvrvfx0attrtwdzw" timestamp="1700485203" guid="4e40cd4e-fa91-4417-bc29-3097c8726666"&gt;862&lt;/key&gt;&lt;/foreign-keys&gt;&lt;ref-type name="Report"&gt;27&lt;/ref-type&gt;&lt;contributors&gt;&lt;authors&gt;&lt;author&gt;OECD,&lt;/author&gt;&lt;/authors&gt;&lt;/contributors&gt;&lt;titles&gt;&lt;title&gt;Test No. 112: Dissociation constants in water&lt;/title&gt;&lt;/titles&gt;&lt;dates&gt;&lt;year&gt;1981&lt;/year&gt;&lt;/dates&gt;&lt;pub-location&gt;Paris, France&lt;/pub-location&gt;&lt;label&gt;11311174&lt;/label&gt;&lt;urls&gt;&lt;related-urls&gt;&lt;url&gt;http://dx.doi.org/10.1787/9789264069725-en&lt;/url&gt;&lt;/related-urls&gt;&lt;/urls&gt;&lt;electronic-resource-num&gt;10.1787/9789264069725-en&lt;/electronic-resource-num&gt;&lt;language&gt;English&lt;/language&gt;&lt;/record&gt;&lt;/Cite&gt;&lt;/EndNote&gt;</w:instrText>
      </w:r>
      <w:r w:rsidR="00BA3DFB">
        <w:fldChar w:fldCharType="separate"/>
      </w:r>
      <w:r w:rsidR="00BA3DFB">
        <w:rPr>
          <w:noProof/>
        </w:rPr>
        <w:t>(</w:t>
      </w:r>
      <w:hyperlink w:anchor="_ENREF_46" w:tooltip="OECD, 1981 #862" w:history="1">
        <w:r w:rsidRPr="00BA3DFB" w:rsidR="00BA3DFB">
          <w:rPr>
            <w:rStyle w:val="Hyperlink"/>
          </w:rPr>
          <w:t>OECD, 1981</w:t>
        </w:r>
      </w:hyperlink>
      <w:r w:rsidR="00BA3DFB">
        <w:rPr>
          <w:noProof/>
        </w:rPr>
        <w:t>)</w:t>
      </w:r>
      <w:r w:rsidR="00BA3DFB">
        <w:fldChar w:fldCharType="end"/>
      </w:r>
    </w:p>
    <w:p w:rsidR="009A256B" w:rsidRPr="00AB1BC4" w:rsidP="00AB1BC4" w14:paraId="725F3D5F" w14:textId="77777777">
      <w:pPr>
        <w:pStyle w:val="ListParagraph"/>
        <w:numPr>
          <w:ilvl w:val="3"/>
          <w:numId w:val="25"/>
        </w:numPr>
      </w:pPr>
      <w:r w:rsidRPr="00BB65E9">
        <w:rPr>
          <w:i/>
        </w:rPr>
        <w:t>Harmonized Template Identifier:</w:t>
      </w:r>
      <w:r w:rsidRPr="00BB65E9">
        <w:rPr>
          <w:b/>
          <w:i/>
        </w:rPr>
        <w:t xml:space="preserve"> </w:t>
      </w:r>
      <w:r w:rsidRPr="00BB65E9">
        <w:rPr>
          <w:i/>
        </w:rPr>
        <w:t>OHT 21 (Stability: Dissociation constant)</w:t>
      </w:r>
    </w:p>
    <w:p w:rsidR="00FA5AF7" w:rsidRPr="003E4673" w:rsidP="009263F6" w14:paraId="45F705D0" w14:textId="1E98C354">
      <w:pPr>
        <w:pStyle w:val="ListParagraph"/>
        <w:numPr>
          <w:ilvl w:val="2"/>
          <w:numId w:val="25"/>
        </w:numPr>
      </w:pPr>
      <w:r w:rsidRPr="00352578">
        <w:t>Surface Tension of Aqueous Solutions OECD 115 (1995)</w:t>
      </w:r>
      <w:r w:rsidR="006A530E">
        <w:t xml:space="preserve"> </w:t>
      </w:r>
      <w:r w:rsidR="00BA3DFB">
        <w:fldChar w:fldCharType="begin"/>
      </w:r>
      <w:r w:rsidR="00BA3DFB">
        <w:instrText xml:space="preserve"> ADDIN EN.CITE &lt;EndNote&gt;&lt;Cite&gt;&lt;Author&gt;OECD&lt;/Author&gt;&lt;Year&gt;1995&lt;/Year&gt;&lt;RecNum&gt;1186&lt;/RecNum&gt;&lt;IDText&gt;11347073&lt;/IDText&gt;&lt;DisplayText&gt;(OECD, 1995d)&lt;/DisplayText&gt;&lt;record&gt;&lt;rec-number&gt;1186&lt;/rec-number&gt;&lt;foreign-keys&gt;&lt;key app="EN" db-id="ztvx2zaatav5phe9zwrvzvrvfx0attrtwdzw" timestamp="1701280386" guid="1c99e792-e17a-4ecc-940b-f33b04d01859"&gt;1186&lt;/key&gt;&lt;/foreign-keys&gt;&lt;ref-type name="Report"&gt;27&lt;/ref-type&gt;&lt;contributors&gt;&lt;authors&gt;&lt;author&gt;OECD,&lt;/author&gt;&lt;/authors&gt;&lt;/contributors&gt;&lt;titles&gt;&lt;title&gt;Test No. 115: Surface tension of aqueous solutions&lt;/title&gt;&lt;/titles&gt;&lt;dates&gt;&lt;year&gt;1995&lt;/year&gt;&lt;/dates&gt;&lt;pub-location&gt;Paris, France&lt;/pub-location&gt;&lt;label&gt;11347073&lt;/label&gt;&lt;urls&gt;&lt;related-urls&gt;&lt;url&gt;http://dx.doi.org/10.1787/9789264069787-en&lt;/url&gt;&lt;/related-urls&gt;&lt;/urls&gt;&lt;electronic-resource-num&gt;10.1787/9789264069787-en&lt;/electronic-resource-num&gt;&lt;language&gt;English&lt;/language&gt;&lt;/record&gt;&lt;/Cite&gt;&lt;/EndNote&gt;</w:instrText>
      </w:r>
      <w:r w:rsidR="00BA3DFB">
        <w:fldChar w:fldCharType="separate"/>
      </w:r>
      <w:r w:rsidR="00BA3DFB">
        <w:rPr>
          <w:noProof/>
        </w:rPr>
        <w:t>(</w:t>
      </w:r>
      <w:hyperlink w:anchor="_ENREF_50" w:tooltip="OECD, 1995 #1186" w:history="1">
        <w:r w:rsidRPr="00BA3DFB" w:rsidR="00BA3DFB">
          <w:rPr>
            <w:rStyle w:val="Hyperlink"/>
          </w:rPr>
          <w:t>OECD, 1995d</w:t>
        </w:r>
      </w:hyperlink>
      <w:r w:rsidR="00BA3DFB">
        <w:rPr>
          <w:noProof/>
        </w:rPr>
        <w:t>)</w:t>
      </w:r>
      <w:r w:rsidR="00BA3DFB">
        <w:fldChar w:fldCharType="end"/>
      </w:r>
    </w:p>
    <w:p w:rsidR="009A256B" w:rsidRPr="00AB1BC4" w:rsidP="00AB1BC4" w14:paraId="3B04A5E9" w14:textId="77777777">
      <w:pPr>
        <w:pStyle w:val="ListParagraph"/>
        <w:numPr>
          <w:ilvl w:val="3"/>
          <w:numId w:val="25"/>
        </w:numPr>
      </w:pPr>
      <w:r w:rsidRPr="00BB65E9">
        <w:rPr>
          <w:i/>
        </w:rPr>
        <w:t>Harmonized Template Identifier:</w:t>
      </w:r>
      <w:r w:rsidRPr="00BB65E9">
        <w:rPr>
          <w:b/>
          <w:i/>
        </w:rPr>
        <w:t xml:space="preserve"> </w:t>
      </w:r>
      <w:r w:rsidRPr="00BB65E9">
        <w:rPr>
          <w:i/>
        </w:rPr>
        <w:t>OHT 10 (Surface tension)</w:t>
      </w:r>
    </w:p>
    <w:p w:rsidR="009A256B" w:rsidRPr="000B1B04" w:rsidP="009263F6" w14:paraId="6DC9FDCB" w14:textId="63E6D09B">
      <w:pPr>
        <w:pStyle w:val="ListParagraph"/>
        <w:numPr>
          <w:ilvl w:val="2"/>
          <w:numId w:val="25"/>
        </w:numPr>
      </w:pPr>
      <w:r w:rsidRPr="00352578">
        <w:t>Surfactancy</w:t>
      </w:r>
      <w:r w:rsidRPr="00352578">
        <w:t xml:space="preserve"> Potential: Assembly of Micelles or the Critical Micelle Concentration (CMC) </w:t>
      </w:r>
      <w:r w:rsidRPr="00352578">
        <w:rPr>
          <w:shd w:val="clear" w:color="auto" w:fill="FFFFFF"/>
        </w:rPr>
        <w:t>ISO 4311 (2022)</w:t>
      </w:r>
      <w:r w:rsidR="00BA3DFB">
        <w:rPr>
          <w:shd w:val="clear" w:color="auto" w:fill="FFFFFF"/>
        </w:rPr>
        <w:fldChar w:fldCharType="begin"/>
      </w:r>
      <w:r w:rsidR="00BA3DFB">
        <w:rPr>
          <w:shd w:val="clear" w:color="auto" w:fill="FFFFFF"/>
        </w:rPr>
        <w:instrText xml:space="preserve"> ADDIN EN.CITE &lt;EndNote&gt;&lt;Cite&gt;&lt;Author&gt;ISO&lt;/Author&gt;&lt;Year&gt;2022&lt;/Year&gt;&lt;RecNum&gt;866&lt;/RecNum&gt;&lt;IDText&gt;11311212&lt;/IDText&gt;&lt;DisplayText&gt;(ISO, 2022)&lt;/DisplayText&gt;&lt;record&gt;&lt;rec-number&gt;866&lt;/rec-number&gt;&lt;foreign-keys&gt;&lt;key app="EN" db-id="ztvx2zaatav5phe9zwrvzvrvfx0attrtwdzw" timestamp="1700485204" guid="1dd5b286-984c-458c-8236-9ba727ec4f58"&gt;866&lt;/key&gt;&lt;/foreign-keys&gt;&lt;ref-type name="Report"&gt;27&lt;/ref-type&gt;&lt;contributors&gt;&lt;authors&gt;&lt;author&gt;ISO,&lt;/author&gt;&lt;/authors&gt;&lt;/contributors&gt;&lt;titles&gt;&lt;title&gt;ISO 4311:1979: Anionic and non-ionic surface active agents — Determination of the critical micellization concentration — Method by measuring surface tension with a plate, stirrup or ring&lt;/title&gt;&lt;/titles&gt;&lt;dates&gt;&lt;year&gt;2022&lt;/year&gt;&lt;/dates&gt;&lt;pub-location&gt;Geneva, Switzerland&lt;/pub-location&gt;&lt;label&gt;11311212&lt;/label&gt;&lt;urls&gt;&lt;related-urls&gt;&lt;url&gt;https://www.iso.org/standard/10177.html&lt;/url&gt;&lt;/related-urls&gt;&lt;/urls&gt;&lt;language&gt;English&lt;/language&gt;&lt;/record&gt;&lt;/Cite&gt;&lt;/EndNote&gt;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29" w:tooltip="ISO, 2022 #866" w:history="1">
        <w:r w:rsidRPr="00BA3DFB" w:rsidR="00BA3DFB">
          <w:rPr>
            <w:rStyle w:val="Hyperlink"/>
          </w:rPr>
          <w:t>ISO, 2022</w:t>
        </w:r>
      </w:hyperlink>
      <w:r w:rsidR="00BA3DFB">
        <w:rPr>
          <w:noProof/>
          <w:shd w:val="clear" w:color="auto" w:fill="FFFFFF"/>
        </w:rPr>
        <w:t>)</w:t>
      </w:r>
      <w:r w:rsidR="00BA3DFB">
        <w:rPr>
          <w:shd w:val="clear" w:color="auto" w:fill="FFFFFF"/>
        </w:rPr>
        <w:fldChar w:fldCharType="end"/>
      </w:r>
    </w:p>
    <w:p w:rsidR="009A256B" w:rsidRPr="00AB1BC4" w:rsidP="00AB1BC4" w14:paraId="1AC8FD50" w14:textId="77777777">
      <w:pPr>
        <w:pStyle w:val="ListParagraph"/>
        <w:numPr>
          <w:ilvl w:val="3"/>
          <w:numId w:val="25"/>
        </w:numPr>
      </w:pPr>
      <w:r w:rsidRPr="004C487C">
        <w:rPr>
          <w:i/>
        </w:rPr>
        <w:t>Harmonized Template Identifier:</w:t>
      </w:r>
      <w:r w:rsidRPr="004C487C">
        <w:rPr>
          <w:b/>
          <w:i/>
        </w:rPr>
        <w:t xml:space="preserve"> </w:t>
      </w:r>
      <w:r w:rsidRPr="004C487C">
        <w:rPr>
          <w:i/>
        </w:rPr>
        <w:t>OHT 23-1 (Additional physico-chemical information)</w:t>
      </w:r>
    </w:p>
    <w:p w:rsidR="009A256B" w:rsidRPr="000B1B04" w:rsidP="009263F6" w14:paraId="1C3880CF" w14:textId="0184BBEE">
      <w:pPr>
        <w:pStyle w:val="ListParagraph"/>
        <w:numPr>
          <w:ilvl w:val="2"/>
          <w:numId w:val="25"/>
        </w:numPr>
      </w:pPr>
      <w:r w:rsidRPr="00AB1BC4">
        <w:rPr>
          <w:shd w:val="clear" w:color="auto" w:fill="FFFFFF"/>
        </w:rPr>
        <w:t>n</w:t>
      </w:r>
      <w:r w:rsidRPr="00352578">
        <w:rPr>
          <w:shd w:val="clear" w:color="auto" w:fill="FFFFFF"/>
        </w:rPr>
        <w:t xml:space="preserve">-octanol/water Partition Coefficient HPLC Method, or </w:t>
      </w:r>
      <w:r w:rsidRPr="00352578">
        <w:rPr>
          <w:iCs/>
          <w:shd w:val="clear" w:color="auto" w:fill="FFFFFF"/>
        </w:rPr>
        <w:t>K</w:t>
      </w:r>
      <w:r w:rsidRPr="00352578">
        <w:rPr>
          <w:shd w:val="clear" w:color="auto" w:fill="FFFFFF"/>
          <w:vertAlign w:val="subscript"/>
        </w:rPr>
        <w:t xml:space="preserve">ow </w:t>
      </w:r>
      <w:r w:rsidRPr="00352578">
        <w:rPr>
          <w:shd w:val="clear" w:color="auto" w:fill="FFFFFF"/>
        </w:rPr>
        <w:t>OECD 117 (2022)</w:t>
      </w:r>
      <w:r w:rsidR="00BA3DFB">
        <w:rPr>
          <w:shd w:val="clear" w:color="auto" w:fill="FFFFFF"/>
        </w:rPr>
        <w:fldChar w:fldCharType="begin"/>
      </w:r>
      <w:r w:rsidR="00BA3DFB">
        <w:rPr>
          <w:shd w:val="clear" w:color="auto" w:fill="FFFFFF"/>
        </w:rPr>
        <w:instrText xml:space="preserve"> ADDIN EN.CITE &lt;EndNote&gt;&lt;Cite&gt;&lt;Author&gt;OECD&lt;/Author&gt;&lt;Year&gt;2022&lt;/Year&gt;&lt;RecNum&gt;859&lt;/RecNum&gt;&lt;IDText&gt;11224730&lt;/IDText&gt;&lt;DisplayText&gt;(OECD, 2022)&lt;/DisplayText&gt;&lt;record&gt;&lt;rec-number&gt;859&lt;/rec-number&gt;&lt;foreign-keys&gt;&lt;key app="EN" db-id="ztvx2zaatav5phe9zwrvzvrvfx0attrtwdzw" timestamp="1700485203" guid="c4a2bd26-4a9f-4081-852c-27e16f06b0d6"&gt;859&lt;/key&gt;&lt;/foreign-keys&gt;&lt;ref-type name="Report"&gt;27&lt;/ref-type&gt;&lt;contributors&gt;&lt;authors&gt;&lt;author&gt;OECD,&lt;/author&gt;&lt;/authors&gt;&lt;/contributors&gt;&lt;titles&gt;&lt;title&gt;Test No. 117: Partition coefficient (n-octanol/water), HPLC method&lt;/title&gt;&lt;/titles&gt;&lt;dates&gt;&lt;year&gt;2022&lt;/year&gt;&lt;/dates&gt;&lt;pub-location&gt;Paris, France&lt;/pub-location&gt;&lt;label&gt;11224730&lt;/label&gt;&lt;urls&gt;&lt;related-urls&gt;&lt;url&gt;http://dx.doi.org/10.1787/9789264069824-en&lt;/url&gt;&lt;/related-urls&gt;&lt;/urls&gt;&lt;electronic-resource-num&gt;10.1787/9789264069824-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64" w:tooltip="OECD, 2022 #859" w:history="1">
        <w:r w:rsidRPr="00BA3DFB" w:rsidR="00BA3DFB">
          <w:rPr>
            <w:rStyle w:val="Hyperlink"/>
          </w:rPr>
          <w:t>OECD, 2022</w:t>
        </w:r>
      </w:hyperlink>
      <w:r w:rsidR="00BA3DFB">
        <w:rPr>
          <w:noProof/>
          <w:shd w:val="clear" w:color="auto" w:fill="FFFFFF"/>
        </w:rPr>
        <w:t>)</w:t>
      </w:r>
      <w:r w:rsidR="00BA3DFB">
        <w:rPr>
          <w:shd w:val="clear" w:color="auto" w:fill="FFFFFF"/>
        </w:rPr>
        <w:fldChar w:fldCharType="end"/>
      </w:r>
    </w:p>
    <w:p w:rsidR="009A256B" w:rsidRPr="00AB1BC4" w:rsidP="00AB1BC4" w14:paraId="7B71AE04" w14:textId="77777777">
      <w:pPr>
        <w:pStyle w:val="ListParagraph"/>
        <w:numPr>
          <w:ilvl w:val="3"/>
          <w:numId w:val="25"/>
        </w:numPr>
      </w:pPr>
      <w:r w:rsidRPr="004C487C">
        <w:rPr>
          <w:i/>
        </w:rPr>
        <w:t>Harmonized Template Identifier:</w:t>
      </w:r>
      <w:r w:rsidRPr="004C487C">
        <w:rPr>
          <w:b/>
          <w:i/>
        </w:rPr>
        <w:t xml:space="preserve"> </w:t>
      </w:r>
      <w:r w:rsidRPr="004C487C">
        <w:rPr>
          <w:i/>
        </w:rPr>
        <w:t>OHT 7 (Partition Coefficient)</w:t>
      </w:r>
    </w:p>
    <w:p w:rsidR="009A256B" w:rsidRPr="00352578" w:rsidP="009263F6" w14:paraId="6F72544B" w14:textId="6EBC020A">
      <w:pPr>
        <w:pStyle w:val="ListParagraph"/>
        <w:numPr>
          <w:ilvl w:val="2"/>
          <w:numId w:val="25"/>
        </w:numPr>
      </w:pPr>
      <w:r w:rsidRPr="00352578">
        <w:t xml:space="preserve">Estimation of the Adsorption Coefficient, or </w:t>
      </w:r>
      <w:r w:rsidRPr="00352578">
        <w:rPr>
          <w:iCs/>
          <w:shd w:val="clear" w:color="auto" w:fill="FFFFFF"/>
        </w:rPr>
        <w:t>K</w:t>
      </w:r>
      <w:r w:rsidRPr="00352578">
        <w:rPr>
          <w:shd w:val="clear" w:color="auto" w:fill="FFFFFF"/>
          <w:vertAlign w:val="subscript"/>
        </w:rPr>
        <w:t>oc</w:t>
      </w:r>
      <w:r w:rsidRPr="00352578">
        <w:rPr>
          <w:shd w:val="clear" w:color="auto" w:fill="FFFFFF"/>
        </w:rPr>
        <w:t>, on Soil and on Sewage Sludge using High Performance Liquid Chromatography (HPLC) OECD 121 (2001)</w:t>
      </w:r>
      <w:r w:rsidR="00BA3DFB">
        <w:rPr>
          <w:shd w:val="clear" w:color="auto" w:fill="FFFFFF"/>
        </w:rPr>
        <w:fldChar w:fldCharType="begin"/>
      </w:r>
      <w:r w:rsidR="00BA3DFB">
        <w:rPr>
          <w:shd w:val="clear" w:color="auto" w:fill="FFFFFF"/>
        </w:rPr>
        <w:instrText xml:space="preserve"> ADDIN EN.CITE &lt;EndNote&gt;&lt;Cite&gt;&lt;Author&gt;OECD&lt;/Author&gt;&lt;Year&gt;2001&lt;/Year&gt;&lt;RecNum&gt;860&lt;/RecNum&gt;&lt;IDText&gt;11224731&lt;/IDText&gt;&lt;DisplayText&gt;(OECD, 2001)&lt;/DisplayText&gt;&lt;record&gt;&lt;rec-number&gt;860&lt;/rec-number&gt;&lt;foreign-keys&gt;&lt;key app="EN" db-id="ztvx2zaatav5phe9zwrvzvrvfx0attrtwdzw" timestamp="1700485203" guid="ad99a0c7-ba9b-4991-a5e5-978b0d3b5ee3"&gt;860&lt;/key&gt;&lt;/foreign-keys&gt;&lt;ref-type name="Report"&gt;27&lt;/ref-type&gt;&lt;contributors&gt;&lt;authors&gt;&lt;author&gt;OECD,&lt;/author&gt;&lt;/authors&gt;&lt;/contributors&gt;&lt;titles&gt;&lt;title&gt;Test No. 121: Estimation of the adsorption coefficient (Koc ) on soil and on sewage sludge using High Performance Liquid Chromatography (HPLC)&lt;/title&gt;&lt;/titles&gt;&lt;dates&gt;&lt;year&gt;2001&lt;/year&gt;&lt;/dates&gt;&lt;pub-location&gt;Paris, France&lt;/pub-location&gt;&lt;label&gt;11224731&lt;/label&gt;&lt;urls&gt;&lt;related-urls&gt;&lt;url&gt;http://dx.doi.org/10.1787/9789264069909-en&lt;/url&gt;&lt;/related-urls&gt;&lt;/urls&gt;&lt;electronic-resource-num&gt;10.1787/9789264069909-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3" w:tooltip="OECD, 2001 #860" w:history="1">
        <w:r w:rsidRPr="00BA3DFB" w:rsidR="00BA3DFB">
          <w:rPr>
            <w:rStyle w:val="Hyperlink"/>
          </w:rPr>
          <w:t>OECD, 2001</w:t>
        </w:r>
      </w:hyperlink>
      <w:r w:rsidR="00BA3DFB">
        <w:rPr>
          <w:noProof/>
          <w:shd w:val="clear" w:color="auto" w:fill="FFFFFF"/>
        </w:rPr>
        <w:t>)</w:t>
      </w:r>
      <w:r w:rsidR="00BA3DFB">
        <w:rPr>
          <w:shd w:val="clear" w:color="auto" w:fill="FFFFFF"/>
        </w:rPr>
        <w:fldChar w:fldCharType="end"/>
      </w:r>
    </w:p>
    <w:p w:rsidR="009A256B" w:rsidRPr="00AB1BC4" w:rsidP="00AB1BC4" w14:paraId="1BB0EDC8" w14:textId="6D2F55F8">
      <w:pPr>
        <w:pStyle w:val="ListParagraph"/>
        <w:numPr>
          <w:ilvl w:val="3"/>
          <w:numId w:val="25"/>
        </w:numPr>
      </w:pPr>
      <w:r w:rsidRPr="004C487C">
        <w:rPr>
          <w:i/>
        </w:rPr>
        <w:t>Harmonized Template Identifier: OHT 34 (Adsorption/Desorption</w:t>
      </w:r>
      <w:r w:rsidRPr="00352578">
        <w:rPr>
          <w:rFonts w:eastAsiaTheme="majorEastAsia" w:cstheme="majorBidi"/>
          <w:i/>
          <w:color w:val="000000" w:themeColor="text1"/>
        </w:rPr>
        <w:t>)</w:t>
      </w:r>
    </w:p>
    <w:p w:rsidR="009A256B" w:rsidRPr="00E9768A" w:rsidP="000A1B61" w14:paraId="368BDEC8" w14:textId="7B1B330F">
      <w:pPr>
        <w:pStyle w:val="ListParagraph"/>
        <w:numPr>
          <w:ilvl w:val="2"/>
          <w:numId w:val="25"/>
        </w:numPr>
      </w:pPr>
      <w:r w:rsidRPr="00352578">
        <w:t>Bioaccumulation in Fish: Aqueous and Dietary Exposure OECD 305 (2012</w:t>
      </w:r>
      <w:r w:rsidRPr="00352578">
        <w:rPr>
          <w:shd w:val="clear" w:color="auto" w:fill="FFFFFF"/>
        </w:rPr>
        <w:t>)</w:t>
      </w:r>
      <w:r w:rsidRPr="00747B61" w:rsidR="00747B61">
        <w:rPr>
          <w:b/>
          <w:bCs/>
          <w:shd w:val="clear" w:color="auto" w:fill="FFFFFF"/>
        </w:rPr>
        <w:t xml:space="preserve"> </w:t>
      </w:r>
      <w:r w:rsidR="00BA3DFB">
        <w:rPr>
          <w:shd w:val="clear" w:color="auto" w:fill="FFFFFF"/>
        </w:rPr>
        <w:fldChar w:fldCharType="begin"/>
      </w:r>
      <w:r w:rsidR="00BA3DFB">
        <w:rPr>
          <w:shd w:val="clear" w:color="auto" w:fill="FFFFFF"/>
        </w:rPr>
        <w:instrText xml:space="preserve"> ADDIN EN.CITE &lt;EndNote&gt;&lt;Cite&gt;&lt;Author&gt;OECD&lt;/Author&gt;&lt;Year&gt;2012&lt;/Year&gt;&lt;RecNum&gt;625&lt;/RecNum&gt;&lt;IDText&gt;4158892&lt;/IDText&gt;&lt;DisplayText&gt;(OECD, 2012)&lt;/DisplayText&gt;&lt;record&gt;&lt;rec-number&gt;625&lt;/rec-number&gt;&lt;foreign-keys&gt;&lt;key app="EN" db-id="ztvx2zaatav5phe9zwrvzvrvfx0attrtwdzw" timestamp="1700485200" guid="95f82b7f-af6c-4f79-afa1-2627ed3268d2"&gt;625&lt;/key&gt;&lt;/foreign-keys&gt;&lt;ref-type name="Report"&gt;27&lt;/ref-type&gt;&lt;contributors&gt;&lt;authors&gt;&lt;author&gt;OECD,&lt;/author&gt;&lt;/authors&gt;&lt;/contributors&gt;&lt;titles&gt;&lt;title&gt;Test No. 305: Bioaccumulation in fish: Aqueous and dietary exposure&lt;/title&gt;&lt;secondary-title&gt;9789264185296&lt;/secondary-title&gt;&lt;/titles&gt;&lt;dates&gt;&lt;year&gt;2012&lt;/year&gt;&lt;/dates&gt;&lt;pub-location&gt;Paris, France&lt;/pub-location&gt;&lt;publisher&gt;OECD Publishing&lt;/publisher&gt;&lt;label&gt;4158892&lt;/label&gt;&lt;urls&gt;&lt;related-urls&gt;&lt;url&gt;http://dx.doi.org/10.1787/9789264185296-en&lt;/url&gt;&lt;/related-urls&gt;&lt;/urls&gt;&lt;electronic-resource-num&gt;10.1787/9789264185296-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8" w:tooltip="OECD, 2012 #625" w:history="1">
        <w:r w:rsidRPr="00BA3DFB" w:rsidR="00BA3DFB">
          <w:rPr>
            <w:rStyle w:val="Hyperlink"/>
          </w:rPr>
          <w:t>OECD, 2012</w:t>
        </w:r>
      </w:hyperlink>
      <w:r w:rsidR="00BA3DFB">
        <w:rPr>
          <w:noProof/>
          <w:shd w:val="clear" w:color="auto" w:fill="FFFFFF"/>
        </w:rPr>
        <w:t>)</w:t>
      </w:r>
      <w:r w:rsidR="00BA3DFB">
        <w:rPr>
          <w:shd w:val="clear" w:color="auto" w:fill="FFFFFF"/>
        </w:rPr>
        <w:fldChar w:fldCharType="end"/>
      </w:r>
    </w:p>
    <w:p w:rsidR="009A256B" w:rsidRPr="00AB1BC4" w:rsidP="00AB1BC4" w14:paraId="46571CD7" w14:textId="77777777">
      <w:pPr>
        <w:pStyle w:val="ListParagraph"/>
        <w:numPr>
          <w:ilvl w:val="3"/>
          <w:numId w:val="25"/>
        </w:numPr>
      </w:pPr>
      <w:r w:rsidRPr="004C487C">
        <w:rPr>
          <w:i/>
        </w:rPr>
        <w:t>Harmonized Template Identifier:</w:t>
      </w:r>
      <w:r w:rsidRPr="004C487C">
        <w:rPr>
          <w:b/>
          <w:i/>
        </w:rPr>
        <w:t xml:space="preserve"> </w:t>
      </w:r>
      <w:r w:rsidRPr="004C487C">
        <w:rPr>
          <w:i/>
        </w:rPr>
        <w:t>OHT 32 (Bioaccumulation: aquatic/sediment)</w:t>
      </w:r>
    </w:p>
    <w:p w:rsidR="007533EA" w:rsidRPr="00AB1BC4" w:rsidP="009263F6" w14:paraId="5AB90EE0" w14:textId="65E70771">
      <w:pPr>
        <w:pStyle w:val="ListParagraph"/>
        <w:numPr>
          <w:ilvl w:val="2"/>
          <w:numId w:val="25"/>
        </w:numPr>
      </w:pPr>
      <w:r w:rsidRPr="00534BA4">
        <w:rPr>
          <w:shd w:val="clear" w:color="auto" w:fill="FFFFFF"/>
        </w:rPr>
        <w:t>Skin Absorption: In Vitro Method (OECD 428 (2004))</w:t>
      </w:r>
      <w:r w:rsidRPr="0061659A" w:rsidR="0061659A">
        <w:rPr>
          <w:rFonts w:eastAsia="Times New Roman" w:cs="Times New Roman"/>
        </w:rPr>
        <w:t xml:space="preserve"> </w:t>
      </w:r>
      <w:r w:rsidR="00BA3DFB">
        <w:rPr>
          <w:rFonts w:eastAsia="Times New Roman" w:cs="Times New Roman"/>
        </w:rPr>
        <w:fldChar w:fldCharType="begin"/>
      </w:r>
      <w:r w:rsidR="00BA3DFB">
        <w:rPr>
          <w:rFonts w:eastAsia="Times New Roman" w:cs="Times New Roman"/>
        </w:rPr>
        <w:instrText xml:space="preserve"> ADDIN EN.CITE &lt;EndNote&gt;&lt;Cite&gt;&lt;Author&gt;OECD&lt;/Author&gt;&lt;Year&gt;2004&lt;/Year&gt;&lt;RecNum&gt;823&lt;/RecNum&gt;&lt;IDText&gt;11147625&lt;/IDText&gt;&lt;DisplayText&gt;(OECD, 2004b)&lt;/DisplayText&gt;&lt;record&gt;&lt;rec-number&gt;823&lt;/rec-number&gt;&lt;foreign-keys&gt;&lt;key app="EN" db-id="ztvx2zaatav5phe9zwrvzvrvfx0attrtwdzw" timestamp="1700485203" guid="555364af-9708-4012-bc33-4ef9a117fe2d"&gt;823&lt;/key&gt;&lt;/foreign-keys&gt;&lt;ref-type name="Report"&gt;27&lt;/ref-type&gt;&lt;contributors&gt;&lt;authors&gt;&lt;author&gt;OECD,&lt;/author&gt;&lt;/authors&gt;&lt;/contributors&gt;&lt;titles&gt;&lt;title&gt;Test No. 428: Skin absorption: In vitro method&lt;/title&gt;&lt;/titles&gt;&lt;dates&gt;&lt;year&gt;2004&lt;/year&gt;&lt;/dates&gt;&lt;pub-location&gt;Paris, France&lt;/pub-location&gt;&lt;label&gt;11147625&lt;/label&gt;&lt;urls&gt;&lt;related-urls&gt;&lt;url&gt;http://dx.doi.org/10.1787/9789264071087-en&lt;/url&gt;&lt;/related-urls&gt;&lt;/urls&gt;&lt;electronic-resource-num&gt;10.1787/9789264071087-en&lt;/electronic-resource-num&gt;&lt;language&gt;English&lt;/language&gt;&lt;/record&gt;&lt;/Cite&gt;&lt;/EndNote&gt;</w:instrText>
      </w:r>
      <w:r w:rsidR="00BA3DFB">
        <w:rPr>
          <w:rFonts w:eastAsia="Times New Roman" w:cs="Times New Roman"/>
        </w:rPr>
        <w:fldChar w:fldCharType="separate"/>
      </w:r>
      <w:r w:rsidR="00BA3DFB">
        <w:rPr>
          <w:rFonts w:eastAsia="Times New Roman" w:cs="Times New Roman"/>
          <w:noProof/>
        </w:rPr>
        <w:t>(</w:t>
      </w:r>
      <w:hyperlink w:anchor="_ENREF_55" w:tooltip="OECD, 2004 #823" w:history="1">
        <w:r w:rsidRPr="00BA3DFB" w:rsidR="00BA3DFB">
          <w:rPr>
            <w:rStyle w:val="Hyperlink"/>
          </w:rPr>
          <w:t>OECD, 2004b</w:t>
        </w:r>
      </w:hyperlink>
      <w:r w:rsidR="00BA3DFB">
        <w:rPr>
          <w:rFonts w:eastAsia="Times New Roman" w:cs="Times New Roman"/>
          <w:noProof/>
        </w:rPr>
        <w:t>)</w:t>
      </w:r>
      <w:r w:rsidR="00BA3DFB">
        <w:rPr>
          <w:rFonts w:eastAsia="Times New Roman" w:cs="Times New Roman"/>
        </w:rPr>
        <w:fldChar w:fldCharType="end"/>
      </w:r>
      <w:r w:rsidRPr="006450D3" w:rsidR="0061659A">
        <w:rPr>
          <w:rFonts w:eastAsia="Times New Roman" w:cs="Times New Roman"/>
          <w:noProof/>
        </w:rPr>
        <w:t>)</w:t>
      </w:r>
    </w:p>
    <w:p w:rsidR="00AE1A7A" w:rsidRPr="00AB1BC4" w:rsidP="00AB1BC4" w14:paraId="0F49F8CA" w14:textId="77777777">
      <w:pPr>
        <w:pStyle w:val="ListParagraph"/>
        <w:numPr>
          <w:ilvl w:val="3"/>
          <w:numId w:val="25"/>
        </w:numPr>
      </w:pPr>
      <w:r w:rsidRPr="00534BA4">
        <w:rPr>
          <w:i/>
        </w:rPr>
        <w:t>Harmonized Template Identifier:</w:t>
      </w:r>
      <w:r w:rsidRPr="00534BA4">
        <w:rPr>
          <w:b/>
          <w:i/>
        </w:rPr>
        <w:t xml:space="preserve"> </w:t>
      </w:r>
      <w:r w:rsidRPr="00534BA4" w:rsidR="00CF4982">
        <w:rPr>
          <w:i/>
        </w:rPr>
        <w:t xml:space="preserve">OHT </w:t>
      </w:r>
      <w:r w:rsidRPr="00534BA4" w:rsidR="00E525AE">
        <w:rPr>
          <w:i/>
        </w:rPr>
        <w:t>59</w:t>
      </w:r>
      <w:r w:rsidRPr="00534BA4" w:rsidR="005D5610">
        <w:rPr>
          <w:i/>
        </w:rPr>
        <w:t xml:space="preserve"> (</w:t>
      </w:r>
      <w:r w:rsidRPr="005D5610" w:rsidR="005D5610">
        <w:rPr>
          <w:bCs/>
          <w:i/>
        </w:rPr>
        <w:t>Dermal absorption</w:t>
      </w:r>
      <w:r w:rsidR="005D5610">
        <w:rPr>
          <w:bCs/>
          <w:i/>
        </w:rPr>
        <w:t>)</w:t>
      </w:r>
    </w:p>
    <w:p w:rsidR="009A256B" w:rsidRPr="00AB1BC4" w:rsidP="009263F6" w14:paraId="0B830FCB" w14:textId="740A173E">
      <w:pPr>
        <w:pStyle w:val="ListParagraph"/>
        <w:numPr>
          <w:ilvl w:val="2"/>
          <w:numId w:val="25"/>
        </w:numPr>
      </w:pPr>
      <w:r w:rsidRPr="0023109E">
        <w:rPr>
          <w:shd w:val="clear" w:color="auto" w:fill="FFFFFF"/>
        </w:rPr>
        <w:t>Toxicokinetics (OECD 417 (2010</w:t>
      </w:r>
      <w:r w:rsidRPr="0023109E" w:rsidR="00FA5AF7">
        <w:rPr>
          <w:shd w:val="clear" w:color="auto" w:fill="FFFFFF"/>
        </w:rPr>
        <w:t>))</w:t>
      </w:r>
      <w:r w:rsidR="00BA3DFB">
        <w:rPr>
          <w:shd w:val="clear" w:color="auto" w:fill="FFFFFF"/>
        </w:rPr>
        <w:fldChar w:fldCharType="begin"/>
      </w:r>
      <w:r w:rsidR="00BA3DFB">
        <w:rPr>
          <w:shd w:val="clear" w:color="auto" w:fill="FFFFFF"/>
        </w:rPr>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7" w:tooltip="OECD, 2010 #697" w:history="1">
        <w:r w:rsidRPr="00BA3DFB" w:rsidR="00BA3DFB">
          <w:rPr>
            <w:rStyle w:val="Hyperlink"/>
          </w:rPr>
          <w:t>OECD, 2010</w:t>
        </w:r>
      </w:hyperlink>
      <w:r w:rsidR="00BA3DFB">
        <w:rPr>
          <w:noProof/>
          <w:shd w:val="clear" w:color="auto" w:fill="FFFFFF"/>
        </w:rPr>
        <w:t>)</w:t>
      </w:r>
      <w:r w:rsidR="00BA3DFB">
        <w:rPr>
          <w:shd w:val="clear" w:color="auto" w:fill="FFFFFF"/>
        </w:rPr>
        <w:fldChar w:fldCharType="end"/>
      </w:r>
      <w:r w:rsidR="00FA5AF7">
        <w:rPr>
          <w:shd w:val="clear" w:color="auto" w:fill="FFFFFF"/>
        </w:rPr>
        <w:t>, oral route</w:t>
      </w:r>
    </w:p>
    <w:p w:rsidR="009A256B" w:rsidRPr="00AB1BC4" w:rsidP="00AB1BC4" w14:paraId="45DADD2D" w14:textId="77777777">
      <w:pPr>
        <w:pStyle w:val="ListParagraph"/>
        <w:numPr>
          <w:ilvl w:val="3"/>
          <w:numId w:val="25"/>
        </w:numPr>
      </w:pPr>
      <w:r w:rsidRPr="004C487C">
        <w:rPr>
          <w:i/>
        </w:rPr>
        <w:t>Harmonized Template Identifier:</w:t>
      </w:r>
      <w:r w:rsidRPr="004C487C">
        <w:rPr>
          <w:b/>
          <w:i/>
        </w:rPr>
        <w:t xml:space="preserve"> </w:t>
      </w:r>
      <w:r w:rsidRPr="004C487C">
        <w:rPr>
          <w:i/>
        </w:rPr>
        <w:t>OHT 58 (Basic toxicokinetics)</w:t>
      </w:r>
    </w:p>
    <w:p w:rsidR="00FA5AF7" w:rsidRPr="00AB1BC4" w:rsidP="009263F6" w14:paraId="6D98CD5F" w14:textId="22EF6DB7">
      <w:pPr>
        <w:pStyle w:val="ListParagraph"/>
        <w:numPr>
          <w:ilvl w:val="2"/>
          <w:numId w:val="25"/>
        </w:numPr>
      </w:pPr>
      <w:r w:rsidRPr="0023109E">
        <w:rPr>
          <w:shd w:val="clear" w:color="auto" w:fill="FFFFFF"/>
        </w:rPr>
        <w:t>Toxicokinetics (OECD 417 (2010))</w:t>
      </w:r>
      <w:r w:rsidR="00BA3DFB">
        <w:rPr>
          <w:shd w:val="clear" w:color="auto" w:fill="FFFFFF"/>
        </w:rPr>
        <w:fldChar w:fldCharType="begin"/>
      </w:r>
      <w:r w:rsidR="00BA3DFB">
        <w:rPr>
          <w:shd w:val="clear" w:color="auto" w:fill="FFFFFF"/>
        </w:rPr>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7" w:tooltip="OECD, 2010 #697" w:history="1">
        <w:r w:rsidRPr="00BA3DFB" w:rsidR="00BA3DFB">
          <w:rPr>
            <w:rStyle w:val="Hyperlink"/>
          </w:rPr>
          <w:t>OECD, 2010</w:t>
        </w:r>
      </w:hyperlink>
      <w:r w:rsidR="00BA3DFB">
        <w:rPr>
          <w:noProof/>
          <w:shd w:val="clear" w:color="auto" w:fill="FFFFFF"/>
        </w:rPr>
        <w:t>)</w:t>
      </w:r>
      <w:r w:rsidR="00BA3DFB">
        <w:rPr>
          <w:shd w:val="clear" w:color="auto" w:fill="FFFFFF"/>
        </w:rPr>
        <w:fldChar w:fldCharType="end"/>
      </w:r>
      <w:r>
        <w:rPr>
          <w:shd w:val="clear" w:color="auto" w:fill="FFFFFF"/>
        </w:rPr>
        <w:t>, inhalation route</w:t>
      </w:r>
    </w:p>
    <w:p w:rsidR="00FA5AF7" w:rsidRPr="00AB1BC4" w:rsidP="00AB1BC4" w14:paraId="4FFCF4F8" w14:textId="77777777">
      <w:pPr>
        <w:pStyle w:val="ListParagraph"/>
        <w:numPr>
          <w:ilvl w:val="3"/>
          <w:numId w:val="25"/>
        </w:numPr>
      </w:pPr>
      <w:r w:rsidRPr="004C487C">
        <w:rPr>
          <w:i/>
        </w:rPr>
        <w:t>Harmonized Template Identifier:</w:t>
      </w:r>
      <w:r w:rsidRPr="004C487C">
        <w:rPr>
          <w:b/>
          <w:i/>
        </w:rPr>
        <w:t xml:space="preserve"> </w:t>
      </w:r>
      <w:r w:rsidRPr="004C487C">
        <w:rPr>
          <w:i/>
        </w:rPr>
        <w:t>OHT 58 (Basic toxicokinetics)</w:t>
      </w:r>
    </w:p>
    <w:p w:rsidR="00FA5AF7" w:rsidRPr="009763B7" w:rsidP="009263F6" w14:paraId="2C0A30CC" w14:textId="4101F1DE">
      <w:pPr>
        <w:pStyle w:val="ListParagraph"/>
        <w:numPr>
          <w:ilvl w:val="2"/>
          <w:numId w:val="25"/>
        </w:numPr>
      </w:pPr>
      <w:r w:rsidRPr="00336615">
        <w:rPr>
          <w:shd w:val="clear" w:color="auto" w:fill="FFFFFF"/>
        </w:rPr>
        <w:t>TK-derived half-life &lt; 7 days</w:t>
      </w:r>
      <w:r w:rsidRPr="00947E5D">
        <w:rPr>
          <w:shd w:val="clear" w:color="auto" w:fill="FFFFFF"/>
        </w:rPr>
        <w:t>: Combined Repeated Dose Toxicity Study with the Reproduction/Developmental Toxicity Screening Test OECD 422</w:t>
      </w:r>
      <w:r w:rsidRPr="00947E5D">
        <w:rPr>
          <w:b/>
          <w:bCs/>
          <w:shd w:val="clear" w:color="auto" w:fill="FFFFFF"/>
        </w:rPr>
        <w:t xml:space="preserve"> </w:t>
      </w:r>
      <w:r w:rsidRPr="00947E5D">
        <w:rPr>
          <w:shd w:val="clear" w:color="auto" w:fill="FFFFFF"/>
        </w:rPr>
        <w:t>(1996)</w:t>
      </w:r>
      <w:r w:rsidR="00BA3DFB">
        <w:rPr>
          <w:shd w:val="clear" w:color="auto" w:fill="FFFFFF"/>
        </w:rPr>
        <w:fldChar w:fldCharType="begin"/>
      </w:r>
      <w:r w:rsidR="00BA3DFB">
        <w:rPr>
          <w:shd w:val="clear" w:color="auto" w:fill="FFFFFF"/>
        </w:rPr>
        <w:instrText xml:space="preserve"> ADDIN EN.CITE &lt;EndNote&gt;&lt;Cite&gt;&lt;Author&gt;OECD&lt;/Author&gt;&lt;Year&gt;1996&lt;/Year&gt;&lt;RecNum&gt;1201&lt;/RecNum&gt;&lt;IDText&gt;3421606&lt;/IDText&gt;&lt;DisplayText&gt;(OECD, 1996)&lt;/DisplayText&gt;&lt;record&gt;&lt;rec-number&gt;1201&lt;/rec-number&gt;&lt;foreign-keys&gt;&lt;key app="EN" db-id="ztvx2zaatav5phe9zwrvzvrvfx0attrtwdzw" timestamp="1702039597" guid="40e361dc-c2f2-485a-95a6-267126a5d68b"&gt;1201&lt;/key&gt;&lt;/foreign-keys&gt;&lt;ref-type name="Book"&gt;6&lt;/ref-type&gt;&lt;contributors&gt;&lt;authors&gt;&lt;author&gt;OECD,&lt;/author&gt;&lt;/authors&gt;&lt;/contributors&gt;&lt;titles&gt;&lt;title&gt;OECD guidelines for the testing of chemicals, Section 4: Health effects&amp;#xD;Test no. 422: Combined repeated dose toxicity study with the reproduction/developmental toxicity screening test: 1996 version&lt;/title&gt;&lt;/titles&gt;&lt;dates&gt;&lt;year&gt;1996&lt;/year&gt;&lt;/dates&gt;&lt;pub-location&gt;Paris, France&lt;/pub-location&gt;&lt;label&gt;3421606&lt;/label&gt;&lt;urls&gt;&lt;related-urls&gt;&lt;url&gt;http://dx.doi.org/10.1787/9789264070981-en&lt;/url&gt;&lt;/related-urls&gt;&lt;/urls&gt;&lt;electronic-resource-num&gt;10.1787/9789264070981-en&lt;/electronic-resource-num&gt;&lt;language&gt;English&lt;/language&gt;&lt;/record&gt;&lt;/Cite&gt;&lt;/EndNote&gt;</w:instrText>
      </w:r>
      <w:r w:rsidR="00BA3DFB">
        <w:rPr>
          <w:shd w:val="clear" w:color="auto" w:fill="FFFFFF"/>
        </w:rPr>
        <w:fldChar w:fldCharType="separate"/>
      </w:r>
      <w:r w:rsidR="00BA3DFB">
        <w:rPr>
          <w:noProof/>
          <w:shd w:val="clear" w:color="auto" w:fill="FFFFFF"/>
        </w:rPr>
        <w:t>(</w:t>
      </w:r>
      <w:hyperlink w:anchor="_ENREF_51" w:tooltip="OECD, 1996 #1201" w:history="1">
        <w:r w:rsidRPr="00BA3DFB" w:rsidR="00BA3DFB">
          <w:rPr>
            <w:rStyle w:val="Hyperlink"/>
          </w:rPr>
          <w:t>OECD, 1996</w:t>
        </w:r>
      </w:hyperlink>
      <w:r w:rsidR="00BA3DFB">
        <w:rPr>
          <w:noProof/>
          <w:shd w:val="clear" w:color="auto" w:fill="FFFFFF"/>
        </w:rPr>
        <w:t>)</w:t>
      </w:r>
      <w:r w:rsidR="00BA3DFB">
        <w:rPr>
          <w:shd w:val="clear" w:color="auto" w:fill="FFFFFF"/>
        </w:rPr>
        <w:fldChar w:fldCharType="end"/>
      </w:r>
      <w:r>
        <w:rPr>
          <w:shd w:val="clear" w:color="auto" w:fill="FFFFFF"/>
        </w:rPr>
        <w:t>, oral route</w:t>
      </w:r>
    </w:p>
    <w:p w:rsidR="009A256B" w:rsidRPr="00AB1BC4" w:rsidP="00AB1BC4" w14:paraId="196B4332" w14:textId="7A8A707C">
      <w:pPr>
        <w:pStyle w:val="ListParagraph"/>
        <w:numPr>
          <w:ilvl w:val="3"/>
          <w:numId w:val="25"/>
        </w:numPr>
      </w:pPr>
      <w:r w:rsidRPr="0069573C">
        <w:rPr>
          <w:i/>
        </w:rPr>
        <w:t>Harmonized Template Identifier</w:t>
      </w:r>
      <w:r w:rsidRPr="0069573C">
        <w:rPr>
          <w:b/>
          <w:i/>
        </w:rPr>
        <w:t xml:space="preserve">: </w:t>
      </w:r>
      <w:r w:rsidRPr="0069573C">
        <w:rPr>
          <w:i/>
        </w:rPr>
        <w:t>OHT 67 (Repeated dose toxicity: oral) and OHT 73 (Repeated dose toxicity: oral)</w:t>
      </w:r>
    </w:p>
    <w:p w:rsidR="00FA5AF7" w:rsidRPr="00336615" w:rsidP="00336615" w14:paraId="42FD9DD8" w14:textId="5543E83A">
      <w:pPr>
        <w:ind w:left="2160"/>
        <w:rPr>
          <w:i/>
        </w:rPr>
      </w:pPr>
      <w:r w:rsidRPr="00C72413">
        <w:rPr>
          <w:b/>
        </w:rPr>
        <w:t>If the TK-derived half-life is greater than or equal to 7 days,</w:t>
      </w:r>
      <w:r w:rsidRPr="00217B43">
        <w:t xml:space="preserve"> the OECD 422 </w:t>
      </w:r>
      <w:r>
        <w:t>via oral route,</w:t>
      </w:r>
      <w:r w:rsidRPr="00217B43">
        <w:t xml:space="preserve"> study may require modifications under Agency advisement. Anticipated modifications may include extending the pre-mating exposure period. Extending the pre-mating exposure period may better </w:t>
      </w:r>
      <w:r w:rsidRPr="00217B43">
        <w:t xml:space="preserve">compensate for the longer half-life of the test </w:t>
      </w:r>
      <w:r>
        <w:t>s</w:t>
      </w:r>
      <w:r w:rsidRPr="00217B43">
        <w:t>ubstance and achieve steady state of the test substance before mating occurs, in order to observe potential exposure-related reproductive and developmental effects.</w:t>
      </w:r>
      <w:r w:rsidR="5EC6A353">
        <w:t xml:space="preserve"> Functional observation battery must be performed in at least 5 animals/sex/dose, as applicable</w:t>
      </w:r>
      <w:r w:rsidR="2D7A73D3">
        <w:t xml:space="preserve"> and as described in </w:t>
      </w:r>
      <w:r w:rsidR="5EC6A353">
        <w:t>OECD 424</w:t>
      </w:r>
      <w:r w:rsidR="0061754E">
        <w:t xml:space="preserve"> </w:t>
      </w:r>
      <w:r w:rsidR="00BA3DFB">
        <w:fldChar w:fldCharType="begin"/>
      </w:r>
      <w:r w:rsidR="00BA3DFB">
        <w:instrText xml:space="preserve"> ADDIN EN.CITE &lt;EndNote&gt;&lt;Cite&gt;&lt;Author&gt;OECD&lt;/Author&gt;&lt;Year&gt;1997&lt;/Year&gt;&lt;RecNum&gt;735&lt;/RecNum&gt;&lt;IDText&gt;10273271&lt;/IDText&gt;&lt;DisplayText&gt;(OECD, 1997)&lt;/DisplayText&gt;&lt;record&gt;&lt;rec-number&gt;735&lt;/rec-number&gt;&lt;foreign-keys&gt;&lt;key app="EN" db-id="ztvx2zaatav5phe9zwrvzvrvfx0attrtwdzw" timestamp="1700485201" guid="e3615a00-4af6-4e4f-bd27-653f0af575f5"&gt;735&lt;/key&gt;&lt;/foreign-keys&gt;&lt;ref-type name="Report"&gt;27&lt;/ref-type&gt;&lt;contributors&gt;&lt;authors&gt;&lt;author&gt;OECD,&lt;/author&gt;&lt;/authors&gt;&lt;/contributors&gt;&lt;titles&gt;&lt;title&gt;Test no. 424: Neurotoxicity study in rodents&lt;/title&gt;&lt;/titles&gt;&lt;dates&gt;&lt;year&gt;1997&lt;/year&gt;&lt;/dates&gt;&lt;pub-location&gt;Paris, France&lt;/pub-location&gt;&lt;label&gt;10273271&lt;/label&gt;&lt;urls&gt;&lt;related-urls&gt;&lt;url&gt;http://dx.doi.org/10.1787/9789264071025-en&lt;/url&gt;&lt;/related-urls&gt;&lt;/urls&gt;&lt;electronic-resource-num&gt;10.1787/9789264071025-en&lt;/electronic-resource-num&gt;&lt;language&gt;English&lt;/language&gt;&lt;/record&gt;&lt;/Cite&gt;&lt;/EndNote&gt;</w:instrText>
      </w:r>
      <w:r w:rsidR="00BA3DFB">
        <w:fldChar w:fldCharType="separate"/>
      </w:r>
      <w:r w:rsidR="00BA3DFB">
        <w:rPr>
          <w:noProof/>
        </w:rPr>
        <w:t>(</w:t>
      </w:r>
      <w:hyperlink w:anchor="_ENREF_52" w:tooltip="OECD, 1997 #735" w:history="1">
        <w:r w:rsidRPr="00BA3DFB" w:rsidR="00BA3DFB">
          <w:rPr>
            <w:rStyle w:val="Hyperlink"/>
          </w:rPr>
          <w:t>OECD, 1997</w:t>
        </w:r>
      </w:hyperlink>
      <w:r w:rsidR="00BA3DFB">
        <w:rPr>
          <w:noProof/>
        </w:rPr>
        <w:t>)</w:t>
      </w:r>
      <w:r w:rsidR="00BA3DFB">
        <w:fldChar w:fldCharType="end"/>
      </w:r>
      <w:r w:rsidR="5EC6A353">
        <w:t>.</w:t>
      </w:r>
    </w:p>
    <w:p w:rsidR="00A76F9F" w:rsidRPr="008D0F00" w:rsidP="007F77B1" w14:paraId="0AF8DD60" w14:textId="41703ACA">
      <w:pPr>
        <w:pStyle w:val="Heading2"/>
        <w:spacing w:before="0" w:after="240"/>
        <w:ind w:left="720"/>
        <w:rPr>
          <w:rFonts w:hint="eastAsia"/>
          <w:szCs w:val="24"/>
        </w:rPr>
      </w:pPr>
      <w:bookmarkStart w:id="23" w:name="_Toc146904296"/>
      <w:r w:rsidRPr="008D0F00">
        <w:rPr>
          <w:rFonts w:hint="eastAsia"/>
          <w:szCs w:val="24"/>
        </w:rPr>
        <w:t>Fees for Submitting Information</w:t>
      </w:r>
      <w:bookmarkEnd w:id="22"/>
      <w:bookmarkEnd w:id="23"/>
      <w:r w:rsidRPr="008D0F00">
        <w:rPr>
          <w:rFonts w:hint="eastAsia"/>
          <w:szCs w:val="24"/>
        </w:rPr>
        <w:t xml:space="preserve"> </w:t>
      </w:r>
    </w:p>
    <w:p w:rsidR="00DA6495" w:rsidRPr="007D0ED6" w:rsidP="00547300" w14:paraId="08515790" w14:textId="349DF845">
      <w:pPr>
        <w:jc w:val="both"/>
      </w:pPr>
      <w:r w:rsidRPr="00D84502">
        <w:t>P</w:t>
      </w:r>
      <w:r w:rsidRPr="00D84502" w:rsidR="00A81E9F">
        <w:t xml:space="preserve">er 40 CFR § </w:t>
      </w:r>
      <w:r w:rsidRPr="00D84502" w:rsidR="00A81E9F">
        <w:t>700.45</w:t>
      </w:r>
      <w:r w:rsidRPr="00D84502" w:rsidR="000519BA">
        <w:t>,</w:t>
      </w:r>
      <w:r w:rsidRPr="00D84502" w:rsidR="00A81E9F">
        <w:t xml:space="preserve"> </w:t>
      </w:r>
      <w:r w:rsidRPr="00D84502">
        <w:t>and</w:t>
      </w:r>
      <w:r w:rsidRPr="00D84502">
        <w:t xml:space="preserve"> taking into account the</w:t>
      </w:r>
      <w:r w:rsidRPr="007D0ED6">
        <w:t xml:space="preserve"> inflation adjustment that went into effect on January 1, 2022, </w:t>
      </w:r>
      <w:r w:rsidRPr="007D0ED6" w:rsidR="00A81E9F">
        <w:t xml:space="preserve">the Test Order fee </w:t>
      </w:r>
      <w:r w:rsidRPr="006A5AE6" w:rsidR="00A81E9F">
        <w:t>is $</w:t>
      </w:r>
      <w:r w:rsidRPr="006A5AE6" w:rsidR="00DC2A6F">
        <w:t>11</w:t>
      </w:r>
      <w:r w:rsidRPr="006A5AE6" w:rsidR="00362460">
        <w:t>,</w:t>
      </w:r>
      <w:r w:rsidRPr="006A5AE6" w:rsidR="00DC2A6F">
        <w:t>650</w:t>
      </w:r>
      <w:r w:rsidRPr="006A5AE6" w:rsidR="00A81E9F">
        <w:t xml:space="preserve"> to be</w:t>
      </w:r>
      <w:r w:rsidRPr="007D0ED6" w:rsidR="00A81E9F">
        <w:t xml:space="preserve"> split evenly among</w:t>
      </w:r>
      <w:r w:rsidRPr="007D0ED6" w:rsidR="00B57675">
        <w:t xml:space="preserve"> </w:t>
      </w:r>
      <w:r w:rsidRPr="007D0ED6" w:rsidR="00A81E9F">
        <w:t xml:space="preserve">the manufacturers </w:t>
      </w:r>
      <w:r w:rsidRPr="007D0ED6" w:rsidR="00036F98">
        <w:t xml:space="preserve">who are required to test a chemical substance or mixture </w:t>
      </w:r>
      <w:r w:rsidRPr="007D0ED6" w:rsidR="00D17F58">
        <w:t>subject to</w:t>
      </w:r>
      <w:r w:rsidRPr="007D0ED6" w:rsidR="001159E8">
        <w:t xml:space="preserve"> the</w:t>
      </w:r>
      <w:r w:rsidRPr="007D0ED6" w:rsidR="00A81E9F">
        <w:t xml:space="preserve"> Test Order</w:t>
      </w:r>
      <w:r w:rsidRPr="007D0ED6" w:rsidR="00300232">
        <w:t xml:space="preserve"> (accounting for small business considerations</w:t>
      </w:r>
      <w:r w:rsidRPr="007D0ED6" w:rsidR="0041480E">
        <w:t>)</w:t>
      </w:r>
      <w:r w:rsidRPr="007D0ED6" w:rsidR="00300232">
        <w:t>.</w:t>
      </w:r>
      <w:r w:rsidRPr="007D0ED6" w:rsidR="00A81E9F">
        <w:t xml:space="preserve"> </w:t>
      </w:r>
      <w:r w:rsidRPr="007D0ED6" w:rsidR="00FD4259">
        <w:t>Processors are not subject to this fee</w:t>
      </w:r>
      <w:r w:rsidRPr="007D0ED6" w:rsidR="00772CD9">
        <w:t xml:space="preserve">, nor are manufacturers who </w:t>
      </w:r>
      <w:r w:rsidRPr="007D0ED6" w:rsidR="00BA078B">
        <w:t>submit existing information</w:t>
      </w:r>
      <w:r w:rsidRPr="007D0ED6" w:rsidR="004D3836">
        <w:t xml:space="preserve"> </w:t>
      </w:r>
      <w:r w:rsidRPr="007D0ED6" w:rsidR="00BA078B">
        <w:t>or receive an exemption</w:t>
      </w:r>
      <w:r w:rsidRPr="007D0ED6" w:rsidR="00772CD9">
        <w:t xml:space="preserve"> in compliance with th</w:t>
      </w:r>
      <w:r w:rsidRPr="007D0ED6" w:rsidR="00991EBD">
        <w:t>is</w:t>
      </w:r>
      <w:r w:rsidRPr="007D0ED6" w:rsidR="00772CD9">
        <w:t xml:space="preserve"> Order.</w:t>
      </w:r>
      <w:r w:rsidRPr="007D0ED6" w:rsidR="008D1A12">
        <w:t xml:space="preserve"> </w:t>
      </w:r>
    </w:p>
    <w:p w:rsidR="000479AC" w:rsidRPr="007D0ED6" w:rsidP="00547300" w14:paraId="3398DED1" w14:textId="270E97AA">
      <w:pPr>
        <w:rPr>
          <w:color w:val="212121"/>
        </w:rPr>
      </w:pPr>
      <w:r w:rsidRPr="007D0ED6">
        <w:rPr>
          <w:rFonts w:eastAsia="Times New Roman"/>
        </w:rPr>
        <w:t xml:space="preserve">Small businesses </w:t>
      </w:r>
      <w:r w:rsidRPr="007D0ED6" w:rsidR="007204E0">
        <w:rPr>
          <w:rFonts w:eastAsia="Times New Roman"/>
        </w:rPr>
        <w:t xml:space="preserve">may be </w:t>
      </w:r>
      <w:r w:rsidRPr="007D0ED6">
        <w:rPr>
          <w:rFonts w:eastAsia="Times New Roman"/>
        </w:rPr>
        <w:t xml:space="preserve">subject to </w:t>
      </w:r>
      <w:r w:rsidRPr="007D0ED6" w:rsidR="007204E0">
        <w:rPr>
          <w:rFonts w:eastAsia="Times New Roman"/>
        </w:rPr>
        <w:t xml:space="preserve">no more than </w:t>
      </w:r>
      <w:r w:rsidRPr="007D0ED6">
        <w:rPr>
          <w:rFonts w:eastAsia="Times New Roman"/>
        </w:rPr>
        <w:t xml:space="preserve">20% of </w:t>
      </w:r>
      <w:r w:rsidRPr="007D0ED6" w:rsidR="00DA45E6">
        <w:rPr>
          <w:rFonts w:eastAsia="Times New Roman"/>
        </w:rPr>
        <w:t xml:space="preserve">the </w:t>
      </w:r>
      <w:r w:rsidRPr="007D0ED6">
        <w:rPr>
          <w:rFonts w:eastAsia="Times New Roman"/>
        </w:rPr>
        <w:t xml:space="preserve">amount of the applicable fee. </w:t>
      </w:r>
      <w:r w:rsidRPr="007D0ED6">
        <w:rPr>
          <w:color w:val="212121"/>
        </w:rPr>
        <w:t xml:space="preserve">A company may qualify for a </w:t>
      </w:r>
      <w:r w:rsidRPr="007D0ED6" w:rsidR="00FD1AD8">
        <w:rPr>
          <w:color w:val="212121"/>
        </w:rPr>
        <w:t>“</w:t>
      </w:r>
      <w:r w:rsidRPr="007D0ED6">
        <w:rPr>
          <w:color w:val="212121"/>
        </w:rPr>
        <w:t>small business concern</w:t>
      </w:r>
      <w:r w:rsidRPr="007D0ED6" w:rsidR="00FD1AD8">
        <w:rPr>
          <w:color w:val="212121"/>
        </w:rPr>
        <w:t>”</w:t>
      </w:r>
      <w:r w:rsidRPr="007D0ED6">
        <w:rPr>
          <w:color w:val="212121"/>
        </w:rPr>
        <w:t xml:space="preserve"> discount if their total number of employees is at or below the maximum allowed in the final rule for that company's North American Industry Classification System (NAICS) code (see 40 CFR 700.43). In</w:t>
      </w:r>
      <w:r w:rsidR="005953AA">
        <w:rPr>
          <w:color w:val="212121"/>
        </w:rPr>
        <w:t xml:space="preserve"> </w:t>
      </w:r>
      <w:r w:rsidRPr="007D0ED6">
        <w:rPr>
          <w:color w:val="212121"/>
        </w:rPr>
        <w:t xml:space="preserve">order for an entity to qualify as a </w:t>
      </w:r>
      <w:r w:rsidRPr="007D0ED6" w:rsidR="00FD1AD8">
        <w:rPr>
          <w:color w:val="212121"/>
        </w:rPr>
        <w:t>“</w:t>
      </w:r>
      <w:r w:rsidRPr="007D0ED6">
        <w:rPr>
          <w:color w:val="212121"/>
        </w:rPr>
        <w:t>small business concern</w:t>
      </w:r>
      <w:r w:rsidRPr="007D0ED6" w:rsidR="00D35224">
        <w:rPr>
          <w:color w:val="212121"/>
        </w:rPr>
        <w:t>,</w:t>
      </w:r>
      <w:r w:rsidRPr="007D0ED6" w:rsidR="00FD1AD8">
        <w:rPr>
          <w:color w:val="212121"/>
        </w:rPr>
        <w:t>”</w:t>
      </w:r>
      <w:r w:rsidRPr="007D0ED6">
        <w:rPr>
          <w:color w:val="212121"/>
        </w:rPr>
        <w:t xml:space="preserve"> its number of employees shall not exceed the size standard for the applicable industry. </w:t>
      </w:r>
      <w:r w:rsidRPr="007D0ED6" w:rsidR="00344623">
        <w:rPr>
          <w:color w:val="212121"/>
        </w:rPr>
        <w:t xml:space="preserve">When calculating the number of employees, the company must include the employees of all parent and subsidiary companies within the corporate chain. </w:t>
      </w:r>
      <w:r w:rsidRPr="007D0ED6" w:rsidR="00D35224">
        <w:rPr>
          <w:color w:val="212121"/>
        </w:rPr>
        <w:t xml:space="preserve">Please note that small business fees are only applicable to qualifying small businesses who are either not associated with a consortium or associated with an all-small business consortium. </w:t>
      </w:r>
      <w:r w:rsidRPr="007D0ED6" w:rsidR="002443EF">
        <w:rPr>
          <w:color w:val="212121"/>
        </w:rPr>
        <w:t>See th</w:t>
      </w:r>
      <w:r w:rsidR="00921BCB">
        <w:rPr>
          <w:color w:val="212121"/>
        </w:rPr>
        <w:t xml:space="preserve">e </w:t>
      </w:r>
      <w:hyperlink r:id="rId29" w:history="1">
        <w:r w:rsidRPr="00921BCB" w:rsidR="00921BCB">
          <w:rPr>
            <w:rStyle w:val="Hyperlink"/>
          </w:rPr>
          <w:t>TSCA User Fees</w:t>
        </w:r>
        <w:r w:rsidRPr="00921BCB" w:rsidR="002443EF">
          <w:rPr>
            <w:rStyle w:val="Hyperlink"/>
          </w:rPr>
          <w:t xml:space="preserve"> webpage</w:t>
        </w:r>
      </w:hyperlink>
      <w:r w:rsidRPr="007D0ED6" w:rsidR="002443EF">
        <w:rPr>
          <w:color w:val="212121"/>
        </w:rPr>
        <w:t xml:space="preserve"> </w:t>
      </w:r>
      <w:r w:rsidR="00BA3DFB">
        <w:rPr>
          <w:color w:val="212121"/>
        </w:rPr>
        <w:fldChar w:fldCharType="begin"/>
      </w:r>
      <w:r w:rsidR="00BA3DFB">
        <w:rPr>
          <w:color w:val="212121"/>
        </w:rPr>
        <w:instrText xml:space="preserve"> ADDIN EN.CITE &lt;EndNote&gt;&lt;Cite&gt;&lt;Author&gt;USEPA&lt;/Author&gt;&lt;Year&gt;2021&lt;/Year&gt;&lt;RecNum&gt;760&lt;/RecNum&gt;&lt;IDText&gt;10284403&lt;/IDText&gt;&lt;DisplayText&gt;(USEPA, 2021c)&lt;/DisplayText&gt;&lt;record&gt;&lt;rec-number&gt;760&lt;/rec-number&gt;&lt;foreign-keys&gt;&lt;key app="EN" db-id="ztvx2zaatav5phe9zwrvzvrvfx0attrtwdzw" timestamp="1700485201" guid="8905c1ba-223c-41b2-995a-8b1fdcead70a"&gt;760&lt;/key&gt;&lt;/foreign-keys&gt;&lt;ref-type name="Report"&gt;27&lt;/ref-type&gt;&lt;contributors&gt;&lt;authors&gt;&lt;author&gt;USEPA&lt;/author&gt;&lt;/authors&gt;&lt;/contributors&gt;&lt;titles&gt;&lt;title&gt;TSCA fees and small businesses&lt;/title&gt;&lt;/titles&gt;&lt;dates&gt;&lt;year&gt;2021&lt;/year&gt;&lt;/dates&gt;&lt;label&gt;10284403&lt;/label&gt;&lt;urls&gt;&lt;related-urls&gt;&lt;url&gt;https://www.epa.gov/tsca-fees/tsca-fees-and-small-businesses&lt;/url&gt;&lt;/related-urls&gt;&lt;/urls&gt;&lt;language&gt;English&lt;/language&gt;&lt;/record&gt;&lt;/Cite&gt;&lt;/EndNote&gt;</w:instrText>
      </w:r>
      <w:r w:rsidR="00BA3DFB">
        <w:rPr>
          <w:color w:val="212121"/>
        </w:rPr>
        <w:fldChar w:fldCharType="separate"/>
      </w:r>
      <w:r w:rsidR="00BA3DFB">
        <w:rPr>
          <w:noProof/>
          <w:color w:val="212121"/>
        </w:rPr>
        <w:t>(</w:t>
      </w:r>
      <w:hyperlink w:anchor="_ENREF_87" w:tooltip="USEPA, 2021 #760" w:history="1">
        <w:r w:rsidRPr="00BA3DFB" w:rsidR="00BA3DFB">
          <w:rPr>
            <w:rStyle w:val="Hyperlink"/>
          </w:rPr>
          <w:t>USEPA, 2021c</w:t>
        </w:r>
      </w:hyperlink>
      <w:r w:rsidR="00BA3DFB">
        <w:rPr>
          <w:noProof/>
          <w:color w:val="212121"/>
        </w:rPr>
        <w:t>)</w:t>
      </w:r>
      <w:r w:rsidR="00BA3DFB">
        <w:rPr>
          <w:color w:val="212121"/>
        </w:rPr>
        <w:fldChar w:fldCharType="end"/>
      </w:r>
      <w:r w:rsidR="001D1BBF">
        <w:rPr>
          <w:color w:val="212121"/>
        </w:rPr>
        <w:t xml:space="preserve"> </w:t>
      </w:r>
      <w:r w:rsidRPr="007D0ED6" w:rsidR="002443EF">
        <w:rPr>
          <w:color w:val="212121"/>
        </w:rPr>
        <w:t>for more information</w:t>
      </w:r>
      <w:r w:rsidR="00A62A88">
        <w:rPr>
          <w:color w:val="212121"/>
        </w:rPr>
        <w:t>.</w:t>
      </w:r>
      <w:r w:rsidRPr="007D0ED6">
        <w:rPr>
          <w:color w:val="212121"/>
        </w:rPr>
        <w:t xml:space="preserve"> </w:t>
      </w:r>
    </w:p>
    <w:p w:rsidR="004B3BBA" w:rsidRPr="007D0ED6" w:rsidP="00547300" w14:paraId="0AA8D7EA" w14:textId="49722B86">
      <w:pPr>
        <w:rPr>
          <w:color w:val="212121"/>
        </w:rPr>
      </w:pPr>
      <w:r w:rsidRPr="007D0ED6">
        <w:rPr>
          <w:color w:val="212121"/>
        </w:rPr>
        <w:t xml:space="preserve">A company </w:t>
      </w:r>
      <w:r w:rsidRPr="007D0ED6" w:rsidR="751359C5">
        <w:rPr>
          <w:color w:val="212121"/>
        </w:rPr>
        <w:t>can</w:t>
      </w:r>
      <w:r w:rsidRPr="007D0ED6" w:rsidR="14DED847">
        <w:rPr>
          <w:color w:val="212121"/>
        </w:rPr>
        <w:t xml:space="preserve"> identif</w:t>
      </w:r>
      <w:r w:rsidRPr="007D0ED6" w:rsidR="74E4FE36">
        <w:rPr>
          <w:color w:val="212121"/>
        </w:rPr>
        <w:t>y</w:t>
      </w:r>
      <w:r w:rsidRPr="007D0ED6" w:rsidR="00127439">
        <w:rPr>
          <w:color w:val="212121"/>
        </w:rPr>
        <w:t xml:space="preserve"> </w:t>
      </w:r>
      <w:r w:rsidRPr="007D0ED6">
        <w:rPr>
          <w:color w:val="212121"/>
        </w:rPr>
        <w:t xml:space="preserve">itself as a small business when responding to </w:t>
      </w:r>
      <w:r w:rsidRPr="007D0ED6" w:rsidR="000019DF">
        <w:rPr>
          <w:color w:val="212121"/>
        </w:rPr>
        <w:t>this Order</w:t>
      </w:r>
      <w:r w:rsidRPr="007D0ED6">
        <w:rPr>
          <w:color w:val="212121"/>
        </w:rPr>
        <w:t xml:space="preserve"> via the CDX application. The </w:t>
      </w:r>
      <w:r w:rsidRPr="007D0ED6" w:rsidR="00FD1AD8">
        <w:rPr>
          <w:color w:val="212121"/>
        </w:rPr>
        <w:t>“</w:t>
      </w:r>
      <w:r w:rsidRPr="007D0ED6">
        <w:rPr>
          <w:color w:val="212121"/>
        </w:rPr>
        <w:t>small business concern</w:t>
      </w:r>
      <w:r w:rsidRPr="007D0ED6" w:rsidR="00FD1AD8">
        <w:rPr>
          <w:color w:val="212121"/>
        </w:rPr>
        <w:t>”</w:t>
      </w:r>
      <w:r w:rsidRPr="007D0ED6">
        <w:rPr>
          <w:color w:val="212121"/>
        </w:rPr>
        <w:t xml:space="preserve"> discount will be included in the determination of company-specific invoices </w:t>
      </w:r>
      <w:r w:rsidRPr="007D0ED6" w:rsidR="00BB1AAB">
        <w:rPr>
          <w:color w:val="212121"/>
        </w:rPr>
        <w:t>f</w:t>
      </w:r>
      <w:r w:rsidRPr="007D0ED6" w:rsidR="000955C2">
        <w:rPr>
          <w:color w:val="212121"/>
        </w:rPr>
        <w:t xml:space="preserve">or </w:t>
      </w:r>
      <w:r w:rsidRPr="007D0ED6">
        <w:rPr>
          <w:color w:val="212121"/>
        </w:rPr>
        <w:t>the distribution of the $</w:t>
      </w:r>
      <w:r w:rsidRPr="007D0ED6" w:rsidR="00DC2A6F">
        <w:rPr>
          <w:color w:val="212121"/>
        </w:rPr>
        <w:t>11,650</w:t>
      </w:r>
      <w:r w:rsidRPr="007D0ED6">
        <w:rPr>
          <w:color w:val="212121"/>
        </w:rPr>
        <w:t xml:space="preserve"> fee across all manufacturers conducting testing for the given Test Order.</w:t>
      </w:r>
      <w:r w:rsidRPr="007D0ED6" w:rsidR="0016222C">
        <w:rPr>
          <w:color w:val="212121"/>
        </w:rPr>
        <w:t xml:space="preserve"> Where a consortium is responsible for the fee for its members for purposes of th</w:t>
      </w:r>
      <w:r w:rsidRPr="007D0ED6" w:rsidR="00D161B4">
        <w:rPr>
          <w:color w:val="212121"/>
        </w:rPr>
        <w:t>is</w:t>
      </w:r>
      <w:r w:rsidRPr="007D0ED6" w:rsidR="0016222C">
        <w:rPr>
          <w:color w:val="212121"/>
        </w:rPr>
        <w:t xml:space="preserve"> Order, </w:t>
      </w:r>
      <w:r w:rsidRPr="007D0ED6" w:rsidR="004A0921">
        <w:t xml:space="preserve">and at least one of the members is not a small business, </w:t>
      </w:r>
      <w:r w:rsidRPr="007D0ED6" w:rsidR="00DD1452">
        <w:rPr>
          <w:color w:val="212121"/>
        </w:rPr>
        <w:t>the EPA</w:t>
      </w:r>
      <w:r w:rsidRPr="007D0ED6" w:rsidR="009715C0">
        <w:rPr>
          <w:color w:val="212121"/>
        </w:rPr>
        <w:t xml:space="preserve"> does not apply </w:t>
      </w:r>
      <w:r w:rsidRPr="007D0ED6" w:rsidR="00B4747D">
        <w:rPr>
          <w:color w:val="212121"/>
        </w:rPr>
        <w:t xml:space="preserve">a </w:t>
      </w:r>
      <w:r w:rsidRPr="007D0ED6" w:rsidR="00FD1AD8">
        <w:rPr>
          <w:color w:val="212121"/>
        </w:rPr>
        <w:t>“</w:t>
      </w:r>
      <w:r w:rsidRPr="007D0ED6" w:rsidR="00B4747D">
        <w:rPr>
          <w:color w:val="212121"/>
        </w:rPr>
        <w:t>small business concern</w:t>
      </w:r>
      <w:r w:rsidRPr="007D0ED6" w:rsidR="00FD1AD8">
        <w:rPr>
          <w:color w:val="212121"/>
        </w:rPr>
        <w:t>”</w:t>
      </w:r>
      <w:r w:rsidRPr="007D0ED6" w:rsidR="00B4747D">
        <w:rPr>
          <w:color w:val="212121"/>
        </w:rPr>
        <w:t xml:space="preserve"> discount to the portion of the $</w:t>
      </w:r>
      <w:r w:rsidRPr="007D0ED6" w:rsidR="00DC2A6F">
        <w:rPr>
          <w:color w:val="212121"/>
        </w:rPr>
        <w:t>11,650</w:t>
      </w:r>
      <w:r w:rsidRPr="007D0ED6" w:rsidR="00B4747D">
        <w:rPr>
          <w:color w:val="212121"/>
        </w:rPr>
        <w:t xml:space="preserve"> distributed to the consortium. </w:t>
      </w:r>
    </w:p>
    <w:p w:rsidR="00802736" w:rsidRPr="007D0ED6" w:rsidP="00547300" w14:paraId="0A6FD346" w14:textId="6157C3FE">
      <w:r w:rsidRPr="007D0ED6">
        <w:t xml:space="preserve">Fees for Test Orders under TSCA section 4 will be invoiced electronically by </w:t>
      </w:r>
      <w:r w:rsidRPr="007D0ED6" w:rsidR="00DD1452">
        <w:t>the EPA</w:t>
      </w:r>
      <w:r w:rsidRPr="007D0ED6">
        <w:t xml:space="preserve">. Invoice notices will be populated into the specific user's </w:t>
      </w:r>
      <w:r w:rsidRPr="007D0ED6" w:rsidR="00FD1AD8">
        <w:t>“</w:t>
      </w:r>
      <w:r w:rsidRPr="007D0ED6">
        <w:t>Copy of Record</w:t>
      </w:r>
      <w:r w:rsidRPr="007D0ED6" w:rsidR="00FD1AD8">
        <w:t>”</w:t>
      </w:r>
      <w:r w:rsidRPr="007D0ED6">
        <w:t xml:space="preserve"> screen in CDX and will contain a button that will initiate the payment process. When an invoice is generated, notification e-mails will be sent to the user's CDX </w:t>
      </w:r>
      <w:r w:rsidRPr="007D0ED6">
        <w:t>inbox</w:t>
      </w:r>
      <w:r w:rsidRPr="007D0ED6">
        <w:t xml:space="preserve"> and the e-mail address associated with the relevant CDX account. Payment information will be collected in CDX and then submitted to Pay.gov for processing. </w:t>
      </w:r>
    </w:p>
    <w:p w:rsidR="00964E6A" w:rsidRPr="007D0ED6" w:rsidP="00547300" w14:paraId="7F08DECC" w14:textId="555C9D3E">
      <w:r w:rsidRPr="007D0ED6">
        <w:t>Note that there are many fees associated with TSCA-related activities</w:t>
      </w:r>
      <w:r w:rsidRPr="007D0ED6" w:rsidR="60E86CA5">
        <w:t>.</w:t>
      </w:r>
      <w:r w:rsidRPr="007D0ED6">
        <w:t xml:space="preserve"> </w:t>
      </w:r>
      <w:r w:rsidRPr="007D0ED6" w:rsidR="1F0635BB">
        <w:t>See th</w:t>
      </w:r>
      <w:r w:rsidR="00F071CC">
        <w:t xml:space="preserve">e </w:t>
      </w:r>
      <w:hyperlink r:id="rId30" w:history="1">
        <w:r w:rsidRPr="00B302C7" w:rsidR="00F071CC">
          <w:rPr>
            <w:rStyle w:val="Hyperlink"/>
          </w:rPr>
          <w:t>TSCA Fees table</w:t>
        </w:r>
        <w:r w:rsidRPr="00B302C7" w:rsidR="1F0635BB">
          <w:rPr>
            <w:rStyle w:val="Hyperlink"/>
          </w:rPr>
          <w:t xml:space="preserve"> webpage</w:t>
        </w:r>
      </w:hyperlink>
      <w:r w:rsidRPr="007D0ED6" w:rsidR="1F0635BB">
        <w:t xml:space="preserve"> </w:t>
      </w:r>
      <w:r w:rsidR="00BA3DFB">
        <w:fldChar w:fldCharType="begin"/>
      </w:r>
      <w:r w:rsidR="00BA3DFB">
        <w:instrText xml:space="preserve"> ADDIN EN.CITE &lt;EndNote&gt;&lt;Cite&gt;&lt;Author&gt;USEPA&lt;/Author&gt;&lt;Year&gt;2021&lt;/Year&gt;&lt;RecNum&gt;761&lt;/RecNum&gt;&lt;IDText&gt;10284404&lt;/IDText&gt;&lt;DisplayText&gt;(USEPA, 2021d)&lt;/DisplayText&gt;&lt;record&gt;&lt;rec-number&gt;761&lt;/rec-number&gt;&lt;foreign-keys&gt;&lt;key app="EN" db-id="ztvx2zaatav5phe9zwrvzvrvfx0attrtwdzw" timestamp="1700485201" guid="85b16feb-2dd1-4080-94ce-957c68f5316a"&gt;761&lt;/key&gt;&lt;/foreign-keys&gt;&lt;ref-type name="Report"&gt;27&lt;/ref-type&gt;&lt;contributors&gt;&lt;authors&gt;&lt;author&gt;USEPA&lt;/author&gt;&lt;/authors&gt;&lt;/contributors&gt;&lt;titles&gt;&lt;title&gt;TSCA fees table&lt;/title&gt;&lt;/titles&gt;&lt;dates&gt;&lt;year&gt;2021&lt;/year&gt;&lt;/dates&gt;&lt;label&gt;10284404&lt;/label&gt;&lt;urls&gt;&lt;related-urls&gt;&lt;url&gt;https://www.epa.gov/tsca-fees/tsca-fees-table&lt;/url&gt;&lt;/related-urls&gt;&lt;/urls&gt;&lt;language&gt;English&lt;/language&gt;&lt;/record&gt;&lt;/Cite&gt;&lt;/EndNote&gt;</w:instrText>
      </w:r>
      <w:r w:rsidR="00BA3DFB">
        <w:fldChar w:fldCharType="separate"/>
      </w:r>
      <w:r w:rsidR="00BA3DFB">
        <w:rPr>
          <w:noProof/>
        </w:rPr>
        <w:t>(</w:t>
      </w:r>
      <w:hyperlink w:anchor="_ENREF_88" w:tooltip="USEPA, 2021 #761" w:history="1">
        <w:r w:rsidRPr="00BA3DFB" w:rsidR="00BA3DFB">
          <w:rPr>
            <w:rStyle w:val="Hyperlink"/>
          </w:rPr>
          <w:t>USEPA, 2021d</w:t>
        </w:r>
      </w:hyperlink>
      <w:r w:rsidR="00BA3DFB">
        <w:rPr>
          <w:noProof/>
        </w:rPr>
        <w:t>)</w:t>
      </w:r>
      <w:r w:rsidR="00BA3DFB">
        <w:fldChar w:fldCharType="end"/>
      </w:r>
      <w:r w:rsidR="001D1BBF">
        <w:t xml:space="preserve"> </w:t>
      </w:r>
      <w:r w:rsidRPr="007D0ED6" w:rsidR="1F0635BB">
        <w:t>for more information</w:t>
      </w:r>
      <w:r w:rsidRPr="007D0ED6">
        <w:t>.</w:t>
      </w:r>
      <w:r w:rsidRPr="007D0ED6" w:rsidR="2469A8CB">
        <w:t xml:space="preserve"> The TSCA section 4 Test Order fee is separate from these fees</w:t>
      </w:r>
      <w:r w:rsidRPr="007D0ED6" w:rsidR="7CFEF2AC">
        <w:t>. A compan</w:t>
      </w:r>
      <w:r w:rsidRPr="007D0ED6" w:rsidR="534EB15A">
        <w:t>y’s</w:t>
      </w:r>
      <w:r w:rsidRPr="007D0ED6" w:rsidR="7CFEF2AC">
        <w:t xml:space="preserve"> inclusion in or exclusion from other TSCA fees</w:t>
      </w:r>
      <w:r w:rsidRPr="007D0ED6" w:rsidR="534EB15A">
        <w:t xml:space="preserve"> is unrelated to </w:t>
      </w:r>
      <w:r w:rsidRPr="007D0ED6" w:rsidR="6FE565F9">
        <w:t xml:space="preserve">that company’s status with regards to </w:t>
      </w:r>
      <w:r w:rsidRPr="007D0ED6" w:rsidR="3F27EA19">
        <w:t>TSCA section 4 Test Order</w:t>
      </w:r>
      <w:r w:rsidRPr="007D0ED6" w:rsidR="6FE565F9">
        <w:t xml:space="preserve"> fees</w:t>
      </w:r>
      <w:r w:rsidRPr="007D0ED6" w:rsidR="3F27EA19">
        <w:t xml:space="preserve">. </w:t>
      </w:r>
    </w:p>
    <w:p w:rsidR="00A76F9F" w:rsidRPr="007D0ED6" w:rsidP="00547300" w14:paraId="1258250F" w14:textId="7F06C395">
      <w:r w:rsidRPr="007D0ED6">
        <w:t xml:space="preserve">Pursuant to </w:t>
      </w:r>
      <w:r w:rsidRPr="007D0ED6">
        <w:t>40 CFR § 700.45</w:t>
      </w:r>
      <w:r w:rsidRPr="007D0ED6">
        <w:t xml:space="preserve">, the applicable fee </w:t>
      </w:r>
      <w:r w:rsidRPr="007D0ED6">
        <w:t xml:space="preserve">shall be paid in full no later than 120 days after the effective date of </w:t>
      </w:r>
      <w:r w:rsidRPr="007D0ED6">
        <w:t xml:space="preserve">the Order. Should </w:t>
      </w:r>
      <w:r w:rsidRPr="007D0ED6" w:rsidR="00DD1452">
        <w:t>the</w:t>
      </w:r>
      <w:r w:rsidRPr="007D0ED6">
        <w:t xml:space="preserve"> EPA invoice the fee </w:t>
      </w:r>
      <w:r w:rsidRPr="007D0ED6" w:rsidR="003B0A4A">
        <w:t xml:space="preserve">more than </w:t>
      </w:r>
      <w:r w:rsidRPr="007D0ED6" w:rsidR="00F222E4">
        <w:t>90 days after the effective date of the Order</w:t>
      </w:r>
      <w:r w:rsidRPr="007D0ED6" w:rsidR="000F5B1F">
        <w:t>, payment will be due within 30 days of such invoicing.</w:t>
      </w:r>
    </w:p>
    <w:p w:rsidR="00A76F9F" w:rsidRPr="007D0ED6" w:rsidP="00974888" w14:paraId="5A92681F" w14:textId="10AE1882">
      <w:pPr>
        <w:pStyle w:val="Heading2"/>
        <w:tabs>
          <w:tab w:val="left" w:pos="720"/>
        </w:tabs>
        <w:spacing w:before="0" w:after="240"/>
        <w:ind w:left="900"/>
        <w:rPr>
          <w:rFonts w:hint="eastAsia"/>
        </w:rPr>
      </w:pPr>
      <w:bookmarkStart w:id="24" w:name="_Toc80780374"/>
      <w:bookmarkStart w:id="25" w:name="_Toc146904297"/>
      <w:r w:rsidRPr="007D0ED6">
        <w:rPr>
          <w:rFonts w:hint="eastAsia"/>
        </w:rPr>
        <w:t>Instructions If you Choose to Participate in a Consortium</w:t>
      </w:r>
      <w:bookmarkEnd w:id="24"/>
      <w:bookmarkEnd w:id="25"/>
    </w:p>
    <w:p w:rsidR="00A76F9F" w:rsidRPr="007D0ED6" w:rsidP="00547300" w14:paraId="3DB14587" w14:textId="1DD9E4F6">
      <w:pPr>
        <w:rPr>
          <w:color w:val="000000"/>
        </w:rPr>
      </w:pPr>
      <w:r w:rsidRPr="007D0ED6">
        <w:rPr>
          <w:color w:val="000000"/>
        </w:rPr>
        <w:t xml:space="preserve">If you choose to form </w:t>
      </w:r>
      <w:r w:rsidRPr="007D0ED6">
        <w:t xml:space="preserve">or join </w:t>
      </w:r>
      <w:r w:rsidRPr="007D0ED6">
        <w:rPr>
          <w:color w:val="000000"/>
        </w:rPr>
        <w:t xml:space="preserve">a consortium to share in the cost of developing the required information, you (as well as the other </w:t>
      </w:r>
      <w:r w:rsidRPr="007D0ED6" w:rsidR="00D922AD">
        <w:rPr>
          <w:color w:val="000000"/>
        </w:rPr>
        <w:t>Order recipients who are</w:t>
      </w:r>
      <w:r w:rsidRPr="007D0ED6">
        <w:rPr>
          <w:color w:val="000000"/>
        </w:rPr>
        <w:t xml:space="preserve"> participants </w:t>
      </w:r>
      <w:r w:rsidRPr="007D0ED6" w:rsidR="00D922AD">
        <w:rPr>
          <w:color w:val="000000"/>
        </w:rPr>
        <w:t>in</w:t>
      </w:r>
      <w:r w:rsidRPr="007D0ED6">
        <w:rPr>
          <w:color w:val="000000"/>
        </w:rPr>
        <w:t xml:space="preserve"> the consortium) must</w:t>
      </w:r>
      <w:r w:rsidRPr="007D0ED6" w:rsidR="00C05E4B">
        <w:rPr>
          <w:color w:val="000000"/>
        </w:rPr>
        <w:t>,</w:t>
      </w:r>
      <w:r w:rsidRPr="007D0ED6">
        <w:rPr>
          <w:color w:val="000000"/>
        </w:rPr>
        <w:t xml:space="preserve"> individually in </w:t>
      </w:r>
      <w:r w:rsidRPr="007D0ED6" w:rsidR="00A3176F">
        <w:rPr>
          <w:color w:val="000000"/>
        </w:rPr>
        <w:t xml:space="preserve">the </w:t>
      </w:r>
      <w:r w:rsidRPr="007D0ED6">
        <w:rPr>
          <w:color w:val="000000"/>
        </w:rPr>
        <w:t>CDX</w:t>
      </w:r>
      <w:r w:rsidRPr="007D0ED6" w:rsidR="00A3176F">
        <w:rPr>
          <w:color w:val="000000"/>
        </w:rPr>
        <w:t xml:space="preserve"> portal</w:t>
      </w:r>
      <w:r w:rsidRPr="007D0ED6">
        <w:rPr>
          <w:color w:val="000000"/>
        </w:rPr>
        <w:t>, state your intention to participate in a testing consortium for each specific chemical and specific test.</w:t>
      </w:r>
      <w:r w:rsidRPr="007D0ED6" w:rsidR="00C87BA0">
        <w:rPr>
          <w:color w:val="000000"/>
        </w:rPr>
        <w:t xml:space="preserve"> Consortium participants must individually respond in </w:t>
      </w:r>
      <w:r w:rsidRPr="007D0ED6" w:rsidR="00335EDD">
        <w:rPr>
          <w:color w:val="000000"/>
        </w:rPr>
        <w:t xml:space="preserve">the </w:t>
      </w:r>
      <w:r w:rsidRPr="007D0ED6" w:rsidR="00C87BA0">
        <w:rPr>
          <w:color w:val="000000"/>
        </w:rPr>
        <w:t xml:space="preserve">CDX </w:t>
      </w:r>
      <w:r w:rsidRPr="007D0ED6" w:rsidR="00335EDD">
        <w:rPr>
          <w:color w:val="000000"/>
        </w:rPr>
        <w:t xml:space="preserve">portal </w:t>
      </w:r>
      <w:r w:rsidRPr="007D0ED6" w:rsidR="00C87BA0">
        <w:rPr>
          <w:color w:val="000000"/>
        </w:rPr>
        <w:t xml:space="preserve">with their intent to participate before </w:t>
      </w:r>
      <w:r w:rsidRPr="007D0ED6" w:rsidR="00335EDD">
        <w:rPr>
          <w:color w:val="000000"/>
        </w:rPr>
        <w:t xml:space="preserve">designated </w:t>
      </w:r>
      <w:r w:rsidRPr="007D0ED6" w:rsidR="00C87BA0">
        <w:rPr>
          <w:color w:val="000000"/>
        </w:rPr>
        <w:t>leads are able to add them to the consortium.</w:t>
      </w:r>
      <w:r w:rsidRPr="007D0ED6" w:rsidR="008F3FF7">
        <w:rPr>
          <w:color w:val="000000"/>
        </w:rPr>
        <w:t xml:space="preserve"> </w:t>
      </w:r>
    </w:p>
    <w:p w:rsidR="00A76F9F" w:rsidRPr="007D0ED6" w:rsidP="00547300" w14:paraId="54C524D5" w14:textId="3FACCF97">
      <w:pPr>
        <w:rPr>
          <w:color w:val="000000"/>
        </w:rPr>
      </w:pPr>
      <w:r w:rsidRPr="007D0ED6">
        <w:t>In addition</w:t>
      </w:r>
      <w:r w:rsidRPr="007D0ED6">
        <w:t xml:space="preserve">, the designated lead for the </w:t>
      </w:r>
      <w:r w:rsidRPr="007D0ED6">
        <w:rPr>
          <w:color w:val="000000" w:themeColor="text1"/>
        </w:rPr>
        <w:t>consortium</w:t>
      </w:r>
      <w:r w:rsidRPr="007D0ED6">
        <w:t xml:space="preserve"> must submit a consortium response to </w:t>
      </w:r>
      <w:r w:rsidRPr="007D0ED6" w:rsidR="00DD1452">
        <w:t>the EPA</w:t>
      </w:r>
      <w:r w:rsidRPr="007D0ED6">
        <w:t xml:space="preserve"> </w:t>
      </w:r>
      <w:r w:rsidRPr="007D0ED6" w:rsidR="00335EDD">
        <w:t xml:space="preserve">in the </w:t>
      </w:r>
      <w:r w:rsidRPr="007D0ED6">
        <w:t xml:space="preserve">CDX </w:t>
      </w:r>
      <w:r w:rsidRPr="007D0ED6" w:rsidR="00335EDD">
        <w:t>portal</w:t>
      </w:r>
      <w:r w:rsidRPr="007D0ED6">
        <w:t xml:space="preserve">. The response must confirm the formation of the consortium, identify its member companies, and list the testing obligations that the consortium plans to fulfill on behalf of each company by indicating each specific test. The </w:t>
      </w:r>
      <w:r w:rsidRPr="007D0ED6" w:rsidR="00DA7417">
        <w:t xml:space="preserve">response </w:t>
      </w:r>
      <w:r w:rsidRPr="007D0ED6">
        <w:t>must also include contact information for the designated lead of the consortium, who must be domiciled in the U</w:t>
      </w:r>
      <w:r w:rsidRPr="007D0ED6" w:rsidR="00963282">
        <w:t>nited States</w:t>
      </w:r>
      <w:r w:rsidRPr="007D0ED6">
        <w:t xml:space="preserve">. </w:t>
      </w:r>
      <w:r w:rsidRPr="007D0ED6">
        <w:rPr>
          <w:color w:val="000000" w:themeColor="text1"/>
        </w:rPr>
        <w:t xml:space="preserve">The designated lead for the consortium must submit the </w:t>
      </w:r>
      <w:r w:rsidRPr="007D0ED6" w:rsidR="00C95892">
        <w:rPr>
          <w:color w:val="000000" w:themeColor="text1"/>
        </w:rPr>
        <w:t>r</w:t>
      </w:r>
      <w:r w:rsidRPr="007D0ED6">
        <w:rPr>
          <w:color w:val="000000" w:themeColor="text1"/>
        </w:rPr>
        <w:t xml:space="preserve">esponse and required information on behalf of the consortium and its member companies by the deadlines listed in </w:t>
      </w:r>
      <w:r w:rsidRPr="007D0ED6">
        <w:rPr>
          <w:b/>
          <w:color w:val="000000" w:themeColor="text1"/>
        </w:rPr>
        <w:t xml:space="preserve">Unit </w:t>
      </w:r>
      <w:r w:rsidRPr="007D0ED6" w:rsidR="00456532">
        <w:rPr>
          <w:b/>
          <w:color w:val="000000" w:themeColor="text1"/>
        </w:rPr>
        <w:t>III.A</w:t>
      </w:r>
      <w:r w:rsidRPr="007D0ED6" w:rsidR="00963282">
        <w:rPr>
          <w:color w:val="000000" w:themeColor="text1"/>
        </w:rPr>
        <w:t>.</w:t>
      </w:r>
      <w:r w:rsidRPr="007D0ED6">
        <w:rPr>
          <w:color w:val="000000" w:themeColor="text1"/>
        </w:rPr>
        <w:t xml:space="preserve"> Submissions made on behalf of the consortium must be in accordance with instructions in </w:t>
      </w:r>
      <w:r w:rsidRPr="007D0ED6" w:rsidR="2C9B3BBD">
        <w:rPr>
          <w:b/>
          <w:bCs/>
          <w:color w:val="000000" w:themeColor="text1"/>
        </w:rPr>
        <w:t>Appendix</w:t>
      </w:r>
      <w:r w:rsidRPr="007D0ED6">
        <w:rPr>
          <w:b/>
          <w:bCs/>
          <w:color w:val="000000" w:themeColor="text1"/>
        </w:rPr>
        <w:t xml:space="preserve"> </w:t>
      </w:r>
      <w:r w:rsidRPr="007D0ED6" w:rsidR="00A64AAB">
        <w:rPr>
          <w:b/>
          <w:bCs/>
          <w:color w:val="000000" w:themeColor="text1"/>
        </w:rPr>
        <w:t>C</w:t>
      </w:r>
      <w:r w:rsidRPr="007D0ED6">
        <w:rPr>
          <w:color w:val="000000" w:themeColor="text1"/>
        </w:rPr>
        <w:t xml:space="preserve">. </w:t>
      </w:r>
      <w:r w:rsidRPr="007D0ED6" w:rsidR="008F3FF7">
        <w:rPr>
          <w:color w:val="000000" w:themeColor="text1"/>
        </w:rPr>
        <w:t xml:space="preserve">Note that </w:t>
      </w:r>
      <w:r w:rsidRPr="007D0ED6" w:rsidR="008430D5">
        <w:rPr>
          <w:color w:val="000000" w:themeColor="text1"/>
        </w:rPr>
        <w:t>a</w:t>
      </w:r>
      <w:r w:rsidRPr="007D0ED6" w:rsidR="008F3FF7">
        <w:rPr>
          <w:color w:val="000000" w:themeColor="text1"/>
        </w:rPr>
        <w:t xml:space="preserve"> consortium lead need not be a recipient of an Order; other entities (such as trade organizations) may act as a lead and submit the information required under this Order. </w:t>
      </w:r>
      <w:r w:rsidRPr="007D0ED6">
        <w:rPr>
          <w:color w:val="000000" w:themeColor="text1"/>
        </w:rPr>
        <w:t>After the results of the last required test of th</w:t>
      </w:r>
      <w:r w:rsidRPr="007D0ED6" w:rsidR="0008782C">
        <w:rPr>
          <w:color w:val="000000" w:themeColor="text1"/>
        </w:rPr>
        <w:t>is</w:t>
      </w:r>
      <w:r w:rsidRPr="007D0ED6">
        <w:rPr>
          <w:color w:val="000000" w:themeColor="text1"/>
        </w:rPr>
        <w:t xml:space="preserve"> Order </w:t>
      </w:r>
      <w:r w:rsidRPr="007D0ED6" w:rsidR="00963282">
        <w:rPr>
          <w:color w:val="000000" w:themeColor="text1"/>
        </w:rPr>
        <w:t xml:space="preserve">are </w:t>
      </w:r>
      <w:r w:rsidRPr="007D0ED6">
        <w:rPr>
          <w:color w:val="000000" w:themeColor="text1"/>
        </w:rPr>
        <w:t xml:space="preserve">submitted and </w:t>
      </w:r>
      <w:r w:rsidRPr="007D0ED6" w:rsidR="00DD1452">
        <w:rPr>
          <w:color w:val="000000" w:themeColor="text1"/>
        </w:rPr>
        <w:t>the</w:t>
      </w:r>
      <w:r w:rsidRPr="007D0ED6">
        <w:rPr>
          <w:color w:val="000000" w:themeColor="text1"/>
        </w:rPr>
        <w:t xml:space="preserve"> EPA accepts the information as complying with th</w:t>
      </w:r>
      <w:r w:rsidRPr="007D0ED6" w:rsidR="00367B8D">
        <w:rPr>
          <w:color w:val="000000" w:themeColor="text1"/>
        </w:rPr>
        <w:t>is</w:t>
      </w:r>
      <w:r w:rsidRPr="007D0ED6">
        <w:rPr>
          <w:color w:val="000000" w:themeColor="text1"/>
        </w:rPr>
        <w:t xml:space="preserve"> Order, or </w:t>
      </w:r>
      <w:r w:rsidRPr="007D0ED6" w:rsidR="00DD1452">
        <w:rPr>
          <w:color w:val="000000" w:themeColor="text1"/>
        </w:rPr>
        <w:t>the EPA</w:t>
      </w:r>
      <w:r w:rsidRPr="007D0ED6">
        <w:rPr>
          <w:color w:val="000000" w:themeColor="text1"/>
        </w:rPr>
        <w:t xml:space="preserve"> accepts existing information submitted by the Consortium, </w:t>
      </w:r>
      <w:r w:rsidRPr="007D0ED6" w:rsidR="00DD1452">
        <w:rPr>
          <w:color w:val="000000" w:themeColor="text1"/>
        </w:rPr>
        <w:t>the EPA</w:t>
      </w:r>
      <w:r w:rsidRPr="007D0ED6">
        <w:rPr>
          <w:color w:val="000000" w:themeColor="text1"/>
        </w:rPr>
        <w:t xml:space="preserve"> will provide notification of compliance with th</w:t>
      </w:r>
      <w:r w:rsidRPr="007D0ED6" w:rsidR="00536A74">
        <w:rPr>
          <w:color w:val="000000" w:themeColor="text1"/>
        </w:rPr>
        <w:t>is</w:t>
      </w:r>
      <w:r w:rsidRPr="007D0ED6">
        <w:rPr>
          <w:color w:val="000000" w:themeColor="text1"/>
        </w:rPr>
        <w:t xml:space="preserve"> Order to th</w:t>
      </w:r>
      <w:r w:rsidRPr="007D0ED6" w:rsidR="00133CFE">
        <w:rPr>
          <w:color w:val="000000" w:themeColor="text1"/>
        </w:rPr>
        <w:t>is</w:t>
      </w:r>
      <w:r w:rsidRPr="007D0ED6">
        <w:rPr>
          <w:color w:val="000000" w:themeColor="text1"/>
        </w:rPr>
        <w:t xml:space="preserve"> Order</w:t>
      </w:r>
      <w:r w:rsidRPr="007D0ED6" w:rsidR="00456532">
        <w:rPr>
          <w:color w:val="000000" w:themeColor="text1"/>
        </w:rPr>
        <w:t>’s</w:t>
      </w:r>
      <w:r w:rsidRPr="007D0ED6">
        <w:rPr>
          <w:color w:val="000000" w:themeColor="text1"/>
        </w:rPr>
        <w:t xml:space="preserve"> </w:t>
      </w:r>
      <w:r w:rsidRPr="007D0ED6" w:rsidR="00456532">
        <w:rPr>
          <w:color w:val="000000" w:themeColor="text1"/>
        </w:rPr>
        <w:t>r</w:t>
      </w:r>
      <w:r w:rsidRPr="007D0ED6">
        <w:rPr>
          <w:color w:val="000000" w:themeColor="text1"/>
        </w:rPr>
        <w:t xml:space="preserve">ecipients and the designated lead of the consortium. </w:t>
      </w:r>
    </w:p>
    <w:p w:rsidR="00A76F9F" w:rsidRPr="007D0ED6" w:rsidP="00547300" w14:paraId="2A22E296" w14:textId="5D99EBC6">
      <w:pPr>
        <w:rPr>
          <w:color w:val="000000"/>
        </w:rPr>
      </w:pPr>
      <w:r w:rsidRPr="007D0ED6">
        <w:rPr>
          <w:color w:val="000000"/>
        </w:rPr>
        <w:t>Even if you agree to jointly submit the information as part of a consortium, each Order Recipient is still required to comply with th</w:t>
      </w:r>
      <w:r w:rsidRPr="007D0ED6" w:rsidR="002604AA">
        <w:rPr>
          <w:color w:val="000000"/>
        </w:rPr>
        <w:t>is</w:t>
      </w:r>
      <w:r w:rsidRPr="007D0ED6">
        <w:rPr>
          <w:color w:val="000000"/>
        </w:rPr>
        <w:t xml:space="preserve"> Order </w:t>
      </w:r>
      <w:r w:rsidRPr="007D0ED6" w:rsidR="00E66B70">
        <w:rPr>
          <w:color w:val="000000"/>
        </w:rPr>
        <w:t>(with the study plan a</w:t>
      </w:r>
      <w:r w:rsidRPr="007D0ED6" w:rsidR="00E17DEB">
        <w:rPr>
          <w:color w:val="000000"/>
        </w:rPr>
        <w:t>nd</w:t>
      </w:r>
      <w:r w:rsidRPr="007D0ED6" w:rsidR="00E66B70">
        <w:rPr>
          <w:color w:val="000000"/>
        </w:rPr>
        <w:t xml:space="preserve"> results being submitted by the </w:t>
      </w:r>
      <w:r w:rsidRPr="007D0ED6" w:rsidR="00020DE8">
        <w:rPr>
          <w:color w:val="000000"/>
        </w:rPr>
        <w:t>consortium</w:t>
      </w:r>
      <w:r w:rsidRPr="007D0ED6" w:rsidR="00E66B70">
        <w:rPr>
          <w:color w:val="000000"/>
        </w:rPr>
        <w:t>)</w:t>
      </w:r>
      <w:r w:rsidRPr="007D0ED6" w:rsidR="00F53A62">
        <w:rPr>
          <w:color w:val="000000"/>
        </w:rPr>
        <w:t xml:space="preserve"> </w:t>
      </w:r>
      <w:r w:rsidRPr="007D0ED6">
        <w:rPr>
          <w:color w:val="000000"/>
        </w:rPr>
        <w:t>and is individually liable in the event of any failure to comply with th</w:t>
      </w:r>
      <w:r w:rsidRPr="007D0ED6" w:rsidR="00AF227C">
        <w:rPr>
          <w:color w:val="000000"/>
        </w:rPr>
        <w:t>is</w:t>
      </w:r>
      <w:r w:rsidRPr="007D0ED6">
        <w:rPr>
          <w:color w:val="000000"/>
        </w:rPr>
        <w:t xml:space="preserve"> Order. If the consortium fails to submit the information or meet any of the requirements of th</w:t>
      </w:r>
      <w:r w:rsidRPr="007D0ED6" w:rsidR="00801BC5">
        <w:rPr>
          <w:color w:val="000000"/>
        </w:rPr>
        <w:t>is</w:t>
      </w:r>
      <w:r w:rsidRPr="007D0ED6">
        <w:rPr>
          <w:color w:val="000000"/>
        </w:rPr>
        <w:t xml:space="preserve"> Order on </w:t>
      </w:r>
      <w:r w:rsidR="00A10516">
        <w:rPr>
          <w:color w:val="000000"/>
        </w:rPr>
        <w:t xml:space="preserve">the recipient’s </w:t>
      </w:r>
      <w:r w:rsidRPr="007D0ED6">
        <w:rPr>
          <w:color w:val="000000"/>
        </w:rPr>
        <w:t xml:space="preserve">behalf, </w:t>
      </w:r>
      <w:r w:rsidR="009524E4">
        <w:rPr>
          <w:color w:val="000000"/>
        </w:rPr>
        <w:t>the recipient</w:t>
      </w:r>
      <w:r w:rsidRPr="007D0ED6" w:rsidR="009524E4">
        <w:rPr>
          <w:color w:val="000000"/>
        </w:rPr>
        <w:t xml:space="preserve"> </w:t>
      </w:r>
      <w:r w:rsidRPr="007D0ED6">
        <w:rPr>
          <w:color w:val="000000"/>
        </w:rPr>
        <w:t>will be in violation of th</w:t>
      </w:r>
      <w:r w:rsidRPr="007D0ED6" w:rsidR="00662C87">
        <w:rPr>
          <w:color w:val="000000"/>
        </w:rPr>
        <w:t>is</w:t>
      </w:r>
      <w:r w:rsidRPr="007D0ED6">
        <w:rPr>
          <w:color w:val="000000"/>
        </w:rPr>
        <w:t xml:space="preserve"> Order unless </w:t>
      </w:r>
      <w:r w:rsidR="00A10516">
        <w:rPr>
          <w:color w:val="000000"/>
        </w:rPr>
        <w:t xml:space="preserve">the recipient </w:t>
      </w:r>
      <w:r w:rsidRPr="007D0ED6">
        <w:rPr>
          <w:color w:val="000000"/>
        </w:rPr>
        <w:t>submit</w:t>
      </w:r>
      <w:r w:rsidR="00A10516">
        <w:rPr>
          <w:color w:val="000000"/>
        </w:rPr>
        <w:t>s</w:t>
      </w:r>
      <w:r w:rsidRPr="007D0ED6">
        <w:rPr>
          <w:color w:val="000000"/>
        </w:rPr>
        <w:t xml:space="preserve"> the required information or meet</w:t>
      </w:r>
      <w:r w:rsidR="00A10516">
        <w:rPr>
          <w:color w:val="000000"/>
        </w:rPr>
        <w:t>s</w:t>
      </w:r>
      <w:r w:rsidRPr="007D0ED6">
        <w:rPr>
          <w:color w:val="000000"/>
        </w:rPr>
        <w:t xml:space="preserve"> the requirement individually</w:t>
      </w:r>
      <w:r w:rsidRPr="007D0ED6">
        <w:t>.</w:t>
      </w:r>
      <w:r w:rsidRPr="007D0ED6">
        <w:rPr>
          <w:color w:val="000000"/>
        </w:rPr>
        <w:t xml:space="preserve"> </w:t>
      </w:r>
    </w:p>
    <w:p w:rsidR="00A76F9F" w:rsidRPr="007D0ED6" w:rsidP="00547300" w14:paraId="175B5ADA" w14:textId="77777777">
      <w:r w:rsidRPr="007D0ED6">
        <w:rPr>
          <w:color w:val="000000" w:themeColor="text1"/>
        </w:rPr>
        <w:t xml:space="preserve">The Agency has provided a list of the manufacturers and processors that have received this Order at the top of this Order in the Summary Information </w:t>
      </w:r>
      <w:r w:rsidRPr="007D0ED6" w:rsidR="00D6234E">
        <w:rPr>
          <w:color w:val="000000" w:themeColor="text1"/>
        </w:rPr>
        <w:t>section</w:t>
      </w:r>
      <w:r w:rsidRPr="007D0ED6">
        <w:rPr>
          <w:color w:val="000000" w:themeColor="text1"/>
        </w:rPr>
        <w:t xml:space="preserve">. This list of manufacturers and processors can be used to help Order Recipients form a consortium to jointly develop information, consolidate testing and </w:t>
      </w:r>
      <w:r w:rsidRPr="007D0ED6">
        <w:t xml:space="preserve">share the cost of testing. Information </w:t>
      </w:r>
      <w:r w:rsidRPr="007D0ED6">
        <w:rPr>
          <w:color w:val="000000" w:themeColor="text1"/>
        </w:rPr>
        <w:t xml:space="preserve">on cost sharing is provided in </w:t>
      </w:r>
      <w:r w:rsidRPr="007D0ED6" w:rsidR="2C9B3BBD">
        <w:rPr>
          <w:b/>
          <w:bCs/>
          <w:color w:val="000000" w:themeColor="text1"/>
        </w:rPr>
        <w:t>Appendix</w:t>
      </w:r>
      <w:r w:rsidRPr="007D0ED6">
        <w:rPr>
          <w:b/>
          <w:bCs/>
          <w:color w:val="000000" w:themeColor="text1"/>
        </w:rPr>
        <w:t xml:space="preserve"> B</w:t>
      </w:r>
      <w:r w:rsidRPr="007D0ED6">
        <w:rPr>
          <w:color w:val="000000" w:themeColor="text1"/>
        </w:rPr>
        <w:t>.</w:t>
      </w:r>
    </w:p>
    <w:p w:rsidR="00A76F9F" w:rsidRPr="007D0ED6" w:rsidP="00974888" w14:paraId="26B9262D" w14:textId="675665AE">
      <w:pPr>
        <w:pStyle w:val="Heading2"/>
        <w:spacing w:before="0" w:after="240"/>
        <w:ind w:left="720"/>
        <w:rPr>
          <w:rFonts w:hint="eastAsia"/>
          <w:color w:val="000000"/>
        </w:rPr>
      </w:pPr>
      <w:bookmarkStart w:id="26" w:name="_Toc80780375"/>
      <w:bookmarkStart w:id="27" w:name="_Toc146904298"/>
      <w:r w:rsidRPr="007D0ED6">
        <w:rPr>
          <w:rFonts w:hint="eastAsia"/>
        </w:rPr>
        <w:t>Confidentiality</w:t>
      </w:r>
      <w:bookmarkEnd w:id="26"/>
      <w:bookmarkEnd w:id="27"/>
    </w:p>
    <w:p w:rsidR="00A76F9F" w:rsidRPr="007D0ED6" w:rsidP="00547300" w14:paraId="27FA630B" w14:textId="77777777">
      <w:pPr>
        <w:rPr>
          <w:color w:val="000000"/>
        </w:rPr>
      </w:pPr>
      <w:r w:rsidRPr="007D0ED6">
        <w:t xml:space="preserve">Under TSCA </w:t>
      </w:r>
      <w:r w:rsidRPr="007D0ED6" w:rsidR="00D6234E">
        <w:t>section</w:t>
      </w:r>
      <w:r w:rsidRPr="007D0ED6">
        <w:t xml:space="preserve"> 14(b)(2), health and safety studies submitted under </w:t>
      </w:r>
      <w:r w:rsidRPr="007D0ED6">
        <w:t>TSCA</w:t>
      </w:r>
      <w:r w:rsidRPr="007D0ED6">
        <w:t xml:space="preserve"> and data reported to or otherwise obtained by the Administrator from health and safety studies are not protected from disclosure if the studies and data concern a chemical that is offered for commercial distribution, or for which testing is required under TSCA </w:t>
      </w:r>
      <w:r w:rsidRPr="007D0ED6" w:rsidR="00D6234E">
        <w:t>section</w:t>
      </w:r>
      <w:r w:rsidRPr="007D0ED6">
        <w:t xml:space="preserve"> 4 or notification is required under TSCA </w:t>
      </w:r>
      <w:r w:rsidRPr="007D0ED6" w:rsidR="00D6234E">
        <w:t>section</w:t>
      </w:r>
      <w:r w:rsidRPr="007D0ED6">
        <w:t xml:space="preserve"> 5. However, TSCA </w:t>
      </w:r>
      <w:r w:rsidRPr="007D0ED6" w:rsidR="00D6234E">
        <w:t>section</w:t>
      </w:r>
      <w:r w:rsidRPr="007D0ED6">
        <w:t xml:space="preserve"> 14(b)(2) does not apply to information that discloses processes used in the manufacturing or processing of a chemical substance or mixture or, in the case of a mixture, the portion of the mixture comprised of the chemical subject to th</w:t>
      </w:r>
      <w:r w:rsidRPr="007D0ED6" w:rsidR="00BE7CC8">
        <w:t>is</w:t>
      </w:r>
      <w:r w:rsidRPr="007D0ED6">
        <w:t xml:space="preserve"> Order. Therefore, some or all of the information in the studies required to be submitted under this Order might not be eligible for TSCA confidential business information</w:t>
      </w:r>
      <w:r w:rsidRPr="007D0ED6" w:rsidR="00436183">
        <w:t xml:space="preserve"> (CBI)</w:t>
      </w:r>
      <w:r w:rsidRPr="007D0ED6">
        <w:t xml:space="preserve"> protections.</w:t>
      </w:r>
    </w:p>
    <w:p w:rsidR="00DA59D4" w:rsidRPr="007D0ED6" w:rsidP="00547300" w14:paraId="4BB6568A" w14:textId="4B0357FE">
      <w:r w:rsidRPr="007D0ED6">
        <w:t xml:space="preserve">Information submitted under TSCA that you wish to have </w:t>
      </w:r>
      <w:r w:rsidRPr="007D0ED6" w:rsidR="00DD1452">
        <w:t>the EPA</w:t>
      </w:r>
      <w:r w:rsidRPr="007D0ED6">
        <w:t xml:space="preserve"> protect as confidential business information (CBI) must be clearly identified as such when submitted. For </w:t>
      </w:r>
      <w:r w:rsidRPr="007D0ED6" w:rsidR="00D6234E">
        <w:t>section</w:t>
      </w:r>
      <w:r w:rsidRPr="007D0ED6">
        <w:t xml:space="preserve">s of the report that </w:t>
      </w:r>
      <w:r w:rsidRPr="007D0ED6">
        <w:t xml:space="preserve">are claimed </w:t>
      </w:r>
      <w:r w:rsidRPr="007D0ED6" w:rsidR="00E67532">
        <w:t>as</w:t>
      </w:r>
      <w:r w:rsidRPr="007D0ED6">
        <w:t xml:space="preserve"> CBI, the report must be accompanied by a sanitized version of the report only removing the specific </w:t>
      </w:r>
      <w:r w:rsidRPr="007D0ED6" w:rsidR="00A72DFC">
        <w:t xml:space="preserve">information claimed as </w:t>
      </w:r>
      <w:r w:rsidRPr="007D0ED6">
        <w:t xml:space="preserve">CBI. </w:t>
      </w:r>
      <w:r w:rsidRPr="007D0ED6" w:rsidR="001A1713">
        <w:t xml:space="preserve">A </w:t>
      </w:r>
      <w:r w:rsidRPr="007D0ED6" w:rsidR="00785C72">
        <w:t xml:space="preserve">sanitized </w:t>
      </w:r>
      <w:r w:rsidRPr="007D0ED6" w:rsidR="00443C0B">
        <w:t>test</w:t>
      </w:r>
      <w:r w:rsidRPr="007D0ED6" w:rsidR="001A1713">
        <w:t xml:space="preserve"> report th</w:t>
      </w:r>
      <w:r w:rsidRPr="007D0ED6" w:rsidR="00312C89">
        <w:t>at</w:t>
      </w:r>
      <w:r w:rsidRPr="007D0ED6" w:rsidR="00A06CAD">
        <w:t xml:space="preserve"> redacts</w:t>
      </w:r>
      <w:r w:rsidRPr="007D0ED6" w:rsidR="00C51818">
        <w:t xml:space="preserve"> all or most of the study</w:t>
      </w:r>
      <w:r w:rsidRPr="007D0ED6" w:rsidR="0059597E">
        <w:t xml:space="preserve"> may be rejected by </w:t>
      </w:r>
      <w:r w:rsidRPr="007D0ED6" w:rsidR="00DD1452">
        <w:t>the EPA</w:t>
      </w:r>
      <w:r w:rsidRPr="007D0ED6" w:rsidR="0059597E">
        <w:t xml:space="preserve"> as</w:t>
      </w:r>
      <w:r w:rsidRPr="007D0ED6" w:rsidR="009434DD">
        <w:t xml:space="preserve"> not satisfying the requirements of this Order.</w:t>
      </w:r>
    </w:p>
    <w:p w:rsidR="00A76F9F" w:rsidRPr="007D0ED6" w:rsidP="00547300" w14:paraId="2D22D928" w14:textId="77777777">
      <w:r w:rsidRPr="007D0ED6">
        <w:t xml:space="preserve">When claiming information </w:t>
      </w:r>
      <w:r w:rsidRPr="007D0ED6" w:rsidR="000C0609">
        <w:t>as</w:t>
      </w:r>
      <w:r w:rsidRPr="007D0ED6">
        <w:t xml:space="preserve"> CBI, you must </w:t>
      </w:r>
      <w:r w:rsidRPr="007D0ED6" w:rsidR="000C0609">
        <w:t xml:space="preserve">certify to </w:t>
      </w:r>
      <w:r w:rsidRPr="007D0ED6">
        <w:t xml:space="preserve">the following: </w:t>
      </w:r>
    </w:p>
    <w:p w:rsidR="00A76F9F" w:rsidRPr="007D0ED6" w:rsidP="00547300" w14:paraId="2CF19206" w14:textId="49446643">
      <w:pPr>
        <w:ind w:left="720"/>
      </w:pPr>
      <w:r w:rsidRPr="007D0ED6">
        <w:rPr>
          <w:color w:val="1F497D"/>
        </w:rPr>
        <w:t>“</w:t>
      </w:r>
      <w:r w:rsidRPr="007D0ED6">
        <w:t xml:space="preserve">I hereby certify to the best of my knowledge and belief that all information entered on this form is complete and accurate. </w:t>
      </w:r>
    </w:p>
    <w:p w:rsidR="00A76F9F" w:rsidRPr="007D0ED6" w:rsidP="00547300" w14:paraId="4A7BB663" w14:textId="77777777">
      <w:pPr>
        <w:ind w:left="720"/>
      </w:pPr>
      <w:r w:rsidRPr="007D0ED6">
        <w:t xml:space="preserve">I further certify that, pursuant to 15 U.S.C. § 2613(c), for all claims for confidentiality made with this submission, all information submitted to substantiate such claims is true and correct, and that it is true and correct </w:t>
      </w:r>
      <w:r w:rsidRPr="007D0ED6">
        <w:t>that</w:t>
      </w:r>
    </w:p>
    <w:p w:rsidR="00A76F9F" w:rsidRPr="007D0ED6" w:rsidP="00547300" w14:paraId="0710D560" w14:textId="0E9E6AF2">
      <w:pPr>
        <w:ind w:left="1440" w:hanging="360"/>
      </w:pPr>
      <w:r w:rsidRPr="007D0ED6">
        <w:t>(i)</w:t>
      </w:r>
      <w:r w:rsidRPr="007D0ED6" w:rsidR="007E6F27">
        <w:t xml:space="preserve"> </w:t>
      </w:r>
      <w:r w:rsidRPr="007D0ED6">
        <w:t>My company has taken reasonable measures to protect the confidentiality of the</w:t>
      </w:r>
      <w:r w:rsidRPr="007D0ED6" w:rsidR="00C00831">
        <w:t xml:space="preserve"> </w:t>
      </w:r>
      <w:r w:rsidRPr="007D0ED6">
        <w:t>information;</w:t>
      </w:r>
      <w:r w:rsidRPr="007D0ED6">
        <w:t xml:space="preserve"> </w:t>
      </w:r>
    </w:p>
    <w:p w:rsidR="00A76F9F" w:rsidRPr="007D0ED6" w:rsidP="00547300" w14:paraId="2BD67C73" w14:textId="77777777">
      <w:pPr>
        <w:ind w:left="1440" w:hanging="360"/>
      </w:pPr>
      <w:r w:rsidRPr="007D0ED6">
        <w:t>(ii)</w:t>
      </w:r>
      <w:r w:rsidRPr="007D0ED6" w:rsidR="007E6F27">
        <w:t xml:space="preserve"> </w:t>
      </w:r>
      <w:r w:rsidRPr="007D0ED6">
        <w:t xml:space="preserve">I have determined that the information is not required to be disclosed or otherwise made available to the public under any other Federal </w:t>
      </w:r>
      <w:r w:rsidRPr="007D0ED6">
        <w:t>law;</w:t>
      </w:r>
    </w:p>
    <w:p w:rsidR="00A76F9F" w:rsidRPr="007D0ED6" w:rsidP="00547300" w14:paraId="5E710092" w14:textId="1F688201">
      <w:pPr>
        <w:ind w:left="1440" w:hanging="360"/>
      </w:pPr>
      <w:r w:rsidRPr="007D0ED6">
        <w:t>(iii)</w:t>
      </w:r>
      <w:r w:rsidRPr="007D0ED6" w:rsidR="6E360A7E">
        <w:t xml:space="preserve"> </w:t>
      </w:r>
      <w:r w:rsidRPr="007D0ED6" w:rsidR="007E6F27">
        <w:t xml:space="preserve"> </w:t>
      </w:r>
      <w:r w:rsidRPr="007D0ED6">
        <w:t xml:space="preserve">I have a reasonable basis to conclude that disclosure of the information is likely to cause substantial harm to the competitive position of my company; and </w:t>
      </w:r>
    </w:p>
    <w:p w:rsidR="00A76F9F" w:rsidRPr="007D0ED6" w:rsidP="00547300" w14:paraId="302FD51B" w14:textId="77777777">
      <w:pPr>
        <w:ind w:left="1440" w:hanging="360"/>
      </w:pPr>
      <w:r w:rsidRPr="007D0ED6">
        <w:t>(iv) I have a reasonable basis to believe that the information is not readily discoverable through reverse engineering.</w:t>
      </w:r>
    </w:p>
    <w:p w:rsidR="00A76F9F" w:rsidRPr="007D0ED6" w:rsidP="00547300" w14:paraId="360F2E26" w14:textId="6013E60A">
      <w:pPr>
        <w:ind w:left="720"/>
      </w:pPr>
      <w:r w:rsidRPr="007D0ED6">
        <w:t>Any knowing and willful misrepresentation is subject to criminal penalty pursuant to 18 U.S.C. § 1001.</w:t>
      </w:r>
      <w:r w:rsidRPr="007D0ED6" w:rsidR="00FD1AD8">
        <w:t>”</w:t>
      </w:r>
      <w:r w:rsidRPr="007D0ED6">
        <w:t xml:space="preserve"> </w:t>
      </w:r>
    </w:p>
    <w:p w:rsidR="00A76F9F" w:rsidRPr="007D0ED6" w:rsidP="00F7677C" w14:paraId="26E450F7" w14:textId="11AF39D5">
      <w:pPr>
        <w:rPr>
          <w:bCs/>
        </w:rPr>
      </w:pPr>
      <w:r w:rsidRPr="007D0ED6">
        <w:t xml:space="preserve">In addition, information claimed as CBI must be substantiated upon submission, with the exception of information described in TSCA </w:t>
      </w:r>
      <w:r w:rsidRPr="007D0ED6" w:rsidR="00D6234E">
        <w:t>Section</w:t>
      </w:r>
      <w:r w:rsidRPr="007D0ED6">
        <w:t xml:space="preserve"> 14(c)(2). </w:t>
      </w:r>
      <w:r w:rsidR="00BA3DFB">
        <w:fldChar w:fldCharType="begin"/>
      </w:r>
      <w:r w:rsidR="00BA3DFB">
        <w:instrText xml:space="preserve"> ADDIN EN.CITE &lt;EndNote&gt;&lt;Cite&gt;&lt;Author&gt;USEPA&lt;/Author&gt;&lt;Year&gt;2021&lt;/Year&gt;&lt;RecNum&gt;762&lt;/RecNum&gt;&lt;IDText&gt;10284405&lt;/IDText&gt;&lt;DisplayText&gt;(USEPA, 2021e)&lt;/DisplayText&gt;&lt;record&gt;&lt;rec-number&gt;762&lt;/rec-number&gt;&lt;foreign-keys&gt;&lt;key app="EN" db-id="ztvx2zaatav5phe9zwrvzvrvfx0attrtwdzw" timestamp="1700485201" guid="933edc03-d32e-4f7b-af8f-ecd974747e3c"&gt;762&lt;/key&gt;&lt;/foreign-keys&gt;&lt;ref-type name="Report"&gt;27&lt;/ref-type&gt;&lt;contributors&gt;&lt;authors&gt;&lt;author&gt;USEPA&lt;/author&gt;&lt;/authors&gt;&lt;/contributors&gt;&lt;titles&gt;&lt;title&gt;What to include in CBI substantiations&lt;/title&gt;&lt;/titles&gt;&lt;dates&gt;&lt;year&gt;2021&lt;/year&gt;&lt;/dates&gt;&lt;label&gt;10284405&lt;/label&gt;&lt;urls&gt;&lt;related-urls&gt;&lt;url&gt;https://www.epa.gov/tsca-cbi/what-include-cbi-substantiations&lt;/url&gt;&lt;/related-urls&gt;&lt;/urls&gt;&lt;language&gt;English&lt;/language&gt;&lt;/record&gt;&lt;/Cite&gt;&lt;/EndNote&gt;</w:instrText>
      </w:r>
      <w:r w:rsidR="00BA3DFB">
        <w:fldChar w:fldCharType="separate"/>
      </w:r>
      <w:r w:rsidR="00BA3DFB">
        <w:rPr>
          <w:noProof/>
        </w:rPr>
        <w:t>(</w:t>
      </w:r>
      <w:hyperlink w:anchor="_ENREF_89" w:tooltip="USEPA, 2021 #762" w:history="1">
        <w:r w:rsidRPr="00BA3DFB" w:rsidR="00BA3DFB">
          <w:rPr>
            <w:rStyle w:val="Hyperlink"/>
          </w:rPr>
          <w:t>USEPA, 2021e</w:t>
        </w:r>
      </w:hyperlink>
      <w:r w:rsidR="00BA3DFB">
        <w:rPr>
          <w:noProof/>
        </w:rPr>
        <w:t>)</w:t>
      </w:r>
      <w:r w:rsidR="00BA3DFB">
        <w:fldChar w:fldCharType="end"/>
      </w:r>
      <w:r w:rsidR="00AB5AEA">
        <w:t>The procedures for assertion and substantiation of CBI claims can be found at 40 CFR 703.</w:t>
      </w:r>
    </w:p>
    <w:p w:rsidR="00A76F9F" w:rsidRPr="007D0ED6" w:rsidP="00547300" w14:paraId="2002DAB1" w14:textId="5E790BF7">
      <w:r w:rsidRPr="007D0ED6">
        <w:t xml:space="preserve">When a claim of CBI </w:t>
      </w:r>
      <w:r w:rsidR="00B56341">
        <w:t>is asserted</w:t>
      </w:r>
      <w:r w:rsidRPr="007D0ED6">
        <w:t xml:space="preserve"> </w:t>
      </w:r>
      <w:r w:rsidR="00C73FE1">
        <w:t xml:space="preserve">for certain information </w:t>
      </w:r>
      <w:r w:rsidRPr="007D0ED6">
        <w:t xml:space="preserve">under TSCA </w:t>
      </w:r>
      <w:r w:rsidRPr="007D0ED6" w:rsidR="00D6234E">
        <w:t>section</w:t>
      </w:r>
      <w:r w:rsidRPr="007D0ED6">
        <w:t xml:space="preserve"> 14, the Administrator will generally protect that information from disclosure for 10 years (</w:t>
      </w:r>
      <w:r w:rsidRPr="00EB5823" w:rsidR="00B56341">
        <w:rPr>
          <w:i/>
        </w:rPr>
        <w:t>e.g.</w:t>
      </w:r>
      <w:r w:rsidR="00D95F22">
        <w:t>,</w:t>
      </w:r>
      <w:r w:rsidR="00B56341">
        <w:t xml:space="preserve"> </w:t>
      </w:r>
      <w:r w:rsidRPr="007D0ED6">
        <w:t xml:space="preserve">unless the protection from disclosure is withdrawn by the person that asserted the claim), whereupon the claim must be reasserted and re-substantiated if the submitter wishes to maintain the CBI claim. In certain cases, </w:t>
      </w:r>
      <w:r w:rsidRPr="007D0ED6" w:rsidR="00DD1452">
        <w:t>the</w:t>
      </w:r>
      <w:r w:rsidRPr="007D0ED6">
        <w:t xml:space="preserve"> EPA may review claims prior to the expiration of the 10-year period.</w:t>
      </w:r>
    </w:p>
    <w:p w:rsidR="00A76F9F" w:rsidRPr="007D0ED6" w:rsidP="00547300" w14:paraId="288C6C4E" w14:textId="7B0D74DE">
      <w:r w:rsidRPr="007D0ED6">
        <w:t xml:space="preserve">Under circumstances stated in TSCA </w:t>
      </w:r>
      <w:r w:rsidRPr="007D0ED6" w:rsidR="00D6234E">
        <w:t>section</w:t>
      </w:r>
      <w:r w:rsidRPr="007D0ED6">
        <w:t xml:space="preserve"> 14(d), </w:t>
      </w:r>
      <w:r w:rsidRPr="007D0ED6" w:rsidR="00DD1452">
        <w:t>the EPA</w:t>
      </w:r>
      <w:r w:rsidRPr="007D0ED6">
        <w:t xml:space="preserve"> may disclose information </w:t>
      </w:r>
      <w:r w:rsidRPr="007D0ED6" w:rsidR="68951D11">
        <w:t>claimed</w:t>
      </w:r>
      <w:r w:rsidRPr="007D0ED6">
        <w:t xml:space="preserve"> as CBI to </w:t>
      </w:r>
      <w:r w:rsidRPr="007D0ED6" w:rsidR="4A15E0B5">
        <w:t>other</w:t>
      </w:r>
      <w:r w:rsidRPr="007D0ED6">
        <w:t xml:space="preserve"> persons including</w:t>
      </w:r>
      <w:r w:rsidRPr="007D0ED6" w:rsidR="799F03CE">
        <w:t>, for example,</w:t>
      </w:r>
      <w:r w:rsidRPr="007D0ED6">
        <w:t xml:space="preserve"> Federal and State authorities, health and environmental professionals, poison control centers, </w:t>
      </w:r>
      <w:r w:rsidRPr="007D0ED6" w:rsidR="7B561354">
        <w:t xml:space="preserve">and </w:t>
      </w:r>
      <w:r w:rsidRPr="007D0ED6">
        <w:t>emergency responders</w:t>
      </w:r>
      <w:r w:rsidRPr="007D0ED6" w:rsidR="3B04BAB5">
        <w:t>.</w:t>
      </w:r>
    </w:p>
    <w:p w:rsidR="00A76F9F" w:rsidRPr="007D0ED6" w:rsidP="00974888" w14:paraId="2E23A210" w14:textId="77777777">
      <w:pPr>
        <w:pStyle w:val="Heading2"/>
        <w:spacing w:before="0" w:after="240"/>
        <w:ind w:left="540"/>
        <w:rPr>
          <w:rFonts w:hint="eastAsia"/>
        </w:rPr>
      </w:pPr>
      <w:bookmarkStart w:id="28" w:name="_Toc146904299"/>
      <w:r w:rsidRPr="007D0ED6">
        <w:rPr>
          <w:rFonts w:hint="eastAsia"/>
        </w:rPr>
        <w:t>Consequences of Failure to Comply with this Order</w:t>
      </w:r>
      <w:bookmarkEnd w:id="28"/>
    </w:p>
    <w:p w:rsidR="00A76F9F" w:rsidRPr="007D0ED6" w:rsidP="00547300" w14:paraId="280CFC5B" w14:textId="1AC6752E">
      <w:r w:rsidRPr="007D0ED6">
        <w:t xml:space="preserve">Failure to comply with any of the requirements in this Order is a violation of TSCA </w:t>
      </w:r>
      <w:r w:rsidRPr="007D0ED6" w:rsidR="000A4D91">
        <w:t xml:space="preserve">section 15 </w:t>
      </w:r>
      <w:r w:rsidRPr="007D0ED6">
        <w:t xml:space="preserve">and could subject you to civil and/or criminal penalties under TSCA </w:t>
      </w:r>
      <w:r w:rsidRPr="007D0ED6" w:rsidR="000A4D91">
        <w:t>s</w:t>
      </w:r>
      <w:r w:rsidRPr="007D0ED6" w:rsidR="00D6234E">
        <w:t>ection</w:t>
      </w:r>
      <w:r w:rsidRPr="007D0ED6">
        <w:t xml:space="preserve"> 16, 15 U.S.C. § 2615 as modified by the </w:t>
      </w:r>
      <w:r w:rsidRPr="007D0ED6" w:rsidR="006148EA">
        <w:t xml:space="preserve">Federal </w:t>
      </w:r>
      <w:r w:rsidRPr="007D0ED6" w:rsidR="001A7D66">
        <w:t xml:space="preserve">Civil Penalties </w:t>
      </w:r>
      <w:r w:rsidRPr="007D0ED6">
        <w:t xml:space="preserve">Inflation Adjustment Act. Each day that failure to meet the requirements continues constitutes a separate violation. </w:t>
      </w:r>
    </w:p>
    <w:p w:rsidR="007B3748" w:rsidRPr="00D9030F" w:rsidP="00974888" w14:paraId="3907AED8" w14:textId="1AC6752E">
      <w:pPr>
        <w:pStyle w:val="Heading2"/>
        <w:spacing w:before="0" w:after="240"/>
        <w:ind w:left="720"/>
        <w:rPr>
          <w:rFonts w:hint="eastAsia"/>
        </w:rPr>
      </w:pPr>
      <w:bookmarkStart w:id="29" w:name="_Toc90022316"/>
      <w:bookmarkStart w:id="30" w:name="_Toc146904300"/>
      <w:bookmarkStart w:id="31" w:name="_Toc80780377"/>
      <w:r w:rsidRPr="00D9030F">
        <w:rPr>
          <w:rFonts w:hint="eastAsia"/>
        </w:rPr>
        <w:t>References</w:t>
      </w:r>
      <w:bookmarkEnd w:id="29"/>
      <w:bookmarkEnd w:id="30"/>
      <w:r w:rsidRPr="00D9030F">
        <w:rPr>
          <w:rFonts w:hint="eastAsia"/>
        </w:rPr>
        <w:t xml:space="preserve"> </w:t>
      </w:r>
      <w:bookmarkEnd w:id="31"/>
    </w:p>
    <w:p w:rsidR="0008438E" w:rsidP="0008438E" w14:paraId="22FF64F2" w14:textId="77777777">
      <w:pPr>
        <w:spacing w:before="240" w:line="259" w:lineRule="auto"/>
      </w:pPr>
      <w:r w:rsidRPr="006A5AE6">
        <w:t>The following is a listing of the documents that are generally applicable to this Order. Please note that references, guidance, and information from additional sources could be considered, with EPA approval, during the development of study plans.</w:t>
      </w:r>
    </w:p>
    <w:p w:rsidR="00BA3DFB" w:rsidRPr="00BA3DFB" w:rsidP="00BA3DFB" w14:paraId="53825CA4" w14:textId="77777777">
      <w:pPr>
        <w:pStyle w:val="EndNoteBibliography"/>
        <w:spacing w:after="0"/>
        <w:ind w:left="720" w:hanging="720"/>
      </w:pPr>
      <w:r>
        <w:fldChar w:fldCharType="begin"/>
      </w:r>
      <w:r>
        <w:instrText xml:space="preserve"> ADDIN EN.REFLIST </w:instrText>
      </w:r>
      <w:r>
        <w:fldChar w:fldCharType="separate"/>
      </w:r>
      <w:bookmarkStart w:id="32" w:name="_ENREF_1"/>
      <w:r w:rsidRPr="00BA3DFB">
        <w:t xml:space="preserve">Per- and Polyfluoroalkyl Substances National Primary Drinking Water Regulation, (2023). </w:t>
      </w:r>
      <w:hyperlink r:id="rId31" w:history="1">
        <w:r w:rsidRPr="00BA3DFB">
          <w:rPr>
            <w:rStyle w:val="Hyperlink"/>
          </w:rPr>
          <w:t>https://www.regulations.gov/document/EPA-HQ-OW-2022-0114-0027</w:t>
        </w:r>
        <w:bookmarkEnd w:id="32"/>
      </w:hyperlink>
    </w:p>
    <w:p w:rsidR="00BA3DFB" w:rsidRPr="00BA3DFB" w:rsidP="00BA3DFB" w14:paraId="4B28ED6C" w14:textId="77777777">
      <w:pPr>
        <w:pStyle w:val="EndNoteBibliography"/>
        <w:spacing w:after="0"/>
        <w:ind w:left="720" w:hanging="720"/>
      </w:pPr>
      <w:bookmarkStart w:id="33" w:name="_ENREF_2"/>
      <w:r w:rsidRPr="00BA3DFB">
        <w:t xml:space="preserve">3M Environmental Lab. (1979). Bioaccumulation of fluorochemicals in Tennessee river fish. (78-2740). St. Paul, MN: 3M Company. </w:t>
      </w:r>
      <w:bookmarkEnd w:id="33"/>
    </w:p>
    <w:p w:rsidR="00BA3DFB" w:rsidRPr="00BA3DFB" w:rsidP="00BA3DFB" w14:paraId="7C292D02" w14:textId="77777777">
      <w:pPr>
        <w:pStyle w:val="EndNoteBibliography"/>
        <w:spacing w:after="0"/>
        <w:ind w:left="720" w:hanging="720"/>
      </w:pPr>
      <w:bookmarkStart w:id="34" w:name="_ENREF_3"/>
      <w:r w:rsidRPr="00BA3DFB">
        <w:t xml:space="preserve">Åkerblom, S; Negm, N; Wu, P; Bishop, K; Ahrens, L. (2017). Variation and accumulation patterns of poly- and perfluoroalkyl substances (PFAS) in European perch (Perca fluviatilis) across a gradient of pristine Swedish lakes. Sci Total Environ 599-600: 1685-1692. </w:t>
      </w:r>
      <w:hyperlink r:id="rId32" w:history="1">
        <w:r w:rsidRPr="00BA3DFB">
          <w:rPr>
            <w:rStyle w:val="Hyperlink"/>
          </w:rPr>
          <w:t>http://dx.doi.org/10.1016/j.scitotenv.2017.05.032</w:t>
        </w:r>
        <w:bookmarkEnd w:id="34"/>
      </w:hyperlink>
    </w:p>
    <w:p w:rsidR="00BA3DFB" w:rsidRPr="00BA3DFB" w:rsidP="00BA3DFB" w14:paraId="52B0B1B1" w14:textId="77777777">
      <w:pPr>
        <w:pStyle w:val="EndNoteBibliography"/>
        <w:spacing w:after="0"/>
        <w:ind w:left="720" w:hanging="720"/>
      </w:pPr>
      <w:bookmarkStart w:id="35" w:name="_ENREF_4"/>
      <w:r w:rsidRPr="00BA3DFB">
        <w:t xml:space="preserve">Ali, AM; Sanden, M; Higgins, CP; Hale, SE; Alarif, WM; Al-Lihaibi, SS; Ræder, EM; Langberg, HA; Kallenborn, R. (2021). Legacy and emerging per- and polyfluorinated alkyl substances (PFASs) in sediment and edible fish from the Eastern Red Sea. Environ Pollut 280: 116935. </w:t>
      </w:r>
      <w:hyperlink r:id="rId33" w:history="1">
        <w:r w:rsidRPr="00BA3DFB">
          <w:rPr>
            <w:rStyle w:val="Hyperlink"/>
          </w:rPr>
          <w:t>http://dx.doi.org/10.1016/j.envpol.2021.116935</w:t>
        </w:r>
        <w:bookmarkEnd w:id="35"/>
      </w:hyperlink>
    </w:p>
    <w:p w:rsidR="00BA3DFB" w:rsidRPr="00BA3DFB" w:rsidP="00BA3DFB" w14:paraId="5F9DB8D4" w14:textId="77777777">
      <w:pPr>
        <w:pStyle w:val="EndNoteBibliography"/>
        <w:spacing w:after="0"/>
        <w:ind w:left="720" w:hanging="720"/>
      </w:pPr>
      <w:bookmarkStart w:id="36" w:name="_ENREF_5"/>
      <w:r w:rsidRPr="00BA3DFB">
        <w:t xml:space="preserve">Androulakakis, A; Alygizakis, N; Gkotsis, G; Nika, MC; Nikolopoulou, V; Bizani, E; Chadwick, E; Cincinelli, A; Claßen, D; Danielsson, S; Dekker, R; Duke, G; Glowacka, N; Jansman, HAH; Krone, O; Martellini, T; Movalli, P; Persson, S; Roos, A; O'Rourke, E; Siebert, U; Treu, G; van Den Brink, NW; Walker, LA; Deaville, R; Slobodnik, J; Thomaidis, NS. (2022). Determination of 56 per- and polyfluoroalkyl substances in top predators and their prey from Northern Europe by LC-MS/MS. Chemosphere 287: 131775. </w:t>
      </w:r>
      <w:hyperlink r:id="rId34" w:history="1">
        <w:r w:rsidRPr="00BA3DFB">
          <w:rPr>
            <w:rStyle w:val="Hyperlink"/>
          </w:rPr>
          <w:t>http://dx.doi.org/10.1016/j.chemosphere.2021.131775</w:t>
        </w:r>
        <w:bookmarkEnd w:id="36"/>
      </w:hyperlink>
    </w:p>
    <w:p w:rsidR="00BA3DFB" w:rsidRPr="00BA3DFB" w:rsidP="00BA3DFB" w14:paraId="40C87B93" w14:textId="77777777">
      <w:pPr>
        <w:pStyle w:val="EndNoteBibliography"/>
        <w:spacing w:after="0"/>
        <w:ind w:left="720" w:hanging="720"/>
      </w:pPr>
      <w:bookmarkStart w:id="37" w:name="_ENREF_6"/>
      <w:r w:rsidRPr="00BA3DFB">
        <w:t xml:space="preserve">ASTM. (2021). ASTM D1331-20: Standard test methods for surface and interfacial tension of solutions of paints, solvents, solutions of surface-active agents, and related materials. West Conshohocken, PA: ASTM International. </w:t>
      </w:r>
      <w:hyperlink r:id="rId35" w:history="1">
        <w:r w:rsidRPr="00BA3DFB">
          <w:rPr>
            <w:rStyle w:val="Hyperlink"/>
          </w:rPr>
          <w:t>https://www.astm.org/standards/d1331</w:t>
        </w:r>
        <w:bookmarkEnd w:id="37"/>
      </w:hyperlink>
    </w:p>
    <w:p w:rsidR="00BA3DFB" w:rsidRPr="00BA3DFB" w:rsidP="00BA3DFB" w14:paraId="66399915" w14:textId="77777777">
      <w:pPr>
        <w:pStyle w:val="EndNoteBibliography"/>
        <w:spacing w:after="0"/>
        <w:ind w:left="720" w:hanging="720"/>
      </w:pPr>
      <w:bookmarkStart w:id="38" w:name="_ENREF_7"/>
      <w:r w:rsidRPr="00BA3DFB">
        <w:t xml:space="preserve">ATSDR. (2021). Toxicological profile for perfluoroalkyls [ATSDR Tox Profile]. Atlanta, GA: U.S. Department of Health and Human Services, Public Health Service. </w:t>
      </w:r>
      <w:hyperlink r:id="rId36" w:history="1">
        <w:r w:rsidRPr="00BA3DFB">
          <w:rPr>
            <w:rStyle w:val="Hyperlink"/>
          </w:rPr>
          <w:t>http://dx.doi.org/10.15620/cdc:59198</w:t>
        </w:r>
        <w:bookmarkEnd w:id="38"/>
      </w:hyperlink>
    </w:p>
    <w:p w:rsidR="00BA3DFB" w:rsidRPr="00BA3DFB" w:rsidP="00BA3DFB" w14:paraId="4AB29CEF" w14:textId="77777777">
      <w:pPr>
        <w:pStyle w:val="EndNoteBibliography"/>
        <w:spacing w:after="0"/>
        <w:ind w:left="720" w:hanging="720"/>
      </w:pPr>
      <w:bookmarkStart w:id="39" w:name="_ENREF_8"/>
      <w:r w:rsidRPr="00BA3DFB">
        <w:t xml:space="preserve">Benskin, JP; Ikonomou, MG; Gobas, FA; Begley, TH; Woudneh, MB; Cosgrove, JR. (2013). Biodegradation of N-ethyl perfluorooctane sulfonamido ethanol (EtFOSE) and EtFOSE-based phosphate diester (SAmPAP diester) in marine sediments. Environ Sci Technol 47: 1381-1389. </w:t>
      </w:r>
      <w:hyperlink r:id="rId37" w:history="1">
        <w:r w:rsidRPr="00BA3DFB">
          <w:rPr>
            <w:rStyle w:val="Hyperlink"/>
          </w:rPr>
          <w:t>http://dx.doi.org/10.1021/es304336r</w:t>
        </w:r>
        <w:bookmarkEnd w:id="39"/>
      </w:hyperlink>
    </w:p>
    <w:p w:rsidR="00BA3DFB" w:rsidRPr="00BA3DFB" w:rsidP="00BA3DFB" w14:paraId="413B62A7" w14:textId="77777777">
      <w:pPr>
        <w:pStyle w:val="EndNoteBibliography"/>
        <w:spacing w:after="0"/>
        <w:ind w:left="720" w:hanging="720"/>
      </w:pPr>
      <w:bookmarkStart w:id="40" w:name="_ENREF_9"/>
      <w:r w:rsidRPr="00BA3DFB">
        <w:t xml:space="preserve">Board, CW. (2020). Water Code Sections 13267 and 13383: Order for the determination of the presence of per- and polyfluoroalkyl substances at publicly owned treatment works (Order WQ 2020-0015-DWQ). (Order WQ 2020-0015-DWQ). Sacramento, CA. </w:t>
      </w:r>
      <w:hyperlink r:id="rId38" w:history="1">
        <w:r w:rsidRPr="00BA3DFB">
          <w:rPr>
            <w:rStyle w:val="Hyperlink"/>
          </w:rPr>
          <w:t>https://www.waterboards.ca.gov/board_decisions/adopted_orders/water_quality/2020/wqo2020_0015_dwq.pdf</w:t>
        </w:r>
        <w:bookmarkEnd w:id="40"/>
      </w:hyperlink>
    </w:p>
    <w:p w:rsidR="00BA3DFB" w:rsidRPr="00BA3DFB" w:rsidP="00BA3DFB" w14:paraId="1E4474BD" w14:textId="77777777">
      <w:pPr>
        <w:pStyle w:val="EndNoteBibliography"/>
        <w:spacing w:after="0"/>
        <w:ind w:left="720" w:hanging="720"/>
      </w:pPr>
      <w:bookmarkStart w:id="41" w:name="_ENREF_10"/>
      <w:r w:rsidRPr="00BA3DFB">
        <w:t xml:space="preserve">Brase, RA; Schwab, HE; Li, L; Spink, DC. (2022). Elevated levels of per- and polyfluoroalkyl substances (PFAS) in freshwater benthic macroinvertebrates from the Hudson River Watershed. Chemosphere 291: 132830. </w:t>
      </w:r>
      <w:hyperlink r:id="rId39" w:history="1">
        <w:r w:rsidRPr="00BA3DFB">
          <w:rPr>
            <w:rStyle w:val="Hyperlink"/>
          </w:rPr>
          <w:t>http://dx.doi.org/10.1016/j.chemosphere.2021.132830</w:t>
        </w:r>
        <w:bookmarkEnd w:id="41"/>
      </w:hyperlink>
    </w:p>
    <w:p w:rsidR="00BA3DFB" w:rsidRPr="00BA3DFB" w:rsidP="00BA3DFB" w14:paraId="433F48DB" w14:textId="77777777">
      <w:pPr>
        <w:pStyle w:val="EndNoteBibliography"/>
        <w:spacing w:after="0"/>
        <w:ind w:left="720" w:hanging="720"/>
      </w:pPr>
      <w:bookmarkStart w:id="42" w:name="_ENREF_11"/>
      <w:r w:rsidRPr="00BA3DFB">
        <w:t xml:space="preserve">Code of Federal Regulations. 40 CFR 798.6050 - Functional observational battery, 50 FR 39397, Sept. 27, 1985, as amended at 52 FR 19082, May 20, 1987, (1987). </w:t>
      </w:r>
      <w:hyperlink r:id="rId40" w:history="1">
        <w:r w:rsidRPr="00BA3DFB">
          <w:rPr>
            <w:rStyle w:val="Hyperlink"/>
          </w:rPr>
          <w:t>https://www.govinfo.gov/app/details/CFR-2008-title40-vol31/CFR-2008-title40-vol31-sec798-6050/summary</w:t>
        </w:r>
        <w:bookmarkEnd w:id="42"/>
      </w:hyperlink>
    </w:p>
    <w:p w:rsidR="00BA3DFB" w:rsidRPr="00BA3DFB" w:rsidP="00422D00" w14:paraId="6DDADD5C" w14:textId="77777777">
      <w:pPr>
        <w:pStyle w:val="EndNoteBibliography"/>
        <w:spacing w:after="0"/>
        <w:ind w:left="720" w:hanging="720"/>
      </w:pPr>
      <w:bookmarkStart w:id="43" w:name="_ENREF_12"/>
      <w:r w:rsidRPr="00BA3DFB">
        <w:t>Davidovits, P. (2019). Physics in Biology and Medicine</w:t>
      </w:r>
    </w:p>
    <w:p w:rsidR="00BA3DFB" w:rsidRPr="00BA3DFB" w:rsidP="00BA3DFB" w14:paraId="006B1088" w14:textId="77777777">
      <w:pPr>
        <w:pStyle w:val="EndNoteBibliography"/>
        <w:spacing w:after="0"/>
        <w:ind w:left="720" w:hanging="720"/>
      </w:pPr>
      <w:r w:rsidRPr="00BA3DFB">
        <w:t xml:space="preserve">Chapter 7 - Fluids. Cambridge, MA: Academic Press. </w:t>
      </w:r>
      <w:hyperlink r:id="rId41" w:history="1">
        <w:r w:rsidRPr="00BA3DFB">
          <w:rPr>
            <w:rStyle w:val="Hyperlink"/>
          </w:rPr>
          <w:t>http://dx.doi.org/10.1016/B978-0-12-813716-1.00007-0</w:t>
        </w:r>
        <w:bookmarkEnd w:id="43"/>
      </w:hyperlink>
    </w:p>
    <w:p w:rsidR="00BA3DFB" w:rsidRPr="00BA3DFB" w:rsidP="00BA3DFB" w14:paraId="2665D97F" w14:textId="77777777">
      <w:pPr>
        <w:pStyle w:val="EndNoteBibliography"/>
        <w:spacing w:after="0"/>
        <w:ind w:left="720" w:hanging="720"/>
      </w:pPr>
      <w:bookmarkStart w:id="44" w:name="_ENREF_13"/>
      <w:r w:rsidRPr="00BA3DFB">
        <w:t xml:space="preserve">Dawson, DE; Lau, C; Prachi, P; Sayre, RR; Judson, RS; Tornero-Velez, R; Wambaugh, JF; Wambaugh, JF. (2023). A machine learning model to estimate toxicokinetic half-lives of per- and polyfluoro-alkyl substances (PFAS) in multiple species. Toxics 11: 98. </w:t>
      </w:r>
      <w:hyperlink r:id="rId42" w:history="1">
        <w:r w:rsidRPr="00BA3DFB">
          <w:rPr>
            <w:rStyle w:val="Hyperlink"/>
          </w:rPr>
          <w:t>http://dx.doi.org/10.3390/toxics11020098</w:t>
        </w:r>
        <w:bookmarkEnd w:id="44"/>
      </w:hyperlink>
    </w:p>
    <w:p w:rsidR="00BA3DFB" w:rsidRPr="00BA3DFB" w:rsidP="00BA3DFB" w14:paraId="2C55976F" w14:textId="77777777">
      <w:pPr>
        <w:pStyle w:val="EndNoteBibliography"/>
        <w:spacing w:after="0"/>
        <w:ind w:left="720" w:hanging="720"/>
      </w:pPr>
      <w:bookmarkStart w:id="45" w:name="_ENREF_14"/>
      <w:r w:rsidRPr="00BA3DFB">
        <w:t xml:space="preserve">Deuel, RK. (1977). Chapter 4: Determining sensory deficits in animals. In RD Myers (Ed.), (pp. 99-125). New York, NY: Academic Press. </w:t>
      </w:r>
      <w:hyperlink r:id="rId43" w:history="1">
        <w:r w:rsidRPr="00BA3DFB">
          <w:rPr>
            <w:rStyle w:val="Hyperlink"/>
          </w:rPr>
          <w:t>https://www.elsevier.com/books/methods-in-psychobiology/myers/978-0-12-461003-3</w:t>
        </w:r>
        <w:bookmarkEnd w:id="45"/>
      </w:hyperlink>
    </w:p>
    <w:p w:rsidR="00BA3DFB" w:rsidRPr="00BA3DFB" w:rsidP="00BA3DFB" w14:paraId="6A9F4870" w14:textId="77777777">
      <w:pPr>
        <w:pStyle w:val="EndNoteBibliography"/>
        <w:spacing w:after="0"/>
        <w:ind w:left="720" w:hanging="720"/>
      </w:pPr>
      <w:bookmarkStart w:id="46" w:name="_ENREF_15"/>
      <w:r w:rsidRPr="00BA3DFB">
        <w:t xml:space="preserve">DIN. (2004). DIN EN 14370: Surface active agents - Determination of surface tension. Berlin, Germany: Deutsches Institut fur Normung E.V. (DIN). </w:t>
      </w:r>
      <w:hyperlink r:id="rId44" w:history="1">
        <w:r w:rsidRPr="00BA3DFB">
          <w:rPr>
            <w:rStyle w:val="Hyperlink"/>
          </w:rPr>
          <w:t>https://global.ihs.com/doc_detail.cfm?&amp;document_name=DIN%20EN%2014370&amp;item_s_key=00458093&amp;item_key_date=950131</w:t>
        </w:r>
        <w:bookmarkEnd w:id="46"/>
      </w:hyperlink>
    </w:p>
    <w:p w:rsidR="00BA3DFB" w:rsidRPr="00BA3DFB" w:rsidP="00BA3DFB" w14:paraId="7BAAE157" w14:textId="77777777">
      <w:pPr>
        <w:pStyle w:val="EndNoteBibliography"/>
        <w:spacing w:after="0"/>
        <w:ind w:left="720" w:hanging="720"/>
      </w:pPr>
      <w:bookmarkStart w:id="47" w:name="_ENREF_16"/>
      <w:r w:rsidRPr="00BA3DFB">
        <w:t xml:space="preserve">Dinglasan-Panlilio, MJA; Mabury, SA. (2006). Significant residual fluorinated alcohols present in various fluorinated materials. Environ Sci Technol 40: 1447-1453. </w:t>
      </w:r>
      <w:hyperlink r:id="rId45" w:history="1">
        <w:r w:rsidRPr="00BA3DFB">
          <w:rPr>
            <w:rStyle w:val="Hyperlink"/>
          </w:rPr>
          <w:t>http://dx.doi.org/10.1021/es051619</w:t>
        </w:r>
      </w:hyperlink>
      <w:r w:rsidRPr="00BA3DFB">
        <w:t>+</w:t>
      </w:r>
      <w:bookmarkEnd w:id="47"/>
    </w:p>
    <w:p w:rsidR="00BA3DFB" w:rsidRPr="00BA3DFB" w:rsidP="00BA3DFB" w14:paraId="6593B74C" w14:textId="77777777">
      <w:pPr>
        <w:pStyle w:val="EndNoteBibliography"/>
        <w:spacing w:after="0"/>
        <w:ind w:left="720" w:hanging="720"/>
      </w:pPr>
      <w:bookmarkStart w:id="48" w:name="_ENREF_17"/>
      <w:r w:rsidRPr="00BA3DFB">
        <w:t xml:space="preserve">ECETOC. (2009). Evaluation of cardiac sensitisation test methods, Technical report No. 105. Brussels, Belgium. </w:t>
      </w:r>
      <w:hyperlink r:id="rId46" w:history="1">
        <w:r w:rsidRPr="00BA3DFB">
          <w:rPr>
            <w:rStyle w:val="Hyperlink"/>
          </w:rPr>
          <w:t>https://www.ecetoc.org/wp-content/uploads/2021/10/ECETOC-TR-105.pdf</w:t>
        </w:r>
        <w:bookmarkEnd w:id="48"/>
      </w:hyperlink>
    </w:p>
    <w:p w:rsidR="00BA3DFB" w:rsidRPr="00BA3DFB" w:rsidP="00BA3DFB" w14:paraId="6EEBBFA4" w14:textId="77777777">
      <w:pPr>
        <w:pStyle w:val="EndNoteBibliography"/>
        <w:spacing w:after="0"/>
        <w:ind w:left="720" w:hanging="720"/>
      </w:pPr>
      <w:bookmarkStart w:id="49" w:name="_ENREF_18"/>
      <w:r w:rsidRPr="00BA3DFB">
        <w:t xml:space="preserve">ECHA. (2023). Notified classification and labelling according to CLP criteria: </w:t>
      </w:r>
      <w:r w:rsidRPr="00BA3DFB">
        <w:tab/>
        <w:t xml:space="preserve">Heptadecafluoro-N-(2-hydroxyethyl)-N-methyloctanesulphonamide [Website]. </w:t>
      </w:r>
      <w:hyperlink r:id="rId47" w:history="1">
        <w:r w:rsidRPr="00BA3DFB">
          <w:rPr>
            <w:rStyle w:val="Hyperlink"/>
          </w:rPr>
          <w:t>https://echa.europa.eu/information-on-chemicals/cl-inventory-database/-/discli/notification-details/45931/1361919</w:t>
        </w:r>
        <w:bookmarkEnd w:id="49"/>
      </w:hyperlink>
    </w:p>
    <w:p w:rsidR="00BA3DFB" w:rsidRPr="00BA3DFB" w:rsidP="00BA3DFB" w14:paraId="6523D908" w14:textId="77777777">
      <w:pPr>
        <w:pStyle w:val="EndNoteBibliography"/>
        <w:spacing w:after="0"/>
        <w:ind w:left="720" w:hanging="720"/>
      </w:pPr>
      <w:bookmarkStart w:id="50" w:name="_ENREF_19"/>
      <w:r w:rsidRPr="00BA3DFB">
        <w:t xml:space="preserve">Eichler, CMA; Chang, NY; Cohen Hubal, EA; Amparo, DE; Zhou, J; Surratt, JD; Morrison, GC; Turpin, BJ. (2023). Cloth-air partitioning of neutral per- and polyfluoroalkyl substances (PFAS) in North Carolina homes during the Indoor PFAS Assessment (IPA) Campaign. Environ Sci Technol 57: 15173-15183. </w:t>
      </w:r>
      <w:hyperlink r:id="rId48" w:history="1">
        <w:r w:rsidRPr="00BA3DFB">
          <w:rPr>
            <w:rStyle w:val="Hyperlink"/>
          </w:rPr>
          <w:t>http://dx.doi.org/10.1021/acs.est.3c04770</w:t>
        </w:r>
        <w:bookmarkEnd w:id="50"/>
      </w:hyperlink>
    </w:p>
    <w:p w:rsidR="00BA3DFB" w:rsidRPr="00BA3DFB" w:rsidP="00BA3DFB" w14:paraId="2B49FBD2" w14:textId="77777777">
      <w:pPr>
        <w:pStyle w:val="EndNoteBibliography"/>
        <w:spacing w:after="0"/>
        <w:ind w:left="720" w:hanging="720"/>
      </w:pPr>
      <w:bookmarkStart w:id="51" w:name="_ENREF_20"/>
      <w:r w:rsidRPr="00BA3DFB">
        <w:t xml:space="preserve">Evich, MG; Davis, MJB; McCord, JP; Acrey, B; Awkerman, JA; Knappe, DRU; Lindstrom, AB; Speth, TF; Tebes-Stevens, C; Strynar, MJ; Wang, Z; Weber, EJ; Henderson, WM; Washington, JW. (2022). Per- and polyfluoroalkyl substances in the environment [Review]. Science 375: eabg9065. </w:t>
      </w:r>
      <w:hyperlink r:id="rId49" w:history="1">
        <w:r w:rsidRPr="00BA3DFB">
          <w:rPr>
            <w:rStyle w:val="Hyperlink"/>
          </w:rPr>
          <w:t>http://dx.doi.org/10.1126/science.abg9065</w:t>
        </w:r>
        <w:bookmarkEnd w:id="51"/>
      </w:hyperlink>
    </w:p>
    <w:p w:rsidR="00BA3DFB" w:rsidRPr="00BA3DFB" w:rsidP="00BA3DFB" w14:paraId="504E810D" w14:textId="77777777">
      <w:pPr>
        <w:pStyle w:val="EndNoteBibliography"/>
        <w:spacing w:after="0"/>
        <w:ind w:left="720" w:hanging="720"/>
      </w:pPr>
      <w:bookmarkStart w:id="52" w:name="_ENREF_21"/>
      <w:r w:rsidRPr="00BA3DFB">
        <w:t xml:space="preserve">Fenton, SE; Ducatman, A; Boobis, A; DeWitt, JC; Lau, C; Ng, C; Smith, JS; Roberts, SM. (2021). Per- and polyfluoroalkyl substance toxicity and human health review: Current state of knowledge and strategies for informing future research [Review]. Environ Toxicol Chem 40: 606-630. </w:t>
      </w:r>
      <w:hyperlink r:id="rId50" w:history="1">
        <w:r w:rsidRPr="00BA3DFB">
          <w:rPr>
            <w:rStyle w:val="Hyperlink"/>
          </w:rPr>
          <w:t>http://dx.doi.org/10.1002/etc.4890</w:t>
        </w:r>
        <w:bookmarkEnd w:id="52"/>
      </w:hyperlink>
    </w:p>
    <w:p w:rsidR="00BA3DFB" w:rsidRPr="00BA3DFB" w:rsidP="00BA3DFB" w14:paraId="6EB9C0C9" w14:textId="77777777">
      <w:pPr>
        <w:pStyle w:val="EndNoteBibliography"/>
        <w:spacing w:after="0"/>
        <w:ind w:left="720" w:hanging="720"/>
      </w:pPr>
      <w:bookmarkStart w:id="53" w:name="_ENREF_22"/>
      <w:r w:rsidRPr="00BA3DFB">
        <w:t xml:space="preserve">Gauvin, DV; Yoder, JD; Holdsworth, DL; Harter, ML; May, JR; Cotey, N; Dalton, JA; Baird, TJ. (2016). The standardized functional observational battery: Its intrinsic value remains in the instrument of measure: The rat [Review]. J Pharmacol Toxicol Methods 82: 90-108. </w:t>
      </w:r>
      <w:hyperlink r:id="rId51" w:history="1">
        <w:r w:rsidRPr="00BA3DFB">
          <w:rPr>
            <w:rStyle w:val="Hyperlink"/>
          </w:rPr>
          <w:t>http://dx.doi.org/10.1016/j.vascn.2016.08.001</w:t>
        </w:r>
        <w:bookmarkEnd w:id="53"/>
      </w:hyperlink>
    </w:p>
    <w:p w:rsidR="00BA3DFB" w:rsidRPr="00BA3DFB" w:rsidP="00BA3DFB" w14:paraId="6725E2E4" w14:textId="77777777">
      <w:pPr>
        <w:pStyle w:val="EndNoteBibliography"/>
        <w:spacing w:after="0"/>
        <w:ind w:left="720" w:hanging="720"/>
      </w:pPr>
      <w:bookmarkStart w:id="54" w:name="_ENREF_23"/>
      <w:r w:rsidRPr="00BA3DFB">
        <w:t xml:space="preserve">George, SE; Baker, TR; Baker, BB. (2023). Nonlethal detection of PFAS bioaccumulation and biomagnification within fishes in an urban- and wastewater-dominant Great Lakes watershed. Environ Pollut121123. </w:t>
      </w:r>
      <w:hyperlink r:id="rId52" w:history="1">
        <w:r w:rsidRPr="00BA3DFB">
          <w:rPr>
            <w:rStyle w:val="Hyperlink"/>
          </w:rPr>
          <w:t>http://dx.doi.org/10.1016/j.envpol.2023.121123</w:t>
        </w:r>
        <w:bookmarkEnd w:id="54"/>
      </w:hyperlink>
    </w:p>
    <w:p w:rsidR="00BA3DFB" w:rsidRPr="00BA3DFB" w:rsidP="00BA3DFB" w14:paraId="337E390B" w14:textId="77777777">
      <w:pPr>
        <w:pStyle w:val="EndNoteBibliography"/>
        <w:spacing w:after="0"/>
        <w:ind w:left="720" w:hanging="720"/>
      </w:pPr>
      <w:bookmarkStart w:id="55" w:name="_ENREF_24"/>
      <w:r w:rsidRPr="00BA3DFB">
        <w:t xml:space="preserve">Goosey, E; Harrad, S. (2011). Perfluoroalkyl compounds in dust from Asian, Australian, European, and North American homes and UK cars, classrooms, and offices. Environ Int 37: 86-92. </w:t>
      </w:r>
      <w:hyperlink r:id="rId53" w:history="1">
        <w:r w:rsidRPr="00BA3DFB">
          <w:rPr>
            <w:rStyle w:val="Hyperlink"/>
          </w:rPr>
          <w:t>http://dx.doi.org/10.1016/j.envint.2010.08.001</w:t>
        </w:r>
        <w:bookmarkEnd w:id="55"/>
      </w:hyperlink>
    </w:p>
    <w:p w:rsidR="00BA3DFB" w:rsidRPr="00BA3DFB" w:rsidP="00BA3DFB" w14:paraId="0C5F2A46" w14:textId="77777777">
      <w:pPr>
        <w:pStyle w:val="EndNoteBibliography"/>
        <w:spacing w:after="0"/>
        <w:ind w:left="720" w:hanging="720"/>
      </w:pPr>
      <w:bookmarkStart w:id="56" w:name="_ENREF_25"/>
      <w:r w:rsidRPr="00BA3DFB">
        <w:t xml:space="preserve">Guo, M; Wu, F; Geng, Q; Wu, H; Song, Z; Zheng, G; Peng, J; Zhao, X; Tan, Z. (2023). Perfluoroalkyl substances (PFASs) in aquatic products from the Yellow-Bohai Sea coasts, </w:t>
      </w:r>
      <w:r w:rsidRPr="00BA3DFB">
        <w:t xml:space="preserve">China: Concentrations and profiles across species and regions. Environ Pollut 327: 121514. </w:t>
      </w:r>
      <w:hyperlink r:id="rId54" w:history="1">
        <w:r w:rsidRPr="00BA3DFB">
          <w:rPr>
            <w:rStyle w:val="Hyperlink"/>
          </w:rPr>
          <w:t>http://dx.doi.org/10.1016/j.envpol.2023.121514</w:t>
        </w:r>
        <w:bookmarkEnd w:id="56"/>
      </w:hyperlink>
    </w:p>
    <w:p w:rsidR="00BA3DFB" w:rsidRPr="00BA3DFB" w:rsidP="00BA3DFB" w14:paraId="39E579A6" w14:textId="77777777">
      <w:pPr>
        <w:pStyle w:val="EndNoteBibliography"/>
        <w:spacing w:after="0"/>
        <w:ind w:left="720" w:hanging="720"/>
      </w:pPr>
      <w:bookmarkStart w:id="57" w:name="_ENREF_26"/>
      <w:r w:rsidRPr="00BA3DFB">
        <w:t xml:space="preserve">Haug, LS; Huber, S; Schlabach, M; Becher, G; Thomsen, C. (2011). Investigation on per- and polyfluorinated compounds in paired samples of house dust and indoor air from Norwegian homes. Environ Sci Technol 45: 7991-7998. </w:t>
      </w:r>
      <w:hyperlink r:id="rId55" w:history="1">
        <w:r w:rsidRPr="00BA3DFB">
          <w:rPr>
            <w:rStyle w:val="Hyperlink"/>
          </w:rPr>
          <w:t>http://dx.doi.org/10.1021/es103456h</w:t>
        </w:r>
        <w:bookmarkEnd w:id="57"/>
      </w:hyperlink>
    </w:p>
    <w:p w:rsidR="00BA3DFB" w:rsidRPr="00BA3DFB" w:rsidP="00BA3DFB" w14:paraId="3378B451" w14:textId="77777777">
      <w:pPr>
        <w:pStyle w:val="EndNoteBibliography"/>
        <w:spacing w:after="0"/>
        <w:ind w:left="720" w:hanging="720"/>
      </w:pPr>
      <w:bookmarkStart w:id="58" w:name="_ENREF_27"/>
      <w:r w:rsidRPr="00BA3DFB">
        <w:t xml:space="preserve">Henry, TR; Salazar, KD; Hayes, MP; Kennedy, W; Keene, AM; Jarabek, AM; Price, OT; Moors, S; Jovanovich, L; Rose, JL; Tveit, A; Tremblay, RT; Becker, RA; Osman-Sypher, S; McMullen, PD; Slattery, SD; Irwin, W; Odin, M; Melia, J; Sharma, M; Stucki, AO; Clippinger, AJ; Stedeford, T. (2021). Surfactants category: An Integrated Approach to Testing and Assessment (IATA) including New Approach Methods (NAMs) for assessing inhalation risks under the Toxic Substances Control Act (TSCA) [Poster]. In 2021 SOT Annual Meeting. Retrieved from </w:t>
      </w:r>
      <w:bookmarkEnd w:id="58"/>
    </w:p>
    <w:p w:rsidR="00BA3DFB" w:rsidRPr="00BA3DFB" w:rsidP="00BA3DFB" w14:paraId="38AA4731" w14:textId="77777777">
      <w:pPr>
        <w:pStyle w:val="EndNoteBibliography"/>
        <w:spacing w:after="0"/>
        <w:ind w:left="720" w:hanging="720"/>
      </w:pPr>
      <w:bookmarkStart w:id="59" w:name="_ENREF_28"/>
      <w:r w:rsidRPr="00BA3DFB">
        <w:t xml:space="preserve">Iomc, ED. (2022). Series on Testing &amp; Assessment, No. 156: Guidance notes on dermal absorption studies (Second edition). (ENV/JM/MONO(2011)36/REV1). Paris, France: Organisation for Economic Co-operation and Development (OECD). </w:t>
      </w:r>
      <w:hyperlink r:id="rId56" w:history="1">
        <w:r w:rsidRPr="00BA3DFB">
          <w:rPr>
            <w:rStyle w:val="Hyperlink"/>
          </w:rPr>
          <w:t>https://www.oecd.org/officialdocuments/publicdisplaydocumentpdf/?cote=ENV-JM-MONO(2011)36%20&amp;doclanguage=en</w:t>
        </w:r>
        <w:bookmarkEnd w:id="59"/>
      </w:hyperlink>
    </w:p>
    <w:p w:rsidR="00BA3DFB" w:rsidRPr="00BA3DFB" w:rsidP="00BA3DFB" w14:paraId="7779EC61" w14:textId="77777777">
      <w:pPr>
        <w:pStyle w:val="EndNoteBibliography"/>
        <w:spacing w:after="0"/>
        <w:ind w:left="720" w:hanging="720"/>
      </w:pPr>
      <w:bookmarkStart w:id="60" w:name="_ENREF_29"/>
      <w:r w:rsidRPr="00BA3DFB">
        <w:t xml:space="preserve">ISO. (2022). ISO 4311:1979: Anionic and non-ionic surface active agents — Determination of the critical micellization concentration — Method by measuring surface tension with a plate, stirrup or ring. Geneva, Switzerland. </w:t>
      </w:r>
      <w:hyperlink r:id="rId57" w:history="1">
        <w:r w:rsidRPr="00BA3DFB">
          <w:rPr>
            <w:rStyle w:val="Hyperlink"/>
          </w:rPr>
          <w:t>https://www.iso.org/standard/10177.html</w:t>
        </w:r>
        <w:bookmarkEnd w:id="60"/>
      </w:hyperlink>
    </w:p>
    <w:p w:rsidR="00BA3DFB" w:rsidRPr="00BA3DFB" w:rsidP="00BA3DFB" w14:paraId="1B6E2D51" w14:textId="77777777">
      <w:pPr>
        <w:pStyle w:val="EndNoteBibliography"/>
        <w:spacing w:after="0"/>
        <w:ind w:left="720" w:hanging="720"/>
      </w:pPr>
      <w:bookmarkStart w:id="61" w:name="_ENREF_30"/>
      <w:r w:rsidRPr="00BA3DFB">
        <w:t xml:space="preserve">Jahnke, A; Ahrens, L; Ebinghaus, R; Temme, C. (2007). Urban versus remote air concentrations of fluorotelomer alcohols and other polyfluorinated alkyl substances in Germany. Environ Sci Technol 41: 745-752. </w:t>
      </w:r>
      <w:hyperlink r:id="rId58" w:history="1">
        <w:r w:rsidRPr="00BA3DFB">
          <w:rPr>
            <w:rStyle w:val="Hyperlink"/>
          </w:rPr>
          <w:t>http://dx.doi.org/10.1021/es0619861</w:t>
        </w:r>
        <w:bookmarkEnd w:id="61"/>
      </w:hyperlink>
    </w:p>
    <w:p w:rsidR="00BA3DFB" w:rsidRPr="00BA3DFB" w:rsidP="00BA3DFB" w14:paraId="6CCD3B70" w14:textId="77777777">
      <w:pPr>
        <w:pStyle w:val="EndNoteBibliography"/>
        <w:spacing w:after="0"/>
        <w:ind w:left="720" w:hanging="720"/>
      </w:pPr>
      <w:bookmarkStart w:id="62" w:name="_ENREF_31"/>
      <w:r w:rsidRPr="00BA3DFB">
        <w:t xml:space="preserve">Judson, R. (2018). ToxValDB: Compiling publicly available in vivo toxicity data [Presentation]. In EPA's Computational Toxicology Communities of Practice Monthly Meeting. Retrieved from </w:t>
      </w:r>
      <w:hyperlink r:id="rId59" w:history="1">
        <w:r w:rsidRPr="00BA3DFB">
          <w:rPr>
            <w:rStyle w:val="Hyperlink"/>
          </w:rPr>
          <w:t>https://doi.org/10.23645/epacomptox.7800653</w:t>
        </w:r>
        <w:bookmarkEnd w:id="62"/>
      </w:hyperlink>
    </w:p>
    <w:p w:rsidR="00BA3DFB" w:rsidRPr="00BA3DFB" w:rsidP="00BA3DFB" w14:paraId="186E2EAD" w14:textId="77777777">
      <w:pPr>
        <w:pStyle w:val="EndNoteBibliography"/>
        <w:spacing w:after="0"/>
        <w:ind w:left="720" w:hanging="720"/>
      </w:pPr>
      <w:bookmarkStart w:id="63" w:name="_ENREF_32"/>
      <w:r w:rsidRPr="00BA3DFB">
        <w:t xml:space="preserve">Kissel, JC; Titaley, IA; Muensterman, DJ; Field, JA. (2023). Evaluating neutral PFAS for potential dermal absorption from the gas phase. Environ Sci Technol 57: 4951-4958. </w:t>
      </w:r>
      <w:hyperlink r:id="rId60" w:history="1">
        <w:r w:rsidRPr="00BA3DFB">
          <w:rPr>
            <w:rStyle w:val="Hyperlink"/>
          </w:rPr>
          <w:t>http://dx.doi.org/10.1021/acs.est.2c08835</w:t>
        </w:r>
        <w:bookmarkEnd w:id="63"/>
      </w:hyperlink>
    </w:p>
    <w:p w:rsidR="00BA3DFB" w:rsidRPr="00BA3DFB" w:rsidP="00BA3DFB" w14:paraId="56016768" w14:textId="77777777">
      <w:pPr>
        <w:pStyle w:val="EndNoteBibliography"/>
        <w:spacing w:after="0"/>
        <w:ind w:left="720" w:hanging="720"/>
      </w:pPr>
      <w:bookmarkStart w:id="64" w:name="_ENREF_33"/>
      <w:r w:rsidRPr="00BA3DFB">
        <w:t xml:space="preserve">Kurwadkar, S; Dane, J; Kanel, SR; Nadagouda, MN; Cawdrey, RW; Ambade, B; Struckhoff, GC; Wilkin, R. (2022). Per- and polyfluoroalkyl substances in water and wastewater: A critical review of their global occurrence and distribution [Review]. Sci Total Environ 809: 151003. </w:t>
      </w:r>
      <w:hyperlink r:id="rId61" w:history="1">
        <w:r w:rsidRPr="00BA3DFB">
          <w:rPr>
            <w:rStyle w:val="Hyperlink"/>
          </w:rPr>
          <w:t>http://dx.doi.org/10.1016/j.scitotenv.2021.151003</w:t>
        </w:r>
        <w:bookmarkStart w:id="65" w:name="_ENREF_34"/>
        <w:bookmarkEnd w:id="64"/>
      </w:hyperlink>
    </w:p>
    <w:p w:rsidR="00BA3DFB" w:rsidRPr="00BA3DFB" w:rsidP="00BA3DFB" w14:paraId="0EE8E257" w14:textId="77777777">
      <w:pPr>
        <w:pStyle w:val="EndNoteBibliography"/>
        <w:spacing w:after="0"/>
        <w:ind w:left="720" w:hanging="720"/>
      </w:pPr>
      <w:bookmarkStart w:id="66" w:name="_ENREF_35"/>
      <w:bookmarkEnd w:id="65"/>
      <w:r w:rsidRPr="00BA3DFB">
        <w:t xml:space="preserve">McNamara, P; Samuel, MSS; Sathyamoorthy, S; Moss, L; Valtierra, D; Lopez, HC; Nigro, N; Somerville, S; Liu, Z. (2023). Pyrolysis transports, and transforms, PFAS from biosolids to py-liquid. Environ Sci (Camb) 9: 386-395. </w:t>
      </w:r>
      <w:hyperlink r:id="rId62" w:history="1">
        <w:r w:rsidRPr="00BA3DFB">
          <w:rPr>
            <w:rStyle w:val="Hyperlink"/>
          </w:rPr>
          <w:t>http://dx.doi.org/10.1039/d2ew00677d</w:t>
        </w:r>
        <w:bookmarkEnd w:id="66"/>
      </w:hyperlink>
    </w:p>
    <w:p w:rsidR="00BA3DFB" w:rsidRPr="00BA3DFB" w:rsidP="00BA3DFB" w14:paraId="173FEA1E" w14:textId="77777777">
      <w:pPr>
        <w:pStyle w:val="EndNoteBibliography"/>
        <w:spacing w:after="0"/>
        <w:ind w:left="720" w:hanging="720"/>
      </w:pPr>
      <w:bookmarkStart w:id="67" w:name="_ENREF_36"/>
      <w:r w:rsidRPr="00BA3DFB">
        <w:t xml:space="preserve">Mejia Avendaño, S; Liu, J. (2015). Production of PFOS from aerobic soil biotransformation of two perfluoroalkyl sulfonamide derivatives. Chemosphere 119: 1084-1090. </w:t>
      </w:r>
      <w:hyperlink r:id="rId63" w:history="1">
        <w:r w:rsidRPr="00BA3DFB">
          <w:rPr>
            <w:rStyle w:val="Hyperlink"/>
          </w:rPr>
          <w:t>http://dx.doi.org/10.1016/j.chemosphere.2014.09.059</w:t>
        </w:r>
        <w:bookmarkEnd w:id="67"/>
      </w:hyperlink>
    </w:p>
    <w:p w:rsidR="00BA3DFB" w:rsidRPr="00BA3DFB" w:rsidP="00BA3DFB" w14:paraId="0A053175" w14:textId="77777777">
      <w:pPr>
        <w:pStyle w:val="EndNoteBibliography"/>
        <w:spacing w:after="0"/>
        <w:ind w:left="720" w:hanging="720"/>
      </w:pPr>
      <w:bookmarkStart w:id="68" w:name="_ENREF_37"/>
      <w:r w:rsidRPr="00BA3DFB">
        <w:t xml:space="preserve">Meyer, OA; Tilson, HA; Byrd, WC; Riley, MT. (1979). A method for the routine assessment of fore- and hindlimb grip strength of rats and mice. Neurobehav Toxicol 1: 233-236. </w:t>
      </w:r>
      <w:bookmarkEnd w:id="68"/>
    </w:p>
    <w:p w:rsidR="00BA3DFB" w:rsidRPr="00BA3DFB" w:rsidP="00BA3DFB" w14:paraId="0446FD98" w14:textId="77777777">
      <w:pPr>
        <w:pStyle w:val="EndNoteBibliography"/>
        <w:spacing w:after="0"/>
        <w:ind w:left="720" w:hanging="720"/>
      </w:pPr>
      <w:bookmarkStart w:id="69" w:name="_ENREF_38"/>
      <w:r w:rsidRPr="00BA3DFB">
        <w:t xml:space="preserve">Miranda, DA; Peaslee, GF; Zachritz, AM; Lamberti, GA. (2022). A worldwide evaluation of trophic magnification of per- and polyfluoroalkyl substances in aquatic ecosystems [Review]. Integr Environ Assess Manag 18: 1500-1512. </w:t>
      </w:r>
      <w:hyperlink r:id="rId64" w:history="1">
        <w:r w:rsidRPr="00BA3DFB">
          <w:rPr>
            <w:rStyle w:val="Hyperlink"/>
          </w:rPr>
          <w:t>http://dx.doi.org/10.1002/ieam.4579</w:t>
        </w:r>
        <w:bookmarkEnd w:id="69"/>
      </w:hyperlink>
    </w:p>
    <w:p w:rsidR="00BA3DFB" w:rsidRPr="00BA3DFB" w:rsidP="00BA3DFB" w14:paraId="327B6A84" w14:textId="77777777">
      <w:pPr>
        <w:pStyle w:val="EndNoteBibliography"/>
        <w:spacing w:after="0"/>
        <w:ind w:left="720" w:hanging="720"/>
      </w:pPr>
      <w:bookmarkStart w:id="70" w:name="_ENREF_39"/>
      <w:r w:rsidRPr="00BA3DFB">
        <w:t xml:space="preserve">Moser, VC. (2000). Observational batteries in neurotoxicity testing. Int J Toxicol 19: 407-411. </w:t>
      </w:r>
      <w:bookmarkEnd w:id="70"/>
    </w:p>
    <w:p w:rsidR="00BA3DFB" w:rsidRPr="00BA3DFB" w:rsidP="00BA3DFB" w14:paraId="43B20991" w14:textId="77777777">
      <w:pPr>
        <w:pStyle w:val="EndNoteBibliography"/>
        <w:spacing w:after="0"/>
        <w:ind w:left="720" w:hanging="720"/>
      </w:pPr>
      <w:bookmarkStart w:id="71" w:name="_ENREF_40"/>
      <w:r w:rsidRPr="00BA3DFB">
        <w:t xml:space="preserve">Moser, VC. (2011). Functional assays for neurotoxicity testing [Review]. Toxicol Pathol 39: 36-45. </w:t>
      </w:r>
      <w:hyperlink r:id="rId65" w:history="1">
        <w:r w:rsidRPr="00BA3DFB">
          <w:rPr>
            <w:rStyle w:val="Hyperlink"/>
          </w:rPr>
          <w:t>http://dx.doi.org/10.1177/0192623310385255</w:t>
        </w:r>
        <w:bookmarkEnd w:id="71"/>
      </w:hyperlink>
    </w:p>
    <w:p w:rsidR="00BA3DFB" w:rsidRPr="00BA3DFB" w:rsidP="00BA3DFB" w14:paraId="2025E1AF" w14:textId="77777777">
      <w:pPr>
        <w:pStyle w:val="EndNoteBibliography"/>
        <w:spacing w:after="0"/>
        <w:ind w:left="720" w:hanging="720"/>
      </w:pPr>
      <w:bookmarkStart w:id="72" w:name="_ENREF_41"/>
      <w:r w:rsidRPr="00BA3DFB">
        <w:t xml:space="preserve">MPCA. (2022). PFAS air and deposition monitoring report. (tdr-g1-23). Saint Paul, MN. </w:t>
      </w:r>
      <w:hyperlink r:id="rId66" w:history="1">
        <w:r w:rsidRPr="00BA3DFB">
          <w:rPr>
            <w:rStyle w:val="Hyperlink"/>
          </w:rPr>
          <w:t>https://www.pca.state.mn.us/sites/default/files/tdr-g1-23.pdf</w:t>
        </w:r>
        <w:bookmarkEnd w:id="72"/>
      </w:hyperlink>
    </w:p>
    <w:p w:rsidR="00BA3DFB" w:rsidRPr="00BA3DFB" w:rsidP="00BA3DFB" w14:paraId="684FC087" w14:textId="77777777">
      <w:pPr>
        <w:pStyle w:val="EndNoteBibliography"/>
        <w:spacing w:after="0"/>
        <w:ind w:left="720" w:hanging="720"/>
      </w:pPr>
      <w:bookmarkStart w:id="73" w:name="_ENREF_42"/>
      <w:r w:rsidRPr="00BA3DFB">
        <w:t xml:space="preserve">Munoz, G; Mercier, L; Duy, SV; Liu, J; Sauvé, S; Houde, M. (2022). Bioaccumulation and trophic magnification of emerging and legacy per- and polyfluoroalkyl substances (PFAS) in a St. Lawrence River food web. Environ Pollut 309: 119739. </w:t>
      </w:r>
      <w:hyperlink r:id="rId67" w:history="1">
        <w:r w:rsidRPr="00BA3DFB">
          <w:rPr>
            <w:rStyle w:val="Hyperlink"/>
          </w:rPr>
          <w:t>http://dx.doi.org/10.1016/j.envpol.2022.119739</w:t>
        </w:r>
        <w:bookmarkEnd w:id="73"/>
      </w:hyperlink>
    </w:p>
    <w:p w:rsidR="00BA3DFB" w:rsidRPr="00BA3DFB" w:rsidP="00BA3DFB" w14:paraId="5699DF98" w14:textId="77777777">
      <w:pPr>
        <w:pStyle w:val="EndNoteBibliography"/>
        <w:spacing w:after="0"/>
        <w:ind w:left="720" w:hanging="720"/>
      </w:pPr>
      <w:bookmarkStart w:id="74" w:name="_ENREF_43"/>
      <w:r w:rsidRPr="00BA3DFB">
        <w:t xml:space="preserve">NLM. (2022). PubChem: Hexafluoropropylene oxide (CAS No. 428-59-1) [Website]. </w:t>
      </w:r>
      <w:hyperlink r:id="rId68" w:history="1">
        <w:r w:rsidRPr="00BA3DFB">
          <w:rPr>
            <w:rStyle w:val="Hyperlink"/>
          </w:rPr>
          <w:t>https://pubchem.ncbi.nlm.nih.gov/compound/Hexafluoropropylene-oxide</w:t>
        </w:r>
        <w:bookmarkEnd w:id="74"/>
      </w:hyperlink>
    </w:p>
    <w:p w:rsidR="00BA3DFB" w:rsidRPr="00BA3DFB" w:rsidP="00BA3DFB" w14:paraId="6823C147" w14:textId="77777777">
      <w:pPr>
        <w:pStyle w:val="EndNoteBibliography"/>
        <w:spacing w:after="0"/>
        <w:ind w:left="720" w:hanging="720"/>
      </w:pPr>
      <w:bookmarkStart w:id="75" w:name="_ENREF_44"/>
      <w:r w:rsidRPr="00BA3DFB">
        <w:t xml:space="preserve">NLM. (2023). PubChem: N-Methylperfluorooctanesulfonamidoethanol (Compound) [Website]. </w:t>
      </w:r>
      <w:hyperlink r:id="rId69" w:history="1">
        <w:r w:rsidRPr="00BA3DFB">
          <w:rPr>
            <w:rStyle w:val="Hyperlink"/>
          </w:rPr>
          <w:t>https://pubchem.ncbi.nlm.nih.gov/compound/90507</w:t>
        </w:r>
        <w:bookmarkEnd w:id="75"/>
      </w:hyperlink>
    </w:p>
    <w:p w:rsidR="00BA3DFB" w:rsidRPr="00BA3DFB" w:rsidP="00BA3DFB" w14:paraId="3EBAB2AF" w14:textId="77777777">
      <w:pPr>
        <w:pStyle w:val="EndNoteBibliography"/>
        <w:spacing w:after="0"/>
        <w:ind w:left="720" w:hanging="720"/>
      </w:pPr>
      <w:bookmarkStart w:id="76" w:name="_ENREF_45"/>
      <w:r w:rsidRPr="00BA3DFB">
        <w:t xml:space="preserve">NWQL. (1975). Methods for acute toxicity tests with fish, macroinvertebrates, and amphibians. (EPA660/3-75-009; PB-242 105/5). Corvallis, OR: Committee on Methods for Toxicity Tests with Aquatic Organisms, National Water Quality Laboratory. </w:t>
      </w:r>
      <w:hyperlink r:id="rId70" w:history="1">
        <w:r w:rsidRPr="00BA3DFB">
          <w:rPr>
            <w:rStyle w:val="Hyperlink"/>
          </w:rPr>
          <w:t>https://ntrl.ntis.gov/NTRL/dashboard/searchResults.xhtml?searchQuery=PB242105</w:t>
        </w:r>
        <w:bookmarkEnd w:id="76"/>
      </w:hyperlink>
    </w:p>
    <w:p w:rsidR="00BA3DFB" w:rsidRPr="00BA3DFB" w:rsidP="00BA3DFB" w14:paraId="1B65C103" w14:textId="77777777">
      <w:pPr>
        <w:pStyle w:val="EndNoteBibliography"/>
        <w:spacing w:after="0"/>
        <w:ind w:left="720" w:hanging="720"/>
      </w:pPr>
      <w:bookmarkStart w:id="77" w:name="_ENREF_46"/>
      <w:r w:rsidRPr="00BA3DFB">
        <w:t xml:space="preserve">OECD. (1981). Test No. 112: Dissociation constants in water. Paris, France. </w:t>
      </w:r>
      <w:hyperlink r:id="rId71" w:history="1">
        <w:r w:rsidRPr="00BA3DFB">
          <w:rPr>
            <w:rStyle w:val="Hyperlink"/>
          </w:rPr>
          <w:t>http://dx.doi.org/10.1787/9789264069725-en</w:t>
        </w:r>
        <w:bookmarkEnd w:id="77"/>
      </w:hyperlink>
    </w:p>
    <w:p w:rsidR="00BA3DFB" w:rsidRPr="00BA3DFB" w:rsidP="00BA3DFB" w14:paraId="29AA56F9" w14:textId="77777777">
      <w:pPr>
        <w:pStyle w:val="EndNoteBibliography"/>
        <w:spacing w:after="0"/>
        <w:ind w:left="720" w:hanging="720"/>
      </w:pPr>
      <w:bookmarkStart w:id="78" w:name="_ENREF_47"/>
      <w:r w:rsidRPr="00BA3DFB">
        <w:t xml:space="preserve">OECD. (1995a). OECD Guidelines for testing of chemicals, section 1: Test No. 105: water solubility. </w:t>
      </w:r>
      <w:hyperlink r:id="rId72" w:history="1">
        <w:r w:rsidRPr="00BA3DFB">
          <w:rPr>
            <w:rStyle w:val="Hyperlink"/>
          </w:rPr>
          <w:t>https://www.oecd-ilibrary.org/environment/test-no-105-water-solubility_9789264069589-en</w:t>
        </w:r>
        <w:bookmarkEnd w:id="78"/>
      </w:hyperlink>
    </w:p>
    <w:p w:rsidR="00BA3DFB" w:rsidRPr="00BA3DFB" w:rsidP="00BA3DFB" w14:paraId="06D761DB" w14:textId="77777777">
      <w:pPr>
        <w:pStyle w:val="EndNoteBibliography"/>
        <w:spacing w:after="0"/>
        <w:ind w:left="720" w:hanging="720"/>
      </w:pPr>
      <w:bookmarkStart w:id="79" w:name="_ENREF_48"/>
      <w:r w:rsidRPr="00BA3DFB">
        <w:t xml:space="preserve">OECD. (1995b). Test No. 102: Melting point/Melting range. Paris, France. </w:t>
      </w:r>
      <w:hyperlink r:id="rId73" w:history="1">
        <w:r w:rsidRPr="00BA3DFB">
          <w:rPr>
            <w:rStyle w:val="Hyperlink"/>
          </w:rPr>
          <w:t>http://dx.doi.org/10.1787/9789264069527-en</w:t>
        </w:r>
        <w:bookmarkEnd w:id="79"/>
      </w:hyperlink>
    </w:p>
    <w:p w:rsidR="00BA3DFB" w:rsidRPr="00BA3DFB" w:rsidP="00BA3DFB" w14:paraId="0FD1C868" w14:textId="77777777">
      <w:pPr>
        <w:pStyle w:val="EndNoteBibliography"/>
        <w:spacing w:after="0"/>
        <w:ind w:left="720" w:hanging="720"/>
      </w:pPr>
      <w:bookmarkStart w:id="80" w:name="_ENREF_49"/>
      <w:r w:rsidRPr="00BA3DFB">
        <w:t xml:space="preserve">OECD. (1995c). Test No. 103: Boiling point. Paris, France. </w:t>
      </w:r>
      <w:hyperlink r:id="rId74" w:history="1">
        <w:r w:rsidRPr="00BA3DFB">
          <w:rPr>
            <w:rStyle w:val="Hyperlink"/>
          </w:rPr>
          <w:t>http://dx.doi.org/10.1787/9789264069541-en</w:t>
        </w:r>
        <w:bookmarkEnd w:id="80"/>
      </w:hyperlink>
    </w:p>
    <w:p w:rsidR="00BA3DFB" w:rsidRPr="00BA3DFB" w:rsidP="00BA3DFB" w14:paraId="7E01F9F2" w14:textId="77777777">
      <w:pPr>
        <w:pStyle w:val="EndNoteBibliography"/>
        <w:spacing w:after="0"/>
        <w:ind w:left="720" w:hanging="720"/>
      </w:pPr>
      <w:bookmarkStart w:id="81" w:name="_ENREF_50"/>
      <w:r w:rsidRPr="00BA3DFB">
        <w:t xml:space="preserve">OECD. (1995d). Test No. 115: Surface tension of aqueous solutions. Paris, France. </w:t>
      </w:r>
      <w:hyperlink r:id="rId75" w:history="1">
        <w:r w:rsidRPr="00BA3DFB">
          <w:rPr>
            <w:rStyle w:val="Hyperlink"/>
          </w:rPr>
          <w:t>http://dx.doi.org/10.1787/9789264069787-en</w:t>
        </w:r>
        <w:bookmarkEnd w:id="81"/>
      </w:hyperlink>
    </w:p>
    <w:p w:rsidR="00BA3DFB" w:rsidRPr="00BA3DFB" w:rsidP="00422D00" w14:paraId="2CDEB3A6" w14:textId="77777777">
      <w:pPr>
        <w:pStyle w:val="EndNoteBibliography"/>
        <w:spacing w:after="0"/>
        <w:ind w:left="720" w:hanging="720"/>
      </w:pPr>
      <w:bookmarkStart w:id="82" w:name="_ENREF_51"/>
      <w:r w:rsidRPr="00BA3DFB">
        <w:t>OECD. (1996). OECD guidelines for the testing of chemicals, Section 4: Health effects</w:t>
      </w:r>
    </w:p>
    <w:p w:rsidR="00BA3DFB" w:rsidRPr="00BA3DFB" w:rsidP="00BA3DFB" w14:paraId="769EAF28" w14:textId="77777777">
      <w:pPr>
        <w:pStyle w:val="EndNoteBibliography"/>
        <w:spacing w:after="0"/>
        <w:ind w:left="720" w:hanging="720"/>
      </w:pPr>
      <w:r w:rsidRPr="00BA3DFB">
        <w:t xml:space="preserve">Test no. 422: Combined repeated dose toxicity study with the reproduction/developmental toxicity screening test: 1996 version. Paris, France. </w:t>
      </w:r>
      <w:hyperlink r:id="rId76" w:history="1">
        <w:r w:rsidRPr="00BA3DFB">
          <w:rPr>
            <w:rStyle w:val="Hyperlink"/>
          </w:rPr>
          <w:t>http://dx.doi.org/10.1787/9789264070981-en</w:t>
        </w:r>
        <w:bookmarkEnd w:id="82"/>
      </w:hyperlink>
    </w:p>
    <w:p w:rsidR="00BA3DFB" w:rsidRPr="00BA3DFB" w:rsidP="00BA3DFB" w14:paraId="40B29927" w14:textId="77777777">
      <w:pPr>
        <w:pStyle w:val="EndNoteBibliography"/>
        <w:spacing w:after="0"/>
        <w:ind w:left="720" w:hanging="720"/>
      </w:pPr>
      <w:bookmarkStart w:id="83" w:name="_ENREF_52"/>
      <w:r w:rsidRPr="00BA3DFB">
        <w:t xml:space="preserve">OECD. (1997). Test no. 424: Neurotoxicity study in rodents. Paris, France. </w:t>
      </w:r>
      <w:hyperlink r:id="rId77" w:history="1">
        <w:r w:rsidRPr="00BA3DFB">
          <w:rPr>
            <w:rStyle w:val="Hyperlink"/>
          </w:rPr>
          <w:t>http://dx.doi.org/10.1787/9789264071025-en</w:t>
        </w:r>
        <w:bookmarkEnd w:id="83"/>
      </w:hyperlink>
    </w:p>
    <w:p w:rsidR="00BA3DFB" w:rsidRPr="00BA3DFB" w:rsidP="00BA3DFB" w14:paraId="1EAA3E51" w14:textId="77777777">
      <w:pPr>
        <w:pStyle w:val="EndNoteBibliography"/>
        <w:spacing w:after="0"/>
        <w:ind w:left="720" w:hanging="720"/>
      </w:pPr>
      <w:bookmarkStart w:id="84" w:name="_ENREF_53"/>
      <w:r w:rsidRPr="00BA3DFB">
        <w:t xml:space="preserve">OECD. (2001). Test No. 121: Estimation of the adsorption coefficient (Koc ) on soil and on sewage sludge using High Performance Liquid Chromatography (HPLC). Paris, France. </w:t>
      </w:r>
      <w:hyperlink r:id="rId78" w:history="1">
        <w:r w:rsidRPr="00BA3DFB">
          <w:rPr>
            <w:rStyle w:val="Hyperlink"/>
          </w:rPr>
          <w:t>http://dx.doi.org/10.1787/9789264069909-en</w:t>
        </w:r>
        <w:bookmarkEnd w:id="84"/>
      </w:hyperlink>
    </w:p>
    <w:p w:rsidR="00BA3DFB" w:rsidRPr="00BA3DFB" w:rsidP="00BA3DFB" w14:paraId="04257867" w14:textId="77777777">
      <w:pPr>
        <w:pStyle w:val="EndNoteBibliography"/>
        <w:spacing w:after="0"/>
        <w:ind w:left="720" w:hanging="720"/>
      </w:pPr>
      <w:bookmarkStart w:id="85" w:name="_ENREF_54"/>
      <w:r w:rsidRPr="00BA3DFB">
        <w:t xml:space="preserve">OECD. (2004a). Test No. 111: Hydrolysis as a function of pH. Paris, France. </w:t>
      </w:r>
      <w:hyperlink r:id="rId79" w:history="1">
        <w:r w:rsidRPr="00BA3DFB">
          <w:rPr>
            <w:rStyle w:val="Hyperlink"/>
          </w:rPr>
          <w:t>http://dx.doi.org/10.1787/9789264069701-en</w:t>
        </w:r>
        <w:bookmarkEnd w:id="85"/>
      </w:hyperlink>
    </w:p>
    <w:p w:rsidR="00BA3DFB" w:rsidRPr="00BA3DFB" w:rsidP="00BA3DFB" w14:paraId="2C88CC21" w14:textId="77777777">
      <w:pPr>
        <w:pStyle w:val="EndNoteBibliography"/>
        <w:spacing w:after="0"/>
        <w:ind w:left="720" w:hanging="720"/>
      </w:pPr>
      <w:bookmarkStart w:id="86" w:name="_ENREF_55"/>
      <w:r w:rsidRPr="00BA3DFB">
        <w:t xml:space="preserve">OECD. (2004b). Test No. 428: Skin absorption: In vitro method. Paris, France. </w:t>
      </w:r>
      <w:hyperlink r:id="rId80" w:history="1">
        <w:r w:rsidRPr="00BA3DFB">
          <w:rPr>
            <w:rStyle w:val="Hyperlink"/>
          </w:rPr>
          <w:t>http://dx.doi.org/10.1787/9789264071087-en</w:t>
        </w:r>
        <w:bookmarkEnd w:id="86"/>
      </w:hyperlink>
    </w:p>
    <w:p w:rsidR="00BA3DFB" w:rsidRPr="00BA3DFB" w:rsidP="00BA3DFB" w14:paraId="170BD71F" w14:textId="77777777">
      <w:pPr>
        <w:pStyle w:val="EndNoteBibliography"/>
        <w:spacing w:after="0"/>
        <w:ind w:left="720" w:hanging="720"/>
      </w:pPr>
      <w:bookmarkStart w:id="87" w:name="_ENREF_56"/>
      <w:r w:rsidRPr="00BA3DFB">
        <w:t xml:space="preserve">OECD. (2006). Test No. 104: Vapour pressure. Paris, France. </w:t>
      </w:r>
      <w:hyperlink r:id="rId81" w:history="1">
        <w:r w:rsidRPr="00BA3DFB">
          <w:rPr>
            <w:rStyle w:val="Hyperlink"/>
          </w:rPr>
          <w:t>http://dx.doi.org/10.1787/9789264069565-en</w:t>
        </w:r>
        <w:bookmarkEnd w:id="87"/>
      </w:hyperlink>
    </w:p>
    <w:p w:rsidR="00BA3DFB" w:rsidRPr="00BA3DFB" w:rsidP="00BA3DFB" w14:paraId="3C487E87" w14:textId="77777777">
      <w:pPr>
        <w:pStyle w:val="EndNoteBibliography"/>
        <w:spacing w:after="0"/>
        <w:ind w:left="720" w:hanging="720"/>
      </w:pPr>
      <w:bookmarkStart w:id="88" w:name="_ENREF_57"/>
      <w:r w:rsidRPr="00BA3DFB">
        <w:t xml:space="preserve">OECD. (2010). Test No. 417: Toxicokinetics. Paris, France: OECD Publishing. </w:t>
      </w:r>
      <w:hyperlink r:id="rId82" w:history="1">
        <w:r w:rsidRPr="00BA3DFB">
          <w:rPr>
            <w:rStyle w:val="Hyperlink"/>
          </w:rPr>
          <w:t>http://dx.doi.org/10.1787/9789264070882-en</w:t>
        </w:r>
      </w:hyperlink>
      <w:r w:rsidRPr="00BA3DFB">
        <w:t>.</w:t>
      </w:r>
      <w:bookmarkEnd w:id="88"/>
    </w:p>
    <w:p w:rsidR="00BA3DFB" w:rsidRPr="00BA3DFB" w:rsidP="00BA3DFB" w14:paraId="442AD8B6" w14:textId="77777777">
      <w:pPr>
        <w:pStyle w:val="EndNoteBibliography"/>
        <w:spacing w:after="0"/>
        <w:ind w:left="720" w:hanging="720"/>
      </w:pPr>
      <w:bookmarkStart w:id="89" w:name="_ENREF_58"/>
      <w:r w:rsidRPr="00BA3DFB">
        <w:t xml:space="preserve">OECD. (2012). Test No. 305: Bioaccumulation in fish: Aqueous and dietary exposure. In 9789264185296. Paris, France: OECD Publishing. </w:t>
      </w:r>
      <w:hyperlink r:id="rId83" w:history="1">
        <w:r w:rsidRPr="00BA3DFB">
          <w:rPr>
            <w:rStyle w:val="Hyperlink"/>
          </w:rPr>
          <w:t>http://dx.doi.org/10.1787/9789264185296-en</w:t>
        </w:r>
        <w:bookmarkEnd w:id="89"/>
      </w:hyperlink>
    </w:p>
    <w:p w:rsidR="00BA3DFB" w:rsidRPr="00BA3DFB" w:rsidP="00BA3DFB" w14:paraId="3AC88586" w14:textId="77777777">
      <w:pPr>
        <w:pStyle w:val="EndNoteBibliography"/>
        <w:spacing w:after="0"/>
        <w:ind w:left="720" w:hanging="720"/>
      </w:pPr>
      <w:bookmarkStart w:id="90" w:name="_ENREF_59"/>
      <w:r w:rsidRPr="00BA3DFB">
        <w:t xml:space="preserve">OECD. (2013). Test No. 122: Determination of pH, acidity and alkalinity. Paris, France. </w:t>
      </w:r>
      <w:hyperlink r:id="rId84" w:history="1">
        <w:r w:rsidRPr="00BA3DFB">
          <w:rPr>
            <w:rStyle w:val="Hyperlink"/>
          </w:rPr>
          <w:t>http://dx.doi.org/10.1787/9789264203686-en</w:t>
        </w:r>
        <w:bookmarkEnd w:id="90"/>
      </w:hyperlink>
    </w:p>
    <w:p w:rsidR="00BA3DFB" w:rsidRPr="00BA3DFB" w:rsidP="00BA3DFB" w14:paraId="39B7437E" w14:textId="77777777">
      <w:pPr>
        <w:pStyle w:val="EndNoteBibliography"/>
        <w:spacing w:after="0"/>
        <w:ind w:left="720" w:hanging="720"/>
      </w:pPr>
      <w:bookmarkStart w:id="91" w:name="_ENREF_60"/>
      <w:r w:rsidRPr="00BA3DFB">
        <w:t xml:space="preserve">OECD. (2018a). OECD guidelines for the testing of chemicals. </w:t>
      </w:r>
      <w:hyperlink r:id="rId24" w:history="1">
        <w:r w:rsidRPr="00BA3DFB">
          <w:rPr>
            <w:rStyle w:val="Hyperlink"/>
          </w:rPr>
          <w:t>https://www.oecd-ilibrary.org/environment/oecd-guidelines-for-the-testing-of-chemicals_72d77764-en</w:t>
        </w:r>
        <w:bookmarkEnd w:id="91"/>
      </w:hyperlink>
    </w:p>
    <w:p w:rsidR="00BA3DFB" w:rsidRPr="00BA3DFB" w:rsidP="00BA3DFB" w14:paraId="46A4FC22" w14:textId="77777777">
      <w:pPr>
        <w:pStyle w:val="EndNoteBibliography"/>
        <w:spacing w:after="0"/>
        <w:ind w:left="720" w:hanging="720"/>
      </w:pPr>
      <w:bookmarkStart w:id="92" w:name="_ENREF_61"/>
      <w:r w:rsidRPr="00BA3DFB">
        <w:t xml:space="preserve">OECD. (2018b). OECD harmonised templates. </w:t>
      </w:r>
      <w:hyperlink r:id="rId28" w:history="1">
        <w:r w:rsidRPr="00BA3DFB">
          <w:rPr>
            <w:rStyle w:val="Hyperlink"/>
          </w:rPr>
          <w:t>https://www.oecd.org/ehs/templates/harmonised-templates.htm</w:t>
        </w:r>
      </w:hyperlink>
      <w:r w:rsidRPr="00BA3DFB">
        <w:t>.</w:t>
      </w:r>
      <w:bookmarkEnd w:id="92"/>
    </w:p>
    <w:p w:rsidR="00BA3DFB" w:rsidRPr="00BA3DFB" w:rsidP="00BA3DFB" w14:paraId="42698981" w14:textId="77777777">
      <w:pPr>
        <w:pStyle w:val="EndNoteBibliography"/>
        <w:spacing w:after="0"/>
        <w:ind w:left="720" w:hanging="720"/>
      </w:pPr>
      <w:bookmarkStart w:id="93" w:name="_ENREF_62"/>
      <w:r w:rsidRPr="00BA3DFB">
        <w:t xml:space="preserve">OECD. (2019a). Guidance document on aquatic toxicity testing of difficult substances and mixtures. In OECD Series on Testing and Assessment. (OECD Series on Testing and Assessment No. 23 (second Edition); JT03442844). Paris, France. </w:t>
      </w:r>
      <w:hyperlink r:id="rId85" w:history="1">
        <w:r w:rsidRPr="00BA3DFB">
          <w:rPr>
            <w:rStyle w:val="Hyperlink"/>
          </w:rPr>
          <w:t>http://dx.doi.org/10.1787/0ed2f88e-en</w:t>
        </w:r>
        <w:bookmarkEnd w:id="93"/>
      </w:hyperlink>
    </w:p>
    <w:p w:rsidR="00BA3DFB" w:rsidRPr="00BA3DFB" w:rsidP="00BA3DFB" w14:paraId="65CCFBF1" w14:textId="77777777">
      <w:pPr>
        <w:pStyle w:val="EndNoteBibliography"/>
        <w:spacing w:after="0"/>
        <w:ind w:left="720" w:hanging="720"/>
      </w:pPr>
      <w:bookmarkStart w:id="94" w:name="_ENREF_63"/>
      <w:r w:rsidRPr="00BA3DFB">
        <w:t xml:space="preserve">OECD. (2019b). Test No. 203: Fish, acute toxicity test. Paris, France. </w:t>
      </w:r>
      <w:hyperlink r:id="rId86" w:history="1">
        <w:r w:rsidRPr="00BA3DFB">
          <w:rPr>
            <w:rStyle w:val="Hyperlink"/>
          </w:rPr>
          <w:t>http://dx.doi.org/10.1787/9789264069961-en</w:t>
        </w:r>
        <w:bookmarkEnd w:id="94"/>
      </w:hyperlink>
    </w:p>
    <w:p w:rsidR="00BA3DFB" w:rsidRPr="00BA3DFB" w:rsidP="00BA3DFB" w14:paraId="03EA43D7" w14:textId="77777777">
      <w:pPr>
        <w:pStyle w:val="EndNoteBibliography"/>
        <w:spacing w:after="0"/>
        <w:ind w:left="720" w:hanging="720"/>
      </w:pPr>
      <w:bookmarkStart w:id="95" w:name="_ENREF_64"/>
      <w:r w:rsidRPr="00BA3DFB">
        <w:t xml:space="preserve">OECD. (2022). Test No. 117: Partition coefficient (n-octanol/water), HPLC method. Paris, France. </w:t>
      </w:r>
      <w:hyperlink r:id="rId87" w:history="1">
        <w:r w:rsidRPr="00BA3DFB">
          <w:rPr>
            <w:rStyle w:val="Hyperlink"/>
          </w:rPr>
          <w:t>http://dx.doi.org/10.1787/9789264069824-en</w:t>
        </w:r>
        <w:bookmarkEnd w:id="95"/>
      </w:hyperlink>
    </w:p>
    <w:p w:rsidR="00BA3DFB" w:rsidRPr="00BA3DFB" w:rsidP="00BA3DFB" w14:paraId="4D39492D" w14:textId="77777777">
      <w:pPr>
        <w:pStyle w:val="EndNoteBibliography"/>
        <w:spacing w:after="0"/>
        <w:ind w:left="720" w:hanging="720"/>
      </w:pPr>
      <w:bookmarkStart w:id="96" w:name="_ENREF_65"/>
      <w:r w:rsidRPr="00BA3DFB">
        <w:t xml:space="preserve">Padilla-Sánchez, JA; Papadopoulou, E; Poothong, S; Haug, LS. (2017). Investigation of the best approach for assessing human exposure to poly- and perfluoroalkyl substances through indoor air. Environ Sci Technol 51: 12836-12843. </w:t>
      </w:r>
      <w:hyperlink r:id="rId88" w:history="1">
        <w:r w:rsidRPr="00BA3DFB">
          <w:rPr>
            <w:rStyle w:val="Hyperlink"/>
          </w:rPr>
          <w:t>http://dx.doi.org/10.1021/acs.est.7b03516</w:t>
        </w:r>
        <w:bookmarkEnd w:id="96"/>
      </w:hyperlink>
    </w:p>
    <w:p w:rsidR="00BA3DFB" w:rsidRPr="00BA3DFB" w:rsidP="00BA3DFB" w14:paraId="29B9146C" w14:textId="77777777">
      <w:pPr>
        <w:pStyle w:val="EndNoteBibliography"/>
        <w:spacing w:after="0"/>
        <w:ind w:left="720" w:hanging="720"/>
      </w:pPr>
      <w:bookmarkStart w:id="97" w:name="_ENREF_66"/>
      <w:r w:rsidRPr="00BA3DFB">
        <w:t xml:space="preserve">Pfotenhauer, D; Sellers, E; Olson, M; Praedel, K; Shafer, M. (2022). PFAS concentrations and deposition in precipitation: An intensive 5-month study at National Atmospheric Deposition Program - National trends sites (NADP-NTN) across Wisconsin, USA. Atmos Environ 291. </w:t>
      </w:r>
      <w:hyperlink r:id="rId89" w:history="1">
        <w:r w:rsidRPr="00BA3DFB">
          <w:rPr>
            <w:rStyle w:val="Hyperlink"/>
          </w:rPr>
          <w:t>http://dx.doi.org/10.1016/j.atmosenv.2022.119368</w:t>
        </w:r>
        <w:bookmarkEnd w:id="97"/>
      </w:hyperlink>
    </w:p>
    <w:p w:rsidR="00BA3DFB" w:rsidRPr="00BA3DFB" w:rsidP="00BA3DFB" w14:paraId="3C513B3E" w14:textId="77777777">
      <w:pPr>
        <w:pStyle w:val="EndNoteBibliography"/>
        <w:spacing w:after="0"/>
        <w:ind w:left="720" w:hanging="720"/>
      </w:pPr>
      <w:bookmarkStart w:id="98" w:name="_ENREF_67"/>
      <w:r w:rsidRPr="00BA3DFB">
        <w:t xml:space="preserve">Pickard, HM; Ruyle, BJ; Thackray, CP; Chovancova, A; Dassuncao, C; Becanova, J; Vojta, S; Lohmann, R; Sunderland, EM. (2022). PFAS and Precursor Bioaccumulation in Freshwater Recreational Fish: Implications for Fish Advisories. Environ Sci Technol. </w:t>
      </w:r>
      <w:hyperlink r:id="rId90" w:history="1">
        <w:r w:rsidRPr="00BA3DFB">
          <w:rPr>
            <w:rStyle w:val="Hyperlink"/>
          </w:rPr>
          <w:t>http://dx.doi.org/10.1021/acs.est.2c03734</w:t>
        </w:r>
        <w:bookmarkEnd w:id="98"/>
      </w:hyperlink>
    </w:p>
    <w:p w:rsidR="00BA3DFB" w:rsidRPr="00BA3DFB" w:rsidP="00BA3DFB" w14:paraId="135A825B" w14:textId="77777777">
      <w:pPr>
        <w:pStyle w:val="EndNoteBibliography"/>
        <w:spacing w:after="0"/>
        <w:ind w:left="720" w:hanging="720"/>
      </w:pPr>
      <w:bookmarkStart w:id="99" w:name="_ENREF_68"/>
      <w:r w:rsidRPr="00BA3DFB">
        <w:t xml:space="preserve">Piekarz, AM; Primbs, T; Field, JA; Barofsky, DF; Simonich, S. (2007). Semivolatile fluorinated organic compounds in Asian and western U.S. air masses. Environ Sci Technol 41: 8248-8255. </w:t>
      </w:r>
      <w:hyperlink r:id="rId91" w:history="1">
        <w:r w:rsidRPr="00BA3DFB">
          <w:rPr>
            <w:rStyle w:val="Hyperlink"/>
          </w:rPr>
          <w:t>http://dx.doi.org/10.1021/es0713678</w:t>
        </w:r>
        <w:bookmarkEnd w:id="99"/>
      </w:hyperlink>
    </w:p>
    <w:p w:rsidR="00BA3DFB" w:rsidRPr="00BA3DFB" w:rsidP="00BA3DFB" w14:paraId="1247A5D1" w14:textId="77777777">
      <w:pPr>
        <w:pStyle w:val="EndNoteBibliography"/>
        <w:spacing w:after="0"/>
        <w:ind w:left="720" w:hanging="720"/>
      </w:pPr>
      <w:bookmarkStart w:id="100" w:name="_ENREF_69"/>
      <w:r w:rsidRPr="00BA3DFB">
        <w:t xml:space="preserve">Ragnarsdóttir, O; Abdallah, MA; Harrad, S. (2022). Dermal uptake: An important pathway of human exposure to perfluoroalkyl substances? [Review]. Environ Pollut 307: 119478. </w:t>
      </w:r>
      <w:hyperlink r:id="rId92" w:history="1">
        <w:r w:rsidRPr="00BA3DFB">
          <w:rPr>
            <w:rStyle w:val="Hyperlink"/>
          </w:rPr>
          <w:t>http://dx.doi.org/10.1016/j.envpol.2022.119478</w:t>
        </w:r>
        <w:bookmarkEnd w:id="100"/>
      </w:hyperlink>
    </w:p>
    <w:p w:rsidR="00BA3DFB" w:rsidRPr="00BA3DFB" w:rsidP="00BA3DFB" w14:paraId="61B104B6" w14:textId="77777777">
      <w:pPr>
        <w:pStyle w:val="EndNoteBibliography"/>
        <w:spacing w:after="0"/>
        <w:ind w:left="720" w:hanging="720"/>
      </w:pPr>
      <w:bookmarkStart w:id="101" w:name="_ENREF_70"/>
      <w:r w:rsidRPr="00BA3DFB">
        <w:t xml:space="preserve">Saikat, S; Kreis, I; Davies, B; Bridgman, S; Kamanyire, R. (2013). The impact of PFOS on health in the general population: a review [Review]. Environ Sci Process Impacts 15: 329-335. </w:t>
      </w:r>
      <w:hyperlink r:id="rId93" w:history="1">
        <w:r w:rsidRPr="00BA3DFB">
          <w:rPr>
            <w:rStyle w:val="Hyperlink"/>
          </w:rPr>
          <w:t>http://dx.doi.org/10.1039/c2em30698k</w:t>
        </w:r>
        <w:bookmarkEnd w:id="101"/>
      </w:hyperlink>
    </w:p>
    <w:p w:rsidR="00BA3DFB" w:rsidRPr="00BA3DFB" w:rsidP="00BA3DFB" w14:paraId="5F0EA663" w14:textId="77777777">
      <w:pPr>
        <w:pStyle w:val="EndNoteBibliography"/>
        <w:spacing w:after="0"/>
        <w:ind w:left="720" w:hanging="720"/>
      </w:pPr>
      <w:bookmarkStart w:id="102" w:name="_ENREF_71"/>
      <w:r w:rsidRPr="00BA3DFB">
        <w:t xml:space="preserve">Shoeib, M; Harner, T; Ikonomou, M; Kannan, K. (2004). Indoor and Outdoor Air Concentrations and Phase Partitioning of Perfluoroalkyl Sulfonamides and Polybrominated Diphenyl Ethers. Environ Sci Technol 38: 1313-1320. </w:t>
      </w:r>
      <w:hyperlink r:id="rId94" w:history="1">
        <w:r w:rsidRPr="00BA3DFB">
          <w:rPr>
            <w:rStyle w:val="Hyperlink"/>
          </w:rPr>
          <w:t>http://dx.doi.org/10.1021/es0305555</w:t>
        </w:r>
        <w:bookmarkEnd w:id="102"/>
      </w:hyperlink>
    </w:p>
    <w:p w:rsidR="00BA3DFB" w:rsidRPr="00BA3DFB" w:rsidP="00BA3DFB" w14:paraId="50120FDC" w14:textId="77777777">
      <w:pPr>
        <w:pStyle w:val="EndNoteBibliography"/>
        <w:spacing w:after="0"/>
        <w:ind w:left="720" w:hanging="720"/>
      </w:pPr>
      <w:bookmarkStart w:id="103" w:name="_ENREF_72"/>
      <w:r w:rsidRPr="00BA3DFB">
        <w:t xml:space="preserve">Shoeib, M; Harner, T; Vlahos, P. (2006). Perfluorinated chemicals in the arctic atmosphere. Environ Sci Technol 40: 7577-7583. </w:t>
      </w:r>
      <w:hyperlink r:id="rId95" w:history="1">
        <w:r w:rsidRPr="00BA3DFB">
          <w:rPr>
            <w:rStyle w:val="Hyperlink"/>
          </w:rPr>
          <w:t>http://dx.doi.org/10.1021/es0618999</w:t>
        </w:r>
        <w:bookmarkEnd w:id="103"/>
      </w:hyperlink>
    </w:p>
    <w:p w:rsidR="00BA3DFB" w:rsidRPr="00BA3DFB" w:rsidP="00BA3DFB" w14:paraId="5FF75A57" w14:textId="77777777">
      <w:pPr>
        <w:pStyle w:val="EndNoteBibliography"/>
        <w:spacing w:after="0"/>
        <w:ind w:left="720" w:hanging="720"/>
      </w:pPr>
      <w:bookmarkStart w:id="104" w:name="_ENREF_73"/>
      <w:r w:rsidRPr="00BA3DFB">
        <w:t xml:space="preserve">Shoeib, M; Harner, T; Wilford, BH; Jones, KC; Zhu, J. (2005). Perfluorinated sulfonamides in indoor and outdoor air and indoor dust: occurrence, partitioning, and human exposure. Environ Sci Technol 39: 6599-6606. </w:t>
      </w:r>
      <w:hyperlink r:id="rId96" w:history="1">
        <w:r w:rsidRPr="00BA3DFB">
          <w:rPr>
            <w:rStyle w:val="Hyperlink"/>
          </w:rPr>
          <w:t>http://dx.doi.org/10.1021/es048340y</w:t>
        </w:r>
        <w:bookmarkEnd w:id="104"/>
      </w:hyperlink>
    </w:p>
    <w:p w:rsidR="00BA3DFB" w:rsidRPr="00BA3DFB" w:rsidP="00BA3DFB" w14:paraId="2F519944" w14:textId="77777777">
      <w:pPr>
        <w:pStyle w:val="EndNoteBibliography"/>
        <w:spacing w:after="0"/>
        <w:ind w:left="720" w:hanging="720"/>
      </w:pPr>
      <w:bookmarkStart w:id="105" w:name="_ENREF_74"/>
      <w:r w:rsidRPr="00BA3DFB">
        <w:t xml:space="preserve">Sims, JL; Stroski, KM; Kim, S; Killeen, G; Ehalt, R; Simcik, MF; Brooks, BW. (2021). Global occurrence and probabilistic environmental health hazard assessment of per- and polyfluoroalkyl substances (PFASs) in groundwater and surface waters [Review]. Sci Total Environ 816: 151535. </w:t>
      </w:r>
      <w:hyperlink r:id="rId97" w:history="1">
        <w:r w:rsidRPr="00BA3DFB">
          <w:rPr>
            <w:rStyle w:val="Hyperlink"/>
          </w:rPr>
          <w:t>http://dx.doi.org/10.1016/j.scitotenv.2021.151535</w:t>
        </w:r>
        <w:bookmarkEnd w:id="105"/>
      </w:hyperlink>
    </w:p>
    <w:p w:rsidR="00BA3DFB" w:rsidRPr="00BA3DFB" w:rsidP="00BA3DFB" w14:paraId="6871A17D" w14:textId="77777777">
      <w:pPr>
        <w:pStyle w:val="EndNoteBibliography"/>
        <w:spacing w:after="0"/>
        <w:ind w:left="720" w:hanging="720"/>
      </w:pPr>
      <w:bookmarkStart w:id="106" w:name="_ENREF_75"/>
      <w:r w:rsidRPr="00BA3DFB">
        <w:t xml:space="preserve">Sosnowska, A; Bulawska, N; Kowalska, D; Puzyn, T. (2023). Towards higher scientific validity and regulatory acceptance of predictive models for PFAS. Green Chem 25: 1261-1275. </w:t>
      </w:r>
      <w:hyperlink r:id="rId98" w:history="1">
        <w:r w:rsidRPr="00BA3DFB">
          <w:rPr>
            <w:rStyle w:val="Hyperlink"/>
          </w:rPr>
          <w:t>http://dx.doi.org/10.1039/D2GC04341F</w:t>
        </w:r>
        <w:bookmarkEnd w:id="106"/>
      </w:hyperlink>
    </w:p>
    <w:p w:rsidR="00BA3DFB" w:rsidRPr="00BA3DFB" w:rsidP="00BA3DFB" w14:paraId="6A4D25CE" w14:textId="77777777">
      <w:pPr>
        <w:pStyle w:val="EndNoteBibliography"/>
        <w:spacing w:after="0"/>
        <w:ind w:left="720" w:hanging="720"/>
      </w:pPr>
      <w:bookmarkStart w:id="107" w:name="_ENREF_76"/>
      <w:r w:rsidRPr="00BA3DFB">
        <w:t xml:space="preserve">Stock, NL; Lau, FK; Ellis, DA; Martin, JW; Muir, DC; Mabury, SA. (2004). Polyfluorinated telomer alcohols and sulfonamides in the North American troposphere. Environ Sci Technol 38: 991-996. </w:t>
      </w:r>
      <w:hyperlink r:id="rId99" w:history="1">
        <w:r w:rsidRPr="00BA3DFB">
          <w:rPr>
            <w:rStyle w:val="Hyperlink"/>
          </w:rPr>
          <w:t>http://dx.doi.org/10.1021/es034644t</w:t>
        </w:r>
        <w:bookmarkEnd w:id="107"/>
      </w:hyperlink>
    </w:p>
    <w:p w:rsidR="00BA3DFB" w:rsidRPr="00BA3DFB" w:rsidP="00BA3DFB" w14:paraId="2CB0312B" w14:textId="77777777">
      <w:pPr>
        <w:pStyle w:val="EndNoteBibliography"/>
        <w:spacing w:after="0"/>
        <w:ind w:left="720" w:hanging="720"/>
      </w:pPr>
      <w:bookmarkStart w:id="108" w:name="_ENREF_77"/>
      <w:r w:rsidRPr="00BA3DFB">
        <w:t xml:space="preserve">Su, A; Rajan, K. (2021). A database framework for rapid screening of structure-function relationships in PFAS chemistry. Scientific Data 8: 14. </w:t>
      </w:r>
      <w:hyperlink r:id="rId100" w:history="1">
        <w:r w:rsidRPr="00BA3DFB">
          <w:rPr>
            <w:rStyle w:val="Hyperlink"/>
          </w:rPr>
          <w:t>http://dx.doi.org/10.1038/s41597-021-00798-x</w:t>
        </w:r>
        <w:bookmarkEnd w:id="108"/>
      </w:hyperlink>
    </w:p>
    <w:p w:rsidR="00BA3DFB" w:rsidRPr="00BA3DFB" w:rsidP="00BA3DFB" w14:paraId="7E5B1695" w14:textId="77777777">
      <w:pPr>
        <w:pStyle w:val="EndNoteBibliography"/>
        <w:spacing w:after="0"/>
        <w:ind w:left="720" w:hanging="720"/>
      </w:pPr>
      <w:bookmarkStart w:id="109" w:name="_ENREF_78"/>
      <w:r w:rsidRPr="00BA3DFB">
        <w:t xml:space="preserve">UN. (2023). Globally Harmonized System of Classification and Labelling of Chemicals (GHS Rev. 10, 2023). (ST/SG/AC.10/30/Rev.10). New York and Geneva. </w:t>
      </w:r>
      <w:hyperlink r:id="rId101" w:history="1">
        <w:r w:rsidRPr="00BA3DFB">
          <w:rPr>
            <w:rStyle w:val="Hyperlink"/>
          </w:rPr>
          <w:t>https://unece.org/transport/dangerous-goods/ghs-rev10-2023</w:t>
        </w:r>
        <w:bookmarkEnd w:id="109"/>
      </w:hyperlink>
    </w:p>
    <w:p w:rsidR="00BA3DFB" w:rsidRPr="00BA3DFB" w:rsidP="00BA3DFB" w14:paraId="077E5BC7" w14:textId="77777777">
      <w:pPr>
        <w:pStyle w:val="EndNoteBibliography"/>
        <w:spacing w:after="0"/>
        <w:ind w:left="720" w:hanging="720"/>
      </w:pPr>
      <w:bookmarkStart w:id="110" w:name="_ENREF_79"/>
      <w:r w:rsidRPr="00BA3DFB">
        <w:t xml:space="preserve">USEPA. (1996). Product properties test guidelines: OPPTS 830.7220: Boiling point/boiling range [EPA Report]. (EPA 712–C–96–034; EPA-HQ-OPPT-2009-0151-0027). Washington, DC: U.S. Environmental Protection Agency, Office of Prevention, Pesticides and Toxic Substances. </w:t>
      </w:r>
      <w:hyperlink r:id="rId102" w:history="1">
        <w:r w:rsidRPr="00BA3DFB">
          <w:rPr>
            <w:rStyle w:val="Hyperlink"/>
          </w:rPr>
          <w:t>https://www.regulations.gov/document/EPA-HQ-OPPT-2009-0151-0027</w:t>
        </w:r>
        <w:bookmarkEnd w:id="110"/>
      </w:hyperlink>
    </w:p>
    <w:p w:rsidR="00BA3DFB" w:rsidRPr="00BA3DFB" w:rsidP="00BA3DFB" w14:paraId="15938855" w14:textId="77777777">
      <w:pPr>
        <w:pStyle w:val="EndNoteBibliography"/>
        <w:spacing w:after="0"/>
        <w:ind w:left="720" w:hanging="720"/>
      </w:pPr>
      <w:bookmarkStart w:id="111" w:name="_ENREF_80"/>
      <w:r w:rsidRPr="00BA3DFB">
        <w:t xml:space="preserve">USEPA. (2011). Exposure Factors Handbook, Chapter 4: Non-dietary ingestion factors. (EPA/600/R-090/052F). Washington, DC. </w:t>
      </w:r>
      <w:hyperlink r:id="rId103" w:history="1">
        <w:r w:rsidRPr="00BA3DFB">
          <w:rPr>
            <w:rStyle w:val="Hyperlink"/>
          </w:rPr>
          <w:t>https://nepis.epa.gov/Exe/ZyPURL.cgi?Dockey=P100F2OS.txt</w:t>
        </w:r>
        <w:bookmarkEnd w:id="111"/>
      </w:hyperlink>
    </w:p>
    <w:p w:rsidR="00BA3DFB" w:rsidRPr="00BA3DFB" w:rsidP="00BA3DFB" w14:paraId="57E1F0B5" w14:textId="77777777">
      <w:pPr>
        <w:pStyle w:val="EndNoteBibliography"/>
        <w:spacing w:after="0"/>
        <w:ind w:left="720" w:hanging="720"/>
      </w:pPr>
      <w:bookmarkStart w:id="112" w:name="_ENREF_81"/>
      <w:r w:rsidRPr="00BA3DFB">
        <w:t xml:space="preserve">USEPA. (2012). Sustainable Futures / P2 Framework Manual, Section 12: Estimating general population and aquatic exposure using E-FAST. (EPA-748-B12-001). Washington, DC: U.S. Environmental Protection Agency, OCSPP. </w:t>
      </w:r>
      <w:hyperlink r:id="rId104" w:history="1">
        <w:r w:rsidRPr="00BA3DFB">
          <w:rPr>
            <w:rStyle w:val="Hyperlink"/>
          </w:rPr>
          <w:t>https://www.epa.gov/sustainable-futures/sustainable-futures-p2-framework-manual</w:t>
        </w:r>
        <w:bookmarkEnd w:id="112"/>
      </w:hyperlink>
    </w:p>
    <w:p w:rsidR="00BA3DFB" w:rsidRPr="00BA3DFB" w:rsidP="00BA3DFB" w14:paraId="11DC22B4" w14:textId="77777777">
      <w:pPr>
        <w:pStyle w:val="EndNoteBibliography"/>
        <w:spacing w:after="0"/>
        <w:ind w:left="720" w:hanging="720"/>
      </w:pPr>
      <w:bookmarkStart w:id="113" w:name="_ENREF_82"/>
      <w:r w:rsidRPr="00BA3DFB">
        <w:t xml:space="preserve">USEPA. (2015). Test guidelines for pesticides and toxic substances. </w:t>
      </w:r>
      <w:hyperlink r:id="rId105" w:history="1">
        <w:r w:rsidRPr="00BA3DFB">
          <w:rPr>
            <w:rStyle w:val="Hyperlink"/>
          </w:rPr>
          <w:t>https://www.epa.gov/test-guidelines-pesticides-and-toxic-substances</w:t>
        </w:r>
        <w:bookmarkEnd w:id="113"/>
      </w:hyperlink>
    </w:p>
    <w:p w:rsidR="00BA3DFB" w:rsidRPr="00BA3DFB" w:rsidP="00BA3DFB" w14:paraId="452C09CA" w14:textId="77777777">
      <w:pPr>
        <w:pStyle w:val="EndNoteBibliography"/>
        <w:spacing w:after="0"/>
        <w:ind w:left="720" w:hanging="720"/>
      </w:pPr>
      <w:bookmarkStart w:id="114" w:name="_ENREF_83"/>
      <w:r w:rsidRPr="00BA3DFB">
        <w:t xml:space="preserve">USEPA. (2016a). Health effects support document for perfluorooctane sulfonate (PFOS) [EPA Report]. (EPA 822-R-16-002). Washington, DC: U.S. Environmental Protection Agency, Office of Water, Health and Ecological Criteria Division. </w:t>
      </w:r>
      <w:hyperlink r:id="rId106" w:history="1">
        <w:r w:rsidRPr="00BA3DFB">
          <w:rPr>
            <w:rStyle w:val="Hyperlink"/>
          </w:rPr>
          <w:t>https://www.epa.gov/sites/production/files/2016-05/documents/pfos_hesd_final_508.pdf</w:t>
        </w:r>
        <w:bookmarkEnd w:id="114"/>
      </w:hyperlink>
    </w:p>
    <w:p w:rsidR="00BA3DFB" w:rsidRPr="00BA3DFB" w:rsidP="00BA3DFB" w14:paraId="45805F47" w14:textId="77777777">
      <w:pPr>
        <w:pStyle w:val="EndNoteBibliography"/>
        <w:spacing w:after="0"/>
        <w:ind w:left="720" w:hanging="720"/>
      </w:pPr>
      <w:bookmarkStart w:id="115" w:name="_ENREF_84"/>
      <w:r w:rsidRPr="00BA3DFB">
        <w:t xml:space="preserve">USEPA. (2016b). Health effects support document for perfluorooctanoic acid (PFOA) [EPA Report]. (EPA 822-R-16-003). Washington, DC: U.S. Environmental Protection Agency, Office of Water, Health and Ecological Criteria Division. </w:t>
      </w:r>
      <w:hyperlink r:id="rId107" w:history="1">
        <w:r w:rsidRPr="00BA3DFB">
          <w:rPr>
            <w:rStyle w:val="Hyperlink"/>
          </w:rPr>
          <w:t>https://www.epa.gov/sites/production/files/2016-05/documents/pfoa_hesd_final-plain.pdf</w:t>
        </w:r>
        <w:bookmarkEnd w:id="115"/>
      </w:hyperlink>
    </w:p>
    <w:p w:rsidR="00BA3DFB" w:rsidRPr="00BA3DFB" w:rsidP="00BA3DFB" w14:paraId="68D3F8EA" w14:textId="77777777">
      <w:pPr>
        <w:pStyle w:val="EndNoteBibliography"/>
        <w:spacing w:after="0"/>
        <w:ind w:left="720" w:hanging="720"/>
      </w:pPr>
      <w:bookmarkStart w:id="116" w:name="_ENREF_85"/>
      <w:r w:rsidRPr="00BA3DFB">
        <w:t xml:space="preserve">USEPA. (2021a). Draft systematic review protocol supporting TSCA risk evaluations for chemical substances, Version 1.0: A generic TSCA systematic review protocol with chemical-specific methodologies. (EPA Document #EPA-D-20-031). Washington, DC: Office of Chemical Safety and Pollution Prevention. </w:t>
      </w:r>
      <w:hyperlink r:id="rId108" w:history="1">
        <w:r w:rsidRPr="00BA3DFB">
          <w:rPr>
            <w:rStyle w:val="Hyperlink"/>
          </w:rPr>
          <w:t>https://www.regulations.gov/document/EPA-HQ-OPPT-2021-0414-0005</w:t>
        </w:r>
        <w:bookmarkEnd w:id="116"/>
      </w:hyperlink>
    </w:p>
    <w:p w:rsidR="00BA3DFB" w:rsidRPr="00BA3DFB" w:rsidP="00BA3DFB" w14:paraId="270105D9" w14:textId="77777777">
      <w:pPr>
        <w:pStyle w:val="EndNoteBibliography"/>
        <w:spacing w:after="0"/>
        <w:ind w:left="720" w:hanging="720"/>
      </w:pPr>
      <w:bookmarkStart w:id="117" w:name="_ENREF_86"/>
      <w:r w:rsidRPr="00BA3DFB">
        <w:t xml:space="preserve">USEPA. (2021b). National PFAS Testing Strategy: Identification of candidate per- and polyfluoroalkyl substances (PFAS) for testing. Washington, DC. </w:t>
      </w:r>
      <w:hyperlink r:id="rId109" w:history="1">
        <w:r w:rsidRPr="00BA3DFB">
          <w:rPr>
            <w:rStyle w:val="Hyperlink"/>
          </w:rPr>
          <w:t>https://www.epa.gov/assessing-and-managing-chemicals-under-tsca/national-pfas-testing-strategy</w:t>
        </w:r>
        <w:bookmarkEnd w:id="117"/>
      </w:hyperlink>
    </w:p>
    <w:p w:rsidR="00BA3DFB" w:rsidRPr="00BA3DFB" w:rsidP="00BA3DFB" w14:paraId="6D4A0B54" w14:textId="77777777">
      <w:pPr>
        <w:pStyle w:val="EndNoteBibliography"/>
        <w:spacing w:after="0"/>
        <w:ind w:left="720" w:hanging="720"/>
      </w:pPr>
      <w:bookmarkStart w:id="118" w:name="_ENREF_87"/>
      <w:r w:rsidRPr="00BA3DFB">
        <w:t xml:space="preserve">USEPA. (2021c). TSCA fees and small businesses. </w:t>
      </w:r>
      <w:hyperlink r:id="rId29" w:history="1">
        <w:r w:rsidRPr="00BA3DFB">
          <w:rPr>
            <w:rStyle w:val="Hyperlink"/>
          </w:rPr>
          <w:t>https://www.epa.gov/tsca-fees/tsca-fees-and-small-businesses</w:t>
        </w:r>
        <w:bookmarkEnd w:id="118"/>
      </w:hyperlink>
    </w:p>
    <w:p w:rsidR="00BA3DFB" w:rsidRPr="00BA3DFB" w:rsidP="00BA3DFB" w14:paraId="4CA189E1" w14:textId="77777777">
      <w:pPr>
        <w:pStyle w:val="EndNoteBibliography"/>
        <w:spacing w:after="0"/>
        <w:ind w:left="720" w:hanging="720"/>
      </w:pPr>
      <w:bookmarkStart w:id="119" w:name="_ENREF_88"/>
      <w:r w:rsidRPr="00BA3DFB">
        <w:t xml:space="preserve">USEPA. (2021d). TSCA fees table. </w:t>
      </w:r>
      <w:hyperlink r:id="rId30" w:history="1">
        <w:r w:rsidRPr="00BA3DFB">
          <w:rPr>
            <w:rStyle w:val="Hyperlink"/>
          </w:rPr>
          <w:t>https://www.epa.gov/tsca-fees/tsca-fees-table</w:t>
        </w:r>
        <w:bookmarkEnd w:id="119"/>
      </w:hyperlink>
    </w:p>
    <w:p w:rsidR="00BA3DFB" w:rsidRPr="00BA3DFB" w:rsidP="00BA3DFB" w14:paraId="6C335A06" w14:textId="77777777">
      <w:pPr>
        <w:pStyle w:val="EndNoteBibliography"/>
        <w:spacing w:after="0"/>
        <w:ind w:left="720" w:hanging="720"/>
      </w:pPr>
      <w:bookmarkStart w:id="120" w:name="_ENREF_89"/>
      <w:r w:rsidRPr="00BA3DFB">
        <w:t xml:space="preserve">USEPA. (2021e). What to include in CBI substantiations. </w:t>
      </w:r>
      <w:hyperlink r:id="rId110" w:history="1">
        <w:r w:rsidRPr="00BA3DFB">
          <w:rPr>
            <w:rStyle w:val="Hyperlink"/>
          </w:rPr>
          <w:t>https://www.epa.gov/tsca-cbi/what-include-cbi-substantiations</w:t>
        </w:r>
        <w:bookmarkEnd w:id="120"/>
      </w:hyperlink>
    </w:p>
    <w:p w:rsidR="00BA3DFB" w:rsidRPr="00BA3DFB" w:rsidP="00BA3DFB" w14:paraId="0911777E" w14:textId="77777777">
      <w:pPr>
        <w:pStyle w:val="EndNoteBibliography"/>
        <w:spacing w:after="0"/>
        <w:ind w:left="720" w:hanging="720"/>
      </w:pPr>
      <w:bookmarkStart w:id="121" w:name="_ENREF_90"/>
      <w:r w:rsidRPr="00BA3DFB">
        <w:t xml:space="preserve">USEPA. (2022a). INTERIM Drinking Water Health Advisory: Perfluorooctane Sulfonic Acid (PFOS) CASRN 1763-23-1. (EPA/822/R-22/004). Washington, DC: U.S. Environmental Protection Agency, Office of Water, Office of Science and Technology. </w:t>
      </w:r>
      <w:hyperlink r:id="rId111" w:history="1">
        <w:r w:rsidRPr="00BA3DFB">
          <w:rPr>
            <w:rStyle w:val="Hyperlink"/>
          </w:rPr>
          <w:t>https://www.epa.gov/sdwa/drinking-water-health-advisories-pfoa-and-pfos</w:t>
        </w:r>
        <w:bookmarkEnd w:id="121"/>
      </w:hyperlink>
    </w:p>
    <w:p w:rsidR="00BA3DFB" w:rsidRPr="00BA3DFB" w:rsidP="00BA3DFB" w14:paraId="7E21D20B" w14:textId="77777777">
      <w:pPr>
        <w:pStyle w:val="EndNoteBibliography"/>
        <w:spacing w:after="0"/>
        <w:ind w:left="720" w:hanging="720"/>
      </w:pPr>
      <w:bookmarkStart w:id="122" w:name="_ENREF_91"/>
      <w:r w:rsidRPr="00BA3DFB">
        <w:t xml:space="preserve">USEPA. (2022b). Our current understanding of the human health and environmental risks of PFAS [Website]. </w:t>
      </w:r>
      <w:hyperlink r:id="rId18" w:history="1">
        <w:r w:rsidRPr="00BA3DFB">
          <w:rPr>
            <w:rStyle w:val="Hyperlink"/>
          </w:rPr>
          <w:t>https://www.epa.gov/pfas/our-current-understanding-human-health-and-environmental-risks-pfas</w:t>
        </w:r>
        <w:bookmarkEnd w:id="122"/>
      </w:hyperlink>
    </w:p>
    <w:p w:rsidR="00BA3DFB" w:rsidRPr="00BA3DFB" w:rsidP="00BA3DFB" w14:paraId="7283F5D1" w14:textId="77777777">
      <w:pPr>
        <w:pStyle w:val="EndNoteBibliography"/>
        <w:spacing w:after="0"/>
        <w:ind w:left="720" w:hanging="720"/>
      </w:pPr>
      <w:bookmarkStart w:id="123" w:name="_ENREF_92"/>
      <w:r w:rsidRPr="00BA3DFB">
        <w:t xml:space="preserve">USEPA. (2022c). PFAS explained [Website]. </w:t>
      </w:r>
      <w:hyperlink r:id="rId112" w:history="1">
        <w:r w:rsidRPr="00BA3DFB">
          <w:rPr>
            <w:rStyle w:val="Hyperlink"/>
          </w:rPr>
          <w:t>https://www.epa.gov/pfas/pfas-explained</w:t>
        </w:r>
        <w:bookmarkEnd w:id="123"/>
      </w:hyperlink>
    </w:p>
    <w:p w:rsidR="00BA3DFB" w:rsidRPr="00BA3DFB" w:rsidP="00BA3DFB" w14:paraId="4B7A3CA6" w14:textId="77777777">
      <w:pPr>
        <w:pStyle w:val="EndNoteBibliography"/>
        <w:spacing w:after="0"/>
        <w:ind w:left="720" w:hanging="720"/>
      </w:pPr>
      <w:bookmarkStart w:id="124" w:name="_ENREF_93"/>
      <w:r w:rsidRPr="00BA3DFB">
        <w:t xml:space="preserve">Weschler, CJ; Nazaroff, WW. (2014). Dermal uptake of organic vapors commonly found in indoor air. Environ Sci Technol 48: 1230-1237. </w:t>
      </w:r>
      <w:hyperlink r:id="rId113" w:history="1">
        <w:r w:rsidRPr="00BA3DFB">
          <w:rPr>
            <w:rStyle w:val="Hyperlink"/>
          </w:rPr>
          <w:t>http://dx.doi.org/10.1021/es405490a</w:t>
        </w:r>
        <w:bookmarkEnd w:id="124"/>
      </w:hyperlink>
    </w:p>
    <w:p w:rsidR="00BA3DFB" w:rsidRPr="00BA3DFB" w:rsidP="00BA3DFB" w14:paraId="2B759189" w14:textId="77777777">
      <w:pPr>
        <w:pStyle w:val="EndNoteBibliography"/>
        <w:spacing w:after="0"/>
        <w:ind w:left="720" w:hanging="720"/>
      </w:pPr>
      <w:bookmarkStart w:id="125" w:name="_ENREF_94"/>
      <w:r w:rsidRPr="00BA3DFB">
        <w:t xml:space="preserve">Xie, Z; Wang, Z; Mi, W; Möller, A; Wolschke, H; Ebinghaus, R. (2015). Neutral poly-/perfluoroalkyl substances in air and snow from the Arctic. Sci Rep 5: 8912. </w:t>
      </w:r>
      <w:hyperlink r:id="rId114" w:history="1">
        <w:r w:rsidRPr="00BA3DFB">
          <w:rPr>
            <w:rStyle w:val="Hyperlink"/>
          </w:rPr>
          <w:t>http://dx.doi.org/10.1038/srep08912</w:t>
        </w:r>
        <w:bookmarkEnd w:id="125"/>
      </w:hyperlink>
    </w:p>
    <w:p w:rsidR="00BA3DFB" w:rsidRPr="00BA3DFB" w:rsidP="00C27B48" w14:paraId="585CF774" w14:textId="77777777">
      <w:pPr>
        <w:pStyle w:val="EndNoteBibliography"/>
        <w:spacing w:after="0"/>
        <w:ind w:left="720" w:hanging="720"/>
      </w:pPr>
      <w:bookmarkStart w:id="126" w:name="_ENREF_95"/>
      <w:r w:rsidRPr="00BA3DFB">
        <w:t xml:space="preserve">Zheng, G; Boor, BE; Schreder, E; Salamova, A. (2020). Indoor exposure to per- and polyfluoroalkyl substances (PFAS) in the childcare environment. Environ Pollut 258: 113714. </w:t>
      </w:r>
      <w:hyperlink r:id="rId115" w:history="1">
        <w:r w:rsidRPr="00BA3DFB">
          <w:rPr>
            <w:rStyle w:val="Hyperlink"/>
          </w:rPr>
          <w:t>http://dx.doi.org/10.1016/j.envpol.2019.113714</w:t>
        </w:r>
        <w:bookmarkEnd w:id="126"/>
      </w:hyperlink>
    </w:p>
    <w:p w:rsidR="00BA3DFB" w:rsidP="00422D00" w14:paraId="0C65BA54" w14:textId="768A1680">
      <w:pPr>
        <w:spacing w:after="0" w:line="259" w:lineRule="auto"/>
      </w:pPr>
      <w:r>
        <w:rPr>
          <w:rFonts w:cs="Times New Roman"/>
        </w:rPr>
        <w:fldChar w:fldCharType="end"/>
      </w:r>
    </w:p>
    <w:p w:rsidR="00410D69" w:rsidRPr="007D0ED6" w:rsidP="00B352EA" w14:paraId="06154B24" w14:textId="58677E0D">
      <w:pPr>
        <w:pStyle w:val="Heading2"/>
        <w:tabs>
          <w:tab w:val="left" w:pos="900"/>
          <w:tab w:val="left" w:pos="1080"/>
        </w:tabs>
        <w:ind w:left="810"/>
        <w:rPr>
          <w:rFonts w:hint="eastAsia"/>
        </w:rPr>
      </w:pPr>
      <w:bookmarkStart w:id="127" w:name="_Toc80780378"/>
      <w:bookmarkStart w:id="128" w:name="_Toc146904301"/>
      <w:r w:rsidRPr="007D0ED6">
        <w:rPr>
          <w:rFonts w:hint="eastAsia"/>
        </w:rPr>
        <w:t>Paperwork Reduction Act Notice</w:t>
      </w:r>
      <w:bookmarkEnd w:id="127"/>
      <w:bookmarkEnd w:id="128"/>
    </w:p>
    <w:p w:rsidR="001D1738" w:rsidP="00547300" w14:paraId="29FC3C9C" w14:textId="7AA4F3A9">
      <w:r>
        <w:t>This collection of information is approved by the Office of Management and Budget (OMB) under the Paperwork Reduction Act, 44 U.S.C. § 3501 et seq. (OMB Control No. 2070-0033). Responses to this collection of information are mandatory under the Toxic Substances Control Act (TSCA), 15 U.S.C. § 2601 et seq. An agency may not conduct or sponsor, and a person is not required to respond to, a collection of information unless it displays a currently valid OMB control number. The public reporting and recordkeeping burden for this collection of information is estimated to be 137 hours for the average response on a per-chemical basis. Under the PRA, burden is defined at 5 CFR 1320.3(b).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F66EFF" w:rsidRPr="00AE6F2B" w:rsidP="00974888" w14:paraId="1EA8AE30" w14:textId="77777777">
      <w:pPr>
        <w:pStyle w:val="Heading2"/>
        <w:spacing w:before="0" w:after="240"/>
        <w:ind w:left="900"/>
        <w:rPr>
          <w:rStyle w:val="Strong"/>
          <w:rFonts w:ascii="Times New Roman" w:hAnsi="Times New Roman" w:eastAsiaTheme="minorHAnsi" w:cstheme="minorBidi"/>
          <w:b/>
          <w:caps w:val="0"/>
          <w:szCs w:val="24"/>
        </w:rPr>
      </w:pPr>
      <w:bookmarkStart w:id="129" w:name="_Toc80780379"/>
      <w:bookmarkStart w:id="130" w:name="_Toc146904302"/>
      <w:r w:rsidRPr="007D0ED6">
        <w:rPr>
          <w:rStyle w:val="Strong"/>
          <w:rFonts w:hint="eastAsia"/>
          <w:b/>
          <w:bCs w:val="0"/>
        </w:rPr>
        <w:t>For Further Information Contact</w:t>
      </w:r>
      <w:bookmarkEnd w:id="129"/>
      <w:bookmarkEnd w:id="130"/>
    </w:p>
    <w:p w:rsidR="00876BCA" w:rsidRPr="007D0ED6" w:rsidP="00547300" w14:paraId="482F2015" w14:textId="77777777">
      <w:r w:rsidRPr="007D0ED6">
        <w:rPr>
          <w:rStyle w:val="Emphasis"/>
        </w:rPr>
        <w:t>For technical information contact</w:t>
      </w:r>
      <w:r w:rsidRPr="007D0ED6">
        <w:t>:  TSCATestOrders@epa.gov.</w:t>
      </w:r>
    </w:p>
    <w:p w:rsidR="00876BCA" w:rsidRPr="007D0ED6" w:rsidP="00547300" w14:paraId="52EEABC1" w14:textId="77777777">
      <w:r w:rsidRPr="007D0ED6">
        <w:rPr>
          <w:rStyle w:val="Emphasis"/>
        </w:rPr>
        <w:t>For general information contact</w:t>
      </w:r>
      <w:r w:rsidRPr="007D0ED6">
        <w:t xml:space="preserve">: The TSCA-Hotline, ABVI-Goodwill, 422 South Clinton Ave., Rochester, NY 14620; telephone number: (202) 554-1404; email address: </w:t>
      </w:r>
      <w:r w:rsidRPr="007D0ED6">
        <w:rPr>
          <w:rStyle w:val="Hyperlink"/>
        </w:rPr>
        <w:t>TSCA-Hotline@epa.gov</w:t>
      </w:r>
      <w:r w:rsidRPr="007D0ED6">
        <w:t>.</w:t>
      </w:r>
    </w:p>
    <w:p w:rsidR="00A76F9F" w:rsidRPr="007D0ED6" w:rsidP="00974888" w14:paraId="293FFB0F" w14:textId="33956E6B">
      <w:pPr>
        <w:pStyle w:val="Heading2"/>
        <w:spacing w:before="0" w:after="240"/>
        <w:ind w:left="810"/>
        <w:rPr>
          <w:rFonts w:hint="eastAsia"/>
        </w:rPr>
      </w:pPr>
      <w:bookmarkStart w:id="131" w:name="_Toc80780380"/>
      <w:bookmarkStart w:id="132" w:name="_Toc146904303"/>
      <w:r w:rsidRPr="007D0ED6">
        <w:rPr>
          <w:rFonts w:hint="eastAsia"/>
        </w:rPr>
        <w:t>Signature</w:t>
      </w:r>
      <w:bookmarkEnd w:id="131"/>
      <w:bookmarkEnd w:id="132"/>
      <w:r w:rsidRPr="007D0ED6">
        <w:rPr>
          <w:rFonts w:hint="eastAsia"/>
        </w:rPr>
        <w:t xml:space="preserve"> </w:t>
      </w:r>
    </w:p>
    <w:p w:rsidR="00A76F9F" w:rsidRPr="007D0ED6" w:rsidP="00547300" w14:paraId="168F302A" w14:textId="0AB3245E">
      <w:pPr>
        <w:autoSpaceDE w:val="0"/>
        <w:autoSpaceDN w:val="0"/>
        <w:adjustRightInd w:val="0"/>
        <w:rPr>
          <w:color w:val="000000"/>
        </w:rPr>
      </w:pPr>
      <w:r w:rsidRPr="007D0ED6">
        <w:rPr>
          <w:color w:val="000000"/>
        </w:rPr>
        <w:t xml:space="preserve">Under the authority in TSCA </w:t>
      </w:r>
      <w:r w:rsidRPr="007D0ED6" w:rsidR="00D6234E">
        <w:rPr>
          <w:color w:val="000000"/>
        </w:rPr>
        <w:t>Section</w:t>
      </w:r>
      <w:r w:rsidRPr="007D0ED6">
        <w:rPr>
          <w:color w:val="000000"/>
        </w:rPr>
        <w:t xml:space="preserve"> 4(a)(</w:t>
      </w:r>
      <w:r w:rsidR="009D26E9">
        <w:rPr>
          <w:color w:val="000000"/>
        </w:rPr>
        <w:t>1</w:t>
      </w:r>
      <w:r w:rsidRPr="007D0ED6">
        <w:rPr>
          <w:color w:val="000000"/>
        </w:rPr>
        <w:t>), the United States Environmental Protection Agency hereby issues this Order</w:t>
      </w:r>
      <w:r w:rsidR="00BD48F3">
        <w:rPr>
          <w:color w:val="000000"/>
        </w:rPr>
        <w:t xml:space="preserve"> to take effect five days after the date of my signature</w:t>
      </w:r>
      <w:r w:rsidRPr="007D0ED6">
        <w:rPr>
          <w:color w:val="000000"/>
        </w:rPr>
        <w:t>.</w:t>
      </w:r>
    </w:p>
    <w:p w:rsidR="000E4675" w:rsidP="00547300" w14:paraId="7954F9CA" w14:textId="19E476AD">
      <w:r>
        <w:t xml:space="preserve">Dated: </w:t>
      </w:r>
      <w:r w:rsidRPr="00F130B5">
        <w:rPr>
          <w:highlight w:val="yellow"/>
        </w:rPr>
        <w:t>Click or tap to enter eSignature date.</w:t>
      </w:r>
    </w:p>
    <w:p w:rsidR="00EA4EB3" w:rsidP="00547300" w14:paraId="7955344B" w14:textId="60F513BE">
      <w:pPr>
        <w:rPr>
          <w:b/>
          <w:bCs/>
        </w:rPr>
      </w:pPr>
      <w:r w:rsidRPr="0008458F">
        <w:rPr>
          <w:b/>
          <w:bCs/>
        </w:rPr>
        <w:t>Michal Freedhoff</w:t>
      </w:r>
    </w:p>
    <w:p w:rsidR="00EA4EB3" w14:paraId="35034CAC" w14:textId="77777777">
      <w:pPr>
        <w:spacing w:before="240" w:line="259" w:lineRule="auto"/>
        <w:rPr>
          <w:b/>
          <w:bCs/>
        </w:rPr>
      </w:pPr>
      <w:r>
        <w:rPr>
          <w:b/>
          <w:bCs/>
        </w:rPr>
        <w:br w:type="page"/>
      </w:r>
    </w:p>
    <w:p w:rsidR="00A76F9F" w:rsidRPr="007D0ED6" w:rsidP="00547300" w14:paraId="1F825E64" w14:textId="19E16401">
      <w:pPr>
        <w:pStyle w:val="Heading1"/>
        <w:spacing w:before="0"/>
        <w:rPr>
          <w:rFonts w:hint="eastAsia"/>
          <w:b w:val="0"/>
          <w:bCs/>
        </w:rPr>
      </w:pPr>
      <w:bookmarkStart w:id="133" w:name="_Toc80780381"/>
      <w:bookmarkStart w:id="134" w:name="_Toc146904304"/>
      <w:r w:rsidRPr="007D0ED6">
        <w:rPr>
          <w:rFonts w:hint="eastAsia"/>
        </w:rPr>
        <w:t>Appendix</w:t>
      </w:r>
      <w:r w:rsidRPr="007D0ED6">
        <w:rPr>
          <w:rFonts w:hint="eastAsia"/>
        </w:rPr>
        <w:t xml:space="preserve"> A</w:t>
      </w:r>
      <w:r w:rsidRPr="007D0ED6" w:rsidR="00A93894">
        <w:rPr>
          <w:rFonts w:hint="eastAsia"/>
        </w:rPr>
        <w:t xml:space="preserve"> </w:t>
      </w:r>
      <w:r w:rsidRPr="007D0ED6" w:rsidR="006975EF">
        <w:rPr>
          <w:rFonts w:hint="eastAsia"/>
        </w:rPr>
        <w:t>–</w:t>
      </w:r>
      <w:r w:rsidRPr="007D0ED6" w:rsidR="00A93894">
        <w:rPr>
          <w:rFonts w:hint="eastAsia"/>
        </w:rPr>
        <w:t xml:space="preserve"> </w:t>
      </w:r>
      <w:r w:rsidRPr="007D0ED6">
        <w:rPr>
          <w:rFonts w:hint="eastAsia"/>
          <w:bCs/>
        </w:rPr>
        <w:t>Equivalence Data</w:t>
      </w:r>
      <w:bookmarkEnd w:id="133"/>
      <w:bookmarkEnd w:id="134"/>
    </w:p>
    <w:p w:rsidR="00A76F9F" w:rsidRPr="007D0ED6" w:rsidP="00547300" w14:paraId="676BEC22" w14:textId="2FAD354B">
      <w:r w:rsidRPr="007D0ED6">
        <w:t xml:space="preserve">For purposes of this Order, </w:t>
      </w:r>
      <w:r w:rsidRPr="007D0ED6" w:rsidR="00FD1AD8">
        <w:t>“</w:t>
      </w:r>
      <w:r w:rsidRPr="007D0ED6">
        <w:t>equivalence data</w:t>
      </w:r>
      <w:r w:rsidRPr="007D0ED6" w:rsidR="00FD1AD8">
        <w:t>”</w:t>
      </w:r>
      <w:r w:rsidRPr="007D0ED6">
        <w:t xml:space="preserve"> means </w:t>
      </w:r>
      <w:r w:rsidRPr="007D0ED6" w:rsidR="00FD1AD8">
        <w:t>“</w:t>
      </w:r>
      <w:r w:rsidRPr="007D0ED6">
        <w:t>chemical data or biological test data intended to show that two substances or mixtures are equivalent.</w:t>
      </w:r>
      <w:r w:rsidRPr="007D0ED6" w:rsidR="00FD1AD8">
        <w:t>”</w:t>
      </w:r>
      <w:r w:rsidRPr="007D0ED6">
        <w:t xml:space="preserve"> </w:t>
      </w:r>
      <w:r w:rsidR="00AF51E2">
        <w:t>40 CFR § </w:t>
      </w:r>
      <w:r w:rsidR="00AA41C8">
        <w:t>7</w:t>
      </w:r>
      <w:r w:rsidR="007B1AE9">
        <w:t>90</w:t>
      </w:r>
      <w:r w:rsidR="00AA41C8">
        <w:t xml:space="preserve">.3. </w:t>
      </w:r>
      <w:r w:rsidRPr="007D0ED6">
        <w:t xml:space="preserve">Also, when a chemical substance is </w:t>
      </w:r>
      <w:r w:rsidRPr="007D0ED6" w:rsidR="00FD1AD8">
        <w:t>“</w:t>
      </w:r>
      <w:r w:rsidRPr="007D0ED6">
        <w:t>equivalent,</w:t>
      </w:r>
      <w:r w:rsidRPr="007D0ED6" w:rsidR="00FD1AD8">
        <w:t>”</w:t>
      </w:r>
      <w:r w:rsidRPr="007D0ED6">
        <w:t xml:space="preserve"> it means </w:t>
      </w:r>
      <w:r w:rsidRPr="007D0ED6" w:rsidR="00FD1AD8">
        <w:t>“</w:t>
      </w:r>
      <w:r w:rsidRPr="007D0ED6">
        <w:t>that a chemical substance is able to represent or substitute for another in a test or series of tests, and that the data from one substance can be used to make scientific and regulatory decisions concerning the other substance,</w:t>
      </w:r>
      <w:r w:rsidRPr="007D0ED6" w:rsidR="00FD1AD8">
        <w:t>”</w:t>
      </w:r>
      <w:r w:rsidRPr="007D0ED6">
        <w:t xml:space="preserve"> as defined in 40 CFR § 790.3. </w:t>
      </w:r>
    </w:p>
    <w:p w:rsidR="00A76F9F" w:rsidRPr="007D0ED6" w:rsidP="00547300" w14:paraId="324EC1F9" w14:textId="552B91EC">
      <w:pPr>
        <w:contextualSpacing/>
      </w:pPr>
      <w:r w:rsidRPr="007D0ED6">
        <w:t xml:space="preserve">If testing under TSCA </w:t>
      </w:r>
      <w:r w:rsidRPr="007D0ED6" w:rsidR="00D6234E">
        <w:t>section</w:t>
      </w:r>
      <w:r w:rsidRPr="007D0ED6">
        <w:t xml:space="preserve"> 4(a) is required of an equivalent chemical substance, </w:t>
      </w:r>
      <w:r w:rsidRPr="007D0ED6" w:rsidR="00DD1452">
        <w:t>the EPA</w:t>
      </w:r>
      <w:r w:rsidRPr="007D0ED6">
        <w:t xml:space="preserve"> may grant an exemption from testing to the manufacturer or processor of one substance if the information required under TSCA </w:t>
      </w:r>
      <w:r w:rsidRPr="007D0ED6" w:rsidR="00D6234E">
        <w:t>section</w:t>
      </w:r>
      <w:r w:rsidRPr="007D0ED6">
        <w:t xml:space="preserve"> 4(a) is submitted or is being developed on the other, and the manufacturer or processor submits the following information to support equivalence with its exemption application: </w:t>
      </w:r>
    </w:p>
    <w:p w:rsidR="004B25BB" w:rsidP="00547300" w14:paraId="1420F64E" w14:textId="77777777">
      <w:pPr>
        <w:pStyle w:val="ListParagraph"/>
        <w:numPr>
          <w:ilvl w:val="0"/>
          <w:numId w:val="2"/>
        </w:numPr>
        <w:ind w:left="288"/>
      </w:pPr>
      <w:r w:rsidRPr="007D0ED6">
        <w:t xml:space="preserve">The chemical identity of each chemical substance or mixture manufactured or processed by the applicant for which the exemption is sought. The exact type of identifying data required may be specified in this Order and may include all characteristics and properties of the applicant’s substance or mixture, such as boiling point, melting point, chemical analysis (including identification and </w:t>
      </w:r>
      <w:r w:rsidRPr="007D0ED6">
        <w:t>amount</w:t>
      </w:r>
      <w:r w:rsidRPr="007D0ED6">
        <w:t xml:space="preserve"> of impurities), additives, spectral data, and other physical or chemical information that may be relevant in determining whether the applicant’s substance or mixture is equivalent to the specific test substance</w:t>
      </w:r>
      <w:r>
        <w:t>.</w:t>
      </w:r>
    </w:p>
    <w:p w:rsidR="00E51B85" w:rsidRPr="007D0ED6" w:rsidP="00547300" w14:paraId="51D94DC0" w14:textId="1492ED99">
      <w:pPr>
        <w:pStyle w:val="ListParagraph"/>
        <w:numPr>
          <w:ilvl w:val="0"/>
          <w:numId w:val="2"/>
        </w:numPr>
        <w:ind w:left="288"/>
      </w:pPr>
      <w:r w:rsidRPr="007D0ED6">
        <w:t>The basis for the applicant’s belief that the substance or mixture for which the exemption is sought is equivalent to the test substance or mixture.</w:t>
      </w:r>
    </w:p>
    <w:p w:rsidR="00A76F9F" w:rsidRPr="00E51B85" w:rsidP="00547300" w14:paraId="37E233AB" w14:textId="5EA56CDB">
      <w:pPr>
        <w:pStyle w:val="ListParagraph"/>
        <w:numPr>
          <w:ilvl w:val="0"/>
          <w:numId w:val="2"/>
        </w:numPr>
        <w:ind w:left="270"/>
        <w:contextualSpacing/>
        <w:rPr>
          <w:color w:val="000000"/>
        </w:rPr>
      </w:pPr>
      <w:r w:rsidRPr="007D0ED6">
        <w:t>Any other data which exemption applicants are directed to submit in this Order which may have bearing on a determination of equivalence. This may include a description of the process by which each chemical substance or mixture for which an exemption is sought is manufactured or processed prior to use or distribution in commerce by the applicant.</w:t>
      </w:r>
    </w:p>
    <w:p w:rsidR="00A76F9F" w:rsidRPr="007D0ED6" w:rsidP="00547300" w14:paraId="7BE503CE" w14:textId="77777777">
      <w:pPr>
        <w:ind w:left="1080"/>
        <w:contextualSpacing/>
        <w:rPr>
          <w:color w:val="000000"/>
        </w:rPr>
      </w:pPr>
    </w:p>
    <w:p w:rsidR="00A76F9F" w:rsidRPr="007D0ED6" w:rsidP="00547300" w14:paraId="1BCFEA21" w14:textId="77777777">
      <w:r w:rsidRPr="007D0ED6">
        <w:br w:type="page"/>
      </w:r>
    </w:p>
    <w:p w:rsidR="00A76F9F" w:rsidRPr="007D0ED6" w:rsidP="00547300" w14:paraId="1255A3DF" w14:textId="76C644C4">
      <w:pPr>
        <w:pStyle w:val="Heading1"/>
        <w:spacing w:before="0"/>
        <w:rPr>
          <w:rFonts w:hint="eastAsia"/>
          <w:b w:val="0"/>
          <w:bCs/>
        </w:rPr>
      </w:pPr>
      <w:bookmarkStart w:id="135" w:name="_Toc80780382"/>
      <w:bookmarkStart w:id="136" w:name="_Toc146904305"/>
      <w:r w:rsidRPr="007D0ED6">
        <w:rPr>
          <w:rFonts w:hint="eastAsia"/>
        </w:rPr>
        <w:t>Appendix</w:t>
      </w:r>
      <w:r w:rsidRPr="007D0ED6">
        <w:rPr>
          <w:rFonts w:hint="eastAsia"/>
        </w:rPr>
        <w:t xml:space="preserve"> B</w:t>
      </w:r>
      <w:r w:rsidRPr="007D0ED6" w:rsidR="00A93894">
        <w:rPr>
          <w:rFonts w:hint="eastAsia"/>
        </w:rPr>
        <w:t xml:space="preserve"> </w:t>
      </w:r>
      <w:r w:rsidRPr="007D0ED6" w:rsidR="006975EF">
        <w:t>–</w:t>
      </w:r>
      <w:r w:rsidRPr="007D0ED6" w:rsidR="00A93894">
        <w:rPr>
          <w:rFonts w:hint="eastAsia"/>
        </w:rPr>
        <w:t xml:space="preserve"> </w:t>
      </w:r>
      <w:r w:rsidRPr="007D0ED6">
        <w:rPr>
          <w:rFonts w:hint="eastAsia"/>
          <w:bCs/>
        </w:rPr>
        <w:t>Cost Sharing</w:t>
      </w:r>
      <w:bookmarkEnd w:id="135"/>
      <w:bookmarkEnd w:id="136"/>
    </w:p>
    <w:p w:rsidR="00A76F9F" w:rsidRPr="007D0ED6" w:rsidP="00547300" w14:paraId="7A7C581B" w14:textId="70E20ABA">
      <w:r w:rsidRPr="007D0ED6">
        <w:t xml:space="preserve">The </w:t>
      </w:r>
      <w:r w:rsidRPr="007D0ED6">
        <w:t>EPA encourages Order recipients that are responsible for developing the same information on the same chemical(s) to avoid duplicative testing and share the cost of information development. If a test is conducted according to a final, approved protocol, it is sufficient that the test is conducted once. Two ways to avoid duplicative testing are discussed in th</w:t>
      </w:r>
      <w:r w:rsidRPr="007D0ED6" w:rsidR="007A58CA">
        <w:t>is</w:t>
      </w:r>
      <w:r w:rsidRPr="007D0ED6">
        <w:t xml:space="preserve"> Order. </w:t>
      </w:r>
      <w:r w:rsidRPr="007D0ED6" w:rsidR="00876BCA">
        <w:t xml:space="preserve">They are forming or joining a consortium, discussed in </w:t>
      </w:r>
      <w:r w:rsidRPr="007D0ED6" w:rsidR="00876BCA">
        <w:rPr>
          <w:b/>
          <w:bCs/>
        </w:rPr>
        <w:t>Unit VIII</w:t>
      </w:r>
      <w:r w:rsidRPr="007D0ED6">
        <w:t xml:space="preserve">, or requesting an exemption, discussed in </w:t>
      </w:r>
      <w:r w:rsidRPr="007D0ED6">
        <w:rPr>
          <w:b/>
          <w:bCs/>
        </w:rPr>
        <w:t xml:space="preserve">Unit </w:t>
      </w:r>
      <w:r w:rsidRPr="007D0ED6" w:rsidR="00C03075">
        <w:rPr>
          <w:b/>
          <w:bCs/>
        </w:rPr>
        <w:t>I</w:t>
      </w:r>
      <w:r w:rsidRPr="007D0ED6">
        <w:rPr>
          <w:b/>
          <w:bCs/>
        </w:rPr>
        <w:t>V.</w:t>
      </w:r>
      <w:r w:rsidRPr="007D0ED6" w:rsidR="00A07A9D">
        <w:rPr>
          <w:b/>
          <w:bCs/>
        </w:rPr>
        <w:t>B</w:t>
      </w:r>
      <w:r w:rsidRPr="007D0ED6">
        <w:rPr>
          <w:b/>
          <w:bCs/>
        </w:rPr>
        <w:t>.3</w:t>
      </w:r>
      <w:r w:rsidRPr="007D0ED6" w:rsidR="00876BCA">
        <w:t>.</w:t>
      </w:r>
      <w:r w:rsidRPr="007D0ED6">
        <w:t xml:space="preserve"> </w:t>
      </w:r>
    </w:p>
    <w:p w:rsidR="00A76F9F" w:rsidRPr="007D0ED6" w:rsidP="00547300" w14:paraId="0F4D098F" w14:textId="77777777">
      <w:pPr>
        <w:rPr>
          <w:u w:val="single"/>
        </w:rPr>
      </w:pPr>
      <w:r w:rsidRPr="007D0ED6">
        <w:rPr>
          <w:u w:val="single"/>
        </w:rPr>
        <w:t>Consortia</w:t>
      </w:r>
    </w:p>
    <w:p w:rsidR="00A76F9F" w:rsidRPr="007D0ED6" w:rsidP="00547300" w14:paraId="19746F45" w14:textId="77777777">
      <w:r w:rsidRPr="007D0ED6">
        <w:t xml:space="preserve">Persons that form or join a consortium typically execute an agreement with the other members of the consortium concerning how costs will be shared and how the consortium will operate. </w:t>
      </w:r>
    </w:p>
    <w:p w:rsidR="00A76F9F" w:rsidRPr="007D0ED6" w:rsidP="00547300" w14:paraId="22DD6603" w14:textId="77777777">
      <w:pPr>
        <w:rPr>
          <w:u w:val="single"/>
        </w:rPr>
      </w:pPr>
      <w:r w:rsidRPr="007D0ED6">
        <w:rPr>
          <w:u w:val="single"/>
        </w:rPr>
        <w:t>Exemptions</w:t>
      </w:r>
    </w:p>
    <w:p w:rsidR="00A76F9F" w:rsidRPr="007D0ED6" w:rsidP="00547300" w14:paraId="229F408E" w14:textId="0FB61A63">
      <w:r w:rsidRPr="007D0ED6">
        <w:t>P</w:t>
      </w:r>
      <w:r w:rsidRPr="007D0ED6">
        <w:t xml:space="preserve">ersons that receive exemptions from testing have an obligation to reimburse the person(s) who perform the testing and submit the required information that is the basis for the exemption for a portion of the costs incurred in complying with the requirement to submit such information, and any other person required to contribute to a portion of such costs. </w:t>
      </w:r>
      <w:r w:rsidR="00150F85">
        <w:t>Entities that have incurred</w:t>
      </w:r>
      <w:r w:rsidRPr="003440D9" w:rsidR="00150F85">
        <w:t xml:space="preserve"> </w:t>
      </w:r>
      <w:r w:rsidR="00150F85">
        <w:t xml:space="preserve">costs </w:t>
      </w:r>
      <w:r w:rsidRPr="007D0ED6" w:rsidR="00150F85">
        <w:t>in complying with the</w:t>
      </w:r>
      <w:r w:rsidR="00150F85">
        <w:t xml:space="preserve"> testing</w:t>
      </w:r>
      <w:r w:rsidRPr="007D0ED6" w:rsidR="00150F85">
        <w:t xml:space="preserve"> requirement</w:t>
      </w:r>
      <w:r w:rsidR="00150F85">
        <w:t xml:space="preserve"> may seek reimburse from exemption holders as soon as </w:t>
      </w:r>
      <w:r w:rsidR="00406915">
        <w:t xml:space="preserve">they receive </w:t>
      </w:r>
      <w:r w:rsidR="00FF78BC">
        <w:t xml:space="preserve">the </w:t>
      </w:r>
      <w:r w:rsidR="00150F85">
        <w:t>EPA’s notification</w:t>
      </w:r>
      <w:r w:rsidRPr="007D0ED6" w:rsidR="00150F85">
        <w:t xml:space="preserve"> that </w:t>
      </w:r>
      <w:r w:rsidR="00150F85">
        <w:t xml:space="preserve">the </w:t>
      </w:r>
      <w:r w:rsidRPr="007D0ED6" w:rsidR="00150F85">
        <w:t>testing requirement has been satisfied</w:t>
      </w:r>
      <w:r w:rsidR="00150F85">
        <w:t xml:space="preserve">. </w:t>
      </w:r>
      <w:r w:rsidRPr="007D0ED6">
        <w:t xml:space="preserve">Apportionment of costs is </w:t>
      </w:r>
      <w:r w:rsidR="004F516B">
        <w:t xml:space="preserve">often (and </w:t>
      </w:r>
      <w:r w:rsidRPr="007D0ED6">
        <w:t>ideally</w:t>
      </w:r>
      <w:r w:rsidR="004F516B">
        <w:t>)</w:t>
      </w:r>
      <w:r w:rsidRPr="007D0ED6">
        <w:t xml:space="preserve"> negotiated between the companies involved, without </w:t>
      </w:r>
      <w:r w:rsidRPr="007D0ED6" w:rsidR="00DD1452">
        <w:t>EPA</w:t>
      </w:r>
      <w:r w:rsidRPr="007D0ED6">
        <w:t xml:space="preserve"> participation. </w:t>
      </w:r>
      <w:r w:rsidRPr="007D0ED6" w:rsidR="00DD1452">
        <w:t xml:space="preserve">The </w:t>
      </w:r>
      <w:r w:rsidRPr="007D0ED6">
        <w:t xml:space="preserve">EPA has promulgated regulations that explain how </w:t>
      </w:r>
      <w:r w:rsidRPr="007D0ED6" w:rsidR="00DD1452">
        <w:t>the</w:t>
      </w:r>
      <w:r w:rsidRPr="007D0ED6">
        <w:t xml:space="preserve"> EPA views fair and equitable reimbursement in the context of TSCA </w:t>
      </w:r>
      <w:r w:rsidRPr="007D0ED6" w:rsidR="00D6234E">
        <w:t>Section</w:t>
      </w:r>
      <w:r w:rsidRPr="007D0ED6">
        <w:t xml:space="preserve"> 4(a) test rules. In general, those regulations (40 CFR § 791.40 through § 791.52) make a presumption that a person’s fair share of the test costs is in proportion to their share of the total production volume of the test chemical over a specified period of time that begins one calendar year before the effective date of the rule and continues up to the latest data available upon resolution of a dispute. While those regulations do not </w:t>
      </w:r>
      <w:r w:rsidR="00B900A6">
        <w:t>bind EPA</w:t>
      </w:r>
      <w:r w:rsidR="00C47A9E">
        <w:t xml:space="preserve"> action regarding </w:t>
      </w:r>
      <w:r w:rsidR="00A5762D">
        <w:t>reimbursement</w:t>
      </w:r>
      <w:r w:rsidR="00D83709">
        <w:t xml:space="preserve"> with respect</w:t>
      </w:r>
      <w:r w:rsidRPr="007D0ED6">
        <w:t xml:space="preserve"> to TSCA </w:t>
      </w:r>
      <w:r w:rsidRPr="007D0ED6" w:rsidR="00D6234E">
        <w:t>Section</w:t>
      </w:r>
      <w:r w:rsidRPr="007D0ED6">
        <w:t xml:space="preserve"> 4 </w:t>
      </w:r>
      <w:r w:rsidRPr="007D0ED6" w:rsidR="00307986">
        <w:t>o</w:t>
      </w:r>
      <w:r w:rsidRPr="007D0ED6">
        <w:t xml:space="preserve">rders, </w:t>
      </w:r>
      <w:r w:rsidR="00303D4C">
        <w:t>recipients</w:t>
      </w:r>
      <w:r w:rsidRPr="007D0ED6" w:rsidR="00303D4C">
        <w:t xml:space="preserve"> </w:t>
      </w:r>
      <w:r w:rsidRPr="007D0ED6">
        <w:t xml:space="preserve">may wish to consider them as </w:t>
      </w:r>
      <w:r w:rsidR="00303D4C">
        <w:t>they</w:t>
      </w:r>
      <w:r w:rsidRPr="007D0ED6" w:rsidR="00303D4C">
        <w:t xml:space="preserve"> </w:t>
      </w:r>
      <w:r w:rsidRPr="007D0ED6">
        <w:t>decide how to share the costs.</w:t>
      </w:r>
      <w:bookmarkStart w:id="137" w:name="_Hlk27493259"/>
      <w:bookmarkEnd w:id="137"/>
    </w:p>
    <w:p w:rsidR="00A76F9F" w:rsidRPr="007D0ED6" w:rsidP="00547300" w14:paraId="527C5BA8" w14:textId="7FEA2658">
      <w:r w:rsidRPr="007D0ED6">
        <w:t xml:space="preserve">If </w:t>
      </w:r>
      <w:r w:rsidR="00CA64B3">
        <w:t xml:space="preserve"> an order recipient </w:t>
      </w:r>
      <w:r w:rsidRPr="007D0ED6">
        <w:t xml:space="preserve"> has been granted an exemption</w:t>
      </w:r>
      <w:r w:rsidR="007E0D92">
        <w:t>,</w:t>
      </w:r>
      <w:r w:rsidRPr="007D0ED6">
        <w:t xml:space="preserve"> and agreement cannot be reached on the amount and method of sharing the cost of developing the information, the person whose information is the basis for the exemption may request that the Administrator order the person(s) granted the exemption to provide fair and equitable reimbursement after considering all relevant factors, including the share of the market and the effect on the competitive position of the person required to provide reimbursement in relation to the person to be reimbursed. See TSCA </w:t>
      </w:r>
      <w:r w:rsidRPr="007D0ED6" w:rsidR="00D6234E">
        <w:t>Section</w:t>
      </w:r>
      <w:r w:rsidRPr="007D0ED6">
        <w:t xml:space="preserve"> 4(c)(3)(A). Upon receipt of such a request, </w:t>
      </w:r>
      <w:r w:rsidRPr="007D0ED6" w:rsidR="00DD1452">
        <w:t>the</w:t>
      </w:r>
      <w:r w:rsidRPr="007D0ED6">
        <w:t xml:space="preserve"> EPA will determine fair and equitable reimbursement and issue an order accordingly. The Agency may, at its discretion, make use of procedures and standards applicable to data reimbursement regarding TSCA </w:t>
      </w:r>
      <w:r w:rsidRPr="007D0ED6" w:rsidR="00D6234E">
        <w:t>Section</w:t>
      </w:r>
      <w:r w:rsidRPr="007D0ED6">
        <w:t xml:space="preserve"> 4 rules, contained in 40 CFR </w:t>
      </w:r>
      <w:r w:rsidRPr="007D0ED6" w:rsidR="007661D8">
        <w:t>part</w:t>
      </w:r>
      <w:r w:rsidRPr="007D0ED6" w:rsidR="009E25C1">
        <w:t xml:space="preserve"> </w:t>
      </w:r>
      <w:r w:rsidRPr="007D0ED6">
        <w:t>791.</w:t>
      </w:r>
    </w:p>
    <w:p w:rsidR="00A76F9F" w:rsidRPr="007D0ED6" w:rsidP="00547300" w14:paraId="07D50E3B" w14:textId="77777777">
      <w:pPr>
        <w:rPr>
          <w:b/>
          <w:bCs/>
          <w:u w:val="single"/>
        </w:rPr>
      </w:pPr>
      <w:r w:rsidRPr="007D0ED6">
        <w:rPr>
          <w:b/>
          <w:bCs/>
          <w:u w:val="single"/>
        </w:rPr>
        <w:br w:type="page"/>
      </w:r>
    </w:p>
    <w:p w:rsidR="00A76F9F" w:rsidRPr="007D0ED6" w:rsidP="00547300" w14:paraId="138FAAE1" w14:textId="3741268A">
      <w:pPr>
        <w:pStyle w:val="Heading1"/>
        <w:spacing w:before="0"/>
        <w:rPr>
          <w:rFonts w:hint="eastAsia"/>
        </w:rPr>
      </w:pPr>
      <w:bookmarkStart w:id="138" w:name="_Toc80780383"/>
      <w:bookmarkStart w:id="139" w:name="_Toc146904306"/>
      <w:r w:rsidRPr="007D0ED6">
        <w:rPr>
          <w:rFonts w:hint="eastAsia"/>
        </w:rPr>
        <w:t>Appendix</w:t>
      </w:r>
      <w:r w:rsidRPr="007D0ED6" w:rsidR="0039276F">
        <w:rPr>
          <w:rFonts w:hint="eastAsia"/>
        </w:rPr>
        <w:t xml:space="preserve"> C </w:t>
      </w:r>
      <w:r w:rsidRPr="007D0ED6" w:rsidR="006975EF">
        <w:rPr>
          <w:rFonts w:hint="eastAsia"/>
        </w:rPr>
        <w:t>–</w:t>
      </w:r>
      <w:r w:rsidRPr="007D0ED6" w:rsidR="00150D89">
        <w:rPr>
          <w:rFonts w:hint="eastAsia"/>
        </w:rPr>
        <w:t xml:space="preserve"> </w:t>
      </w:r>
      <w:r w:rsidRPr="007D0ED6" w:rsidR="000E13B0">
        <w:rPr>
          <w:rFonts w:hint="eastAsia"/>
          <w:caps w:val="0"/>
        </w:rPr>
        <w:t>How to Access the C</w:t>
      </w:r>
      <w:r w:rsidRPr="007D0ED6" w:rsidR="0047488C">
        <w:rPr>
          <w:rFonts w:hint="eastAsia"/>
          <w:caps w:val="0"/>
        </w:rPr>
        <w:t>DX</w:t>
      </w:r>
      <w:r w:rsidRPr="007D0ED6" w:rsidR="000E13B0">
        <w:rPr>
          <w:rFonts w:hint="eastAsia"/>
          <w:caps w:val="0"/>
        </w:rPr>
        <w:t xml:space="preserve"> Application and Recordkeeping Requirements</w:t>
      </w:r>
      <w:bookmarkEnd w:id="138"/>
      <w:bookmarkEnd w:id="139"/>
    </w:p>
    <w:p w:rsidR="00A76F9F" w:rsidRPr="00EF5A0E" w:rsidP="00547300" w14:paraId="20D1EC47" w14:textId="77777777">
      <w:pPr>
        <w:rPr>
          <w:u w:val="single"/>
        </w:rPr>
      </w:pPr>
      <w:r w:rsidRPr="00EF5A0E">
        <w:rPr>
          <w:u w:val="single"/>
        </w:rPr>
        <w:t>How to Access the CDX Application</w:t>
      </w:r>
    </w:p>
    <w:p w:rsidR="00A76F9F" w:rsidRPr="007D0ED6" w:rsidP="00547300" w14:paraId="3062131F" w14:textId="561F998C">
      <w:r w:rsidRPr="007D0ED6">
        <w:t xml:space="preserve">The </w:t>
      </w:r>
      <w:r w:rsidRPr="007D0ED6" w:rsidR="00CC2403">
        <w:t>i</w:t>
      </w:r>
      <w:r w:rsidRPr="007D0ED6">
        <w:t xml:space="preserve">nitial </w:t>
      </w:r>
      <w:r w:rsidRPr="007D0ED6" w:rsidR="00CC2403">
        <w:t>r</w:t>
      </w:r>
      <w:r w:rsidRPr="007D0ED6">
        <w:t xml:space="preserve">esponse, </w:t>
      </w:r>
      <w:r w:rsidRPr="007D0ED6" w:rsidR="00CC2403">
        <w:t xml:space="preserve">draft </w:t>
      </w:r>
      <w:r w:rsidRPr="007D0ED6">
        <w:t xml:space="preserve">and final study plans, final </w:t>
      </w:r>
      <w:r w:rsidRPr="007D0ED6" w:rsidR="00B14120">
        <w:t xml:space="preserve">test </w:t>
      </w:r>
      <w:r w:rsidRPr="007D0ED6">
        <w:t xml:space="preserve">reports with underlying data, existing studies, any testing related requests, and all related correspondence must be submitted electronically to </w:t>
      </w:r>
      <w:r w:rsidRPr="007D0ED6" w:rsidR="00DD1452">
        <w:t>the EPA</w:t>
      </w:r>
      <w:r w:rsidRPr="007D0ED6">
        <w:t xml:space="preserve"> as follows: </w:t>
      </w:r>
    </w:p>
    <w:p w:rsidR="00A76F9F" w:rsidRPr="007D0ED6" w:rsidP="00547300" w14:paraId="3D844FFF" w14:textId="15526954">
      <w:pPr>
        <w:numPr>
          <w:ilvl w:val="0"/>
          <w:numId w:val="1"/>
        </w:numPr>
        <w:contextualSpacing/>
      </w:pPr>
      <w:r w:rsidRPr="007D0ED6">
        <w:t xml:space="preserve">Submit to </w:t>
      </w:r>
      <w:r w:rsidRPr="007D0ED6" w:rsidR="00DD1452">
        <w:t xml:space="preserve">the </w:t>
      </w:r>
      <w:r w:rsidRPr="007D0ED6">
        <w:t>EPA’s CDX system. CDX is the point of entry on the Environmental Information Exchange Network (Exchange Network) for submissions to the Agency.</w:t>
      </w:r>
    </w:p>
    <w:p w:rsidR="00A76F9F" w:rsidRPr="007D0ED6" w:rsidP="00547300" w14:paraId="17FDCB45" w14:textId="77777777">
      <w:pPr>
        <w:ind w:left="720"/>
        <w:contextualSpacing/>
      </w:pPr>
    </w:p>
    <w:p w:rsidR="00A76F9F" w:rsidRPr="007D0ED6" w:rsidP="00547300" w14:paraId="7E6BE38A" w14:textId="5BC9A5FD">
      <w:pPr>
        <w:numPr>
          <w:ilvl w:val="0"/>
          <w:numId w:val="1"/>
        </w:numPr>
        <w:contextualSpacing/>
      </w:pPr>
      <w:r w:rsidRPr="007D0ED6">
        <w:t xml:space="preserve">The URL for the CDX website is </w:t>
      </w:r>
      <w:hyperlink r:id="rId116" w:history="1">
        <w:r w:rsidRPr="007D0ED6">
          <w:rPr>
            <w:rStyle w:val="Hyperlink"/>
            <w:i/>
            <w:iCs/>
            <w:u w:val="none"/>
          </w:rPr>
          <w:t>https://cdx.epa.gov/</w:t>
        </w:r>
      </w:hyperlink>
      <w:r w:rsidRPr="007D0ED6">
        <w:t xml:space="preserve"> which takes you to the CDX homepage.</w:t>
      </w:r>
    </w:p>
    <w:p w:rsidR="00A76F9F" w:rsidRPr="007D0ED6" w:rsidP="00547300" w14:paraId="0C051E4C" w14:textId="77777777">
      <w:pPr>
        <w:ind w:left="720"/>
        <w:contextualSpacing/>
      </w:pPr>
    </w:p>
    <w:p w:rsidR="00A76F9F" w:rsidRPr="007D0ED6" w:rsidP="00547300" w14:paraId="3B67F225" w14:textId="67DF69FD">
      <w:pPr>
        <w:numPr>
          <w:ilvl w:val="0"/>
          <w:numId w:val="1"/>
        </w:numPr>
        <w:contextualSpacing/>
      </w:pPr>
      <w:r w:rsidRPr="007D0ED6">
        <w:t xml:space="preserve">On the homepage you may select </w:t>
      </w:r>
      <w:r w:rsidRPr="007D0ED6" w:rsidR="00FD1AD8">
        <w:t>“</w:t>
      </w:r>
      <w:r w:rsidRPr="007D0ED6">
        <w:t>Log in</w:t>
      </w:r>
      <w:r w:rsidRPr="007D0ED6" w:rsidR="00FD1AD8">
        <w:t>”</w:t>
      </w:r>
      <w:r w:rsidRPr="007D0ED6">
        <w:t xml:space="preserve"> or, if you haven’t already registered, select </w:t>
      </w:r>
      <w:r w:rsidRPr="007D0ED6" w:rsidR="00FD1AD8">
        <w:t>“</w:t>
      </w:r>
      <w:r w:rsidRPr="007D0ED6">
        <w:t>Register with CDX.</w:t>
      </w:r>
      <w:r w:rsidRPr="007D0ED6" w:rsidR="00FD1AD8">
        <w:t>”</w:t>
      </w:r>
    </w:p>
    <w:p w:rsidR="00A76F9F" w:rsidRPr="007D0ED6" w:rsidP="00547300" w14:paraId="1DC1598C" w14:textId="77777777">
      <w:pPr>
        <w:ind w:left="720"/>
        <w:contextualSpacing/>
      </w:pPr>
    </w:p>
    <w:p w:rsidR="00A76F9F" w:rsidRPr="007D0ED6" w:rsidP="00547300" w14:paraId="1D951D1D" w14:textId="36419182">
      <w:pPr>
        <w:numPr>
          <w:ilvl w:val="0"/>
          <w:numId w:val="1"/>
        </w:numPr>
        <w:contextualSpacing/>
      </w:pPr>
      <w:r w:rsidRPr="007D0ED6">
        <w:t xml:space="preserve">Once you have logged on to CDX, follow the instructions for submitting TSCA </w:t>
      </w:r>
      <w:r w:rsidRPr="007D0ED6" w:rsidR="00D6234E">
        <w:t>Section</w:t>
      </w:r>
      <w:r w:rsidRPr="007D0ED6">
        <w:t xml:space="preserve"> 4 Order information. To access the instructions, select </w:t>
      </w:r>
      <w:r w:rsidRPr="007D0ED6" w:rsidR="00FD1AD8">
        <w:t>“</w:t>
      </w:r>
      <w:r w:rsidRPr="007D0ED6">
        <w:t>Report electronically</w:t>
      </w:r>
      <w:r w:rsidRPr="007D0ED6" w:rsidR="00FD1AD8">
        <w:t>”</w:t>
      </w:r>
      <w:r w:rsidRPr="007D0ED6">
        <w:t xml:space="preserve"> on </w:t>
      </w:r>
      <w:hyperlink r:id="rId117" w:history="1">
        <w:r w:rsidRPr="009458E1" w:rsidR="009458E1">
          <w:rPr>
            <w:rStyle w:val="Hyperlink"/>
          </w:rPr>
          <w:t>the EPA Assessing and Managing Chemicals under TSCA webpage</w:t>
        </w:r>
      </w:hyperlink>
      <w:r w:rsidRPr="007D0ED6">
        <w:t xml:space="preserve">. </w:t>
      </w:r>
    </w:p>
    <w:p w:rsidR="00A76F9F" w:rsidRPr="007D0ED6" w:rsidP="00547300" w14:paraId="7C8A9F6C" w14:textId="77777777">
      <w:pPr>
        <w:ind w:left="720"/>
        <w:contextualSpacing/>
      </w:pPr>
    </w:p>
    <w:p w:rsidR="00A76F9F" w:rsidRPr="007D0ED6" w:rsidP="00547300" w14:paraId="6D12F3C8" w14:textId="77C1D48B">
      <w:pPr>
        <w:numPr>
          <w:ilvl w:val="0"/>
          <w:numId w:val="1"/>
        </w:numPr>
      </w:pPr>
      <w:r w:rsidRPr="007D0ED6">
        <w:t>The CDX Help Desk is available for data submission technical support between the hours of 8:00 am and 6:00 pm (EST) at 1-888-890-1995 or helpdesk@epacdx.net. The CDX Help Desk can also be reached at 970-494-5500 for international callers.</w:t>
      </w:r>
      <w:r w:rsidR="00AC4DB3">
        <w:t xml:space="preserve"> </w:t>
      </w:r>
      <w:r w:rsidR="00663B6C">
        <w:t>Additionally,</w:t>
      </w:r>
      <w:hyperlink r:id="rId118" w:history="1">
        <w:r w:rsidRPr="005520AB" w:rsidR="00FB200C">
          <w:rPr>
            <w:rStyle w:val="Hyperlink"/>
          </w:rPr>
          <w:t xml:space="preserve"> CDX Test Order guidance materials</w:t>
        </w:r>
      </w:hyperlink>
      <w:r w:rsidR="00663B6C">
        <w:t xml:space="preserve"> are available</w:t>
      </w:r>
      <w:r w:rsidR="00BD5AF8">
        <w:t xml:space="preserve"> for users to </w:t>
      </w:r>
      <w:r w:rsidR="000D2F02">
        <w:t>follow</w:t>
      </w:r>
      <w:r w:rsidR="005451D6">
        <w:t>.</w:t>
      </w:r>
    </w:p>
    <w:p w:rsidR="0039276F" w:rsidRPr="007D0ED6" w:rsidP="00547300" w14:paraId="0B1F421C" w14:textId="5D7F89F5">
      <w:pPr>
        <w:rPr>
          <w:i/>
        </w:rPr>
      </w:pPr>
      <w:r w:rsidRPr="007D0ED6">
        <w:t xml:space="preserve">The </w:t>
      </w:r>
      <w:r w:rsidRPr="007D0ED6" w:rsidR="007C5148">
        <w:t>EPA may</w:t>
      </w:r>
      <w:r w:rsidRPr="007D0ED6" w:rsidR="00326220">
        <w:t xml:space="preserve"> revise</w:t>
      </w:r>
      <w:r w:rsidRPr="007D0ED6" w:rsidR="00FD0610">
        <w:t xml:space="preserve"> these submission instructions with advance notice.</w:t>
      </w:r>
      <w:r w:rsidRPr="007D0ED6" w:rsidR="00B02E43">
        <w:t xml:space="preserve"> </w:t>
      </w:r>
    </w:p>
    <w:p w:rsidR="00A76F9F" w:rsidRPr="00EF5A0E" w:rsidP="00547300" w14:paraId="4937E8CA" w14:textId="77777777">
      <w:pPr>
        <w:rPr>
          <w:u w:val="single"/>
        </w:rPr>
      </w:pPr>
      <w:r w:rsidRPr="00EF5A0E">
        <w:rPr>
          <w:u w:val="single"/>
        </w:rPr>
        <w:t xml:space="preserve">Recordkeeping </w:t>
      </w:r>
    </w:p>
    <w:p w:rsidR="00A76F9F" w:rsidRPr="007D0ED6" w:rsidP="00547300" w14:paraId="00EA6534" w14:textId="77777777">
      <w:pPr>
        <w:rPr>
          <w:color w:val="000000"/>
        </w:rPr>
      </w:pPr>
      <w:r w:rsidRPr="007D0ED6">
        <w:t>You must retain</w:t>
      </w:r>
      <w:r w:rsidRPr="007D0ED6">
        <w:t xml:space="preserve"> copies of all information documenting your compliance with this Order for ten years. This includes your </w:t>
      </w:r>
      <w:r w:rsidRPr="007D0ED6" w:rsidR="008727A9">
        <w:t>r</w:t>
      </w:r>
      <w:r w:rsidRPr="007D0ED6">
        <w:t>esponse and other documents and correspondence submitted to comply with this Order, such as test protocols, testing related requests, final test reports with their underlying data, and any penalties remitted.</w:t>
      </w:r>
    </w:p>
    <w:p w:rsidR="00A76F9F" w:rsidRPr="007D0ED6" w:rsidP="00547300" w14:paraId="7F2297FB" w14:textId="07FA02D2">
      <w:pPr>
        <w:rPr>
          <w:rFonts w:eastAsiaTheme="majorEastAsia" w:cs="Times New Roman"/>
          <w:b/>
          <w:caps/>
          <w:szCs w:val="32"/>
        </w:rPr>
      </w:pPr>
      <w:bookmarkStart w:id="140" w:name="_Hlk54969308"/>
      <w:bookmarkEnd w:id="140"/>
      <w:r w:rsidRPr="007D0ED6">
        <w:rPr>
          <w:rFonts w:cs="Times New Roman"/>
        </w:rPr>
        <w:br w:type="page"/>
      </w:r>
    </w:p>
    <w:p w:rsidR="00A76F9F" w:rsidRPr="007D0ED6" w:rsidP="00547300" w14:paraId="3CC158C6" w14:textId="1DD9D83A">
      <w:pPr>
        <w:pStyle w:val="Heading1"/>
        <w:spacing w:before="0"/>
        <w:rPr>
          <w:rFonts w:hint="eastAsia"/>
          <w:b w:val="0"/>
          <w:bCs/>
        </w:rPr>
      </w:pPr>
      <w:bookmarkStart w:id="141" w:name="_Toc146904307"/>
      <w:bookmarkStart w:id="142" w:name="_Toc86816972"/>
      <w:r w:rsidRPr="007D0ED6">
        <w:rPr>
          <w:rFonts w:hint="eastAsia"/>
        </w:rPr>
        <w:t>Appendix</w:t>
      </w:r>
      <w:r w:rsidRPr="007D0ED6">
        <w:rPr>
          <w:rFonts w:hint="eastAsia"/>
        </w:rPr>
        <w:t xml:space="preserve"> D</w:t>
      </w:r>
      <w:r w:rsidRPr="007D0ED6" w:rsidR="00A93894">
        <w:rPr>
          <w:rFonts w:hint="eastAsia"/>
        </w:rPr>
        <w:t xml:space="preserve"> </w:t>
      </w:r>
      <w:r w:rsidRPr="007D0ED6" w:rsidR="006975EF">
        <w:rPr>
          <w:rFonts w:hint="eastAsia"/>
        </w:rPr>
        <w:t>–</w:t>
      </w:r>
      <w:r w:rsidRPr="007D0ED6" w:rsidR="00A93894">
        <w:rPr>
          <w:rFonts w:hint="eastAsia"/>
        </w:rPr>
        <w:t xml:space="preserve"> </w:t>
      </w:r>
      <w:r w:rsidRPr="007D0ED6" w:rsidR="000E13B0">
        <w:rPr>
          <w:rFonts w:hint="eastAsia"/>
          <w:bCs/>
          <w:caps w:val="0"/>
        </w:rPr>
        <w:t>Order Recipient Selection</w:t>
      </w:r>
      <w:bookmarkEnd w:id="141"/>
      <w:r w:rsidRPr="007D0ED6" w:rsidR="000E13B0">
        <w:rPr>
          <w:rFonts w:hint="eastAsia"/>
          <w:bCs/>
          <w:caps w:val="0"/>
        </w:rPr>
        <w:t xml:space="preserve"> </w:t>
      </w:r>
    </w:p>
    <w:bookmarkEnd w:id="142"/>
    <w:p w:rsidR="001728F4" w:rsidRPr="007D0ED6" w:rsidP="00547300" w14:paraId="6077784C" w14:textId="6A5897B4">
      <w:r w:rsidRPr="007D0ED6">
        <w:t xml:space="preserve">This Appendix describes </w:t>
      </w:r>
      <w:r w:rsidRPr="007D0ED6" w:rsidR="00FC78E6">
        <w:t xml:space="preserve">the process by which </w:t>
      </w:r>
      <w:r w:rsidRPr="007D0ED6" w:rsidR="00DD1452">
        <w:t>the EPA</w:t>
      </w:r>
      <w:r w:rsidRPr="007D0ED6">
        <w:t xml:space="preserve"> identified recipients of this Order. This information </w:t>
      </w:r>
      <w:r w:rsidRPr="007D0ED6" w:rsidR="00D81F49">
        <w:t>is for your use</w:t>
      </w:r>
      <w:r w:rsidRPr="007D0ED6" w:rsidR="00AA4416">
        <w:t xml:space="preserve"> and </w:t>
      </w:r>
      <w:r w:rsidRPr="007D0ED6">
        <w:t xml:space="preserve">does not govern the obligations under this Order or the identities of the companies subject to </w:t>
      </w:r>
      <w:r w:rsidRPr="007D0ED6" w:rsidR="000019DF">
        <w:t>this Order</w:t>
      </w:r>
      <w:r w:rsidRPr="007D0ED6">
        <w:t xml:space="preserve">. A recipient of this Order that manufactures or processes the chemical as per the definitions provided in </w:t>
      </w:r>
      <w:r w:rsidRPr="007D0ED6">
        <w:rPr>
          <w:b/>
        </w:rPr>
        <w:t xml:space="preserve">Unit I.B </w:t>
      </w:r>
      <w:r w:rsidRPr="007D0ED6">
        <w:t xml:space="preserve">is subject to this Order, regardless of </w:t>
      </w:r>
      <w:r w:rsidRPr="007D0ED6" w:rsidR="004868B7">
        <w:t xml:space="preserve">the </w:t>
      </w:r>
      <w:r w:rsidRPr="007D0ED6">
        <w:t xml:space="preserve">basis </w:t>
      </w:r>
      <w:r w:rsidRPr="007D0ED6" w:rsidR="004868B7">
        <w:t xml:space="preserve">on which </w:t>
      </w:r>
      <w:r w:rsidRPr="007D0ED6" w:rsidR="00DD1452">
        <w:t>the EPA</w:t>
      </w:r>
      <w:r w:rsidRPr="007D0ED6">
        <w:t xml:space="preserve"> identified the recipient.</w:t>
      </w:r>
    </w:p>
    <w:p w:rsidR="00C03DA8" w:rsidRPr="007D0ED6" w:rsidP="00547300" w14:paraId="0408D154" w14:textId="73F3EE2D">
      <w:r w:rsidRPr="007D0ED6">
        <w:t xml:space="preserve">The </w:t>
      </w:r>
      <w:r w:rsidRPr="007D0ED6">
        <w:t xml:space="preserve">EPA queried for </w:t>
      </w:r>
      <w:r w:rsidRPr="007D0ED6" w:rsidR="00523E37">
        <w:t>compan</w:t>
      </w:r>
      <w:r w:rsidRPr="007D0ED6" w:rsidR="00C953A5">
        <w:t>ies with</w:t>
      </w:r>
      <w:r w:rsidRPr="007D0ED6" w:rsidR="00A44E94">
        <w:t xml:space="preserve"> known </w:t>
      </w:r>
      <w:r w:rsidRPr="007D0ED6" w:rsidR="00523E37">
        <w:t>associat</w:t>
      </w:r>
      <w:r w:rsidRPr="007D0ED6" w:rsidR="00A44E94">
        <w:t>ions</w:t>
      </w:r>
      <w:r w:rsidRPr="007D0ED6" w:rsidR="00523E37">
        <w:t xml:space="preserve"> with </w:t>
      </w:r>
      <w:r w:rsidRPr="005C6086" w:rsidR="004530D2">
        <w:t xml:space="preserve">NMeFOSE </w:t>
      </w:r>
      <w:r w:rsidRPr="007D0ED6" w:rsidR="00523E37">
        <w:t>from</w:t>
      </w:r>
      <w:r w:rsidRPr="007D0ED6">
        <w:t xml:space="preserve"> the EPA Chemical Information System (CIS)</w:t>
      </w:r>
      <w:r w:rsidRPr="007D0ED6" w:rsidR="0050264D">
        <w:t xml:space="preserve"> within </w:t>
      </w:r>
      <w:r w:rsidR="00873EEC">
        <w:t xml:space="preserve">recent </w:t>
      </w:r>
      <w:r w:rsidRPr="007D0ED6" w:rsidR="0050264D">
        <w:t>years</w:t>
      </w:r>
      <w:r w:rsidRPr="007D0ED6">
        <w:t xml:space="preserve">. The EPA CIS is an internal platform for managing data </w:t>
      </w:r>
      <w:r w:rsidRPr="007D0ED6" w:rsidR="00950FBE">
        <w:t xml:space="preserve">and reporting </w:t>
      </w:r>
      <w:r w:rsidRPr="007D0ED6">
        <w:t xml:space="preserve">submissions under TSCA. </w:t>
      </w:r>
      <w:r w:rsidRPr="007D0ED6" w:rsidR="006018F0">
        <w:t xml:space="preserve">Some </w:t>
      </w:r>
      <w:r w:rsidRPr="007D0ED6" w:rsidR="00E632DD">
        <w:t xml:space="preserve">submission types that are housed in CIS include </w:t>
      </w:r>
      <w:r w:rsidR="00402247">
        <w:t xml:space="preserve">Inventory Update </w:t>
      </w:r>
      <w:r w:rsidR="00EA47A2">
        <w:t>Reporting</w:t>
      </w:r>
      <w:r w:rsidR="00402247">
        <w:t xml:space="preserve"> (IUR), </w:t>
      </w:r>
      <w:r w:rsidRPr="007D0ED6" w:rsidR="00EA7484">
        <w:t xml:space="preserve">Chemical Data Reporting (CDR), </w:t>
      </w:r>
      <w:r w:rsidRPr="007D0ED6" w:rsidR="000D1AC5">
        <w:t xml:space="preserve">Pre-manufacture Notifications, </w:t>
      </w:r>
      <w:r w:rsidRPr="007D0ED6" w:rsidR="003A4411">
        <w:t xml:space="preserve">and </w:t>
      </w:r>
      <w:r w:rsidRPr="007D0ED6" w:rsidR="007B4448">
        <w:t>Notice of Activity forms</w:t>
      </w:r>
      <w:r w:rsidRPr="007D0ED6" w:rsidR="003A4411">
        <w:t xml:space="preserve">. </w:t>
      </w:r>
      <w:r w:rsidRPr="007D0ED6" w:rsidR="1D923DEF">
        <w:t xml:space="preserve">Based on such submissions, </w:t>
      </w:r>
      <w:r w:rsidRPr="007D0ED6">
        <w:t>the</w:t>
      </w:r>
      <w:r w:rsidRPr="007D0ED6" w:rsidR="1D923DEF">
        <w:t xml:space="preserve"> EPA has included entities associated with this chemical substance. </w:t>
      </w:r>
    </w:p>
    <w:p w:rsidR="001728F4" w:rsidRPr="007D0ED6" w:rsidP="00547300" w14:paraId="2B94FA2E" w14:textId="77777777">
      <w:pPr>
        <w:rPr>
          <w:rFonts w:eastAsiaTheme="majorEastAsia" w:cs="Times New Roman"/>
          <w:b/>
          <w:caps/>
          <w:szCs w:val="32"/>
        </w:rPr>
      </w:pPr>
      <w:r w:rsidRPr="007D0ED6">
        <w:rPr>
          <w:rFonts w:cs="Times New Roman"/>
        </w:rPr>
        <w:br w:type="page"/>
      </w:r>
    </w:p>
    <w:p w:rsidR="007C6358" w:rsidRPr="007D0ED6" w:rsidP="007C6358" w14:paraId="37D6B54B" w14:textId="77777777">
      <w:pPr>
        <w:pStyle w:val="Heading1"/>
        <w:spacing w:before="0"/>
        <w:rPr>
          <w:rFonts w:ascii="Times New Roman" w:hAnsi="Times New Roman" w:cs="Times New Roman"/>
          <w:caps w:val="0"/>
        </w:rPr>
      </w:pPr>
      <w:bookmarkStart w:id="143" w:name="_Toc80780385"/>
      <w:bookmarkStart w:id="144" w:name="_Toc146904308"/>
      <w:r w:rsidRPr="007D0ED6">
        <w:rPr>
          <w:rFonts w:hint="eastAsia"/>
        </w:rPr>
        <w:t xml:space="preserve">Appendix E </w:t>
      </w:r>
      <w:r w:rsidRPr="007D0ED6">
        <w:rPr>
          <w:rFonts w:hint="eastAsia"/>
        </w:rPr>
        <w:t>–</w:t>
      </w:r>
      <w:r w:rsidRPr="007D0ED6">
        <w:rPr>
          <w:rFonts w:hint="eastAsia"/>
        </w:rPr>
        <w:t xml:space="preserve"> </w:t>
      </w:r>
      <w:r w:rsidRPr="007D0ED6">
        <w:rPr>
          <w:rFonts w:ascii="Times New Roman" w:hAnsi="Times New Roman" w:cs="Times New Roman"/>
          <w:bCs/>
          <w:caps w:val="0"/>
        </w:rPr>
        <w:t xml:space="preserve">Specific Requirements and </w:t>
      </w:r>
      <w:r w:rsidRPr="083149B5">
        <w:rPr>
          <w:rFonts w:ascii="Times New Roman" w:hAnsi="Times New Roman" w:cs="Times New Roman"/>
          <w:caps w:val="0"/>
        </w:rPr>
        <w:t>Guidance for This Order</w:t>
      </w:r>
      <w:bookmarkEnd w:id="143"/>
      <w:bookmarkEnd w:id="144"/>
    </w:p>
    <w:p w:rsidR="007C6358" w:rsidRPr="00A63C1B" w:rsidP="007C6358" w14:paraId="6DB60605" w14:textId="109CF293">
      <w:pPr>
        <w:pStyle w:val="ccs"/>
        <w:ind w:left="0" w:firstLine="0"/>
      </w:pPr>
      <w:r>
        <w:t xml:space="preserve">This appendix provides requirements of study plans and test reports for specific testing requirements of this Order. </w:t>
      </w:r>
    </w:p>
    <w:p w:rsidR="007C6358" w:rsidRPr="00A63C1B" w:rsidP="007C6358" w14:paraId="7B11D477" w14:textId="77777777">
      <w:r w:rsidRPr="00A63C1B">
        <w:t xml:space="preserve">For information on how the EPA determined the need for testing in this Order, refer to </w:t>
      </w:r>
      <w:r w:rsidRPr="00A63C1B">
        <w:rPr>
          <w:b/>
        </w:rPr>
        <w:t>Unit II.B</w:t>
      </w:r>
      <w:r w:rsidRPr="00A63C1B">
        <w:t>.</w:t>
      </w:r>
    </w:p>
    <w:p w:rsidR="007C6358" w:rsidRPr="008438A0" w:rsidP="00FD4911" w14:paraId="7610D3BC" w14:textId="77777777">
      <w:pPr>
        <w:pStyle w:val="ListParagraph"/>
        <w:numPr>
          <w:ilvl w:val="0"/>
          <w:numId w:val="7"/>
        </w:numPr>
        <w:rPr>
          <w:b/>
          <w:bCs/>
          <w:szCs w:val="24"/>
        </w:rPr>
      </w:pPr>
      <w:r w:rsidRPr="008438A0">
        <w:rPr>
          <w:b/>
          <w:bCs/>
          <w:szCs w:val="24"/>
        </w:rPr>
        <w:t xml:space="preserve">Physical-Chemical Properties </w:t>
      </w:r>
    </w:p>
    <w:p w:rsidR="007C6358" w:rsidRPr="00AF1133" w:rsidP="007C6358" w14:paraId="7E97D2E5" w14:textId="77777777">
      <w:pPr>
        <w:ind w:left="360"/>
        <w:rPr>
          <w:i/>
        </w:rPr>
      </w:pPr>
      <w:r w:rsidRPr="00AF1133">
        <w:rPr>
          <w:i/>
        </w:rPr>
        <w:t>Tier 1.1</w:t>
      </w:r>
    </w:p>
    <w:p w:rsidR="007C6358" w:rsidRPr="00A92792" w:rsidP="00FD4911" w14:paraId="2182A849" w14:textId="3B4C642C">
      <w:pPr>
        <w:pStyle w:val="ListParagraph"/>
        <w:numPr>
          <w:ilvl w:val="1"/>
          <w:numId w:val="10"/>
        </w:numPr>
        <w:rPr>
          <w:b/>
        </w:rPr>
      </w:pPr>
      <w:r w:rsidRPr="00440078">
        <w:rPr>
          <w:rFonts w:eastAsia="Calibri" w:cs="Times New Roman"/>
          <w:b/>
        </w:rPr>
        <w:t xml:space="preserve">Melting Point/Melting Range </w:t>
      </w:r>
      <w:r w:rsidRPr="00440078">
        <w:rPr>
          <w:b/>
        </w:rPr>
        <w:t>OECD 102 (1995</w:t>
      </w:r>
      <w:r w:rsidRPr="00440078">
        <w:rPr>
          <w:rFonts w:eastAsia="Calibri" w:cs="Times New Roman"/>
          <w:b/>
        </w:rPr>
        <w:t>); OCSPP 830-7200/OPPT 796.1300/OPP 63-5 (1998</w:t>
      </w:r>
      <w:r w:rsidRPr="00440078">
        <w:rPr>
          <w:b/>
        </w:rPr>
        <w:t>)</w:t>
      </w:r>
      <w:r>
        <w:rPr>
          <w:b/>
        </w:rPr>
        <w:t xml:space="preserve"> </w:t>
      </w:r>
      <w:r w:rsidR="00BA3DFB">
        <w:rPr>
          <w:b/>
        </w:rPr>
        <w:fldChar w:fldCharType="begin"/>
      </w:r>
      <w:r w:rsidR="00BA3DFB">
        <w:rPr>
          <w:b/>
        </w:rPr>
        <w:instrText xml:space="preserve"> ADDIN EN.CITE &lt;EndNote&gt;&lt;Cite&gt;&lt;Author&gt;OECD&lt;/Author&gt;&lt;Year&gt;1995&lt;/Year&gt;&lt;RecNum&gt;741&lt;/RecNum&gt;&lt;IDText&gt;10273279&lt;/IDText&gt;&lt;DisplayText&gt;(OECD, 1995b)&lt;/DisplayText&gt;&lt;record&gt;&lt;rec-number&gt;741&lt;/rec-number&gt;&lt;foreign-keys&gt;&lt;key app="EN" db-id="ztvx2zaatav5phe9zwrvzvrvfx0attrtwdzw" timestamp="1700485201" guid="cd544e35-bb0c-4902-986f-411d11d72a11"&gt;741&lt;/key&gt;&lt;/foreign-keys&gt;&lt;ref-type name="Report"&gt;27&lt;/ref-type&gt;&lt;contributors&gt;&lt;authors&gt;&lt;author&gt;OECD,&lt;/author&gt;&lt;/authors&gt;&lt;/contributors&gt;&lt;titles&gt;&lt;title&gt;Test No. 102: Melting point/Melting range&lt;/title&gt;&lt;/titles&gt;&lt;dates&gt;&lt;year&gt;1995&lt;/year&gt;&lt;/dates&gt;&lt;pub-location&gt;Paris, France&lt;/pub-location&gt;&lt;label&gt;10273279&lt;/label&gt;&lt;urls&gt;&lt;related-urls&gt;&lt;url&gt;http://dx.doi.org/10.1787/9789264069527-en&lt;/url&gt;&lt;/related-urls&gt;&lt;/urls&gt;&lt;electronic-resource-num&gt;10.1787/9789264069527-en&lt;/electronic-resource-num&gt;&lt;language&gt;English&lt;/language&gt;&lt;/record&gt;&lt;/Cite&gt;&lt;/EndNote&gt;</w:instrText>
      </w:r>
      <w:r w:rsidR="00BA3DFB">
        <w:rPr>
          <w:b/>
        </w:rPr>
        <w:fldChar w:fldCharType="separate"/>
      </w:r>
      <w:r w:rsidR="00BA3DFB">
        <w:rPr>
          <w:b/>
          <w:noProof/>
        </w:rPr>
        <w:t>(</w:t>
      </w:r>
      <w:hyperlink w:anchor="_ENREF_48" w:tooltip="OECD, 1995 #741" w:history="1">
        <w:r w:rsidRPr="00BA3DFB" w:rsidR="00BA3DFB">
          <w:rPr>
            <w:rStyle w:val="Hyperlink"/>
          </w:rPr>
          <w:t>OECD, 1995b</w:t>
        </w:r>
      </w:hyperlink>
      <w:r w:rsidR="00BA3DFB">
        <w:rPr>
          <w:b/>
          <w:noProof/>
        </w:rPr>
        <w:t>)</w:t>
      </w:r>
      <w:r w:rsidR="00BA3DFB">
        <w:rPr>
          <w:b/>
        </w:rPr>
        <w:fldChar w:fldCharType="end"/>
      </w:r>
    </w:p>
    <w:p w:rsidR="007C6358" w:rsidRPr="008438A0" w:rsidP="00FD4911" w14:paraId="2C7EAD32" w14:textId="77777777">
      <w:pPr>
        <w:pStyle w:val="ListParagraph"/>
        <w:numPr>
          <w:ilvl w:val="2"/>
          <w:numId w:val="10"/>
        </w:numPr>
        <w:rPr>
          <w:rFonts w:eastAsia="Calibri" w:cs="Times New Roman"/>
          <w:b/>
        </w:rPr>
      </w:pPr>
      <w:r w:rsidRPr="008438A0">
        <w:rPr>
          <w:rFonts w:eastAsia="Calibri" w:cs="Times New Roman"/>
          <w:b/>
        </w:rPr>
        <w:t>Study Plans</w:t>
      </w:r>
    </w:p>
    <w:p w:rsidR="007C6358" w:rsidRPr="008438A0" w:rsidP="007C6358" w14:paraId="12C7253E" w14:textId="77777777">
      <w:pPr>
        <w:pStyle w:val="ListParagraph"/>
        <w:ind w:left="720"/>
        <w:rPr>
          <w:rFonts w:cs="Times New Roman"/>
        </w:rPr>
      </w:pPr>
      <w:r w:rsidRPr="008438A0">
        <w:rPr>
          <w:rFonts w:cs="Times New Roman"/>
        </w:rPr>
        <w:t xml:space="preserve">See </w:t>
      </w:r>
      <w:r w:rsidRPr="008438A0">
        <w:rPr>
          <w:rFonts w:cs="Times New Roman"/>
          <w:b/>
        </w:rPr>
        <w:t xml:space="preserve">Unit VI.C </w:t>
      </w:r>
      <w:r w:rsidRPr="008438A0">
        <w:rPr>
          <w:rFonts w:cs="Times New Roman"/>
        </w:rPr>
        <w:t xml:space="preserve">of the Order for overall requirements for study plans. </w:t>
      </w:r>
    </w:p>
    <w:p w:rsidR="007C6358" w:rsidRPr="008438A0" w:rsidP="00FD4911" w14:paraId="7CEC7956" w14:textId="0E34CBDE">
      <w:pPr>
        <w:pStyle w:val="ListParagraph"/>
        <w:numPr>
          <w:ilvl w:val="2"/>
          <w:numId w:val="10"/>
        </w:numPr>
        <w:rPr>
          <w:rFonts w:eastAsia="Calibri" w:cs="Times New Roman"/>
          <w:b/>
        </w:rPr>
      </w:pPr>
      <w:r w:rsidRPr="008438A0">
        <w:rPr>
          <w:rFonts w:cs="Times New Roman"/>
          <w:b/>
        </w:rPr>
        <w:t>Test Reports</w:t>
      </w:r>
    </w:p>
    <w:p w:rsidR="007C6358" w:rsidRPr="00791B57" w:rsidP="007C6358" w14:paraId="16F7D2D4"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are </w:t>
      </w:r>
      <w:r w:rsidRPr="009F6E5C">
        <w:rPr>
          <w:rFonts w:cs="Times New Roman"/>
        </w:rPr>
        <w:t>due 4</w:t>
      </w:r>
      <w:r>
        <w:rPr>
          <w:rFonts w:cs="Times New Roman"/>
        </w:rPr>
        <w:t>15</w:t>
      </w:r>
      <w:r w:rsidRPr="00791B57">
        <w:rPr>
          <w:rFonts w:cs="Times New Roman"/>
        </w:rPr>
        <w:t xml:space="preserve"> days after the effective date of the Order and must include the following, as applicable:</w:t>
      </w:r>
    </w:p>
    <w:p w:rsidR="007C6358" w:rsidRPr="00F130B5" w:rsidP="00FD4911" w14:paraId="3C5FC8C9" w14:textId="77777777">
      <w:pPr>
        <w:pStyle w:val="ListParagraph"/>
        <w:numPr>
          <w:ilvl w:val="3"/>
          <w:numId w:val="10"/>
        </w:numPr>
        <w:rPr>
          <w:rFonts w:eastAsia="Calibri" w:cs="Times New Roman"/>
        </w:rPr>
      </w:pPr>
      <w:r w:rsidRPr="003E5592">
        <w:rPr>
          <w:rFonts w:cs="Times New Roman"/>
        </w:rPr>
        <w:t xml:space="preserve">Harmonized Template </w:t>
      </w:r>
      <w:r w:rsidRPr="00E74B56">
        <w:rPr>
          <w:rFonts w:cs="Times New Roman"/>
        </w:rPr>
        <w:t>OHT 2 (</w:t>
      </w:r>
      <w:r>
        <w:rPr>
          <w:rFonts w:cs="Times New Roman"/>
        </w:rPr>
        <w:t>Melting point/Freezing Point</w:t>
      </w:r>
      <w:r w:rsidRPr="00E74B56">
        <w:rPr>
          <w:rFonts w:cs="Times New Roman"/>
        </w:rPr>
        <w:t>)</w:t>
      </w:r>
      <w:r>
        <w:rPr>
          <w:rFonts w:cs="Times New Roman"/>
        </w:rPr>
        <w:t xml:space="preserve"> </w:t>
      </w:r>
    </w:p>
    <w:p w:rsidR="007C6358" w:rsidRPr="002D1677" w:rsidP="00FD4911" w14:paraId="41A6A295" w14:textId="77777777">
      <w:pPr>
        <w:pStyle w:val="ListParagraph"/>
        <w:numPr>
          <w:ilvl w:val="3"/>
          <w:numId w:val="10"/>
        </w:numPr>
        <w:rPr>
          <w:rStyle w:val="Hyperlink"/>
          <w:rFonts w:cs="Times New Roman"/>
          <w:color w:val="auto"/>
          <w:u w:val="none"/>
        </w:rPr>
      </w:pPr>
      <w:r>
        <w:rPr>
          <w:rFonts w:cs="Times New Roman"/>
        </w:rPr>
        <w:t xml:space="preserve">Harmonized Template </w:t>
      </w:r>
      <w:r w:rsidRPr="003E5592">
        <w:rPr>
          <w:rFonts w:cs="Times New Roman"/>
        </w:rPr>
        <w:t xml:space="preserve">URL: </w:t>
      </w:r>
      <w:hyperlink r:id="rId119" w:history="1">
        <w:r w:rsidRPr="002D1677">
          <w:rPr>
            <w:rStyle w:val="Hyperlink"/>
          </w:rPr>
          <w:t>https://www.oecd.org/env/ehs/testing/OHT%202%20-%20ENDPOINT_STUDY_RECORD.Melting_v5.2%20-Dec%202018.doc</w:t>
        </w:r>
      </w:hyperlink>
      <w:r w:rsidRPr="002D1677">
        <w:t xml:space="preserve"> </w:t>
      </w:r>
    </w:p>
    <w:p w:rsidR="007C6358" w:rsidRPr="002D1677" w:rsidP="00FD4911" w14:paraId="30B8069F" w14:textId="486B16B6">
      <w:pPr>
        <w:pStyle w:val="ListParagraph"/>
        <w:numPr>
          <w:ilvl w:val="1"/>
          <w:numId w:val="10"/>
        </w:numPr>
        <w:rPr>
          <w:rFonts w:eastAsia="Calibri" w:cs="Times New Roman"/>
          <w:b/>
        </w:rPr>
      </w:pPr>
      <w:r w:rsidRPr="002D1677">
        <w:rPr>
          <w:rFonts w:eastAsia="Calibri" w:cs="Times New Roman"/>
          <w:b/>
        </w:rPr>
        <w:t xml:space="preserve">Boiling Point OECD 103 (1995) </w:t>
      </w:r>
      <w:r w:rsidR="00BA3DFB">
        <w:rPr>
          <w:rFonts w:eastAsia="Calibri" w:cs="Times New Roman"/>
          <w:b/>
        </w:rPr>
        <w:fldChar w:fldCharType="begin"/>
      </w:r>
      <w:r w:rsidR="00BA3DFB">
        <w:rPr>
          <w:rFonts w:eastAsia="Calibri" w:cs="Times New Roman"/>
          <w:b/>
        </w:rPr>
        <w:instrText xml:space="preserve"> ADDIN EN.CITE &lt;EndNote&gt;&lt;Cite&gt;&lt;Author&gt;OECD&lt;/Author&gt;&lt;Year&gt;1995&lt;/Year&gt;&lt;RecNum&gt;740&lt;/RecNum&gt;&lt;IDText&gt;10273278&lt;/IDText&gt;&lt;DisplayText&gt;(OECD, 1995c)&lt;/DisplayText&gt;&lt;record&gt;&lt;rec-number&gt;740&lt;/rec-number&gt;&lt;foreign-keys&gt;&lt;key app="EN" db-id="ztvx2zaatav5phe9zwrvzvrvfx0attrtwdzw" timestamp="1700485201" guid="c1d31df7-964e-4f26-95b7-18fb23cf2226"&gt;740&lt;/key&gt;&lt;/foreign-keys&gt;&lt;ref-type name="Report"&gt;27&lt;/ref-type&gt;&lt;contributors&gt;&lt;authors&gt;&lt;author&gt;OECD,&lt;/author&gt;&lt;/authors&gt;&lt;/contributors&gt;&lt;titles&gt;&lt;title&gt;Test No. 103: Boiling point&lt;/title&gt;&lt;/titles&gt;&lt;dates&gt;&lt;year&gt;1995&lt;/year&gt;&lt;/dates&gt;&lt;pub-location&gt;Paris, France&lt;/pub-location&gt;&lt;label&gt;10273278&lt;/label&gt;&lt;urls&gt;&lt;related-urls&gt;&lt;url&gt;http://dx.doi.org/10.1787/9789264069541-en&lt;/url&gt;&lt;/related-urls&gt;&lt;/urls&gt;&lt;electronic-resource-num&gt;10.1787/9789264069541-en&lt;/electronic-resource-num&gt;&lt;language&gt;English&lt;/language&gt;&lt;/record&gt;&lt;/Cite&gt;&lt;/EndNote&gt;</w:instrText>
      </w:r>
      <w:r w:rsidR="00BA3DFB">
        <w:rPr>
          <w:rFonts w:eastAsia="Calibri" w:cs="Times New Roman"/>
          <w:b/>
        </w:rPr>
        <w:fldChar w:fldCharType="separate"/>
      </w:r>
      <w:r w:rsidR="00BA3DFB">
        <w:rPr>
          <w:rFonts w:eastAsia="Calibri" w:cs="Times New Roman"/>
          <w:b/>
          <w:noProof/>
        </w:rPr>
        <w:t>(</w:t>
      </w:r>
      <w:hyperlink w:anchor="_ENREF_49" w:tooltip="OECD, 1995 #740" w:history="1">
        <w:r w:rsidRPr="00BA3DFB" w:rsidR="00BA3DFB">
          <w:rPr>
            <w:rStyle w:val="Hyperlink"/>
          </w:rPr>
          <w:t>OECD, 1995c</w:t>
        </w:r>
      </w:hyperlink>
      <w:r w:rsidR="00BA3DFB">
        <w:rPr>
          <w:rFonts w:eastAsia="Calibri" w:cs="Times New Roman"/>
          <w:b/>
          <w:noProof/>
        </w:rPr>
        <w:t>)</w:t>
      </w:r>
      <w:r w:rsidR="00BA3DFB">
        <w:rPr>
          <w:rFonts w:eastAsia="Calibri" w:cs="Times New Roman"/>
          <w:b/>
        </w:rPr>
        <w:fldChar w:fldCharType="end"/>
      </w:r>
      <w:r w:rsidR="00A97CD2">
        <w:rPr>
          <w:rFonts w:eastAsia="Calibri" w:cs="Times New Roman"/>
          <w:b/>
        </w:rPr>
        <w:t xml:space="preserve"> </w:t>
      </w:r>
      <w:r w:rsidRPr="002D1677">
        <w:rPr>
          <w:rFonts w:eastAsia="Calibri" w:cs="Times New Roman"/>
          <w:b/>
        </w:rPr>
        <w:t>or OCSPP 830.7220/OPPT 796.1220/OPP 63-6 (1996)</w:t>
      </w:r>
      <w:r w:rsidR="00DF03C4">
        <w:rPr>
          <w:rFonts w:eastAsia="Calibri" w:cs="Times New Roman"/>
          <w:b/>
        </w:rPr>
        <w:t xml:space="preserve"> </w:t>
      </w:r>
      <w:r w:rsidR="00BA3DFB">
        <w:rPr>
          <w:rFonts w:eastAsia="Calibri" w:cs="Times New Roman"/>
          <w:b/>
        </w:rPr>
        <w:fldChar w:fldCharType="begin"/>
      </w:r>
      <w:r w:rsidR="00BA3DFB">
        <w:rPr>
          <w:rFonts w:eastAsia="Calibri" w:cs="Times New Roman"/>
          <w:b/>
        </w:rPr>
        <w:instrText xml:space="preserve"> ADDIN EN.CITE &lt;EndNote&gt;&lt;Cite&gt;&lt;Author&gt;USEPA&lt;/Author&gt;&lt;Year&gt;1996&lt;/Year&gt;&lt;RecNum&gt;703&lt;/RecNum&gt;&lt;IDText&gt;7414092&lt;/IDText&gt;&lt;DisplayText&gt;(USEPA, 1996)&lt;/DisplayText&gt;&lt;record&gt;&lt;rec-number&gt;703&lt;/rec-number&gt;&lt;foreign-keys&gt;&lt;key app="EN" db-id="ztvx2zaatav5phe9zwrvzvrvfx0attrtwdzw" timestamp="1700485201" guid="df34913a-f206-41e8-a255-a36e6ee26271"&gt;703&lt;/key&gt;&lt;/foreign-keys&gt;&lt;ref-type name="Report"&gt;27&lt;/ref-type&gt;&lt;contributors&gt;&lt;authors&gt;&lt;author&gt;USEPA&lt;/author&gt;&lt;/authors&gt;&lt;/contributors&gt;&lt;titles&gt;&lt;title&gt;Product properties test guidelines: OPPTS 830.7220: Boiling point/boiling range&lt;/title&gt;&lt;/titles&gt;&lt;dates&gt;&lt;year&gt;1996&lt;/year&gt;&lt;/dates&gt;&lt;pub-location&gt;Washington, DC&lt;/pub-location&gt;&lt;publisher&gt;U.S. Environmental Protection Agency, Office of Prevention, Pesticides and Toxic Substances&lt;/publisher&gt;&lt;isbn&gt;EPA 712–C–96–034; EPA-HQ-OPPT-2009-0151-0027&lt;/isbn&gt;&lt;label&gt;7414092&lt;/label&gt;&lt;work-type&gt;EPA Report&lt;/work-type&gt;&lt;urls&gt;&lt;related-urls&gt;&lt;url&gt;https://www.regulations.gov/document/EPA-HQ-OPPT-2009-0151-0027&lt;/url&gt;&lt;/related-urls&gt;&lt;/urls&gt;&lt;language&gt;English&lt;/language&gt;&lt;/record&gt;&lt;/Cite&gt;&lt;/EndNote&gt;</w:instrText>
      </w:r>
      <w:r w:rsidR="00BA3DFB">
        <w:rPr>
          <w:rFonts w:eastAsia="Calibri" w:cs="Times New Roman"/>
          <w:b/>
        </w:rPr>
        <w:fldChar w:fldCharType="separate"/>
      </w:r>
      <w:r w:rsidR="00BA3DFB">
        <w:rPr>
          <w:rFonts w:eastAsia="Calibri" w:cs="Times New Roman"/>
          <w:b/>
          <w:noProof/>
        </w:rPr>
        <w:t>(</w:t>
      </w:r>
      <w:hyperlink w:anchor="_ENREF_79" w:tooltip="USEPA, 1996 #703" w:history="1">
        <w:r w:rsidRPr="00BA3DFB" w:rsidR="00BA3DFB">
          <w:rPr>
            <w:rStyle w:val="Hyperlink"/>
          </w:rPr>
          <w:t>USEPA, 1996</w:t>
        </w:r>
      </w:hyperlink>
      <w:r w:rsidR="00BA3DFB">
        <w:rPr>
          <w:rFonts w:eastAsia="Calibri" w:cs="Times New Roman"/>
          <w:b/>
          <w:noProof/>
        </w:rPr>
        <w:t>)</w:t>
      </w:r>
      <w:r w:rsidR="00BA3DFB">
        <w:rPr>
          <w:rFonts w:eastAsia="Calibri" w:cs="Times New Roman"/>
          <w:b/>
        </w:rPr>
        <w:fldChar w:fldCharType="end"/>
      </w:r>
    </w:p>
    <w:p w:rsidR="007C6358" w:rsidRPr="002D1677" w:rsidP="00FD4911" w14:paraId="1EE2C919" w14:textId="77777777">
      <w:pPr>
        <w:pStyle w:val="ListParagraph"/>
        <w:numPr>
          <w:ilvl w:val="2"/>
          <w:numId w:val="10"/>
        </w:numPr>
        <w:rPr>
          <w:rFonts w:eastAsia="Calibri" w:cs="Times New Roman"/>
          <w:b/>
        </w:rPr>
      </w:pPr>
      <w:r w:rsidRPr="002D1677">
        <w:rPr>
          <w:rFonts w:eastAsia="Calibri" w:cs="Times New Roman"/>
          <w:b/>
        </w:rPr>
        <w:t>Study Plans</w:t>
      </w:r>
    </w:p>
    <w:p w:rsidR="007C6358" w:rsidRPr="002D1677" w:rsidP="007C6358" w14:paraId="7D49748F" w14:textId="77777777">
      <w:pPr>
        <w:pStyle w:val="ListParagraph"/>
        <w:ind w:left="720"/>
        <w:rPr>
          <w:rFonts w:cs="Times New Roman"/>
        </w:rPr>
      </w:pPr>
      <w:r w:rsidRPr="002D1677">
        <w:rPr>
          <w:rFonts w:cs="Times New Roman"/>
        </w:rPr>
        <w:t xml:space="preserve">See </w:t>
      </w:r>
      <w:r w:rsidRPr="002D1677">
        <w:rPr>
          <w:rFonts w:cs="Times New Roman"/>
          <w:b/>
        </w:rPr>
        <w:t xml:space="preserve">Unit VI.C </w:t>
      </w:r>
      <w:r w:rsidRPr="002D1677">
        <w:rPr>
          <w:rFonts w:cs="Times New Roman"/>
        </w:rPr>
        <w:t xml:space="preserve">of the Order for overall requirements for study plans. </w:t>
      </w:r>
    </w:p>
    <w:p w:rsidR="007C6358" w:rsidRPr="002D1677" w:rsidP="00FD4911" w14:paraId="06097FCC" w14:textId="33189F90">
      <w:pPr>
        <w:pStyle w:val="ListParagraph"/>
        <w:numPr>
          <w:ilvl w:val="2"/>
          <w:numId w:val="10"/>
        </w:numPr>
        <w:rPr>
          <w:rFonts w:eastAsia="Calibri" w:cs="Times New Roman"/>
          <w:b/>
        </w:rPr>
      </w:pPr>
      <w:r w:rsidRPr="002D1677">
        <w:rPr>
          <w:rFonts w:cs="Times New Roman"/>
          <w:b/>
        </w:rPr>
        <w:t>Test Reports</w:t>
      </w:r>
    </w:p>
    <w:p w:rsidR="007C6358" w:rsidRPr="00440078" w:rsidP="007C6358" w14:paraId="357873AD"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are </w:t>
      </w:r>
      <w:r w:rsidRPr="009F6E5C">
        <w:rPr>
          <w:rFonts w:cs="Times New Roman"/>
        </w:rPr>
        <w:t>due 4</w:t>
      </w:r>
      <w:r>
        <w:rPr>
          <w:rFonts w:cs="Times New Roman"/>
        </w:rPr>
        <w:t>15</w:t>
      </w:r>
      <w:r w:rsidRPr="00791B57">
        <w:rPr>
          <w:rFonts w:cs="Times New Roman"/>
        </w:rPr>
        <w:t xml:space="preserve"> days after the effective date of the Order and must include the following, as applicable:</w:t>
      </w:r>
    </w:p>
    <w:p w:rsidR="007C6358" w:rsidRPr="00CD7ABE" w:rsidP="00FD4911" w14:paraId="68FA8106" w14:textId="77777777">
      <w:pPr>
        <w:pStyle w:val="ListParagraph"/>
        <w:numPr>
          <w:ilvl w:val="0"/>
          <w:numId w:val="37"/>
        </w:numPr>
        <w:rPr>
          <w:rFonts w:eastAsia="Calibri" w:cs="Times New Roman"/>
        </w:rPr>
      </w:pPr>
      <w:r w:rsidRPr="00440078">
        <w:rPr>
          <w:rFonts w:cs="Times New Roman"/>
        </w:rPr>
        <w:t xml:space="preserve">Harmonized Template OHT 3 (Boiling Point) </w:t>
      </w:r>
    </w:p>
    <w:p w:rsidR="007C6358" w:rsidRPr="00CD7ABE" w:rsidP="00FD4911" w14:paraId="6D34A077" w14:textId="77777777">
      <w:pPr>
        <w:pStyle w:val="ListParagraph"/>
        <w:numPr>
          <w:ilvl w:val="0"/>
          <w:numId w:val="37"/>
        </w:numPr>
        <w:rPr>
          <w:rFonts w:eastAsia="Calibri" w:cs="Times New Roman"/>
        </w:rPr>
      </w:pPr>
      <w:r w:rsidRPr="00CD7ABE">
        <w:rPr>
          <w:rFonts w:cs="Times New Roman"/>
        </w:rPr>
        <w:t xml:space="preserve">Harmonized Template URL: </w:t>
      </w:r>
      <w:hyperlink r:id="rId120" w:history="1">
        <w:r w:rsidRPr="00440078">
          <w:rPr>
            <w:rStyle w:val="Hyperlink"/>
          </w:rPr>
          <w:t>https://www.oecd.org/ehs/templates/OHT-3-endpoint-study-record-BoilingPoint-v6.3-Sept-2020.doc</w:t>
        </w:r>
      </w:hyperlink>
    </w:p>
    <w:p w:rsidR="007C6358" w:rsidRPr="00440078" w:rsidP="00FD4911" w14:paraId="16FCD48B" w14:textId="29B61031">
      <w:pPr>
        <w:pStyle w:val="ListParagraph"/>
        <w:numPr>
          <w:ilvl w:val="1"/>
          <w:numId w:val="10"/>
        </w:numPr>
        <w:rPr>
          <w:b/>
        </w:rPr>
      </w:pPr>
      <w:r w:rsidRPr="00440078">
        <w:rPr>
          <w:rStyle w:val="Hyperlink"/>
          <w:rFonts w:cs="Times New Roman"/>
          <w:b/>
          <w:bCs/>
          <w:color w:val="auto"/>
          <w:u w:val="none"/>
        </w:rPr>
        <w:t xml:space="preserve">Vapor pressure </w:t>
      </w:r>
      <w:r w:rsidRPr="00440078">
        <w:rPr>
          <w:rStyle w:val="Hyperlink"/>
          <w:b/>
          <w:color w:val="auto"/>
          <w:u w:val="none"/>
        </w:rPr>
        <w:t>OECD 104 (2006)</w:t>
      </w:r>
      <w:r w:rsidR="00DF03C4">
        <w:rPr>
          <w:rStyle w:val="Hyperlink"/>
          <w:b/>
          <w:color w:val="auto"/>
          <w:u w:val="none"/>
        </w:rPr>
        <w:t xml:space="preserve"> </w:t>
      </w:r>
      <w:r w:rsidR="00BA3DFB">
        <w:rPr>
          <w:rStyle w:val="Hyperlink"/>
          <w:b/>
          <w:color w:val="auto"/>
          <w:u w:val="none"/>
        </w:rPr>
        <w:fldChar w:fldCharType="begin"/>
      </w:r>
      <w:r w:rsidR="00BA3DFB">
        <w:rPr>
          <w:rStyle w:val="Hyperlink"/>
          <w:b/>
          <w:color w:val="auto"/>
          <w:u w:val="none"/>
        </w:rPr>
        <w:instrText xml:space="preserve"> ADDIN EN.CITE &lt;EndNote&gt;&lt;Cite&gt;&lt;Author&gt;OECD&lt;/Author&gt;&lt;Year&gt;2006&lt;/Year&gt;&lt;RecNum&gt;739&lt;/RecNum&gt;&lt;IDText&gt;10273277&lt;/IDText&gt;&lt;DisplayText&gt;(OECD, 2006)&lt;/DisplayText&gt;&lt;record&gt;&lt;rec-number&gt;739&lt;/rec-number&gt;&lt;foreign-keys&gt;&lt;key app="EN" db-id="ztvx2zaatav5phe9zwrvzvrvfx0attrtwdzw" timestamp="1700485201" guid="33fe52b0-21f3-4c78-9626-7c382ab5ed87"&gt;739&lt;/key&gt;&lt;/foreign-keys&gt;&lt;ref-type name="Report"&gt;27&lt;/ref-type&gt;&lt;contributors&gt;&lt;authors&gt;&lt;author&gt;OECD,&lt;/author&gt;&lt;/authors&gt;&lt;/contributors&gt;&lt;titles&gt;&lt;title&gt;Test No. 104: Vapour pressure&lt;/title&gt;&lt;/titles&gt;&lt;dates&gt;&lt;year&gt;2006&lt;/year&gt;&lt;/dates&gt;&lt;pub-location&gt;Paris, France&lt;/pub-location&gt;&lt;label&gt;10273277&lt;/label&gt;&lt;urls&gt;&lt;related-urls&gt;&lt;url&gt;http://dx.doi.org/10.1787/9789264069565-en&lt;/url&gt;&lt;/related-urls&gt;&lt;/urls&gt;&lt;electronic-resource-num&gt;10.1787/9789264069565-en&lt;/electronic-resource-num&gt;&lt;language&gt;English&lt;/language&gt;&lt;/record&gt;&lt;/Cite&gt;&lt;/EndNote&gt;</w:instrText>
      </w:r>
      <w:r w:rsidR="00BA3DFB">
        <w:rPr>
          <w:rStyle w:val="Hyperlink"/>
          <w:b/>
          <w:color w:val="auto"/>
          <w:u w:val="none"/>
        </w:rPr>
        <w:fldChar w:fldCharType="separate"/>
      </w:r>
      <w:r w:rsidR="00BA3DFB">
        <w:rPr>
          <w:rStyle w:val="Hyperlink"/>
          <w:b/>
          <w:noProof/>
          <w:color w:val="auto"/>
          <w:u w:val="none"/>
        </w:rPr>
        <w:t>(</w:t>
      </w:r>
      <w:hyperlink w:anchor="_ENREF_56" w:tooltip="OECD, 2006 #739" w:history="1">
        <w:r w:rsidRPr="00BA3DFB" w:rsidR="00BA3DFB">
          <w:rPr>
            <w:rStyle w:val="Hyperlink"/>
          </w:rPr>
          <w:t>OECD, 2006</w:t>
        </w:r>
      </w:hyperlink>
      <w:r w:rsidR="00BA3DFB">
        <w:rPr>
          <w:rStyle w:val="Hyperlink"/>
          <w:b/>
          <w:noProof/>
          <w:color w:val="auto"/>
          <w:u w:val="none"/>
        </w:rPr>
        <w:t>)</w:t>
      </w:r>
      <w:r w:rsidR="00BA3DFB">
        <w:rPr>
          <w:rStyle w:val="Hyperlink"/>
          <w:b/>
          <w:color w:val="auto"/>
          <w:u w:val="none"/>
        </w:rPr>
        <w:fldChar w:fldCharType="end"/>
      </w:r>
    </w:p>
    <w:p w:rsidR="007C6358" w:rsidP="00FD4911" w14:paraId="7C728DC4" w14:textId="77777777">
      <w:pPr>
        <w:pStyle w:val="ListParagraph"/>
        <w:numPr>
          <w:ilvl w:val="2"/>
          <w:numId w:val="10"/>
        </w:numPr>
        <w:rPr>
          <w:rFonts w:eastAsia="Calibri" w:cs="Times New Roman"/>
          <w:b/>
        </w:rPr>
      </w:pPr>
      <w:r>
        <w:rPr>
          <w:rFonts w:eastAsia="Calibri" w:cs="Times New Roman"/>
          <w:b/>
        </w:rPr>
        <w:t>Study Plans</w:t>
      </w:r>
    </w:p>
    <w:p w:rsidR="007C6358" w:rsidRPr="00BA0DD5" w:rsidP="007C6358" w14:paraId="51B59E06"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 xml:space="preserve">of the Order for overall requirements for study plans. </w:t>
      </w:r>
    </w:p>
    <w:p w:rsidR="007C6358" w:rsidRPr="00AD0360" w:rsidP="00FD4911" w14:paraId="3F7C35E7" w14:textId="77777777">
      <w:pPr>
        <w:pStyle w:val="ListParagraph"/>
        <w:numPr>
          <w:ilvl w:val="2"/>
          <w:numId w:val="10"/>
        </w:numPr>
        <w:rPr>
          <w:rFonts w:cs="Times New Roman"/>
          <w:b/>
        </w:rPr>
      </w:pPr>
      <w:r w:rsidRPr="00791B57">
        <w:rPr>
          <w:rFonts w:cs="Times New Roman"/>
          <w:b/>
        </w:rPr>
        <w:t>Test Reports</w:t>
      </w:r>
    </w:p>
    <w:p w:rsidR="007C6358" w:rsidRPr="00791B57" w:rsidP="007C6358" w14:paraId="1B2CC413"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are </w:t>
      </w:r>
      <w:r w:rsidRPr="009F6E5C">
        <w:rPr>
          <w:rFonts w:cs="Times New Roman"/>
        </w:rPr>
        <w:t xml:space="preserve">due </w:t>
      </w:r>
      <w:r>
        <w:rPr>
          <w:rFonts w:cs="Times New Roman"/>
        </w:rPr>
        <w:t>by</w:t>
      </w:r>
      <w:r w:rsidRPr="00791B57">
        <w:rPr>
          <w:rFonts w:cs="Times New Roman"/>
        </w:rPr>
        <w:t xml:space="preserve"> the </w:t>
      </w:r>
      <w:r>
        <w:rPr>
          <w:rFonts w:cs="Times New Roman"/>
        </w:rPr>
        <w:t>deadline specified in</w:t>
      </w:r>
      <w:r w:rsidRPr="00791B57">
        <w:rPr>
          <w:rFonts w:cs="Times New Roman"/>
        </w:rPr>
        <w:t xml:space="preserve"> the </w:t>
      </w:r>
      <w:r>
        <w:rPr>
          <w:rFonts w:cs="Times New Roman"/>
        </w:rPr>
        <w:t xml:space="preserve">table in </w:t>
      </w:r>
      <w:r w:rsidRPr="00AE15C5">
        <w:rPr>
          <w:rFonts w:cs="Times New Roman"/>
          <w:b/>
          <w:bCs/>
        </w:rPr>
        <w:t>Unit V.B.</w:t>
      </w:r>
      <w:r w:rsidRPr="00791B57">
        <w:rPr>
          <w:rFonts w:cs="Times New Roman"/>
        </w:rPr>
        <w:t xml:space="preserve"> and must include the following, as applicable:</w:t>
      </w:r>
    </w:p>
    <w:p w:rsidR="007C6358" w:rsidRPr="000F64A6" w:rsidP="00FD4911" w14:paraId="1F6AC89F" w14:textId="77777777">
      <w:pPr>
        <w:pStyle w:val="ListParagraph"/>
        <w:numPr>
          <w:ilvl w:val="3"/>
          <w:numId w:val="37"/>
        </w:numPr>
        <w:rPr>
          <w:rFonts w:eastAsia="Calibri" w:cs="Times New Roman"/>
        </w:rPr>
      </w:pPr>
      <w:r w:rsidRPr="003E5592">
        <w:rPr>
          <w:rFonts w:cs="Times New Roman"/>
        </w:rPr>
        <w:t xml:space="preserve">Harmonized Template </w:t>
      </w:r>
      <w:r w:rsidRPr="00E74B56">
        <w:rPr>
          <w:rFonts w:cs="Times New Roman"/>
        </w:rPr>
        <w:t xml:space="preserve">OHT </w:t>
      </w:r>
      <w:r>
        <w:rPr>
          <w:rFonts w:cs="Times New Roman"/>
        </w:rPr>
        <w:t>6</w:t>
      </w:r>
      <w:r w:rsidRPr="00E74B56">
        <w:rPr>
          <w:rFonts w:cs="Times New Roman"/>
        </w:rPr>
        <w:t xml:space="preserve"> (</w:t>
      </w:r>
      <w:r>
        <w:rPr>
          <w:rFonts w:cs="Times New Roman"/>
        </w:rPr>
        <w:t>Vapour Pressure</w:t>
      </w:r>
      <w:r w:rsidRPr="00E74B56">
        <w:rPr>
          <w:rFonts w:cs="Times New Roman"/>
        </w:rPr>
        <w:t>)</w:t>
      </w:r>
      <w:r>
        <w:rPr>
          <w:rFonts w:cs="Times New Roman"/>
        </w:rPr>
        <w:t xml:space="preserve"> </w:t>
      </w:r>
    </w:p>
    <w:p w:rsidR="007C6358" w:rsidRPr="00E959CA" w:rsidP="00FD4911" w14:paraId="5E9F4CAF" w14:textId="55841303">
      <w:pPr>
        <w:pStyle w:val="ListParagraph"/>
        <w:numPr>
          <w:ilvl w:val="3"/>
          <w:numId w:val="37"/>
        </w:numPr>
        <w:rPr>
          <w:rFonts w:cs="Times New Roman"/>
        </w:rPr>
      </w:pPr>
      <w:r w:rsidRPr="000F64A6">
        <w:rPr>
          <w:rFonts w:cs="Times New Roman"/>
        </w:rPr>
        <w:t xml:space="preserve">Harmonized Template URL: </w:t>
      </w:r>
      <w:hyperlink r:id="rId121" w:history="1">
        <w:r w:rsidRPr="00B65D9C">
          <w:rPr>
            <w:rStyle w:val="Hyperlink"/>
          </w:rPr>
          <w:t>https://www.oecd.org/env/ehs/testing/OHT%206%20-%20ENDPOINT_STUDY_RECORD.Vapour_v4.2%20-Dec%202018.doc</w:t>
        </w:r>
      </w:hyperlink>
    </w:p>
    <w:p w:rsidR="007C6358" w:rsidRPr="00440078" w:rsidP="00FD4911" w14:paraId="204DB602" w14:textId="5BC593B1">
      <w:pPr>
        <w:pStyle w:val="ListParagraph"/>
        <w:numPr>
          <w:ilvl w:val="1"/>
          <w:numId w:val="10"/>
        </w:numPr>
        <w:rPr>
          <w:rFonts w:eastAsia="Calibri" w:cs="Times New Roman"/>
          <w:b/>
        </w:rPr>
      </w:pPr>
      <w:r w:rsidRPr="00440078">
        <w:rPr>
          <w:rFonts w:eastAsia="Calibri" w:cs="Times New Roman"/>
          <w:b/>
        </w:rPr>
        <w:t xml:space="preserve">Water Solubility </w:t>
      </w:r>
      <w:r w:rsidRPr="00440078">
        <w:rPr>
          <w:b/>
        </w:rPr>
        <w:t>OECD 105 (1995)</w:t>
      </w:r>
      <w:r>
        <w:rPr>
          <w:b/>
        </w:rPr>
        <w:t xml:space="preserve"> </w:t>
      </w:r>
      <w:r w:rsidR="00BA3DFB">
        <w:rPr>
          <w:b/>
        </w:rPr>
        <w:fldChar w:fldCharType="begin"/>
      </w:r>
      <w:r w:rsidR="00BA3DFB">
        <w:rPr>
          <w:b/>
        </w:rPr>
        <w:instrText xml:space="preserve"> ADDIN EN.CITE &lt;EndNote&gt;&lt;Cite&gt;&lt;Author&gt;OECD&lt;/Author&gt;&lt;Year&gt;1995&lt;/Year&gt;&lt;RecNum&gt;691&lt;/RecNum&gt;&lt;IDText&gt;6302985&lt;/IDText&gt;&lt;DisplayText&gt;(OECD, 1995a)&lt;/DisplayText&gt;&lt;record&gt;&lt;rec-number&gt;691&lt;/rec-number&gt;&lt;foreign-keys&gt;&lt;key app="EN" db-id="ztvx2zaatav5phe9zwrvzvrvfx0attrtwdzw" timestamp="1700485200" guid="85f8c745-9bc7-42de-935a-25fec5c51a3c"&gt;691&lt;/key&gt;&lt;/foreign-keys&gt;&lt;ref-type name="Report"&gt;27&lt;/ref-type&gt;&lt;contributors&gt;&lt;authors&gt;&lt;author&gt;OECD,&lt;/author&gt;&lt;/authors&gt;&lt;/contributors&gt;&lt;titles&gt;&lt;title&gt;OECD Guidelines for testing of chemicals, section 1: Test No. 105: water solubility&lt;/title&gt;&lt;/titles&gt;&lt;dates&gt;&lt;year&gt;1995&lt;/year&gt;&lt;/dates&gt;&lt;label&gt;6302985&lt;/label&gt;&lt;urls&gt;&lt;related-urls&gt;&lt;url&gt;https://www.oecd-ilibrary.org/environment/test-no-105-water-solubility_9789264069589-en&lt;/url&gt;&lt;/related-urls&gt;&lt;/urls&gt;&lt;language&gt;English&lt;/language&gt;&lt;/record&gt;&lt;/Cite&gt;&lt;/EndNote&gt;</w:instrText>
      </w:r>
      <w:r w:rsidR="00BA3DFB">
        <w:rPr>
          <w:b/>
        </w:rPr>
        <w:fldChar w:fldCharType="separate"/>
      </w:r>
      <w:r w:rsidR="00BA3DFB">
        <w:rPr>
          <w:b/>
          <w:noProof/>
        </w:rPr>
        <w:t>(</w:t>
      </w:r>
      <w:hyperlink w:anchor="_ENREF_47" w:tooltip="OECD, 1995 #691" w:history="1">
        <w:r w:rsidRPr="00BA3DFB" w:rsidR="00BA3DFB">
          <w:rPr>
            <w:rStyle w:val="Hyperlink"/>
          </w:rPr>
          <w:t>OECD, 1995a</w:t>
        </w:r>
      </w:hyperlink>
      <w:r w:rsidR="00BA3DFB">
        <w:rPr>
          <w:b/>
          <w:noProof/>
        </w:rPr>
        <w:t>)</w:t>
      </w:r>
      <w:r w:rsidR="00BA3DFB">
        <w:rPr>
          <w:b/>
        </w:rPr>
        <w:fldChar w:fldCharType="end"/>
      </w:r>
    </w:p>
    <w:p w:rsidR="007C6358" w:rsidP="00FD4911" w14:paraId="604C3BCC" w14:textId="77777777">
      <w:pPr>
        <w:pStyle w:val="ListParagraph"/>
        <w:numPr>
          <w:ilvl w:val="2"/>
          <w:numId w:val="10"/>
        </w:numPr>
        <w:rPr>
          <w:rFonts w:eastAsia="Calibri" w:cs="Times New Roman"/>
          <w:b/>
        </w:rPr>
      </w:pPr>
      <w:r>
        <w:rPr>
          <w:rFonts w:eastAsia="Calibri" w:cs="Times New Roman"/>
          <w:b/>
        </w:rPr>
        <w:t>Study Plans</w:t>
      </w:r>
    </w:p>
    <w:p w:rsidR="007C6358" w:rsidP="007C6358" w14:paraId="679EEF7A"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 xml:space="preserve">of the Order for overall requirements for study plans. </w:t>
      </w:r>
    </w:p>
    <w:p w:rsidR="007C6358" w:rsidRPr="00AD0360" w:rsidP="00FD4911" w14:paraId="57560A83" w14:textId="77777777">
      <w:pPr>
        <w:pStyle w:val="ListParagraph"/>
        <w:numPr>
          <w:ilvl w:val="2"/>
          <w:numId w:val="10"/>
        </w:numPr>
        <w:rPr>
          <w:rFonts w:eastAsia="Calibri" w:cs="Times New Roman"/>
          <w:b/>
        </w:rPr>
      </w:pPr>
      <w:r w:rsidRPr="00791B57">
        <w:rPr>
          <w:rFonts w:cs="Times New Roman"/>
          <w:b/>
        </w:rPr>
        <w:t>Test Reports</w:t>
      </w:r>
    </w:p>
    <w:p w:rsidR="007C6358" w:rsidRPr="00791B57" w:rsidP="007C6358" w14:paraId="1ADE32B6"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are </w:t>
      </w:r>
      <w:r w:rsidRPr="009F6E5C">
        <w:rPr>
          <w:rFonts w:cs="Times New Roman"/>
        </w:rPr>
        <w:t xml:space="preserve">due </w:t>
      </w:r>
      <w:r>
        <w:rPr>
          <w:rFonts w:cs="Times New Roman"/>
        </w:rPr>
        <w:t>by</w:t>
      </w:r>
      <w:r w:rsidRPr="00791B57">
        <w:rPr>
          <w:rFonts w:cs="Times New Roman"/>
        </w:rPr>
        <w:t xml:space="preserve"> the </w:t>
      </w:r>
      <w:r>
        <w:rPr>
          <w:rFonts w:cs="Times New Roman"/>
        </w:rPr>
        <w:t>deadline specified in</w:t>
      </w:r>
      <w:r w:rsidRPr="00791B57">
        <w:rPr>
          <w:rFonts w:cs="Times New Roman"/>
        </w:rPr>
        <w:t xml:space="preserve"> the </w:t>
      </w:r>
      <w:r>
        <w:rPr>
          <w:rFonts w:cs="Times New Roman"/>
        </w:rPr>
        <w:t xml:space="preserve">table in </w:t>
      </w:r>
      <w:r w:rsidRPr="00AE15C5">
        <w:rPr>
          <w:rFonts w:cs="Times New Roman"/>
          <w:b/>
          <w:bCs/>
        </w:rPr>
        <w:t>Unit V.B.</w:t>
      </w:r>
      <w:r w:rsidRPr="00791B57">
        <w:rPr>
          <w:rFonts w:cs="Times New Roman"/>
        </w:rPr>
        <w:t xml:space="preserve"> and must include the following, as applicable:</w:t>
      </w:r>
    </w:p>
    <w:p w:rsidR="007C6358" w:rsidRPr="00F130B5" w:rsidP="00FD4911" w14:paraId="594C31E7" w14:textId="77777777">
      <w:pPr>
        <w:pStyle w:val="ListParagraph"/>
        <w:numPr>
          <w:ilvl w:val="3"/>
          <w:numId w:val="10"/>
        </w:numPr>
        <w:ind w:left="2340"/>
        <w:rPr>
          <w:rFonts w:eastAsia="Calibri" w:cs="Times New Roman"/>
        </w:rPr>
      </w:pPr>
      <w:r w:rsidRPr="003E5592">
        <w:rPr>
          <w:rFonts w:cs="Times New Roman"/>
        </w:rPr>
        <w:t xml:space="preserve">Harmonized Template </w:t>
      </w:r>
      <w:r w:rsidRPr="00E74B56">
        <w:rPr>
          <w:rFonts w:cs="Times New Roman"/>
        </w:rPr>
        <w:t xml:space="preserve">OHT </w:t>
      </w:r>
      <w:r>
        <w:rPr>
          <w:rFonts w:cs="Times New Roman"/>
        </w:rPr>
        <w:t>8</w:t>
      </w:r>
      <w:r w:rsidRPr="00E74B56">
        <w:rPr>
          <w:rFonts w:cs="Times New Roman"/>
        </w:rPr>
        <w:t xml:space="preserve"> (</w:t>
      </w:r>
      <w:r>
        <w:rPr>
          <w:rFonts w:cs="Times New Roman"/>
        </w:rPr>
        <w:t>Water Solubility</w:t>
      </w:r>
      <w:r w:rsidRPr="00E74B56">
        <w:rPr>
          <w:rFonts w:cs="Times New Roman"/>
        </w:rPr>
        <w:t>)</w:t>
      </w:r>
      <w:r>
        <w:rPr>
          <w:rFonts w:cs="Times New Roman"/>
        </w:rPr>
        <w:t xml:space="preserve"> </w:t>
      </w:r>
    </w:p>
    <w:p w:rsidR="007C6358" w:rsidRPr="003657F0" w:rsidP="00FD4911" w14:paraId="5B235730" w14:textId="77777777">
      <w:pPr>
        <w:pStyle w:val="ListParagraph"/>
        <w:numPr>
          <w:ilvl w:val="3"/>
          <w:numId w:val="10"/>
        </w:numPr>
        <w:ind w:left="2340"/>
        <w:rPr>
          <w:rStyle w:val="Hyperlink"/>
          <w:rFonts w:eastAsia="Calibri" w:cs="Times New Roman"/>
          <w:color w:val="auto"/>
          <w:u w:val="none"/>
        </w:rPr>
      </w:pPr>
      <w:r w:rsidRPr="00FB03BB">
        <w:rPr>
          <w:rFonts w:cs="Times New Roman"/>
        </w:rPr>
        <w:t xml:space="preserve">Harmonized Template URL: </w:t>
      </w:r>
      <w:hyperlink r:id="rId122" w:history="1">
        <w:r w:rsidRPr="00FB03BB">
          <w:rPr>
            <w:rStyle w:val="Hyperlink"/>
            <w:rFonts w:cs="Times New Roman"/>
          </w:rPr>
          <w:t>https://www.oecd.org/env/ehs/testing/OHT%208%20-%20ENDPOINT_STUDY_RECORD.WaterSolubility_v4.2%20-Dec%202018.doc</w:t>
        </w:r>
      </w:hyperlink>
      <w:r w:rsidRPr="00FB03BB">
        <w:rPr>
          <w:rFonts w:cs="Times New Roman"/>
        </w:rPr>
        <w:t xml:space="preserve"> </w:t>
      </w:r>
    </w:p>
    <w:p w:rsidR="007C6358" w:rsidRPr="00623FCD" w:rsidP="00FD4911" w14:paraId="75D4B855" w14:textId="3FB35401">
      <w:pPr>
        <w:pStyle w:val="ListParagraph"/>
        <w:numPr>
          <w:ilvl w:val="1"/>
          <w:numId w:val="10"/>
        </w:numPr>
        <w:rPr>
          <w:rFonts w:eastAsia="Calibri" w:cs="Times New Roman"/>
          <w:b/>
        </w:rPr>
      </w:pPr>
      <w:r w:rsidRPr="00623FCD">
        <w:rPr>
          <w:rFonts w:eastAsia="Calibri" w:cs="Times New Roman"/>
          <w:b/>
        </w:rPr>
        <w:t>Hydrolysis as a Function of pH</w:t>
      </w:r>
      <w:r w:rsidR="00BC5379">
        <w:rPr>
          <w:rFonts w:eastAsia="Calibri" w:cs="Times New Roman"/>
          <w:b/>
        </w:rPr>
        <w:t xml:space="preserve"> OECD</w:t>
      </w:r>
      <w:r w:rsidR="00DF03C4">
        <w:rPr>
          <w:rFonts w:eastAsia="Calibri" w:cs="Times New Roman"/>
          <w:b/>
        </w:rPr>
        <w:t xml:space="preserve"> 111 (2004)</w:t>
      </w:r>
      <w:r>
        <w:rPr>
          <w:rFonts w:eastAsia="Calibri" w:cs="Times New Roman"/>
          <w:b/>
        </w:rPr>
        <w:t xml:space="preserve"> </w:t>
      </w:r>
      <w:r w:rsidR="00BA3DFB">
        <w:rPr>
          <w:rFonts w:eastAsia="Calibri" w:cs="Times New Roman"/>
          <w:b/>
        </w:rPr>
        <w:fldChar w:fldCharType="begin"/>
      </w:r>
      <w:r w:rsidR="00BA3DFB">
        <w:rPr>
          <w:rFonts w:eastAsia="Calibri" w:cs="Times New Roman"/>
          <w:b/>
        </w:rPr>
        <w:instrText xml:space="preserve"> ADDIN EN.CITE &lt;EndNote&gt;&lt;Cite&gt;&lt;Author&gt;OECD&lt;/Author&gt;&lt;Year&gt;2004&lt;/Year&gt;&lt;RecNum&gt;737&lt;/RecNum&gt;&lt;IDText&gt;10273275&lt;/IDText&gt;&lt;DisplayText&gt;(OECD, 2004a)&lt;/DisplayText&gt;&lt;record&gt;&lt;rec-number&gt;737&lt;/rec-number&gt;&lt;foreign-keys&gt;&lt;key app="EN" db-id="ztvx2zaatav5phe9zwrvzvrvfx0attrtwdzw" timestamp="1700485201" guid="04bf6e83-3860-4446-b257-cb390ced4896"&gt;737&lt;/key&gt;&lt;/foreign-keys&gt;&lt;ref-type name="Report"&gt;27&lt;/ref-type&gt;&lt;contributors&gt;&lt;authors&gt;&lt;author&gt;OECD,&lt;/author&gt;&lt;/authors&gt;&lt;/contributors&gt;&lt;titles&gt;&lt;title&gt;Test No. 111: Hydrolysis as a function of pH&lt;/title&gt;&lt;/titles&gt;&lt;dates&gt;&lt;year&gt;2004&lt;/year&gt;&lt;/dates&gt;&lt;pub-location&gt;Paris, France&lt;/pub-location&gt;&lt;label&gt;10273275&lt;/label&gt;&lt;urls&gt;&lt;related-urls&gt;&lt;url&gt;http://dx.doi.org/10.1787/9789264069701-en&lt;/url&gt;&lt;/related-urls&gt;&lt;/urls&gt;&lt;electronic-resource-num&gt;10.1787/9789264069701-en&lt;/electronic-resource-num&gt;&lt;language&gt;English&lt;/language&gt;&lt;/record&gt;&lt;/Cite&gt;&lt;/EndNote&gt;</w:instrText>
      </w:r>
      <w:r w:rsidR="00BA3DFB">
        <w:rPr>
          <w:rFonts w:eastAsia="Calibri" w:cs="Times New Roman"/>
          <w:b/>
        </w:rPr>
        <w:fldChar w:fldCharType="separate"/>
      </w:r>
      <w:r w:rsidR="00BA3DFB">
        <w:rPr>
          <w:rFonts w:eastAsia="Calibri" w:cs="Times New Roman"/>
          <w:b/>
          <w:noProof/>
        </w:rPr>
        <w:t>(</w:t>
      </w:r>
      <w:hyperlink w:anchor="_ENREF_54" w:tooltip="OECD, 2004 #737" w:history="1">
        <w:r w:rsidRPr="00BA3DFB" w:rsidR="00BA3DFB">
          <w:rPr>
            <w:rStyle w:val="Hyperlink"/>
          </w:rPr>
          <w:t>OECD, 2004a</w:t>
        </w:r>
      </w:hyperlink>
      <w:r w:rsidR="00BA3DFB">
        <w:rPr>
          <w:rFonts w:eastAsia="Calibri" w:cs="Times New Roman"/>
          <w:b/>
          <w:noProof/>
        </w:rPr>
        <w:t>)</w:t>
      </w:r>
      <w:r w:rsidR="00BA3DFB">
        <w:rPr>
          <w:rFonts w:eastAsia="Calibri" w:cs="Times New Roman"/>
          <w:b/>
        </w:rPr>
        <w:fldChar w:fldCharType="end"/>
      </w:r>
    </w:p>
    <w:p w:rsidR="007C6358" w:rsidRPr="00623FCD" w:rsidP="00FD4911" w14:paraId="7CB0844B" w14:textId="77777777">
      <w:pPr>
        <w:pStyle w:val="ListParagraph"/>
        <w:numPr>
          <w:ilvl w:val="2"/>
          <w:numId w:val="10"/>
        </w:numPr>
        <w:ind w:hanging="360"/>
        <w:rPr>
          <w:rFonts w:eastAsia="Calibri" w:cs="Times New Roman"/>
          <w:b/>
        </w:rPr>
      </w:pPr>
      <w:r w:rsidRPr="00791B57">
        <w:rPr>
          <w:rFonts w:eastAsia="Calibri" w:cs="Times New Roman"/>
          <w:b/>
        </w:rPr>
        <w:t>Study Plans</w:t>
      </w:r>
    </w:p>
    <w:p w:rsidR="007C6358" w:rsidP="007C6358" w14:paraId="1AD03559"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 xml:space="preserve">of the Order for overall requirements for study plans. </w:t>
      </w:r>
    </w:p>
    <w:p w:rsidR="00FA5AF7" w:rsidRPr="00705379" w:rsidP="00FD4911" w14:paraId="409B53CD" w14:textId="77777777">
      <w:pPr>
        <w:pStyle w:val="ListParagraph"/>
        <w:numPr>
          <w:ilvl w:val="0"/>
          <w:numId w:val="38"/>
        </w:numPr>
        <w:rPr>
          <w:rFonts w:eastAsia="Calibri" w:cs="Times New Roman"/>
          <w:szCs w:val="24"/>
        </w:rPr>
      </w:pPr>
      <w:r>
        <w:rPr>
          <w:rFonts w:cs="Times New Roman"/>
        </w:rPr>
        <w:t xml:space="preserve">Follow the test performance criteria in OECD 111, including ‘optional’ testing at pH 1.2 for physiological conditions and reporting relevant intermediary hydrolysis products including and may </w:t>
      </w:r>
      <w:r w:rsidRPr="000E7BA5">
        <w:rPr>
          <w:rFonts w:cs="Times New Roman"/>
          <w:szCs w:val="24"/>
        </w:rPr>
        <w:t xml:space="preserve">not be limited </w:t>
      </w:r>
      <w:r w:rsidRPr="00705379">
        <w:rPr>
          <w:rFonts w:cs="Times New Roman"/>
          <w:szCs w:val="24"/>
        </w:rPr>
        <w:t>to perfluorooctane sulfonamido acetate (FOSAA; CAS #2806-24-8), perfluorooctane sulfonamide (FOSA; CAS #754-91-6), and perfluorooctane sulfonate (PFOS; CAS #1763-23-1).</w:t>
      </w:r>
    </w:p>
    <w:p w:rsidR="007C6358" w:rsidRPr="000E7BA5" w:rsidP="00FD4911" w14:paraId="21EAA95B" w14:textId="77777777">
      <w:pPr>
        <w:pStyle w:val="ListParagraph"/>
        <w:numPr>
          <w:ilvl w:val="0"/>
          <w:numId w:val="38"/>
        </w:numPr>
        <w:rPr>
          <w:rFonts w:eastAsia="Calibri" w:cs="Times New Roman"/>
          <w:szCs w:val="24"/>
        </w:rPr>
      </w:pPr>
      <w:r>
        <w:rPr>
          <w:rFonts w:cs="Times New Roman"/>
          <w:szCs w:val="24"/>
        </w:rPr>
        <w:t>Applicability and performance dependent on results of vapor pressure and water solubility, as noted in OECD 111.</w:t>
      </w:r>
    </w:p>
    <w:p w:rsidR="007C6358" w:rsidRPr="00AD0360" w:rsidP="00FD4911" w14:paraId="426FBF48" w14:textId="77777777">
      <w:pPr>
        <w:pStyle w:val="ListParagraph"/>
        <w:numPr>
          <w:ilvl w:val="2"/>
          <w:numId w:val="10"/>
        </w:numPr>
        <w:rPr>
          <w:rFonts w:eastAsia="Calibri" w:cs="Times New Roman"/>
          <w:b/>
        </w:rPr>
      </w:pPr>
      <w:r w:rsidRPr="00791B57">
        <w:rPr>
          <w:rFonts w:cs="Times New Roman"/>
          <w:b/>
        </w:rPr>
        <w:t>Test Reports</w:t>
      </w:r>
    </w:p>
    <w:p w:rsidR="007C6358" w:rsidRPr="00791B57" w:rsidP="007C6358" w14:paraId="540A01F9"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w:t>
      </w:r>
      <w:r w:rsidRPr="00440078">
        <w:rPr>
          <w:rFonts w:cs="Times New Roman"/>
        </w:rPr>
        <w:t>are due</w:t>
      </w:r>
      <w:r>
        <w:rPr>
          <w:rFonts w:cs="Times New Roman"/>
        </w:rPr>
        <w:t xml:space="preserve"> by the deadline specified in the table in </w:t>
      </w:r>
      <w:r w:rsidRPr="00AE15C5">
        <w:rPr>
          <w:rFonts w:cs="Times New Roman"/>
          <w:b/>
          <w:bCs/>
        </w:rPr>
        <w:t>Unit V.B.</w:t>
      </w:r>
      <w:r w:rsidRPr="00440078">
        <w:rPr>
          <w:rFonts w:cs="Times New Roman"/>
        </w:rPr>
        <w:t xml:space="preserve"> </w:t>
      </w:r>
      <w:r w:rsidRPr="00791B57">
        <w:rPr>
          <w:rFonts w:cs="Times New Roman"/>
        </w:rPr>
        <w:t>and must include the following, as applicable:</w:t>
      </w:r>
    </w:p>
    <w:p w:rsidR="007C6358" w:rsidRPr="006F4087" w:rsidP="00FD4911" w14:paraId="1EFA9EFA" w14:textId="77777777">
      <w:pPr>
        <w:pStyle w:val="ListParagraph"/>
        <w:numPr>
          <w:ilvl w:val="3"/>
          <w:numId w:val="10"/>
        </w:numPr>
        <w:ind w:left="2340"/>
        <w:rPr>
          <w:rFonts w:eastAsia="Calibri" w:cs="Times New Roman"/>
        </w:rPr>
      </w:pPr>
      <w:r w:rsidRPr="003E5592">
        <w:rPr>
          <w:rFonts w:cs="Times New Roman"/>
        </w:rPr>
        <w:t xml:space="preserve">Harmonized Template </w:t>
      </w:r>
      <w:r w:rsidRPr="00E74B56">
        <w:rPr>
          <w:rFonts w:cs="Times New Roman"/>
        </w:rPr>
        <w:t>OHT 25 (Hydrolysis)</w:t>
      </w:r>
      <w:r>
        <w:rPr>
          <w:rFonts w:cs="Times New Roman"/>
        </w:rPr>
        <w:t xml:space="preserve"> </w:t>
      </w:r>
    </w:p>
    <w:p w:rsidR="007C6358" w:rsidRPr="006F4087" w:rsidP="00FD4911" w14:paraId="0FB1976B" w14:textId="77777777">
      <w:pPr>
        <w:pStyle w:val="ListParagraph"/>
        <w:numPr>
          <w:ilvl w:val="3"/>
          <w:numId w:val="10"/>
        </w:numPr>
        <w:ind w:left="2340"/>
        <w:rPr>
          <w:rFonts w:eastAsia="Calibri" w:cs="Times New Roman"/>
        </w:rPr>
      </w:pPr>
      <w:r w:rsidRPr="006F4087">
        <w:rPr>
          <w:rFonts w:cs="Times New Roman"/>
        </w:rPr>
        <w:t xml:space="preserve">Harmonized Template URL: </w:t>
      </w:r>
      <w:hyperlink r:id="rId123" w:history="1">
        <w:r w:rsidRPr="006F4087">
          <w:rPr>
            <w:rStyle w:val="Hyperlink"/>
            <w:rFonts w:cs="Times New Roman"/>
          </w:rPr>
          <w:t>https://www.oecd.org/env/ehs/testing/OHT%2025%20-%20ENDPOINT_STUDY_RECORD.Hydrolysis_v4.3%20-Dec%202018.doc</w:t>
        </w:r>
      </w:hyperlink>
    </w:p>
    <w:p w:rsidR="007C6358" w:rsidRPr="006F4087" w:rsidP="00FD4911" w14:paraId="2B0A98FF" w14:textId="68954725">
      <w:pPr>
        <w:pStyle w:val="ListParagraph"/>
        <w:numPr>
          <w:ilvl w:val="1"/>
          <w:numId w:val="10"/>
        </w:numPr>
        <w:rPr>
          <w:rFonts w:eastAsia="Calibri" w:cs="Times New Roman"/>
        </w:rPr>
      </w:pPr>
      <w:r w:rsidRPr="006F4087">
        <w:rPr>
          <w:b/>
          <w:bCs/>
        </w:rPr>
        <w:t>Determination of pH, Acidity and Alkalinity OECD 122 (2013)</w:t>
      </w:r>
      <w:r w:rsidR="00891750">
        <w:rPr>
          <w:b/>
          <w:bCs/>
        </w:rPr>
        <w:t xml:space="preserve"> </w:t>
      </w:r>
      <w:r w:rsidR="00BA3DFB">
        <w:rPr>
          <w:b/>
          <w:bCs/>
        </w:rPr>
        <w:fldChar w:fldCharType="begin"/>
      </w:r>
      <w:r w:rsidR="00BA3DFB">
        <w:rPr>
          <w:b/>
          <w:bCs/>
        </w:rPr>
        <w:instrText xml:space="preserve"> ADDIN EN.CITE &lt;EndNote&gt;&lt;Cite&gt;&lt;Author&gt;OECD&lt;/Author&gt;&lt;Year&gt;2013&lt;/Year&gt;&lt;RecNum&gt;851&lt;/RecNum&gt;&lt;IDText&gt;11188668&lt;/IDText&gt;&lt;DisplayText&gt;(OECD, 2013)&lt;/DisplayText&gt;&lt;record&gt;&lt;rec-number&gt;851&lt;/rec-number&gt;&lt;foreign-keys&gt;&lt;key app="EN" db-id="ztvx2zaatav5phe9zwrvzvrvfx0attrtwdzw" timestamp="1700485203" guid="ec362ad8-be65-4966-b4d6-e98ee79672f9"&gt;851&lt;/key&gt;&lt;/foreign-keys&gt;&lt;ref-type name="Report"&gt;27&lt;/ref-type&gt;&lt;contributors&gt;&lt;authors&gt;&lt;author&gt;OECD,&lt;/author&gt;&lt;/authors&gt;&lt;/contributors&gt;&lt;titles&gt;&lt;title&gt;Test No. 122: Determination of pH, acidity and alkalinity&lt;/title&gt;&lt;/titles&gt;&lt;dates&gt;&lt;year&gt;2013&lt;/year&gt;&lt;/dates&gt;&lt;pub-location&gt;Paris, France&lt;/pub-location&gt;&lt;label&gt;11188668&lt;/label&gt;&lt;urls&gt;&lt;related-urls&gt;&lt;url&gt;http://dx.doi.org/10.1787/9789264203686-en&lt;/url&gt;&lt;/related-urls&gt;&lt;/urls&gt;&lt;electronic-resource-num&gt;10.1787/9789264203686-en&lt;/electronic-resource-num&gt;&lt;language&gt;English&lt;/language&gt;&lt;/record&gt;&lt;/Cite&gt;&lt;/EndNote&gt;</w:instrText>
      </w:r>
      <w:r w:rsidR="00BA3DFB">
        <w:rPr>
          <w:b/>
          <w:bCs/>
        </w:rPr>
        <w:fldChar w:fldCharType="separate"/>
      </w:r>
      <w:r w:rsidR="00BA3DFB">
        <w:rPr>
          <w:b/>
          <w:bCs/>
          <w:noProof/>
        </w:rPr>
        <w:t>(</w:t>
      </w:r>
      <w:hyperlink w:anchor="_ENREF_59" w:tooltip="OECD, 2013 #851" w:history="1">
        <w:r w:rsidRPr="00BA3DFB" w:rsidR="00BA3DFB">
          <w:rPr>
            <w:rStyle w:val="Hyperlink"/>
          </w:rPr>
          <w:t>OECD, 2013</w:t>
        </w:r>
      </w:hyperlink>
      <w:r w:rsidR="00BA3DFB">
        <w:rPr>
          <w:b/>
          <w:bCs/>
          <w:noProof/>
        </w:rPr>
        <w:t>)</w:t>
      </w:r>
      <w:r w:rsidR="00BA3DFB">
        <w:rPr>
          <w:b/>
          <w:bCs/>
        </w:rPr>
        <w:fldChar w:fldCharType="end"/>
      </w:r>
    </w:p>
    <w:p w:rsidR="007C6358" w:rsidRPr="004373AD" w:rsidP="00FD4911" w14:paraId="509C4028" w14:textId="77777777">
      <w:pPr>
        <w:pStyle w:val="ListParagraph"/>
        <w:numPr>
          <w:ilvl w:val="2"/>
          <w:numId w:val="10"/>
        </w:numPr>
        <w:rPr>
          <w:rFonts w:eastAsia="Calibri" w:cs="Times New Roman"/>
          <w:b/>
        </w:rPr>
      </w:pPr>
      <w:r w:rsidRPr="004373AD">
        <w:rPr>
          <w:rFonts w:eastAsia="Calibri" w:cs="Times New Roman"/>
          <w:b/>
        </w:rPr>
        <w:t>Study Plans</w:t>
      </w:r>
    </w:p>
    <w:p w:rsidR="007C6358" w:rsidP="007C6358" w14:paraId="1556305A"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of the Order for overall requirements for study plans.</w:t>
      </w:r>
    </w:p>
    <w:p w:rsidR="007C6358" w:rsidP="00FD4911" w14:paraId="26899CCD" w14:textId="77777777">
      <w:pPr>
        <w:pStyle w:val="ListParagraph"/>
        <w:numPr>
          <w:ilvl w:val="1"/>
          <w:numId w:val="39"/>
        </w:numPr>
        <w:ind w:left="2340"/>
        <w:rPr>
          <w:rFonts w:cs="Times New Roman"/>
        </w:rPr>
      </w:pPr>
      <w:r w:rsidRPr="24B35D2D">
        <w:rPr>
          <w:rFonts w:cs="Times New Roman"/>
        </w:rPr>
        <w:t xml:space="preserve">The test </w:t>
      </w:r>
      <w:r w:rsidRPr="1695C74F">
        <w:rPr>
          <w:rFonts w:cs="Times New Roman"/>
        </w:rPr>
        <w:t>must be performed</w:t>
      </w:r>
      <w:r w:rsidRPr="24B35D2D">
        <w:rPr>
          <w:rFonts w:cs="Times New Roman"/>
        </w:rPr>
        <w:t xml:space="preserve"> on the hydrolyzed </w:t>
      </w:r>
      <w:r w:rsidRPr="1695C74F">
        <w:rPr>
          <w:rFonts w:cs="Times New Roman"/>
        </w:rPr>
        <w:t>chemical.</w:t>
      </w:r>
      <w:r w:rsidRPr="02AA3FC0">
        <w:rPr>
          <w:rFonts w:cs="Times New Roman"/>
        </w:rPr>
        <w:t xml:space="preserve"> </w:t>
      </w:r>
      <w:r w:rsidR="00FA5AF7">
        <w:rPr>
          <w:rFonts w:cs="Times New Roman"/>
        </w:rPr>
        <w:t>NMeFOSE</w:t>
      </w:r>
      <w:r w:rsidRPr="4B436CEA">
        <w:rPr>
          <w:rFonts w:cs="Times New Roman"/>
        </w:rPr>
        <w:t xml:space="preserve"> should be dissolved in water and allowed to </w:t>
      </w:r>
      <w:r w:rsidRPr="6B40BEBE">
        <w:rPr>
          <w:rFonts w:cs="Times New Roman"/>
        </w:rPr>
        <w:t xml:space="preserve">hydrolyze </w:t>
      </w:r>
      <w:r w:rsidRPr="77226358">
        <w:rPr>
          <w:rFonts w:cs="Times New Roman"/>
        </w:rPr>
        <w:t>before running the test</w:t>
      </w:r>
      <w:r w:rsidRPr="200F476C">
        <w:rPr>
          <w:rFonts w:cs="Times New Roman"/>
        </w:rPr>
        <w:t>.</w:t>
      </w:r>
      <w:r w:rsidRPr="3265EF06">
        <w:rPr>
          <w:rFonts w:cs="Times New Roman"/>
        </w:rPr>
        <w:t xml:space="preserve"> </w:t>
      </w:r>
      <w:r w:rsidRPr="4B101674">
        <w:rPr>
          <w:rFonts w:cs="Times New Roman"/>
        </w:rPr>
        <w:t>One potential approach</w:t>
      </w:r>
      <w:r w:rsidRPr="7ADB0853">
        <w:rPr>
          <w:rFonts w:cs="Times New Roman"/>
        </w:rPr>
        <w:t xml:space="preserve"> would be to track the change in pH with time and to perform the test once the </w:t>
      </w:r>
      <w:r w:rsidRPr="06BF3D9F">
        <w:rPr>
          <w:rFonts w:cs="Times New Roman"/>
        </w:rPr>
        <w:t>pH has stabilized</w:t>
      </w:r>
      <w:r w:rsidRPr="41D49CDA">
        <w:rPr>
          <w:rFonts w:cs="Times New Roman"/>
        </w:rPr>
        <w:t>.</w:t>
      </w:r>
    </w:p>
    <w:p w:rsidR="007C6358" w:rsidRPr="00AD0360" w:rsidP="00FD4911" w14:paraId="08512F7B" w14:textId="77777777">
      <w:pPr>
        <w:pStyle w:val="ListParagraph"/>
        <w:numPr>
          <w:ilvl w:val="2"/>
          <w:numId w:val="10"/>
        </w:numPr>
        <w:rPr>
          <w:rFonts w:eastAsia="Calibri" w:cs="Times New Roman"/>
          <w:b/>
        </w:rPr>
      </w:pPr>
      <w:r w:rsidRPr="004373AD">
        <w:rPr>
          <w:rFonts w:cs="Times New Roman"/>
          <w:b/>
        </w:rPr>
        <w:t>Test Reports</w:t>
      </w:r>
    </w:p>
    <w:p w:rsidR="007C6358" w:rsidRPr="00791B57" w:rsidP="007C6358" w14:paraId="2D972E58"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w:t>
      </w:r>
      <w:r w:rsidRPr="00440078">
        <w:rPr>
          <w:rFonts w:cs="Times New Roman"/>
        </w:rPr>
        <w:t>are due</w:t>
      </w:r>
      <w:r>
        <w:rPr>
          <w:rFonts w:cs="Times New Roman"/>
        </w:rPr>
        <w:t xml:space="preserve"> by the deadline specified in the table in </w:t>
      </w:r>
      <w:r w:rsidRPr="00AE15C5">
        <w:rPr>
          <w:rFonts w:cs="Times New Roman"/>
          <w:b/>
          <w:bCs/>
        </w:rPr>
        <w:t>Unit V.B.</w:t>
      </w:r>
      <w:r w:rsidRPr="00440078">
        <w:rPr>
          <w:rFonts w:cs="Times New Roman"/>
        </w:rPr>
        <w:t xml:space="preserve"> </w:t>
      </w:r>
      <w:r w:rsidRPr="00791B57">
        <w:rPr>
          <w:rFonts w:cs="Times New Roman"/>
        </w:rPr>
        <w:t>and must include the following, as applicable:</w:t>
      </w:r>
    </w:p>
    <w:p w:rsidR="007C6358" w:rsidRPr="003657F0" w:rsidP="00FD4911" w14:paraId="1BD9A356" w14:textId="77777777">
      <w:pPr>
        <w:pStyle w:val="ListParagraph"/>
        <w:numPr>
          <w:ilvl w:val="3"/>
          <w:numId w:val="10"/>
        </w:numPr>
        <w:ind w:left="2340"/>
        <w:rPr>
          <w:rFonts w:eastAsia="Calibri" w:cs="Times New Roman"/>
        </w:rPr>
      </w:pPr>
      <w:r w:rsidRPr="003E5592">
        <w:rPr>
          <w:rFonts w:cs="Times New Roman"/>
        </w:rPr>
        <w:t xml:space="preserve">Harmonized Template </w:t>
      </w:r>
      <w:r w:rsidRPr="00E74B56">
        <w:rPr>
          <w:rFonts w:cs="Times New Roman"/>
        </w:rPr>
        <w:t>OHT 2</w:t>
      </w:r>
      <w:r>
        <w:rPr>
          <w:rFonts w:cs="Times New Roman"/>
        </w:rPr>
        <w:t>0</w:t>
      </w:r>
      <w:r w:rsidRPr="00E74B56">
        <w:rPr>
          <w:rFonts w:cs="Times New Roman"/>
        </w:rPr>
        <w:t xml:space="preserve"> (</w:t>
      </w:r>
      <w:r>
        <w:rPr>
          <w:rFonts w:cs="Times New Roman"/>
        </w:rPr>
        <w:t>pH</w:t>
      </w:r>
      <w:r w:rsidRPr="00E74B56">
        <w:rPr>
          <w:rFonts w:cs="Times New Roman"/>
        </w:rPr>
        <w:t>)</w:t>
      </w:r>
      <w:r>
        <w:rPr>
          <w:rFonts w:cs="Times New Roman"/>
        </w:rPr>
        <w:t xml:space="preserve"> </w:t>
      </w:r>
    </w:p>
    <w:p w:rsidR="007C6358" w:rsidRPr="006F4087" w:rsidP="00FD4911" w14:paraId="075BEB05" w14:textId="77777777">
      <w:pPr>
        <w:pStyle w:val="ListParagraph"/>
        <w:numPr>
          <w:ilvl w:val="3"/>
          <w:numId w:val="10"/>
        </w:numPr>
        <w:ind w:left="2340"/>
        <w:rPr>
          <w:rFonts w:eastAsia="Calibri" w:cs="Times New Roman"/>
        </w:rPr>
      </w:pPr>
      <w:r w:rsidRPr="003657F0">
        <w:rPr>
          <w:rFonts w:cs="Times New Roman"/>
        </w:rPr>
        <w:t xml:space="preserve">Harmonized Template URL: </w:t>
      </w:r>
      <w:hyperlink r:id="rId124" w:history="1">
        <w:r w:rsidRPr="00B65D9C">
          <w:rPr>
            <w:rStyle w:val="Hyperlink"/>
          </w:rPr>
          <w:t>https://www.oecd.org/env/ehs/testing/OHT%2020%20-%20ENDPOINT_STUDY_RECORD.Ph_v8.1%20-Nov%202021.docx</w:t>
        </w:r>
      </w:hyperlink>
    </w:p>
    <w:p w:rsidR="007C6358" w:rsidRPr="006F4087" w:rsidP="00FD4911" w14:paraId="6C53CAF2" w14:textId="69638F61">
      <w:pPr>
        <w:pStyle w:val="ListParagraph"/>
        <w:numPr>
          <w:ilvl w:val="1"/>
          <w:numId w:val="10"/>
        </w:numPr>
        <w:rPr>
          <w:rFonts w:eastAsia="Calibri" w:cs="Times New Roman"/>
        </w:rPr>
      </w:pPr>
      <w:r>
        <w:rPr>
          <w:b/>
          <w:bCs/>
        </w:rPr>
        <w:t>Dissociation Constants in Water</w:t>
      </w:r>
      <w:r w:rsidRPr="006F4087">
        <w:rPr>
          <w:b/>
          <w:bCs/>
        </w:rPr>
        <w:t xml:space="preserve"> OECD 1</w:t>
      </w:r>
      <w:r>
        <w:rPr>
          <w:b/>
          <w:bCs/>
        </w:rPr>
        <w:t>1</w:t>
      </w:r>
      <w:r w:rsidRPr="006F4087">
        <w:rPr>
          <w:b/>
          <w:bCs/>
        </w:rPr>
        <w:t>2 (</w:t>
      </w:r>
      <w:r>
        <w:rPr>
          <w:b/>
          <w:bCs/>
        </w:rPr>
        <w:t>1981</w:t>
      </w:r>
      <w:r w:rsidRPr="006F4087">
        <w:rPr>
          <w:b/>
          <w:bCs/>
        </w:rPr>
        <w:t>)</w:t>
      </w:r>
      <w:r w:rsidR="00EF00EF">
        <w:rPr>
          <w:b/>
          <w:bCs/>
        </w:rPr>
        <w:t xml:space="preserve"> </w:t>
      </w:r>
      <w:r w:rsidR="00BA3DFB">
        <w:rPr>
          <w:b/>
          <w:bCs/>
        </w:rPr>
        <w:fldChar w:fldCharType="begin"/>
      </w:r>
      <w:r w:rsidR="00BA3DFB">
        <w:rPr>
          <w:b/>
          <w:bCs/>
        </w:rPr>
        <w:instrText xml:space="preserve"> ADDIN EN.CITE &lt;EndNote&gt;&lt;Cite&gt;&lt;Author&gt;OECD&lt;/Author&gt;&lt;Year&gt;1981&lt;/Year&gt;&lt;RecNum&gt;862&lt;/RecNum&gt;&lt;IDText&gt;11311174&lt;/IDText&gt;&lt;DisplayText&gt;(OECD, 1981)&lt;/DisplayText&gt;&lt;record&gt;&lt;rec-number&gt;862&lt;/rec-number&gt;&lt;foreign-keys&gt;&lt;key app="EN" db-id="ztvx2zaatav5phe9zwrvzvrvfx0attrtwdzw" timestamp="1700485203" guid="4e40cd4e-fa91-4417-bc29-3097c8726666"&gt;862&lt;/key&gt;&lt;/foreign-keys&gt;&lt;ref-type name="Report"&gt;27&lt;/ref-type&gt;&lt;contributors&gt;&lt;authors&gt;&lt;author&gt;OECD,&lt;/author&gt;&lt;/authors&gt;&lt;/contributors&gt;&lt;titles&gt;&lt;title&gt;Test No. 112: Dissociation constants in water&lt;/title&gt;&lt;/titles&gt;&lt;dates&gt;&lt;year&gt;1981&lt;/year&gt;&lt;/dates&gt;&lt;pub-location&gt;Paris, France&lt;/pub-location&gt;&lt;label&gt;11311174&lt;/label&gt;&lt;urls&gt;&lt;related-urls&gt;&lt;url&gt;http://dx.doi.org/10.1787/9789264069725-en&lt;/url&gt;&lt;/related-urls&gt;&lt;/urls&gt;&lt;electronic-resource-num&gt;10.1787/9789264069725-en&lt;/electronic-resource-num&gt;&lt;language&gt;English&lt;/language&gt;&lt;/record&gt;&lt;/Cite&gt;&lt;/EndNote&gt;</w:instrText>
      </w:r>
      <w:r w:rsidR="00BA3DFB">
        <w:rPr>
          <w:b/>
          <w:bCs/>
        </w:rPr>
        <w:fldChar w:fldCharType="separate"/>
      </w:r>
      <w:r w:rsidR="00BA3DFB">
        <w:rPr>
          <w:b/>
          <w:bCs/>
          <w:noProof/>
        </w:rPr>
        <w:t>(</w:t>
      </w:r>
      <w:hyperlink w:anchor="_ENREF_46" w:tooltip="OECD, 1981 #862" w:history="1">
        <w:r w:rsidRPr="00BA3DFB" w:rsidR="00BA3DFB">
          <w:rPr>
            <w:rStyle w:val="Hyperlink"/>
          </w:rPr>
          <w:t>OECD, 1981</w:t>
        </w:r>
      </w:hyperlink>
      <w:r w:rsidR="00BA3DFB">
        <w:rPr>
          <w:b/>
          <w:bCs/>
          <w:noProof/>
        </w:rPr>
        <w:t>)</w:t>
      </w:r>
      <w:r w:rsidR="00BA3DFB">
        <w:rPr>
          <w:b/>
          <w:bCs/>
        </w:rPr>
        <w:fldChar w:fldCharType="end"/>
      </w:r>
    </w:p>
    <w:p w:rsidR="007C6358" w:rsidRPr="004373AD" w:rsidP="00FD4911" w14:paraId="659DA597" w14:textId="77777777">
      <w:pPr>
        <w:pStyle w:val="ListParagraph"/>
        <w:numPr>
          <w:ilvl w:val="2"/>
          <w:numId w:val="10"/>
        </w:numPr>
        <w:rPr>
          <w:rFonts w:eastAsia="Calibri" w:cs="Times New Roman"/>
          <w:b/>
        </w:rPr>
      </w:pPr>
      <w:r w:rsidRPr="004373AD">
        <w:rPr>
          <w:rFonts w:eastAsia="Calibri" w:cs="Times New Roman"/>
          <w:b/>
        </w:rPr>
        <w:t>Study Plans</w:t>
      </w:r>
    </w:p>
    <w:p w:rsidR="007C6358" w:rsidP="007C6358" w14:paraId="6BE67F79"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of the Order for overall requirements for study plans.</w:t>
      </w:r>
    </w:p>
    <w:p w:rsidR="007C6358" w:rsidRPr="00AD0360" w:rsidP="00FD4911" w14:paraId="04B53B33" w14:textId="77777777">
      <w:pPr>
        <w:pStyle w:val="ListParagraph"/>
        <w:numPr>
          <w:ilvl w:val="2"/>
          <w:numId w:val="10"/>
        </w:numPr>
        <w:rPr>
          <w:rFonts w:eastAsia="Calibri" w:cs="Times New Roman"/>
          <w:b/>
        </w:rPr>
      </w:pPr>
      <w:r w:rsidRPr="004373AD">
        <w:rPr>
          <w:rFonts w:cs="Times New Roman"/>
          <w:b/>
        </w:rPr>
        <w:t>Test Reports</w:t>
      </w:r>
    </w:p>
    <w:p w:rsidR="007C6358" w:rsidRPr="00791B57" w:rsidP="007C6358" w14:paraId="37ACB8EB"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w:t>
      </w:r>
      <w:r w:rsidRPr="00440078">
        <w:rPr>
          <w:rFonts w:cs="Times New Roman"/>
        </w:rPr>
        <w:t>are due</w:t>
      </w:r>
      <w:r>
        <w:rPr>
          <w:rFonts w:cs="Times New Roman"/>
        </w:rPr>
        <w:t xml:space="preserve"> by the deadline specified in the table in </w:t>
      </w:r>
      <w:r w:rsidRPr="00AE15C5">
        <w:rPr>
          <w:rFonts w:cs="Times New Roman"/>
          <w:b/>
          <w:bCs/>
        </w:rPr>
        <w:t>Unit V.B.</w:t>
      </w:r>
      <w:r w:rsidRPr="00440078">
        <w:rPr>
          <w:rFonts w:cs="Times New Roman"/>
        </w:rPr>
        <w:t xml:space="preserve"> </w:t>
      </w:r>
      <w:r w:rsidRPr="00791B57">
        <w:rPr>
          <w:rFonts w:cs="Times New Roman"/>
        </w:rPr>
        <w:t>and must include the following, as applicable:</w:t>
      </w:r>
    </w:p>
    <w:p w:rsidR="007C6358" w:rsidRPr="00A710A8" w:rsidP="00FD4911" w14:paraId="783EDB58" w14:textId="77777777">
      <w:pPr>
        <w:pStyle w:val="ListParagraph"/>
        <w:numPr>
          <w:ilvl w:val="3"/>
          <w:numId w:val="10"/>
        </w:numPr>
        <w:ind w:left="2340"/>
        <w:rPr>
          <w:rFonts w:eastAsia="Calibri" w:cs="Times New Roman"/>
        </w:rPr>
      </w:pPr>
      <w:r w:rsidRPr="003E5592">
        <w:rPr>
          <w:rFonts w:cs="Times New Roman"/>
        </w:rPr>
        <w:t xml:space="preserve">Harmonized Template </w:t>
      </w:r>
      <w:r w:rsidRPr="00E74B56">
        <w:rPr>
          <w:rFonts w:cs="Times New Roman"/>
        </w:rPr>
        <w:t>OHT 2</w:t>
      </w:r>
      <w:r>
        <w:rPr>
          <w:rFonts w:cs="Times New Roman"/>
        </w:rPr>
        <w:t>1</w:t>
      </w:r>
      <w:r w:rsidRPr="00E74B56">
        <w:rPr>
          <w:rFonts w:cs="Times New Roman"/>
        </w:rPr>
        <w:t xml:space="preserve"> (</w:t>
      </w:r>
      <w:r w:rsidRPr="006A6372">
        <w:rPr>
          <w:rFonts w:cs="Times New Roman"/>
        </w:rPr>
        <w:t>Stability: Dissociation constant</w:t>
      </w:r>
      <w:r w:rsidRPr="00A710A8">
        <w:rPr>
          <w:rFonts w:cs="Times New Roman"/>
        </w:rPr>
        <w:t xml:space="preserve">) </w:t>
      </w:r>
    </w:p>
    <w:p w:rsidR="007C6358" w:rsidRPr="00541B6A" w:rsidP="00FD4911" w14:paraId="1E71C637" w14:textId="77777777">
      <w:pPr>
        <w:pStyle w:val="ListParagraph"/>
        <w:numPr>
          <w:ilvl w:val="3"/>
          <w:numId w:val="10"/>
        </w:numPr>
        <w:ind w:left="2340"/>
        <w:rPr>
          <w:rStyle w:val="Hyperlink"/>
          <w:rFonts w:cs="Times New Roman"/>
          <w:color w:val="auto"/>
          <w:u w:val="none"/>
        </w:rPr>
      </w:pPr>
      <w:r w:rsidRPr="003657F0">
        <w:rPr>
          <w:rFonts w:cs="Times New Roman"/>
        </w:rPr>
        <w:t xml:space="preserve">Harmonized Template URL: </w:t>
      </w:r>
      <w:hyperlink r:id="rId125" w:history="1">
        <w:r w:rsidRPr="00EA14D1">
          <w:rPr>
            <w:rStyle w:val="Hyperlink"/>
          </w:rPr>
          <w:t>https://www.oecd.org/ehs/templates/OHT%2021%20-%20ENDPOINT_STUDY_RECORD.DissociationConstant_v8.2%20-Jul2023.docx</w:t>
        </w:r>
      </w:hyperlink>
      <w:r>
        <w:t xml:space="preserve"> </w:t>
      </w:r>
    </w:p>
    <w:p w:rsidR="00FA5AF7" w:rsidRPr="006F4087" w:rsidP="00FD4911" w14:paraId="0DCE0094" w14:textId="1613A995">
      <w:pPr>
        <w:pStyle w:val="ListParagraph"/>
        <w:numPr>
          <w:ilvl w:val="1"/>
          <w:numId w:val="10"/>
        </w:numPr>
        <w:rPr>
          <w:b/>
        </w:rPr>
      </w:pPr>
      <w:r w:rsidRPr="00A710A8">
        <w:rPr>
          <w:rStyle w:val="CommentReference"/>
          <w:b/>
          <w:bCs/>
          <w:sz w:val="24"/>
          <w:szCs w:val="24"/>
        </w:rPr>
        <w:t>Surface Tension of Aqueous Solutions OECD 115 (1995)</w:t>
      </w:r>
      <w:r w:rsidR="006A530E">
        <w:rPr>
          <w:rStyle w:val="CommentReference"/>
          <w:b/>
          <w:bCs/>
          <w:sz w:val="24"/>
          <w:szCs w:val="24"/>
        </w:rPr>
        <w:t xml:space="preserve"> </w:t>
      </w:r>
      <w:r w:rsidR="00BA3DFB">
        <w:rPr>
          <w:rStyle w:val="CommentReference"/>
          <w:sz w:val="24"/>
          <w:szCs w:val="24"/>
        </w:rPr>
        <w:fldChar w:fldCharType="begin"/>
      </w:r>
      <w:r w:rsidR="00BA3DFB">
        <w:rPr>
          <w:rStyle w:val="CommentReference"/>
          <w:sz w:val="24"/>
          <w:szCs w:val="24"/>
        </w:rPr>
        <w:instrText xml:space="preserve"> ADDIN EN.CITE &lt;EndNote&gt;&lt;Cite&gt;&lt;Author&gt;OECD&lt;/Author&gt;&lt;Year&gt;1995&lt;/Year&gt;&lt;RecNum&gt;1186&lt;/RecNum&gt;&lt;IDText&gt;11347073&lt;/IDText&gt;&lt;DisplayText&gt;(OECD, 1995d)&lt;/DisplayText&gt;&lt;record&gt;&lt;rec-number&gt;1186&lt;/rec-number&gt;&lt;foreign-keys&gt;&lt;key app="EN" db-id="ztvx2zaatav5phe9zwrvzvrvfx0attrtwdzw" timestamp="1701280386" guid="1c99e792-e17a-4ecc-940b-f33b04d01859"&gt;1186&lt;/key&gt;&lt;/foreign-keys&gt;&lt;ref-type name="Report"&gt;27&lt;/ref-type&gt;&lt;contributors&gt;&lt;authors&gt;&lt;author&gt;OECD,&lt;/author&gt;&lt;/authors&gt;&lt;/contributors&gt;&lt;titles&gt;&lt;title&gt;Test No. 115: Surface tension of aqueous solutions&lt;/title&gt;&lt;/titles&gt;&lt;dates&gt;&lt;year&gt;1995&lt;/year&gt;&lt;/dates&gt;&lt;pub-location&gt;Paris, France&lt;/pub-location&gt;&lt;label&gt;11347073&lt;/label&gt;&lt;urls&gt;&lt;related-urls&gt;&lt;url&gt;http://dx.doi.org/10.1787/9789264069787-en&lt;/url&gt;&lt;/related-urls&gt;&lt;/urls&gt;&lt;electronic-resource-num&gt;10.1787/9789264069787-en&lt;/electronic-resource-num&gt;&lt;language&gt;English&lt;/language&gt;&lt;/record&gt;&lt;/Cite&gt;&lt;/EndNote&gt;</w:instrText>
      </w:r>
      <w:r w:rsidR="00BA3DFB">
        <w:rPr>
          <w:rStyle w:val="CommentReference"/>
          <w:sz w:val="24"/>
          <w:szCs w:val="24"/>
        </w:rPr>
        <w:fldChar w:fldCharType="separate"/>
      </w:r>
      <w:r w:rsidR="00BA3DFB">
        <w:rPr>
          <w:rStyle w:val="CommentReference"/>
          <w:noProof/>
          <w:sz w:val="24"/>
          <w:szCs w:val="24"/>
        </w:rPr>
        <w:t>(</w:t>
      </w:r>
      <w:hyperlink w:anchor="_ENREF_50" w:tooltip="OECD, 1995 #1186" w:history="1">
        <w:r w:rsidRPr="00BA3DFB" w:rsidR="00BA3DFB">
          <w:rPr>
            <w:rStyle w:val="Hyperlink"/>
          </w:rPr>
          <w:t>OECD, 1995d</w:t>
        </w:r>
      </w:hyperlink>
      <w:r w:rsidR="00BA3DFB">
        <w:rPr>
          <w:rStyle w:val="CommentReference"/>
          <w:noProof/>
          <w:sz w:val="24"/>
          <w:szCs w:val="24"/>
        </w:rPr>
        <w:t>)</w:t>
      </w:r>
      <w:r w:rsidR="00BA3DFB">
        <w:rPr>
          <w:rStyle w:val="CommentReference"/>
          <w:sz w:val="24"/>
          <w:szCs w:val="24"/>
        </w:rPr>
        <w:fldChar w:fldCharType="end"/>
      </w:r>
      <w:r w:rsidR="00C04338">
        <w:rPr>
          <w:rStyle w:val="CommentReference"/>
          <w:b/>
          <w:bCs/>
          <w:sz w:val="24"/>
          <w:szCs w:val="24"/>
        </w:rPr>
        <w:t xml:space="preserve"> </w:t>
      </w:r>
    </w:p>
    <w:p w:rsidR="007C6358" w:rsidRPr="004373AD" w:rsidP="00FD4911" w14:paraId="32F8E404" w14:textId="77777777">
      <w:pPr>
        <w:pStyle w:val="ListParagraph"/>
        <w:numPr>
          <w:ilvl w:val="2"/>
          <w:numId w:val="10"/>
        </w:numPr>
        <w:rPr>
          <w:rFonts w:eastAsia="Calibri" w:cs="Times New Roman"/>
          <w:b/>
        </w:rPr>
      </w:pPr>
      <w:r w:rsidRPr="004373AD">
        <w:rPr>
          <w:rFonts w:eastAsia="Calibri" w:cs="Times New Roman"/>
          <w:b/>
        </w:rPr>
        <w:t>Study Plans</w:t>
      </w:r>
    </w:p>
    <w:p w:rsidR="007C6358" w:rsidP="007C6358" w14:paraId="1150346A"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of the Order for overall requirements for study plans.</w:t>
      </w:r>
    </w:p>
    <w:p w:rsidR="007C6358" w:rsidRPr="00AD0360" w:rsidP="00FD4911" w14:paraId="4CF77A82" w14:textId="77777777">
      <w:pPr>
        <w:pStyle w:val="ListParagraph"/>
        <w:numPr>
          <w:ilvl w:val="2"/>
          <w:numId w:val="10"/>
        </w:numPr>
        <w:rPr>
          <w:rFonts w:eastAsia="Calibri" w:cs="Times New Roman"/>
          <w:b/>
        </w:rPr>
      </w:pPr>
      <w:r w:rsidRPr="004373AD">
        <w:rPr>
          <w:rFonts w:cs="Times New Roman"/>
          <w:b/>
        </w:rPr>
        <w:t>Test Reports</w:t>
      </w:r>
    </w:p>
    <w:p w:rsidR="007C6358" w:rsidRPr="00791B57" w:rsidP="007C6358" w14:paraId="4D23A950" w14:textId="7B5BD63E">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w:t>
      </w:r>
      <w:r w:rsidRPr="00440078">
        <w:rPr>
          <w:rFonts w:cs="Times New Roman"/>
        </w:rPr>
        <w:t>are due</w:t>
      </w:r>
      <w:r>
        <w:rPr>
          <w:rFonts w:cs="Times New Roman"/>
        </w:rPr>
        <w:t xml:space="preserve"> by the deadline specified in the table in </w:t>
      </w:r>
      <w:r w:rsidRPr="00AE15C5">
        <w:rPr>
          <w:rFonts w:cs="Times New Roman"/>
          <w:b/>
          <w:bCs/>
        </w:rPr>
        <w:t>Unit V.B.</w:t>
      </w:r>
      <w:r w:rsidRPr="00440078">
        <w:rPr>
          <w:rFonts w:cs="Times New Roman"/>
        </w:rPr>
        <w:t xml:space="preserve"> </w:t>
      </w:r>
      <w:r w:rsidRPr="00791B57">
        <w:rPr>
          <w:rFonts w:cs="Times New Roman"/>
        </w:rPr>
        <w:t>and must include the following, as applicable:</w:t>
      </w:r>
    </w:p>
    <w:p w:rsidR="00FA5AF7" w:rsidRPr="00D55862" w:rsidP="00FD4911" w14:paraId="6C2344F7" w14:textId="2FE7F12A">
      <w:pPr>
        <w:pStyle w:val="ListParagraph"/>
        <w:numPr>
          <w:ilvl w:val="3"/>
          <w:numId w:val="10"/>
        </w:numPr>
        <w:ind w:left="2340"/>
        <w:rPr>
          <w:rFonts w:eastAsia="Calibri" w:cs="Times New Roman"/>
        </w:rPr>
      </w:pPr>
      <w:r>
        <w:rPr>
          <w:rFonts w:eastAsia="Calibri" w:cs="Times New Roman"/>
        </w:rPr>
        <w:t>S</w:t>
      </w:r>
      <w:r w:rsidRPr="00537991">
        <w:rPr>
          <w:rFonts w:eastAsia="Calibri" w:cs="Times New Roman"/>
        </w:rPr>
        <w:t xml:space="preserve">urface tension </w:t>
      </w:r>
      <w:r w:rsidRPr="2BBC5C78" w:rsidR="22A6DD7B">
        <w:rPr>
          <w:rFonts w:cs="Times New Roman"/>
        </w:rPr>
        <w:t>≤</w:t>
      </w:r>
      <w:r w:rsidRPr="00537991">
        <w:rPr>
          <w:rFonts w:eastAsia="Calibri" w:cs="Times New Roman"/>
        </w:rPr>
        <w:t xml:space="preserve"> 45 </w:t>
      </w:r>
      <w:r w:rsidRPr="00537991">
        <w:rPr>
          <w:rFonts w:eastAsia="Calibri" w:cs="Times New Roman"/>
        </w:rPr>
        <w:t>mN</w:t>
      </w:r>
      <w:r w:rsidRPr="00537991">
        <w:rPr>
          <w:rFonts w:eastAsia="Calibri" w:cs="Times New Roman"/>
        </w:rPr>
        <w:t>/m at conc. 0.5 wt% in water, and 20°C</w:t>
      </w:r>
      <w:r>
        <w:rPr>
          <w:rFonts w:eastAsia="Calibri" w:cs="Times New Roman"/>
        </w:rPr>
        <w:t xml:space="preserve">, would be the first of two testing requirements to definitively confirm NMeFOSE is a surfactant and study plans for </w:t>
      </w:r>
      <w:r>
        <w:rPr>
          <w:rFonts w:eastAsia="Calibri" w:cs="Times New Roman"/>
          <w:i/>
          <w:iCs/>
        </w:rPr>
        <w:t>in vivo</w:t>
      </w:r>
      <w:r>
        <w:rPr>
          <w:rFonts w:eastAsia="Calibri" w:cs="Times New Roman"/>
        </w:rPr>
        <w:t xml:space="preserve"> toxicity testing should account for this property.  </w:t>
      </w:r>
    </w:p>
    <w:p w:rsidR="007C6358" w:rsidRPr="00A710A8" w:rsidP="00FD4911" w14:paraId="2019AEF2" w14:textId="77777777">
      <w:pPr>
        <w:pStyle w:val="ListParagraph"/>
        <w:numPr>
          <w:ilvl w:val="3"/>
          <w:numId w:val="10"/>
        </w:numPr>
        <w:ind w:left="2340"/>
        <w:rPr>
          <w:rFonts w:eastAsia="Calibri" w:cs="Times New Roman"/>
        </w:rPr>
      </w:pPr>
      <w:r w:rsidRPr="003E5592">
        <w:rPr>
          <w:rFonts w:cs="Times New Roman"/>
        </w:rPr>
        <w:t xml:space="preserve">Harmonized Template </w:t>
      </w:r>
      <w:r w:rsidRPr="00E74B56">
        <w:rPr>
          <w:rFonts w:cs="Times New Roman"/>
        </w:rPr>
        <w:t xml:space="preserve">OHT </w:t>
      </w:r>
      <w:r>
        <w:rPr>
          <w:rFonts w:cs="Times New Roman"/>
        </w:rPr>
        <w:t>10</w:t>
      </w:r>
      <w:r w:rsidRPr="00E74B56">
        <w:rPr>
          <w:rFonts w:cs="Times New Roman"/>
        </w:rPr>
        <w:t xml:space="preserve"> (</w:t>
      </w:r>
      <w:r>
        <w:rPr>
          <w:rFonts w:cs="Times New Roman"/>
        </w:rPr>
        <w:t>Surface Tension</w:t>
      </w:r>
      <w:r w:rsidRPr="00A710A8">
        <w:rPr>
          <w:rFonts w:cs="Times New Roman"/>
        </w:rPr>
        <w:t xml:space="preserve">) </w:t>
      </w:r>
    </w:p>
    <w:p w:rsidR="007C6358" w:rsidRPr="00541B6A" w:rsidP="00FD4911" w14:paraId="14592D18" w14:textId="77777777">
      <w:pPr>
        <w:pStyle w:val="ListParagraph"/>
        <w:numPr>
          <w:ilvl w:val="3"/>
          <w:numId w:val="10"/>
        </w:numPr>
        <w:ind w:left="2340"/>
        <w:rPr>
          <w:rStyle w:val="Hyperlink"/>
          <w:rFonts w:cs="Times New Roman"/>
          <w:color w:val="auto"/>
          <w:u w:val="none"/>
        </w:rPr>
      </w:pPr>
      <w:r w:rsidRPr="2BBC5C78">
        <w:rPr>
          <w:rFonts w:cs="Times New Roman"/>
        </w:rPr>
        <w:t xml:space="preserve">Harmonized Template URL: </w:t>
      </w:r>
      <w:hyperlink r:id="rId126">
        <w:r w:rsidRPr="2BBC5C78">
          <w:rPr>
            <w:rStyle w:val="Hyperlink"/>
          </w:rPr>
          <w:t>https://www.oecd.org/ehs/templates/OHT%2010%20-%20ENDPOINT_STUDY_RECORD.SurfaceTension_v8.3%20-Jul2023.docx</w:t>
        </w:r>
      </w:hyperlink>
      <w:r>
        <w:t xml:space="preserve"> </w:t>
      </w:r>
    </w:p>
    <w:p w:rsidR="00FA5AF7" w:rsidRPr="00714E4C" w:rsidP="00FA5AF7" w14:paraId="3C23A785" w14:textId="77777777">
      <w:pPr>
        <w:rPr>
          <w:i/>
          <w:iCs/>
        </w:rPr>
      </w:pPr>
      <w:r w:rsidRPr="00AF1133">
        <w:rPr>
          <w:rFonts w:eastAsia="Calibri" w:cs="Times New Roman"/>
          <w:i/>
        </w:rPr>
        <w:t>Tier 1.2-</w:t>
      </w:r>
      <w:r>
        <w:rPr>
          <w:rFonts w:eastAsia="Calibri" w:cs="Times New Roman"/>
          <w:b/>
          <w:bCs/>
          <w:i/>
          <w:iCs/>
        </w:rPr>
        <w:t xml:space="preserve"> </w:t>
      </w:r>
      <w:r w:rsidRPr="00714E4C">
        <w:rPr>
          <w:i/>
          <w:iCs/>
        </w:rPr>
        <w:t xml:space="preserve">required testing dependent on results of Tier 1.1 surface tension </w:t>
      </w:r>
      <w:r w:rsidRPr="00714E4C">
        <w:rPr>
          <w:i/>
          <w:iCs/>
        </w:rPr>
        <w:t>test</w:t>
      </w:r>
    </w:p>
    <w:p w:rsidR="00FA5AF7" w:rsidRPr="006F4087" w:rsidP="00FD4911" w14:paraId="3EDE5CD4" w14:textId="00E6F87C">
      <w:pPr>
        <w:pStyle w:val="ListParagraph"/>
        <w:numPr>
          <w:ilvl w:val="1"/>
          <w:numId w:val="10"/>
        </w:numPr>
        <w:rPr>
          <w:rFonts w:eastAsia="Calibri" w:cs="Times New Roman"/>
        </w:rPr>
      </w:pPr>
      <w:r w:rsidRPr="00045726">
        <w:rPr>
          <w:b/>
          <w:bCs/>
          <w:shd w:val="clear" w:color="auto" w:fill="FFFFFF"/>
        </w:rPr>
        <w:t>Assembly of Micelles or the Critical Micelle Concentration (CMC) ISO 4311</w:t>
      </w:r>
      <w:r w:rsidR="00216295">
        <w:rPr>
          <w:b/>
          <w:bCs/>
          <w:shd w:val="clear" w:color="auto" w:fill="FFFFFF"/>
        </w:rPr>
        <w:t xml:space="preserve"> (2022)</w:t>
      </w:r>
      <w:r w:rsidR="005F56A9">
        <w:rPr>
          <w:shd w:val="clear" w:color="auto" w:fill="FFFFFF"/>
        </w:rPr>
        <w:t xml:space="preserve"> </w:t>
      </w:r>
      <w:r w:rsidR="00BA3DFB">
        <w:rPr>
          <w:b/>
          <w:bCs/>
          <w:shd w:val="clear" w:color="auto" w:fill="FFFFFF"/>
        </w:rPr>
        <w:fldChar w:fldCharType="begin"/>
      </w:r>
      <w:r w:rsidR="00BA3DFB">
        <w:rPr>
          <w:b/>
          <w:bCs/>
          <w:shd w:val="clear" w:color="auto" w:fill="FFFFFF"/>
        </w:rPr>
        <w:instrText xml:space="preserve"> ADDIN EN.CITE &lt;EndNote&gt;&lt;Cite&gt;&lt;Author&gt;ISO&lt;/Author&gt;&lt;Year&gt;2022&lt;/Year&gt;&lt;RecNum&gt;866&lt;/RecNum&gt;&lt;IDText&gt;11311212&lt;/IDText&gt;&lt;DisplayText&gt;(ISO, 2022)&lt;/DisplayText&gt;&lt;record&gt;&lt;rec-number&gt;866&lt;/rec-number&gt;&lt;foreign-keys&gt;&lt;key app="EN" db-id="ztvx2zaatav5phe9zwrvzvrvfx0attrtwdzw" timestamp="1700485204" guid="1dd5b286-984c-458c-8236-9ba727ec4f58"&gt;866&lt;/key&gt;&lt;/foreign-keys&gt;&lt;ref-type name="Report"&gt;27&lt;/ref-type&gt;&lt;contributors&gt;&lt;authors&gt;&lt;author&gt;ISO,&lt;/author&gt;&lt;/authors&gt;&lt;/contributors&gt;&lt;titles&gt;&lt;title&gt;ISO 4311:1979: Anionic and non-ionic surface active agents — Determination of the critical micellization concentration — Method by measuring surface tension with a plate, stirrup or ring&lt;/title&gt;&lt;/titles&gt;&lt;dates&gt;&lt;year&gt;2022&lt;/year&gt;&lt;/dates&gt;&lt;pub-location&gt;Geneva, Switzerland&lt;/pub-location&gt;&lt;label&gt;11311212&lt;/label&gt;&lt;urls&gt;&lt;related-urls&gt;&lt;url&gt;https://www.iso.org/standard/10177.html&lt;/url&gt;&lt;/related-urls&gt;&lt;/urls&gt;&lt;language&gt;English&lt;/language&gt;&lt;/record&gt;&lt;/Cite&gt;&lt;/EndNote&gt;</w:instrText>
      </w:r>
      <w:r w:rsidR="00BA3DFB">
        <w:rPr>
          <w:b/>
          <w:bCs/>
          <w:shd w:val="clear" w:color="auto" w:fill="FFFFFF"/>
        </w:rPr>
        <w:fldChar w:fldCharType="separate"/>
      </w:r>
      <w:r w:rsidR="00BA3DFB">
        <w:rPr>
          <w:b/>
          <w:bCs/>
          <w:noProof/>
          <w:shd w:val="clear" w:color="auto" w:fill="FFFFFF"/>
        </w:rPr>
        <w:t>(</w:t>
      </w:r>
      <w:hyperlink w:anchor="_ENREF_29" w:tooltip="ISO, 2022 #866" w:history="1">
        <w:r w:rsidRPr="00BA3DFB" w:rsidR="00BA3DFB">
          <w:rPr>
            <w:rStyle w:val="Hyperlink"/>
          </w:rPr>
          <w:t>ISO, 2022</w:t>
        </w:r>
      </w:hyperlink>
      <w:r w:rsidR="00BA3DFB">
        <w:rPr>
          <w:b/>
          <w:bCs/>
          <w:noProof/>
          <w:shd w:val="clear" w:color="auto" w:fill="FFFFFF"/>
        </w:rPr>
        <w:t>)</w:t>
      </w:r>
      <w:r w:rsidR="00BA3DFB">
        <w:rPr>
          <w:b/>
          <w:bCs/>
          <w:shd w:val="clear" w:color="auto" w:fill="FFFFFF"/>
        </w:rPr>
        <w:fldChar w:fldCharType="end"/>
      </w:r>
      <w:r>
        <w:rPr>
          <w:b/>
          <w:bCs/>
          <w:shd w:val="clear" w:color="auto" w:fill="FFFFFF"/>
        </w:rPr>
        <w:t xml:space="preserve"> </w:t>
      </w:r>
    </w:p>
    <w:p w:rsidR="007C6358" w:rsidRPr="004373AD" w:rsidP="00FD4911" w14:paraId="739BFDBD" w14:textId="77777777">
      <w:pPr>
        <w:pStyle w:val="ListParagraph"/>
        <w:numPr>
          <w:ilvl w:val="2"/>
          <w:numId w:val="10"/>
        </w:numPr>
        <w:rPr>
          <w:rFonts w:eastAsia="Calibri" w:cs="Times New Roman"/>
          <w:b/>
        </w:rPr>
      </w:pPr>
      <w:r w:rsidRPr="004373AD">
        <w:rPr>
          <w:rFonts w:eastAsia="Calibri" w:cs="Times New Roman"/>
          <w:b/>
        </w:rPr>
        <w:t>Study Plans</w:t>
      </w:r>
    </w:p>
    <w:p w:rsidR="007C6358" w:rsidP="007C6358" w14:paraId="42623BDD"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of the Order for overall requirements for study plans.</w:t>
      </w:r>
    </w:p>
    <w:p w:rsidR="007C6358" w:rsidRPr="002F6F12" w:rsidP="00FD4911" w14:paraId="4D9F5F08" w14:textId="77777777">
      <w:pPr>
        <w:pStyle w:val="ListParagraph"/>
        <w:numPr>
          <w:ilvl w:val="2"/>
          <w:numId w:val="10"/>
        </w:numPr>
        <w:rPr>
          <w:rFonts w:eastAsia="Calibri" w:cs="Times New Roman"/>
          <w:b/>
        </w:rPr>
      </w:pPr>
      <w:r w:rsidRPr="004373AD">
        <w:rPr>
          <w:rFonts w:cs="Times New Roman"/>
          <w:b/>
        </w:rPr>
        <w:t>Test Reports</w:t>
      </w:r>
    </w:p>
    <w:p w:rsidR="00FA5AF7" w:rsidRPr="005E65B6" w:rsidP="00FD4911" w14:paraId="760D9643" w14:textId="77777777">
      <w:pPr>
        <w:pStyle w:val="ListParagraph"/>
        <w:numPr>
          <w:ilvl w:val="1"/>
          <w:numId w:val="15"/>
        </w:numPr>
        <w:ind w:left="2520" w:hanging="540"/>
        <w:rPr>
          <w:rFonts w:eastAsia="Times New Roman" w:cs="Times New Roman"/>
        </w:rPr>
      </w:pPr>
      <w:r>
        <w:rPr>
          <w:rFonts w:eastAsia="Calibri" w:cs="Times New Roman"/>
        </w:rPr>
        <w:t xml:space="preserve">CMC value ≤ 0.5 wt% in water would be the second of two testing requirements to definitively confirm NMeFOSE is a surfactant and study plans for </w:t>
      </w:r>
      <w:r>
        <w:rPr>
          <w:rFonts w:eastAsia="Calibri" w:cs="Times New Roman"/>
          <w:i/>
          <w:iCs/>
        </w:rPr>
        <w:t>in vivo</w:t>
      </w:r>
      <w:r>
        <w:rPr>
          <w:rFonts w:eastAsia="Calibri" w:cs="Times New Roman"/>
        </w:rPr>
        <w:t xml:space="preserve"> toxicity testing should account for this property. </w:t>
      </w:r>
    </w:p>
    <w:p w:rsidR="00FA5AF7" w:rsidRPr="00D55862" w:rsidP="00FA5AF7" w14:paraId="024A78D0" w14:textId="10B422A6">
      <w:pPr>
        <w:pStyle w:val="ListParagraph"/>
        <w:ind w:left="2520"/>
        <w:rPr>
          <w:rFonts w:eastAsia="Calibri" w:cs="Times New Roman"/>
        </w:rPr>
      </w:pPr>
      <w:r>
        <w:rPr>
          <w:rFonts w:eastAsia="Calibri" w:cs="Times New Roman"/>
        </w:rPr>
        <w:t xml:space="preserve">Subsequent </w:t>
      </w:r>
      <w:r w:rsidRPr="005E65B6">
        <w:rPr>
          <w:rFonts w:eastAsia="Calibri" w:cs="Times New Roman"/>
          <w:i/>
          <w:iCs/>
        </w:rPr>
        <w:t>i</w:t>
      </w:r>
      <w:r>
        <w:rPr>
          <w:rStyle w:val="normaltextrun"/>
          <w:rFonts w:eastAsia="Times New Roman" w:cs="Times New Roman"/>
          <w:i/>
          <w:iCs/>
        </w:rPr>
        <w:t>n vivo</w:t>
      </w:r>
      <w:r>
        <w:rPr>
          <w:rStyle w:val="normaltextrun"/>
          <w:rFonts w:eastAsia="Times New Roman" w:cs="Times New Roman"/>
        </w:rPr>
        <w:t xml:space="preserve"> testing</w:t>
      </w:r>
      <w:r w:rsidRPr="007F10C1">
        <w:rPr>
          <w:rStyle w:val="normaltextrun"/>
          <w:rFonts w:eastAsia="Times New Roman" w:cs="Times New Roman"/>
        </w:rPr>
        <w:t xml:space="preserve"> of the test substance must be performed below the measured CMC to ensure the test organism(s) are exposed to the freely dissolved chemical species and not the micelle which may affect uptake behavior of the test substance in test organisms and micelles are less likely to occur in the environment (OECD GD no. 23</w:t>
      </w:r>
      <w:r w:rsidR="00A93D9E">
        <w:rPr>
          <w:rStyle w:val="normaltextrun"/>
          <w:rFonts w:eastAsia="Times New Roman" w:cs="Times New Roman"/>
        </w:rPr>
        <w:t xml:space="preserve">; </w:t>
      </w:r>
      <w:r w:rsidR="00BA3DFB">
        <w:rPr>
          <w:rStyle w:val="normaltextrun"/>
          <w:rFonts w:eastAsia="Times New Roman" w:cs="Times New Roman"/>
        </w:rPr>
        <w:fldChar w:fldCharType="begin"/>
      </w:r>
      <w:r w:rsidR="00BA3DFB">
        <w:rPr>
          <w:rStyle w:val="normaltextrun"/>
          <w:rFonts w:eastAsia="Times New Roman" w:cs="Times New Roman"/>
        </w:rPr>
        <w:instrText xml:space="preserve"> ADDIN EN.CITE &lt;EndNote&gt;&lt;Cite&gt;&lt;Author&gt;OECD&lt;/Author&gt;&lt;Year&gt;2019&lt;/Year&gt;&lt;RecNum&gt;648&lt;/RecNum&gt;&lt;IDText&gt;5255735&lt;/IDText&gt;&lt;DisplayText&gt;(OECD, 2019a)&lt;/DisplayText&gt;&lt;record&gt;&lt;rec-number&gt;648&lt;/rec-number&gt;&lt;foreign-keys&gt;&lt;key app="EN" db-id="ztvx2zaatav5phe9zwrvzvrvfx0attrtwdzw" timestamp="1700485200" guid="7a5935d8-d2fa-4949-99e8-571dc082d199"&gt;648&lt;/key&gt;&lt;/foreign-keys&gt;&lt;ref-type name="Report"&gt;27&lt;/ref-type&gt;&lt;contributors&gt;&lt;authors&gt;&lt;author&gt;OECD,&lt;/author&gt;&lt;/authors&gt;&lt;/contributors&gt;&lt;titles&gt;&lt;title&gt;Guidance document on aquatic toxicity testing of difficult substances and mixtures&lt;/title&gt;&lt;secondary-title&gt;OECD Series on Testing and Assessment&lt;/secondary-title&gt;&lt;/titles&gt;&lt;dates&gt;&lt;year&gt;2019&lt;/year&gt;&lt;/dates&gt;&lt;pub-location&gt;Paris, France&lt;/pub-location&gt;&lt;isbn&gt;OECD Series on Testing and Assessment No. 23 (second Edition); JT03442844&lt;/isbn&gt;&lt;label&gt;5255735&lt;/label&gt;&lt;urls&gt;&lt;related-urls&gt;&lt;url&gt;http://dx.doi.org/10.1787/0ed2f88e-en&lt;/url&gt;&lt;/related-urls&gt;&lt;/urls&gt;&lt;electronic-resource-num&gt;10.1787/0ed2f88e-en&lt;/electronic-resource-num&gt;&lt;language&gt;English&lt;/language&gt;&lt;/record&gt;&lt;/Cite&gt;&lt;/EndNote&gt;</w:instrText>
      </w:r>
      <w:r w:rsidR="00BA3DFB">
        <w:rPr>
          <w:rStyle w:val="normaltextrun"/>
          <w:rFonts w:eastAsia="Times New Roman" w:cs="Times New Roman"/>
        </w:rPr>
        <w:fldChar w:fldCharType="separate"/>
      </w:r>
      <w:r w:rsidR="00BA3DFB">
        <w:rPr>
          <w:rStyle w:val="normaltextrun"/>
          <w:rFonts w:eastAsia="Times New Roman" w:cs="Times New Roman"/>
          <w:noProof/>
        </w:rPr>
        <w:t>(</w:t>
      </w:r>
      <w:hyperlink w:anchor="_ENREF_62" w:tooltip="OECD, 2019 #648" w:history="1">
        <w:r w:rsidRPr="00BA3DFB" w:rsidR="00BA3DFB">
          <w:rPr>
            <w:rStyle w:val="Hyperlink"/>
          </w:rPr>
          <w:t>OECD, 2019a</w:t>
        </w:r>
      </w:hyperlink>
      <w:r w:rsidR="00BA3DFB">
        <w:rPr>
          <w:rStyle w:val="normaltextrun"/>
          <w:rFonts w:eastAsia="Times New Roman" w:cs="Times New Roman"/>
          <w:noProof/>
        </w:rPr>
        <w:t>)</w:t>
      </w:r>
      <w:r w:rsidR="00BA3DFB">
        <w:rPr>
          <w:rStyle w:val="normaltextrun"/>
          <w:rFonts w:eastAsia="Times New Roman" w:cs="Times New Roman"/>
        </w:rPr>
        <w:fldChar w:fldCharType="end"/>
      </w:r>
      <w:r w:rsidRPr="007F10C1">
        <w:rPr>
          <w:rStyle w:val="normaltextrun"/>
          <w:rFonts w:eastAsia="Times New Roman" w:cs="Times New Roman"/>
        </w:rPr>
        <w:t>).</w:t>
      </w:r>
    </w:p>
    <w:p w:rsidR="007C6358" w:rsidRPr="00791B57" w:rsidP="007C6358" w14:paraId="7E096966" w14:textId="77777777">
      <w:pPr>
        <w:ind w:left="720"/>
        <w:rPr>
          <w:rFonts w:cs="Times New Roman"/>
        </w:rPr>
      </w:pPr>
      <w:r w:rsidRPr="00791B57">
        <w:rPr>
          <w:rFonts w:cs="Times New Roman"/>
        </w:rPr>
        <w:t xml:space="preserve">In addition to the requirements provided by </w:t>
      </w:r>
      <w:r w:rsidRPr="00791B57">
        <w:rPr>
          <w:rFonts w:cs="Times New Roman"/>
          <w:b/>
        </w:rPr>
        <w:t>Unit VI</w:t>
      </w:r>
      <w:r w:rsidRPr="00791B57">
        <w:rPr>
          <w:rFonts w:cs="Times New Roman"/>
        </w:rPr>
        <w:t xml:space="preserve">, test reports submitted to the EPA for this test </w:t>
      </w:r>
      <w:r w:rsidRPr="00440078">
        <w:rPr>
          <w:rFonts w:cs="Times New Roman"/>
        </w:rPr>
        <w:t>are due</w:t>
      </w:r>
      <w:r>
        <w:rPr>
          <w:rFonts w:cs="Times New Roman"/>
        </w:rPr>
        <w:t xml:space="preserve"> by the deadline specified in the table in </w:t>
      </w:r>
      <w:r w:rsidRPr="00AE15C5">
        <w:rPr>
          <w:rFonts w:cs="Times New Roman"/>
          <w:b/>
          <w:bCs/>
        </w:rPr>
        <w:t>Unit V.B.</w:t>
      </w:r>
      <w:r w:rsidRPr="00440078">
        <w:rPr>
          <w:rFonts w:cs="Times New Roman"/>
        </w:rPr>
        <w:t xml:space="preserve"> </w:t>
      </w:r>
      <w:r w:rsidRPr="00791B57">
        <w:rPr>
          <w:rFonts w:cs="Times New Roman"/>
        </w:rPr>
        <w:t>and must include the following, as applicable:</w:t>
      </w:r>
    </w:p>
    <w:p w:rsidR="00FA5AF7" w:rsidRPr="001A7D5C" w:rsidP="00FD4911" w14:paraId="4A1D63D8" w14:textId="77777777">
      <w:pPr>
        <w:pStyle w:val="ListParagraph"/>
        <w:numPr>
          <w:ilvl w:val="3"/>
          <w:numId w:val="10"/>
        </w:numPr>
        <w:ind w:left="2340"/>
        <w:rPr>
          <w:rFonts w:eastAsia="Calibri" w:cs="Times New Roman"/>
        </w:rPr>
      </w:pPr>
      <w:r w:rsidRPr="001A7D5C">
        <w:rPr>
          <w:rFonts w:cs="Times New Roman"/>
        </w:rPr>
        <w:t xml:space="preserve">Harmonized Template OHT </w:t>
      </w:r>
      <w:r w:rsidRPr="51B996FC">
        <w:rPr>
          <w:rFonts w:cs="Times New Roman"/>
        </w:rPr>
        <w:t>23-1</w:t>
      </w:r>
      <w:r w:rsidRPr="5024B707">
        <w:rPr>
          <w:rFonts w:cs="Times New Roman"/>
        </w:rPr>
        <w:t xml:space="preserve"> </w:t>
      </w:r>
      <w:r w:rsidRPr="51B996FC">
        <w:rPr>
          <w:rFonts w:cs="Times New Roman"/>
        </w:rPr>
        <w:t>(Additional physico-chemical information)</w:t>
      </w:r>
      <w:r w:rsidRPr="001A7D5C">
        <w:rPr>
          <w:rFonts w:cs="Times New Roman"/>
        </w:rPr>
        <w:t xml:space="preserve"> </w:t>
      </w:r>
    </w:p>
    <w:p w:rsidR="00FA5AF7" w:rsidRPr="001A7D5C" w:rsidP="00FD4911" w14:paraId="648C34B3" w14:textId="77777777">
      <w:pPr>
        <w:pStyle w:val="ListParagraph"/>
        <w:numPr>
          <w:ilvl w:val="3"/>
          <w:numId w:val="10"/>
        </w:numPr>
        <w:ind w:left="2340"/>
        <w:rPr>
          <w:rFonts w:cs="Times New Roman"/>
        </w:rPr>
      </w:pPr>
      <w:r w:rsidRPr="4D4A06A1">
        <w:rPr>
          <w:rFonts w:cs="Times New Roman"/>
        </w:rPr>
        <w:t>Harmonized Template URL: https://www.oecd.org/ehs/templates/OHT%2023-1%20%20ENDPOINT_STUDY_RECORD.AdditionalPhysicoChemical_v8.1%20-Jul%202023.docx</w:t>
      </w:r>
    </w:p>
    <w:p w:rsidR="007C6358" w:rsidRPr="00186C7A" w:rsidP="007C6358" w14:paraId="71CEB20F" w14:textId="77777777">
      <w:pPr>
        <w:ind w:left="360"/>
        <w:rPr>
          <w:rFonts w:eastAsia="Calibri" w:cs="Times New Roman"/>
          <w:i/>
        </w:rPr>
      </w:pPr>
      <w:r w:rsidRPr="00186C7A">
        <w:rPr>
          <w:rFonts w:eastAsia="Calibri" w:cs="Times New Roman"/>
          <w:i/>
        </w:rPr>
        <w:t>Tier 1.3</w:t>
      </w:r>
    </w:p>
    <w:p w:rsidR="007C6358" w:rsidRPr="006F4087" w:rsidP="00FD4911" w14:paraId="2191CD08" w14:textId="77EEF828">
      <w:pPr>
        <w:pStyle w:val="ListParagraph"/>
        <w:numPr>
          <w:ilvl w:val="1"/>
          <w:numId w:val="10"/>
        </w:numPr>
        <w:rPr>
          <w:rFonts w:eastAsia="Calibri" w:cs="Times New Roman"/>
        </w:rPr>
      </w:pPr>
      <w:r w:rsidRPr="00045726">
        <w:rPr>
          <w:b/>
          <w:bCs/>
          <w:i/>
          <w:iCs/>
          <w:shd w:val="clear" w:color="auto" w:fill="FFFFFF"/>
        </w:rPr>
        <w:t>n</w:t>
      </w:r>
      <w:r w:rsidRPr="00045726">
        <w:rPr>
          <w:b/>
          <w:bCs/>
          <w:shd w:val="clear" w:color="auto" w:fill="FFFFFF"/>
        </w:rPr>
        <w:t xml:space="preserve">-octanol/water Partition Coefficient HPLC Method, or </w:t>
      </w:r>
      <w:r w:rsidRPr="00045726">
        <w:rPr>
          <w:b/>
          <w:bCs/>
          <w:i/>
          <w:iCs/>
          <w:shd w:val="clear" w:color="auto" w:fill="FFFFFF"/>
        </w:rPr>
        <w:t>K</w:t>
      </w:r>
      <w:r w:rsidRPr="00045726">
        <w:rPr>
          <w:b/>
          <w:bCs/>
          <w:shd w:val="clear" w:color="auto" w:fill="FFFFFF"/>
          <w:vertAlign w:val="subscript"/>
        </w:rPr>
        <w:t>ow</w:t>
      </w:r>
      <w:r w:rsidRPr="00045726">
        <w:rPr>
          <w:b/>
          <w:bCs/>
          <w:shd w:val="clear" w:color="auto" w:fill="FFFFFF"/>
        </w:rPr>
        <w:t xml:space="preserve"> OECD 117 (2022)</w:t>
      </w:r>
      <w:r w:rsidR="00EA4245">
        <w:rPr>
          <w:b/>
          <w:bCs/>
          <w:shd w:val="clear" w:color="auto" w:fill="FFFFFF"/>
        </w:rPr>
        <w:t xml:space="preserve"> </w:t>
      </w:r>
      <w:r w:rsidR="00BA3DFB">
        <w:rPr>
          <w:b/>
          <w:bCs/>
          <w:shd w:val="clear" w:color="auto" w:fill="FFFFFF"/>
        </w:rPr>
        <w:fldChar w:fldCharType="begin"/>
      </w:r>
      <w:r w:rsidR="00BA3DFB">
        <w:rPr>
          <w:b/>
          <w:bCs/>
          <w:shd w:val="clear" w:color="auto" w:fill="FFFFFF"/>
        </w:rPr>
        <w:instrText xml:space="preserve"> ADDIN EN.CITE &lt;EndNote&gt;&lt;Cite&gt;&lt;Author&gt;OECD&lt;/Author&gt;&lt;Year&gt;2022&lt;/Year&gt;&lt;RecNum&gt;859&lt;/RecNum&gt;&lt;IDText&gt;11224730&lt;/IDText&gt;&lt;DisplayText&gt;(OECD, 2022)&lt;/DisplayText&gt;&lt;record&gt;&lt;rec-number&gt;859&lt;/rec-number&gt;&lt;foreign-keys&gt;&lt;key app="EN" db-id="ztvx2zaatav5phe9zwrvzvrvfx0attrtwdzw" timestamp="1700485203" guid="c4a2bd26-4a9f-4081-852c-27e16f06b0d6"&gt;859&lt;/key&gt;&lt;/foreign-keys&gt;&lt;ref-type name="Report"&gt;27&lt;/ref-type&gt;&lt;contributors&gt;&lt;authors&gt;&lt;author&gt;OECD,&lt;/author&gt;&lt;/authors&gt;&lt;/contributors&gt;&lt;titles&gt;&lt;title&gt;Test No. 117: Partition coefficient (n-octanol/water), HPLC method&lt;/title&gt;&lt;/titles&gt;&lt;dates&gt;&lt;year&gt;2022&lt;/year&gt;&lt;/dates&gt;&lt;pub-location&gt;Paris, France&lt;/pub-location&gt;&lt;label&gt;11224730&lt;/label&gt;&lt;urls&gt;&lt;related-urls&gt;&lt;url&gt;http://dx.doi.org/10.1787/9789264069824-en&lt;/url&gt;&lt;/related-urls&gt;&lt;/urls&gt;&lt;electronic-resource-num&gt;10.1787/9789264069824-en&lt;/electronic-resource-num&gt;&lt;language&gt;English&lt;/language&gt;&lt;/record&gt;&lt;/Cite&gt;&lt;/EndNote&gt;</w:instrText>
      </w:r>
      <w:r w:rsidR="00BA3DFB">
        <w:rPr>
          <w:b/>
          <w:bCs/>
          <w:shd w:val="clear" w:color="auto" w:fill="FFFFFF"/>
        </w:rPr>
        <w:fldChar w:fldCharType="separate"/>
      </w:r>
      <w:r w:rsidR="00BA3DFB">
        <w:rPr>
          <w:b/>
          <w:bCs/>
          <w:noProof/>
          <w:shd w:val="clear" w:color="auto" w:fill="FFFFFF"/>
        </w:rPr>
        <w:t>(</w:t>
      </w:r>
      <w:hyperlink w:anchor="_ENREF_64" w:tooltip="OECD, 2022 #859" w:history="1">
        <w:r w:rsidRPr="00BA3DFB" w:rsidR="00BA3DFB">
          <w:rPr>
            <w:rStyle w:val="Hyperlink"/>
          </w:rPr>
          <w:t>OECD, 2022</w:t>
        </w:r>
      </w:hyperlink>
      <w:r w:rsidR="00BA3DFB">
        <w:rPr>
          <w:b/>
          <w:bCs/>
          <w:noProof/>
          <w:shd w:val="clear" w:color="auto" w:fill="FFFFFF"/>
        </w:rPr>
        <w:t>)</w:t>
      </w:r>
      <w:r w:rsidR="00BA3DFB">
        <w:rPr>
          <w:b/>
          <w:bCs/>
          <w:shd w:val="clear" w:color="auto" w:fill="FFFFFF"/>
        </w:rPr>
        <w:fldChar w:fldCharType="end"/>
      </w:r>
    </w:p>
    <w:p w:rsidR="007C6358" w:rsidRPr="004373AD" w:rsidP="00FD4911" w14:paraId="71736ED1" w14:textId="77777777">
      <w:pPr>
        <w:pStyle w:val="ListParagraph"/>
        <w:numPr>
          <w:ilvl w:val="2"/>
          <w:numId w:val="10"/>
        </w:numPr>
        <w:rPr>
          <w:rFonts w:eastAsia="Calibri" w:cs="Times New Roman"/>
          <w:b/>
        </w:rPr>
      </w:pPr>
      <w:r w:rsidRPr="004373AD">
        <w:rPr>
          <w:rFonts w:eastAsia="Calibri" w:cs="Times New Roman"/>
          <w:b/>
        </w:rPr>
        <w:t>Study Plans</w:t>
      </w:r>
    </w:p>
    <w:p w:rsidR="007C6358" w:rsidP="007C6358" w14:paraId="746F29A1" w14:textId="77777777">
      <w:pPr>
        <w:pStyle w:val="ListParagraph"/>
        <w:ind w:left="720"/>
        <w:rPr>
          <w:rFonts w:cs="Times New Roman"/>
        </w:rPr>
      </w:pPr>
      <w:r w:rsidRPr="00791B57">
        <w:rPr>
          <w:rFonts w:cs="Times New Roman"/>
        </w:rPr>
        <w:t xml:space="preserve">See </w:t>
      </w:r>
      <w:r w:rsidRPr="00791B57">
        <w:rPr>
          <w:rFonts w:cs="Times New Roman"/>
          <w:b/>
        </w:rPr>
        <w:t>Unit VI.</w:t>
      </w:r>
      <w:r>
        <w:rPr>
          <w:rFonts w:cs="Times New Roman"/>
          <w:b/>
        </w:rPr>
        <w:t>C</w:t>
      </w:r>
      <w:r w:rsidRPr="00791B57">
        <w:rPr>
          <w:rFonts w:cs="Times New Roman"/>
          <w:b/>
        </w:rPr>
        <w:t xml:space="preserve"> </w:t>
      </w:r>
      <w:r w:rsidRPr="00164DE9">
        <w:rPr>
          <w:rFonts w:cs="Times New Roman"/>
        </w:rPr>
        <w:t>of the Order for overall requirements for study plans.</w:t>
      </w:r>
    </w:p>
    <w:p w:rsidR="007C6358" w:rsidRPr="00A91B32" w:rsidP="00FD4911" w14:paraId="679D004B" w14:textId="77777777">
      <w:pPr>
        <w:pStyle w:val="ListParagraph"/>
        <w:numPr>
          <w:ilvl w:val="2"/>
          <w:numId w:val="10"/>
        </w:numPr>
        <w:rPr>
          <w:rFonts w:eastAsia="Calibri" w:cs="Times New Roman"/>
          <w:b/>
        </w:rPr>
      </w:pPr>
      <w:r w:rsidRPr="004373AD">
        <w:rPr>
          <w:rFonts w:cs="Times New Roman"/>
          <w:b/>
        </w:rPr>
        <w:t>Test Reports</w:t>
      </w:r>
    </w:p>
    <w:p w:rsidR="007C6358" w:rsidRPr="004F7492" w:rsidP="007C6358" w14:paraId="0D21325D" w14:textId="77777777">
      <w:pPr>
        <w:ind w:left="720"/>
        <w:rPr>
          <w:rFonts w:cs="Times New Roman"/>
        </w:rPr>
      </w:pPr>
      <w:r w:rsidRPr="004F7492">
        <w:rPr>
          <w:rFonts w:cs="Times New Roman"/>
        </w:rPr>
        <w:t xml:space="preserve">In addition to the requirements provided by </w:t>
      </w:r>
      <w:r w:rsidRPr="004F7492">
        <w:rPr>
          <w:rFonts w:cs="Times New Roman"/>
          <w:b/>
        </w:rPr>
        <w:t>Unit VI</w:t>
      </w:r>
      <w:r w:rsidRPr="004F7492">
        <w:rPr>
          <w:rFonts w:cs="Times New Roman"/>
        </w:rPr>
        <w:t xml:space="preserve">, test reports submitted to the EPA for this test are due by the deadline specified in the table in </w:t>
      </w:r>
      <w:r w:rsidRPr="004F7492">
        <w:rPr>
          <w:rFonts w:cs="Times New Roman"/>
          <w:b/>
          <w:bCs/>
        </w:rPr>
        <w:t>Unit V.B.</w:t>
      </w:r>
      <w:r w:rsidRPr="004F7492">
        <w:rPr>
          <w:rFonts w:cs="Times New Roman"/>
        </w:rPr>
        <w:t xml:space="preserve"> and must include the following, as applicable:</w:t>
      </w:r>
    </w:p>
    <w:p w:rsidR="007C6358" w:rsidRPr="004F7492" w:rsidP="00FD4911" w14:paraId="4D95C997" w14:textId="77777777">
      <w:pPr>
        <w:pStyle w:val="ListParagraph"/>
        <w:numPr>
          <w:ilvl w:val="3"/>
          <w:numId w:val="10"/>
        </w:numPr>
        <w:ind w:left="2340"/>
        <w:rPr>
          <w:rFonts w:eastAsia="Calibri" w:cs="Times New Roman"/>
        </w:rPr>
      </w:pPr>
      <w:r w:rsidRPr="004F7492">
        <w:rPr>
          <w:rFonts w:cs="Times New Roman"/>
        </w:rPr>
        <w:t xml:space="preserve">Harmonized Template OHT 7 (Partition Coefficient) </w:t>
      </w:r>
    </w:p>
    <w:p w:rsidR="00FA5AF7" w:rsidRPr="004F7492" w:rsidP="00FD4911" w14:paraId="06637B5A" w14:textId="77777777">
      <w:pPr>
        <w:pStyle w:val="ListParagraph"/>
        <w:numPr>
          <w:ilvl w:val="3"/>
          <w:numId w:val="10"/>
        </w:numPr>
        <w:ind w:left="2340"/>
        <w:rPr>
          <w:rFonts w:eastAsia="Calibri" w:cs="Times New Roman"/>
        </w:rPr>
      </w:pPr>
      <w:r w:rsidRPr="004F7492">
        <w:rPr>
          <w:rFonts w:cs="Times New Roman"/>
        </w:rPr>
        <w:t xml:space="preserve">Harmonized Template URL: </w:t>
      </w:r>
      <w:hyperlink r:id="rId127" w:history="1">
        <w:r w:rsidRPr="007839DA">
          <w:rPr>
            <w:rStyle w:val="Hyperlink"/>
          </w:rPr>
          <w:t>https://www.oecd.org/ehs/templates/OHT%207%20-%20ENDPOINT_STUDY_RECORD.Partition_v8.1%20-Jul2023.docx</w:t>
        </w:r>
      </w:hyperlink>
      <w:r>
        <w:t xml:space="preserve"> </w:t>
      </w:r>
    </w:p>
    <w:p w:rsidR="00FA5AF7" w:rsidP="00FD4911" w14:paraId="317FE8D7" w14:textId="77777777">
      <w:pPr>
        <w:pStyle w:val="ListParagraph"/>
        <w:numPr>
          <w:ilvl w:val="0"/>
          <w:numId w:val="7"/>
        </w:numPr>
        <w:rPr>
          <w:rFonts w:cs="Times New Roman"/>
          <w:b/>
        </w:rPr>
      </w:pPr>
      <w:r>
        <w:rPr>
          <w:rFonts w:cs="Times New Roman"/>
          <w:b/>
        </w:rPr>
        <w:t xml:space="preserve">Health Effects: </w:t>
      </w:r>
      <w:r>
        <w:rPr>
          <w:rFonts w:cs="Times New Roman"/>
          <w:b/>
          <w:i/>
          <w:iCs/>
        </w:rPr>
        <w:t xml:space="preserve">In Vitro </w:t>
      </w:r>
      <w:r>
        <w:rPr>
          <w:rFonts w:cs="Times New Roman"/>
          <w:b/>
        </w:rPr>
        <w:t>Dermal Route</w:t>
      </w:r>
    </w:p>
    <w:p w:rsidR="00FA5AF7" w:rsidRPr="00AF1133" w:rsidP="00FA5AF7" w14:paraId="13143BFA" w14:textId="77777777">
      <w:pPr>
        <w:ind w:left="360"/>
        <w:rPr>
          <w:rFonts w:cs="Times New Roman"/>
          <w:i/>
        </w:rPr>
      </w:pPr>
      <w:r w:rsidRPr="00AF1133">
        <w:rPr>
          <w:rFonts w:cs="Times New Roman"/>
          <w:bCs/>
          <w:i/>
          <w:iCs/>
        </w:rPr>
        <w:t xml:space="preserve">Tier 1.2- </w:t>
      </w:r>
      <w:r w:rsidRPr="00AF1133">
        <w:rPr>
          <w:bCs/>
          <w:i/>
          <w:iCs/>
        </w:rPr>
        <w:t xml:space="preserve">required testing dependent on results of Tier 1.1 Hydrolysis as a Function of pH </w:t>
      </w:r>
      <w:r w:rsidRPr="00AF1133">
        <w:rPr>
          <w:bCs/>
          <w:i/>
          <w:iCs/>
        </w:rPr>
        <w:t>test</w:t>
      </w:r>
    </w:p>
    <w:p w:rsidR="00FA5AF7" w:rsidRPr="003B7CF9" w:rsidP="00FD4911" w14:paraId="0A4D9E52" w14:textId="2F2D177F">
      <w:pPr>
        <w:pStyle w:val="ListParagraph"/>
        <w:numPr>
          <w:ilvl w:val="1"/>
          <w:numId w:val="7"/>
        </w:numPr>
        <w:rPr>
          <w:rFonts w:eastAsia="Calibri" w:cs="Times New Roman"/>
          <w:b/>
        </w:rPr>
      </w:pPr>
      <w:r w:rsidRPr="009A46DE">
        <w:rPr>
          <w:b/>
          <w:bCs/>
        </w:rPr>
        <w:t xml:space="preserve">Skin Absorption: In Vitro Method OECD 428 (2004) </w:t>
      </w:r>
      <w:r w:rsidR="00BA3DFB">
        <w:rPr>
          <w:b/>
          <w:bCs/>
        </w:rPr>
        <w:fldChar w:fldCharType="begin"/>
      </w:r>
      <w:r w:rsidR="00BA3DFB">
        <w:rPr>
          <w:b/>
          <w:bCs/>
        </w:rPr>
        <w:instrText xml:space="preserve"> ADDIN EN.CITE &lt;EndNote&gt;&lt;Cite&gt;&lt;Author&gt;OECD&lt;/Author&gt;&lt;Year&gt;2004&lt;/Year&gt;&lt;RecNum&gt;823&lt;/RecNum&gt;&lt;IDText&gt;11147625&lt;/IDText&gt;&lt;DisplayText&gt;(OECD, 2004b)&lt;/DisplayText&gt;&lt;record&gt;&lt;rec-number&gt;823&lt;/rec-number&gt;&lt;foreign-keys&gt;&lt;key app="EN" db-id="ztvx2zaatav5phe9zwrvzvrvfx0attrtwdzw" timestamp="1700485203" guid="555364af-9708-4012-bc33-4ef9a117fe2d"&gt;823&lt;/key&gt;&lt;/foreign-keys&gt;&lt;ref-type name="Report"&gt;27&lt;/ref-type&gt;&lt;contributors&gt;&lt;authors&gt;&lt;author&gt;OECD,&lt;/author&gt;&lt;/authors&gt;&lt;/contributors&gt;&lt;titles&gt;&lt;title&gt;Test No. 428: Skin absorption: In vitro method&lt;/title&gt;&lt;/titles&gt;&lt;dates&gt;&lt;year&gt;2004&lt;/year&gt;&lt;/dates&gt;&lt;pub-location&gt;Paris, France&lt;/pub-location&gt;&lt;label&gt;11147625&lt;/label&gt;&lt;urls&gt;&lt;related-urls&gt;&lt;url&gt;http://dx.doi.org/10.1787/9789264071087-en&lt;/url&gt;&lt;/related-urls&gt;&lt;/urls&gt;&lt;electronic-resource-num&gt;10.1787/9789264071087-en&lt;/electronic-resource-num&gt;&lt;language&gt;English&lt;/language&gt;&lt;/record&gt;&lt;/Cite&gt;&lt;/EndNote&gt;</w:instrText>
      </w:r>
      <w:r w:rsidR="00BA3DFB">
        <w:rPr>
          <w:b/>
          <w:bCs/>
        </w:rPr>
        <w:fldChar w:fldCharType="separate"/>
      </w:r>
      <w:r w:rsidR="00BA3DFB">
        <w:rPr>
          <w:b/>
          <w:bCs/>
          <w:noProof/>
        </w:rPr>
        <w:t>(</w:t>
      </w:r>
      <w:hyperlink w:anchor="_ENREF_55" w:tooltip="OECD, 2004 #823" w:history="1">
        <w:r w:rsidRPr="00BA3DFB" w:rsidR="00BA3DFB">
          <w:rPr>
            <w:rStyle w:val="Hyperlink"/>
          </w:rPr>
          <w:t>OECD, 2004b</w:t>
        </w:r>
      </w:hyperlink>
      <w:r w:rsidR="00BA3DFB">
        <w:rPr>
          <w:b/>
          <w:bCs/>
          <w:noProof/>
        </w:rPr>
        <w:t>)</w:t>
      </w:r>
      <w:r w:rsidR="00BA3DFB">
        <w:rPr>
          <w:b/>
          <w:bCs/>
        </w:rPr>
        <w:fldChar w:fldCharType="end"/>
      </w:r>
    </w:p>
    <w:p w:rsidR="007C6358" w:rsidRPr="00623FCD" w:rsidP="00FD4911" w14:paraId="5EBF619D" w14:textId="77777777">
      <w:pPr>
        <w:pStyle w:val="ListParagraph"/>
        <w:numPr>
          <w:ilvl w:val="0"/>
          <w:numId w:val="14"/>
        </w:numPr>
        <w:rPr>
          <w:rFonts w:eastAsia="Calibri" w:cs="Times New Roman"/>
          <w:b/>
        </w:rPr>
      </w:pPr>
      <w:r w:rsidRPr="004756C2">
        <w:rPr>
          <w:rFonts w:eastAsia="Calibri" w:cs="Times New Roman"/>
          <w:b/>
        </w:rPr>
        <w:t>Study Plans</w:t>
      </w:r>
    </w:p>
    <w:p w:rsidR="00FA5AF7" w:rsidRPr="00921FC9" w:rsidP="00FD4911" w14:paraId="6F10BC38" w14:textId="4EEBFC73">
      <w:pPr>
        <w:pStyle w:val="ListParagraph"/>
        <w:numPr>
          <w:ilvl w:val="3"/>
          <w:numId w:val="7"/>
        </w:numPr>
        <w:rPr>
          <w:rFonts w:eastAsia="Calibri" w:cs="Times New Roman"/>
          <w:bCs/>
        </w:rPr>
      </w:pPr>
      <w:r w:rsidRPr="00921FC9">
        <w:rPr>
          <w:rFonts w:eastAsia="Calibri" w:cs="Times New Roman"/>
          <w:bCs/>
        </w:rPr>
        <w:t xml:space="preserve">Refer to </w:t>
      </w:r>
      <w:r w:rsidR="00F84B13">
        <w:rPr>
          <w:rFonts w:eastAsia="Calibri" w:cs="Times New Roman"/>
          <w:bCs/>
        </w:rPr>
        <w:t>Series on Testing &amp; Assessment No. 156</w:t>
      </w:r>
      <w:r>
        <w:rPr>
          <w:rFonts w:eastAsia="Calibri" w:cs="Times New Roman"/>
          <w:bCs/>
        </w:rPr>
        <w:t xml:space="preserve"> </w:t>
      </w:r>
      <w:r w:rsidR="00BA3DFB">
        <w:rPr>
          <w:rFonts w:eastAsia="Calibri" w:cs="Times New Roman"/>
        </w:rPr>
        <w:fldChar w:fldCharType="begin"/>
      </w:r>
      <w:r w:rsidR="00BA3DFB">
        <w:rPr>
          <w:rFonts w:eastAsia="Calibri" w:cs="Times New Roman"/>
        </w:rPr>
        <w:instrText xml:space="preserve"> ADDIN EN.CITE &lt;EndNote&gt;&lt;Cite&gt;&lt;Author&gt;Iomc&lt;/Author&gt;&lt;Year&gt;2022&lt;/Year&gt;&lt;RecNum&gt;819&lt;/RecNum&gt;&lt;IDText&gt;10679004&lt;/IDText&gt;&lt;DisplayText&gt;(Iomc, 2022)&lt;/DisplayText&gt;&lt;record&gt;&lt;rec-number&gt;819&lt;/rec-number&gt;&lt;foreign-keys&gt;&lt;key app="EN" db-id="ztvx2zaatav5phe9zwrvzvrvfx0attrtwdzw" timestamp="1700485202" guid="e2883a16-157c-4c47-8404-513ceb468dc4"&gt;819&lt;/key&gt;&lt;/foreign-keys&gt;&lt;ref-type name="Report"&gt;27&lt;/ref-type&gt;&lt;contributors&gt;&lt;authors&gt;&lt;author&gt;Iomc, E. D.&lt;/author&gt;&lt;/authors&gt;&lt;/contributors&gt;&lt;titles&gt;&lt;title&gt;Series on Testing &amp;amp; Assessment, No. 156: Guidance notes on dermal absorption studies (Second edition)&lt;/title&gt;&lt;/titles&gt;&lt;dates&gt;&lt;year&gt;2022&lt;/year&gt;&lt;/dates&gt;&lt;pub-location&gt;Paris, France&lt;/pub-location&gt;&lt;publisher&gt;Organisation for Economic Co-operation and Development (OECD)&lt;/publisher&gt;&lt;isbn&gt;ENV/JM/MONO(2011)36/REV1&lt;/isbn&gt;&lt;label&gt;10679004&lt;/label&gt;&lt;urls&gt;&lt;related-urls&gt;&lt;url&gt;https://www.oecd.org/officialdocuments/publicdisplaydocumentpdf/?cote=ENV-JM-MONO(2011)36%20&amp;amp;doclanguage=en&lt;/url&gt;&lt;/related-urls&gt;&lt;/urls&gt;&lt;language&gt;English&lt;/language&gt;&lt;/record&gt;&lt;/Cite&gt;&lt;/EndNote&gt;</w:instrText>
      </w:r>
      <w:r w:rsidR="00BA3DFB">
        <w:rPr>
          <w:rFonts w:eastAsia="Calibri" w:cs="Times New Roman"/>
        </w:rPr>
        <w:fldChar w:fldCharType="separate"/>
      </w:r>
      <w:r w:rsidR="00BA3DFB">
        <w:rPr>
          <w:rFonts w:eastAsia="Calibri" w:cs="Times New Roman"/>
          <w:noProof/>
        </w:rPr>
        <w:t>(</w:t>
      </w:r>
      <w:hyperlink w:anchor="_ENREF_28" w:tooltip="Iomc, 2022 #819" w:history="1">
        <w:r w:rsidRPr="00BA3DFB" w:rsidR="00BA3DFB">
          <w:rPr>
            <w:rStyle w:val="Hyperlink"/>
          </w:rPr>
          <w:t>Iomc, 2022</w:t>
        </w:r>
      </w:hyperlink>
      <w:r w:rsidR="00BA3DFB">
        <w:rPr>
          <w:rFonts w:eastAsia="Calibri" w:cs="Times New Roman"/>
          <w:noProof/>
        </w:rPr>
        <w:t>)</w:t>
      </w:r>
      <w:r w:rsidR="00BA3DFB">
        <w:rPr>
          <w:rFonts w:eastAsia="Calibri" w:cs="Times New Roman"/>
        </w:rPr>
        <w:fldChar w:fldCharType="end"/>
      </w:r>
      <w:r>
        <w:rPr>
          <w:rFonts w:eastAsia="Calibri" w:cs="Times New Roman"/>
          <w:bCs/>
        </w:rPr>
        <w:t xml:space="preserve"> for performing this testing.</w:t>
      </w:r>
    </w:p>
    <w:p w:rsidR="00FA5AF7" w:rsidRPr="00D7190F" w:rsidP="00FA5AF7" w14:paraId="701197AB" w14:textId="77777777">
      <w:pPr>
        <w:ind w:left="2340"/>
      </w:pPr>
      <w:r w:rsidRPr="00F044E1">
        <w:rPr>
          <w:rFonts w:cs="Times New Roman"/>
        </w:rPr>
        <w:t xml:space="preserve">See </w:t>
      </w:r>
      <w:r w:rsidRPr="00F044E1">
        <w:rPr>
          <w:rFonts w:cs="Times New Roman"/>
          <w:b/>
        </w:rPr>
        <w:t>Unit VI.</w:t>
      </w:r>
      <w:r>
        <w:rPr>
          <w:rFonts w:cs="Times New Roman"/>
          <w:b/>
        </w:rPr>
        <w:t>C</w:t>
      </w:r>
      <w:r w:rsidRPr="00F044E1">
        <w:rPr>
          <w:rFonts w:cs="Times New Roman"/>
          <w:b/>
        </w:rPr>
        <w:t xml:space="preserve"> </w:t>
      </w:r>
      <w:r w:rsidRPr="00F044E1">
        <w:rPr>
          <w:rFonts w:cs="Times New Roman"/>
        </w:rPr>
        <w:t>of the Order for overall requirements for study plans.</w:t>
      </w:r>
    </w:p>
    <w:p w:rsidR="00FA5AF7" w:rsidRPr="00AE18A1" w:rsidP="00FD4911" w14:paraId="6DF4678A" w14:textId="77777777">
      <w:pPr>
        <w:pStyle w:val="ListParagraph"/>
        <w:numPr>
          <w:ilvl w:val="0"/>
          <w:numId w:val="14"/>
        </w:numPr>
        <w:rPr>
          <w:rFonts w:eastAsia="Calibri" w:cs="Times New Roman"/>
          <w:b/>
          <w:szCs w:val="24"/>
        </w:rPr>
      </w:pPr>
      <w:r w:rsidRPr="00AE18A1">
        <w:rPr>
          <w:rFonts w:eastAsia="Calibri" w:cs="Times New Roman"/>
          <w:b/>
          <w:szCs w:val="24"/>
        </w:rPr>
        <w:t>Test Reports</w:t>
      </w:r>
    </w:p>
    <w:p w:rsidR="00FA5AF7" w:rsidRPr="003A367C" w:rsidP="00FA5AF7" w14:paraId="5435130A" w14:textId="77777777">
      <w:pPr>
        <w:ind w:left="2340"/>
        <w:rPr>
          <w:rFonts w:cs="Times New Roman"/>
        </w:rPr>
      </w:pPr>
      <w:r w:rsidRPr="009F6E5C">
        <w:rPr>
          <w:rFonts w:cs="Times New Roman"/>
        </w:rPr>
        <w:t xml:space="preserve">In addition to the requirements provided by </w:t>
      </w:r>
      <w:r w:rsidRPr="009F6E5C">
        <w:rPr>
          <w:rFonts w:cs="Times New Roman"/>
          <w:b/>
          <w:bCs/>
        </w:rPr>
        <w:t>Unit VI.C</w:t>
      </w:r>
      <w:r w:rsidRPr="009F6E5C">
        <w:rPr>
          <w:rFonts w:cs="Times New Roman"/>
        </w:rPr>
        <w:t>, test reports submitted to the EPA for this test are due 350</w:t>
      </w:r>
      <w:r w:rsidRPr="00295E3C">
        <w:rPr>
          <w:rFonts w:cs="Times New Roman"/>
        </w:rPr>
        <w:t xml:space="preserve"> days after the effective date of the Order</w:t>
      </w:r>
      <w:r>
        <w:rPr>
          <w:rFonts w:cs="Times New Roman"/>
        </w:rPr>
        <w:t xml:space="preserve"> and </w:t>
      </w:r>
      <w:r w:rsidRPr="003A367C">
        <w:rPr>
          <w:rFonts w:cs="Times New Roman"/>
        </w:rPr>
        <w:t xml:space="preserve">must include the following, as applicable: </w:t>
      </w:r>
    </w:p>
    <w:p w:rsidR="00FA5AF7" w:rsidP="00FD4911" w14:paraId="132854DB" w14:textId="77777777">
      <w:pPr>
        <w:pStyle w:val="ListParagraph"/>
        <w:numPr>
          <w:ilvl w:val="0"/>
          <w:numId w:val="20"/>
        </w:numPr>
        <w:tabs>
          <w:tab w:val="left" w:pos="3240"/>
        </w:tabs>
        <w:ind w:left="3150" w:hanging="450"/>
        <w:rPr>
          <w:rFonts w:cs="Times New Roman"/>
        </w:rPr>
      </w:pPr>
      <w:r w:rsidRPr="00116E7D">
        <w:rPr>
          <w:rFonts w:cs="Times New Roman"/>
        </w:rPr>
        <w:t>Harmonized Template Identifier: OHT #</w:t>
      </w:r>
      <w:r>
        <w:rPr>
          <w:rFonts w:cs="Times New Roman"/>
        </w:rPr>
        <w:t>59</w:t>
      </w:r>
      <w:r w:rsidRPr="00116E7D">
        <w:rPr>
          <w:rFonts w:cs="Times New Roman"/>
        </w:rPr>
        <w:t xml:space="preserve"> (</w:t>
      </w:r>
      <w:r>
        <w:rPr>
          <w:rFonts w:cs="Times New Roman"/>
        </w:rPr>
        <w:t>Dermal absorption</w:t>
      </w:r>
      <w:r w:rsidRPr="00116E7D">
        <w:rPr>
          <w:rFonts w:cs="Times New Roman"/>
        </w:rPr>
        <w:t>).</w:t>
      </w:r>
    </w:p>
    <w:p w:rsidR="00FA5AF7" w:rsidRPr="004155AE" w:rsidP="00FD4911" w14:paraId="0D4C1075" w14:textId="77777777">
      <w:pPr>
        <w:pStyle w:val="ListParagraph"/>
        <w:numPr>
          <w:ilvl w:val="0"/>
          <w:numId w:val="20"/>
        </w:numPr>
        <w:tabs>
          <w:tab w:val="left" w:pos="3240"/>
        </w:tabs>
        <w:ind w:left="3150" w:hanging="450"/>
        <w:rPr>
          <w:rStyle w:val="Hyperlink"/>
          <w:rFonts w:cs="Times New Roman"/>
          <w:color w:val="auto"/>
          <w:u w:val="none"/>
        </w:rPr>
      </w:pPr>
      <w:r w:rsidRPr="00116E7D">
        <w:rPr>
          <w:rFonts w:cs="Times New Roman"/>
        </w:rPr>
        <w:t xml:space="preserve">Harmonized Template URL: </w:t>
      </w:r>
      <w:hyperlink r:id="rId128" w:history="1">
        <w:r w:rsidRPr="007839DA">
          <w:rPr>
            <w:rStyle w:val="Hyperlink"/>
          </w:rPr>
          <w:t>https://www.oecd.org/ehs/templates/OHT%2059%20-%20ENDPOINT_STUDY_RECORD.DermalAbsorption_v9.1-%20Jul2023.docx</w:t>
        </w:r>
      </w:hyperlink>
      <w:r>
        <w:t xml:space="preserve"> </w:t>
      </w:r>
    </w:p>
    <w:p w:rsidR="007C6358" w:rsidP="00FD4911" w14:paraId="3A200324" w14:textId="77777777">
      <w:pPr>
        <w:pStyle w:val="ListParagraph"/>
        <w:numPr>
          <w:ilvl w:val="0"/>
          <w:numId w:val="7"/>
        </w:numPr>
        <w:rPr>
          <w:rFonts w:cs="Times New Roman"/>
          <w:b/>
        </w:rPr>
      </w:pPr>
      <w:r>
        <w:rPr>
          <w:rFonts w:cs="Times New Roman"/>
          <w:b/>
        </w:rPr>
        <w:t>Environmental Fate and Behavior: Adsorption/Desorption</w:t>
      </w:r>
    </w:p>
    <w:p w:rsidR="007C6358" w:rsidRPr="00B01E63" w:rsidP="007C6358" w14:paraId="79253D1D" w14:textId="77777777">
      <w:pPr>
        <w:ind w:left="360"/>
        <w:rPr>
          <w:rFonts w:cs="Times New Roman"/>
          <w:i/>
        </w:rPr>
      </w:pPr>
      <w:r w:rsidRPr="00B01E63">
        <w:rPr>
          <w:rFonts w:cs="Times New Roman"/>
          <w:i/>
        </w:rPr>
        <w:t>Tier 1.3</w:t>
      </w:r>
    </w:p>
    <w:p w:rsidR="007C6358" w:rsidRPr="00566F5E" w:rsidP="00FD4911" w14:paraId="24A674DA" w14:textId="41D5A3CC">
      <w:pPr>
        <w:pStyle w:val="ListParagraph"/>
        <w:numPr>
          <w:ilvl w:val="1"/>
          <w:numId w:val="7"/>
        </w:numPr>
        <w:rPr>
          <w:rFonts w:eastAsia="Calibri" w:cs="Times New Roman"/>
          <w:b/>
        </w:rPr>
      </w:pPr>
      <w:r w:rsidRPr="00045726">
        <w:rPr>
          <w:b/>
          <w:bCs/>
          <w:shd w:val="clear" w:color="auto" w:fill="FFFFFF"/>
        </w:rPr>
        <w:t xml:space="preserve">Estimation of the Adsorption Coefficient, or </w:t>
      </w:r>
      <w:r w:rsidRPr="00045726">
        <w:rPr>
          <w:b/>
          <w:bCs/>
          <w:i/>
          <w:iCs/>
          <w:shd w:val="clear" w:color="auto" w:fill="FFFFFF"/>
        </w:rPr>
        <w:t>K</w:t>
      </w:r>
      <w:r w:rsidRPr="00045726">
        <w:rPr>
          <w:b/>
          <w:bCs/>
          <w:shd w:val="clear" w:color="auto" w:fill="FFFFFF"/>
          <w:vertAlign w:val="subscript"/>
        </w:rPr>
        <w:t>oc</w:t>
      </w:r>
      <w:r w:rsidRPr="00045726">
        <w:rPr>
          <w:b/>
          <w:bCs/>
          <w:shd w:val="clear" w:color="auto" w:fill="FFFFFF"/>
        </w:rPr>
        <w:t>, on Soil and on Sewage Sludge using High Performance Liquid Chromatography (HPLC)</w:t>
      </w:r>
      <w:r w:rsidRPr="00045726">
        <w:rPr>
          <w:shd w:val="clear" w:color="auto" w:fill="FFFFFF"/>
        </w:rPr>
        <w:t xml:space="preserve"> </w:t>
      </w:r>
      <w:r w:rsidRPr="00045726">
        <w:rPr>
          <w:b/>
          <w:bCs/>
          <w:shd w:val="clear" w:color="auto" w:fill="FFFFFF"/>
        </w:rPr>
        <w:t>OECD 121 (2001</w:t>
      </w:r>
      <w:r w:rsidRPr="003B7CF9">
        <w:rPr>
          <w:b/>
          <w:bCs/>
          <w:shd w:val="clear" w:color="auto" w:fill="FFFFFF"/>
        </w:rPr>
        <w:t>)</w:t>
      </w:r>
      <w:r w:rsidR="00BB0BB6">
        <w:rPr>
          <w:b/>
          <w:bCs/>
          <w:shd w:val="clear" w:color="auto" w:fill="FFFFFF"/>
        </w:rPr>
        <w:t xml:space="preserve"> </w:t>
      </w:r>
      <w:r w:rsidR="00BA3DFB">
        <w:rPr>
          <w:b/>
          <w:shd w:val="clear" w:color="auto" w:fill="FFFFFF"/>
        </w:rPr>
        <w:fldChar w:fldCharType="begin"/>
      </w:r>
      <w:r w:rsidR="00BA3DFB">
        <w:rPr>
          <w:b/>
          <w:shd w:val="clear" w:color="auto" w:fill="FFFFFF"/>
        </w:rPr>
        <w:instrText xml:space="preserve"> ADDIN EN.CITE &lt;EndNote&gt;&lt;Cite&gt;&lt;Author&gt;OECD&lt;/Author&gt;&lt;Year&gt;2001&lt;/Year&gt;&lt;RecNum&gt;860&lt;/RecNum&gt;&lt;IDText&gt;11224731&lt;/IDText&gt;&lt;DisplayText&gt;(OECD, 2001)&lt;/DisplayText&gt;&lt;record&gt;&lt;rec-number&gt;860&lt;/rec-number&gt;&lt;foreign-keys&gt;&lt;key app="EN" db-id="ztvx2zaatav5phe9zwrvzvrvfx0attrtwdzw" timestamp="1700485203" guid="ad99a0c7-ba9b-4991-a5e5-978b0d3b5ee3"&gt;860&lt;/key&gt;&lt;/foreign-keys&gt;&lt;ref-type name="Report"&gt;27&lt;/ref-type&gt;&lt;contributors&gt;&lt;authors&gt;&lt;author&gt;OECD,&lt;/author&gt;&lt;/authors&gt;&lt;/contributors&gt;&lt;titles&gt;&lt;title&gt;Test No. 121: Estimation of the adsorption coefficient (Koc ) on soil and on sewage sludge using High Performance Liquid Chromatography (HPLC)&lt;/title&gt;&lt;/titles&gt;&lt;dates&gt;&lt;year&gt;2001&lt;/year&gt;&lt;/dates&gt;&lt;pub-location&gt;Paris, France&lt;/pub-location&gt;&lt;label&gt;11224731&lt;/label&gt;&lt;urls&gt;&lt;related-urls&gt;&lt;url&gt;http://dx.doi.org/10.1787/9789264069909-en&lt;/url&gt;&lt;/related-urls&gt;&lt;/urls&gt;&lt;electronic-resource-num&gt;10.1787/9789264069909-en&lt;/electronic-resource-num&gt;&lt;language&gt;English&lt;/language&gt;&lt;/record&gt;&lt;/Cite&gt;&lt;/EndNote&gt;</w:instrText>
      </w:r>
      <w:r w:rsidR="00BA3DFB">
        <w:rPr>
          <w:b/>
          <w:shd w:val="clear" w:color="auto" w:fill="FFFFFF"/>
        </w:rPr>
        <w:fldChar w:fldCharType="separate"/>
      </w:r>
      <w:r w:rsidR="00BA3DFB">
        <w:rPr>
          <w:b/>
          <w:noProof/>
          <w:shd w:val="clear" w:color="auto" w:fill="FFFFFF"/>
        </w:rPr>
        <w:t>(</w:t>
      </w:r>
      <w:hyperlink w:anchor="_ENREF_53" w:tooltip="OECD, 2001 #860" w:history="1">
        <w:r w:rsidRPr="00BA3DFB" w:rsidR="00BA3DFB">
          <w:rPr>
            <w:rStyle w:val="Hyperlink"/>
          </w:rPr>
          <w:t>OECD, 2001</w:t>
        </w:r>
      </w:hyperlink>
      <w:r w:rsidR="00BA3DFB">
        <w:rPr>
          <w:b/>
          <w:noProof/>
          <w:shd w:val="clear" w:color="auto" w:fill="FFFFFF"/>
        </w:rPr>
        <w:t>)</w:t>
      </w:r>
      <w:r w:rsidR="00BA3DFB">
        <w:rPr>
          <w:b/>
          <w:shd w:val="clear" w:color="auto" w:fill="FFFFFF"/>
        </w:rPr>
        <w:fldChar w:fldCharType="end"/>
      </w:r>
    </w:p>
    <w:p w:rsidR="007C6358" w:rsidRPr="003B7CF9" w:rsidP="00FD4911" w14:paraId="20DD97A7" w14:textId="77777777">
      <w:pPr>
        <w:pStyle w:val="ListParagraph"/>
        <w:numPr>
          <w:ilvl w:val="0"/>
          <w:numId w:val="56"/>
        </w:numPr>
        <w:rPr>
          <w:rFonts w:eastAsia="Calibri" w:cs="Times New Roman"/>
          <w:b/>
        </w:rPr>
      </w:pPr>
      <w:r w:rsidRPr="003B7CF9">
        <w:rPr>
          <w:rFonts w:eastAsia="Calibri" w:cs="Times New Roman"/>
          <w:b/>
        </w:rPr>
        <w:t>Study Plans</w:t>
      </w:r>
    </w:p>
    <w:p w:rsidR="007C6358" w:rsidRPr="00D7190F" w:rsidP="007C6358" w14:paraId="700FADF1" w14:textId="77777777">
      <w:pPr>
        <w:ind w:left="2340"/>
      </w:pPr>
      <w:r w:rsidRPr="00F044E1">
        <w:rPr>
          <w:rFonts w:cs="Times New Roman"/>
        </w:rPr>
        <w:t xml:space="preserve">See </w:t>
      </w:r>
      <w:r w:rsidRPr="00F044E1">
        <w:rPr>
          <w:rFonts w:cs="Times New Roman"/>
          <w:b/>
        </w:rPr>
        <w:t>Unit VI.</w:t>
      </w:r>
      <w:r>
        <w:rPr>
          <w:rFonts w:cs="Times New Roman"/>
          <w:b/>
        </w:rPr>
        <w:t>C</w:t>
      </w:r>
      <w:r w:rsidRPr="00F044E1">
        <w:rPr>
          <w:rFonts w:cs="Times New Roman"/>
          <w:b/>
        </w:rPr>
        <w:t xml:space="preserve"> </w:t>
      </w:r>
      <w:r w:rsidRPr="00F044E1">
        <w:rPr>
          <w:rFonts w:cs="Times New Roman"/>
        </w:rPr>
        <w:t>of the Order for overall requirements for study plans.</w:t>
      </w:r>
    </w:p>
    <w:p w:rsidR="007C6358" w:rsidRPr="00AE18A1" w:rsidP="00FD4911" w14:paraId="2490F34F" w14:textId="77777777">
      <w:pPr>
        <w:pStyle w:val="ListParagraph"/>
        <w:numPr>
          <w:ilvl w:val="0"/>
          <w:numId w:val="56"/>
        </w:numPr>
        <w:rPr>
          <w:rFonts w:eastAsia="Calibri" w:cs="Times New Roman"/>
          <w:b/>
          <w:szCs w:val="24"/>
        </w:rPr>
      </w:pPr>
      <w:r w:rsidRPr="00AE18A1">
        <w:rPr>
          <w:rFonts w:eastAsia="Calibri" w:cs="Times New Roman"/>
          <w:b/>
          <w:szCs w:val="24"/>
        </w:rPr>
        <w:t>Test Reports</w:t>
      </w:r>
    </w:p>
    <w:p w:rsidR="007C6358" w:rsidP="007C6358" w14:paraId="67D2E1CF" w14:textId="77777777">
      <w:pPr>
        <w:ind w:left="2340"/>
        <w:rPr>
          <w:rFonts w:cs="Times New Roman"/>
        </w:rPr>
      </w:pPr>
      <w:r w:rsidRPr="009F6E5C">
        <w:rPr>
          <w:rFonts w:cs="Times New Roman"/>
        </w:rPr>
        <w:t xml:space="preserve">In addition to the requirements provided by </w:t>
      </w:r>
      <w:r w:rsidRPr="009F6E5C">
        <w:rPr>
          <w:rFonts w:cs="Times New Roman"/>
          <w:b/>
          <w:bCs/>
        </w:rPr>
        <w:t>Unit VI.C</w:t>
      </w:r>
      <w:r w:rsidRPr="009F6E5C">
        <w:rPr>
          <w:rFonts w:cs="Times New Roman"/>
        </w:rPr>
        <w:t>, test reports submitted to the EPA for this test are due 350</w:t>
      </w:r>
      <w:r w:rsidRPr="00295E3C">
        <w:rPr>
          <w:rFonts w:cs="Times New Roman"/>
        </w:rPr>
        <w:t xml:space="preserve"> days after the effective date of the Order</w:t>
      </w:r>
      <w:r>
        <w:rPr>
          <w:rFonts w:cs="Times New Roman"/>
        </w:rPr>
        <w:t xml:space="preserve"> and must include the following, as applicable:</w:t>
      </w:r>
      <w:r w:rsidRPr="00295E3C">
        <w:rPr>
          <w:rFonts w:cs="Times New Roman"/>
        </w:rPr>
        <w:t xml:space="preserve"> </w:t>
      </w:r>
    </w:p>
    <w:p w:rsidR="00FA5AF7" w:rsidRPr="006A5AE6" w:rsidP="000B4CD6" w14:paraId="202DA050" w14:textId="77777777">
      <w:pPr>
        <w:pStyle w:val="ListParagraph"/>
        <w:numPr>
          <w:ilvl w:val="0"/>
          <w:numId w:val="63"/>
        </w:numPr>
        <w:tabs>
          <w:tab w:val="left" w:pos="3240"/>
        </w:tabs>
        <w:rPr>
          <w:rFonts w:cs="Times New Roman"/>
        </w:rPr>
      </w:pPr>
      <w:r w:rsidRPr="006A5AE6">
        <w:rPr>
          <w:rFonts w:cs="Times New Roman"/>
        </w:rPr>
        <w:t xml:space="preserve">Follow OECD TG 121 </w:t>
      </w:r>
    </w:p>
    <w:p w:rsidR="00FA5AF7" w:rsidP="000B4CD6" w14:paraId="116BD5F0" w14:textId="77777777">
      <w:pPr>
        <w:pStyle w:val="ListParagraph"/>
        <w:numPr>
          <w:ilvl w:val="0"/>
          <w:numId w:val="63"/>
        </w:numPr>
        <w:tabs>
          <w:tab w:val="left" w:pos="3240"/>
        </w:tabs>
        <w:ind w:left="3150" w:hanging="450"/>
        <w:rPr>
          <w:rFonts w:cs="Times New Roman"/>
        </w:rPr>
      </w:pPr>
      <w:r w:rsidRPr="00116E7D">
        <w:rPr>
          <w:rFonts w:cs="Times New Roman"/>
        </w:rPr>
        <w:t>Harmonized Template Identifier: OHT #34 (Adsorption/Desorption).</w:t>
      </w:r>
    </w:p>
    <w:p w:rsidR="00FA5AF7" w:rsidRPr="004155AE" w:rsidP="000B4CD6" w14:paraId="70FB067E" w14:textId="77777777">
      <w:pPr>
        <w:pStyle w:val="ListParagraph"/>
        <w:numPr>
          <w:ilvl w:val="0"/>
          <w:numId w:val="63"/>
        </w:numPr>
        <w:tabs>
          <w:tab w:val="left" w:pos="3240"/>
        </w:tabs>
        <w:ind w:left="3150" w:hanging="450"/>
        <w:rPr>
          <w:rStyle w:val="Hyperlink"/>
          <w:rFonts w:cs="Times New Roman"/>
          <w:color w:val="auto"/>
          <w:u w:val="none"/>
        </w:rPr>
      </w:pPr>
      <w:r w:rsidRPr="00116E7D">
        <w:rPr>
          <w:rFonts w:cs="Times New Roman"/>
        </w:rPr>
        <w:t xml:space="preserve">Harmonized Template URL: </w:t>
      </w:r>
      <w:hyperlink r:id="rId129" w:history="1">
        <w:r w:rsidRPr="004155AE">
          <w:rPr>
            <w:rStyle w:val="Hyperlink"/>
            <w:rFonts w:cs="Times New Roman"/>
          </w:rPr>
          <w:t>https://www.oecd.org/ehs/templates/OHT%2034%20-%20ENDPOINT_STUDY_RECORD.AdsorptionDesorption_v8.2%20-Jul%202023.docx</w:t>
        </w:r>
      </w:hyperlink>
      <w:r w:rsidRPr="004155AE">
        <w:rPr>
          <w:rFonts w:cs="Times New Roman"/>
        </w:rPr>
        <w:t xml:space="preserve"> </w:t>
      </w:r>
    </w:p>
    <w:p w:rsidR="007C6358" w:rsidRPr="00B01E63" w:rsidP="007C6358" w14:paraId="6934F35A" w14:textId="77777777">
      <w:pPr>
        <w:ind w:left="360"/>
        <w:rPr>
          <w:rFonts w:cs="Times New Roman"/>
          <w:i/>
        </w:rPr>
      </w:pPr>
      <w:r w:rsidRPr="00B01E63">
        <w:rPr>
          <w:rFonts w:cs="Times New Roman"/>
          <w:i/>
        </w:rPr>
        <w:t>Tier 2.1</w:t>
      </w:r>
    </w:p>
    <w:p w:rsidR="007C6358" w:rsidRPr="00B548B8" w:rsidP="00FD4911" w14:paraId="2F68ACF9" w14:textId="1BBEEEB1">
      <w:pPr>
        <w:pStyle w:val="ListParagraph"/>
        <w:numPr>
          <w:ilvl w:val="1"/>
          <w:numId w:val="7"/>
        </w:numPr>
        <w:rPr>
          <w:rFonts w:eastAsia="Calibri"/>
          <w:b/>
        </w:rPr>
      </w:pPr>
      <w:r w:rsidRPr="00B56DDB">
        <w:rPr>
          <w:b/>
          <w:bCs/>
          <w:shd w:val="clear" w:color="auto" w:fill="FFFFFF"/>
        </w:rPr>
        <w:t>Bioaccumulation in Fish: Aqueous and Dietary Exposure</w:t>
      </w:r>
      <w:r w:rsidRPr="00F6667B">
        <w:rPr>
          <w:shd w:val="clear" w:color="auto" w:fill="FFFFFF"/>
        </w:rPr>
        <w:t xml:space="preserve"> </w:t>
      </w:r>
      <w:r w:rsidRPr="00F6667B">
        <w:rPr>
          <w:b/>
          <w:bCs/>
          <w:shd w:val="clear" w:color="auto" w:fill="FFFFFF"/>
        </w:rPr>
        <w:t>OECD 305 (2012)</w:t>
      </w:r>
      <w:r w:rsidR="000663A6">
        <w:rPr>
          <w:b/>
          <w:bCs/>
          <w:shd w:val="clear" w:color="auto" w:fill="FFFFFF"/>
        </w:rPr>
        <w:t xml:space="preserve"> </w:t>
      </w:r>
      <w:r w:rsidR="00BA3DFB">
        <w:rPr>
          <w:b/>
          <w:bCs/>
          <w:shd w:val="clear" w:color="auto" w:fill="FFFFFF"/>
        </w:rPr>
        <w:fldChar w:fldCharType="begin"/>
      </w:r>
      <w:r w:rsidR="00BA3DFB">
        <w:rPr>
          <w:b/>
          <w:bCs/>
          <w:shd w:val="clear" w:color="auto" w:fill="FFFFFF"/>
        </w:rPr>
        <w:instrText xml:space="preserve"> ADDIN EN.CITE &lt;EndNote&gt;&lt;Cite&gt;&lt;Author&gt;OECD&lt;/Author&gt;&lt;Year&gt;2012&lt;/Year&gt;&lt;RecNum&gt;625&lt;/RecNum&gt;&lt;IDText&gt;4158892&lt;/IDText&gt;&lt;DisplayText&gt;(OECD, 2012)&lt;/DisplayText&gt;&lt;record&gt;&lt;rec-number&gt;625&lt;/rec-number&gt;&lt;foreign-keys&gt;&lt;key app="EN" db-id="ztvx2zaatav5phe9zwrvzvrvfx0attrtwdzw" timestamp="1700485200" guid="95f82b7f-af6c-4f79-afa1-2627ed3268d2"&gt;625&lt;/key&gt;&lt;/foreign-keys&gt;&lt;ref-type name="Report"&gt;27&lt;/ref-type&gt;&lt;contributors&gt;&lt;authors&gt;&lt;author&gt;OECD,&lt;/author&gt;&lt;/authors&gt;&lt;/contributors&gt;&lt;titles&gt;&lt;title&gt;Test No. 305: Bioaccumulation in fish: Aqueous and dietary exposure&lt;/title&gt;&lt;secondary-title&gt;9789264185296&lt;/secondary-title&gt;&lt;/titles&gt;&lt;dates&gt;&lt;year&gt;2012&lt;/year&gt;&lt;/dates&gt;&lt;pub-location&gt;Paris, France&lt;/pub-location&gt;&lt;publisher&gt;OECD Publishing&lt;/publisher&gt;&lt;label&gt;4158892&lt;/label&gt;&lt;urls&gt;&lt;related-urls&gt;&lt;url&gt;http://dx.doi.org/10.1787/9789264185296-en&lt;/url&gt;&lt;/related-urls&gt;&lt;/urls&gt;&lt;electronic-resource-num&gt;10.1787/9789264185296-en&lt;/electronic-resource-num&gt;&lt;language&gt;English&lt;/language&gt;&lt;/record&gt;&lt;/Cite&gt;&lt;/EndNote&gt;</w:instrText>
      </w:r>
      <w:r w:rsidR="00BA3DFB">
        <w:rPr>
          <w:b/>
          <w:bCs/>
          <w:shd w:val="clear" w:color="auto" w:fill="FFFFFF"/>
        </w:rPr>
        <w:fldChar w:fldCharType="separate"/>
      </w:r>
      <w:r w:rsidR="00BA3DFB">
        <w:rPr>
          <w:b/>
          <w:bCs/>
          <w:noProof/>
          <w:shd w:val="clear" w:color="auto" w:fill="FFFFFF"/>
        </w:rPr>
        <w:t>(</w:t>
      </w:r>
      <w:hyperlink w:anchor="_ENREF_58" w:tooltip="OECD, 2012 #625" w:history="1">
        <w:r w:rsidRPr="00BA3DFB" w:rsidR="00BA3DFB">
          <w:rPr>
            <w:rStyle w:val="Hyperlink"/>
          </w:rPr>
          <w:t>OECD, 2012</w:t>
        </w:r>
      </w:hyperlink>
      <w:r w:rsidR="00BA3DFB">
        <w:rPr>
          <w:b/>
          <w:bCs/>
          <w:noProof/>
          <w:shd w:val="clear" w:color="auto" w:fill="FFFFFF"/>
        </w:rPr>
        <w:t>)</w:t>
      </w:r>
      <w:r w:rsidR="00BA3DFB">
        <w:rPr>
          <w:b/>
          <w:bCs/>
          <w:shd w:val="clear" w:color="auto" w:fill="FFFFFF"/>
        </w:rPr>
        <w:fldChar w:fldCharType="end"/>
      </w:r>
    </w:p>
    <w:p w:rsidR="007C6358" w:rsidRPr="008D4755" w:rsidP="00FA5AF7" w14:paraId="5DC087CC" w14:textId="77777777">
      <w:pPr>
        <w:ind w:left="1440"/>
        <w:rPr>
          <w:rFonts w:eastAsia="Calibri"/>
          <w:b/>
        </w:rPr>
      </w:pPr>
      <w:r w:rsidRPr="008D4755">
        <w:rPr>
          <w:b/>
        </w:rPr>
        <w:t>This test</w:t>
      </w:r>
      <w:r w:rsidRPr="0C8A2644">
        <w:rPr>
          <w:b/>
        </w:rPr>
        <w:t xml:space="preserve"> evaluates the potential for bioaccumulation of substances in aquatic species through direct aqueous (305 I &amp; 305 II) or dietary (305 III) exposure. </w:t>
      </w:r>
    </w:p>
    <w:p w:rsidR="007C6358" w:rsidRPr="004155AE" w:rsidP="00FD4911" w14:paraId="3E2697EB" w14:textId="77777777">
      <w:pPr>
        <w:pStyle w:val="ListParagraph"/>
        <w:numPr>
          <w:ilvl w:val="0"/>
          <w:numId w:val="57"/>
        </w:numPr>
        <w:rPr>
          <w:rFonts w:eastAsia="Calibri" w:cs="Times New Roman"/>
          <w:b/>
        </w:rPr>
      </w:pPr>
      <w:r w:rsidRPr="004155AE">
        <w:rPr>
          <w:rFonts w:eastAsia="Calibri" w:cs="Times New Roman"/>
          <w:b/>
        </w:rPr>
        <w:t>Study Plans</w:t>
      </w:r>
    </w:p>
    <w:p w:rsidR="007C6358" w:rsidP="007C6358" w14:paraId="699EE10B" w14:textId="77777777">
      <w:pPr>
        <w:pStyle w:val="ListParagraph"/>
        <w:ind w:left="2340"/>
        <w:rPr>
          <w:rFonts w:cs="Times New Roman"/>
        </w:rPr>
      </w:pPr>
      <w:r w:rsidRPr="6F081CB2">
        <w:rPr>
          <w:rFonts w:cs="Times New Roman"/>
        </w:rPr>
        <w:t xml:space="preserve">Please see </w:t>
      </w:r>
      <w:r w:rsidRPr="6F081CB2">
        <w:rPr>
          <w:rFonts w:cs="Times New Roman"/>
          <w:b/>
        </w:rPr>
        <w:t>Unit VI.</w:t>
      </w:r>
      <w:r>
        <w:rPr>
          <w:rFonts w:cs="Times New Roman"/>
          <w:b/>
        </w:rPr>
        <w:t>C</w:t>
      </w:r>
      <w:r w:rsidRPr="6F081CB2">
        <w:rPr>
          <w:rFonts w:cs="Times New Roman"/>
          <w:b/>
        </w:rPr>
        <w:t xml:space="preserve"> </w:t>
      </w:r>
      <w:r w:rsidRPr="6F081CB2">
        <w:rPr>
          <w:rFonts w:cs="Times New Roman"/>
        </w:rPr>
        <w:t xml:space="preserve">of the Order for overall requirements for study plans. </w:t>
      </w:r>
    </w:p>
    <w:p w:rsidR="00FA5AF7" w:rsidRPr="007F10C1" w:rsidP="00FD4911" w14:paraId="0F2C5890" w14:textId="64901128">
      <w:pPr>
        <w:pStyle w:val="ListParagraph"/>
        <w:numPr>
          <w:ilvl w:val="1"/>
          <w:numId w:val="57"/>
        </w:numPr>
        <w:rPr>
          <w:rStyle w:val="normaltextrun"/>
          <w:rFonts w:eastAsia="Times New Roman" w:cs="Times New Roman"/>
        </w:rPr>
      </w:pPr>
      <w:r>
        <w:rPr>
          <w:rStyle w:val="normaltextrun"/>
          <w:rFonts w:eastAsia="Times New Roman" w:cs="Times New Roman"/>
          <w:i/>
          <w:iCs/>
        </w:rPr>
        <w:t>In vivo</w:t>
      </w:r>
      <w:r>
        <w:rPr>
          <w:rStyle w:val="normaltextrun"/>
          <w:rFonts w:eastAsia="Times New Roman" w:cs="Times New Roman"/>
        </w:rPr>
        <w:t xml:space="preserve"> testing</w:t>
      </w:r>
      <w:r w:rsidRPr="007F10C1">
        <w:rPr>
          <w:rStyle w:val="normaltextrun"/>
          <w:rFonts w:eastAsia="Times New Roman" w:cs="Times New Roman"/>
        </w:rPr>
        <w:t xml:space="preserve"> of the test substance must be performed below the measured CMC to ensure the test organism(s) are exposed to the freely dissolved chemical species and not the micelle which may affect uptake behavior of the test substance in test organisms and micelles are less likely to occur in the environment (OECD GD no. 23</w:t>
      </w:r>
      <w:r w:rsidR="00DE206A">
        <w:rPr>
          <w:rStyle w:val="normaltextrun"/>
          <w:rFonts w:eastAsia="Times New Roman" w:cs="Times New Roman"/>
        </w:rPr>
        <w:t xml:space="preserve">; </w:t>
      </w:r>
      <w:r w:rsidR="00BA3DFB">
        <w:rPr>
          <w:rStyle w:val="normaltextrun"/>
          <w:rFonts w:eastAsia="Times New Roman" w:cs="Times New Roman"/>
        </w:rPr>
        <w:fldChar w:fldCharType="begin"/>
      </w:r>
      <w:r w:rsidR="00BA3DFB">
        <w:rPr>
          <w:rStyle w:val="normaltextrun"/>
          <w:rFonts w:eastAsia="Times New Roman" w:cs="Times New Roman"/>
        </w:rPr>
        <w:instrText xml:space="preserve"> ADDIN EN.CITE &lt;EndNote&gt;&lt;Cite&gt;&lt;Author&gt;OECD&lt;/Author&gt;&lt;Year&gt;2019&lt;/Year&gt;&lt;RecNum&gt;648&lt;/RecNum&gt;&lt;IDText&gt;5255735&lt;/IDText&gt;&lt;DisplayText&gt;(OECD, 2019a)&lt;/DisplayText&gt;&lt;record&gt;&lt;rec-number&gt;648&lt;/rec-number&gt;&lt;foreign-keys&gt;&lt;key app="EN" db-id="ztvx2zaatav5phe9zwrvzvrvfx0attrtwdzw" timestamp="1700485200" guid="7a5935d8-d2fa-4949-99e8-571dc082d199"&gt;648&lt;/key&gt;&lt;/foreign-keys&gt;&lt;ref-type name="Report"&gt;27&lt;/ref-type&gt;&lt;contributors&gt;&lt;authors&gt;&lt;author&gt;OECD,&lt;/author&gt;&lt;/authors&gt;&lt;/contributors&gt;&lt;titles&gt;&lt;title&gt;Guidance document on aquatic toxicity testing of difficult substances and mixtures&lt;/title&gt;&lt;secondary-title&gt;OECD Series on Testing and Assessment&lt;/secondary-title&gt;&lt;/titles&gt;&lt;dates&gt;&lt;year&gt;2019&lt;/year&gt;&lt;/dates&gt;&lt;pub-location&gt;Paris, France&lt;/pub-location&gt;&lt;isbn&gt;OECD Series on Testing and Assessment No. 23 (second Edition); JT03442844&lt;/isbn&gt;&lt;label&gt;5255735&lt;/label&gt;&lt;urls&gt;&lt;related-urls&gt;&lt;url&gt;http://dx.doi.org/10.1787/0ed2f88e-en&lt;/url&gt;&lt;/related-urls&gt;&lt;/urls&gt;&lt;electronic-resource-num&gt;10.1787/0ed2f88e-en&lt;/electronic-resource-num&gt;&lt;language&gt;English&lt;/language&gt;&lt;/record&gt;&lt;/Cite&gt;&lt;/EndNote&gt;</w:instrText>
      </w:r>
      <w:r w:rsidR="00BA3DFB">
        <w:rPr>
          <w:rStyle w:val="normaltextrun"/>
          <w:rFonts w:eastAsia="Times New Roman" w:cs="Times New Roman"/>
        </w:rPr>
        <w:fldChar w:fldCharType="separate"/>
      </w:r>
      <w:r w:rsidR="00BA3DFB">
        <w:rPr>
          <w:rStyle w:val="normaltextrun"/>
          <w:rFonts w:eastAsia="Times New Roman" w:cs="Times New Roman"/>
          <w:noProof/>
        </w:rPr>
        <w:t>(</w:t>
      </w:r>
      <w:hyperlink w:anchor="_ENREF_62" w:tooltip="OECD, 2019 #648" w:history="1">
        <w:r w:rsidRPr="00BA3DFB" w:rsidR="00BA3DFB">
          <w:rPr>
            <w:rStyle w:val="Hyperlink"/>
          </w:rPr>
          <w:t>OECD, 2019a</w:t>
        </w:r>
      </w:hyperlink>
      <w:r w:rsidR="00BA3DFB">
        <w:rPr>
          <w:rStyle w:val="normaltextrun"/>
          <w:rFonts w:eastAsia="Times New Roman" w:cs="Times New Roman"/>
          <w:noProof/>
        </w:rPr>
        <w:t>)</w:t>
      </w:r>
      <w:r w:rsidR="00BA3DFB">
        <w:rPr>
          <w:rStyle w:val="normaltextrun"/>
          <w:rFonts w:eastAsia="Times New Roman" w:cs="Times New Roman"/>
        </w:rPr>
        <w:fldChar w:fldCharType="end"/>
      </w:r>
      <w:r w:rsidRPr="007F10C1">
        <w:rPr>
          <w:rStyle w:val="normaltextrun"/>
          <w:rFonts w:eastAsia="Times New Roman" w:cs="Times New Roman"/>
        </w:rPr>
        <w:t>).</w:t>
      </w:r>
    </w:p>
    <w:p w:rsidR="00FA5AF7" w:rsidRPr="008D4755" w:rsidP="00FD4911" w14:paraId="334E3F91" w14:textId="77777777">
      <w:pPr>
        <w:pStyle w:val="ListParagraph"/>
        <w:numPr>
          <w:ilvl w:val="1"/>
          <w:numId w:val="57"/>
        </w:numPr>
        <w:rPr>
          <w:rStyle w:val="normaltextrun"/>
          <w:rFonts w:eastAsia="Times New Roman" w:cs="Times New Roman"/>
        </w:rPr>
      </w:pPr>
      <w:r w:rsidRPr="008D4755">
        <w:rPr>
          <w:rStyle w:val="normaltextrun"/>
          <w:color w:val="000000"/>
          <w:bdr w:val="none" w:sz="0" w:space="0" w:color="auto" w:frame="1"/>
        </w:rPr>
        <w:t>Must include the following: fish lipid content, as well as the lipid normalization factor (L</w:t>
      </w:r>
      <w:r w:rsidRPr="008D4755">
        <w:rPr>
          <w:rStyle w:val="normaltextrun"/>
          <w:color w:val="000000"/>
          <w:bdr w:val="none" w:sz="0" w:space="0" w:color="auto" w:frame="1"/>
          <w:vertAlign w:val="subscript"/>
        </w:rPr>
        <w:t>n</w:t>
      </w:r>
      <w:r w:rsidRPr="008D4755">
        <w:rPr>
          <w:rStyle w:val="normaltextrun"/>
          <w:color w:val="000000"/>
          <w:bdr w:val="none" w:sz="0" w:space="0" w:color="auto" w:frame="1"/>
        </w:rPr>
        <w:t>), fish weight (whole body), fish total length, and growth rate (k</w:t>
      </w:r>
      <w:r w:rsidRPr="008D4755">
        <w:rPr>
          <w:rStyle w:val="normaltextrun"/>
          <w:color w:val="000000"/>
          <w:bdr w:val="none" w:sz="0" w:space="0" w:color="auto" w:frame="1"/>
          <w:vertAlign w:val="subscript"/>
        </w:rPr>
        <w:t>g</w:t>
      </w:r>
      <w:r w:rsidRPr="008D4755">
        <w:rPr>
          <w:rStyle w:val="normaltextrun"/>
          <w:color w:val="000000"/>
          <w:bdr w:val="none" w:sz="0" w:space="0" w:color="auto" w:frame="1"/>
        </w:rPr>
        <w:t>). Test substance concentration in fish (C</w:t>
      </w:r>
      <w:r w:rsidRPr="008D4755">
        <w:rPr>
          <w:rStyle w:val="normaltextrun"/>
          <w:color w:val="000000"/>
          <w:bdr w:val="none" w:sz="0" w:space="0" w:color="auto" w:frame="1"/>
          <w:vertAlign w:val="subscript"/>
        </w:rPr>
        <w:t>f</w:t>
      </w:r>
      <w:r w:rsidRPr="008D4755">
        <w:rPr>
          <w:rStyle w:val="normaltextrun"/>
          <w:color w:val="000000"/>
          <w:bdr w:val="none" w:sz="0" w:space="0" w:color="auto" w:frame="1"/>
        </w:rPr>
        <w:t>) and test substance concentration in water (</w:t>
      </w:r>
      <w:r w:rsidRPr="008D4755">
        <w:rPr>
          <w:rStyle w:val="normaltextrun"/>
          <w:color w:val="000000"/>
          <w:bdr w:val="none" w:sz="0" w:space="0" w:color="auto" w:frame="1"/>
        </w:rPr>
        <w:t>C</w:t>
      </w:r>
      <w:r w:rsidRPr="008D4755">
        <w:rPr>
          <w:rStyle w:val="normaltextrun"/>
          <w:color w:val="000000"/>
          <w:bdr w:val="none" w:sz="0" w:space="0" w:color="auto" w:frame="1"/>
          <w:vertAlign w:val="subscript"/>
        </w:rPr>
        <w:t>w</w:t>
      </w:r>
      <w:r w:rsidRPr="008D4755">
        <w:rPr>
          <w:rStyle w:val="normaltextrun"/>
          <w:color w:val="000000"/>
          <w:bdr w:val="none" w:sz="0" w:space="0" w:color="auto" w:frame="1"/>
        </w:rPr>
        <w:t>) at all sampling times. Moreover,</w:t>
      </w:r>
      <w:r w:rsidRPr="00056A0B">
        <w:t xml:space="preserve"> </w:t>
      </w:r>
      <w:r>
        <w:rPr>
          <w:rStyle w:val="normaltextrun"/>
          <w:color w:val="000000"/>
          <w:bdr w:val="none" w:sz="0" w:space="0" w:color="auto" w:frame="1"/>
        </w:rPr>
        <w:t>as</w:t>
      </w:r>
      <w:r w:rsidRPr="00056A0B">
        <w:rPr>
          <w:rStyle w:val="normaltextrun"/>
          <w:color w:val="000000"/>
          <w:bdr w:val="none" w:sz="0" w:space="0" w:color="auto" w:frame="1"/>
        </w:rPr>
        <w:t xml:space="preserve"> the </w:t>
      </w:r>
      <w:r>
        <w:rPr>
          <w:rStyle w:val="normaltextrun"/>
          <w:color w:val="000000"/>
          <w:bdr w:val="none" w:sz="0" w:space="0" w:color="auto" w:frame="1"/>
        </w:rPr>
        <w:t>bioconcentration factor</w:t>
      </w:r>
      <w:r w:rsidRPr="00056A0B">
        <w:rPr>
          <w:rStyle w:val="normaltextrun"/>
          <w:color w:val="000000"/>
          <w:bdr w:val="none" w:sz="0" w:space="0" w:color="auto" w:frame="1"/>
        </w:rPr>
        <w:t xml:space="preserve"> </w:t>
      </w:r>
      <w:r>
        <w:rPr>
          <w:rStyle w:val="normaltextrun"/>
          <w:color w:val="000000"/>
          <w:bdr w:val="none" w:sz="0" w:space="0" w:color="auto" w:frame="1"/>
        </w:rPr>
        <w:t>(BCF)</w:t>
      </w:r>
      <w:r w:rsidRPr="008D4755">
        <w:rPr>
          <w:rStyle w:val="normaltextrun"/>
          <w:color w:val="000000"/>
          <w:bdr w:val="none" w:sz="0" w:space="0" w:color="auto" w:frame="1"/>
        </w:rPr>
        <w:t xml:space="preserve"> is to be based on the test substance, the major metabolites should be characterized</w:t>
      </w:r>
      <w:r>
        <w:rPr>
          <w:rStyle w:val="normaltextrun"/>
          <w:color w:val="000000"/>
          <w:bdr w:val="none" w:sz="0" w:space="0" w:color="auto" w:frame="1"/>
        </w:rPr>
        <w:t xml:space="preserve"> with concentrations reported</w:t>
      </w:r>
      <w:r w:rsidRPr="008D4755">
        <w:rPr>
          <w:rStyle w:val="normaltextrun"/>
          <w:color w:val="000000"/>
          <w:bdr w:val="none" w:sz="0" w:space="0" w:color="auto" w:frame="1"/>
        </w:rPr>
        <w:t>; major metabolites are those representing ≥ 10% of total residues in fish tissues, those representing ≥ 5% at two consecutive sampling points, those showing increasing levels throughout the uptake phase, and those of known toxicological concern. Curves for fish growth, uptake and depuration, and time to steady-state should include both raw data and fitted models. Bioconcentration factors for steady-state (BCF</w:t>
      </w:r>
      <w:r w:rsidRPr="008D4755">
        <w:rPr>
          <w:rStyle w:val="normaltextrun"/>
          <w:color w:val="000000"/>
          <w:bdr w:val="none" w:sz="0" w:space="0" w:color="auto" w:frame="1"/>
          <w:vertAlign w:val="subscript"/>
        </w:rPr>
        <w:t>SS</w:t>
      </w:r>
      <w:r w:rsidRPr="008D4755">
        <w:rPr>
          <w:rStyle w:val="normaltextrun"/>
          <w:color w:val="000000"/>
          <w:bdr w:val="none" w:sz="0" w:space="0" w:color="auto" w:frame="1"/>
        </w:rPr>
        <w:t>) and kinetic (BCF</w:t>
      </w:r>
      <w:r w:rsidRPr="008D4755">
        <w:rPr>
          <w:rStyle w:val="normaltextrun"/>
          <w:color w:val="000000"/>
          <w:bdr w:val="none" w:sz="0" w:space="0" w:color="auto" w:frame="1"/>
          <w:vertAlign w:val="subscript"/>
        </w:rPr>
        <w:t>K</w:t>
      </w:r>
      <w:r w:rsidRPr="008D4755">
        <w:rPr>
          <w:rStyle w:val="normaltextrun"/>
          <w:color w:val="000000"/>
          <w:bdr w:val="none" w:sz="0" w:space="0" w:color="auto" w:frame="1"/>
        </w:rPr>
        <w:t>), with uptake (k</w:t>
      </w:r>
      <w:r w:rsidRPr="008D4755">
        <w:rPr>
          <w:rStyle w:val="normaltextrun"/>
          <w:color w:val="000000"/>
          <w:bdr w:val="none" w:sz="0" w:space="0" w:color="auto" w:frame="1"/>
          <w:vertAlign w:val="subscript"/>
        </w:rPr>
        <w:t>1</w:t>
      </w:r>
      <w:r w:rsidRPr="008D4755">
        <w:rPr>
          <w:rStyle w:val="normaltextrun"/>
          <w:color w:val="000000"/>
          <w:bdr w:val="none" w:sz="0" w:space="0" w:color="auto" w:frame="1"/>
        </w:rPr>
        <w:t>) and depuration rate constants (k</w:t>
      </w:r>
      <w:r w:rsidRPr="008D4755">
        <w:rPr>
          <w:rStyle w:val="normaltextrun"/>
          <w:color w:val="000000"/>
          <w:bdr w:val="none" w:sz="0" w:space="0" w:color="auto" w:frame="1"/>
          <w:vertAlign w:val="subscript"/>
        </w:rPr>
        <w:t>2</w:t>
      </w:r>
      <w:r w:rsidRPr="008D4755">
        <w:rPr>
          <w:rStyle w:val="normaltextrun"/>
          <w:color w:val="000000"/>
          <w:bdr w:val="none" w:sz="0" w:space="0" w:color="auto" w:frame="1"/>
        </w:rPr>
        <w:t>). Further, the depuration rate constant (k</w:t>
      </w:r>
      <w:r w:rsidRPr="008D4755">
        <w:rPr>
          <w:rStyle w:val="normaltextrun"/>
          <w:color w:val="000000"/>
          <w:bdr w:val="none" w:sz="0" w:space="0" w:color="auto" w:frame="1"/>
          <w:vertAlign w:val="subscript"/>
        </w:rPr>
        <w:t>2g</w:t>
      </w:r>
      <w:r w:rsidRPr="008D4755">
        <w:rPr>
          <w:rStyle w:val="normaltextrun"/>
          <w:color w:val="000000"/>
          <w:bdr w:val="none" w:sz="0" w:space="0" w:color="auto" w:frame="1"/>
        </w:rPr>
        <w:t>), kinetic BCF (</w:t>
      </w:r>
      <w:r w:rsidRPr="008D4755">
        <w:rPr>
          <w:rStyle w:val="normaltextrun"/>
          <w:color w:val="000000"/>
          <w:bdr w:val="none" w:sz="0" w:space="0" w:color="auto" w:frame="1"/>
        </w:rPr>
        <w:t>BCF</w:t>
      </w:r>
      <w:r w:rsidRPr="008D4755">
        <w:rPr>
          <w:rStyle w:val="normaltextrun"/>
          <w:color w:val="000000"/>
          <w:bdr w:val="none" w:sz="0" w:space="0" w:color="auto" w:frame="1"/>
          <w:vertAlign w:val="subscript"/>
        </w:rPr>
        <w:t>Kg</w:t>
      </w:r>
      <w:r w:rsidRPr="008D4755">
        <w:rPr>
          <w:rStyle w:val="normaltextrun"/>
          <w:color w:val="000000"/>
          <w:bdr w:val="none" w:sz="0" w:space="0" w:color="auto" w:frame="1"/>
        </w:rPr>
        <w:t>), and half-life (t</w:t>
      </w:r>
      <w:r w:rsidRPr="008D4755">
        <w:rPr>
          <w:rStyle w:val="normaltextrun"/>
          <w:color w:val="000000"/>
          <w:bdr w:val="none" w:sz="0" w:space="0" w:color="auto" w:frame="1"/>
          <w:vertAlign w:val="subscript"/>
        </w:rPr>
        <w:t>1/2g</w:t>
      </w:r>
      <w:r w:rsidRPr="008D4755">
        <w:rPr>
          <w:rStyle w:val="normaltextrun"/>
          <w:color w:val="000000"/>
          <w:bdr w:val="none" w:sz="0" w:space="0" w:color="auto" w:frame="1"/>
        </w:rPr>
        <w:t>) should be presented as growth-corrected. Likewise, include lipid-corrected values for the steady-state BCF (BCF</w:t>
      </w:r>
      <w:r w:rsidRPr="008D4755">
        <w:rPr>
          <w:rStyle w:val="normaltextrun"/>
          <w:color w:val="000000"/>
          <w:bdr w:val="none" w:sz="0" w:space="0" w:color="auto" w:frame="1"/>
          <w:vertAlign w:val="subscript"/>
        </w:rPr>
        <w:t>SSL</w:t>
      </w:r>
      <w:r w:rsidRPr="008D4755">
        <w:rPr>
          <w:rStyle w:val="normaltextrun"/>
          <w:color w:val="000000"/>
          <w:bdr w:val="none" w:sz="0" w:space="0" w:color="auto" w:frame="1"/>
        </w:rPr>
        <w:t>) and kinetic BCF (BCF</w:t>
      </w:r>
      <w:r w:rsidRPr="008D4755">
        <w:rPr>
          <w:rStyle w:val="normaltextrun"/>
          <w:color w:val="000000"/>
          <w:bdr w:val="none" w:sz="0" w:space="0" w:color="auto" w:frame="1"/>
          <w:vertAlign w:val="subscript"/>
        </w:rPr>
        <w:t>KL</w:t>
      </w:r>
      <w:r w:rsidRPr="008D4755">
        <w:rPr>
          <w:rStyle w:val="normaltextrun"/>
          <w:color w:val="000000"/>
          <w:bdr w:val="none" w:sz="0" w:space="0" w:color="auto" w:frame="1"/>
        </w:rPr>
        <w:t>), as well as a growth- and lipid-corrected kinetic BCF (BCF</w:t>
      </w:r>
      <w:r w:rsidRPr="008D4755">
        <w:rPr>
          <w:rStyle w:val="normaltextrun"/>
          <w:color w:val="000000"/>
          <w:bdr w:val="none" w:sz="0" w:space="0" w:color="auto" w:frame="1"/>
          <w:vertAlign w:val="subscript"/>
        </w:rPr>
        <w:t>KLG</w:t>
      </w:r>
      <w:r w:rsidRPr="008D4755">
        <w:rPr>
          <w:rStyle w:val="normaltextrun"/>
          <w:color w:val="000000"/>
          <w:bdr w:val="none" w:sz="0" w:space="0" w:color="auto" w:frame="1"/>
        </w:rPr>
        <w:t xml:space="preserve">). Must be performed in both sexes. </w:t>
      </w:r>
    </w:p>
    <w:p w:rsidR="00FA5AF7" w:rsidRPr="008D4755" w:rsidP="00FA5AF7" w14:paraId="5BE95A71" w14:textId="77777777">
      <w:pPr>
        <w:pStyle w:val="ListParagraph"/>
        <w:ind w:left="3060"/>
        <w:rPr>
          <w:rStyle w:val="normaltextrun"/>
          <w:rFonts w:eastAsia="Times New Roman" w:cs="Times New Roman"/>
        </w:rPr>
      </w:pPr>
      <w:r w:rsidRPr="008D4755">
        <w:rPr>
          <w:rStyle w:val="normaltextrun"/>
          <w:color w:val="000000" w:themeColor="text1"/>
        </w:rPr>
        <w:t xml:space="preserve">Must include </w:t>
      </w:r>
      <w:r>
        <w:rPr>
          <w:rStyle w:val="normaltextrun"/>
          <w:color w:val="000000" w:themeColor="text1"/>
        </w:rPr>
        <w:t>flow-through test design and</w:t>
      </w:r>
      <w:r w:rsidR="007C6358">
        <w:rPr>
          <w:rStyle w:val="normaltextrun"/>
          <w:color w:val="000000" w:themeColor="text1"/>
        </w:rPr>
        <w:t xml:space="preserve"> the following </w:t>
      </w:r>
      <w:r w:rsidRPr="008D4755" w:rsidR="007C6358">
        <w:rPr>
          <w:rStyle w:val="normaltextrun"/>
          <w:color w:val="000000" w:themeColor="text1"/>
        </w:rPr>
        <w:t>additional values for dietary exposures: measured time zero concentration (C</w:t>
      </w:r>
      <w:r w:rsidRPr="008D4755" w:rsidR="007C6358">
        <w:rPr>
          <w:rStyle w:val="normaltextrun"/>
          <w:color w:val="000000" w:themeColor="text1"/>
          <w:vertAlign w:val="subscript"/>
        </w:rPr>
        <w:t>0,m</w:t>
      </w:r>
      <w:r w:rsidRPr="008D4755" w:rsidR="007C6358">
        <w:rPr>
          <w:rStyle w:val="normaltextrun"/>
          <w:color w:val="000000" w:themeColor="text1"/>
        </w:rPr>
        <w:t>), derived time zero concentration (C</w:t>
      </w:r>
      <w:r w:rsidRPr="008D4755" w:rsidR="007C6358">
        <w:rPr>
          <w:rStyle w:val="normaltextrun"/>
          <w:color w:val="000000" w:themeColor="text1"/>
          <w:vertAlign w:val="subscript"/>
        </w:rPr>
        <w:t>0,d</w:t>
      </w:r>
      <w:r w:rsidRPr="008D4755" w:rsidR="007C6358">
        <w:rPr>
          <w:rStyle w:val="normaltextrun"/>
          <w:color w:val="000000" w:themeColor="text1"/>
        </w:rPr>
        <w:t>), and chemical concentration in the food (</w:t>
      </w:r>
      <w:r w:rsidRPr="008D4755" w:rsidR="007C6358">
        <w:rPr>
          <w:rStyle w:val="normaltextrun"/>
          <w:color w:val="000000" w:themeColor="text1"/>
        </w:rPr>
        <w:t>C</w:t>
      </w:r>
      <w:r w:rsidRPr="008D4755" w:rsidR="007C6358">
        <w:rPr>
          <w:rStyle w:val="normaltextrun"/>
          <w:color w:val="000000" w:themeColor="text1"/>
          <w:vertAlign w:val="subscript"/>
        </w:rPr>
        <w:t>food</w:t>
      </w:r>
      <w:r w:rsidRPr="008D4755" w:rsidR="007C6358">
        <w:rPr>
          <w:rStyle w:val="normaltextrun"/>
          <w:color w:val="000000" w:themeColor="text1"/>
        </w:rPr>
        <w:t>). Calculate the growth-corrected half-life (t</w:t>
      </w:r>
      <w:r w:rsidRPr="008D4755" w:rsidR="007C6358">
        <w:rPr>
          <w:rStyle w:val="normaltextrun"/>
          <w:color w:val="000000" w:themeColor="text1"/>
          <w:vertAlign w:val="subscript"/>
        </w:rPr>
        <w:t>1/2g</w:t>
      </w:r>
      <w:r w:rsidRPr="008D4755" w:rsidR="007C6358">
        <w:rPr>
          <w:rStyle w:val="normaltextrun"/>
          <w:color w:val="000000" w:themeColor="text1"/>
        </w:rPr>
        <w:t>), lipid correction factor (L</w:t>
      </w:r>
      <w:r w:rsidRPr="008D4755" w:rsidR="007C6358">
        <w:rPr>
          <w:rStyle w:val="normaltextrun"/>
          <w:color w:val="000000" w:themeColor="text1"/>
          <w:vertAlign w:val="subscript"/>
        </w:rPr>
        <w:t>c</w:t>
      </w:r>
      <w:r w:rsidRPr="008D4755" w:rsidR="007C6358">
        <w:rPr>
          <w:rStyle w:val="normaltextrun"/>
          <w:color w:val="000000" w:themeColor="text1"/>
        </w:rPr>
        <w:t>), ingestion rate (I), effective feeding rate (adjusted for growth; I</w:t>
      </w:r>
      <w:r w:rsidRPr="008D4755" w:rsidR="007C6358">
        <w:rPr>
          <w:rStyle w:val="normaltextrun"/>
          <w:color w:val="000000" w:themeColor="text1"/>
          <w:vertAlign w:val="subscript"/>
        </w:rPr>
        <w:t>g</w:t>
      </w:r>
      <w:r w:rsidRPr="008D4755" w:rsidR="007C6358">
        <w:rPr>
          <w:rStyle w:val="normaltextrun"/>
          <w:color w:val="000000" w:themeColor="text1"/>
        </w:rPr>
        <w:t>), and the substance assimilation efficiency (</w:t>
      </w:r>
      <w:r w:rsidRPr="008D4755" w:rsidR="007C6358">
        <w:rPr>
          <w:rStyle w:val="normaltextrun"/>
          <w:rFonts w:cs="Times New Roman"/>
          <w:i/>
          <w:color w:val="000000" w:themeColor="text1"/>
        </w:rPr>
        <w:t>α</w:t>
      </w:r>
      <w:r w:rsidRPr="008D4755" w:rsidR="007C6358">
        <w:rPr>
          <w:rStyle w:val="normaltextrun"/>
          <w:color w:val="000000" w:themeColor="text1"/>
        </w:rPr>
        <w:t>), When conducting dietary exposure, the above BCF are referred to as biomagnification factors (BMF). Provide the indicative lipid-corrected steady-state BMF (BMF</w:t>
      </w:r>
      <w:r w:rsidRPr="008D4755" w:rsidR="007C6358">
        <w:rPr>
          <w:rStyle w:val="normaltextrun"/>
          <w:color w:val="000000" w:themeColor="text1"/>
          <w:vertAlign w:val="subscript"/>
        </w:rPr>
        <w:t>SS-L</w:t>
      </w:r>
      <w:r w:rsidRPr="008D4755" w:rsidR="007C6358">
        <w:rPr>
          <w:rStyle w:val="normaltextrun"/>
          <w:color w:val="000000" w:themeColor="text1"/>
        </w:rPr>
        <w:t>) and the kinetic dietary BMF (BMF</w:t>
      </w:r>
      <w:r w:rsidRPr="008D4755" w:rsidR="007C6358">
        <w:rPr>
          <w:rStyle w:val="normaltextrun"/>
          <w:color w:val="000000" w:themeColor="text1"/>
          <w:vertAlign w:val="subscript"/>
        </w:rPr>
        <w:t>K</w:t>
      </w:r>
      <w:r w:rsidRPr="008D4755" w:rsidR="007C6358">
        <w:rPr>
          <w:rStyle w:val="normaltextrun"/>
          <w:color w:val="000000" w:themeColor="text1"/>
        </w:rPr>
        <w:t>), as well as its growth- (</w:t>
      </w:r>
      <w:r w:rsidRPr="008D4755" w:rsidR="007C6358">
        <w:rPr>
          <w:rStyle w:val="normaltextrun"/>
          <w:color w:val="000000" w:themeColor="text1"/>
        </w:rPr>
        <w:t>BMF</w:t>
      </w:r>
      <w:r w:rsidRPr="008D4755" w:rsidR="007C6358">
        <w:rPr>
          <w:rStyle w:val="normaltextrun"/>
          <w:color w:val="000000" w:themeColor="text1"/>
          <w:vertAlign w:val="subscript"/>
        </w:rPr>
        <w:t>Kg</w:t>
      </w:r>
      <w:r w:rsidRPr="008D4755" w:rsidR="007C6358">
        <w:rPr>
          <w:rStyle w:val="normaltextrun"/>
          <w:color w:val="000000" w:themeColor="text1"/>
        </w:rPr>
        <w:t>) and lipid- and growth-corrected values (</w:t>
      </w:r>
      <w:r w:rsidRPr="008D4755" w:rsidR="007C6358">
        <w:rPr>
          <w:rStyle w:val="normaltextrun"/>
          <w:color w:val="000000" w:themeColor="text1"/>
        </w:rPr>
        <w:t>BMF</w:t>
      </w:r>
      <w:r w:rsidRPr="008D4755" w:rsidR="007C6358">
        <w:rPr>
          <w:rStyle w:val="normaltextrun"/>
          <w:color w:val="000000" w:themeColor="text1"/>
          <w:vertAlign w:val="subscript"/>
        </w:rPr>
        <w:t>KgL</w:t>
      </w:r>
      <w:r w:rsidRPr="008D4755" w:rsidR="007C6358">
        <w:rPr>
          <w:rStyle w:val="normaltextrun"/>
          <w:color w:val="000000" w:themeColor="text1"/>
        </w:rPr>
        <w:t>).</w:t>
      </w:r>
      <w:r w:rsidRPr="008D4755" w:rsidR="007C6358">
        <w:rPr>
          <w:rStyle w:val="normaltextrun"/>
          <w:color w:val="000000"/>
          <w:bdr w:val="none" w:sz="0" w:space="0" w:color="auto" w:frame="1"/>
        </w:rPr>
        <w:t xml:space="preserve"> </w:t>
      </w:r>
    </w:p>
    <w:p w:rsidR="007C6358" w:rsidRPr="008D4755" w:rsidP="00FD4911" w14:paraId="223F86CE" w14:textId="77777777">
      <w:pPr>
        <w:pStyle w:val="ListParagraph"/>
        <w:numPr>
          <w:ilvl w:val="1"/>
          <w:numId w:val="57"/>
        </w:numPr>
        <w:rPr>
          <w:rFonts w:cs="Times New Roman"/>
        </w:rPr>
      </w:pPr>
      <w:r w:rsidRPr="3C468428">
        <w:rPr>
          <w:rFonts w:cs="Times New Roman"/>
        </w:rPr>
        <w:t xml:space="preserve">Must </w:t>
      </w:r>
      <w:r w:rsidRPr="3C468428" w:rsidR="00FA5AF7">
        <w:rPr>
          <w:rFonts w:cs="Times New Roman"/>
        </w:rPr>
        <w:t>include the following: test design</w:t>
      </w:r>
      <w:r w:rsidRPr="3C468428">
        <w:rPr>
          <w:rFonts w:cs="Times New Roman"/>
        </w:rPr>
        <w:t xml:space="preserve"> and duration used with justification, lipid content testing, uptake and depuration phase sampling schedule with justification, water sampling schedule, tissue, food, and water analytical test methods</w:t>
      </w:r>
      <w:r w:rsidRPr="3C468428">
        <w:rPr>
          <w:rFonts w:cs="Times New Roman"/>
        </w:rPr>
        <w:t xml:space="preserve">, </w:t>
      </w:r>
      <w:r w:rsidRPr="3C468428">
        <w:rPr>
          <w:rFonts w:cs="Times New Roman"/>
        </w:rPr>
        <w:t xml:space="preserve">and gross necropsy including malformation identifications and absolute </w:t>
      </w:r>
      <w:r w:rsidRPr="3C468428" w:rsidR="00FA5AF7">
        <w:rPr>
          <w:rFonts w:cs="Times New Roman"/>
        </w:rPr>
        <w:t>fish</w:t>
      </w:r>
      <w:r w:rsidRPr="3C468428">
        <w:rPr>
          <w:rFonts w:cs="Times New Roman"/>
        </w:rPr>
        <w:t xml:space="preserve"> weights.</w:t>
      </w:r>
    </w:p>
    <w:p w:rsidR="007C6358" w:rsidRPr="00623FCD" w:rsidP="00FD4911" w14:paraId="7A2359EF" w14:textId="77777777">
      <w:pPr>
        <w:pStyle w:val="ListParagraph"/>
        <w:numPr>
          <w:ilvl w:val="0"/>
          <w:numId w:val="57"/>
        </w:numPr>
        <w:rPr>
          <w:rFonts w:eastAsia="Calibri" w:cs="Times New Roman"/>
          <w:b/>
        </w:rPr>
      </w:pPr>
      <w:r w:rsidRPr="00791B57">
        <w:rPr>
          <w:rFonts w:cs="Times New Roman"/>
          <w:b/>
        </w:rPr>
        <w:t>Test Reports</w:t>
      </w:r>
    </w:p>
    <w:p w:rsidR="007C6358" w:rsidP="007C6358" w14:paraId="393E2281" w14:textId="77777777">
      <w:pPr>
        <w:ind w:left="2340"/>
        <w:rPr>
          <w:rFonts w:eastAsia="Calibri" w:cs="Times New Roman"/>
          <w:bCs/>
        </w:rPr>
      </w:pPr>
      <w:r w:rsidRPr="00575160">
        <w:rPr>
          <w:rFonts w:eastAsia="Calibri" w:cs="Times New Roman"/>
          <w:bCs/>
        </w:rPr>
        <w:t xml:space="preserve">In addition to the requirements provided by </w:t>
      </w:r>
      <w:r w:rsidRPr="00B645D6">
        <w:rPr>
          <w:rFonts w:eastAsia="Calibri" w:cs="Times New Roman"/>
          <w:b/>
        </w:rPr>
        <w:t>Unit VI.C</w:t>
      </w:r>
      <w:r w:rsidRPr="00575160">
        <w:rPr>
          <w:rFonts w:eastAsia="Calibri" w:cs="Times New Roman"/>
          <w:bCs/>
        </w:rPr>
        <w:t xml:space="preserve">, test reports submitted to the EPA for this test are due </w:t>
      </w:r>
      <w:r>
        <w:rPr>
          <w:rFonts w:eastAsia="Calibri" w:cs="Times New Roman"/>
          <w:bCs/>
        </w:rPr>
        <w:t>365</w:t>
      </w:r>
      <w:r w:rsidRPr="00575160">
        <w:rPr>
          <w:rFonts w:eastAsia="Calibri" w:cs="Times New Roman"/>
          <w:bCs/>
        </w:rPr>
        <w:t xml:space="preserve"> days after the effective date of the Order and must include the following, as applicable:</w:t>
      </w:r>
    </w:p>
    <w:p w:rsidR="007C6358" w:rsidRPr="00850D3D" w:rsidP="00FD4911" w14:paraId="1FBE924C" w14:textId="77777777">
      <w:pPr>
        <w:pStyle w:val="ListParagraph"/>
        <w:numPr>
          <w:ilvl w:val="3"/>
          <w:numId w:val="13"/>
        </w:numPr>
        <w:ind w:left="3060"/>
        <w:rPr>
          <w:rStyle w:val="normaltextrun"/>
          <w:rFonts w:cs="Times New Roman"/>
        </w:rPr>
      </w:pPr>
      <w:r w:rsidRPr="00850D3D">
        <w:rPr>
          <w:rStyle w:val="normaltextrun"/>
          <w:color w:val="000000"/>
          <w:shd w:val="clear" w:color="auto" w:fill="FFFFFF"/>
        </w:rPr>
        <w:t>The study plan requirements must be reflected in the final test report</w:t>
      </w:r>
      <w:r w:rsidRPr="00850D3D">
        <w:rPr>
          <w:rStyle w:val="normaltextrun"/>
          <w:b/>
          <w:bCs/>
          <w:color w:val="000000"/>
          <w:shd w:val="clear" w:color="auto" w:fill="FFFFFF"/>
        </w:rPr>
        <w:t xml:space="preserve"> </w:t>
      </w:r>
      <w:r w:rsidRPr="00850D3D">
        <w:rPr>
          <w:rStyle w:val="normaltextrun"/>
          <w:color w:val="000000"/>
          <w:shd w:val="clear" w:color="auto" w:fill="FFFFFF"/>
        </w:rPr>
        <w:t>including all non-significant and negative results</w:t>
      </w:r>
      <w:r w:rsidRPr="00850D3D">
        <w:rPr>
          <w:rFonts w:eastAsia="Times New Roman" w:cs="Times New Roman"/>
        </w:rPr>
        <w:t xml:space="preserve"> and/or deviations from the protocol</w:t>
      </w:r>
      <w:r w:rsidRPr="00850D3D">
        <w:rPr>
          <w:rFonts w:eastAsia="Calibri" w:cs="Times New Roman"/>
          <w:bCs/>
        </w:rPr>
        <w:t>.</w:t>
      </w:r>
      <w:r w:rsidRPr="00850D3D">
        <w:rPr>
          <w:rStyle w:val="normaltextrun"/>
          <w:color w:val="000000"/>
          <w:shd w:val="clear" w:color="auto" w:fill="FFFFFF"/>
        </w:rPr>
        <w:t xml:space="preserve"> </w:t>
      </w:r>
    </w:p>
    <w:p w:rsidR="00FA5AF7" w:rsidRPr="00D225DD" w:rsidP="00FD4911" w14:paraId="6CFF2282" w14:textId="77777777">
      <w:pPr>
        <w:pStyle w:val="ListParagraph"/>
        <w:numPr>
          <w:ilvl w:val="3"/>
          <w:numId w:val="13"/>
        </w:numPr>
        <w:ind w:left="3060"/>
        <w:rPr>
          <w:rStyle w:val="normaltextrun"/>
          <w:rFonts w:cs="Times New Roman"/>
        </w:rPr>
      </w:pPr>
      <w:r w:rsidRPr="00D225DD">
        <w:rPr>
          <w:rStyle w:val="normaltextrun"/>
          <w:color w:val="000000"/>
          <w:shd w:val="clear" w:color="auto" w:fill="FFFFFF"/>
        </w:rPr>
        <w:t>Report all husbandry data, including the number of fish used, mortality, and abiotic data, range-finder and preliminary test results, and any observed abnormal behaviors.</w:t>
      </w:r>
    </w:p>
    <w:p w:rsidR="00FA5AF7" w:rsidRPr="00E00A64" w:rsidP="00FD4911" w14:paraId="12DBB836" w14:textId="77777777">
      <w:pPr>
        <w:pStyle w:val="ListParagraph"/>
        <w:numPr>
          <w:ilvl w:val="3"/>
          <w:numId w:val="13"/>
        </w:numPr>
        <w:ind w:left="3060"/>
        <w:rPr>
          <w:rFonts w:cs="Times New Roman"/>
        </w:rPr>
      </w:pPr>
      <w:r w:rsidRPr="52A3D8D2">
        <w:rPr>
          <w:rFonts w:cs="Times New Roman"/>
        </w:rPr>
        <w:t xml:space="preserve">Harmonized Template Identifier: OHT #32 (Bioaccumulation: </w:t>
      </w:r>
      <w:r w:rsidRPr="00E00A64">
        <w:rPr>
          <w:rFonts w:cs="Times New Roman"/>
        </w:rPr>
        <w:t>aquatic/sediment).</w:t>
      </w:r>
    </w:p>
    <w:p w:rsidR="00FA5AF7" w:rsidRPr="00E00A64" w:rsidP="00FD4911" w14:paraId="1236A126" w14:textId="77777777">
      <w:pPr>
        <w:pStyle w:val="ListParagraph"/>
        <w:numPr>
          <w:ilvl w:val="3"/>
          <w:numId w:val="13"/>
        </w:numPr>
        <w:ind w:left="3060"/>
        <w:rPr>
          <w:rFonts w:cs="Times New Roman"/>
        </w:rPr>
      </w:pPr>
      <w:r w:rsidRPr="00E00A64">
        <w:rPr>
          <w:rFonts w:cs="Times New Roman"/>
        </w:rPr>
        <w:t xml:space="preserve">Harmonized Template URL: </w:t>
      </w:r>
      <w:hyperlink r:id="rId130">
        <w:r w:rsidRPr="00E00A64">
          <w:rPr>
            <w:rStyle w:val="Hyperlink"/>
            <w:rFonts w:cs="Times New Roman"/>
          </w:rPr>
          <w:t>https://www.oecd.org/ehs/templates/OHT%2032%20-%20ENDPOINT_STUDY_RECORD.BioaccumulationAquaticSediment_v9.3%20-Jul%202023.docx</w:t>
        </w:r>
      </w:hyperlink>
    </w:p>
    <w:p w:rsidR="00FA5AF7" w:rsidRPr="00E00A64" w:rsidP="00FD4911" w14:paraId="54D0E4C1" w14:textId="77777777">
      <w:pPr>
        <w:pStyle w:val="ListParagraph"/>
        <w:numPr>
          <w:ilvl w:val="0"/>
          <w:numId w:val="7"/>
        </w:numPr>
        <w:rPr>
          <w:rFonts w:cs="Times New Roman"/>
          <w:b/>
        </w:rPr>
      </w:pPr>
      <w:r w:rsidRPr="00E00A64">
        <w:rPr>
          <w:rFonts w:cs="Times New Roman"/>
          <w:b/>
        </w:rPr>
        <w:t>Health Effects: Oral and Inhalation Routes</w:t>
      </w:r>
    </w:p>
    <w:p w:rsidR="00FA5AF7" w:rsidRPr="00B01E63" w:rsidP="00FA5AF7" w14:paraId="6CE4918F" w14:textId="77777777">
      <w:pPr>
        <w:ind w:left="360"/>
        <w:rPr>
          <w:rFonts w:cs="Times New Roman"/>
          <w:i/>
        </w:rPr>
      </w:pPr>
      <w:r w:rsidRPr="00B01E63">
        <w:rPr>
          <w:rFonts w:cs="Times New Roman"/>
          <w:i/>
        </w:rPr>
        <w:t xml:space="preserve">Tier 2.1- required </w:t>
      </w:r>
      <w:r w:rsidRPr="00B01E63">
        <w:rPr>
          <w:rFonts w:cs="Times New Roman"/>
          <w:i/>
        </w:rPr>
        <w:t>testing</w:t>
      </w:r>
      <w:bookmarkStart w:id="145" w:name="_Hlk146885867"/>
    </w:p>
    <w:p w:rsidR="00FA5AF7" w:rsidRPr="00E00A64" w:rsidP="00FD4911" w14:paraId="17B105CD" w14:textId="2449B90E">
      <w:pPr>
        <w:pStyle w:val="ListParagraph"/>
        <w:numPr>
          <w:ilvl w:val="1"/>
          <w:numId w:val="41"/>
        </w:numPr>
        <w:rPr>
          <w:rFonts w:eastAsia="Calibri"/>
          <w:b/>
        </w:rPr>
      </w:pPr>
      <w:r w:rsidRPr="00E00A64">
        <w:rPr>
          <w:b/>
          <w:bCs/>
          <w:shd w:val="clear" w:color="auto" w:fill="FFFFFF"/>
        </w:rPr>
        <w:t>Toxicokinetics OECD 417 (2010)</w:t>
      </w:r>
      <w:r w:rsidR="000663A6">
        <w:rPr>
          <w:b/>
          <w:bCs/>
          <w:shd w:val="clear" w:color="auto" w:fill="FFFFFF"/>
        </w:rPr>
        <w:t xml:space="preserve"> </w:t>
      </w:r>
      <w:r w:rsidR="00BA3DFB">
        <w:rPr>
          <w:b/>
          <w:bCs/>
          <w:shd w:val="clear" w:color="auto" w:fill="FFFFFF"/>
        </w:rPr>
        <w:fldChar w:fldCharType="begin"/>
      </w:r>
      <w:r w:rsidR="00BA3DFB">
        <w:rPr>
          <w:b/>
          <w:bCs/>
          <w:shd w:val="clear" w:color="auto" w:fill="FFFFFF"/>
        </w:rPr>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rPr>
          <w:b/>
          <w:bCs/>
          <w:shd w:val="clear" w:color="auto" w:fill="FFFFFF"/>
        </w:rPr>
        <w:fldChar w:fldCharType="separate"/>
      </w:r>
      <w:r w:rsidR="00BA3DFB">
        <w:rPr>
          <w:b/>
          <w:bCs/>
          <w:noProof/>
          <w:shd w:val="clear" w:color="auto" w:fill="FFFFFF"/>
        </w:rPr>
        <w:t>(</w:t>
      </w:r>
      <w:hyperlink w:anchor="_ENREF_57" w:tooltip="OECD, 2010 #697" w:history="1">
        <w:r w:rsidRPr="00BA3DFB" w:rsidR="00BA3DFB">
          <w:rPr>
            <w:rStyle w:val="Hyperlink"/>
          </w:rPr>
          <w:t>OECD, 2010</w:t>
        </w:r>
      </w:hyperlink>
      <w:r w:rsidR="00BA3DFB">
        <w:rPr>
          <w:b/>
          <w:bCs/>
          <w:noProof/>
          <w:shd w:val="clear" w:color="auto" w:fill="FFFFFF"/>
        </w:rPr>
        <w:t>)</w:t>
      </w:r>
      <w:r w:rsidR="00BA3DFB">
        <w:rPr>
          <w:b/>
          <w:bCs/>
          <w:shd w:val="clear" w:color="auto" w:fill="FFFFFF"/>
        </w:rPr>
        <w:fldChar w:fldCharType="end"/>
      </w:r>
      <w:r w:rsidRPr="00E00A64">
        <w:rPr>
          <w:b/>
          <w:bCs/>
          <w:shd w:val="clear" w:color="auto" w:fill="FFFFFF"/>
        </w:rPr>
        <w:t>, oral route</w:t>
      </w:r>
    </w:p>
    <w:p w:rsidR="00FA5AF7" w:rsidRPr="00E00A64" w:rsidP="00FD4911" w14:paraId="7D383DD8" w14:textId="77777777">
      <w:pPr>
        <w:pStyle w:val="ListParagraph"/>
        <w:numPr>
          <w:ilvl w:val="0"/>
          <w:numId w:val="58"/>
        </w:numPr>
        <w:rPr>
          <w:rFonts w:eastAsia="Calibri" w:cs="Times New Roman"/>
          <w:b/>
        </w:rPr>
      </w:pPr>
      <w:r w:rsidRPr="00E00A64">
        <w:rPr>
          <w:rFonts w:eastAsia="Calibri" w:cs="Times New Roman"/>
          <w:b/>
        </w:rPr>
        <w:t>Study Plans</w:t>
      </w:r>
    </w:p>
    <w:p w:rsidR="00FA5AF7" w:rsidRPr="00E00A64" w:rsidP="00FA5AF7" w14:paraId="71A98665" w14:textId="77777777">
      <w:pPr>
        <w:pStyle w:val="ListParagraph"/>
        <w:ind w:left="2340"/>
        <w:rPr>
          <w:rFonts w:cs="Times New Roman"/>
        </w:rPr>
      </w:pPr>
      <w:r w:rsidRPr="00E00A64">
        <w:rPr>
          <w:rFonts w:cs="Times New Roman"/>
        </w:rPr>
        <w:t xml:space="preserve">Please see </w:t>
      </w:r>
      <w:r w:rsidRPr="00E00A64">
        <w:rPr>
          <w:rFonts w:cs="Times New Roman"/>
          <w:b/>
        </w:rPr>
        <w:t xml:space="preserve">Unit VI.C </w:t>
      </w:r>
      <w:r w:rsidRPr="00E00A64">
        <w:rPr>
          <w:rFonts w:cs="Times New Roman"/>
        </w:rPr>
        <w:t xml:space="preserve">of the Order for overall requirements for study plans. </w:t>
      </w:r>
    </w:p>
    <w:p w:rsidR="00FA5AF7" w:rsidP="00FD4911" w14:paraId="0F95C582" w14:textId="77777777">
      <w:pPr>
        <w:pStyle w:val="ListParagraph"/>
        <w:numPr>
          <w:ilvl w:val="3"/>
          <w:numId w:val="58"/>
        </w:numPr>
        <w:rPr>
          <w:rStyle w:val="normaltextrun"/>
          <w:rFonts w:eastAsia="Times New Roman" w:cs="Times New Roman"/>
        </w:rPr>
      </w:pPr>
      <w:r w:rsidRPr="00E00A64">
        <w:rPr>
          <w:rStyle w:val="normaltextrun"/>
          <w:rFonts w:eastAsia="Times New Roman" w:cs="Times New Roman"/>
        </w:rPr>
        <w:t xml:space="preserve">Must be conducted in both sexes of rats and mice. Requested values and data should be represented by species and sex. </w:t>
      </w:r>
    </w:p>
    <w:p w:rsidR="000468EF" w:rsidRPr="00E00A64" w:rsidP="00FD4911" w14:paraId="0F5F8493" w14:textId="2A005DA8">
      <w:pPr>
        <w:pStyle w:val="ListParagraph"/>
        <w:numPr>
          <w:ilvl w:val="3"/>
          <w:numId w:val="58"/>
        </w:numPr>
        <w:rPr>
          <w:rStyle w:val="normaltextrun"/>
          <w:rFonts w:eastAsia="Times New Roman" w:cs="Times New Roman"/>
        </w:rPr>
      </w:pPr>
      <w:r>
        <w:rPr>
          <w:rStyle w:val="normaltextrun"/>
          <w:rFonts w:eastAsia="Times New Roman" w:cs="Times New Roman"/>
        </w:rPr>
        <w:t xml:space="preserve">Must perform a pilot study to </w:t>
      </w:r>
      <w:r w:rsidR="002D00B6">
        <w:rPr>
          <w:rStyle w:val="normaltextrun"/>
          <w:rFonts w:eastAsia="Times New Roman" w:cs="Times New Roman"/>
        </w:rPr>
        <w:t>inform</w:t>
      </w:r>
      <w:r w:rsidR="00565208">
        <w:rPr>
          <w:rStyle w:val="normaltextrun"/>
          <w:rFonts w:eastAsia="Times New Roman" w:cs="Times New Roman"/>
        </w:rPr>
        <w:t xml:space="preserve"> study plan parameters</w:t>
      </w:r>
      <w:r w:rsidR="00D335D2">
        <w:rPr>
          <w:rStyle w:val="normaltextrun"/>
          <w:rFonts w:eastAsia="Times New Roman" w:cs="Times New Roman"/>
        </w:rPr>
        <w:t xml:space="preserve">, including and may not be limited to the pre-determination of relevant metabolites, </w:t>
      </w:r>
      <w:r w:rsidRPr="000309FC" w:rsidR="000309FC">
        <w:rPr>
          <w:rStyle w:val="normaltextrun"/>
          <w:rFonts w:eastAsia="Times New Roman" w:cs="Times New Roman"/>
        </w:rPr>
        <w:t>mass balance, analytical procedures, dose</w:t>
      </w:r>
      <w:r w:rsidR="000309FC">
        <w:rPr>
          <w:rStyle w:val="normaltextrun"/>
          <w:rFonts w:eastAsia="Times New Roman" w:cs="Times New Roman"/>
        </w:rPr>
        <w:t xml:space="preserve"> </w:t>
      </w:r>
      <w:r w:rsidRPr="000309FC" w:rsidR="000309FC">
        <w:rPr>
          <w:rStyle w:val="normaltextrun"/>
          <w:rFonts w:eastAsia="Times New Roman" w:cs="Times New Roman"/>
        </w:rPr>
        <w:t>finding, exhalation of CO</w:t>
      </w:r>
      <w:r w:rsidRPr="00A634E4" w:rsidR="000309FC">
        <w:rPr>
          <w:rStyle w:val="normaltextrun"/>
          <w:rFonts w:eastAsia="Times New Roman" w:cs="Times New Roman"/>
          <w:vertAlign w:val="subscript"/>
        </w:rPr>
        <w:t>2</w:t>
      </w:r>
      <w:r w:rsidR="000309FC">
        <w:rPr>
          <w:rStyle w:val="normaltextrun"/>
          <w:rFonts w:eastAsia="Times New Roman" w:cs="Times New Roman"/>
        </w:rPr>
        <w:t>. The pilot may also inform whether radiolabeling of the test substance is required.</w:t>
      </w:r>
    </w:p>
    <w:p w:rsidR="00FA5AF7" w:rsidRPr="00BE1D59" w:rsidP="00F70C5A" w14:paraId="7FC6C698" w14:textId="05A0665B">
      <w:pPr>
        <w:pStyle w:val="ListParagraph"/>
        <w:numPr>
          <w:ilvl w:val="3"/>
          <w:numId w:val="58"/>
        </w:numPr>
        <w:rPr>
          <w:rStyle w:val="normaltextrun"/>
          <w:rFonts w:eastAsia="Times New Roman" w:cs="Times New Roman"/>
        </w:rPr>
      </w:pPr>
      <w:r w:rsidRPr="00A002A3">
        <w:rPr>
          <w:rStyle w:val="normaltextrun"/>
          <w:color w:val="000000"/>
          <w:bdr w:val="none" w:sz="0" w:space="0" w:color="auto" w:frame="1"/>
        </w:rPr>
        <w:t>Must include the following: Must be performed in both sexes of rats and mice</w:t>
      </w:r>
      <w:r w:rsidRPr="00E00A64">
        <w:rPr>
          <w:rStyle w:val="normaltextrun"/>
          <w:color w:val="000000"/>
          <w:bdr w:val="none" w:sz="0" w:space="0" w:color="auto" w:frame="1"/>
        </w:rPr>
        <w:t xml:space="preserve"> test organism information, including age, sex, and mass. Concentrations and identities of the test substance and metabolites in the test solution, tissues (including blood and plasma), and excreta. </w:t>
      </w:r>
      <w:r w:rsidRPr="00A002A3">
        <w:rPr>
          <w:rStyle w:val="normaltextrun"/>
          <w:color w:val="000000"/>
          <w:bdr w:val="none" w:sz="0" w:space="0" w:color="auto" w:frame="1"/>
        </w:rPr>
        <w:t>When reporting concentrations, include measured value (</w:t>
      </w:r>
      <w:r w:rsidRPr="0ED78EBC">
        <w:rPr>
          <w:rFonts w:eastAsiaTheme="minorEastAsia" w:cs="Times New Roman"/>
        </w:rPr>
        <w:t>µg/kg)</w:t>
      </w:r>
      <w:r w:rsidRPr="00A002A3">
        <w:rPr>
          <w:rStyle w:val="normaltextrun"/>
          <w:color w:val="000000"/>
          <w:bdr w:val="none" w:sz="0" w:space="0" w:color="auto" w:frame="1"/>
        </w:rPr>
        <w:t xml:space="preserve"> and as percent recovered of administered dose. </w:t>
      </w:r>
      <w:r w:rsidRPr="00E00A64">
        <w:rPr>
          <w:rStyle w:val="normaltextrun"/>
          <w:color w:val="000000"/>
          <w:bdr w:val="none" w:sz="0" w:space="0" w:color="auto" w:frame="1"/>
        </w:rPr>
        <w:t>Calculate the</w:t>
      </w:r>
      <w:r w:rsidRPr="005672F7">
        <w:rPr>
          <w:rStyle w:val="normaltextrun"/>
          <w:color w:val="000000"/>
          <w:bdr w:val="none" w:sz="0" w:space="0" w:color="auto" w:frame="1"/>
        </w:rPr>
        <w:t xml:space="preserve"> </w:t>
      </w:r>
      <w:r>
        <w:rPr>
          <w:rStyle w:val="normaltextrun"/>
          <w:color w:val="000000"/>
          <w:bdr w:val="none" w:sz="0" w:space="0" w:color="auto" w:frame="1"/>
        </w:rPr>
        <w:t>rate of absorption, material balance,</w:t>
      </w:r>
      <w:r w:rsidRPr="00E00A64">
        <w:rPr>
          <w:rStyle w:val="normaltextrun"/>
          <w:color w:val="000000"/>
          <w:bdr w:val="none" w:sz="0" w:space="0" w:color="auto" w:frame="1"/>
        </w:rPr>
        <w:t xml:space="preserve"> bioavailability (F), AUC,</w:t>
      </w:r>
      <w:r w:rsidRPr="0ED78EBC">
        <w:rPr>
          <w:rFonts w:eastAsiaTheme="minorEastAsia" w:cs="Times New Roman"/>
        </w:rPr>
        <w:t xml:space="preserve"> </w:t>
      </w:r>
      <w:r w:rsidRPr="0ED78EBC">
        <w:rPr>
          <w:rFonts w:eastAsiaTheme="minorEastAsia" w:cs="Times New Roman"/>
        </w:rPr>
        <w:t>C</w:t>
      </w:r>
      <w:r w:rsidRPr="0ED78EBC">
        <w:rPr>
          <w:rFonts w:eastAsiaTheme="minorEastAsia" w:cs="Times New Roman"/>
          <w:vertAlign w:val="subscript"/>
        </w:rPr>
        <w:t>max</w:t>
      </w:r>
      <w:r w:rsidRPr="0ED78EBC">
        <w:rPr>
          <w:rFonts w:eastAsiaTheme="minorEastAsia" w:cs="Times New Roman"/>
        </w:rPr>
        <w:t xml:space="preserve">, </w:t>
      </w:r>
      <w:r w:rsidRPr="0ED78EBC">
        <w:rPr>
          <w:rFonts w:eastAsiaTheme="minorEastAsia" w:cs="Times New Roman"/>
        </w:rPr>
        <w:t>T</w:t>
      </w:r>
      <w:r w:rsidRPr="0ED78EBC">
        <w:rPr>
          <w:rFonts w:eastAsiaTheme="minorEastAsia" w:cs="Times New Roman"/>
          <w:vertAlign w:val="subscript"/>
        </w:rPr>
        <w:t>max</w:t>
      </w:r>
      <w:r w:rsidRPr="0ED78EBC">
        <w:rPr>
          <w:rFonts w:eastAsiaTheme="minorEastAsia" w:cs="Times New Roman"/>
        </w:rPr>
        <w:t>, clearance, and half-life (t</w:t>
      </w:r>
      <w:r w:rsidRPr="0ED78EBC">
        <w:rPr>
          <w:rFonts w:eastAsiaTheme="minorEastAsia" w:cs="Times New Roman"/>
          <w:vertAlign w:val="subscript"/>
        </w:rPr>
        <w:t>1/2</w:t>
      </w:r>
      <w:r w:rsidRPr="0ED78EBC">
        <w:rPr>
          <w:rFonts w:eastAsiaTheme="minorEastAsia" w:cs="Times New Roman"/>
        </w:rPr>
        <w:t>)</w:t>
      </w:r>
      <w:r w:rsidRPr="00E00A64">
        <w:rPr>
          <w:rStyle w:val="normaltextrun"/>
          <w:color w:val="000000"/>
          <w:bdr w:val="none" w:sz="0" w:space="0" w:color="auto" w:frame="1"/>
        </w:rPr>
        <w:t xml:space="preserve">. </w:t>
      </w:r>
      <w:r w:rsidRPr="005672F7">
        <w:rPr>
          <w:rStyle w:val="normaltextrun"/>
          <w:color w:val="000000"/>
          <w:bdr w:val="none" w:sz="0" w:space="0" w:color="auto" w:frame="1"/>
        </w:rPr>
        <w:t xml:space="preserve"> </w:t>
      </w:r>
    </w:p>
    <w:p w:rsidR="008C65F5" w:rsidRPr="008C65F5" w:rsidP="008C65F5" w14:paraId="1596DA5F" w14:textId="77777777">
      <w:pPr>
        <w:pStyle w:val="ListParagraph"/>
        <w:numPr>
          <w:ilvl w:val="3"/>
          <w:numId w:val="58"/>
        </w:numPr>
        <w:rPr>
          <w:rStyle w:val="normaltextrun"/>
          <w:color w:val="000000"/>
          <w:bdr w:val="none" w:sz="0" w:space="0" w:color="auto" w:frame="1"/>
        </w:rPr>
      </w:pPr>
      <w:r w:rsidRPr="008C65F5">
        <w:rPr>
          <w:rStyle w:val="normaltextrun"/>
          <w:color w:val="000000"/>
          <w:bdr w:val="none" w:sz="0" w:space="0" w:color="auto" w:frame="1"/>
        </w:rPr>
        <w:t>In the case that no substance is detected in tissues at study termination (e.g., because the substance might have been eliminated before study termination due to a short half-life), care should be taken in order to prevent misinterpretation of the data. In this type of situation, tissue distribution should be investigated at the time of test substance (and/or metabolite) peak plasma/blood concentration (</w:t>
      </w:r>
      <w:r w:rsidRPr="008C65F5">
        <w:rPr>
          <w:rStyle w:val="normaltextrun"/>
          <w:color w:val="000000"/>
          <w:bdr w:val="none" w:sz="0" w:space="0" w:color="auto" w:frame="1"/>
        </w:rPr>
        <w:t>Tmax</w:t>
      </w:r>
      <w:r w:rsidRPr="008C65F5">
        <w:rPr>
          <w:rStyle w:val="normaltextrun"/>
          <w:color w:val="000000"/>
          <w:bdr w:val="none" w:sz="0" w:space="0" w:color="auto" w:frame="1"/>
        </w:rPr>
        <w:t>) or peak rate of urinary excretion, as appropriate (see paragraph 38 of the Test Guideline). Justification and rationale for sample selection (i.e., which organs/tissues are collected at sacrifice) should be provided, except that whole blood and plasma or red blood cells and plasma must be included.</w:t>
      </w:r>
    </w:p>
    <w:p w:rsidR="00FA5AF7" w:rsidRPr="00F10B11" w:rsidP="00FD4911" w14:paraId="07BDA22B" w14:textId="77777777">
      <w:pPr>
        <w:pStyle w:val="ListParagraph"/>
        <w:numPr>
          <w:ilvl w:val="3"/>
          <w:numId w:val="58"/>
        </w:numPr>
        <w:rPr>
          <w:rFonts w:cs="Times New Roman"/>
        </w:rPr>
      </w:pPr>
      <w:r w:rsidRPr="00E00A64">
        <w:rPr>
          <w:rFonts w:cs="Times New Roman"/>
          <w:szCs w:val="24"/>
        </w:rPr>
        <w:t xml:space="preserve">Must include justification and descriptions for the following: experimental design, including the inclusion of expired air testing, number </w:t>
      </w:r>
      <w:r>
        <w:rPr>
          <w:rFonts w:cs="Times New Roman"/>
          <w:szCs w:val="24"/>
        </w:rPr>
        <w:t xml:space="preserve">and frequency </w:t>
      </w:r>
      <w:r w:rsidRPr="00E00A64">
        <w:rPr>
          <w:rFonts w:cs="Times New Roman"/>
          <w:szCs w:val="24"/>
        </w:rPr>
        <w:t xml:space="preserve">of oral doses and concentrations, gavage vehicle, and excreta sampling timeline (including proposed Day 1 collections). The feeding schedule with focus on the administration/restriction of feeding prior to dosing. Must also provide analytical techniques for testing of test substance and metabolites in the test solution, tissues, and excreta.  </w:t>
      </w:r>
    </w:p>
    <w:p w:rsidR="00FA5AF7" w:rsidRPr="00623FCD" w:rsidP="00FD4911" w14:paraId="1103034C" w14:textId="77777777">
      <w:pPr>
        <w:pStyle w:val="ListParagraph"/>
        <w:numPr>
          <w:ilvl w:val="0"/>
          <w:numId w:val="58"/>
        </w:numPr>
        <w:rPr>
          <w:rFonts w:eastAsia="Calibri" w:cs="Times New Roman"/>
          <w:b/>
        </w:rPr>
      </w:pPr>
      <w:r w:rsidRPr="00791B57">
        <w:rPr>
          <w:rFonts w:cs="Times New Roman"/>
          <w:b/>
        </w:rPr>
        <w:t>Test Reports</w:t>
      </w:r>
    </w:p>
    <w:p w:rsidR="00FA5AF7" w:rsidP="00FA5AF7" w14:paraId="3BA22C83" w14:textId="77777777">
      <w:pPr>
        <w:ind w:left="2340"/>
        <w:rPr>
          <w:rFonts w:eastAsia="Calibri" w:cs="Times New Roman"/>
          <w:bCs/>
        </w:rPr>
      </w:pPr>
      <w:r w:rsidRPr="00575160">
        <w:rPr>
          <w:rFonts w:eastAsia="Calibri" w:cs="Times New Roman"/>
          <w:bCs/>
        </w:rPr>
        <w:t xml:space="preserve">In addition to the requirements provided by </w:t>
      </w:r>
      <w:r w:rsidRPr="00B645D6">
        <w:rPr>
          <w:rFonts w:eastAsia="Calibri" w:cs="Times New Roman"/>
          <w:b/>
        </w:rPr>
        <w:t>Unit VI.C</w:t>
      </w:r>
      <w:r w:rsidRPr="00575160">
        <w:rPr>
          <w:rFonts w:eastAsia="Calibri" w:cs="Times New Roman"/>
          <w:bCs/>
        </w:rPr>
        <w:t xml:space="preserve">, test reports submitted to the EPA for this test are due </w:t>
      </w:r>
      <w:r>
        <w:rPr>
          <w:rFonts w:eastAsia="Calibri" w:cs="Times New Roman"/>
          <w:bCs/>
        </w:rPr>
        <w:t>365</w:t>
      </w:r>
      <w:r w:rsidRPr="00575160">
        <w:rPr>
          <w:rFonts w:eastAsia="Calibri" w:cs="Times New Roman"/>
          <w:bCs/>
        </w:rPr>
        <w:t xml:space="preserve"> days after the effective date of the Order and must include the following, as applicable:</w:t>
      </w:r>
    </w:p>
    <w:p w:rsidR="00FA5AF7" w:rsidRPr="00850D3D" w:rsidP="00FD4911" w14:paraId="57927661" w14:textId="77777777">
      <w:pPr>
        <w:pStyle w:val="ListParagraph"/>
        <w:numPr>
          <w:ilvl w:val="0"/>
          <w:numId w:val="40"/>
        </w:numPr>
        <w:ind w:left="3060"/>
        <w:rPr>
          <w:rStyle w:val="normaltextrun"/>
          <w:rFonts w:cs="Times New Roman"/>
        </w:rPr>
      </w:pPr>
      <w:r w:rsidRPr="00850D3D">
        <w:rPr>
          <w:rStyle w:val="normaltextrun"/>
          <w:color w:val="000000"/>
          <w:shd w:val="clear" w:color="auto" w:fill="FFFFFF"/>
        </w:rPr>
        <w:t>The study plan requirements must be reflected in the final test report</w:t>
      </w:r>
      <w:r w:rsidRPr="00850D3D">
        <w:rPr>
          <w:rStyle w:val="normaltextrun"/>
          <w:b/>
          <w:bCs/>
          <w:color w:val="000000"/>
          <w:shd w:val="clear" w:color="auto" w:fill="FFFFFF"/>
        </w:rPr>
        <w:t xml:space="preserve"> </w:t>
      </w:r>
      <w:r w:rsidRPr="00850D3D">
        <w:rPr>
          <w:rStyle w:val="normaltextrun"/>
          <w:color w:val="000000"/>
          <w:shd w:val="clear" w:color="auto" w:fill="FFFFFF"/>
        </w:rPr>
        <w:t>including all non-significant and negative results</w:t>
      </w:r>
      <w:r w:rsidRPr="00850D3D">
        <w:rPr>
          <w:rFonts w:eastAsia="Times New Roman" w:cs="Times New Roman"/>
        </w:rPr>
        <w:t xml:space="preserve"> and/or deviations from the protocol</w:t>
      </w:r>
      <w:r w:rsidRPr="00850D3D">
        <w:rPr>
          <w:rFonts w:eastAsia="Calibri" w:cs="Times New Roman"/>
          <w:bCs/>
        </w:rPr>
        <w:t>.</w:t>
      </w:r>
      <w:r w:rsidRPr="00850D3D">
        <w:rPr>
          <w:rStyle w:val="normaltextrun"/>
          <w:color w:val="000000"/>
          <w:shd w:val="clear" w:color="auto" w:fill="FFFFFF"/>
        </w:rPr>
        <w:t xml:space="preserve"> </w:t>
      </w:r>
    </w:p>
    <w:p w:rsidR="00FA5AF7" w:rsidRPr="000F7236" w:rsidP="00FD4911" w14:paraId="61BE520F" w14:textId="77777777">
      <w:pPr>
        <w:pStyle w:val="ListParagraph"/>
        <w:numPr>
          <w:ilvl w:val="0"/>
          <w:numId w:val="40"/>
        </w:numPr>
        <w:ind w:left="3060"/>
        <w:rPr>
          <w:rStyle w:val="normaltextrun"/>
          <w:rFonts w:cs="Times New Roman"/>
        </w:rPr>
      </w:pPr>
      <w:r w:rsidRPr="008E693A">
        <w:rPr>
          <w:rStyle w:val="normaltextrun"/>
          <w:color w:val="000000"/>
          <w:shd w:val="clear" w:color="auto" w:fill="FFFFFF"/>
        </w:rPr>
        <w:t xml:space="preserve">Report </w:t>
      </w:r>
      <w:r>
        <w:rPr>
          <w:rStyle w:val="normaltextrun"/>
          <w:color w:val="000000"/>
          <w:shd w:val="clear" w:color="auto" w:fill="FFFFFF"/>
        </w:rPr>
        <w:t>all husbandry data, including feeding schedules and mortality, pilot study data, including testing expired air and excreta to coordinate appropriate Day 1 sampling, and any observed abnormal behaviors</w:t>
      </w:r>
      <w:r w:rsidRPr="008E693A">
        <w:rPr>
          <w:rStyle w:val="normaltextrun"/>
          <w:color w:val="000000"/>
          <w:shd w:val="clear" w:color="auto" w:fill="FFFFFF"/>
        </w:rPr>
        <w:t>.</w:t>
      </w:r>
    </w:p>
    <w:p w:rsidR="00FA5AF7" w:rsidP="000F7236" w14:paraId="0E64D82A" w14:textId="77777777">
      <w:pPr>
        <w:pStyle w:val="ListParagraph"/>
        <w:numPr>
          <w:ilvl w:val="0"/>
          <w:numId w:val="40"/>
        </w:numPr>
        <w:ind w:left="3060"/>
        <w:rPr>
          <w:rFonts w:cs="Times New Roman"/>
        </w:rPr>
      </w:pPr>
      <w:r w:rsidRPr="3CEF8360">
        <w:rPr>
          <w:rFonts w:cs="Times New Roman"/>
        </w:rPr>
        <w:t>Harmonized Template Identifier: OHT #58 (Basic Toxicokinetics).</w:t>
      </w:r>
    </w:p>
    <w:p w:rsidR="00FA5AF7" w:rsidRPr="008E693A" w:rsidP="000F7236" w14:paraId="62D51DE8" w14:textId="6690EEAE">
      <w:pPr>
        <w:pStyle w:val="ListParagraph"/>
        <w:numPr>
          <w:ilvl w:val="0"/>
          <w:numId w:val="40"/>
        </w:numPr>
        <w:ind w:left="3060"/>
        <w:rPr>
          <w:rStyle w:val="Hyperlink"/>
          <w:rFonts w:cs="Times New Roman"/>
          <w:color w:val="auto"/>
          <w:u w:val="none"/>
        </w:rPr>
      </w:pPr>
      <w:r w:rsidRPr="3CEF8360">
        <w:rPr>
          <w:rFonts w:cs="Times New Roman"/>
        </w:rPr>
        <w:t xml:space="preserve">Harmonized Template URL: </w:t>
      </w:r>
      <w:r>
        <w:t>https://www.oecd.org/ehs/templates/OHT%2058%20-%20ENDPOINT_STUDY_RECORD.BasicToxicokinetics%20_v10.2%20-Jul%202023.</w:t>
      </w:r>
      <w:bookmarkEnd w:id="145"/>
      <w:r>
        <w:t>docx</w:t>
      </w:r>
    </w:p>
    <w:p w:rsidR="00FA5AF7" w:rsidRPr="00B01E63" w:rsidP="00FA5AF7" w14:paraId="24E94A7D" w14:textId="77777777">
      <w:pPr>
        <w:rPr>
          <w:i/>
        </w:rPr>
      </w:pPr>
      <w:r w:rsidRPr="00B01E63">
        <w:rPr>
          <w:rFonts w:cs="Times New Roman"/>
          <w:i/>
        </w:rPr>
        <w:t xml:space="preserve">Tier 2.2- </w:t>
      </w:r>
      <w:r w:rsidRPr="00B01E63">
        <w:rPr>
          <w:i/>
        </w:rPr>
        <w:t xml:space="preserve">required testing in a single rodent species dependent on TK oral study results; in no specific tiered </w:t>
      </w:r>
      <w:r w:rsidRPr="00B01E63">
        <w:rPr>
          <w:i/>
        </w:rPr>
        <w:t>order</w:t>
      </w:r>
    </w:p>
    <w:p w:rsidR="00FA5AF7" w:rsidRPr="004155AE" w:rsidP="00FD4911" w14:paraId="24DB64E5" w14:textId="6D948A93">
      <w:pPr>
        <w:pStyle w:val="ListParagraph"/>
        <w:numPr>
          <w:ilvl w:val="1"/>
          <w:numId w:val="58"/>
        </w:numPr>
        <w:rPr>
          <w:rFonts w:eastAsia="Calibri"/>
          <w:b/>
        </w:rPr>
      </w:pPr>
      <w:r w:rsidRPr="00B56DDB">
        <w:rPr>
          <w:b/>
          <w:bCs/>
          <w:shd w:val="clear" w:color="auto" w:fill="FFFFFF"/>
        </w:rPr>
        <w:t xml:space="preserve">Toxicokinetics </w:t>
      </w:r>
      <w:r w:rsidRPr="00F6667B">
        <w:rPr>
          <w:b/>
          <w:bCs/>
          <w:shd w:val="clear" w:color="auto" w:fill="FFFFFF"/>
        </w:rPr>
        <w:t>OECD 417 (2010)</w:t>
      </w:r>
      <w:r w:rsidR="009724FB">
        <w:rPr>
          <w:b/>
          <w:bCs/>
          <w:shd w:val="clear" w:color="auto" w:fill="FFFFFF"/>
        </w:rPr>
        <w:t xml:space="preserve"> </w:t>
      </w:r>
      <w:r w:rsidR="00BA3DFB">
        <w:rPr>
          <w:b/>
          <w:bCs/>
          <w:shd w:val="clear" w:color="auto" w:fill="FFFFFF"/>
        </w:rPr>
        <w:fldChar w:fldCharType="begin"/>
      </w:r>
      <w:r w:rsidR="00BA3DFB">
        <w:rPr>
          <w:b/>
          <w:bCs/>
          <w:shd w:val="clear" w:color="auto" w:fill="FFFFFF"/>
        </w:rPr>
        <w:instrText xml:space="preserve"> ADDIN EN.CITE &lt;EndNote&gt;&lt;Cite&gt;&lt;Author&gt;OECD&lt;/Author&gt;&lt;Year&gt;2010&lt;/Year&gt;&lt;RecNum&gt;697&lt;/RecNum&gt;&lt;IDText&gt;6844862&lt;/IDText&gt;&lt;DisplayText&gt;(OECD, 2010)&lt;/DisplayText&gt;&lt;record&gt;&lt;rec-number&gt;697&lt;/rec-number&gt;&lt;foreign-keys&gt;&lt;key app="EN" db-id="ztvx2zaatav5phe9zwrvzvrvfx0attrtwdzw" timestamp="1700485201" guid="62a7d22b-ecc6-459e-a02d-ff5094f83bdc"&gt;697&lt;/key&gt;&lt;/foreign-keys&gt;&lt;ref-type name="Report"&gt;27&lt;/ref-type&gt;&lt;contributors&gt;&lt;authors&gt;&lt;author&gt;OECD,&lt;/author&gt;&lt;/authors&gt;&lt;/contributors&gt;&lt;titles&gt;&lt;title&gt;Test No. 417: Toxicokinetics&lt;/title&gt;&lt;/titles&gt;&lt;dates&gt;&lt;year&gt;2010&lt;/year&gt;&lt;/dates&gt;&lt;pub-location&gt;Paris, France&lt;/pub-location&gt;&lt;publisher&gt;OECD Publishing&lt;/publisher&gt;&lt;label&gt;6844862&lt;/label&gt;&lt;urls&gt;&lt;related-urls&gt;&lt;url&gt;http://dx.doi.org/10.1787/9789264070882-en.&lt;/url&gt;&lt;/related-urls&gt;&lt;/urls&gt;&lt;electronic-resource-num&gt;10.1787/9789264070882-en.&lt;/electronic-resource-num&gt;&lt;language&gt;English&lt;/language&gt;&lt;/record&gt;&lt;/Cite&gt;&lt;/EndNote&gt;</w:instrText>
      </w:r>
      <w:r w:rsidR="00BA3DFB">
        <w:rPr>
          <w:b/>
          <w:bCs/>
          <w:shd w:val="clear" w:color="auto" w:fill="FFFFFF"/>
        </w:rPr>
        <w:fldChar w:fldCharType="separate"/>
      </w:r>
      <w:r w:rsidR="00BA3DFB">
        <w:rPr>
          <w:b/>
          <w:bCs/>
          <w:noProof/>
          <w:shd w:val="clear" w:color="auto" w:fill="FFFFFF"/>
        </w:rPr>
        <w:t>(</w:t>
      </w:r>
      <w:hyperlink w:anchor="_ENREF_57" w:tooltip="OECD, 2010 #697" w:history="1">
        <w:r w:rsidRPr="00BA3DFB" w:rsidR="00BA3DFB">
          <w:rPr>
            <w:rStyle w:val="Hyperlink"/>
          </w:rPr>
          <w:t>OECD, 2010</w:t>
        </w:r>
      </w:hyperlink>
      <w:r w:rsidR="00BA3DFB">
        <w:rPr>
          <w:b/>
          <w:bCs/>
          <w:noProof/>
          <w:shd w:val="clear" w:color="auto" w:fill="FFFFFF"/>
        </w:rPr>
        <w:t>)</w:t>
      </w:r>
      <w:r w:rsidR="00BA3DFB">
        <w:rPr>
          <w:b/>
          <w:bCs/>
          <w:shd w:val="clear" w:color="auto" w:fill="FFFFFF"/>
        </w:rPr>
        <w:fldChar w:fldCharType="end"/>
      </w:r>
      <w:r>
        <w:rPr>
          <w:b/>
          <w:bCs/>
          <w:shd w:val="clear" w:color="auto" w:fill="FFFFFF"/>
        </w:rPr>
        <w:t>, inhalation route</w:t>
      </w:r>
    </w:p>
    <w:p w:rsidR="00FA5AF7" w:rsidRPr="003B2E9E" w:rsidP="00FD4911" w14:paraId="0FBA639C" w14:textId="77777777">
      <w:pPr>
        <w:pStyle w:val="ListParagraph"/>
        <w:numPr>
          <w:ilvl w:val="0"/>
          <w:numId w:val="59"/>
        </w:numPr>
        <w:rPr>
          <w:rFonts w:eastAsia="Calibri"/>
          <w:b/>
        </w:rPr>
      </w:pPr>
      <w:r w:rsidRPr="003B2E9E">
        <w:rPr>
          <w:rFonts w:eastAsia="Calibri"/>
          <w:b/>
        </w:rPr>
        <w:t>Study Plans</w:t>
      </w:r>
    </w:p>
    <w:p w:rsidR="00FA5AF7" w:rsidP="00FA5AF7" w14:paraId="7C8C16E8" w14:textId="77777777">
      <w:pPr>
        <w:pStyle w:val="ListParagraph"/>
        <w:ind w:left="2340"/>
        <w:rPr>
          <w:rFonts w:cs="Times New Roman"/>
        </w:rPr>
      </w:pPr>
      <w:r w:rsidRPr="6F081CB2">
        <w:rPr>
          <w:rFonts w:cs="Times New Roman"/>
        </w:rPr>
        <w:t xml:space="preserve">Please see </w:t>
      </w:r>
      <w:r w:rsidRPr="003B2E9E">
        <w:rPr>
          <w:rFonts w:eastAsia="Calibri"/>
          <w:b/>
        </w:rPr>
        <w:t xml:space="preserve">Unit VI.C </w:t>
      </w:r>
      <w:r w:rsidRPr="6F081CB2">
        <w:rPr>
          <w:rFonts w:cs="Times New Roman"/>
        </w:rPr>
        <w:t xml:space="preserve">of the Order for overall requirements for study plans. </w:t>
      </w:r>
    </w:p>
    <w:p w:rsidR="0072123E" w:rsidRPr="0072123E" w:rsidP="00FD4911" w14:paraId="4E754C5D" w14:textId="67B8BD5D">
      <w:pPr>
        <w:pStyle w:val="ListParagraph"/>
        <w:numPr>
          <w:ilvl w:val="3"/>
          <w:numId w:val="59"/>
        </w:numPr>
        <w:rPr>
          <w:rStyle w:val="normaltextrun"/>
          <w:rFonts w:eastAsia="Times New Roman" w:cs="Times New Roman"/>
        </w:rPr>
      </w:pPr>
      <w:r w:rsidRPr="002C7399">
        <w:rPr>
          <w:rStyle w:val="normaltextrun"/>
          <w:rFonts w:eastAsia="Times New Roman" w:cs="Times New Roman"/>
          <w:i/>
          <w:iCs/>
        </w:rPr>
        <w:t>In vivo</w:t>
      </w:r>
      <w:r w:rsidRPr="00207D5E">
        <w:rPr>
          <w:rStyle w:val="normaltextrun"/>
          <w:rFonts w:eastAsia="Times New Roman" w:cs="Times New Roman"/>
        </w:rPr>
        <w:t xml:space="preserve"> testing of the test substance must be performed below the measured CMC to ensure the test organism(s) are exposed to the freely dissolved chemical species and not the micelle which may affect uptake behavior of the test substance in test organisms and micelles are less likely </w:t>
      </w:r>
      <w:r w:rsidRPr="002A42BE">
        <w:rPr>
          <w:rStyle w:val="normaltextrun"/>
          <w:rFonts w:eastAsia="Times New Roman" w:cs="Times New Roman"/>
        </w:rPr>
        <w:t>to occur in the environment (OECD GD no. 23</w:t>
      </w:r>
      <w:r w:rsidR="00DE206A">
        <w:rPr>
          <w:rStyle w:val="normaltextrun"/>
          <w:rFonts w:eastAsia="Times New Roman" w:cs="Times New Roman"/>
        </w:rPr>
        <w:t xml:space="preserve">; </w:t>
      </w:r>
      <w:r w:rsidR="00BA3DFB">
        <w:rPr>
          <w:rStyle w:val="normaltextrun"/>
          <w:rFonts w:eastAsia="Times New Roman" w:cs="Times New Roman"/>
        </w:rPr>
        <w:fldChar w:fldCharType="begin"/>
      </w:r>
      <w:r w:rsidR="00BA3DFB">
        <w:rPr>
          <w:rStyle w:val="normaltextrun"/>
          <w:rFonts w:eastAsia="Times New Roman" w:cs="Times New Roman"/>
        </w:rPr>
        <w:instrText xml:space="preserve"> ADDIN EN.CITE &lt;EndNote&gt;&lt;Cite&gt;&lt;Author&gt;OECD&lt;/Author&gt;&lt;Year&gt;2019&lt;/Year&gt;&lt;RecNum&gt;648&lt;/RecNum&gt;&lt;IDText&gt;5255735&lt;/IDText&gt;&lt;DisplayText&gt;(OECD, 2019a)&lt;/DisplayText&gt;&lt;record&gt;&lt;rec-number&gt;648&lt;/rec-number&gt;&lt;foreign-keys&gt;&lt;key app="EN" db-id="ztvx2zaatav5phe9zwrvzvrvfx0attrtwdzw" timestamp="1700485200" guid="7a5935d8-d2fa-4949-99e8-571dc082d199"&gt;648&lt;/key&gt;&lt;/foreign-keys&gt;&lt;ref-type name="Report"&gt;27&lt;/ref-type&gt;&lt;contributors&gt;&lt;authors&gt;&lt;author&gt;OECD,&lt;/author&gt;&lt;/authors&gt;&lt;/contributors&gt;&lt;titles&gt;&lt;title&gt;Guidance document on aquatic toxicity testing of difficult substances and mixtures&lt;/title&gt;&lt;secondary-title&gt;OECD Series on Testing and Assessment&lt;/secondary-title&gt;&lt;/titles&gt;&lt;dates&gt;&lt;year&gt;2019&lt;/year&gt;&lt;/dates&gt;&lt;pub-location&gt;Paris, France&lt;/pub-location&gt;&lt;isbn&gt;OECD Series on Testing and Assessment No. 23 (second Edition); JT03442844&lt;/isbn&gt;&lt;label&gt;5255735&lt;/label&gt;&lt;urls&gt;&lt;related-urls&gt;&lt;url&gt;http://dx.doi.org/10.1787/0ed2f88e-en&lt;/url&gt;&lt;/related-urls&gt;&lt;/urls&gt;&lt;electronic-resource-num&gt;10.1787/0ed2f88e-en&lt;/electronic-resource-num&gt;&lt;language&gt;English&lt;/language&gt;&lt;/record&gt;&lt;/Cite&gt;&lt;/EndNote&gt;</w:instrText>
      </w:r>
      <w:r w:rsidR="00BA3DFB">
        <w:rPr>
          <w:rStyle w:val="normaltextrun"/>
          <w:rFonts w:eastAsia="Times New Roman" w:cs="Times New Roman"/>
        </w:rPr>
        <w:fldChar w:fldCharType="separate"/>
      </w:r>
      <w:r w:rsidR="00BA3DFB">
        <w:rPr>
          <w:rStyle w:val="normaltextrun"/>
          <w:rFonts w:eastAsia="Times New Roman" w:cs="Times New Roman"/>
          <w:noProof/>
        </w:rPr>
        <w:t>(</w:t>
      </w:r>
      <w:hyperlink w:anchor="_ENREF_62" w:tooltip="OECD, 2019 #648" w:history="1">
        <w:r w:rsidRPr="00BA3DFB" w:rsidR="00BA3DFB">
          <w:rPr>
            <w:rStyle w:val="Hyperlink"/>
          </w:rPr>
          <w:t>OECD, 2019a</w:t>
        </w:r>
      </w:hyperlink>
      <w:r w:rsidR="00BA3DFB">
        <w:rPr>
          <w:rStyle w:val="normaltextrun"/>
          <w:rFonts w:eastAsia="Times New Roman" w:cs="Times New Roman"/>
          <w:noProof/>
        </w:rPr>
        <w:t>)</w:t>
      </w:r>
      <w:r w:rsidR="00BA3DFB">
        <w:rPr>
          <w:rStyle w:val="normaltextrun"/>
          <w:rFonts w:eastAsia="Times New Roman" w:cs="Times New Roman"/>
        </w:rPr>
        <w:fldChar w:fldCharType="end"/>
      </w:r>
      <w:r w:rsidRPr="002A42BE">
        <w:rPr>
          <w:rStyle w:val="normaltextrun"/>
          <w:rFonts w:eastAsia="Times New Roman" w:cs="Times New Roman"/>
        </w:rPr>
        <w:t>).</w:t>
      </w:r>
    </w:p>
    <w:p w:rsidR="0072123E" w:rsidRPr="0072123E" w:rsidP="00FD4911" w14:paraId="6904BDB7" w14:textId="2670E856">
      <w:pPr>
        <w:pStyle w:val="ListParagraph"/>
        <w:numPr>
          <w:ilvl w:val="3"/>
          <w:numId w:val="59"/>
        </w:numPr>
        <w:rPr>
          <w:rStyle w:val="normaltextrun"/>
          <w:rFonts w:eastAsia="Times New Roman" w:cs="Times New Roman"/>
        </w:rPr>
      </w:pPr>
      <w:r>
        <w:rPr>
          <w:rStyle w:val="normaltextrun"/>
          <w:rFonts w:eastAsia="Times New Roman" w:cs="Times New Roman"/>
        </w:rPr>
        <w:t xml:space="preserve">Must perform a pilot study to inform study plan parameters, including and may not be limited to the pre-determination of relevant metabolites, </w:t>
      </w:r>
      <w:r w:rsidRPr="000309FC">
        <w:rPr>
          <w:rStyle w:val="normaltextrun"/>
          <w:rFonts w:eastAsia="Times New Roman" w:cs="Times New Roman"/>
        </w:rPr>
        <w:t>mass balance, analytical procedures, dose</w:t>
      </w:r>
      <w:r>
        <w:rPr>
          <w:rStyle w:val="normaltextrun"/>
          <w:rFonts w:eastAsia="Times New Roman" w:cs="Times New Roman"/>
        </w:rPr>
        <w:t xml:space="preserve"> </w:t>
      </w:r>
      <w:r w:rsidRPr="000309FC">
        <w:rPr>
          <w:rStyle w:val="normaltextrun"/>
          <w:rFonts w:eastAsia="Times New Roman" w:cs="Times New Roman"/>
        </w:rPr>
        <w:t>finding, exhalation of CO</w:t>
      </w:r>
      <w:r w:rsidRPr="00A634E4">
        <w:rPr>
          <w:rStyle w:val="normaltextrun"/>
          <w:rFonts w:eastAsia="Times New Roman" w:cs="Times New Roman"/>
          <w:vertAlign w:val="subscript"/>
        </w:rPr>
        <w:t>2</w:t>
      </w:r>
      <w:r>
        <w:rPr>
          <w:rStyle w:val="normaltextrun"/>
          <w:rFonts w:eastAsia="Times New Roman" w:cs="Times New Roman"/>
        </w:rPr>
        <w:t>. The pilot may also inform whether radiolabeling of the test substance is required.</w:t>
      </w:r>
    </w:p>
    <w:p w:rsidR="00FA5AF7" w:rsidRPr="00207D5E" w:rsidP="00FD4911" w14:paraId="348D4C9F" w14:textId="47DFC0E7">
      <w:pPr>
        <w:pStyle w:val="ListParagraph"/>
        <w:numPr>
          <w:ilvl w:val="3"/>
          <w:numId w:val="59"/>
        </w:numPr>
        <w:rPr>
          <w:rStyle w:val="normaltextrun"/>
          <w:rFonts w:eastAsia="Times New Roman" w:cs="Times New Roman"/>
        </w:rPr>
      </w:pPr>
      <w:r>
        <w:rPr>
          <w:rStyle w:val="normaltextrun"/>
          <w:rFonts w:eastAsia="Times New Roman" w:cs="Times New Roman"/>
        </w:rPr>
        <w:t xml:space="preserve">Must be conducted in the rodent </w:t>
      </w:r>
      <w:r w:rsidRPr="009C5488">
        <w:rPr>
          <w:rFonts w:eastAsiaTheme="minorEastAsia" w:cs="Times New Roman"/>
          <w:szCs w:val="20"/>
        </w:rPr>
        <w:t>species</w:t>
      </w:r>
      <w:r>
        <w:rPr>
          <w:rFonts w:eastAsiaTheme="minorEastAsia" w:cs="Times New Roman"/>
          <w:szCs w:val="20"/>
        </w:rPr>
        <w:t xml:space="preserve"> in which NMeFOSE has the longer half-life (identified by the above outlined oral TK test)</w:t>
      </w:r>
      <w:r>
        <w:rPr>
          <w:rStyle w:val="normaltextrun"/>
          <w:rFonts w:eastAsia="Times New Roman" w:cs="Times New Roman"/>
        </w:rPr>
        <w:t xml:space="preserve">. Requested values and data should be represented by sex. </w:t>
      </w:r>
    </w:p>
    <w:p w:rsidR="00FA5AF7" w:rsidRPr="00197BC2" w:rsidP="00FD4911" w14:paraId="2BC1330D" w14:textId="617B10F9">
      <w:pPr>
        <w:pStyle w:val="ListParagraph"/>
        <w:numPr>
          <w:ilvl w:val="3"/>
          <w:numId w:val="59"/>
        </w:numPr>
        <w:rPr>
          <w:rStyle w:val="normaltextrun"/>
          <w:rFonts w:eastAsia="Times New Roman" w:cs="Times New Roman"/>
        </w:rPr>
      </w:pPr>
      <w:r w:rsidRPr="00167492">
        <w:rPr>
          <w:rStyle w:val="normaltextrun"/>
          <w:color w:val="000000"/>
          <w:bdr w:val="none" w:sz="0" w:space="0" w:color="auto" w:frame="1"/>
        </w:rPr>
        <w:t>Must include the following:</w:t>
      </w:r>
      <w:r w:rsidRPr="00167492">
        <w:rPr>
          <w:rStyle w:val="normaltextrun"/>
          <w:color w:val="000000"/>
          <w:bdr w:val="none" w:sz="0" w:space="0" w:color="auto" w:frame="1"/>
        </w:rPr>
        <w:t xml:space="preserve"> </w:t>
      </w:r>
      <w:r w:rsidRPr="005672F7">
        <w:rPr>
          <w:rStyle w:val="normaltextrun"/>
          <w:color w:val="000000"/>
          <w:bdr w:val="none" w:sz="0" w:space="0" w:color="auto" w:frame="1"/>
        </w:rPr>
        <w:t xml:space="preserve">test organism information, including age, sex, and mass. Concentrations and identities of the test substance and metabolites in the test solution, tissues (including </w:t>
      </w:r>
      <w:r>
        <w:rPr>
          <w:rStyle w:val="normaltextrun"/>
          <w:color w:val="000000"/>
          <w:bdr w:val="none" w:sz="0" w:space="0" w:color="auto" w:frame="1"/>
        </w:rPr>
        <w:t xml:space="preserve">lungs </w:t>
      </w:r>
      <w:r w:rsidRPr="005672F7">
        <w:rPr>
          <w:rStyle w:val="normaltextrun"/>
          <w:color w:val="000000"/>
          <w:bdr w:val="none" w:sz="0" w:space="0" w:color="auto" w:frame="1"/>
        </w:rPr>
        <w:t xml:space="preserve">and </w:t>
      </w:r>
      <w:r>
        <w:rPr>
          <w:rStyle w:val="normaltextrun"/>
          <w:color w:val="000000"/>
          <w:bdr w:val="none" w:sz="0" w:space="0" w:color="auto" w:frame="1"/>
        </w:rPr>
        <w:t>nasal tissues</w:t>
      </w:r>
      <w:r w:rsidRPr="005672F7">
        <w:rPr>
          <w:rStyle w:val="normaltextrun"/>
          <w:color w:val="000000"/>
          <w:bdr w:val="none" w:sz="0" w:space="0" w:color="auto" w:frame="1"/>
        </w:rPr>
        <w:t xml:space="preserve">), and excreta. </w:t>
      </w:r>
      <w:r w:rsidRPr="00167492">
        <w:rPr>
          <w:rStyle w:val="normaltextrun"/>
          <w:color w:val="000000"/>
          <w:bdr w:val="none" w:sz="0" w:space="0" w:color="auto" w:frame="1"/>
        </w:rPr>
        <w:t>When reporting concentrations, include measured value (</w:t>
      </w:r>
      <w:r w:rsidRPr="00167492">
        <w:rPr>
          <w:rFonts w:eastAsiaTheme="minorEastAsia" w:cs="Times New Roman"/>
          <w:szCs w:val="20"/>
        </w:rPr>
        <w:t>µg/kg)</w:t>
      </w:r>
      <w:r w:rsidRPr="00167492">
        <w:rPr>
          <w:rStyle w:val="normaltextrun"/>
          <w:color w:val="000000"/>
          <w:bdr w:val="none" w:sz="0" w:space="0" w:color="auto" w:frame="1"/>
        </w:rPr>
        <w:t xml:space="preserve"> and as percent recovered of administered dose. </w:t>
      </w:r>
      <w:r w:rsidRPr="005672F7">
        <w:rPr>
          <w:rStyle w:val="normaltextrun"/>
          <w:color w:val="000000"/>
          <w:bdr w:val="none" w:sz="0" w:space="0" w:color="auto" w:frame="1"/>
        </w:rPr>
        <w:t xml:space="preserve">Calculate the </w:t>
      </w:r>
      <w:r>
        <w:rPr>
          <w:rStyle w:val="normaltextrun"/>
          <w:color w:val="000000"/>
          <w:bdr w:val="none" w:sz="0" w:space="0" w:color="auto" w:frame="1"/>
        </w:rPr>
        <w:t xml:space="preserve">rate of absorption, material balance, </w:t>
      </w:r>
      <w:r w:rsidRPr="005672F7">
        <w:rPr>
          <w:rStyle w:val="normaltextrun"/>
          <w:color w:val="000000"/>
          <w:bdr w:val="none" w:sz="0" w:space="0" w:color="auto" w:frame="1"/>
        </w:rPr>
        <w:t>bioavailability (F), AUC,</w:t>
      </w:r>
      <w:r w:rsidRPr="00167492">
        <w:rPr>
          <w:rFonts w:eastAsiaTheme="minorEastAsia" w:cs="Times New Roman"/>
          <w:szCs w:val="20"/>
        </w:rPr>
        <w:t xml:space="preserve"> </w:t>
      </w:r>
      <w:r w:rsidRPr="00167492">
        <w:rPr>
          <w:rFonts w:eastAsiaTheme="minorEastAsia" w:cs="Times New Roman"/>
          <w:szCs w:val="20"/>
        </w:rPr>
        <w:t>C</w:t>
      </w:r>
      <w:r w:rsidRPr="00167492">
        <w:rPr>
          <w:rFonts w:eastAsiaTheme="minorEastAsia" w:cs="Times New Roman"/>
          <w:szCs w:val="20"/>
          <w:vertAlign w:val="subscript"/>
        </w:rPr>
        <w:t>max</w:t>
      </w:r>
      <w:r w:rsidRPr="00167492">
        <w:rPr>
          <w:rFonts w:eastAsiaTheme="minorEastAsia" w:cs="Times New Roman"/>
          <w:szCs w:val="20"/>
        </w:rPr>
        <w:t xml:space="preserve">, </w:t>
      </w:r>
      <w:r w:rsidRPr="00167492">
        <w:rPr>
          <w:rFonts w:eastAsiaTheme="minorEastAsia" w:cs="Times New Roman"/>
          <w:szCs w:val="20"/>
        </w:rPr>
        <w:t>T</w:t>
      </w:r>
      <w:r w:rsidRPr="00167492">
        <w:rPr>
          <w:rFonts w:eastAsiaTheme="minorEastAsia" w:cs="Times New Roman"/>
          <w:szCs w:val="20"/>
          <w:vertAlign w:val="subscript"/>
        </w:rPr>
        <w:t>max</w:t>
      </w:r>
      <w:r w:rsidRPr="00167492">
        <w:rPr>
          <w:rFonts w:eastAsiaTheme="minorEastAsia" w:cs="Times New Roman"/>
          <w:szCs w:val="20"/>
        </w:rPr>
        <w:t xml:space="preserve">, clearance, </w:t>
      </w:r>
      <w:r w:rsidRPr="005672F7">
        <w:rPr>
          <w:rFonts w:eastAsiaTheme="minorEastAsia" w:cs="Times New Roman"/>
          <w:szCs w:val="20"/>
        </w:rPr>
        <w:t xml:space="preserve">and </w:t>
      </w:r>
      <w:r w:rsidRPr="00167492">
        <w:rPr>
          <w:rFonts w:eastAsiaTheme="minorEastAsia" w:cs="Times New Roman"/>
          <w:szCs w:val="20"/>
        </w:rPr>
        <w:t>half-life</w:t>
      </w:r>
      <w:r w:rsidRPr="005672F7">
        <w:rPr>
          <w:rFonts w:eastAsiaTheme="minorEastAsia" w:cs="Times New Roman"/>
          <w:szCs w:val="20"/>
        </w:rPr>
        <w:t xml:space="preserve"> (t</w:t>
      </w:r>
      <w:r w:rsidRPr="005672F7">
        <w:rPr>
          <w:rFonts w:eastAsiaTheme="minorEastAsia" w:cs="Times New Roman"/>
          <w:szCs w:val="20"/>
          <w:vertAlign w:val="subscript"/>
        </w:rPr>
        <w:t>1/2</w:t>
      </w:r>
      <w:r w:rsidRPr="005672F7">
        <w:rPr>
          <w:rFonts w:eastAsiaTheme="minorEastAsia" w:cs="Times New Roman"/>
          <w:szCs w:val="20"/>
        </w:rPr>
        <w:t>)</w:t>
      </w:r>
      <w:r w:rsidRPr="005672F7">
        <w:rPr>
          <w:rStyle w:val="normaltextrun"/>
          <w:color w:val="000000"/>
          <w:bdr w:val="none" w:sz="0" w:space="0" w:color="auto" w:frame="1"/>
        </w:rPr>
        <w:t>.</w:t>
      </w:r>
      <w:r>
        <w:rPr>
          <w:rStyle w:val="normaltextrun"/>
          <w:color w:val="000000"/>
          <w:bdr w:val="none" w:sz="0" w:space="0" w:color="auto" w:frame="1"/>
        </w:rPr>
        <w:t xml:space="preserve"> </w:t>
      </w:r>
    </w:p>
    <w:p w:rsidR="00197BC2" w:rsidRPr="00197BC2" w:rsidP="00FD4911" w14:paraId="73177595" w14:textId="75D38975">
      <w:pPr>
        <w:pStyle w:val="ListParagraph"/>
        <w:numPr>
          <w:ilvl w:val="3"/>
          <w:numId w:val="59"/>
        </w:numPr>
        <w:rPr>
          <w:rStyle w:val="normaltextrun"/>
          <w:rFonts w:eastAsia="Times New Roman" w:cs="Times New Roman"/>
        </w:rPr>
      </w:pPr>
      <w:r>
        <w:rPr>
          <w:rStyle w:val="normaltextrun"/>
          <w:color w:val="000000"/>
          <w:bdr w:val="none" w:sz="0" w:space="0" w:color="auto" w:frame="1"/>
        </w:rPr>
        <w:t xml:space="preserve">Must sample tissue distribution </w:t>
      </w:r>
      <w:r w:rsidRPr="00D52B13">
        <w:rPr>
          <w:rStyle w:val="normaltextrun"/>
          <w:color w:val="000000"/>
          <w:bdr w:val="none" w:sz="0" w:space="0" w:color="auto" w:frame="1"/>
        </w:rPr>
        <w:t xml:space="preserve">at the time of test substance (and/or </w:t>
      </w:r>
      <w:r>
        <w:rPr>
          <w:rStyle w:val="normaltextrun"/>
          <w:color w:val="000000"/>
          <w:bdr w:val="none" w:sz="0" w:space="0" w:color="auto" w:frame="1"/>
        </w:rPr>
        <w:t xml:space="preserve">pre-determined and relevant </w:t>
      </w:r>
      <w:r w:rsidRPr="00D52B13">
        <w:rPr>
          <w:rStyle w:val="normaltextrun"/>
          <w:color w:val="000000"/>
          <w:bdr w:val="none" w:sz="0" w:space="0" w:color="auto" w:frame="1"/>
        </w:rPr>
        <w:t>metabolite</w:t>
      </w:r>
      <w:r>
        <w:rPr>
          <w:rStyle w:val="normaltextrun"/>
          <w:color w:val="000000"/>
          <w:bdr w:val="none" w:sz="0" w:space="0" w:color="auto" w:frame="1"/>
        </w:rPr>
        <w:t>(s)</w:t>
      </w:r>
      <w:r w:rsidRPr="00D52B13">
        <w:rPr>
          <w:rStyle w:val="normaltextrun"/>
          <w:color w:val="000000"/>
          <w:bdr w:val="none" w:sz="0" w:space="0" w:color="auto" w:frame="1"/>
        </w:rPr>
        <w:t>) peak plasma/blood concentration (</w:t>
      </w:r>
      <w:r w:rsidRPr="00D52B13">
        <w:rPr>
          <w:rStyle w:val="normaltextrun"/>
          <w:color w:val="000000"/>
          <w:bdr w:val="none" w:sz="0" w:space="0" w:color="auto" w:frame="1"/>
        </w:rPr>
        <w:t>T</w:t>
      </w:r>
      <w:r w:rsidRPr="00D52B13">
        <w:rPr>
          <w:rStyle w:val="normaltextrun"/>
          <w:color w:val="000000"/>
          <w:bdr w:val="none" w:sz="0" w:space="0" w:color="auto" w:frame="1"/>
          <w:vertAlign w:val="subscript"/>
        </w:rPr>
        <w:t>max</w:t>
      </w:r>
      <w:r w:rsidRPr="00D52B13">
        <w:rPr>
          <w:rStyle w:val="normaltextrun"/>
          <w:color w:val="000000"/>
          <w:bdr w:val="none" w:sz="0" w:space="0" w:color="auto" w:frame="1"/>
        </w:rPr>
        <w:t>) or peak rate of urinary excretion</w:t>
      </w:r>
      <w:r>
        <w:rPr>
          <w:rStyle w:val="normaltextrun"/>
          <w:color w:val="000000"/>
          <w:bdr w:val="none" w:sz="0" w:space="0" w:color="auto" w:frame="1"/>
        </w:rPr>
        <w:t xml:space="preserve">. Tissue-to-plasma (blood) ratios should also be reported. </w:t>
      </w:r>
      <w:r w:rsidRPr="00113760">
        <w:rPr>
          <w:rStyle w:val="normaltextrun"/>
          <w:color w:val="000000"/>
          <w:bdr w:val="none" w:sz="0" w:space="0" w:color="auto" w:frame="1"/>
        </w:rPr>
        <w:t xml:space="preserve">Justification </w:t>
      </w:r>
      <w:r>
        <w:rPr>
          <w:rStyle w:val="normaltextrun"/>
          <w:color w:val="000000"/>
          <w:bdr w:val="none" w:sz="0" w:space="0" w:color="auto" w:frame="1"/>
        </w:rPr>
        <w:t xml:space="preserve">and rationale </w:t>
      </w:r>
      <w:r w:rsidRPr="00113760">
        <w:rPr>
          <w:rStyle w:val="normaltextrun"/>
          <w:color w:val="000000"/>
          <w:bdr w:val="none" w:sz="0" w:space="0" w:color="auto" w:frame="1"/>
        </w:rPr>
        <w:t>for sample selection should be provided</w:t>
      </w:r>
      <w:r>
        <w:rPr>
          <w:rStyle w:val="normaltextrun"/>
          <w:color w:val="000000"/>
          <w:bdr w:val="none" w:sz="0" w:space="0" w:color="auto" w:frame="1"/>
        </w:rPr>
        <w:t>. Rationale should be provided if any of these are omitted from the study plan.</w:t>
      </w:r>
    </w:p>
    <w:p w:rsidR="00FA5AF7" w:rsidRPr="00F10B11" w:rsidP="00FD4911" w14:paraId="2DD0318C" w14:textId="77777777">
      <w:pPr>
        <w:pStyle w:val="ListParagraph"/>
        <w:numPr>
          <w:ilvl w:val="3"/>
          <w:numId w:val="59"/>
        </w:numPr>
        <w:rPr>
          <w:rFonts w:cs="Times New Roman"/>
        </w:rPr>
      </w:pPr>
      <w:r w:rsidRPr="005672F7">
        <w:rPr>
          <w:rFonts w:cs="Times New Roman"/>
          <w:szCs w:val="24"/>
        </w:rPr>
        <w:t xml:space="preserve">Must include justification and descriptions for the following: experimental design, including the </w:t>
      </w:r>
      <w:r>
        <w:rPr>
          <w:rFonts w:cs="Times New Roman"/>
          <w:szCs w:val="24"/>
        </w:rPr>
        <w:t xml:space="preserve">information for headgear, duration of inhalation exposure </w:t>
      </w:r>
      <w:r w:rsidRPr="00E00A64">
        <w:rPr>
          <w:rFonts w:cs="Times New Roman"/>
          <w:szCs w:val="24"/>
        </w:rPr>
        <w:t xml:space="preserve">and concentrations, and excreta sampling timeline (including proposed Day 1 collections). The feeding schedule with focus on the administration/restriction of feeding prior to dosing. Must also provide analytical techniques for testing of test substance and metabolites in the test solution, tissues, and excreta.  </w:t>
      </w:r>
    </w:p>
    <w:p w:rsidR="00FA5AF7" w:rsidRPr="003B2E9E" w:rsidP="00FD4911" w14:paraId="270987B3" w14:textId="77777777">
      <w:pPr>
        <w:pStyle w:val="ListParagraph"/>
        <w:numPr>
          <w:ilvl w:val="0"/>
          <w:numId w:val="59"/>
        </w:numPr>
        <w:rPr>
          <w:rFonts w:eastAsia="Calibri"/>
          <w:b/>
        </w:rPr>
      </w:pPr>
      <w:r w:rsidRPr="003B2E9E">
        <w:rPr>
          <w:rFonts w:eastAsia="Calibri"/>
          <w:b/>
        </w:rPr>
        <w:t>Test Reports</w:t>
      </w:r>
    </w:p>
    <w:p w:rsidR="00FA5AF7" w:rsidRPr="008E693A" w:rsidP="00FA5AF7" w14:paraId="33A7AE94" w14:textId="77777777">
      <w:pPr>
        <w:ind w:left="2340"/>
        <w:rPr>
          <w:rFonts w:eastAsia="Calibri" w:cs="Times New Roman"/>
        </w:rPr>
      </w:pPr>
      <w:r w:rsidRPr="00575160">
        <w:rPr>
          <w:rFonts w:eastAsia="Calibri" w:cs="Times New Roman"/>
        </w:rPr>
        <w:t xml:space="preserve">In addition to the requirements provided by </w:t>
      </w:r>
      <w:r w:rsidRPr="003B2E9E">
        <w:rPr>
          <w:rFonts w:eastAsia="Calibri"/>
          <w:b/>
        </w:rPr>
        <w:t>Unit VI.C</w:t>
      </w:r>
      <w:r w:rsidRPr="00575160">
        <w:rPr>
          <w:rFonts w:eastAsia="Calibri" w:cs="Times New Roman"/>
        </w:rPr>
        <w:t xml:space="preserve">, test reports submitted to </w:t>
      </w:r>
      <w:r w:rsidRPr="008E693A">
        <w:rPr>
          <w:rFonts w:eastAsia="Calibri" w:cs="Times New Roman"/>
        </w:rPr>
        <w:t>the EPA for this test are due 365 days after the effective date of the Order and must include the following, as applicable:</w:t>
      </w:r>
    </w:p>
    <w:p w:rsidR="00FA5AF7" w:rsidRPr="008E693A" w:rsidP="00FD4911" w14:paraId="42E1215B" w14:textId="77777777">
      <w:pPr>
        <w:pStyle w:val="ListParagraph"/>
        <w:numPr>
          <w:ilvl w:val="0"/>
          <w:numId w:val="53"/>
        </w:numPr>
        <w:ind w:left="3060"/>
        <w:rPr>
          <w:rStyle w:val="normaltextrun"/>
          <w:rFonts w:cs="Times New Roman"/>
        </w:rPr>
      </w:pPr>
      <w:r w:rsidRPr="008E693A">
        <w:rPr>
          <w:rStyle w:val="normaltextrun"/>
          <w:color w:val="000000"/>
          <w:shd w:val="clear" w:color="auto" w:fill="FFFFFF"/>
        </w:rPr>
        <w:t>The study plan requirements must be reflected in the final test report</w:t>
      </w:r>
      <w:r w:rsidRPr="008E693A">
        <w:rPr>
          <w:rStyle w:val="normaltextrun"/>
          <w:b/>
          <w:color w:val="000000"/>
          <w:shd w:val="clear" w:color="auto" w:fill="FFFFFF"/>
        </w:rPr>
        <w:t xml:space="preserve"> </w:t>
      </w:r>
      <w:r w:rsidRPr="008E693A">
        <w:rPr>
          <w:rStyle w:val="normaltextrun"/>
          <w:color w:val="000000"/>
          <w:shd w:val="clear" w:color="auto" w:fill="FFFFFF"/>
        </w:rPr>
        <w:t>including all non-significant and negative results</w:t>
      </w:r>
      <w:r w:rsidRPr="008E693A">
        <w:rPr>
          <w:rFonts w:eastAsia="Times New Roman" w:cs="Times New Roman"/>
        </w:rPr>
        <w:t xml:space="preserve"> and/or deviations from the protocol</w:t>
      </w:r>
      <w:r w:rsidRPr="008E693A">
        <w:rPr>
          <w:rFonts w:eastAsia="Calibri" w:cs="Times New Roman"/>
        </w:rPr>
        <w:t>.</w:t>
      </w:r>
      <w:r w:rsidRPr="008E693A">
        <w:rPr>
          <w:rStyle w:val="normaltextrun"/>
          <w:color w:val="000000"/>
          <w:shd w:val="clear" w:color="auto" w:fill="FFFFFF"/>
        </w:rPr>
        <w:t xml:space="preserve"> </w:t>
      </w:r>
    </w:p>
    <w:p w:rsidR="00FA5AF7" w:rsidRPr="008E693A" w:rsidP="00FD4911" w14:paraId="51C985BC" w14:textId="77777777">
      <w:pPr>
        <w:pStyle w:val="ListParagraph"/>
        <w:numPr>
          <w:ilvl w:val="0"/>
          <w:numId w:val="53"/>
        </w:numPr>
        <w:ind w:left="3060"/>
        <w:rPr>
          <w:rFonts w:cs="Times New Roman"/>
        </w:rPr>
      </w:pPr>
      <w:r w:rsidRPr="008E693A">
        <w:rPr>
          <w:rStyle w:val="normaltextrun"/>
          <w:color w:val="000000"/>
          <w:shd w:val="clear" w:color="auto" w:fill="FFFFFF"/>
        </w:rPr>
        <w:t xml:space="preserve">Report </w:t>
      </w:r>
      <w:r>
        <w:rPr>
          <w:rStyle w:val="normaltextrun"/>
          <w:color w:val="000000"/>
          <w:shd w:val="clear" w:color="auto" w:fill="FFFFFF"/>
        </w:rPr>
        <w:t>all husbandry data, including feeding schedules and mortality, pilot study data, and any observed abnormal behaviors</w:t>
      </w:r>
      <w:r w:rsidRPr="008E693A">
        <w:rPr>
          <w:rStyle w:val="normaltextrun"/>
          <w:color w:val="000000"/>
          <w:shd w:val="clear" w:color="auto" w:fill="FFFFFF"/>
        </w:rPr>
        <w:t>.</w:t>
      </w:r>
    </w:p>
    <w:p w:rsidR="00FA5AF7" w:rsidRPr="000F7236" w:rsidP="00FD4911" w14:paraId="4D0782B0" w14:textId="77777777">
      <w:pPr>
        <w:pStyle w:val="ListParagraph"/>
        <w:numPr>
          <w:ilvl w:val="0"/>
          <w:numId w:val="53"/>
        </w:numPr>
        <w:ind w:left="3060"/>
        <w:rPr>
          <w:rStyle w:val="normaltextrun"/>
          <w:rFonts w:cs="Times New Roman"/>
        </w:rPr>
      </w:pPr>
      <w:r w:rsidRPr="008E693A">
        <w:rPr>
          <w:rStyle w:val="normaltextrun"/>
          <w:color w:val="000000"/>
          <w:shd w:val="clear" w:color="auto" w:fill="FFFFFF"/>
        </w:rPr>
        <w:t>Report any portal-of-entry effects</w:t>
      </w:r>
      <w:r>
        <w:rPr>
          <w:rStyle w:val="normaltextrun"/>
          <w:color w:val="000000"/>
          <w:shd w:val="clear" w:color="auto" w:fill="FFFFFF"/>
        </w:rPr>
        <w:t>.</w:t>
      </w:r>
    </w:p>
    <w:p w:rsidR="00FA5AF7" w:rsidP="000F7236" w14:paraId="7151C791" w14:textId="77777777">
      <w:pPr>
        <w:pStyle w:val="ListParagraph"/>
        <w:numPr>
          <w:ilvl w:val="0"/>
          <w:numId w:val="53"/>
        </w:numPr>
        <w:ind w:left="3060"/>
        <w:rPr>
          <w:rFonts w:cs="Times New Roman"/>
        </w:rPr>
      </w:pPr>
      <w:r w:rsidRPr="361C2E43">
        <w:rPr>
          <w:rFonts w:cs="Times New Roman"/>
        </w:rPr>
        <w:t>Harmonized Template Identifier: OHT #58 (Basic Toxicokinetics).</w:t>
      </w:r>
    </w:p>
    <w:p w:rsidR="00FA5AF7" w:rsidRPr="007901DE" w:rsidP="000F7236" w14:paraId="2003CD22" w14:textId="7C234D1A">
      <w:pPr>
        <w:pStyle w:val="ListParagraph"/>
        <w:numPr>
          <w:ilvl w:val="0"/>
          <w:numId w:val="53"/>
        </w:numPr>
        <w:ind w:left="3060"/>
        <w:rPr>
          <w:rFonts w:cs="Times New Roman"/>
        </w:rPr>
      </w:pPr>
      <w:r w:rsidRPr="361C2E43">
        <w:rPr>
          <w:rFonts w:cs="Times New Roman"/>
        </w:rPr>
        <w:t xml:space="preserve">Harmonized Template URL: </w:t>
      </w:r>
      <w:r>
        <w:t>https://www.oecd.org/ehs/templates/OHT%2058%20-%20ENDPOINT_STUDY_RECORD.BasicToxicokinetics%20_v10.2%20-Jul%202023.docx</w:t>
      </w:r>
    </w:p>
    <w:p w:rsidR="00FA5AF7" w:rsidRPr="004155AE" w14:paraId="4CE149C6" w14:textId="39E5EFA5">
      <w:pPr>
        <w:pStyle w:val="ListParagraph"/>
        <w:numPr>
          <w:ilvl w:val="1"/>
          <w:numId w:val="42"/>
        </w:numPr>
        <w:rPr>
          <w:rFonts w:eastAsia="Calibri"/>
          <w:b/>
        </w:rPr>
      </w:pPr>
      <w:r w:rsidRPr="001D783B">
        <w:rPr>
          <w:b/>
          <w:bCs/>
          <w:shd w:val="clear" w:color="auto" w:fill="FFFFFF"/>
        </w:rPr>
        <w:t>TK-derived half-life &lt;</w:t>
      </w:r>
      <w:r>
        <w:rPr>
          <w:b/>
          <w:bCs/>
          <w:shd w:val="clear" w:color="auto" w:fill="FFFFFF"/>
        </w:rPr>
        <w:t xml:space="preserve"> </w:t>
      </w:r>
      <w:r w:rsidRPr="001D783B">
        <w:rPr>
          <w:b/>
          <w:bCs/>
          <w:shd w:val="clear" w:color="auto" w:fill="FFFFFF"/>
        </w:rPr>
        <w:t>7 days:</w:t>
      </w:r>
      <w:r w:rsidRPr="00F6667B">
        <w:rPr>
          <w:shd w:val="clear" w:color="auto" w:fill="FFFFFF"/>
        </w:rPr>
        <w:t xml:space="preserve"> </w:t>
      </w:r>
      <w:r w:rsidRPr="00B56DDB">
        <w:rPr>
          <w:b/>
          <w:bCs/>
          <w:shd w:val="clear" w:color="auto" w:fill="FFFFFF"/>
        </w:rPr>
        <w:t>Combined Repeated Dose Toxicity Study with the Reproduction/Developmental Toxicity Screening Test</w:t>
      </w:r>
      <w:r w:rsidRPr="00F6667B">
        <w:rPr>
          <w:shd w:val="clear" w:color="auto" w:fill="FFFFFF"/>
        </w:rPr>
        <w:t xml:space="preserve"> </w:t>
      </w:r>
      <w:r w:rsidRPr="00F6667B">
        <w:rPr>
          <w:b/>
          <w:bCs/>
          <w:shd w:val="clear" w:color="auto" w:fill="FFFFFF"/>
        </w:rPr>
        <w:t>OECD 422 (1996)</w:t>
      </w:r>
      <w:r w:rsidR="00812226">
        <w:rPr>
          <w:b/>
          <w:bCs/>
          <w:shd w:val="clear" w:color="auto" w:fill="FFFFFF"/>
        </w:rPr>
        <w:t xml:space="preserve"> </w:t>
      </w:r>
      <w:r w:rsidR="00BA3DFB">
        <w:rPr>
          <w:b/>
          <w:shd w:val="clear" w:color="auto" w:fill="FFFFFF"/>
        </w:rPr>
        <w:fldChar w:fldCharType="begin"/>
      </w:r>
      <w:r w:rsidR="00BA3DFB">
        <w:rPr>
          <w:b/>
          <w:shd w:val="clear" w:color="auto" w:fill="FFFFFF"/>
        </w:rPr>
        <w:instrText xml:space="preserve"> ADDIN EN.CITE &lt;EndNote&gt;&lt;Cite&gt;&lt;Author&gt;OECD&lt;/Author&gt;&lt;Year&gt;1996&lt;/Year&gt;&lt;RecNum&gt;1201&lt;/RecNum&gt;&lt;IDText&gt;3421606&lt;/IDText&gt;&lt;DisplayText&gt;(OECD, 1996)&lt;/DisplayText&gt;&lt;record&gt;&lt;rec-number&gt;1201&lt;/rec-number&gt;&lt;foreign-keys&gt;&lt;key app="EN" db-id="ztvx2zaatav5phe9zwrvzvrvfx0attrtwdzw" timestamp="1702039597" guid="40e361dc-c2f2-485a-95a6-267126a5d68b"&gt;1201&lt;/key&gt;&lt;/foreign-keys&gt;&lt;ref-type name="Book"&gt;6&lt;/ref-type&gt;&lt;contributors&gt;&lt;authors&gt;&lt;author&gt;OECD,&lt;/author&gt;&lt;/authors&gt;&lt;/contributors&gt;&lt;titles&gt;&lt;title&gt;OECD guidelines for the testing of chemicals, Section 4: Health effects&amp;#xD;Test no. 422: Combined repeated dose toxicity study with the reproduction/developmental toxicity screening test: 1996 version&lt;/title&gt;&lt;/titles&gt;&lt;dates&gt;&lt;year&gt;1996&lt;/year&gt;&lt;/dates&gt;&lt;pub-location&gt;Paris, France&lt;/pub-location&gt;&lt;label&gt;3421606&lt;/label&gt;&lt;urls&gt;&lt;related-urls&gt;&lt;url&gt;http://dx.doi.org/10.1787/9789264070981-en&lt;/url&gt;&lt;/related-urls&gt;&lt;/urls&gt;&lt;electronic-resource-num&gt;10.1787/9789264070981-en&lt;/electronic-resource-num&gt;&lt;language&gt;English&lt;/language&gt;&lt;/record&gt;&lt;/Cite&gt;&lt;/EndNote&gt;</w:instrText>
      </w:r>
      <w:r w:rsidR="00BA3DFB">
        <w:rPr>
          <w:b/>
          <w:shd w:val="clear" w:color="auto" w:fill="FFFFFF"/>
        </w:rPr>
        <w:fldChar w:fldCharType="separate"/>
      </w:r>
      <w:r w:rsidR="00BA3DFB">
        <w:rPr>
          <w:b/>
          <w:noProof/>
          <w:shd w:val="clear" w:color="auto" w:fill="FFFFFF"/>
        </w:rPr>
        <w:t>(</w:t>
      </w:r>
      <w:hyperlink w:anchor="_ENREF_51" w:tooltip="OECD, 1996 #1201" w:history="1">
        <w:r w:rsidRPr="00BA3DFB" w:rsidR="00BA3DFB">
          <w:rPr>
            <w:rStyle w:val="Hyperlink"/>
          </w:rPr>
          <w:t>OECD, 1996</w:t>
        </w:r>
      </w:hyperlink>
      <w:r w:rsidR="00BA3DFB">
        <w:rPr>
          <w:b/>
          <w:noProof/>
          <w:shd w:val="clear" w:color="auto" w:fill="FFFFFF"/>
        </w:rPr>
        <w:t>)</w:t>
      </w:r>
      <w:r w:rsidR="00BA3DFB">
        <w:rPr>
          <w:b/>
          <w:shd w:val="clear" w:color="auto" w:fill="FFFFFF"/>
        </w:rPr>
        <w:fldChar w:fldCharType="end"/>
      </w:r>
      <w:r>
        <w:rPr>
          <w:b/>
          <w:bCs/>
          <w:shd w:val="clear" w:color="auto" w:fill="FFFFFF"/>
        </w:rPr>
        <w:t>, oral route</w:t>
      </w:r>
    </w:p>
    <w:p w:rsidR="007C6358" w:rsidRPr="004155AE" w14:paraId="79D80226" w14:textId="77777777">
      <w:pPr>
        <w:pStyle w:val="ListParagraph"/>
        <w:numPr>
          <w:ilvl w:val="0"/>
          <w:numId w:val="60"/>
        </w:numPr>
        <w:rPr>
          <w:rFonts w:eastAsia="Calibri" w:cs="Times New Roman"/>
          <w:b/>
        </w:rPr>
      </w:pPr>
      <w:r w:rsidRPr="004155AE">
        <w:rPr>
          <w:rFonts w:eastAsia="Calibri" w:cs="Times New Roman"/>
          <w:b/>
        </w:rPr>
        <w:t>Study Plans</w:t>
      </w:r>
    </w:p>
    <w:p w:rsidR="007C6358" w:rsidP="007C6358" w14:paraId="6ED7681C" w14:textId="77777777">
      <w:pPr>
        <w:pStyle w:val="ListParagraph"/>
        <w:ind w:left="2340"/>
        <w:rPr>
          <w:rFonts w:cs="Times New Roman"/>
        </w:rPr>
      </w:pPr>
      <w:r w:rsidRPr="6F081CB2">
        <w:rPr>
          <w:rFonts w:cs="Times New Roman"/>
        </w:rPr>
        <w:t xml:space="preserve">Please see </w:t>
      </w:r>
      <w:r w:rsidRPr="6F081CB2">
        <w:rPr>
          <w:rFonts w:cs="Times New Roman"/>
          <w:b/>
        </w:rPr>
        <w:t>Unit VI.</w:t>
      </w:r>
      <w:r>
        <w:rPr>
          <w:rFonts w:cs="Times New Roman"/>
          <w:b/>
        </w:rPr>
        <w:t>C</w:t>
      </w:r>
      <w:r w:rsidRPr="6F081CB2">
        <w:rPr>
          <w:rFonts w:cs="Times New Roman"/>
          <w:b/>
        </w:rPr>
        <w:t xml:space="preserve"> </w:t>
      </w:r>
      <w:r w:rsidRPr="6F081CB2">
        <w:rPr>
          <w:rFonts w:cs="Times New Roman"/>
        </w:rPr>
        <w:t xml:space="preserve">of the Order for overall requirements for study plans. </w:t>
      </w:r>
    </w:p>
    <w:p w:rsidR="00FA5AF7" w:rsidRPr="00456F33" w14:paraId="58C1E132" w14:textId="1A68F87C">
      <w:pPr>
        <w:pStyle w:val="ListParagraph"/>
        <w:numPr>
          <w:ilvl w:val="3"/>
          <w:numId w:val="60"/>
        </w:numPr>
        <w:rPr>
          <w:rStyle w:val="normaltextrun"/>
          <w:rFonts w:eastAsia="Times New Roman" w:cs="Times New Roman"/>
        </w:rPr>
      </w:pPr>
      <w:r w:rsidRPr="002C7399">
        <w:rPr>
          <w:rStyle w:val="normaltextrun"/>
          <w:rFonts w:eastAsia="Times New Roman" w:cs="Times New Roman"/>
          <w:i/>
          <w:iCs/>
        </w:rPr>
        <w:t>In vivo</w:t>
      </w:r>
      <w:r w:rsidRPr="00207D5E">
        <w:rPr>
          <w:rStyle w:val="normaltextrun"/>
          <w:rFonts w:eastAsia="Times New Roman" w:cs="Times New Roman"/>
        </w:rPr>
        <w:t xml:space="preserve"> testing of the test substance must be performed below the measured CMC to ensure the test organism(s) are exposed to the freely dissolved chemical species and not the micelle which may affect uptake behavior of the test substance in test organisms and micelles are less likely </w:t>
      </w:r>
      <w:r w:rsidRPr="00456F33">
        <w:rPr>
          <w:rStyle w:val="normaltextrun"/>
          <w:rFonts w:eastAsia="Times New Roman" w:cs="Times New Roman"/>
        </w:rPr>
        <w:t>to occur in the environment (OECD GD no. 23</w:t>
      </w:r>
      <w:r w:rsidR="00407FB9">
        <w:rPr>
          <w:rStyle w:val="normaltextrun"/>
          <w:rFonts w:eastAsia="Times New Roman" w:cs="Times New Roman"/>
        </w:rPr>
        <w:t xml:space="preserve">; </w:t>
      </w:r>
      <w:r w:rsidR="00BA3DFB">
        <w:rPr>
          <w:rStyle w:val="normaltextrun"/>
          <w:rFonts w:eastAsia="Times New Roman" w:cs="Times New Roman"/>
        </w:rPr>
        <w:fldChar w:fldCharType="begin"/>
      </w:r>
      <w:r w:rsidR="00BA3DFB">
        <w:rPr>
          <w:rStyle w:val="normaltextrun"/>
          <w:rFonts w:eastAsia="Times New Roman" w:cs="Times New Roman"/>
        </w:rPr>
        <w:instrText xml:space="preserve"> ADDIN EN.CITE &lt;EndNote&gt;&lt;Cite&gt;&lt;Author&gt;OECD&lt;/Author&gt;&lt;Year&gt;2019&lt;/Year&gt;&lt;RecNum&gt;648&lt;/RecNum&gt;&lt;IDText&gt;5255735&lt;/IDText&gt;&lt;DisplayText&gt;(OECD, 2019a)&lt;/DisplayText&gt;&lt;record&gt;&lt;rec-number&gt;648&lt;/rec-number&gt;&lt;foreign-keys&gt;&lt;key app="EN" db-id="ztvx2zaatav5phe9zwrvzvrvfx0attrtwdzw" timestamp="1700485200" guid="7a5935d8-d2fa-4949-99e8-571dc082d199"&gt;648&lt;/key&gt;&lt;/foreign-keys&gt;&lt;ref-type name="Report"&gt;27&lt;/ref-type&gt;&lt;contributors&gt;&lt;authors&gt;&lt;author&gt;OECD,&lt;/author&gt;&lt;/authors&gt;&lt;/contributors&gt;&lt;titles&gt;&lt;title&gt;Guidance document on aquatic toxicity testing of difficult substances and mixtures&lt;/title&gt;&lt;secondary-title&gt;OECD Series on Testing and Assessment&lt;/secondary-title&gt;&lt;/titles&gt;&lt;dates&gt;&lt;year&gt;2019&lt;/year&gt;&lt;/dates&gt;&lt;pub-location&gt;Paris, France&lt;/pub-location&gt;&lt;isbn&gt;OECD Series on Testing and Assessment No. 23 (second Edition); JT03442844&lt;/isbn&gt;&lt;label&gt;5255735&lt;/label&gt;&lt;urls&gt;&lt;related-urls&gt;&lt;url&gt;http://dx.doi.org/10.1787/0ed2f88e-en&lt;/url&gt;&lt;/related-urls&gt;&lt;/urls&gt;&lt;electronic-resource-num&gt;10.1787/0ed2f88e-en&lt;/electronic-resource-num&gt;&lt;language&gt;English&lt;/language&gt;&lt;/record&gt;&lt;/Cite&gt;&lt;/EndNote&gt;</w:instrText>
      </w:r>
      <w:r w:rsidR="00BA3DFB">
        <w:rPr>
          <w:rStyle w:val="normaltextrun"/>
          <w:rFonts w:eastAsia="Times New Roman" w:cs="Times New Roman"/>
        </w:rPr>
        <w:fldChar w:fldCharType="separate"/>
      </w:r>
      <w:r w:rsidR="00BA3DFB">
        <w:rPr>
          <w:rStyle w:val="normaltextrun"/>
          <w:rFonts w:eastAsia="Times New Roman" w:cs="Times New Roman"/>
          <w:noProof/>
        </w:rPr>
        <w:t>(</w:t>
      </w:r>
      <w:hyperlink w:anchor="_ENREF_62" w:tooltip="OECD, 2019 #648" w:history="1">
        <w:r w:rsidRPr="00BA3DFB" w:rsidR="00BA3DFB">
          <w:rPr>
            <w:rStyle w:val="Hyperlink"/>
          </w:rPr>
          <w:t>OECD, 2019a</w:t>
        </w:r>
      </w:hyperlink>
      <w:r w:rsidR="00BA3DFB">
        <w:rPr>
          <w:rStyle w:val="normaltextrun"/>
          <w:rFonts w:eastAsia="Times New Roman" w:cs="Times New Roman"/>
          <w:noProof/>
        </w:rPr>
        <w:t>)</w:t>
      </w:r>
      <w:r w:rsidR="00BA3DFB">
        <w:rPr>
          <w:rStyle w:val="normaltextrun"/>
          <w:rFonts w:eastAsia="Times New Roman" w:cs="Times New Roman"/>
        </w:rPr>
        <w:fldChar w:fldCharType="end"/>
      </w:r>
      <w:r w:rsidRPr="00456F33">
        <w:rPr>
          <w:rStyle w:val="normaltextrun"/>
          <w:rFonts w:eastAsia="Times New Roman" w:cs="Times New Roman"/>
        </w:rPr>
        <w:t>).</w:t>
      </w:r>
    </w:p>
    <w:p w:rsidR="00B52833" w:rsidRPr="00FF53BC" w14:paraId="54890A7C" w14:textId="1A3FD229">
      <w:pPr>
        <w:pStyle w:val="ListParagraph"/>
        <w:numPr>
          <w:ilvl w:val="3"/>
          <w:numId w:val="60"/>
        </w:numPr>
        <w:rPr>
          <w:rFonts w:eastAsia="Times New Roman" w:cs="Times New Roman"/>
        </w:rPr>
      </w:pPr>
      <w:r w:rsidRPr="00261972">
        <w:rPr>
          <w:rFonts w:eastAsia="Times New Roman" w:cs="Times New Roman"/>
        </w:rPr>
        <w:t>Must perform f</w:t>
      </w:r>
      <w:r w:rsidRPr="00261972" w:rsidR="08EC89E1">
        <w:rPr>
          <w:rFonts w:eastAsia="Times New Roman" w:cs="Times New Roman"/>
        </w:rPr>
        <w:t xml:space="preserve">unctional observation </w:t>
      </w:r>
      <w:r w:rsidRPr="00261972" w:rsidR="00854FAD">
        <w:rPr>
          <w:rFonts w:eastAsia="Times New Roman" w:cs="Times New Roman"/>
        </w:rPr>
        <w:t>battery (FOB)</w:t>
      </w:r>
      <w:r w:rsidRPr="00261972">
        <w:rPr>
          <w:rFonts w:eastAsia="Times New Roman" w:cs="Times New Roman"/>
        </w:rPr>
        <w:t xml:space="preserve"> to inform </w:t>
      </w:r>
      <w:r w:rsidRPr="00261972" w:rsidR="007C02A8">
        <w:rPr>
          <w:rFonts w:eastAsia="Times New Roman" w:cs="Times New Roman"/>
        </w:rPr>
        <w:t>later data needs</w:t>
      </w:r>
      <w:r w:rsidR="0017091C">
        <w:rPr>
          <w:rFonts w:eastAsia="Times New Roman" w:cs="Times New Roman"/>
        </w:rPr>
        <w:t>, including potential developmental data needs</w:t>
      </w:r>
      <w:r w:rsidRPr="00261972" w:rsidR="00261972">
        <w:rPr>
          <w:rFonts w:eastAsia="Times New Roman" w:cs="Times New Roman"/>
        </w:rPr>
        <w:t xml:space="preserve">. FOB is favored over </w:t>
      </w:r>
      <w:r w:rsidR="00E501A4">
        <w:rPr>
          <w:rFonts w:eastAsia="Times New Roman" w:cs="Times New Roman"/>
        </w:rPr>
        <w:t>(expanded) clinical observations</w:t>
      </w:r>
      <w:r w:rsidRPr="00261972" w:rsidR="00261972">
        <w:rPr>
          <w:rFonts w:eastAsia="Times New Roman" w:cs="Times New Roman"/>
        </w:rPr>
        <w:t xml:space="preserve">, since FOB has been widely used and validated across laboratories </w:t>
      </w:r>
      <w:r w:rsidR="00BA3DFB">
        <w:rPr>
          <w:rFonts w:eastAsia="Times New Roman" w:cs="Times New Roman"/>
        </w:rPr>
        <w:fldChar w:fldCharType="begin">
          <w:fldData xml:space="preserve">PEVuZE5vdGU+PENpdGU+PEF1dGhvcj5HYXV2aW48L0F1dGhvcj48WWVhcj4yMDE2PC9ZZWFyPjxS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</w:fldData>
        </w:fldChar>
      </w:r>
      <w:r w:rsidR="00BA3DFB">
        <w:rPr>
          <w:rFonts w:eastAsia="Times New Roman" w:cs="Times New Roman"/>
        </w:rPr>
        <w:instrText xml:space="preserve"> ADDIN EN.CITE </w:instrText>
      </w:r>
      <w:r w:rsidR="00BA3DFB">
        <w:rPr>
          <w:rFonts w:eastAsia="Times New Roman" w:cs="Times New Roman"/>
        </w:rPr>
        <w:fldChar w:fldCharType="begin">
          <w:fldData xml:space="preserve">PEVuZE5vdGU+PENpdGU+PEF1dGhvcj5HYXV2aW48L0F1dGhvcj48WWVhcj4yMDE2PC9ZZWFyPjxS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</w:fldData>
        </w:fldChar>
      </w:r>
      <w:r w:rsidR="00BA3DFB">
        <w:rPr>
          <w:rFonts w:eastAsia="Times New Roman" w:cs="Times New Roman"/>
        </w:rPr>
        <w:instrText xml:space="preserve"> ADDIN EN.CITE.DATA </w:instrText>
      </w:r>
      <w:r w:rsidR="00BA3DFB">
        <w:rPr>
          <w:rFonts w:eastAsia="Times New Roman" w:cs="Times New Roman"/>
        </w:rPr>
        <w:fldChar w:fldCharType="separate"/>
      </w:r>
      <w:r w:rsidR="00BA3DFB">
        <w:rPr>
          <w:rFonts w:eastAsia="Times New Roman" w:cs="Times New Roman"/>
        </w:rPr>
        <w:fldChar w:fldCharType="end"/>
      </w:r>
      <w:r w:rsidR="00BA3DFB">
        <w:rPr>
          <w:rFonts w:eastAsia="Times New Roman" w:cs="Times New Roman"/>
        </w:rPr>
        <w:fldChar w:fldCharType="separate"/>
      </w:r>
      <w:r w:rsidR="00BA3DFB">
        <w:rPr>
          <w:rFonts w:eastAsia="Times New Roman" w:cs="Times New Roman"/>
          <w:noProof/>
        </w:rPr>
        <w:t>(</w:t>
      </w:r>
      <w:hyperlink w:anchor="_ENREF_22" w:tooltip="Gauvin, 2016 #731" w:history="1">
        <w:r w:rsidRPr="00BA3DFB" w:rsidR="00BA3DFB">
          <w:rPr>
            <w:rStyle w:val="Hyperlink"/>
          </w:rPr>
          <w:t>Gauvin et al., 2016</w:t>
        </w:r>
      </w:hyperlink>
      <w:r w:rsidR="00BA3DFB">
        <w:rPr>
          <w:rFonts w:eastAsia="Times New Roman" w:cs="Times New Roman"/>
          <w:noProof/>
        </w:rPr>
        <w:t xml:space="preserve">; </w:t>
      </w:r>
      <w:hyperlink w:anchor="_ENREF_40" w:tooltip="Moser, 2011 #628" w:history="1">
        <w:r w:rsidRPr="00BA3DFB" w:rsidR="00BA3DFB">
          <w:rPr>
            <w:rStyle w:val="Hyperlink"/>
          </w:rPr>
          <w:t>Moser, 2011</w:t>
        </w:r>
      </w:hyperlink>
      <w:r w:rsidR="00BA3DFB">
        <w:rPr>
          <w:rFonts w:eastAsia="Times New Roman" w:cs="Times New Roman"/>
          <w:noProof/>
        </w:rPr>
        <w:t xml:space="preserve">, </w:t>
      </w:r>
      <w:hyperlink w:anchor="_ENREF_39" w:tooltip="Moser, 2000 #31" w:history="1">
        <w:r w:rsidRPr="00BA3DFB" w:rsidR="00BA3DFB">
          <w:rPr>
            <w:rStyle w:val="Hyperlink"/>
          </w:rPr>
          <w:t>2000</w:t>
        </w:r>
      </w:hyperlink>
      <w:r w:rsidR="00BA3DFB">
        <w:rPr>
          <w:rFonts w:eastAsia="Times New Roman" w:cs="Times New Roman"/>
          <w:noProof/>
        </w:rPr>
        <w:t>)</w:t>
      </w:r>
      <w:r w:rsidR="00BA3DFB">
        <w:rPr>
          <w:rFonts w:eastAsia="Times New Roman" w:cs="Times New Roman"/>
        </w:rPr>
        <w:fldChar w:fldCharType="end"/>
      </w:r>
      <w:r w:rsidRPr="00261972" w:rsidR="00261972">
        <w:rPr>
          <w:rFonts w:eastAsia="Times New Roman" w:cs="Times New Roman"/>
        </w:rPr>
        <w:t xml:space="preserve">. </w:t>
      </w:r>
      <w:r w:rsidRPr="00365894">
        <w:t xml:space="preserve">FOB in at least 5 animals, per sex, per species, and per dose group should be evaluated, consistent with </w:t>
      </w:r>
      <w:hyperlink w:anchor="_ENREF_52" w:tooltip="OECD, 1997 #735" w:history="1">
        <w:r w:rsidRPr="00BA3DFB" w:rsidR="00BA3DFB">
          <w:rPr>
            <w:rStyle w:val="Hyperlink"/>
          </w:rPr>
          <w:fldChar w:fldCharType="begin"/>
        </w:r>
        <w:r w:rsidRPr="00BA3DFB" w:rsidR="00BA3DFB">
          <w:rPr>
            <w:rStyle w:val="Hyperlink"/>
          </w:rPr>
          <w:instrText xml:space="preserve"> ADDIN EN.CITE &lt;EndNote&gt;&lt;Cite AuthorYear="1"&gt;&lt;Author&gt;OECD&lt;/Author&gt;&lt;Year&gt;1997&lt;/Year&gt;&lt;RecNum&gt;735&lt;/RecNum&gt;&lt;IDText&gt;10273271&lt;/IDText&gt;&lt;DisplayText&gt;OECD (1997)&lt;/DisplayText&gt;&lt;record&gt;&lt;rec-number&gt;735&lt;/rec-number&gt;&lt;foreign-keys&gt;&lt;key app="EN" db-id="ztvx2zaatav5phe9zwrvzvrvfx0attrtwdzw" timestamp="1700485201" guid="e3615a00-4af6-4e4f-bd27-653f0af575f5"&gt;735&lt;/key&gt;&lt;/foreign-keys&gt;&lt;ref-type name="Report"&gt;27&lt;/ref-type&gt;&lt;contributors&gt;&lt;authors&gt;&lt;author&gt;OECD,&lt;/author&gt;&lt;/authors&gt;&lt;/contributors&gt;&lt;titles&gt;&lt;title&gt;Test no. 424: Neurotoxicity study in rodents&lt;/title&gt;&lt;/titles&gt;&lt;dates&gt;&lt;year&gt;1997&lt;/year&gt;&lt;/dates&gt;&lt;pub-location&gt;Paris, France&lt;/pub-location&gt;&lt;label&gt;10273271&lt;/label&gt;&lt;urls&gt;&lt;related-urls&gt;&lt;url&gt;http://dx.doi.org/10.1787/9789264071025-en&lt;/url&gt;&lt;/related-urls&gt;&lt;/urls&gt;&lt;electronic-resource-num&gt;10.1787/9789264071025-en&lt;/electronic-resource-num&gt;&lt;language&gt;English&lt;/language&gt;&lt;/record&gt;&lt;/Cite&gt;&lt;/EndNote&gt;</w:instrText>
        </w:r>
        <w:r w:rsidRPr="00BA3DFB" w:rsidR="00BA3DFB">
          <w:rPr>
            <w:rStyle w:val="Hyperlink"/>
          </w:rPr>
          <w:fldChar w:fldCharType="separate"/>
        </w:r>
        <w:r w:rsidRPr="00BA3DFB" w:rsidR="00BA3DFB">
          <w:rPr>
            <w:rStyle w:val="Hyperlink"/>
          </w:rPr>
          <w:t>OECD (1997)</w:t>
        </w:r>
        <w:r w:rsidRPr="00BA3DFB" w:rsidR="00BA3DFB">
          <w:rPr>
            <w:rStyle w:val="Hyperlink"/>
          </w:rPr>
          <w:fldChar w:fldCharType="end"/>
        </w:r>
      </w:hyperlink>
      <w:r w:rsidRPr="00365894">
        <w:t xml:space="preserve">. Minimal list for FOB include and potentially not limited to: a) any unusual bodily responses, </w:t>
      </w:r>
      <w:r w:rsidRPr="00DB050A">
        <w:t>e.</w:t>
      </w:r>
      <w:r w:rsidRPr="00FF53BC">
        <w:rPr>
          <w:i/>
          <w:iCs/>
        </w:rPr>
        <w:t>g.</w:t>
      </w:r>
      <w:r w:rsidRPr="00FF53BC">
        <w:rPr>
          <w:i/>
        </w:rPr>
        <w:t xml:space="preserve">, </w:t>
      </w:r>
      <w:r w:rsidRPr="00365894">
        <w:t xml:space="preserve">position, activity level, movement and coordination and gait; b) any unusual behavior including but not limited to head flicking, head searching, compulsive biting or licking, self-mutilation, circling, and walking backwards; c) presence of (1) convulsions, (2) tremors, (3) increased levels of lacrimation and/or red-colored tears, (4) increased levels of salivation, (5) piloerection, (6) pupillary dilation or constriction, (7) unusual respiration (shallow, labored, dyspneic, gasping, and retching) and/or mouth breathing, (8) diarrhea, (9) excessive or diminished urination, and (10) vocalization; d) forelimb/hindlimb grip strength </w:t>
      </w:r>
      <w:r w:rsidR="00BA3DFB">
        <w:fldChar w:fldCharType="begin"/>
      </w:r>
      <w:r w:rsidR="00BA3DFB">
        <w:instrText xml:space="preserve"> ADDIN EN.CITE &lt;EndNote&gt;&lt;Cite&gt;&lt;Author&gt;Meyer&lt;/Author&gt;&lt;Year&gt;1979&lt;/Year&gt;&lt;RecNum&gt;730&lt;/RecNum&gt;&lt;IDText&gt;10273229&lt;/IDText&gt;&lt;DisplayText&gt;(Meyer et al., 1979)&lt;/DisplayText&gt;&lt;record&gt;&lt;rec-number&gt;730&lt;/rec-number&gt;&lt;foreign-keys&gt;&lt;key app="EN" db-id="ztvx2zaatav5phe9zwrvzvrvfx0attrtwdzw" timestamp="1700485201" guid="8cb274c0-32d8-4c4b-80ad-d7532ae860b5"&gt;730&lt;/key&gt;&lt;/foreign-keys&gt;&lt;ref-type name="Journal Article"&gt;17&lt;/ref-type&gt;&lt;contributors&gt;&lt;authors&gt;&lt;author&gt;Meyer, O. A.&lt;/author&gt;&lt;author&gt;Tilson, H. A.&lt;/author&gt;&lt;author&gt;Byrd, W. C.&lt;/author&gt;&lt;author&gt;Riley, M. T.&lt;/author&gt;&lt;/authors&gt;&lt;/contributors&gt;&lt;titles&gt;&lt;title&gt;A method for the routine assessment of fore- and hindlimb grip strength of rats and mice&lt;/title&gt;&lt;secondary-title&gt;Neurobehavioral Toxicology&lt;/secondary-title&gt;&lt;alt-title&gt;Neurobehav Toxicol&lt;/alt-title&gt;&lt;/titles&gt;&lt;periodical&gt;&lt;full-title&gt;Neurobehavioral Toxicology&lt;/full-title&gt;&lt;abbr-1&gt;Neurobehav Toxicol&lt;/abbr-1&gt;&lt;/periodical&gt;&lt;alt-periodical&gt;&lt;full-title&gt;Neurobehavioral Toxicology&lt;/full-title&gt;&lt;abbr-1&gt;Neurobehav Toxicol&lt;/abbr-1&gt;&lt;/alt-periodical&gt;&lt;pages&gt;233-236&lt;/pages&gt;&lt;volume&gt;1&lt;/volume&gt;&lt;number&gt;3&lt;/number&gt;&lt;dates&gt;&lt;year&gt;1979&lt;/year&gt;&lt;/dates&gt;&lt;isbn&gt;ISSN 0191-3581&lt;/isbn&gt;&lt;accession-num&gt;551317&lt;/accession-num&gt;&lt;label&gt;10273229&lt;/label&gt;&lt;urls&gt;&lt;/urls&gt;&lt;language&gt;English&lt;/language&gt;&lt;/record&gt;&lt;/Cite&gt;&lt;/EndNote&gt;</w:instrText>
      </w:r>
      <w:r w:rsidR="00BA3DFB">
        <w:fldChar w:fldCharType="separate"/>
      </w:r>
      <w:r w:rsidR="00BA3DFB">
        <w:rPr>
          <w:noProof/>
        </w:rPr>
        <w:t>(</w:t>
      </w:r>
      <w:hyperlink w:anchor="_ENREF_37" w:tooltip="Meyer, 1979 #730" w:history="1">
        <w:r w:rsidRPr="00BA3DFB" w:rsidR="00BA3DFB">
          <w:rPr>
            <w:rStyle w:val="Hyperlink"/>
          </w:rPr>
          <w:t>Meyer et al., 1979</w:t>
        </w:r>
      </w:hyperlink>
      <w:r w:rsidR="00BA3DFB">
        <w:rPr>
          <w:noProof/>
        </w:rPr>
        <w:t>)</w:t>
      </w:r>
      <w:r w:rsidR="00BA3DFB">
        <w:fldChar w:fldCharType="end"/>
      </w:r>
      <w:r w:rsidRPr="00365894">
        <w:t xml:space="preserve">; e) sensory </w:t>
      </w:r>
      <w:r w:rsidRPr="00365894">
        <w:t xml:space="preserve">function including reflex and pain perception </w:t>
      </w:r>
      <w:r w:rsidR="00BA3DFB">
        <w:fldChar w:fldCharType="begin"/>
      </w:r>
      <w:r w:rsidR="00BA3DFB">
        <w:instrText xml:space="preserve"> ADDIN EN.CITE &lt;EndNote&gt;&lt;Cite&gt;&lt;Author&gt;Deuel&lt;/Author&gt;&lt;Year&gt;1977&lt;/Year&gt;&lt;RecNum&gt;727&lt;/RecNum&gt;&lt;IDText&gt;10273226&lt;/IDText&gt;&lt;DisplayText&gt;(Deuel, 1977)&lt;/DisplayText&gt;&lt;record&gt;&lt;rec-number&gt;727&lt;/rec-number&gt;&lt;foreign-keys&gt;&lt;key app="EN" db-id="ztvx2zaatav5phe9zwrvzvrvfx0attrtwdzw" timestamp="1700485201" guid="3a1f6c75-6368-4e1f-8289-8131da35bb45"&gt;727&lt;/key&gt;&lt;/foreign-keys&gt;&lt;ref-type name="Edited Book"&gt;28&lt;/ref-type&gt;&lt;contributors&gt;&lt;authors&gt;&lt;author&gt;Deuel, R. K.&lt;/author&gt;&lt;/authors&gt;&lt;secondary-authors&gt;&lt;author&gt;Myers, R. D.&lt;/author&gt;&lt;/secondary-authors&gt;&lt;/contributors&gt;&lt;titles&gt;&lt;title&gt;Chapter 4: Determining sensory deficits in animals&lt;/title&gt;&lt;/titles&gt;&lt;pages&gt;99-125&lt;/pages&gt;&lt;dates&gt;&lt;year&gt;1977&lt;/year&gt;&lt;/dates&gt;&lt;pub-location&gt;New York, NY&lt;/pub-location&gt;&lt;publisher&gt;Academic Press&lt;/publisher&gt;&lt;label&gt;10273226&lt;/label&gt;&lt;urls&gt;&lt;related-urls&gt;&lt;url&gt;https://www.elsevier.com/books/methods-in-psychobiology/myers/978-0-12-461003-3&lt;/url&gt;&lt;/related-urls&gt;&lt;/urls&gt;&lt;language&gt;English&lt;/language&gt;&lt;/record&gt;&lt;/Cite&gt;&lt;/EndNote&gt;</w:instrText>
      </w:r>
      <w:r w:rsidR="00BA3DFB">
        <w:fldChar w:fldCharType="separate"/>
      </w:r>
      <w:r w:rsidR="00BA3DFB">
        <w:rPr>
          <w:noProof/>
        </w:rPr>
        <w:t>(</w:t>
      </w:r>
      <w:hyperlink w:anchor="_ENREF_14" w:tooltip="Deuel, 1977 #727" w:history="1">
        <w:r w:rsidRPr="00BA3DFB" w:rsidR="00BA3DFB">
          <w:rPr>
            <w:rStyle w:val="Hyperlink"/>
          </w:rPr>
          <w:t>Deuel, 1977</w:t>
        </w:r>
      </w:hyperlink>
      <w:r w:rsidR="00BA3DFB">
        <w:rPr>
          <w:noProof/>
        </w:rPr>
        <w:t>)</w:t>
      </w:r>
      <w:r w:rsidR="00BA3DFB">
        <w:fldChar w:fldCharType="end"/>
      </w:r>
      <w:r w:rsidRPr="00365894">
        <w:t xml:space="preserve">, paragraph (f) of </w:t>
      </w:r>
      <w:r w:rsidR="00BA3DFB">
        <w:t xml:space="preserve">Code of Federal Regulations </w:t>
      </w:r>
      <w:r w:rsidR="00BA3DFB">
        <w:fldChar w:fldCharType="begin"/>
      </w:r>
      <w:r w:rsidR="00BA3DFB">
        <w:instrText xml:space="preserve"> ADDIN EN.CITE &lt;EndNote&gt;&lt;Cite ExcludeAuth="1"&gt;&lt;Author&gt;Code of Federal Regulations&lt;/Author&gt;&lt;Year&gt;1987&lt;/Year&gt;&lt;RecNum&gt;726&lt;/RecNum&gt;&lt;IDText&gt;10273225&lt;/IDText&gt;&lt;DisplayText&gt;(1987)&lt;/DisplayText&gt;&lt;record&gt;&lt;rec-number&gt;726&lt;/rec-number&gt;&lt;foreign-keys&gt;&lt;key app="EN" db-id="ztvx2zaatav5phe9zwrvzvrvfx0attrtwdzw" timestamp="1700485201" guid="a0f24b82-8b38-4ba7-a8f8-66f8ddad62a9"&gt;726&lt;/key&gt;&lt;/foreign-keys&gt;&lt;ref-type name="Statute"&gt;31&lt;/ref-type&gt;&lt;contributors&gt;&lt;authors&gt;&lt;author&gt;Code of Federal Regulations, &lt;/author&gt;&lt;/authors&gt;&lt;/contributors&gt;&lt;titles&gt;&lt;title&gt;40 CFR 798.6050 - Functional observational battery, 50 FR 39397, Sept. 27, 1985, as amended at 52 FR 19082, May 20, 1987&lt;/title&gt;&lt;/titles&gt;&lt;dates&gt;&lt;year&gt;1987&lt;/year&gt;&lt;/dates&gt;&lt;label&gt;10273225&lt;/label&gt;&lt;work-type&gt;Regulation&lt;/work-type&gt;&lt;urls&gt;&lt;related-urls&gt;&lt;url&gt;https://www.govinfo.gov/app/details/CFR-2008-title40-vol31/CFR-2008-title40-vol31-sec798-6050/summary&lt;/url&gt;&lt;/related-urls&gt;&lt;/urls&gt;&lt;language&gt;English&lt;/language&gt;&lt;/record&gt;&lt;/Cite&gt;&lt;/EndNote&gt;</w:instrText>
      </w:r>
      <w:r w:rsidR="00BA3DFB">
        <w:fldChar w:fldCharType="separate"/>
      </w:r>
      <w:r w:rsidR="00BA3DFB">
        <w:rPr>
          <w:noProof/>
        </w:rPr>
        <w:t>(</w:t>
      </w:r>
      <w:hyperlink w:anchor="_ENREF_11" w:tooltip="Code of Federal Regulations, 1987 #726" w:history="1">
        <w:r w:rsidRPr="00BA3DFB" w:rsidR="00BA3DFB">
          <w:rPr>
            <w:rStyle w:val="Hyperlink"/>
          </w:rPr>
          <w:t>1987</w:t>
        </w:r>
      </w:hyperlink>
      <w:r w:rsidR="00BA3DFB">
        <w:rPr>
          <w:noProof/>
        </w:rPr>
        <w:t>)</w:t>
      </w:r>
      <w:r w:rsidR="00BA3DFB">
        <w:fldChar w:fldCharType="end"/>
      </w:r>
      <w:r w:rsidRPr="0010395A">
        <w:t>.</w:t>
      </w:r>
    </w:p>
    <w:p w:rsidR="00FA5AF7" w:rsidRPr="00B05EA5" w14:paraId="14CF453D" w14:textId="584151FB">
      <w:pPr>
        <w:pStyle w:val="ListParagraph"/>
        <w:numPr>
          <w:ilvl w:val="3"/>
          <w:numId w:val="60"/>
        </w:numPr>
        <w:rPr>
          <w:color w:val="000000"/>
          <w:shd w:val="clear" w:color="auto" w:fill="FFFFFF"/>
        </w:rPr>
      </w:pPr>
      <w:r w:rsidRPr="00B05EA5">
        <w:rPr>
          <w:rStyle w:val="normaltextrun"/>
          <w:color w:val="000000"/>
          <w:shd w:val="clear" w:color="auto" w:fill="FFFFFF"/>
        </w:rPr>
        <w:t xml:space="preserve">Must include the </w:t>
      </w:r>
      <w:r w:rsidRPr="00B05EA5">
        <w:rPr>
          <w:rStyle w:val="normaltextrun"/>
          <w:color w:val="000000"/>
          <w:shd w:val="clear" w:color="auto" w:fill="FFFFFF"/>
        </w:rPr>
        <w:t>following;</w:t>
      </w:r>
      <w:r w:rsidRPr="00B05EA5">
        <w:rPr>
          <w:rStyle w:val="normaltextrun"/>
          <w:color w:val="000000"/>
          <w:shd w:val="clear" w:color="auto" w:fill="FFFFFF"/>
        </w:rPr>
        <w:t xml:space="preserve"> F0 masses at first dose, and once weekly to termination, date of pregnancy, duration of pregnancy (calculated from Day 0 of pregnancy); litter size, with offspring sex and mass. Offspring mass should be taken Day 0-1 and on Day 4 and 13 post-partum. Measure anogenital distance (AGD), and male </w:t>
      </w:r>
      <w:r w:rsidRPr="00B05EA5">
        <w:rPr>
          <w:rStyle w:val="normaltextrun"/>
          <w:color w:val="000000"/>
          <w:shd w:val="clear" w:color="auto" w:fill="FFFFFF"/>
        </w:rPr>
        <w:t>offpsring</w:t>
      </w:r>
      <w:r w:rsidRPr="00B05EA5">
        <w:rPr>
          <w:rStyle w:val="normaltextrun"/>
          <w:color w:val="000000"/>
          <w:shd w:val="clear" w:color="auto" w:fill="FFFFFF"/>
        </w:rPr>
        <w:t xml:space="preserve"> nipples/areolae counts. Food consumption measured weekly; once during study, 5 males/5 females used for </w:t>
      </w:r>
      <w:r w:rsidRPr="00B05EA5">
        <w:rPr>
          <w:rStyle w:val="normaltextrun"/>
          <w:color w:val="000000"/>
          <w:shd w:val="clear" w:color="auto" w:fill="FFFFFF"/>
        </w:rPr>
        <w:t>haematocrit</w:t>
      </w:r>
      <w:r w:rsidRPr="00B05EA5">
        <w:rPr>
          <w:rStyle w:val="normaltextrun"/>
          <w:color w:val="000000"/>
          <w:shd w:val="clear" w:color="auto" w:fill="FFFFFF"/>
        </w:rPr>
        <w:t xml:space="preserve">, </w:t>
      </w:r>
      <w:r w:rsidRPr="00B05EA5">
        <w:rPr>
          <w:rStyle w:val="normaltextrun"/>
          <w:color w:val="000000"/>
          <w:shd w:val="clear" w:color="auto" w:fill="FFFFFF"/>
        </w:rPr>
        <w:t>haemoglobin</w:t>
      </w:r>
      <w:r w:rsidRPr="00B05EA5">
        <w:rPr>
          <w:rStyle w:val="normaltextrun"/>
          <w:color w:val="000000"/>
          <w:shd w:val="clear" w:color="auto" w:fill="FFFFFF"/>
        </w:rPr>
        <w:t xml:space="preserve"> concentrations, erythrocyte count, reticulocytes, total and differential leucocyte count, platelet count, measure of blood clotting time/potential. Histological results of male testes. Full necropsies (at time of death and termination) for all individuals. All concentrations of test solutions, food, gavage, blood and tissues must be provided.</w:t>
      </w:r>
    </w:p>
    <w:p w:rsidR="007C6358" w:rsidRPr="00623FCD" w14:paraId="6E9FFB4A" w14:textId="77777777">
      <w:pPr>
        <w:pStyle w:val="ListParagraph"/>
        <w:numPr>
          <w:ilvl w:val="0"/>
          <w:numId w:val="60"/>
        </w:numPr>
        <w:rPr>
          <w:rFonts w:eastAsia="Calibri" w:cs="Times New Roman"/>
          <w:b/>
        </w:rPr>
      </w:pPr>
      <w:r w:rsidRPr="00791B57">
        <w:rPr>
          <w:rFonts w:cs="Times New Roman"/>
          <w:b/>
        </w:rPr>
        <w:t>Test Reports</w:t>
      </w:r>
    </w:p>
    <w:p w:rsidR="007C6358" w:rsidP="007C6358" w14:paraId="0A7846B0" w14:textId="77777777">
      <w:pPr>
        <w:ind w:left="2340"/>
        <w:rPr>
          <w:rFonts w:eastAsia="Calibri" w:cs="Times New Roman"/>
          <w:bCs/>
        </w:rPr>
      </w:pPr>
      <w:r w:rsidRPr="00575160">
        <w:rPr>
          <w:rFonts w:eastAsia="Calibri" w:cs="Times New Roman"/>
          <w:bCs/>
        </w:rPr>
        <w:t xml:space="preserve">In addition to the requirements provided by </w:t>
      </w:r>
      <w:r w:rsidRPr="00B645D6">
        <w:rPr>
          <w:rFonts w:eastAsia="Calibri" w:cs="Times New Roman"/>
          <w:b/>
        </w:rPr>
        <w:t>Unit VI.C</w:t>
      </w:r>
      <w:r w:rsidRPr="00575160">
        <w:rPr>
          <w:rFonts w:eastAsia="Calibri" w:cs="Times New Roman"/>
          <w:bCs/>
        </w:rPr>
        <w:t xml:space="preserve">, test reports submitted to the EPA for this test are due </w:t>
      </w:r>
      <w:r>
        <w:rPr>
          <w:rFonts w:eastAsia="Calibri" w:cs="Times New Roman"/>
          <w:bCs/>
        </w:rPr>
        <w:t>365</w:t>
      </w:r>
      <w:r w:rsidRPr="00575160">
        <w:rPr>
          <w:rFonts w:eastAsia="Calibri" w:cs="Times New Roman"/>
          <w:bCs/>
        </w:rPr>
        <w:t xml:space="preserve"> days after the effective date of the Order and must include the following, as applicable:</w:t>
      </w:r>
    </w:p>
    <w:p w:rsidR="007C6358" w:rsidRPr="00850D3D" w:rsidP="00FD4911" w14:paraId="433C8AB4" w14:textId="77777777">
      <w:pPr>
        <w:pStyle w:val="ListParagraph"/>
        <w:numPr>
          <w:ilvl w:val="0"/>
          <w:numId w:val="43"/>
        </w:numPr>
        <w:rPr>
          <w:rStyle w:val="normaltextrun"/>
          <w:rFonts w:cs="Times New Roman"/>
        </w:rPr>
      </w:pPr>
      <w:r w:rsidRPr="00850D3D">
        <w:rPr>
          <w:rStyle w:val="normaltextrun"/>
          <w:color w:val="000000"/>
          <w:shd w:val="clear" w:color="auto" w:fill="FFFFFF"/>
        </w:rPr>
        <w:t>The study plan requirements must be reflected in the final test report</w:t>
      </w:r>
      <w:r w:rsidRPr="00850D3D">
        <w:rPr>
          <w:rStyle w:val="normaltextrun"/>
          <w:b/>
          <w:bCs/>
          <w:color w:val="000000"/>
          <w:shd w:val="clear" w:color="auto" w:fill="FFFFFF"/>
        </w:rPr>
        <w:t xml:space="preserve"> </w:t>
      </w:r>
      <w:r w:rsidRPr="00850D3D">
        <w:rPr>
          <w:rStyle w:val="normaltextrun"/>
          <w:color w:val="000000"/>
          <w:shd w:val="clear" w:color="auto" w:fill="FFFFFF"/>
        </w:rPr>
        <w:t>including all non-significant and negative results</w:t>
      </w:r>
      <w:r w:rsidRPr="00850D3D">
        <w:rPr>
          <w:rFonts w:eastAsia="Times New Roman" w:cs="Times New Roman"/>
        </w:rPr>
        <w:t xml:space="preserve"> and/or deviations from the protocol</w:t>
      </w:r>
      <w:r w:rsidRPr="00850D3D">
        <w:rPr>
          <w:rFonts w:eastAsia="Calibri" w:cs="Times New Roman"/>
          <w:bCs/>
        </w:rPr>
        <w:t>.</w:t>
      </w:r>
      <w:r w:rsidRPr="00850D3D">
        <w:rPr>
          <w:rStyle w:val="normaltextrun"/>
          <w:color w:val="000000"/>
          <w:shd w:val="clear" w:color="auto" w:fill="FFFFFF"/>
        </w:rPr>
        <w:t xml:space="preserve"> </w:t>
      </w:r>
    </w:p>
    <w:p w:rsidR="007C6358" w:rsidRPr="00B503EB" w:rsidP="00FD4911" w14:paraId="04A20126" w14:textId="77777777">
      <w:pPr>
        <w:pStyle w:val="ListParagraph"/>
        <w:numPr>
          <w:ilvl w:val="0"/>
          <w:numId w:val="43"/>
        </w:numPr>
        <w:rPr>
          <w:rStyle w:val="normaltextrun"/>
          <w:rFonts w:cs="Times New Roman"/>
        </w:rPr>
      </w:pPr>
      <w:r w:rsidRPr="00850D3D">
        <w:rPr>
          <w:rStyle w:val="normaltextrun"/>
          <w:color w:val="000000"/>
          <w:shd w:val="clear" w:color="auto" w:fill="FFFFFF"/>
        </w:rPr>
        <w:t>Report any portal-of-entry effects and clinical signs.</w:t>
      </w:r>
      <w:r w:rsidR="00FA5AF7">
        <w:rPr>
          <w:rStyle w:val="normaltextrun"/>
          <w:color w:val="000000"/>
          <w:shd w:val="clear" w:color="auto" w:fill="FFFFFF"/>
        </w:rPr>
        <w:t xml:space="preserve"> Report all husbandry data, including mortalities and feeding schedules and abnormal behaviors. </w:t>
      </w:r>
    </w:p>
    <w:p w:rsidR="00B503EB" w:rsidRPr="00F2366B" w:rsidP="00FD4911" w14:paraId="5880A0AA" w14:textId="26909DA5">
      <w:pPr>
        <w:pStyle w:val="ListParagraph"/>
        <w:numPr>
          <w:ilvl w:val="0"/>
          <w:numId w:val="43"/>
        </w:numPr>
        <w:rPr>
          <w:rStyle w:val="normaltextrun"/>
          <w:rFonts w:cs="Times New Roman"/>
        </w:rPr>
      </w:pPr>
      <w:r>
        <w:rPr>
          <w:rStyle w:val="normaltextrun"/>
          <w:color w:val="000000"/>
          <w:shd w:val="clear" w:color="auto" w:fill="FFFFFF"/>
        </w:rPr>
        <w:t xml:space="preserve">Report FOB </w:t>
      </w:r>
    </w:p>
    <w:p w:rsidR="00FA5AF7" w:rsidRPr="00044773" w:rsidP="00FD4911" w14:paraId="5612B58B" w14:textId="77777777">
      <w:pPr>
        <w:pStyle w:val="ListParagraph"/>
        <w:numPr>
          <w:ilvl w:val="0"/>
          <w:numId w:val="43"/>
        </w:numPr>
        <w:rPr>
          <w:rStyle w:val="CommentReference"/>
          <w:rFonts w:cs="Times New Roman"/>
          <w:sz w:val="24"/>
          <w:szCs w:val="24"/>
        </w:rPr>
      </w:pPr>
      <w:r w:rsidRPr="51093761">
        <w:rPr>
          <w:rFonts w:cs="Times New Roman"/>
        </w:rPr>
        <w:t>Harmonized Template Identifier: OHT #67 (Repeated dose toxicity: oral).</w:t>
      </w:r>
    </w:p>
    <w:p w:rsidR="00FA5AF7" w:rsidRPr="00AB69C1" w:rsidP="00FD4911" w14:paraId="26CB6BD1" w14:textId="77777777">
      <w:pPr>
        <w:pStyle w:val="ListParagraph"/>
        <w:numPr>
          <w:ilvl w:val="0"/>
          <w:numId w:val="43"/>
        </w:numPr>
        <w:rPr>
          <w:rFonts w:cs="Times New Roman"/>
        </w:rPr>
      </w:pPr>
      <w:r w:rsidRPr="51093761">
        <w:rPr>
          <w:rStyle w:val="CommentReference"/>
          <w:rFonts w:eastAsia="Times New Roman" w:cs="Times New Roman"/>
          <w:sz w:val="24"/>
          <w:szCs w:val="24"/>
        </w:rPr>
        <w:t>H</w:t>
      </w:r>
      <w:r w:rsidRPr="51093761">
        <w:rPr>
          <w:rFonts w:cs="Times New Roman"/>
        </w:rPr>
        <w:t>armonized Template URL: https://www.oecd.org/ehs/templates/OHT%2067%20-%20ENDPOINT_STUDY_RECORD.RepeatedDoseToxicityOral_v9.2%20-Jul2023.docx</w:t>
      </w:r>
    </w:p>
    <w:p w:rsidR="00FA5AF7" w:rsidP="00815A3D" w14:paraId="64F3EDFE" w14:textId="778A3D56">
      <w:pPr>
        <w:pStyle w:val="ccs"/>
        <w:tabs>
          <w:tab w:val="left" w:pos="1800"/>
        </w:tabs>
        <w:ind w:left="2340" w:firstLine="0"/>
        <w:rPr>
          <w:rFonts w:eastAsiaTheme="minorEastAsia"/>
        </w:rPr>
      </w:pPr>
      <w:r w:rsidRPr="16FB4BCE">
        <w:rPr>
          <w:rFonts w:eastAsiaTheme="minorEastAsia"/>
          <w:b/>
        </w:rPr>
        <w:t xml:space="preserve">If the TK-derived half-life is greater than or equal to 7 days, </w:t>
      </w:r>
      <w:r w:rsidRPr="16FB4BCE">
        <w:rPr>
          <w:rFonts w:eastAsiaTheme="minorEastAsia"/>
        </w:rPr>
        <w:t xml:space="preserve">the OECD 422 study may require modifications under Agency advisement. Anticipated modifications may include extending the pre-mating exposure period. Extending the pre-mating exposure period may better compensate for the longer half-life of the test substance and achieve steady state of the test substance before mating occurs, in order to observe potential exposure-related reproductive and developmental effects. </w:t>
      </w:r>
    </w:p>
    <w:p w:rsidR="00D93049" w:rsidP="00D93049" w14:paraId="63D09005" w14:textId="77777777">
      <w:pPr>
        <w:pStyle w:val="ccs"/>
        <w:tabs>
          <w:tab w:val="left" w:pos="1800"/>
        </w:tabs>
        <w:rPr>
          <w:rFonts w:eastAsiaTheme="minorEastAsia"/>
        </w:rPr>
      </w:pPr>
    </w:p>
    <w:p w:rsidR="00D93049" w14:paraId="32B52CC1" w14:textId="77777777">
      <w:pPr>
        <w:spacing w:before="240" w:line="259" w:lineRule="auto"/>
        <w:rPr>
          <w:rFonts w:ascii="Times New Roman Bold" w:hAnsi="Times New Roman Bold" w:eastAsiaTheme="majorEastAsia" w:cstheme="majorBidi" w:hint="eastAsia"/>
          <w:b/>
          <w:caps/>
          <w:szCs w:val="32"/>
        </w:rPr>
      </w:pPr>
      <w:r>
        <w:rPr>
          <w:rFonts w:hint="eastAsia"/>
        </w:rPr>
        <w:br w:type="page"/>
      </w:r>
    </w:p>
    <w:p w:rsidR="00D93049" w:rsidRPr="002A0648" w:rsidP="00D93049" w14:paraId="25009965" w14:textId="1C743F82">
      <w:pPr>
        <w:pStyle w:val="Heading1"/>
        <w:spacing w:before="0"/>
        <w:rPr>
          <w:rFonts w:hint="eastAsia"/>
        </w:rPr>
      </w:pPr>
      <w:r>
        <w:t>Appendix F – Summary of Available Data</w:t>
      </w:r>
      <w:r>
        <w:fldChar w:fldCharType="begin"/>
      </w:r>
      <w:r>
        <w:instrText xml:space="preserve"> ADDIN </w:instrText>
      </w:r>
      <w:r>
        <w:fldChar w:fldCharType="separate"/>
      </w:r>
      <w:r>
        <w:fldChar w:fldCharType="end"/>
      </w:r>
    </w:p>
    <w:p w:rsidR="00D93049" w:rsidRPr="00FA5AF7" w:rsidP="00D93049" w14:paraId="230970A4" w14:textId="77777777">
      <w:r w:rsidRPr="00FA5AF7">
        <w:t xml:space="preserve">Available toxicity studies on NMeFOSE were reviewed in accordance with the draft TSCA Systematic Review Protocol </w:t>
      </w:r>
      <w:r>
        <w:fldChar w:fldCharType="begin"/>
      </w:r>
      <w:r>
        <w:instrText xml:space="preserve"> ADDIN EN.CITE &lt;EndNote&gt;&lt;Cite&gt;&lt;Author&gt;USEPA&lt;/Author&gt;&lt;Year&gt;2021&lt;/Year&gt;&lt;RecNum&gt;797&lt;/RecNum&gt;&lt;IDText&gt;10415760&lt;/IDText&gt;&lt;DisplayText&gt;(USEPA, 2021a)&lt;/DisplayText&gt;&lt;record&gt;&lt;rec-number&gt;797&lt;/rec-number&gt;&lt;foreign-keys&gt;&lt;key app="EN" db-id="ztvx2zaatav5phe9zwrvzvrvfx0attrtwdzw" timestamp="1700485202" guid="1ab983d4-4c45-45c1-9081-fda4093fe1ac"&gt;797&lt;/key&gt;&lt;/foreign-keys&gt;&lt;ref-type name="Report"&gt;27&lt;/ref-type&gt;&lt;contributors&gt;&lt;authors&gt;&lt;author&gt;USEPA&lt;/author&gt;&lt;/authors&gt;&lt;/contributors&gt;&lt;titles&gt;&lt;title&gt;Draft systematic review protocol supporting TSCA risk evaluations for chemical substances, Version 1.0: A generic TSCA systematic review protocol with chemical-specific methodologies&lt;/title&gt;&lt;/titles&gt;&lt;dates&gt;&lt;year&gt;2021&lt;/year&gt;&lt;/dates&gt;&lt;pub-location&gt;Washington, DC&lt;/pub-location&gt;&lt;publisher&gt;Office of Chemical Safety and Pollution Prevention&lt;/publisher&gt;&lt;isbn&gt;EPA Document #EPA-D-20-031&lt;/isbn&gt;&lt;label&gt;10415760&lt;/label&gt;&lt;urls&gt;&lt;related-urls&gt;&lt;url&gt;https://www.regulations.gov/document/EPA-HQ-OPPT-2021-0414-0005&lt;/url&gt;&lt;/related-urls&gt;&lt;/urls&gt;&lt;language&gt;English&lt;/language&gt;&lt;/record&gt;&lt;/Cite&gt;&lt;/EndNote&gt;</w:instrText>
      </w:r>
      <w:r>
        <w:fldChar w:fldCharType="separate"/>
      </w:r>
      <w:r>
        <w:rPr>
          <w:noProof/>
        </w:rPr>
        <w:t>(</w:t>
      </w:r>
      <w:hyperlink w:anchor="_ENREF_85" w:tooltip="USEPA, 2021 #797" w:history="1">
        <w:r w:rsidRPr="00BA3DFB">
          <w:rPr>
            <w:rStyle w:val="Hyperlink"/>
          </w:rPr>
          <w:t>USEPA, 2021a</w:t>
        </w:r>
      </w:hyperlink>
      <w:r>
        <w:rPr>
          <w:noProof/>
        </w:rPr>
        <w:t>)</w:t>
      </w:r>
      <w:r>
        <w:fldChar w:fldCharType="end"/>
      </w:r>
      <w:r w:rsidRPr="00FA5AF7">
        <w:t xml:space="preserve">. Data quality </w:t>
      </w:r>
      <w:r>
        <w:t xml:space="preserve">was </w:t>
      </w:r>
      <w:r w:rsidRPr="00FA5AF7">
        <w:t xml:space="preserve">evaluated on an outcome-by-outcome basis (e.g., Health Outcome), not on a study-wide basis. All data were considered for the determination of additional toxicity testing needs in this Order. </w:t>
      </w:r>
    </w:p>
    <w:p w:rsidR="00D93049" w:rsidRPr="00FA5AF7" w:rsidP="00D93049" w14:paraId="3C32F8DA" w14:textId="77777777">
      <w:r w:rsidRPr="00FA5AF7">
        <w:rPr>
          <w:b/>
          <w:bCs/>
        </w:rPr>
        <w:t>Physical</w:t>
      </w:r>
      <w:r>
        <w:rPr>
          <w:b/>
          <w:bCs/>
        </w:rPr>
        <w:t>-</w:t>
      </w:r>
      <w:r w:rsidRPr="00FA5AF7">
        <w:rPr>
          <w:b/>
          <w:bCs/>
        </w:rPr>
        <w:t xml:space="preserve">chemical properties. </w:t>
      </w:r>
      <w:r w:rsidRPr="00FA5AF7">
        <w:t>Reasonably available studies included two sources that contained physical</w:t>
      </w:r>
      <w:r>
        <w:t>-</w:t>
      </w:r>
      <w:r w:rsidRPr="00FA5AF7">
        <w:t xml:space="preserve">chemical property information, see Ref ID </w:t>
      </w:r>
      <w:r>
        <w:t xml:space="preserve">1 &amp; 2, </w:t>
      </w:r>
      <w:r w:rsidRPr="00FA5AF7">
        <w:t>Table F</w:t>
      </w:r>
      <w:r>
        <w:t>1</w:t>
      </w:r>
      <w:r w:rsidRPr="00FA5AF7">
        <w:t xml:space="preserve">. One primary study (Ref ID </w:t>
      </w:r>
      <w:r>
        <w:t>2</w:t>
      </w:r>
      <w:r w:rsidRPr="00FA5AF7">
        <w:t xml:space="preserve">) was performed/designed to measure </w:t>
      </w:r>
      <w:r w:rsidRPr="00FA5AF7">
        <w:rPr>
          <w:i/>
          <w:iCs/>
          <w:shd w:val="clear" w:color="auto" w:fill="FFFFFF"/>
        </w:rPr>
        <w:t>n</w:t>
      </w:r>
      <w:r w:rsidRPr="00FA5AF7">
        <w:rPr>
          <w:shd w:val="clear" w:color="auto" w:fill="FFFFFF"/>
        </w:rPr>
        <w:t xml:space="preserve">-octanol/water partition coefficient and also measure water solubility during the course of performing the testing. This primary source explicitly states that ‘… the data are unreliable’ and goes on to state the reasoning, including uncharacterized purity of the test substance, compensation for potential test substance losses throughout testing duration, and ‘…nonspecific analytical techniques.’ The other source was secondary (Ref ID </w:t>
      </w:r>
      <w:r>
        <w:rPr>
          <w:shd w:val="clear" w:color="auto" w:fill="FFFFFF"/>
        </w:rPr>
        <w:t>1</w:t>
      </w:r>
      <w:r w:rsidRPr="00FA5AF7">
        <w:rPr>
          <w:shd w:val="clear" w:color="auto" w:fill="FFFFFF"/>
        </w:rPr>
        <w:t xml:space="preserve">), as in it was a summary report with no primary study references that would provide the required analytical methods and experimental conditions such as temperature, to meet the data needs of this Order. Taken together, all physical chemical property testing in the Order, </w:t>
      </w:r>
      <w:r w:rsidRPr="00FA5AF7">
        <w:rPr>
          <w:i/>
          <w:iCs/>
          <w:shd w:val="clear" w:color="auto" w:fill="FFFFFF"/>
        </w:rPr>
        <w:t>Tier 1</w:t>
      </w:r>
      <w:r w:rsidRPr="00FA5AF7">
        <w:rPr>
          <w:shd w:val="clear" w:color="auto" w:fill="FFFFFF"/>
        </w:rPr>
        <w:t xml:space="preserve"> testing, remain data need</w:t>
      </w:r>
      <w:r>
        <w:rPr>
          <w:shd w:val="clear" w:color="auto" w:fill="FFFFFF"/>
        </w:rPr>
        <w:t>s</w:t>
      </w:r>
      <w:r w:rsidRPr="00FA5AF7">
        <w:rPr>
          <w:shd w:val="clear" w:color="auto" w:fill="FFFFFF"/>
        </w:rPr>
        <w:t>.</w:t>
      </w:r>
    </w:p>
    <w:p w:rsidR="00D93049" w:rsidRPr="00FA5AF7" w:rsidP="00D93049" w14:paraId="0A81A2A8" w14:textId="77777777">
      <w:r w:rsidRPr="00FA5AF7">
        <w:rPr>
          <w:b/>
          <w:bCs/>
        </w:rPr>
        <w:t xml:space="preserve">Health Effects. </w:t>
      </w:r>
      <w:r w:rsidRPr="00FA5AF7">
        <w:t xml:space="preserve">Reasonably available data on NMeFOSE included both </w:t>
      </w:r>
      <w:r w:rsidRPr="00FA5AF7">
        <w:rPr>
          <w:i/>
          <w:iCs/>
        </w:rPr>
        <w:t>in vitro</w:t>
      </w:r>
      <w:r w:rsidRPr="00FA5AF7">
        <w:t xml:space="preserve"> and </w:t>
      </w:r>
      <w:r w:rsidRPr="00FA5AF7">
        <w:rPr>
          <w:i/>
          <w:iCs/>
        </w:rPr>
        <w:t>in vivo</w:t>
      </w:r>
      <w:r w:rsidRPr="00FA5AF7">
        <w:t xml:space="preserve"> genotoxicity, </w:t>
      </w:r>
      <w:r w:rsidRPr="00FA5AF7">
        <w:rPr>
          <w:i/>
          <w:iCs/>
        </w:rPr>
        <w:t>in vivo</w:t>
      </w:r>
      <w:r w:rsidRPr="00FA5AF7">
        <w:t xml:space="preserve"> skin and eye irritation testing, acute oral and inhalation studies</w:t>
      </w:r>
      <w:r>
        <w:t>,</w:t>
      </w:r>
      <w:r w:rsidRPr="00FA5AF7">
        <w:t xml:space="preserve"> </w:t>
      </w:r>
      <w:r>
        <w:t>a short-term</w:t>
      </w:r>
      <w:r w:rsidRPr="00FA5AF7">
        <w:t xml:space="preserve"> range-finding</w:t>
      </w:r>
      <w:r>
        <w:t xml:space="preserve"> study, and </w:t>
      </w:r>
      <w:r w:rsidRPr="00FA5AF7">
        <w:t xml:space="preserve">one </w:t>
      </w:r>
      <w:r>
        <w:t xml:space="preserve">subchronic </w:t>
      </w:r>
      <w:r w:rsidRPr="00FA5AF7">
        <w:t>repeated</w:t>
      </w:r>
      <w:r>
        <w:t>-</w:t>
      </w:r>
      <w:r w:rsidRPr="00FA5AF7">
        <w:t xml:space="preserve">dose study. </w:t>
      </w:r>
    </w:p>
    <w:p w:rsidR="00D93049" w:rsidRPr="00FA5AF7" w:rsidP="00D93049" w14:paraId="2A49CA3E" w14:textId="77777777">
      <w:pPr>
        <w:rPr>
          <w:shd w:val="clear" w:color="auto" w:fill="FFFFFF"/>
        </w:rPr>
      </w:pPr>
      <w:r w:rsidRPr="00FA5AF7">
        <w:rPr>
          <w:i/>
          <w:iCs/>
        </w:rPr>
        <w:t>I</w:t>
      </w:r>
      <w:r w:rsidRPr="00FA5AF7">
        <w:rPr>
          <w:i/>
          <w:shd w:val="clear" w:color="auto" w:fill="FFFFFF"/>
        </w:rPr>
        <w:t>n vitro</w:t>
      </w:r>
      <w:r w:rsidRPr="00FA5AF7">
        <w:rPr>
          <w:shd w:val="clear" w:color="auto" w:fill="FFFFFF"/>
        </w:rPr>
        <w:t xml:space="preserve"> and </w:t>
      </w:r>
      <w:r w:rsidRPr="00FA5AF7">
        <w:rPr>
          <w:i/>
          <w:shd w:val="clear" w:color="auto" w:fill="FFFFFF"/>
        </w:rPr>
        <w:t xml:space="preserve">in vivo </w:t>
      </w:r>
      <w:r w:rsidRPr="00FA5AF7">
        <w:rPr>
          <w:shd w:val="clear" w:color="auto" w:fill="FFFFFF"/>
        </w:rPr>
        <w:t xml:space="preserve">genotoxicity data on NMeFOSE reduced concerns for this mode of action for cancer, though non-genotoxic modes of action may still be possible. </w:t>
      </w:r>
    </w:p>
    <w:p w:rsidR="00D93049" w:rsidRPr="00FA5AF7" w:rsidP="00D93049" w14:paraId="6BE083BD" w14:textId="77777777">
      <w:pPr>
        <w:rPr>
          <w:rFonts w:eastAsiaTheme="minorEastAsia" w:cs="Times New Roman"/>
          <w:szCs w:val="20"/>
        </w:rPr>
      </w:pPr>
      <w:r w:rsidRPr="00FA5AF7">
        <w:rPr>
          <w:rFonts w:eastAsiaTheme="minorEastAsia" w:cs="Times New Roman"/>
          <w:szCs w:val="20"/>
        </w:rPr>
        <w:t xml:space="preserve">Available studies on skin and eye irritation with acceptable study quality indicated NMeFOSE is </w:t>
      </w:r>
      <w:r w:rsidRPr="00FA5AF7">
        <w:rPr>
          <w:rFonts w:eastAsiaTheme="minorEastAsia" w:cs="Times New Roman"/>
          <w:szCs w:val="20"/>
        </w:rPr>
        <w:t>a non-irritant</w:t>
      </w:r>
      <w:r w:rsidRPr="00FA5AF7">
        <w:rPr>
          <w:rFonts w:eastAsiaTheme="minorEastAsia" w:cs="Times New Roman"/>
          <w:szCs w:val="20"/>
        </w:rPr>
        <w:t xml:space="preserve">. Corrosion was not evident in reasonably available </w:t>
      </w:r>
      <w:r w:rsidRPr="00FA5AF7">
        <w:rPr>
          <w:rFonts w:eastAsiaTheme="minorEastAsia" w:cs="Times New Roman"/>
          <w:i/>
          <w:iCs/>
          <w:szCs w:val="20"/>
        </w:rPr>
        <w:t xml:space="preserve">in </w:t>
      </w:r>
      <w:r w:rsidRPr="00FA5AF7">
        <w:rPr>
          <w:rFonts w:eastAsiaTheme="minorEastAsia" w:cs="Times New Roman"/>
          <w:szCs w:val="20"/>
        </w:rPr>
        <w:t>vivo toxicity testing information.</w:t>
      </w:r>
    </w:p>
    <w:p w:rsidR="00D93049" w:rsidRPr="00FA5AF7" w:rsidP="00D93049" w14:paraId="1F2AD3FC" w14:textId="77777777">
      <w:pPr>
        <w:rPr>
          <w:shd w:val="clear" w:color="auto" w:fill="FFFFFF"/>
        </w:rPr>
      </w:pPr>
      <w:r w:rsidRPr="00FA5AF7">
        <w:rPr>
          <w:shd w:val="clear" w:color="auto" w:fill="FFFFFF"/>
        </w:rPr>
        <w:t xml:space="preserve">While the outcome assessment for the one available acute inhalation study included outcomes for liver, lungs renal, nutritional/body weights, and mortality; the quality of the study was found to be </w:t>
      </w:r>
      <w:r>
        <w:t xml:space="preserve">uninformative </w:t>
      </w:r>
      <w:r w:rsidRPr="00FA5AF7">
        <w:rPr>
          <w:shd w:val="clear" w:color="auto" w:fill="FFFFFF"/>
        </w:rPr>
        <w:t xml:space="preserve">and are not useful towards </w:t>
      </w:r>
      <w:r>
        <w:rPr>
          <w:shd w:val="clear" w:color="auto" w:fill="FFFFFF"/>
        </w:rPr>
        <w:t xml:space="preserve">fulfilling </w:t>
      </w:r>
      <w:r w:rsidRPr="00FA5AF7">
        <w:rPr>
          <w:shd w:val="clear" w:color="auto" w:fill="FFFFFF"/>
        </w:rPr>
        <w:t xml:space="preserve">the requirements of this Order. The </w:t>
      </w:r>
      <w:r>
        <w:t xml:space="preserve">uninformative </w:t>
      </w:r>
      <w:r w:rsidRPr="00FA5AF7">
        <w:rPr>
          <w:shd w:val="clear" w:color="auto" w:fill="FFFFFF"/>
        </w:rPr>
        <w:t>rating was on the basis of the test substance purity and characterization as well as the exposure frequency, duration and dose selection. The information of this study is unlikely to be useful towards the design of the required TK study via the inhalation route of exposure.</w:t>
      </w:r>
    </w:p>
    <w:p w:rsidR="00D93049" w:rsidRPr="00FA5AF7" w:rsidP="00D93049" w14:paraId="49133ACB" w14:textId="77777777">
      <w:pPr>
        <w:rPr>
          <w:shd w:val="clear" w:color="auto" w:fill="FFFFFF"/>
        </w:rPr>
      </w:pPr>
      <w:r w:rsidRPr="00FA5AF7">
        <w:rPr>
          <w:shd w:val="clear" w:color="auto" w:fill="FFFFFF"/>
        </w:rPr>
        <w:t>There was no available TK study data by any route of exposure.</w:t>
      </w:r>
    </w:p>
    <w:p w:rsidR="00D93049" w:rsidRPr="00FA5AF7" w:rsidP="00D93049" w14:paraId="01C36C32" w14:textId="77777777">
      <w:r w:rsidRPr="00FA5AF7">
        <w:t xml:space="preserve">The study quality of the oral toxicity testing including acute and repeated dose data, while of acceptable study quality and across a range of health outcomes, </w:t>
      </w:r>
      <w:r>
        <w:t xml:space="preserve">it </w:t>
      </w:r>
      <w:r w:rsidRPr="00FA5AF7">
        <w:t xml:space="preserve">lacked reproductive and developmental study plans and outcome observations </w:t>
      </w:r>
      <w:r>
        <w:t>needed by the EPA to understand the reproductive and developmental effects from NMeFOSE</w:t>
      </w:r>
      <w:r w:rsidRPr="00FA5AF7">
        <w:t>. The repeated dose rangefinder and 13-week oral study can be used to inform dose selection and critical observations related to outcomes for liver, nutritional/metabolic, and clinical pathology and biochemistry (i.e., red blood cell count, lower hemoglobin and hematocrit levels, lower absolute eosinophil count, and cholesterol). In the range</w:t>
      </w:r>
      <w:r>
        <w:t xml:space="preserve"> </w:t>
      </w:r>
      <w:r w:rsidRPr="00FA5AF7">
        <w:t>finding study performed for dose selection for the 13-week repeated dose study, six groups of rats were exposed to NMeFOSE for at least 4 weeks. Each group contained 6 males and 6 females. The dose levels tested were 0, 10, 30, 100, and 500</w:t>
      </w:r>
      <w:r>
        <w:t xml:space="preserve"> </w:t>
      </w:r>
      <w:r w:rsidRPr="00FA5AF7">
        <w:t xml:space="preserve">ppm. The </w:t>
      </w:r>
      <w:r w:rsidRPr="00FA5AF7">
        <w:t>500</w:t>
      </w:r>
      <w:r>
        <w:t xml:space="preserve"> </w:t>
      </w:r>
      <w:r w:rsidRPr="00FA5AF7">
        <w:t>ppm</w:t>
      </w:r>
      <w:r w:rsidRPr="00FA5AF7">
        <w:t xml:space="preserve"> treatment was associated with several effects on clinical pathology test results including moderately lower red blood cell </w:t>
      </w:r>
      <w:r w:rsidRPr="00FA5AF7">
        <w:t>count, lower hemoglobin and hematocrit levels, lower absolute eosinophil count, and markedly lower cholesterol. Mean absolute and relative liver weights from all males and females given the 100 and 500</w:t>
      </w:r>
      <w:r>
        <w:t xml:space="preserve"> </w:t>
      </w:r>
      <w:r w:rsidRPr="00FA5AF7">
        <w:t>ppm were significantly increased over control values. In the subsequent 13-week repeated dose study in rats, the higher dose at 100</w:t>
      </w:r>
      <w:r>
        <w:t xml:space="preserve"> </w:t>
      </w:r>
      <w:r w:rsidRPr="00FA5AF7">
        <w:t>ppm, produced liver effects including increased liver weights, hepatocyte hypertrophy, and hepatocellular vacuolation. Lower cholesterol and triglycerides were found in the animals treated with 100</w:t>
      </w:r>
      <w:r>
        <w:t xml:space="preserve"> </w:t>
      </w:r>
      <w:r w:rsidRPr="00FA5AF7">
        <w:t>ppm and 30</w:t>
      </w:r>
      <w:r>
        <w:t xml:space="preserve"> </w:t>
      </w:r>
      <w:r w:rsidRPr="00FA5AF7">
        <w:t>ppm. Neither liver nor cholesterol/triglyceride changes were found in the low dose (3</w:t>
      </w:r>
      <w:r>
        <w:t xml:space="preserve"> </w:t>
      </w:r>
      <w:r w:rsidRPr="00FA5AF7">
        <w:t xml:space="preserve">ppm) animals. Significantly reduced body weights were present in the high dose animals beginning at week 4 and continuing until end of study. </w:t>
      </w:r>
    </w:p>
    <w:p w:rsidR="00D93049" w:rsidRPr="00D93049" w:rsidP="00D93049" w14:paraId="2C6BCF95" w14:textId="01B513E5">
      <w:r w:rsidRPr="00FA5AF7">
        <w:rPr>
          <w:b/>
          <w:bCs/>
        </w:rPr>
        <w:t xml:space="preserve">Ecotoxicological data. </w:t>
      </w:r>
      <w:r w:rsidRPr="00FA5AF7">
        <w:t xml:space="preserve">Reasonably available studies </w:t>
      </w:r>
      <w:r>
        <w:t>were deemed unacceptable, as discussed below</w:t>
      </w:r>
      <w:r w:rsidRPr="00FA5AF7">
        <w:t>, and included a fate study for determining adsorption</w:t>
      </w:r>
      <w:r>
        <w:t xml:space="preserve"> coefficients</w:t>
      </w:r>
      <w:r w:rsidRPr="00FA5AF7">
        <w:t xml:space="preserve"> (Table F</w:t>
      </w:r>
      <w:r>
        <w:t>3</w:t>
      </w:r>
      <w:r w:rsidRPr="00FA5AF7">
        <w:t>)</w:t>
      </w:r>
      <w:r>
        <w:t xml:space="preserve"> and</w:t>
      </w:r>
      <w:r w:rsidRPr="00FA5AF7">
        <w:t xml:space="preserve"> an acute aquatic toxicity test in bluegill sunfish (</w:t>
      </w:r>
      <w:r w:rsidRPr="00FA5AF7">
        <w:rPr>
          <w:i/>
          <w:iCs/>
        </w:rPr>
        <w:t>L. macrochirus</w:t>
      </w:r>
      <w:r w:rsidRPr="00FA5AF7">
        <w:t xml:space="preserve">) and </w:t>
      </w:r>
      <w:r>
        <w:t>zooplankton</w:t>
      </w:r>
      <w:r w:rsidRPr="00FA5AF7">
        <w:t xml:space="preserve"> </w:t>
      </w:r>
      <w:r>
        <w:t>(</w:t>
      </w:r>
      <w:r w:rsidRPr="00FA5AF7">
        <w:rPr>
          <w:i/>
          <w:iCs/>
        </w:rPr>
        <w:t>D. magna</w:t>
      </w:r>
      <w:r>
        <w:t>)</w:t>
      </w:r>
      <w:r>
        <w:rPr>
          <w:i/>
          <w:iCs/>
        </w:rPr>
        <w:t xml:space="preserve"> </w:t>
      </w:r>
      <w:r>
        <w:t xml:space="preserve">(Table F4). </w:t>
      </w:r>
      <w:r w:rsidRPr="00FA5AF7">
        <w:t>The</w:t>
      </w:r>
      <w:r w:rsidRPr="00FA5AF7">
        <w:t xml:space="preserve"> </w:t>
      </w:r>
      <w:r>
        <w:t>aforementioned</w:t>
      </w:r>
      <w:r w:rsidRPr="00FA5AF7">
        <w:t xml:space="preserve"> fate study was not acceptable to determine adsorption coefficient</w:t>
      </w:r>
      <w:r>
        <w:t>s</w:t>
      </w:r>
      <w:r w:rsidRPr="00FA5AF7">
        <w:t>, based on it being a secondary source with no analytical details, cited solubility and ‘reliability’ concerns, and the identity nor purity of the test substance was definitive</w:t>
      </w:r>
      <w:r>
        <w:t xml:space="preserve"> (</w:t>
      </w:r>
      <w:r w:rsidRPr="00FA5AF7">
        <w:t>e.g., no CASRN reported</w:t>
      </w:r>
      <w:r>
        <w:t>)</w:t>
      </w:r>
      <w:r w:rsidRPr="00FA5AF7">
        <w:t>. The acute toxicity test in fish, was cited to be ‘modeled’ after EPA-660/3-75-009 (1975</w:t>
      </w:r>
      <w:r w:rsidRPr="002A66A9">
        <w:t xml:space="preserve">) </w:t>
      </w:r>
      <w:r>
        <w:fldChar w:fldCharType="begin"/>
      </w:r>
      <w:r>
        <w:instrText xml:space="preserve"> ADDIN EN.CITE &lt;EndNote&gt;&lt;Cite&gt;&lt;Author&gt;NWQL&lt;/Author&gt;&lt;Year&gt;1975&lt;/Year&gt;&lt;RecNum&gt;1202&lt;/RecNum&gt;&lt;IDText&gt;58129&lt;/IDText&gt;&lt;DisplayText&gt;(NWQL, 1975)&lt;/DisplayText&gt;&lt;record&gt;&lt;rec-number&gt;1202&lt;/rec-number&gt;&lt;foreign-keys&gt;&lt;key app="EN" db-id="ztvx2zaatav5phe9zwrvzvrvfx0attrtwdzw" timestamp="1702039715" guid="c9640c86-6a9c-4489-b8bb-b264bb3cbca4"&gt;1202&lt;/key&gt;&lt;/foreign-keys&gt;&lt;ref-type name="Report"&gt;27&lt;/ref-type&gt;&lt;contributors&gt;&lt;authors&gt;&lt;author&gt;NWQL,&lt;/author&gt;&lt;/authors&gt;&lt;/contributors&gt;&lt;titles&gt;&lt;title&gt;Methods for acute toxicity tests with fish, macroinvertebrates, and amphibians&lt;/title&gt;&lt;/titles&gt;&lt;dates&gt;&lt;year&gt;1975&lt;/year&gt;&lt;/dates&gt;&lt;pub-location&gt;Corvallis, OR&lt;/pub-location&gt;&lt;publisher&gt;Committee on Methods for Toxicity Tests with Aquatic Organisms, National Water Quality Laboratory&lt;/publisher&gt;&lt;isbn&gt;EPA660/3-75-009; PB-242 105/5&lt;/isbn&gt;&lt;label&gt;58129&lt;/label&gt;&lt;urls&gt;&lt;related-urls&gt;&lt;url&gt;https://ntrl.ntis.gov/NTRL/dashboard/searchResults.xhtml?searchQuery=PB242105&lt;/url&gt;&lt;/related-urls&gt;&lt;/urls&gt;&lt;language&gt;English&lt;/language&gt;&lt;/record&gt;&lt;/Cite&gt;&lt;/EndNote&gt;</w:instrText>
      </w:r>
      <w:r>
        <w:fldChar w:fldCharType="separate"/>
      </w:r>
      <w:r>
        <w:rPr>
          <w:noProof/>
        </w:rPr>
        <w:t>(</w:t>
      </w:r>
      <w:hyperlink w:anchor="_ENREF_45" w:tooltip="NWQL, 1975 #1202" w:history="1">
        <w:r w:rsidRPr="00BA3DFB">
          <w:rPr>
            <w:rStyle w:val="Hyperlink"/>
          </w:rPr>
          <w:t>NWQL, 1975</w:t>
        </w:r>
      </w:hyperlink>
      <w:r>
        <w:rPr>
          <w:noProof/>
        </w:rPr>
        <w:t>)</w:t>
      </w:r>
      <w:r>
        <w:fldChar w:fldCharType="end"/>
      </w:r>
      <w:r w:rsidRPr="002A66A9">
        <w:t>,</w:t>
      </w:r>
      <w:r w:rsidRPr="00FA5AF7">
        <w:t xml:space="preserve"> and similar to OECD TG 203 Fish Acute Toxicity Test (2019)</w:t>
      </w:r>
      <w:r>
        <w:t xml:space="preserve"> </w:t>
      </w:r>
      <w:r>
        <w:fldChar w:fldCharType="begin"/>
      </w:r>
      <w:r>
        <w:instrText xml:space="preserve"> ADDIN EN.CITE &lt;EndNote&gt;&lt;Cite&gt;&lt;Author&gt;OECD&lt;/Author&gt;&lt;Year&gt;2019&lt;/Year&gt;&lt;RecNum&gt;1214&lt;/RecNum&gt;&lt;IDText&gt;11350048&lt;/IDText&gt;&lt;DisplayText&gt;(OECD, 2019b)&lt;/DisplayText&gt;&lt;record&gt;&lt;rec-number&gt;1214&lt;/rec-number&gt;&lt;foreign-keys&gt;&lt;key app="EN" db-id="ztvx2zaatav5phe9zwrvzvrvfx0attrtwdzw" timestamp="1703074838" guid="f3cf1761-d25f-4dba-a817-dfd6b81ad51b"&gt;1214&lt;/key&gt;&lt;/foreign-keys&gt;&lt;ref-type name="Report"&gt;27&lt;/ref-type&gt;&lt;contributors&gt;&lt;authors&gt;&lt;author&gt;OECD,&lt;/author&gt;&lt;/authors&gt;&lt;/contributors&gt;&lt;titles&gt;&lt;title&gt;Test No. 203: Fish, acute toxicity test&lt;/title&gt;&lt;/titles&gt;&lt;dates&gt;&lt;year&gt;2019&lt;/year&gt;&lt;/dates&gt;&lt;pub-location&gt;Paris, France&lt;/pub-location&gt;&lt;label&gt;11350048&lt;/label&gt;&lt;urls&gt;&lt;related-urls&gt;&lt;url&gt;http://dx.doi.org/10.1787/9789264069961-en&lt;/url&gt;&lt;/related-urls&gt;&lt;/urls&gt;&lt;electronic-resource-num&gt;10.1787/9789264069961-en&lt;/electronic-resource-num&gt;&lt;language&gt;English&lt;/language&gt;&lt;/record&gt;&lt;/Cite&gt;&lt;/EndNote&gt;</w:instrText>
      </w:r>
      <w:r>
        <w:fldChar w:fldCharType="separate"/>
      </w:r>
      <w:r>
        <w:rPr>
          <w:noProof/>
        </w:rPr>
        <w:t>(</w:t>
      </w:r>
      <w:hyperlink w:anchor="_ENREF_63" w:tooltip="OECD, 2019 #1214" w:history="1">
        <w:r w:rsidRPr="00BA3DFB">
          <w:rPr>
            <w:rStyle w:val="Hyperlink"/>
          </w:rPr>
          <w:t>OECD, 2019b</w:t>
        </w:r>
      </w:hyperlink>
      <w:r>
        <w:rPr>
          <w:noProof/>
        </w:rPr>
        <w:t>)</w:t>
      </w:r>
      <w:r>
        <w:fldChar w:fldCharType="end"/>
      </w:r>
      <w:r w:rsidRPr="007E108B">
        <w:t>.</w:t>
      </w:r>
      <w:r w:rsidRPr="00FA5AF7">
        <w:t xml:space="preserve"> This acute toxicity test was also </w:t>
      </w:r>
      <w:r>
        <w:t>rated as unacceptable</w:t>
      </w:r>
      <w:r w:rsidRPr="00FA5AF7">
        <w:t xml:space="preserve"> based on unresolved challenges with test substance solubility and reported precipitation of the test substance during the duration of the study. As such, LD50/LC50 value(s) could not be calculated.</w:t>
      </w:r>
    </w:p>
    <w:p w:rsidR="00D93049" w:rsidP="00D93049" w14:paraId="3F07604B" w14:textId="77777777">
      <w:pPr>
        <w:rPr>
          <w:b/>
          <w:bCs/>
        </w:rPr>
      </w:pPr>
    </w:p>
    <w:p w:rsidR="00D93049" w14:paraId="25EC747E" w14:textId="77777777">
      <w:pPr>
        <w:spacing w:before="240" w:line="259" w:lineRule="auto"/>
        <w:rPr>
          <w:b/>
          <w:bCs/>
        </w:rPr>
      </w:pPr>
      <w:r>
        <w:rPr>
          <w:b/>
          <w:bCs/>
        </w:rPr>
        <w:br w:type="page"/>
      </w:r>
    </w:p>
    <w:p w:rsidR="00D93049" w:rsidP="00D93049" w14:paraId="3EDC02D7" w14:textId="77777777">
      <w:pPr>
        <w:rPr>
          <w:b/>
          <w:bCs/>
        </w:rPr>
        <w:sectPr w:rsidSect="00D93049">
          <w:headerReference w:type="even" r:id="rId131"/>
          <w:headerReference w:type="default" r:id="rId132"/>
          <w:footerReference w:type="even" r:id="rId133"/>
          <w:footerReference w:type="default" r:id="rId134"/>
          <w:headerReference w:type="first" r:id="rId135"/>
          <w:footerReference w:type="first" r:id="rId136"/>
          <w:type w:val="continuous"/>
          <w:pgSz w:w="12240" w:h="15840" w:code="1"/>
          <w:pgMar w:top="1080" w:right="1354" w:bottom="1296" w:left="1267" w:header="720" w:footer="720" w:gutter="0"/>
          <w:cols w:space="720"/>
          <w:titlePg/>
          <w:docGrid w:linePitch="360"/>
        </w:sectPr>
      </w:pPr>
    </w:p>
    <w:p w:rsidR="00830F2D" w:rsidP="00D93049" w14:paraId="5099BD62" w14:textId="77777777">
      <w:pPr>
        <w:rPr>
          <w:b/>
          <w:bCs/>
        </w:rPr>
      </w:pPr>
    </w:p>
    <w:p w:rsidR="00D93049" w:rsidRPr="00FA5AF7" w:rsidP="00D93049" w14:paraId="1905FCEF" w14:textId="0FE14827">
      <w:r w:rsidRPr="00FA5AF7">
        <w:rPr>
          <w:b/>
          <w:bCs/>
        </w:rPr>
        <w:t>Table F</w:t>
      </w:r>
      <w:r>
        <w:rPr>
          <w:b/>
          <w:bCs/>
        </w:rPr>
        <w:t>1</w:t>
      </w:r>
      <w:r w:rsidRPr="00FA5AF7">
        <w:rPr>
          <w:b/>
          <w:bCs/>
        </w:rPr>
        <w:t xml:space="preserve">. Physical Chemical Property Study Characteristics and Quality Review Results (H = High Confidence, M = Medium Confidence, L = Low Confidence, U = </w:t>
      </w:r>
      <w:r w:rsidRPr="0051728D">
        <w:rPr>
          <w:b/>
          <w:bCs/>
        </w:rPr>
        <w:t>Uninformative,</w:t>
      </w:r>
      <w:r w:rsidRPr="00FA5AF7">
        <w:rPr>
          <w:b/>
          <w:bCs/>
        </w:rPr>
        <w:t xml:space="preserve"> NA = Not Applicable) </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3"/>
        <w:gridCol w:w="1605"/>
        <w:gridCol w:w="1447"/>
        <w:gridCol w:w="1960"/>
        <w:gridCol w:w="1440"/>
        <w:gridCol w:w="1178"/>
        <w:gridCol w:w="1526"/>
        <w:gridCol w:w="1526"/>
      </w:tblGrid>
      <w:tr w14:paraId="2DA0F38B" w14:textId="77777777" w:rsidTr="00270EC8">
        <w:tblPrEx>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3533" w:type="dxa"/>
            <w:shd w:val="clear" w:color="auto" w:fill="auto"/>
            <w:noWrap/>
            <w:vAlign w:val="bottom"/>
            <w:hideMark/>
          </w:tcPr>
          <w:p w:rsidR="00D93049" w:rsidRPr="00FA5AF7" w:rsidP="00270EC8" w14:paraId="15C50E94" w14:textId="77777777">
            <w:pPr>
              <w:spacing w:after="0"/>
              <w:rPr>
                <w:rFonts w:eastAsia="Times New Roman" w:cs="Times New Roman"/>
                <w:color w:val="000000"/>
                <w:sz w:val="20"/>
                <w:szCs w:val="20"/>
              </w:rPr>
            </w:pPr>
            <w:r w:rsidRPr="00FA5AF7">
              <w:rPr>
                <w:rFonts w:eastAsia="Times New Roman" w:cs="Times New Roman"/>
                <w:color w:val="000000"/>
                <w:sz w:val="20"/>
                <w:szCs w:val="20"/>
              </w:rPr>
              <w:t>Physical chemical property</w:t>
            </w:r>
          </w:p>
        </w:tc>
        <w:tc>
          <w:tcPr>
            <w:tcW w:w="1605" w:type="dxa"/>
            <w:shd w:val="clear" w:color="auto" w:fill="auto"/>
            <w:noWrap/>
            <w:vAlign w:val="bottom"/>
            <w:hideMark/>
          </w:tcPr>
          <w:p w:rsidR="00D93049" w:rsidRPr="00FA5AF7" w:rsidP="00270EC8" w14:paraId="43CD0E9E" w14:textId="77777777">
            <w:pPr>
              <w:spacing w:after="0"/>
              <w:jc w:val="right"/>
              <w:rPr>
                <w:rFonts w:eastAsia="Times New Roman" w:cs="Times New Roman"/>
                <w:color w:val="000000"/>
                <w:sz w:val="20"/>
                <w:szCs w:val="20"/>
              </w:rPr>
            </w:pPr>
            <w:r w:rsidRPr="7910B739">
              <w:rPr>
                <w:rFonts w:eastAsia="Times New Roman" w:cs="Times New Roman"/>
                <w:color w:val="000000" w:themeColor="text1"/>
                <w:sz w:val="20"/>
                <w:szCs w:val="20"/>
              </w:rPr>
              <w:t>Reported value/range</w:t>
            </w:r>
          </w:p>
        </w:tc>
        <w:tc>
          <w:tcPr>
            <w:tcW w:w="1447" w:type="dxa"/>
            <w:shd w:val="clear" w:color="auto" w:fill="auto"/>
            <w:noWrap/>
            <w:vAlign w:val="bottom"/>
          </w:tcPr>
          <w:p w:rsidR="00D93049" w:rsidRPr="00FA5AF7" w:rsidP="00270EC8" w14:paraId="2CB6AED9" w14:textId="77777777">
            <w:pPr>
              <w:spacing w:after="0"/>
              <w:jc w:val="right"/>
              <w:rPr>
                <w:rFonts w:eastAsia="Times New Roman" w:cs="Times New Roman"/>
                <w:color w:val="000000"/>
                <w:sz w:val="20"/>
                <w:szCs w:val="20"/>
              </w:rPr>
            </w:pPr>
            <w:r w:rsidRPr="00FA5AF7">
              <w:rPr>
                <w:sz w:val="20"/>
                <w:szCs w:val="20"/>
              </w:rPr>
              <w:t>Reported units</w:t>
            </w:r>
          </w:p>
        </w:tc>
        <w:tc>
          <w:tcPr>
            <w:tcW w:w="1960" w:type="dxa"/>
            <w:shd w:val="clear" w:color="auto" w:fill="auto"/>
            <w:noWrap/>
            <w:vAlign w:val="bottom"/>
          </w:tcPr>
          <w:p w:rsidR="00D93049" w:rsidRPr="00FA5AF7" w:rsidP="00270EC8" w14:paraId="775E8070" w14:textId="77777777">
            <w:pPr>
              <w:spacing w:after="0"/>
              <w:jc w:val="right"/>
              <w:rPr>
                <w:sz w:val="20"/>
                <w:szCs w:val="20"/>
              </w:rPr>
            </w:pPr>
            <w:r w:rsidRPr="00FA5AF7">
              <w:rPr>
                <w:sz w:val="20"/>
                <w:szCs w:val="20"/>
              </w:rPr>
              <w:t xml:space="preserve">Type </w:t>
            </w:r>
          </w:p>
          <w:p w:rsidR="00D93049" w:rsidRPr="00FA5AF7" w:rsidP="00270EC8" w14:paraId="7F723F12" w14:textId="77777777">
            <w:pPr>
              <w:spacing w:after="0"/>
              <w:jc w:val="right"/>
              <w:rPr>
                <w:rFonts w:eastAsia="Times New Roman" w:cs="Times New Roman"/>
                <w:color w:val="000000"/>
                <w:sz w:val="20"/>
                <w:szCs w:val="20"/>
              </w:rPr>
            </w:pPr>
            <w:r w:rsidRPr="00FA5AF7">
              <w:rPr>
                <w:sz w:val="20"/>
                <w:szCs w:val="20"/>
              </w:rPr>
              <w:t xml:space="preserve">(E= experimental, NR= not reported) </w:t>
            </w:r>
          </w:p>
        </w:tc>
        <w:tc>
          <w:tcPr>
            <w:tcW w:w="1440" w:type="dxa"/>
            <w:shd w:val="clear" w:color="auto" w:fill="auto"/>
            <w:noWrap/>
            <w:vAlign w:val="bottom"/>
            <w:hideMark/>
          </w:tcPr>
          <w:p w:rsidR="00D93049" w:rsidRPr="00FA5AF7" w:rsidP="00270EC8" w14:paraId="5CEA9571" w14:textId="77777777">
            <w:pPr>
              <w:spacing w:after="0"/>
              <w:jc w:val="right"/>
              <w:rPr>
                <w:rFonts w:eastAsia="Times New Roman" w:cs="Times New Roman"/>
                <w:color w:val="000000"/>
                <w:sz w:val="20"/>
                <w:szCs w:val="20"/>
              </w:rPr>
            </w:pPr>
            <w:r w:rsidRPr="00FA5AF7">
              <w:rPr>
                <w:sz w:val="20"/>
                <w:szCs w:val="20"/>
              </w:rPr>
              <w:t>T (°C)</w:t>
            </w:r>
          </w:p>
        </w:tc>
        <w:tc>
          <w:tcPr>
            <w:tcW w:w="1178" w:type="dxa"/>
            <w:shd w:val="clear" w:color="auto" w:fill="auto"/>
            <w:noWrap/>
            <w:vAlign w:val="bottom"/>
            <w:hideMark/>
          </w:tcPr>
          <w:p w:rsidR="00D93049" w:rsidRPr="00FA5AF7" w:rsidP="00270EC8" w14:paraId="2E73EC4A" w14:textId="77777777">
            <w:pPr>
              <w:spacing w:after="0"/>
              <w:jc w:val="right"/>
              <w:rPr>
                <w:rFonts w:eastAsia="Times New Roman" w:cs="Times New Roman"/>
                <w:color w:val="000000"/>
                <w:sz w:val="20"/>
                <w:szCs w:val="20"/>
              </w:rPr>
            </w:pPr>
            <w:r w:rsidRPr="00FA5AF7">
              <w:rPr>
                <w:sz w:val="20"/>
                <w:szCs w:val="20"/>
              </w:rPr>
              <w:t>Quality rating</w:t>
            </w:r>
          </w:p>
        </w:tc>
        <w:tc>
          <w:tcPr>
            <w:tcW w:w="1526" w:type="dxa"/>
            <w:vAlign w:val="bottom"/>
          </w:tcPr>
          <w:p w:rsidR="00D93049" w:rsidRPr="00FA5AF7" w:rsidP="00270EC8" w14:paraId="303C9D5D"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Source Type</w:t>
            </w:r>
          </w:p>
        </w:tc>
        <w:tc>
          <w:tcPr>
            <w:tcW w:w="1526" w:type="dxa"/>
            <w:shd w:val="clear" w:color="auto" w:fill="auto"/>
            <w:noWrap/>
            <w:vAlign w:val="bottom"/>
            <w:hideMark/>
          </w:tcPr>
          <w:p w:rsidR="00D93049" w:rsidRPr="00FA5AF7" w:rsidP="00270EC8" w14:paraId="206DC165"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 xml:space="preserve">Ref ID </w:t>
            </w:r>
          </w:p>
        </w:tc>
      </w:tr>
      <w:tr w14:paraId="1F7A970D" w14:textId="77777777" w:rsidTr="00270EC8">
        <w:tblPrEx>
          <w:tblW w:w="14215" w:type="dxa"/>
          <w:tblLayout w:type="fixed"/>
          <w:tblLook w:val="04A0"/>
        </w:tblPrEx>
        <w:trPr>
          <w:trHeight w:val="288"/>
        </w:trPr>
        <w:tc>
          <w:tcPr>
            <w:tcW w:w="3533" w:type="dxa"/>
            <w:shd w:val="clear" w:color="auto" w:fill="auto"/>
            <w:noWrap/>
            <w:vAlign w:val="bottom"/>
            <w:hideMark/>
          </w:tcPr>
          <w:p w:rsidR="00D93049" w:rsidRPr="00FA5AF7" w:rsidP="00270EC8" w14:paraId="12ABE9A6" w14:textId="77777777">
            <w:pPr>
              <w:spacing w:after="0"/>
              <w:rPr>
                <w:rFonts w:eastAsia="Times New Roman" w:cs="Times New Roman"/>
                <w:color w:val="000000"/>
                <w:sz w:val="20"/>
                <w:szCs w:val="20"/>
              </w:rPr>
            </w:pPr>
            <w:r w:rsidRPr="00FA5AF7">
              <w:rPr>
                <w:rFonts w:eastAsia="Times New Roman" w:cs="Times New Roman"/>
                <w:color w:val="000000"/>
                <w:sz w:val="20"/>
                <w:szCs w:val="20"/>
              </w:rPr>
              <w:t xml:space="preserve">Melting point </w:t>
            </w:r>
          </w:p>
        </w:tc>
        <w:tc>
          <w:tcPr>
            <w:tcW w:w="1605" w:type="dxa"/>
            <w:shd w:val="clear" w:color="auto" w:fill="auto"/>
            <w:noWrap/>
            <w:vAlign w:val="bottom"/>
          </w:tcPr>
          <w:p w:rsidR="00D93049" w:rsidRPr="00FA5AF7" w:rsidP="00270EC8" w14:paraId="682F4A16"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75-95</w:t>
            </w:r>
          </w:p>
        </w:tc>
        <w:tc>
          <w:tcPr>
            <w:tcW w:w="1447" w:type="dxa"/>
            <w:shd w:val="clear" w:color="auto" w:fill="auto"/>
            <w:noWrap/>
            <w:vAlign w:val="bottom"/>
          </w:tcPr>
          <w:p w:rsidR="00D93049" w:rsidRPr="00FA5AF7" w:rsidP="00270EC8" w14:paraId="793A2473" w14:textId="77777777">
            <w:pPr>
              <w:spacing w:after="0"/>
              <w:jc w:val="right"/>
              <w:rPr>
                <w:rFonts w:eastAsia="Times New Roman" w:cs="Times New Roman"/>
                <w:color w:val="000000"/>
                <w:sz w:val="20"/>
                <w:szCs w:val="20"/>
              </w:rPr>
            </w:pPr>
            <w:r w:rsidRPr="00FA5AF7">
              <w:rPr>
                <w:sz w:val="20"/>
                <w:szCs w:val="20"/>
              </w:rPr>
              <w:t>°C</w:t>
            </w:r>
          </w:p>
        </w:tc>
        <w:tc>
          <w:tcPr>
            <w:tcW w:w="1960" w:type="dxa"/>
            <w:shd w:val="clear" w:color="auto" w:fill="auto"/>
            <w:noWrap/>
            <w:vAlign w:val="bottom"/>
          </w:tcPr>
          <w:p w:rsidR="00D93049" w:rsidRPr="00FA5AF7" w:rsidP="00270EC8" w14:paraId="469556A6"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NR</w:t>
            </w:r>
          </w:p>
        </w:tc>
        <w:tc>
          <w:tcPr>
            <w:tcW w:w="1440" w:type="dxa"/>
            <w:shd w:val="clear" w:color="auto" w:fill="auto"/>
            <w:noWrap/>
            <w:vAlign w:val="bottom"/>
          </w:tcPr>
          <w:p w:rsidR="00D93049" w:rsidRPr="00FA5AF7" w:rsidP="00270EC8" w14:paraId="6A29F658"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w:t>
            </w:r>
          </w:p>
        </w:tc>
        <w:tc>
          <w:tcPr>
            <w:tcW w:w="1178" w:type="dxa"/>
            <w:shd w:val="clear" w:color="auto" w:fill="auto"/>
            <w:noWrap/>
            <w:vAlign w:val="bottom"/>
          </w:tcPr>
          <w:p w:rsidR="00D93049" w:rsidRPr="00FA5AF7" w:rsidP="00270EC8" w14:paraId="66DC7837" w14:textId="77777777">
            <w:pPr>
              <w:spacing w:after="0"/>
              <w:jc w:val="right"/>
              <w:rPr>
                <w:rFonts w:eastAsia="Times New Roman" w:cs="Times New Roman"/>
                <w:color w:val="000000"/>
                <w:sz w:val="20"/>
                <w:szCs w:val="20"/>
              </w:rPr>
            </w:pPr>
            <w:r>
              <w:rPr>
                <w:rFonts w:eastAsia="Times New Roman" w:cs="Times New Roman"/>
                <w:color w:val="000000"/>
                <w:sz w:val="20"/>
                <w:szCs w:val="20"/>
              </w:rPr>
              <w:t>U</w:t>
            </w:r>
          </w:p>
        </w:tc>
        <w:tc>
          <w:tcPr>
            <w:tcW w:w="1526" w:type="dxa"/>
            <w:vAlign w:val="bottom"/>
          </w:tcPr>
          <w:p w:rsidR="00D93049" w:rsidRPr="00FA5AF7" w:rsidP="00270EC8" w14:paraId="32FCC58D"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Secondary</w:t>
            </w:r>
          </w:p>
        </w:tc>
        <w:tc>
          <w:tcPr>
            <w:tcW w:w="1526" w:type="dxa"/>
            <w:shd w:val="clear" w:color="auto" w:fill="auto"/>
            <w:noWrap/>
            <w:vAlign w:val="bottom"/>
          </w:tcPr>
          <w:p w:rsidR="00D93049" w:rsidRPr="00FA5AF7" w:rsidP="00270EC8" w14:paraId="26337775" w14:textId="77777777">
            <w:pPr>
              <w:spacing w:after="0"/>
              <w:jc w:val="right"/>
              <w:rPr>
                <w:rFonts w:eastAsia="Times New Roman" w:cs="Times New Roman"/>
                <w:color w:val="000000"/>
                <w:sz w:val="20"/>
                <w:szCs w:val="20"/>
              </w:rPr>
            </w:pPr>
            <w:r>
              <w:rPr>
                <w:rFonts w:eastAsia="Times New Roman" w:cs="Times New Roman"/>
                <w:color w:val="000000"/>
                <w:sz w:val="20"/>
                <w:szCs w:val="20"/>
              </w:rPr>
              <w:t>1</w:t>
            </w:r>
          </w:p>
        </w:tc>
      </w:tr>
      <w:tr w14:paraId="7674B6E7" w14:textId="77777777" w:rsidTr="00270EC8">
        <w:tblPrEx>
          <w:tblW w:w="14215" w:type="dxa"/>
          <w:tblLayout w:type="fixed"/>
          <w:tblLook w:val="04A0"/>
        </w:tblPrEx>
        <w:trPr>
          <w:trHeight w:val="288"/>
        </w:trPr>
        <w:tc>
          <w:tcPr>
            <w:tcW w:w="3533" w:type="dxa"/>
            <w:shd w:val="clear" w:color="auto" w:fill="auto"/>
            <w:noWrap/>
            <w:vAlign w:val="bottom"/>
            <w:hideMark/>
          </w:tcPr>
          <w:p w:rsidR="00D93049" w:rsidRPr="00FA5AF7" w:rsidP="00270EC8" w14:paraId="3D019581" w14:textId="77777777">
            <w:pPr>
              <w:spacing w:after="0"/>
              <w:rPr>
                <w:rFonts w:eastAsia="Times New Roman" w:cs="Times New Roman"/>
                <w:color w:val="000000"/>
                <w:sz w:val="20"/>
                <w:szCs w:val="20"/>
              </w:rPr>
            </w:pPr>
            <w:r w:rsidRPr="00FA5AF7">
              <w:rPr>
                <w:i/>
                <w:iCs/>
                <w:sz w:val="20"/>
                <w:szCs w:val="20"/>
                <w:shd w:val="clear" w:color="auto" w:fill="FFFFFF"/>
              </w:rPr>
              <w:t>n</w:t>
            </w:r>
            <w:r w:rsidRPr="00FA5AF7">
              <w:rPr>
                <w:sz w:val="20"/>
                <w:szCs w:val="20"/>
                <w:shd w:val="clear" w:color="auto" w:fill="FFFFFF"/>
              </w:rPr>
              <w:t>-octanol/water partition coefficient, log Kow</w:t>
            </w:r>
          </w:p>
        </w:tc>
        <w:tc>
          <w:tcPr>
            <w:tcW w:w="1605" w:type="dxa"/>
            <w:shd w:val="clear" w:color="auto" w:fill="auto"/>
            <w:noWrap/>
            <w:vAlign w:val="bottom"/>
          </w:tcPr>
          <w:p w:rsidR="00D93049" w:rsidRPr="00FA5AF7" w:rsidP="00270EC8" w14:paraId="00D15028" w14:textId="77777777">
            <w:pPr>
              <w:spacing w:after="0"/>
              <w:jc w:val="right"/>
              <w:rPr>
                <w:rFonts w:eastAsia="Times New Roman" w:cs="Times New Roman"/>
                <w:color w:val="000000"/>
                <w:sz w:val="20"/>
                <w:szCs w:val="20"/>
              </w:rPr>
            </w:pPr>
            <w:r w:rsidRPr="70337991">
              <w:rPr>
                <w:rFonts w:eastAsia="Times New Roman" w:cs="Times New Roman"/>
                <w:color w:val="000000" w:themeColor="text1"/>
                <w:sz w:val="20"/>
                <w:szCs w:val="20"/>
              </w:rPr>
              <w:t>4.75*</w:t>
            </w:r>
          </w:p>
        </w:tc>
        <w:tc>
          <w:tcPr>
            <w:tcW w:w="1447" w:type="dxa"/>
            <w:shd w:val="clear" w:color="auto" w:fill="auto"/>
            <w:noWrap/>
            <w:vAlign w:val="bottom"/>
          </w:tcPr>
          <w:p w:rsidR="00D93049" w:rsidRPr="00FA5AF7" w:rsidP="00270EC8" w14:paraId="78FCBD49"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w:t>
            </w:r>
          </w:p>
        </w:tc>
        <w:tc>
          <w:tcPr>
            <w:tcW w:w="1960" w:type="dxa"/>
            <w:shd w:val="clear" w:color="auto" w:fill="auto"/>
            <w:noWrap/>
            <w:vAlign w:val="bottom"/>
          </w:tcPr>
          <w:p w:rsidR="00D93049" w:rsidRPr="00FA5AF7" w:rsidP="00270EC8" w14:paraId="12F6808D"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E</w:t>
            </w:r>
          </w:p>
        </w:tc>
        <w:tc>
          <w:tcPr>
            <w:tcW w:w="1440" w:type="dxa"/>
            <w:shd w:val="clear" w:color="auto" w:fill="auto"/>
            <w:noWrap/>
            <w:vAlign w:val="bottom"/>
          </w:tcPr>
          <w:p w:rsidR="00D93049" w:rsidRPr="00FA5AF7" w:rsidP="00270EC8" w14:paraId="15AE56F3"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approx. (~) 22</w:t>
            </w:r>
          </w:p>
        </w:tc>
        <w:tc>
          <w:tcPr>
            <w:tcW w:w="1178" w:type="dxa"/>
            <w:shd w:val="clear" w:color="auto" w:fill="auto"/>
            <w:noWrap/>
            <w:vAlign w:val="bottom"/>
          </w:tcPr>
          <w:p w:rsidR="00D93049" w:rsidRPr="00FA5AF7" w:rsidP="00270EC8" w14:paraId="5C4A64D1"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L</w:t>
            </w:r>
          </w:p>
        </w:tc>
        <w:tc>
          <w:tcPr>
            <w:tcW w:w="1526" w:type="dxa"/>
            <w:vAlign w:val="bottom"/>
          </w:tcPr>
          <w:p w:rsidR="00D93049" w:rsidRPr="00FA5AF7" w:rsidP="00270EC8" w14:paraId="2D0A9D23"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Primary</w:t>
            </w:r>
          </w:p>
        </w:tc>
        <w:tc>
          <w:tcPr>
            <w:tcW w:w="1526" w:type="dxa"/>
            <w:shd w:val="clear" w:color="auto" w:fill="auto"/>
            <w:noWrap/>
            <w:vAlign w:val="bottom"/>
          </w:tcPr>
          <w:p w:rsidR="00D93049" w:rsidRPr="00FA5AF7" w:rsidP="00270EC8" w14:paraId="0B3B212F" w14:textId="77777777">
            <w:pPr>
              <w:spacing w:after="0"/>
              <w:jc w:val="right"/>
              <w:rPr>
                <w:rFonts w:eastAsia="Times New Roman" w:cs="Times New Roman"/>
                <w:color w:val="000000"/>
                <w:sz w:val="20"/>
                <w:szCs w:val="20"/>
              </w:rPr>
            </w:pPr>
            <w:r>
              <w:rPr>
                <w:rFonts w:eastAsia="Times New Roman" w:cs="Times New Roman"/>
                <w:color w:val="000000"/>
                <w:sz w:val="20"/>
                <w:szCs w:val="20"/>
              </w:rPr>
              <w:t>2</w:t>
            </w:r>
          </w:p>
        </w:tc>
      </w:tr>
      <w:tr w14:paraId="5107CC24" w14:textId="77777777" w:rsidTr="00270EC8">
        <w:tblPrEx>
          <w:tblW w:w="14215" w:type="dxa"/>
          <w:tblLayout w:type="fixed"/>
          <w:tblLook w:val="04A0"/>
        </w:tblPrEx>
        <w:trPr>
          <w:trHeight w:val="288"/>
        </w:trPr>
        <w:tc>
          <w:tcPr>
            <w:tcW w:w="3533" w:type="dxa"/>
            <w:vMerge w:val="restart"/>
            <w:shd w:val="clear" w:color="auto" w:fill="auto"/>
            <w:noWrap/>
            <w:vAlign w:val="bottom"/>
            <w:hideMark/>
          </w:tcPr>
          <w:p w:rsidR="00D93049" w:rsidRPr="00FA5AF7" w:rsidP="00270EC8" w14:paraId="7699A9E9" w14:textId="77777777">
            <w:pPr>
              <w:spacing w:after="0"/>
              <w:rPr>
                <w:rFonts w:eastAsia="Times New Roman" w:cs="Times New Roman"/>
                <w:color w:val="000000"/>
                <w:sz w:val="20"/>
                <w:szCs w:val="20"/>
              </w:rPr>
            </w:pPr>
            <w:r w:rsidRPr="00FA5AF7">
              <w:rPr>
                <w:rFonts w:eastAsia="Times New Roman" w:cs="Times New Roman"/>
                <w:color w:val="000000"/>
                <w:sz w:val="20"/>
                <w:szCs w:val="20"/>
              </w:rPr>
              <w:t>Water solubility</w:t>
            </w:r>
          </w:p>
        </w:tc>
        <w:tc>
          <w:tcPr>
            <w:tcW w:w="1605" w:type="dxa"/>
            <w:shd w:val="clear" w:color="auto" w:fill="auto"/>
            <w:noWrap/>
            <w:vAlign w:val="bottom"/>
          </w:tcPr>
          <w:p w:rsidR="00D93049" w:rsidRPr="00FA5AF7" w:rsidP="00270EC8" w14:paraId="0018425D"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0.82</w:t>
            </w:r>
          </w:p>
        </w:tc>
        <w:tc>
          <w:tcPr>
            <w:tcW w:w="1447" w:type="dxa"/>
            <w:shd w:val="clear" w:color="auto" w:fill="auto"/>
            <w:noWrap/>
            <w:vAlign w:val="bottom"/>
          </w:tcPr>
          <w:p w:rsidR="00D93049" w:rsidRPr="00FA5AF7" w:rsidP="00270EC8" w14:paraId="3DB6A0DC"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mg/L</w:t>
            </w:r>
          </w:p>
        </w:tc>
        <w:tc>
          <w:tcPr>
            <w:tcW w:w="1960" w:type="dxa"/>
            <w:shd w:val="clear" w:color="auto" w:fill="auto"/>
            <w:noWrap/>
            <w:vAlign w:val="bottom"/>
          </w:tcPr>
          <w:p w:rsidR="00D93049" w:rsidRPr="00FA5AF7" w:rsidP="00270EC8" w14:paraId="2245DECF"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NR</w:t>
            </w:r>
          </w:p>
        </w:tc>
        <w:tc>
          <w:tcPr>
            <w:tcW w:w="1440" w:type="dxa"/>
            <w:shd w:val="clear" w:color="auto" w:fill="auto"/>
            <w:noWrap/>
            <w:vAlign w:val="bottom"/>
          </w:tcPr>
          <w:p w:rsidR="00D93049" w:rsidRPr="00FA5AF7" w:rsidP="00270EC8" w14:paraId="6D8165DE"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NR</w:t>
            </w:r>
          </w:p>
        </w:tc>
        <w:tc>
          <w:tcPr>
            <w:tcW w:w="1178" w:type="dxa"/>
            <w:shd w:val="clear" w:color="auto" w:fill="auto"/>
            <w:noWrap/>
            <w:vAlign w:val="bottom"/>
          </w:tcPr>
          <w:p w:rsidR="00D93049" w:rsidRPr="00FA5AF7" w:rsidP="00270EC8" w14:paraId="182DD81B" w14:textId="77777777">
            <w:pPr>
              <w:spacing w:after="0"/>
              <w:jc w:val="right"/>
              <w:rPr>
                <w:rFonts w:eastAsia="Times New Roman" w:cs="Times New Roman"/>
                <w:color w:val="000000"/>
                <w:sz w:val="20"/>
                <w:szCs w:val="20"/>
              </w:rPr>
            </w:pPr>
            <w:r>
              <w:rPr>
                <w:rFonts w:eastAsia="Times New Roman" w:cs="Times New Roman"/>
                <w:color w:val="000000"/>
                <w:sz w:val="20"/>
                <w:szCs w:val="20"/>
              </w:rPr>
              <w:t>U</w:t>
            </w:r>
          </w:p>
        </w:tc>
        <w:tc>
          <w:tcPr>
            <w:tcW w:w="1526" w:type="dxa"/>
            <w:vAlign w:val="bottom"/>
          </w:tcPr>
          <w:p w:rsidR="00D93049" w:rsidRPr="00FA5AF7" w:rsidP="00270EC8" w14:paraId="31C8515C"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Secondary</w:t>
            </w:r>
          </w:p>
        </w:tc>
        <w:tc>
          <w:tcPr>
            <w:tcW w:w="1526" w:type="dxa"/>
            <w:shd w:val="clear" w:color="auto" w:fill="auto"/>
            <w:noWrap/>
            <w:vAlign w:val="bottom"/>
          </w:tcPr>
          <w:p w:rsidR="00D93049" w:rsidRPr="00FA5AF7" w:rsidP="00270EC8" w14:paraId="6CE6102F" w14:textId="77777777">
            <w:pPr>
              <w:spacing w:after="0"/>
              <w:jc w:val="right"/>
              <w:rPr>
                <w:rFonts w:eastAsia="Times New Roman" w:cs="Times New Roman"/>
                <w:color w:val="000000"/>
                <w:sz w:val="20"/>
                <w:szCs w:val="20"/>
              </w:rPr>
            </w:pPr>
            <w:r>
              <w:rPr>
                <w:rFonts w:eastAsia="Times New Roman" w:cs="Times New Roman"/>
                <w:color w:val="000000"/>
                <w:sz w:val="20"/>
                <w:szCs w:val="20"/>
              </w:rPr>
              <w:t>1</w:t>
            </w:r>
          </w:p>
        </w:tc>
      </w:tr>
      <w:tr w14:paraId="76EF1B0C" w14:textId="77777777" w:rsidTr="00270EC8">
        <w:tblPrEx>
          <w:tblW w:w="14215" w:type="dxa"/>
          <w:tblLayout w:type="fixed"/>
          <w:tblLook w:val="04A0"/>
        </w:tblPrEx>
        <w:trPr>
          <w:trHeight w:val="288"/>
        </w:trPr>
        <w:tc>
          <w:tcPr>
            <w:tcW w:w="3533" w:type="dxa"/>
            <w:vMerge/>
            <w:noWrap/>
            <w:vAlign w:val="bottom"/>
          </w:tcPr>
          <w:p w:rsidR="00D93049" w:rsidRPr="00FA5AF7" w:rsidP="00270EC8" w14:paraId="332F5EAA" w14:textId="77777777">
            <w:pPr>
              <w:spacing w:after="0"/>
              <w:rPr>
                <w:rFonts w:eastAsia="Times New Roman" w:cs="Times New Roman"/>
                <w:color w:val="000000"/>
                <w:sz w:val="20"/>
                <w:szCs w:val="20"/>
              </w:rPr>
            </w:pPr>
          </w:p>
        </w:tc>
        <w:tc>
          <w:tcPr>
            <w:tcW w:w="1605" w:type="dxa"/>
            <w:shd w:val="clear" w:color="auto" w:fill="auto"/>
            <w:noWrap/>
            <w:vAlign w:val="bottom"/>
          </w:tcPr>
          <w:p w:rsidR="00D93049" w:rsidRPr="00FA5AF7" w:rsidP="00270EC8" w14:paraId="3B4F7494" w14:textId="77777777">
            <w:pPr>
              <w:spacing w:after="0"/>
              <w:jc w:val="right"/>
              <w:rPr>
                <w:rFonts w:eastAsia="Times New Roman" w:cs="Times New Roman"/>
                <w:color w:val="000000"/>
                <w:sz w:val="20"/>
                <w:szCs w:val="20"/>
              </w:rPr>
            </w:pPr>
            <w:r w:rsidRPr="7C61B329">
              <w:rPr>
                <w:rFonts w:eastAsia="Times New Roman" w:cs="Times New Roman"/>
                <w:color w:val="000000" w:themeColor="text1"/>
                <w:sz w:val="20"/>
                <w:szCs w:val="20"/>
              </w:rPr>
              <w:t>4.72 (1000pm), 4.</w:t>
            </w:r>
            <w:r w:rsidRPr="5502BE9F">
              <w:rPr>
                <w:rFonts w:eastAsia="Times New Roman" w:cs="Times New Roman"/>
                <w:color w:val="000000" w:themeColor="text1"/>
                <w:sz w:val="20"/>
                <w:szCs w:val="20"/>
              </w:rPr>
              <w:t xml:space="preserve">78 </w:t>
            </w:r>
            <w:r w:rsidRPr="7C61B329">
              <w:rPr>
                <w:rFonts w:eastAsia="Times New Roman" w:cs="Times New Roman"/>
                <w:color w:val="000000" w:themeColor="text1"/>
                <w:sz w:val="20"/>
                <w:szCs w:val="20"/>
              </w:rPr>
              <w:t>(2000ppm)</w:t>
            </w:r>
          </w:p>
        </w:tc>
        <w:tc>
          <w:tcPr>
            <w:tcW w:w="1447" w:type="dxa"/>
            <w:shd w:val="clear" w:color="auto" w:fill="auto"/>
            <w:noWrap/>
            <w:vAlign w:val="bottom"/>
          </w:tcPr>
          <w:p w:rsidR="00D93049" w:rsidRPr="00FA5AF7" w:rsidP="00270EC8" w14:paraId="72381CEA" w14:textId="77777777">
            <w:pPr>
              <w:spacing w:after="0"/>
              <w:jc w:val="right"/>
              <w:rPr>
                <w:rFonts w:eastAsia="Times New Roman" w:cs="Times New Roman"/>
                <w:color w:val="000000"/>
                <w:sz w:val="20"/>
                <w:szCs w:val="20"/>
              </w:rPr>
            </w:pPr>
            <w:r w:rsidRPr="00FA5AF7">
              <w:rPr>
                <w:sz w:val="20"/>
                <w:szCs w:val="20"/>
              </w:rPr>
              <w:t>ppm</w:t>
            </w:r>
          </w:p>
        </w:tc>
        <w:tc>
          <w:tcPr>
            <w:tcW w:w="1960" w:type="dxa"/>
            <w:shd w:val="clear" w:color="auto" w:fill="auto"/>
            <w:noWrap/>
            <w:vAlign w:val="bottom"/>
          </w:tcPr>
          <w:p w:rsidR="00D93049" w:rsidRPr="00FA5AF7" w:rsidP="00270EC8" w14:paraId="6DBA4453" w14:textId="77777777">
            <w:pPr>
              <w:spacing w:after="0"/>
              <w:jc w:val="right"/>
              <w:rPr>
                <w:rFonts w:eastAsia="Times New Roman" w:cs="Times New Roman"/>
                <w:color w:val="000000"/>
                <w:sz w:val="20"/>
                <w:szCs w:val="20"/>
              </w:rPr>
            </w:pPr>
            <w:r w:rsidRPr="00FA5AF7">
              <w:rPr>
                <w:sz w:val="20"/>
                <w:szCs w:val="20"/>
              </w:rPr>
              <w:t>E</w:t>
            </w:r>
          </w:p>
        </w:tc>
        <w:tc>
          <w:tcPr>
            <w:tcW w:w="1440" w:type="dxa"/>
            <w:shd w:val="clear" w:color="auto" w:fill="auto"/>
            <w:noWrap/>
            <w:vAlign w:val="bottom"/>
          </w:tcPr>
          <w:p w:rsidR="00D93049" w:rsidRPr="00FA5AF7" w:rsidP="00270EC8" w14:paraId="1DDC2628"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approx. (~) 22</w:t>
            </w:r>
          </w:p>
        </w:tc>
        <w:tc>
          <w:tcPr>
            <w:tcW w:w="1178" w:type="dxa"/>
            <w:shd w:val="clear" w:color="auto" w:fill="auto"/>
            <w:noWrap/>
            <w:vAlign w:val="bottom"/>
          </w:tcPr>
          <w:p w:rsidR="00D93049" w:rsidRPr="00FA5AF7" w:rsidP="00270EC8" w14:paraId="21B085B4" w14:textId="77777777">
            <w:pPr>
              <w:spacing w:after="0"/>
              <w:jc w:val="right"/>
              <w:rPr>
                <w:rFonts w:eastAsia="Times New Roman" w:cs="Times New Roman"/>
                <w:color w:val="000000"/>
                <w:sz w:val="20"/>
                <w:szCs w:val="20"/>
              </w:rPr>
            </w:pPr>
            <w:r w:rsidRPr="00FA5AF7">
              <w:rPr>
                <w:sz w:val="20"/>
                <w:szCs w:val="20"/>
              </w:rPr>
              <w:t>L</w:t>
            </w:r>
          </w:p>
        </w:tc>
        <w:tc>
          <w:tcPr>
            <w:tcW w:w="1526" w:type="dxa"/>
            <w:vAlign w:val="bottom"/>
          </w:tcPr>
          <w:p w:rsidR="00D93049" w:rsidRPr="00FA5AF7" w:rsidP="00270EC8" w14:paraId="0C061493"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Primary</w:t>
            </w:r>
          </w:p>
        </w:tc>
        <w:tc>
          <w:tcPr>
            <w:tcW w:w="1526" w:type="dxa"/>
            <w:shd w:val="clear" w:color="auto" w:fill="auto"/>
            <w:noWrap/>
            <w:vAlign w:val="bottom"/>
          </w:tcPr>
          <w:p w:rsidR="00D93049" w:rsidRPr="00FA5AF7" w:rsidP="00270EC8" w14:paraId="604FF822" w14:textId="77777777">
            <w:pPr>
              <w:spacing w:after="0"/>
              <w:jc w:val="right"/>
              <w:rPr>
                <w:rFonts w:eastAsia="Times New Roman" w:cs="Times New Roman"/>
                <w:color w:val="000000"/>
                <w:sz w:val="20"/>
                <w:szCs w:val="20"/>
              </w:rPr>
            </w:pPr>
            <w:r>
              <w:rPr>
                <w:rFonts w:eastAsia="Times New Roman" w:cs="Times New Roman"/>
                <w:color w:val="000000"/>
                <w:sz w:val="20"/>
                <w:szCs w:val="20"/>
              </w:rPr>
              <w:t>2</w:t>
            </w:r>
          </w:p>
        </w:tc>
      </w:tr>
    </w:tbl>
    <w:p w:rsidR="00D93049" w:rsidRPr="00994A23" w:rsidP="00D93049" w14:paraId="4DED8E60" w14:textId="77777777">
      <w:r w:rsidRPr="00FA5AF7">
        <w:t>*</w:t>
      </w:r>
      <w:r w:rsidRPr="00FA5AF7">
        <w:rPr>
          <w:rFonts w:eastAsia="Times New Roman" w:cs="Times New Roman"/>
          <w:color w:val="000000"/>
          <w:sz w:val="20"/>
          <w:szCs w:val="20"/>
        </w:rPr>
        <w:t>average</w:t>
      </w:r>
      <w:r w:rsidRPr="00FA5AF7">
        <w:rPr>
          <w:rFonts w:eastAsia="Times New Roman" w:cs="Times New Roman"/>
          <w:color w:val="000000"/>
          <w:sz w:val="20"/>
          <w:szCs w:val="20"/>
        </w:rPr>
        <w:t xml:space="preserve"> between 1000ppm and 2000ppm test solution and erroneously reported as 56800 in the original test report</w:t>
      </w:r>
      <w:r>
        <w:rPr>
          <w:rFonts w:eastAsia="Times New Roman" w:cs="Times New Roman"/>
          <w:color w:val="000000"/>
          <w:sz w:val="20"/>
          <w:szCs w:val="20"/>
        </w:rPr>
        <w:t>, log transformed value</w:t>
      </w:r>
      <w:r w:rsidRPr="00FA5AF7">
        <w:rPr>
          <w:rFonts w:eastAsia="Times New Roman" w:cs="Times New Roman"/>
          <w:color w:val="000000"/>
          <w:sz w:val="20"/>
          <w:szCs w:val="20"/>
        </w:rPr>
        <w:t>.</w:t>
      </w:r>
    </w:p>
    <w:p w:rsidR="00D93049" w:rsidRPr="00FA5AF7" w:rsidP="00D93049" w14:paraId="2D7BCBD2" w14:textId="77777777">
      <w:pPr>
        <w:rPr>
          <w:b/>
          <w:bCs/>
        </w:rPr>
      </w:pPr>
      <w:r w:rsidRPr="00FA5AF7">
        <w:rPr>
          <w:b/>
          <w:bCs/>
        </w:rPr>
        <w:t>Table F</w:t>
      </w:r>
      <w:r>
        <w:rPr>
          <w:b/>
          <w:bCs/>
        </w:rPr>
        <w:t>2</w:t>
      </w:r>
      <w:r w:rsidRPr="00FA5AF7">
        <w:rPr>
          <w:b/>
          <w:bCs/>
        </w:rPr>
        <w:t xml:space="preserve">. Health Outcome Endpoint Quality Review Results on available </w:t>
      </w:r>
      <w:r w:rsidRPr="00C27461">
        <w:rPr>
          <w:b/>
          <w:i/>
        </w:rPr>
        <w:t>in vivo</w:t>
      </w:r>
      <w:r w:rsidRPr="00FA5AF7">
        <w:rPr>
          <w:b/>
          <w:bCs/>
        </w:rPr>
        <w:t xml:space="preserve"> studies (H = High Confidence, M = Medium Confidence, L = Low Confidence, U = Uninformative, NA = Not Applicable)</w:t>
      </w:r>
    </w:p>
    <w:tbl>
      <w:tblPr>
        <w:tblW w:w="12420" w:type="dxa"/>
        <w:tblInd w:w="800" w:type="dxa"/>
        <w:tblLayout w:type="fixed"/>
        <w:tblLook w:val="04A0"/>
      </w:tblPr>
      <w:tblGrid>
        <w:gridCol w:w="440"/>
        <w:gridCol w:w="5500"/>
        <w:gridCol w:w="450"/>
        <w:gridCol w:w="540"/>
        <w:gridCol w:w="630"/>
        <w:gridCol w:w="540"/>
        <w:gridCol w:w="540"/>
        <w:gridCol w:w="630"/>
        <w:gridCol w:w="540"/>
        <w:gridCol w:w="630"/>
        <w:gridCol w:w="630"/>
        <w:gridCol w:w="630"/>
        <w:gridCol w:w="720"/>
      </w:tblGrid>
      <w:tr w14:paraId="716661BE" w14:textId="77777777" w:rsidTr="00270EC8">
        <w:tblPrEx>
          <w:tblW w:w="12420" w:type="dxa"/>
          <w:tblInd w:w="800" w:type="dxa"/>
          <w:tblLayout w:type="fixed"/>
          <w:tblLook w:val="04A0"/>
        </w:tblPrEx>
        <w:trPr>
          <w:trHeight w:val="285"/>
        </w:trPr>
        <w:tc>
          <w:tcPr>
            <w:tcW w:w="440" w:type="dxa"/>
            <w:vMerge w:val="restart"/>
            <w:tcBorders>
              <w:top w:val="single" w:sz="8" w:space="0" w:color="auto"/>
              <w:left w:val="single" w:sz="8" w:space="0" w:color="auto"/>
              <w:bottom w:val="single" w:sz="4" w:space="0" w:color="auto"/>
              <w:right w:val="single" w:sz="8" w:space="0" w:color="auto"/>
            </w:tcBorders>
            <w:tcMar>
              <w:left w:w="108" w:type="dxa"/>
              <w:right w:w="108" w:type="dxa"/>
            </w:tcMar>
            <w:textDirection w:val="btLr"/>
            <w:vAlign w:val="center"/>
          </w:tcPr>
          <w:p w:rsidR="00D93049" w:rsidRPr="00FA5AF7" w:rsidP="00270EC8" w14:paraId="0147140E" w14:textId="77777777">
            <w:pPr>
              <w:ind w:left="113" w:right="113"/>
              <w:jc w:val="center"/>
            </w:pPr>
            <w:r w:rsidRPr="00FA5AF7">
              <w:rPr>
                <w:rFonts w:eastAsia="Times New Roman" w:cs="Times New Roman"/>
                <w:color w:val="000000" w:themeColor="text1"/>
                <w:sz w:val="20"/>
                <w:szCs w:val="20"/>
              </w:rPr>
              <w:t>Study Info</w:t>
            </w:r>
          </w:p>
        </w:tc>
        <w:tc>
          <w:tcPr>
            <w:tcW w:w="5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ED90B9E" w14:textId="77777777">
            <w:r w:rsidRPr="00FA5AF7">
              <w:rPr>
                <w:rFonts w:eastAsia="Times New Roman" w:cs="Times New Roman"/>
                <w:color w:val="000000" w:themeColor="text1"/>
                <w:sz w:val="20"/>
                <w:szCs w:val="20"/>
              </w:rPr>
              <w:t>Study ID</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079F7E86" w14:textId="77777777">
            <w:pPr>
              <w:jc w:val="center"/>
            </w:pPr>
            <w:r>
              <w:rPr>
                <w:rFonts w:eastAsia="Times New Roman" w:cs="Times New Roman"/>
                <w:color w:val="000000" w:themeColor="text1"/>
                <w:sz w:val="20"/>
                <w:szCs w:val="20"/>
              </w:rPr>
              <w:t>3</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0CC59CA8" w14:textId="77777777">
            <w:pPr>
              <w:jc w:val="center"/>
            </w:pPr>
            <w:r>
              <w:rPr>
                <w:rFonts w:eastAsia="Times New Roman" w:cs="Times New Roman"/>
                <w:color w:val="000000" w:themeColor="text1"/>
                <w:sz w:val="20"/>
                <w:szCs w:val="20"/>
              </w:rPr>
              <w:t>4</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14179D2E" w14:textId="77777777">
            <w:pPr>
              <w:jc w:val="center"/>
            </w:pPr>
            <w:r>
              <w:rPr>
                <w:rFonts w:eastAsia="Times New Roman" w:cs="Times New Roman"/>
                <w:color w:val="000000" w:themeColor="text1"/>
                <w:sz w:val="20"/>
                <w:szCs w:val="20"/>
              </w:rPr>
              <w:t>5</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68F5BC1F" w14:textId="77777777">
            <w:pPr>
              <w:jc w:val="center"/>
            </w:pPr>
            <w:r>
              <w:rPr>
                <w:rFonts w:eastAsia="Times New Roman" w:cs="Times New Roman"/>
                <w:color w:val="000000" w:themeColor="text1"/>
                <w:sz w:val="20"/>
                <w:szCs w:val="20"/>
              </w:rPr>
              <w:t>6</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363EE19E" w14:textId="77777777">
            <w:pPr>
              <w:jc w:val="center"/>
            </w:pPr>
            <w:r>
              <w:rPr>
                <w:rFonts w:eastAsia="Times New Roman" w:cs="Times New Roman"/>
                <w:color w:val="000000" w:themeColor="text1"/>
                <w:sz w:val="20"/>
                <w:szCs w:val="20"/>
              </w:rPr>
              <w:t>7</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25623F38" w14:textId="77777777">
            <w:pPr>
              <w:jc w:val="center"/>
            </w:pPr>
            <w:r>
              <w:rPr>
                <w:rFonts w:eastAsia="Times New Roman" w:cs="Times New Roman"/>
                <w:color w:val="000000" w:themeColor="text1"/>
                <w:sz w:val="20"/>
                <w:szCs w:val="20"/>
              </w:rPr>
              <w:t>8</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4520127F" w14:textId="77777777">
            <w:pPr>
              <w:jc w:val="center"/>
            </w:pPr>
            <w:r>
              <w:rPr>
                <w:rFonts w:eastAsia="Times New Roman" w:cs="Times New Roman"/>
                <w:color w:val="000000" w:themeColor="text1"/>
                <w:sz w:val="20"/>
                <w:szCs w:val="20"/>
              </w:rPr>
              <w:t>9</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7A727317" w14:textId="77777777">
            <w:pPr>
              <w:jc w:val="center"/>
            </w:pPr>
            <w:r>
              <w:rPr>
                <w:rFonts w:eastAsia="Times New Roman" w:cs="Times New Roman"/>
                <w:color w:val="000000" w:themeColor="text1"/>
                <w:sz w:val="20"/>
                <w:szCs w:val="20"/>
              </w:rPr>
              <w:t>10</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13B63B36" w14:textId="77777777">
            <w:pPr>
              <w:jc w:val="center"/>
            </w:pPr>
            <w:r>
              <w:rPr>
                <w:rFonts w:eastAsia="Times New Roman" w:cs="Times New Roman"/>
                <w:sz w:val="20"/>
                <w:szCs w:val="20"/>
              </w:rPr>
              <w:t>11</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510A31DA" w14:textId="77777777">
            <w:pPr>
              <w:jc w:val="center"/>
            </w:pPr>
            <w:r>
              <w:rPr>
                <w:rFonts w:eastAsia="Times New Roman" w:cs="Times New Roman"/>
                <w:sz w:val="20"/>
                <w:szCs w:val="20"/>
              </w:rPr>
              <w:t>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0F274A9F" w14:textId="77777777">
            <w:pPr>
              <w:jc w:val="center"/>
            </w:pPr>
            <w:r>
              <w:rPr>
                <w:rFonts w:eastAsia="Times New Roman" w:cs="Times New Roman"/>
                <w:color w:val="000000" w:themeColor="text1"/>
                <w:sz w:val="20"/>
                <w:szCs w:val="20"/>
              </w:rPr>
              <w:t>13</w:t>
            </w:r>
          </w:p>
        </w:tc>
      </w:tr>
      <w:tr w14:paraId="4FDC8BF7" w14:textId="77777777" w:rsidTr="00270EC8">
        <w:tblPrEx>
          <w:tblW w:w="12420" w:type="dxa"/>
          <w:tblInd w:w="800" w:type="dxa"/>
          <w:tblLayout w:type="fixed"/>
          <w:tblLook w:val="04A0"/>
        </w:tblPrEx>
        <w:trPr>
          <w:trHeight w:val="285"/>
        </w:trPr>
        <w:tc>
          <w:tcPr>
            <w:tcW w:w="440" w:type="dxa"/>
            <w:vMerge/>
            <w:tcBorders>
              <w:left w:val="single" w:sz="8" w:space="0" w:color="auto"/>
              <w:bottom w:val="single" w:sz="4" w:space="0" w:color="auto"/>
              <w:right w:val="single" w:sz="8" w:space="0" w:color="auto"/>
            </w:tcBorders>
            <w:vAlign w:val="center"/>
          </w:tcPr>
          <w:p w:rsidR="00D93049" w:rsidRPr="00FA5AF7" w:rsidP="00270EC8" w14:paraId="7FC0A7C3" w14:textId="77777777"/>
        </w:tc>
        <w:tc>
          <w:tcPr>
            <w:tcW w:w="5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CF0D9DB" w14:textId="77777777">
            <w:r w:rsidRPr="00FA5AF7">
              <w:rPr>
                <w:rFonts w:eastAsia="Times New Roman" w:cs="Times New Roman"/>
                <w:color w:val="000000" w:themeColor="text1"/>
                <w:sz w:val="20"/>
                <w:szCs w:val="20"/>
              </w:rPr>
              <w:t>Duration</w:t>
            </w:r>
          </w:p>
          <w:p w:rsidR="00D93049" w:rsidRPr="00FA5AF7" w:rsidP="00270EC8" w14:paraId="5EE25D54" w14:textId="77777777">
            <w:r w:rsidRPr="00FA5AF7">
              <w:rPr>
                <w:rFonts w:eastAsia="Times New Roman" w:cs="Times New Roman"/>
                <w:color w:val="000000" w:themeColor="text1"/>
                <w:sz w:val="20"/>
                <w:szCs w:val="20"/>
              </w:rPr>
              <w:t>(A= acute, SC = Subchronic, C = Chronic, ST = Short Term) *assumed</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D235741" w14:textId="77777777">
            <w:pPr>
              <w:contextualSpacing/>
              <w:jc w:val="center"/>
            </w:pPr>
            <w:r w:rsidRPr="00FA5AF7">
              <w:rPr>
                <w:rFonts w:eastAsia="Times New Roman" w:cs="Times New Roman"/>
                <w:color w:val="000000" w:themeColor="text1"/>
                <w:sz w:val="20"/>
                <w:szCs w:val="20"/>
              </w:rPr>
              <w:t>A</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FD71621" w14:textId="77777777">
            <w:pPr>
              <w:contextualSpacing/>
              <w:jc w:val="center"/>
            </w:pPr>
            <w:r w:rsidRPr="00FA5AF7">
              <w:rPr>
                <w:rFonts w:eastAsia="Times New Roman" w:cs="Times New Roman"/>
                <w:color w:val="000000" w:themeColor="text1"/>
                <w:sz w:val="20"/>
                <w:szCs w:val="20"/>
              </w:rPr>
              <w:t>A</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978CEB3" w14:textId="77777777">
            <w:pPr>
              <w:contextualSpacing/>
              <w:jc w:val="center"/>
            </w:pPr>
            <w:r w:rsidRPr="00FA5AF7">
              <w:rPr>
                <w:rFonts w:eastAsia="Times New Roman" w:cs="Times New Roman"/>
                <w:color w:val="000000" w:themeColor="text1"/>
                <w:sz w:val="20"/>
                <w:szCs w:val="20"/>
              </w:rPr>
              <w:t>A</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A9E7347" w14:textId="77777777">
            <w:pPr>
              <w:contextualSpacing/>
              <w:jc w:val="center"/>
            </w:pPr>
            <w:r w:rsidRPr="00FA5AF7">
              <w:rPr>
                <w:rFonts w:eastAsia="Times New Roman" w:cs="Times New Roman"/>
                <w:color w:val="000000" w:themeColor="text1"/>
                <w:sz w:val="20"/>
                <w:szCs w:val="20"/>
              </w:rPr>
              <w:t>A</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BB96B38" w14:textId="77777777">
            <w:pPr>
              <w:contextualSpacing/>
              <w:jc w:val="center"/>
            </w:pPr>
            <w:r w:rsidRPr="00FA5AF7">
              <w:rPr>
                <w:rFonts w:eastAsia="Times New Roman" w:cs="Times New Roman"/>
                <w:color w:val="000000" w:themeColor="text1"/>
                <w:sz w:val="20"/>
                <w:szCs w:val="20"/>
              </w:rPr>
              <w:t>A</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35329EB" w14:textId="77777777">
            <w:pPr>
              <w:contextualSpacing/>
              <w:jc w:val="center"/>
            </w:pPr>
            <w:r w:rsidRPr="00FA5AF7">
              <w:rPr>
                <w:rFonts w:eastAsia="Times New Roman" w:cs="Times New Roman"/>
                <w:color w:val="000000" w:themeColor="text1"/>
                <w:sz w:val="20"/>
                <w:szCs w:val="20"/>
              </w:rPr>
              <w:t>S</w:t>
            </w:r>
            <w:r>
              <w:rPr>
                <w:rFonts w:eastAsia="Times New Roman" w:cs="Times New Roman"/>
                <w:color w:val="000000" w:themeColor="text1"/>
                <w:sz w:val="20"/>
                <w:szCs w:val="20"/>
              </w:rPr>
              <w:t>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87C0FC2" w14:textId="77777777">
            <w:pPr>
              <w:contextualSpacing/>
              <w:jc w:val="center"/>
            </w:pPr>
            <w:r>
              <w:rPr>
                <w:rFonts w:eastAsia="Times New Roman" w:cs="Times New Roman"/>
                <w:color w:val="000000" w:themeColor="text1"/>
                <w:sz w:val="20"/>
                <w:szCs w:val="20"/>
              </w:rPr>
              <w:t>S</w:t>
            </w:r>
            <w:r w:rsidRPr="00FA5AF7">
              <w:rPr>
                <w:rFonts w:eastAsia="Times New Roman" w:cs="Times New Roman"/>
                <w:color w:val="000000" w:themeColor="text1"/>
                <w:sz w:val="20"/>
                <w:szCs w:val="20"/>
              </w:rPr>
              <w:t>C</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A757B31" w14:textId="77777777">
            <w:pPr>
              <w:contextualSpacing/>
              <w:jc w:val="center"/>
            </w:pPr>
            <w:r w:rsidRPr="00FA5AF7">
              <w:rPr>
                <w:rFonts w:eastAsia="Times New Roman" w:cs="Times New Roman"/>
                <w:color w:val="000000" w:themeColor="text1"/>
                <w:sz w:val="20"/>
                <w:szCs w:val="20"/>
              </w:rPr>
              <w:t>A</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803C7FC" w14:textId="77777777">
            <w:pPr>
              <w:contextualSpacing/>
              <w:jc w:val="center"/>
            </w:pPr>
            <w:r w:rsidRPr="00FA5AF7">
              <w:rPr>
                <w:rFonts w:eastAsia="Times New Roman" w:cs="Times New Roman"/>
                <w:sz w:val="20"/>
                <w:szCs w:val="20"/>
              </w:rPr>
              <w:t>A</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41C0FCC" w14:textId="77777777">
            <w:pPr>
              <w:contextualSpacing/>
              <w:jc w:val="center"/>
            </w:pPr>
            <w:r w:rsidRPr="00FA5AF7">
              <w:rPr>
                <w:rFonts w:eastAsia="Times New Roman" w:cs="Times New Roman"/>
                <w:sz w:val="20"/>
                <w:szCs w:val="20"/>
              </w:rPr>
              <w:t>A</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396EBB1" w14:textId="77777777">
            <w:pPr>
              <w:contextualSpacing/>
              <w:jc w:val="center"/>
            </w:pPr>
            <w:r w:rsidRPr="00FA5AF7">
              <w:rPr>
                <w:rFonts w:eastAsia="Times New Roman" w:cs="Times New Roman"/>
                <w:color w:val="000000" w:themeColor="text1"/>
                <w:sz w:val="20"/>
                <w:szCs w:val="20"/>
              </w:rPr>
              <w:t>A</w:t>
            </w:r>
          </w:p>
        </w:tc>
      </w:tr>
      <w:tr w14:paraId="71D1C7C7" w14:textId="77777777" w:rsidTr="00270EC8">
        <w:tblPrEx>
          <w:tblW w:w="12420" w:type="dxa"/>
          <w:tblInd w:w="800" w:type="dxa"/>
          <w:tblLayout w:type="fixed"/>
          <w:tblLook w:val="04A0"/>
        </w:tblPrEx>
        <w:trPr>
          <w:trHeight w:val="285"/>
        </w:trPr>
        <w:tc>
          <w:tcPr>
            <w:tcW w:w="440" w:type="dxa"/>
            <w:vMerge/>
            <w:tcBorders>
              <w:left w:val="single" w:sz="8" w:space="0" w:color="auto"/>
              <w:bottom w:val="single" w:sz="4" w:space="0" w:color="auto"/>
              <w:right w:val="single" w:sz="8" w:space="0" w:color="auto"/>
            </w:tcBorders>
            <w:vAlign w:val="center"/>
          </w:tcPr>
          <w:p w:rsidR="00D93049" w:rsidRPr="00FA5AF7" w:rsidP="00270EC8" w14:paraId="5AF25214" w14:textId="77777777"/>
        </w:tc>
        <w:tc>
          <w:tcPr>
            <w:tcW w:w="5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D43B0D2" w14:textId="77777777">
            <w:r w:rsidRPr="00FA5AF7">
              <w:rPr>
                <w:rFonts w:eastAsia="Times New Roman" w:cs="Times New Roman"/>
                <w:color w:val="000000" w:themeColor="text1"/>
                <w:sz w:val="20"/>
                <w:szCs w:val="20"/>
              </w:rPr>
              <w:t xml:space="preserve">Species </w:t>
            </w:r>
          </w:p>
          <w:p w:rsidR="00D93049" w:rsidRPr="00FA5AF7" w:rsidP="00270EC8" w14:paraId="48E31CD0" w14:textId="77777777">
            <w:r w:rsidRPr="00FA5AF7">
              <w:rPr>
                <w:rFonts w:eastAsia="Times New Roman" w:cs="Times New Roman"/>
                <w:color w:val="000000" w:themeColor="text1"/>
                <w:sz w:val="20"/>
                <w:szCs w:val="20"/>
              </w:rPr>
              <w:t>(D=dog, R= rat, Rb= rabbit M=mouse, H= human)</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BD53E10" w14:textId="77777777">
            <w:pPr>
              <w:contextualSpacing/>
              <w:jc w:val="center"/>
            </w:pPr>
            <w:r w:rsidRPr="00FA5AF7">
              <w:rPr>
                <w:rFonts w:eastAsia="Times New Roman" w:cs="Times New Roman"/>
                <w:color w:val="000000" w:themeColor="text1"/>
                <w:sz w:val="20"/>
                <w:szCs w:val="20"/>
              </w:rPr>
              <w:t>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EBAD83C" w14:textId="77777777">
            <w:pPr>
              <w:contextualSpacing/>
              <w:jc w:val="center"/>
            </w:pPr>
            <w:r w:rsidRPr="00FA5AF7">
              <w:rPr>
                <w:rFonts w:eastAsia="Times New Roman" w:cs="Times New Roman"/>
                <w:color w:val="000000" w:themeColor="text1"/>
                <w:sz w:val="20"/>
                <w:szCs w:val="20"/>
              </w:rPr>
              <w:t>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1064944" w14:textId="77777777">
            <w:pPr>
              <w:contextualSpacing/>
              <w:jc w:val="center"/>
            </w:pPr>
            <w:r w:rsidRPr="00FA5AF7">
              <w:rPr>
                <w:rFonts w:eastAsia="Times New Roman" w:cs="Times New Roman"/>
                <w:color w:val="000000" w:themeColor="text1"/>
                <w:sz w:val="20"/>
                <w:szCs w:val="20"/>
              </w:rPr>
              <w:t>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9359CE2" w14:textId="77777777">
            <w:pPr>
              <w:contextualSpacing/>
              <w:jc w:val="center"/>
            </w:pPr>
            <w:r w:rsidRPr="00FA5AF7">
              <w:rPr>
                <w:rFonts w:eastAsia="Times New Roman" w:cs="Times New Roman"/>
                <w:color w:val="000000" w:themeColor="text1"/>
                <w:sz w:val="20"/>
                <w:szCs w:val="20"/>
              </w:rPr>
              <w:t>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8D04239" w14:textId="77777777">
            <w:pPr>
              <w:contextualSpacing/>
              <w:jc w:val="center"/>
            </w:pPr>
            <w:r w:rsidRPr="00FA5AF7">
              <w:rPr>
                <w:rFonts w:eastAsia="Times New Roman" w:cs="Times New Roman"/>
                <w:color w:val="000000" w:themeColor="text1"/>
                <w:sz w:val="20"/>
                <w:szCs w:val="20"/>
              </w:rPr>
              <w:t>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889606C" w14:textId="77777777">
            <w:pPr>
              <w:contextualSpacing/>
              <w:jc w:val="center"/>
            </w:pPr>
            <w:r w:rsidRPr="00FA5AF7">
              <w:rPr>
                <w:rFonts w:eastAsia="Times New Roman" w:cs="Times New Roman"/>
                <w:color w:val="000000" w:themeColor="text1"/>
                <w:sz w:val="20"/>
                <w:szCs w:val="20"/>
              </w:rPr>
              <w:t>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944CF4C" w14:textId="77777777">
            <w:pPr>
              <w:contextualSpacing/>
              <w:jc w:val="center"/>
            </w:pPr>
            <w:r w:rsidRPr="00FA5AF7">
              <w:rPr>
                <w:rFonts w:eastAsia="Times New Roman" w:cs="Times New Roman"/>
                <w:color w:val="000000" w:themeColor="text1"/>
                <w:sz w:val="20"/>
                <w:szCs w:val="20"/>
              </w:rPr>
              <w:t>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FD17C11" w14:textId="77777777">
            <w:pPr>
              <w:contextualSpacing/>
              <w:jc w:val="center"/>
            </w:pPr>
            <w:r w:rsidRPr="00FA5AF7">
              <w:rPr>
                <w:rFonts w:eastAsia="Times New Roman" w:cs="Times New Roman"/>
                <w:color w:val="000000" w:themeColor="text1"/>
                <w:sz w:val="20"/>
                <w:szCs w:val="20"/>
              </w:rPr>
              <w:t>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2914967" w14:textId="77777777">
            <w:pPr>
              <w:contextualSpacing/>
              <w:jc w:val="center"/>
            </w:pPr>
            <w:r w:rsidRPr="00FA5AF7">
              <w:rPr>
                <w:rFonts w:eastAsia="Times New Roman" w:cs="Times New Roman"/>
                <w:sz w:val="20"/>
                <w:szCs w:val="20"/>
              </w:rPr>
              <w:t>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AB9DB38" w14:textId="77777777">
            <w:pPr>
              <w:contextualSpacing/>
              <w:jc w:val="center"/>
            </w:pPr>
            <w:r w:rsidRPr="00FA5AF7">
              <w:rPr>
                <w:rFonts w:eastAsia="Times New Roman" w:cs="Times New Roman"/>
                <w:sz w:val="20"/>
                <w:szCs w:val="20"/>
              </w:rPr>
              <w:t>Rb</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71BD547" w14:textId="77777777">
            <w:pPr>
              <w:contextualSpacing/>
              <w:jc w:val="center"/>
            </w:pPr>
            <w:r w:rsidRPr="00FA5AF7">
              <w:rPr>
                <w:rFonts w:eastAsia="Times New Roman" w:cs="Times New Roman"/>
                <w:color w:val="000000" w:themeColor="text1"/>
                <w:sz w:val="20"/>
                <w:szCs w:val="20"/>
              </w:rPr>
              <w:t>Rb</w:t>
            </w:r>
          </w:p>
        </w:tc>
      </w:tr>
      <w:tr w14:paraId="0A5C6FDD" w14:textId="77777777" w:rsidTr="00270EC8">
        <w:tblPrEx>
          <w:tblW w:w="12420" w:type="dxa"/>
          <w:tblInd w:w="800" w:type="dxa"/>
          <w:tblLayout w:type="fixed"/>
          <w:tblLook w:val="04A0"/>
        </w:tblPrEx>
        <w:trPr>
          <w:trHeight w:val="285"/>
        </w:trPr>
        <w:tc>
          <w:tcPr>
            <w:tcW w:w="440" w:type="dxa"/>
            <w:vMerge/>
            <w:tcBorders>
              <w:left w:val="single" w:sz="8" w:space="0" w:color="auto"/>
              <w:bottom w:val="single" w:sz="4" w:space="0" w:color="auto"/>
              <w:right w:val="single" w:sz="8" w:space="0" w:color="auto"/>
            </w:tcBorders>
            <w:vAlign w:val="center"/>
          </w:tcPr>
          <w:p w:rsidR="00D93049" w:rsidRPr="00FA5AF7" w:rsidP="00270EC8" w14:paraId="17EA05F8" w14:textId="77777777"/>
        </w:tc>
        <w:tc>
          <w:tcPr>
            <w:tcW w:w="55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094508" w:rsidP="00270EC8" w14:paraId="07F3CB7F" w14:textId="77777777">
            <w:r w:rsidRPr="00094508">
              <w:rPr>
                <w:rFonts w:eastAsia="Times New Roman" w:cs="Times New Roman"/>
                <w:color w:val="000000" w:themeColor="text1"/>
                <w:sz w:val="20"/>
                <w:szCs w:val="20"/>
              </w:rPr>
              <w:t>Route (I= inhalation, D= dermal, Or= Oral, O= occupational, E= eye)</w:t>
            </w:r>
          </w:p>
        </w:tc>
        <w:tc>
          <w:tcPr>
            <w:tcW w:w="4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bottom"/>
          </w:tcPr>
          <w:p w:rsidR="00D93049" w:rsidRPr="00094508" w:rsidP="00270EC8" w14:paraId="2ED276CB" w14:textId="77777777">
            <w:pPr>
              <w:spacing w:after="0"/>
              <w:contextualSpacing/>
              <w:jc w:val="center"/>
            </w:pPr>
            <w:r w:rsidRPr="00094508">
              <w:rPr>
                <w:rFonts w:eastAsia="Times New Roman" w:cs="Times New Roman"/>
                <w:color w:val="000000" w:themeColor="text1"/>
                <w:sz w:val="20"/>
                <w:szCs w:val="20"/>
              </w:rPr>
              <w:t>Or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B24114D" w14:textId="77777777">
            <w:pPr>
              <w:spacing w:after="0"/>
              <w:contextualSpacing/>
              <w:jc w:val="center"/>
            </w:pPr>
            <w:r w:rsidRPr="00FA5AF7">
              <w:rPr>
                <w:rFonts w:eastAsia="Times New Roman" w:cs="Times New Roman"/>
                <w:color w:val="000000" w:themeColor="text1"/>
                <w:sz w:val="20"/>
                <w:szCs w:val="20"/>
              </w:rPr>
              <w:t>Or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1B8A2B9" w14:textId="77777777">
            <w:pPr>
              <w:spacing w:after="0"/>
              <w:contextualSpacing/>
              <w:jc w:val="center"/>
            </w:pPr>
            <w:r w:rsidRPr="00FA5AF7">
              <w:rPr>
                <w:rFonts w:eastAsia="Times New Roman" w:cs="Times New Roman"/>
                <w:color w:val="000000" w:themeColor="text1"/>
                <w:sz w:val="20"/>
                <w:szCs w:val="20"/>
              </w:rPr>
              <w:t>Or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3474E53" w14:textId="77777777">
            <w:pPr>
              <w:spacing w:after="0"/>
              <w:contextualSpacing/>
              <w:jc w:val="center"/>
            </w:pPr>
            <w:r w:rsidRPr="00FA5AF7">
              <w:rPr>
                <w:rFonts w:eastAsia="Times New Roman" w:cs="Times New Roman"/>
                <w:color w:val="000000" w:themeColor="text1"/>
                <w:sz w:val="20"/>
                <w:szCs w:val="20"/>
              </w:rPr>
              <w:t>Or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194AC0F" w14:textId="77777777">
            <w:pPr>
              <w:contextualSpacing/>
              <w:jc w:val="center"/>
            </w:pPr>
            <w:r w:rsidRPr="00FA5AF7">
              <w:rPr>
                <w:rFonts w:eastAsia="Times New Roman" w:cs="Times New Roman"/>
                <w:color w:val="000000" w:themeColor="text1"/>
                <w:sz w:val="20"/>
                <w:szCs w:val="20"/>
              </w:rPr>
              <w:t>I</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F997021" w14:textId="77777777">
            <w:pPr>
              <w:spacing w:after="0"/>
              <w:contextualSpacing/>
              <w:jc w:val="center"/>
            </w:pPr>
            <w:r w:rsidRPr="00FA5AF7">
              <w:rPr>
                <w:rFonts w:eastAsia="Times New Roman" w:cs="Times New Roman"/>
                <w:color w:val="000000" w:themeColor="text1"/>
                <w:sz w:val="20"/>
                <w:szCs w:val="20"/>
              </w:rPr>
              <w:t>Or</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C6F49B4" w14:textId="77777777">
            <w:pPr>
              <w:spacing w:after="0"/>
              <w:contextualSpacing/>
              <w:jc w:val="center"/>
            </w:pPr>
            <w:r w:rsidRPr="00FA5AF7">
              <w:rPr>
                <w:rFonts w:eastAsia="Times New Roman" w:cs="Times New Roman"/>
                <w:color w:val="000000" w:themeColor="text1"/>
                <w:sz w:val="20"/>
                <w:szCs w:val="20"/>
              </w:rPr>
              <w:t>Or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46B3C35" w14:textId="77777777">
            <w:pPr>
              <w:contextualSpacing/>
              <w:jc w:val="center"/>
            </w:pPr>
            <w:r w:rsidRPr="00FA5AF7">
              <w:rPr>
                <w:rFonts w:eastAsia="Times New Roman" w:cs="Times New Roman"/>
                <w:color w:val="000000" w:themeColor="text1"/>
                <w:sz w:val="20"/>
                <w:szCs w:val="20"/>
              </w:rPr>
              <w:t>Or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0F19179" w14:textId="77777777">
            <w:pPr>
              <w:spacing w:after="0"/>
              <w:contextualSpacing/>
              <w:jc w:val="center"/>
            </w:pPr>
            <w:r w:rsidRPr="00FA5AF7">
              <w:rPr>
                <w:rFonts w:eastAsia="Times New Roman" w:cs="Times New Roman"/>
                <w:sz w:val="20"/>
                <w:szCs w:val="20"/>
              </w:rPr>
              <w:t>Or</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E66AF18" w14:textId="77777777">
            <w:pPr>
              <w:contextualSpacing/>
              <w:jc w:val="center"/>
            </w:pPr>
            <w:r w:rsidRPr="00FA5AF7">
              <w:rPr>
                <w:rFonts w:eastAsia="Times New Roman" w:cs="Times New Roman"/>
                <w:sz w:val="20"/>
                <w:szCs w:val="20"/>
              </w:rPr>
              <w:t>D</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457E0EC" w14:textId="77777777">
            <w:pPr>
              <w:contextualSpacing/>
              <w:jc w:val="center"/>
            </w:pPr>
            <w:r w:rsidRPr="00FA5AF7">
              <w:rPr>
                <w:rFonts w:eastAsia="Times New Roman" w:cs="Times New Roman"/>
                <w:color w:val="000000" w:themeColor="text1"/>
                <w:sz w:val="20"/>
                <w:szCs w:val="20"/>
              </w:rPr>
              <w:t>E</w:t>
            </w:r>
          </w:p>
        </w:tc>
      </w:tr>
      <w:tr w14:paraId="41193747" w14:textId="77777777" w:rsidTr="00270EC8">
        <w:tblPrEx>
          <w:tblW w:w="12420" w:type="dxa"/>
          <w:tblInd w:w="800" w:type="dxa"/>
          <w:tblLayout w:type="fixed"/>
          <w:tblLook w:val="04A0"/>
        </w:tblPrEx>
        <w:trPr>
          <w:trHeight w:val="285"/>
        </w:trPr>
        <w:tc>
          <w:tcPr>
            <w:tcW w:w="44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93049" w:rsidRPr="00FA5AF7" w:rsidP="00270EC8" w14:paraId="173C389F" w14:textId="77777777">
            <w:pPr>
              <w:jc w:val="center"/>
            </w:pPr>
            <w:r w:rsidRPr="00FA5AF7">
              <w:rPr>
                <w:rFonts w:eastAsia="Times New Roman" w:cs="Times New Roman"/>
                <w:color w:val="000000" w:themeColor="text1"/>
                <w:sz w:val="20"/>
                <w:szCs w:val="20"/>
              </w:rPr>
              <w:t>Health Outcomes</w:t>
            </w:r>
          </w:p>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7C54DC3D" w14:textId="77777777">
            <w:r w:rsidRPr="00FA5AF7">
              <w:rPr>
                <w:rFonts w:eastAsia="Times New Roman" w:cs="Times New Roman"/>
                <w:color w:val="000000" w:themeColor="text1"/>
                <w:sz w:val="20"/>
                <w:szCs w:val="20"/>
              </w:rPr>
              <w:t>Gastrointestinal</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E91FE01"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1CA514B"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99D776C" w14:textId="77777777">
            <w:pPr>
              <w:contextualSpacing/>
              <w:jc w:val="center"/>
            </w:pPr>
            <w:r w:rsidRPr="00FA5AF7">
              <w:rPr>
                <w:rFonts w:eastAsia="Times New Roman" w:cs="Times New Roman"/>
                <w:sz w:val="20"/>
                <w:szCs w:val="20"/>
              </w:rPr>
              <w:t>M</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8FB4785"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AF398A0"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E330DC4"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7A3D14C"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2A13A2E"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E41F45D"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3488514"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0261C52" w14:textId="77777777">
            <w:pPr>
              <w:contextualSpacing/>
              <w:jc w:val="center"/>
            </w:pPr>
          </w:p>
        </w:tc>
      </w:tr>
      <w:tr w14:paraId="00390F56"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7F6A6F30"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313880D2" w14:textId="77777777">
            <w:r w:rsidRPr="00FA5AF7">
              <w:rPr>
                <w:rFonts w:eastAsia="Times New Roman" w:cs="Times New Roman"/>
                <w:color w:val="000000" w:themeColor="text1"/>
                <w:sz w:val="20"/>
                <w:szCs w:val="20"/>
              </w:rPr>
              <w:t>Immunological/hematological</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FB2BFD8"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776AD37"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EDFF876" w14:textId="77777777">
            <w:pPr>
              <w:contextualSpacing/>
              <w:jc w:val="center"/>
            </w:pPr>
            <w:r w:rsidRPr="00FA5AF7">
              <w:rPr>
                <w:rFonts w:eastAsia="Times New Roman" w:cs="Times New Roman"/>
                <w:sz w:val="20"/>
                <w:szCs w:val="20"/>
              </w:rPr>
              <w:t>M</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14BACC6"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F2FDC9B"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A2EF462"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662433E"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2BA943D"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AD5C599"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60A4577"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317B9A0" w14:textId="77777777">
            <w:pPr>
              <w:contextualSpacing/>
              <w:jc w:val="center"/>
            </w:pPr>
          </w:p>
        </w:tc>
      </w:tr>
      <w:tr w14:paraId="59BA6E86"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280E1269"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3EE51A84" w14:textId="77777777">
            <w:r w:rsidRPr="00FA5AF7">
              <w:rPr>
                <w:rFonts w:eastAsia="Times New Roman" w:cs="Times New Roman"/>
                <w:color w:val="000000" w:themeColor="text1"/>
                <w:sz w:val="20"/>
                <w:szCs w:val="20"/>
              </w:rPr>
              <w:t>Kidney</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637100B"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96F6AE3"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26447BB" w14:textId="77777777">
            <w:pPr>
              <w:contextualSpacing/>
              <w:jc w:val="center"/>
            </w:pPr>
            <w:r w:rsidRPr="00FA5AF7">
              <w:rPr>
                <w:rFonts w:eastAsia="Times New Roman" w:cs="Times New Roman"/>
                <w:sz w:val="20"/>
                <w:szCs w:val="20"/>
              </w:rPr>
              <w:t>M</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C208C6D"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7B813FB" w14:textId="77777777">
            <w:pPr>
              <w:contextualSpacing/>
              <w:jc w:val="center"/>
            </w:pPr>
            <w:r w:rsidRPr="00FA5AF7">
              <w:rPr>
                <w:rFonts w:eastAsia="Times New Roman" w:cs="Times New Roman"/>
                <w:sz w:val="20"/>
                <w:szCs w:val="20"/>
              </w:rPr>
              <w:t>U</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BE3619F"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D24D7A4"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971A857"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853CB86"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1B3BD2D"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76D5DF6" w14:textId="77777777">
            <w:pPr>
              <w:contextualSpacing/>
              <w:jc w:val="center"/>
            </w:pPr>
          </w:p>
        </w:tc>
      </w:tr>
      <w:tr w14:paraId="4C77BF99"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602EE172"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018BB94B" w14:textId="77777777">
            <w:r w:rsidRPr="00FA5AF7">
              <w:rPr>
                <w:rFonts w:eastAsia="Times New Roman" w:cs="Times New Roman"/>
                <w:color w:val="000000" w:themeColor="text1"/>
                <w:sz w:val="20"/>
                <w:szCs w:val="20"/>
              </w:rPr>
              <w:t>Liver</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685034C8" w14:textId="77777777">
            <w:pPr>
              <w:contextualSpacing/>
              <w:jc w:val="center"/>
              <w:rPr>
                <w:sz w:val="20"/>
                <w:szCs w:val="20"/>
              </w:rPr>
            </w:pPr>
            <w:r w:rsidRPr="009034FC">
              <w:rPr>
                <w:sz w:val="20"/>
                <w:szCs w:val="20"/>
              </w:rPr>
              <w:t>M</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805C1E2"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FEBEF9E" w14:textId="77777777">
            <w:pPr>
              <w:contextualSpacing/>
              <w:jc w:val="center"/>
            </w:pPr>
            <w:r w:rsidRPr="00FA5AF7">
              <w:rPr>
                <w:rFonts w:eastAsia="Times New Roman" w:cs="Times New Roman"/>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954452E"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0EEEC2D" w14:textId="77777777">
            <w:pPr>
              <w:contextualSpacing/>
              <w:jc w:val="center"/>
            </w:pPr>
            <w:r w:rsidRPr="00FA5AF7">
              <w:rPr>
                <w:rFonts w:eastAsia="Times New Roman" w:cs="Times New Roman"/>
                <w:color w:val="000000" w:themeColor="text1"/>
                <w:sz w:val="20"/>
                <w:szCs w:val="20"/>
              </w:rPr>
              <w:t>U</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8E7347E"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8D59DD1"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6141ECF"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CEEDAC4"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24B7CCD"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4FF9805" w14:textId="77777777">
            <w:pPr>
              <w:contextualSpacing/>
              <w:jc w:val="center"/>
            </w:pPr>
          </w:p>
        </w:tc>
      </w:tr>
      <w:tr w14:paraId="478A2313"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28FE2ADF"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39BF8222" w14:textId="77777777">
            <w:r w:rsidRPr="00FA5AF7">
              <w:rPr>
                <w:rFonts w:eastAsia="Times New Roman" w:cs="Times New Roman"/>
                <w:color w:val="000000" w:themeColor="text1"/>
                <w:sz w:val="20"/>
                <w:szCs w:val="20"/>
              </w:rPr>
              <w:t>Mortality</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02F01305" w14:textId="77777777">
            <w:pPr>
              <w:contextualSpacing/>
              <w:jc w:val="center"/>
              <w:rPr>
                <w:sz w:val="20"/>
                <w:szCs w:val="20"/>
              </w:rPr>
            </w:pPr>
            <w:r w:rsidRPr="009034FC">
              <w:rPr>
                <w:sz w:val="20"/>
                <w:szCs w:val="20"/>
              </w:rPr>
              <w:t>M</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F1650ED"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62B7117"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B9E336E"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F27E604"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8B00664"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3F1E321"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1A31053" w14:textId="77777777">
            <w:pPr>
              <w:contextualSpacing/>
              <w:jc w:val="center"/>
            </w:pPr>
            <w:r w:rsidRPr="00FA5AF7">
              <w:rPr>
                <w:rFonts w:eastAsia="Times New Roman" w:cs="Times New Roman"/>
                <w:color w:val="000000" w:themeColor="text1"/>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7B627DB"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223BF05"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0640113" w14:textId="77777777">
            <w:pPr>
              <w:contextualSpacing/>
              <w:jc w:val="center"/>
            </w:pPr>
          </w:p>
        </w:tc>
      </w:tr>
      <w:tr w14:paraId="5A6108C4"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19705C68"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0695C6B8" w14:textId="77777777">
            <w:r w:rsidRPr="00FA5AF7">
              <w:rPr>
                <w:rFonts w:eastAsia="Times New Roman" w:cs="Times New Roman"/>
                <w:color w:val="000000" w:themeColor="text1"/>
                <w:sz w:val="20"/>
                <w:szCs w:val="20"/>
              </w:rPr>
              <w:t>Nutritional/Metabolic</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3AF53884" w14:textId="77777777">
            <w:pPr>
              <w:contextualSpacing/>
              <w:jc w:val="center"/>
              <w:rPr>
                <w:sz w:val="20"/>
                <w:szCs w:val="20"/>
              </w:rPr>
            </w:pPr>
            <w:r>
              <w:rPr>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C85F837"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A905522"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E1EDCA2"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103002E"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B2AA992"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EB81D1C"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8417133" w14:textId="77777777">
            <w:pPr>
              <w:contextualSpacing/>
              <w:jc w:val="center"/>
            </w:pPr>
            <w:r w:rsidRPr="00FA5AF7">
              <w:rPr>
                <w:rFonts w:eastAsia="Times New Roman" w:cs="Times New Roman"/>
                <w:color w:val="000000" w:themeColor="text1"/>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1A06395"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1190B7F"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8DABBBC" w14:textId="77777777">
            <w:pPr>
              <w:contextualSpacing/>
              <w:jc w:val="center"/>
            </w:pPr>
          </w:p>
        </w:tc>
      </w:tr>
      <w:tr w14:paraId="2BE844EE"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579A2F81"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511D3BB5" w14:textId="77777777">
            <w:r w:rsidRPr="00FA5AF7">
              <w:rPr>
                <w:rFonts w:eastAsia="Times New Roman" w:cs="Times New Roman"/>
                <w:color w:val="000000" w:themeColor="text1"/>
                <w:sz w:val="20"/>
                <w:szCs w:val="20"/>
              </w:rPr>
              <w:t>Reproductive/Developmental</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69887268"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299EFF3"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69713E5"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CE31121"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E151022"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918A69D"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1BCD311"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3F9FABC"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814C3AF"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FA3CBB1"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9CA2B35" w14:textId="77777777">
            <w:pPr>
              <w:contextualSpacing/>
              <w:jc w:val="center"/>
            </w:pPr>
          </w:p>
        </w:tc>
      </w:tr>
      <w:tr w14:paraId="35170021"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08A92C8A"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5D1E67F2" w14:textId="77777777">
            <w:r w:rsidRPr="00FA5AF7">
              <w:rPr>
                <w:rFonts w:eastAsia="Times New Roman" w:cs="Times New Roman"/>
                <w:color w:val="000000" w:themeColor="text1"/>
                <w:sz w:val="20"/>
                <w:szCs w:val="20"/>
              </w:rPr>
              <w:t>Respiratory</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7286A97E"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3214D45"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F9E2BB5"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1FF77DA"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0A5A969" w14:textId="77777777">
            <w:pPr>
              <w:contextualSpacing/>
              <w:jc w:val="center"/>
            </w:pPr>
            <w:r w:rsidRPr="00FA5AF7">
              <w:rPr>
                <w:rFonts w:eastAsia="Times New Roman" w:cs="Times New Roman"/>
                <w:color w:val="000000" w:themeColor="text1"/>
                <w:sz w:val="20"/>
                <w:szCs w:val="20"/>
              </w:rPr>
              <w:t>U</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E60D200"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3650DF6"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6D5668A"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3CBA39B"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6506BAA"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63F4A6D" w14:textId="77777777">
            <w:pPr>
              <w:contextualSpacing/>
              <w:jc w:val="center"/>
            </w:pPr>
          </w:p>
        </w:tc>
      </w:tr>
      <w:tr w14:paraId="195D9001"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4E6CC53C"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3DD76112" w14:textId="77777777">
            <w:r w:rsidRPr="00FA5AF7">
              <w:rPr>
                <w:rFonts w:eastAsia="Times New Roman" w:cs="Times New Roman"/>
                <w:color w:val="000000" w:themeColor="text1"/>
                <w:sz w:val="20"/>
                <w:szCs w:val="20"/>
              </w:rPr>
              <w:t>Skin</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0AB3B3F4"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B0B44E6"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A5EFA4D"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8B55881"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011225B"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C5FE090"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536D68B"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3D1716F"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4F9681E"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F1C3AF6" w14:textId="77777777">
            <w:pPr>
              <w:contextualSpacing/>
              <w:jc w:val="center"/>
            </w:pPr>
            <w:r w:rsidRPr="00FA5AF7">
              <w:rPr>
                <w:rFonts w:eastAsia="Times New Roman" w:cs="Times New Roman"/>
                <w:sz w:val="20"/>
                <w:szCs w:val="20"/>
              </w:rPr>
              <w:t>M</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90ED712" w14:textId="77777777">
            <w:pPr>
              <w:contextualSpacing/>
              <w:jc w:val="center"/>
            </w:pPr>
          </w:p>
        </w:tc>
      </w:tr>
      <w:tr w14:paraId="2442BF52"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356A2E43"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457D8726" w14:textId="77777777">
            <w:r w:rsidRPr="00FA5AF7">
              <w:rPr>
                <w:rFonts w:eastAsia="Times New Roman" w:cs="Times New Roman"/>
                <w:color w:val="000000" w:themeColor="text1"/>
                <w:sz w:val="20"/>
                <w:szCs w:val="20"/>
              </w:rPr>
              <w:t>Eye</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7BB6893A"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4BB80C4"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8479B12"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E14E065"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1F18140"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8F81FC9"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1E829F4" w14:textId="77777777">
            <w:pPr>
              <w:contextualSpacing/>
              <w:jc w:val="center"/>
            </w:pPr>
            <w:r w:rsidRPr="00FA5AF7">
              <w:rPr>
                <w:rFonts w:eastAsia="Times New Roman" w:cs="Times New Roman"/>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29E4E81"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E36950A"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F0062DF"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CDDCE5E" w14:textId="77777777">
            <w:pPr>
              <w:contextualSpacing/>
              <w:jc w:val="center"/>
            </w:pPr>
            <w:r w:rsidRPr="00FA5AF7">
              <w:rPr>
                <w:rFonts w:eastAsia="Times New Roman" w:cs="Times New Roman"/>
                <w:sz w:val="20"/>
                <w:szCs w:val="20"/>
              </w:rPr>
              <w:t>M</w:t>
            </w:r>
          </w:p>
        </w:tc>
      </w:tr>
      <w:tr w14:paraId="69FB9EB4"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2FB27818"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6CB5F93F" w14:textId="77777777">
            <w:r w:rsidRPr="00FA5AF7">
              <w:rPr>
                <w:rFonts w:eastAsia="Times New Roman" w:cs="Times New Roman"/>
                <w:color w:val="000000" w:themeColor="text1"/>
                <w:sz w:val="20"/>
                <w:szCs w:val="20"/>
              </w:rPr>
              <w:t>Thyroid</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1C27DF7F"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0B5DD7C"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BFEA96D"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3B68A19"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CDCB034"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960B3E7"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DE265CF" w14:textId="77777777">
            <w:pPr>
              <w:contextualSpacing/>
              <w:jc w:val="center"/>
            </w:pPr>
            <w:r w:rsidRPr="00FA5AF7">
              <w:rPr>
                <w:rFonts w:eastAsia="Times New Roman" w:cs="Times New Roman"/>
                <w:color w:val="000000" w:themeColor="text1"/>
                <w:sz w:val="20"/>
                <w:szCs w:val="20"/>
              </w:rPr>
              <w:t>H</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1687536"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F658F9A"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642F1DD"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145B349" w14:textId="77777777">
            <w:pPr>
              <w:contextualSpacing/>
              <w:jc w:val="center"/>
            </w:pPr>
          </w:p>
        </w:tc>
      </w:tr>
      <w:tr w14:paraId="50FF1064"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75045F84"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43D1477C" w14:textId="77777777">
            <w:r w:rsidRPr="00FA5AF7">
              <w:rPr>
                <w:rFonts w:eastAsia="Times New Roman" w:cs="Times New Roman"/>
                <w:color w:val="000000" w:themeColor="text1"/>
                <w:sz w:val="20"/>
                <w:szCs w:val="20"/>
              </w:rPr>
              <w:t>Other - Clinical Signs of Toxicity</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4EB035B0"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9089261"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8E46D3A"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E3F29AE" w14:textId="77777777">
            <w:pPr>
              <w:contextualSpacing/>
              <w:jc w:val="center"/>
            </w:pPr>
            <w:r w:rsidRPr="00FA5AF7">
              <w:rPr>
                <w:rFonts w:eastAsia="Times New Roman" w:cs="Times New Roman"/>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82EC95C"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5EF9D65"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47616C4"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1542656"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44F6F81"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675A5E4"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A6A0998" w14:textId="77777777">
            <w:pPr>
              <w:contextualSpacing/>
              <w:jc w:val="center"/>
            </w:pPr>
          </w:p>
        </w:tc>
      </w:tr>
      <w:tr w14:paraId="2EDCBDD7"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6424B60D"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6F68F5E0" w14:textId="77777777">
            <w:r w:rsidRPr="00FA5AF7">
              <w:rPr>
                <w:rFonts w:eastAsia="Times New Roman" w:cs="Times New Roman"/>
                <w:color w:val="000000" w:themeColor="text1"/>
                <w:sz w:val="20"/>
                <w:szCs w:val="20"/>
              </w:rPr>
              <w:t>Other - Unspecified Gross Necropsy</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28AD7475" w14:textId="77777777">
            <w:pPr>
              <w:contextualSpacing/>
              <w:jc w:val="center"/>
              <w:rPr>
                <w:sz w:val="20"/>
                <w:szCs w:val="20"/>
              </w:rP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1597D81"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1307EE8"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C8130DF"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33CA365"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8552A78"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533ECD" w:rsidP="00270EC8" w14:paraId="464AE9BA" w14:textId="77777777">
            <w:pPr>
              <w:contextualSpacing/>
              <w:jc w:val="center"/>
              <w:rPr>
                <w:sz w:val="20"/>
                <w:szCs w:val="20"/>
              </w:rP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42F55DE3"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A1F94B8" w14:textId="77777777">
            <w:pPr>
              <w:contextualSpacing/>
              <w:jc w:val="center"/>
            </w:pPr>
            <w:r w:rsidRPr="00FA5AF7">
              <w:rPr>
                <w:rFonts w:eastAsia="Times New Roman" w:cs="Times New Roman"/>
                <w:sz w:val="20"/>
                <w:szCs w:val="20"/>
              </w:rPr>
              <w:t>M</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8994D16"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C2EEA3A" w14:textId="77777777">
            <w:pPr>
              <w:contextualSpacing/>
              <w:jc w:val="center"/>
            </w:pPr>
          </w:p>
        </w:tc>
      </w:tr>
      <w:tr w14:paraId="050E3B2E" w14:textId="77777777" w:rsidTr="00270EC8">
        <w:tblPrEx>
          <w:tblW w:w="12420" w:type="dxa"/>
          <w:tblInd w:w="800" w:type="dxa"/>
          <w:tblLayout w:type="fixed"/>
          <w:tblLook w:val="04A0"/>
        </w:tblPrEx>
        <w:trPr>
          <w:trHeight w:val="285"/>
        </w:trPr>
        <w:tc>
          <w:tcPr>
            <w:tcW w:w="440" w:type="dxa"/>
            <w:vMerge/>
            <w:tcBorders>
              <w:top w:val="single" w:sz="4" w:space="0" w:color="auto"/>
              <w:left w:val="single" w:sz="4" w:space="0" w:color="auto"/>
              <w:bottom w:val="single" w:sz="4" w:space="0" w:color="auto"/>
              <w:right w:val="single" w:sz="4" w:space="0" w:color="auto"/>
            </w:tcBorders>
            <w:vAlign w:val="center"/>
          </w:tcPr>
          <w:p w:rsidR="00D93049" w:rsidRPr="00FA5AF7" w:rsidP="00270EC8" w14:paraId="656BA3DD" w14:textId="77777777"/>
        </w:tc>
        <w:tc>
          <w:tcPr>
            <w:tcW w:w="5500" w:type="dxa"/>
            <w:tcBorders>
              <w:top w:val="single" w:sz="8" w:space="0" w:color="auto"/>
              <w:left w:val="single" w:sz="4" w:space="0" w:color="auto"/>
              <w:bottom w:val="single" w:sz="8" w:space="0" w:color="auto"/>
              <w:right w:val="single" w:sz="8" w:space="0" w:color="auto"/>
            </w:tcBorders>
            <w:tcMar>
              <w:left w:w="108" w:type="dxa"/>
              <w:right w:w="108" w:type="dxa"/>
            </w:tcMar>
            <w:vAlign w:val="bottom"/>
          </w:tcPr>
          <w:p w:rsidR="00D93049" w:rsidRPr="00FA5AF7" w:rsidP="00270EC8" w14:paraId="6D7A4F6A" w14:textId="77777777">
            <w:r w:rsidRPr="00FA5AF7">
              <w:rPr>
                <w:rFonts w:eastAsia="Times New Roman" w:cs="Times New Roman"/>
                <w:color w:val="000000" w:themeColor="text1"/>
                <w:sz w:val="20"/>
                <w:szCs w:val="20"/>
              </w:rPr>
              <w:t>Other - Genotoxicity</w:t>
            </w:r>
          </w:p>
        </w:tc>
        <w:tc>
          <w:tcPr>
            <w:tcW w:w="4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9034FC" w:rsidP="00270EC8" w14:paraId="08459890" w14:textId="77777777">
            <w:pPr>
              <w:contextualSpacing/>
              <w:jc w:val="center"/>
              <w:rPr>
                <w:sz w:val="20"/>
                <w:szCs w:val="20"/>
              </w:rPr>
            </w:pPr>
            <w:r w:rsidRPr="00FA5AF7">
              <w:rPr>
                <w:rFonts w:eastAsia="Times New Roman" w:cs="Times New Roman"/>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70FA73F2"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33F0E7D"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51BA9C0" w14:textId="77777777">
            <w:pPr>
              <w:contextualSpacing/>
              <w:jc w:val="center"/>
            </w:pPr>
            <w:r w:rsidRPr="00FA5AF7">
              <w:rPr>
                <w:rFonts w:eastAsia="Times New Roman" w:cs="Times New Roman"/>
                <w:color w:val="000000" w:themeColor="text1"/>
                <w:sz w:val="20"/>
                <w:szCs w:val="20"/>
              </w:rPr>
              <w:t>H</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014C0A83"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D3BFC4F" w14:textId="77777777">
            <w:pPr>
              <w:contextualSpacing/>
              <w:jc w:val="center"/>
            </w:pP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614B4FCB"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21411609"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58F71156" w14:textId="77777777">
            <w:pPr>
              <w:contextualSpacing/>
              <w:jc w:val="center"/>
            </w:pP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196107AE" w14:textId="77777777">
            <w:pPr>
              <w:contextualSpacing/>
              <w:jc w:val="cente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D93049" w:rsidRPr="00FA5AF7" w:rsidP="00270EC8" w14:paraId="3A706638" w14:textId="77777777">
            <w:pPr>
              <w:contextualSpacing/>
              <w:jc w:val="center"/>
            </w:pPr>
          </w:p>
        </w:tc>
      </w:tr>
    </w:tbl>
    <w:p w:rsidR="00D93049" w:rsidP="00D93049" w14:paraId="0E00F61B" w14:textId="77777777"/>
    <w:p w:rsidR="00D93049" w:rsidRPr="00FA5AF7" w:rsidP="00D93049" w14:paraId="55EE2B98" w14:textId="77777777">
      <w:r w:rsidRPr="00FA5AF7">
        <w:rPr>
          <w:b/>
          <w:bCs/>
        </w:rPr>
        <w:t>Table F</w:t>
      </w:r>
      <w:r>
        <w:rPr>
          <w:b/>
          <w:bCs/>
        </w:rPr>
        <w:t>3</w:t>
      </w:r>
      <w:r w:rsidRPr="00FA5AF7">
        <w:rPr>
          <w:b/>
          <w:bCs/>
        </w:rPr>
        <w:t xml:space="preserve">. Environmental Fate Characteristics and Quality Review Results (H = High Confidence, M = Medium Confidence, L = Low Confidence, U = Uninformative, NA = Not Applicable) </w:t>
      </w: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710"/>
        <w:gridCol w:w="1260"/>
        <w:gridCol w:w="2700"/>
        <w:gridCol w:w="810"/>
        <w:gridCol w:w="900"/>
        <w:gridCol w:w="1080"/>
        <w:gridCol w:w="1170"/>
      </w:tblGrid>
      <w:tr w14:paraId="72C100F3" w14:textId="77777777" w:rsidTr="00270EC8">
        <w:tblPrEx>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3775" w:type="dxa"/>
            <w:shd w:val="clear" w:color="auto" w:fill="auto"/>
            <w:noWrap/>
            <w:vAlign w:val="bottom"/>
            <w:hideMark/>
          </w:tcPr>
          <w:p w:rsidR="00D93049" w:rsidRPr="00FA5AF7" w:rsidP="00270EC8" w14:paraId="2D0B527E" w14:textId="77777777">
            <w:pPr>
              <w:spacing w:after="0"/>
              <w:rPr>
                <w:rFonts w:eastAsia="Times New Roman" w:cs="Times New Roman"/>
                <w:color w:val="000000"/>
                <w:sz w:val="20"/>
                <w:szCs w:val="20"/>
              </w:rPr>
            </w:pPr>
            <w:r w:rsidRPr="00FA5AF7">
              <w:rPr>
                <w:rFonts w:eastAsia="Times New Roman" w:cs="Times New Roman"/>
                <w:color w:val="000000"/>
                <w:sz w:val="20"/>
                <w:szCs w:val="20"/>
              </w:rPr>
              <w:t>Environmental fate characteristic</w:t>
            </w:r>
          </w:p>
        </w:tc>
        <w:tc>
          <w:tcPr>
            <w:tcW w:w="1710" w:type="dxa"/>
            <w:shd w:val="clear" w:color="auto" w:fill="auto"/>
            <w:noWrap/>
            <w:vAlign w:val="bottom"/>
            <w:hideMark/>
          </w:tcPr>
          <w:p w:rsidR="00D93049" w:rsidRPr="00FA5AF7" w:rsidP="00270EC8" w14:paraId="2668714F"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Reported value/range</w:t>
            </w:r>
          </w:p>
        </w:tc>
        <w:tc>
          <w:tcPr>
            <w:tcW w:w="1260" w:type="dxa"/>
            <w:shd w:val="clear" w:color="auto" w:fill="auto"/>
            <w:noWrap/>
            <w:vAlign w:val="bottom"/>
          </w:tcPr>
          <w:p w:rsidR="00D93049" w:rsidRPr="00FA5AF7" w:rsidP="00270EC8" w14:paraId="0FCFACC2" w14:textId="77777777">
            <w:pPr>
              <w:spacing w:after="0"/>
              <w:jc w:val="right"/>
              <w:rPr>
                <w:rFonts w:eastAsia="Times New Roman" w:cs="Times New Roman"/>
                <w:color w:val="000000"/>
                <w:sz w:val="20"/>
                <w:szCs w:val="20"/>
              </w:rPr>
            </w:pPr>
            <w:r w:rsidRPr="00FA5AF7">
              <w:rPr>
                <w:sz w:val="20"/>
                <w:szCs w:val="20"/>
              </w:rPr>
              <w:t>Reported units</w:t>
            </w:r>
          </w:p>
        </w:tc>
        <w:tc>
          <w:tcPr>
            <w:tcW w:w="2700" w:type="dxa"/>
            <w:shd w:val="clear" w:color="auto" w:fill="auto"/>
            <w:noWrap/>
            <w:vAlign w:val="bottom"/>
          </w:tcPr>
          <w:p w:rsidR="00D93049" w:rsidRPr="00FA5AF7" w:rsidP="00270EC8" w14:paraId="2D2345C6" w14:textId="77777777">
            <w:pPr>
              <w:spacing w:after="0"/>
              <w:jc w:val="right"/>
              <w:rPr>
                <w:sz w:val="20"/>
                <w:szCs w:val="20"/>
              </w:rPr>
            </w:pPr>
            <w:r w:rsidRPr="00FA5AF7">
              <w:rPr>
                <w:sz w:val="20"/>
                <w:szCs w:val="20"/>
              </w:rPr>
              <w:t xml:space="preserve">Type </w:t>
            </w:r>
          </w:p>
          <w:p w:rsidR="00D93049" w:rsidRPr="00FA5AF7" w:rsidP="00270EC8" w14:paraId="3D3898B8" w14:textId="77777777">
            <w:pPr>
              <w:spacing w:after="0"/>
              <w:jc w:val="right"/>
              <w:rPr>
                <w:rFonts w:eastAsia="Times New Roman" w:cs="Times New Roman"/>
                <w:color w:val="000000"/>
                <w:sz w:val="20"/>
                <w:szCs w:val="20"/>
              </w:rPr>
            </w:pPr>
            <w:r w:rsidRPr="00FA5AF7">
              <w:rPr>
                <w:sz w:val="20"/>
                <w:szCs w:val="20"/>
              </w:rPr>
              <w:t xml:space="preserve">(E= experimental, NR= not reported) </w:t>
            </w:r>
          </w:p>
        </w:tc>
        <w:tc>
          <w:tcPr>
            <w:tcW w:w="810" w:type="dxa"/>
            <w:shd w:val="clear" w:color="auto" w:fill="auto"/>
            <w:noWrap/>
            <w:vAlign w:val="bottom"/>
            <w:hideMark/>
          </w:tcPr>
          <w:p w:rsidR="00D93049" w:rsidRPr="00FA5AF7" w:rsidP="00270EC8" w14:paraId="3F4791E0" w14:textId="77777777">
            <w:pPr>
              <w:spacing w:after="0"/>
              <w:jc w:val="right"/>
              <w:rPr>
                <w:rFonts w:eastAsia="Times New Roman" w:cs="Times New Roman"/>
                <w:color w:val="000000"/>
                <w:sz w:val="20"/>
                <w:szCs w:val="20"/>
              </w:rPr>
            </w:pPr>
            <w:r w:rsidRPr="00FA5AF7">
              <w:rPr>
                <w:sz w:val="20"/>
                <w:szCs w:val="20"/>
              </w:rPr>
              <w:t>T (°C)</w:t>
            </w:r>
          </w:p>
        </w:tc>
        <w:tc>
          <w:tcPr>
            <w:tcW w:w="900" w:type="dxa"/>
            <w:shd w:val="clear" w:color="auto" w:fill="auto"/>
            <w:noWrap/>
            <w:vAlign w:val="bottom"/>
            <w:hideMark/>
          </w:tcPr>
          <w:p w:rsidR="00D93049" w:rsidRPr="00FA5AF7" w:rsidP="00270EC8" w14:paraId="37B41FB5" w14:textId="77777777">
            <w:pPr>
              <w:spacing w:after="0"/>
              <w:jc w:val="right"/>
              <w:rPr>
                <w:rFonts w:eastAsia="Times New Roman" w:cs="Times New Roman"/>
                <w:color w:val="000000"/>
                <w:sz w:val="20"/>
                <w:szCs w:val="20"/>
              </w:rPr>
            </w:pPr>
            <w:r w:rsidRPr="00FA5AF7">
              <w:rPr>
                <w:sz w:val="20"/>
                <w:szCs w:val="20"/>
              </w:rPr>
              <w:t>Quality rating</w:t>
            </w:r>
          </w:p>
        </w:tc>
        <w:tc>
          <w:tcPr>
            <w:tcW w:w="1080" w:type="dxa"/>
            <w:vAlign w:val="bottom"/>
          </w:tcPr>
          <w:p w:rsidR="00D93049" w:rsidRPr="00FA5AF7" w:rsidP="00270EC8" w14:paraId="14313AB9"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Source Type</w:t>
            </w:r>
          </w:p>
        </w:tc>
        <w:tc>
          <w:tcPr>
            <w:tcW w:w="1170" w:type="dxa"/>
            <w:shd w:val="clear" w:color="auto" w:fill="auto"/>
            <w:noWrap/>
            <w:vAlign w:val="bottom"/>
            <w:hideMark/>
          </w:tcPr>
          <w:p w:rsidR="00D93049" w:rsidRPr="00FA5AF7" w:rsidP="00270EC8" w14:paraId="3FA68820"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 xml:space="preserve">Ref ID </w:t>
            </w:r>
          </w:p>
        </w:tc>
      </w:tr>
      <w:tr w14:paraId="4E4E1BFC" w14:textId="77777777" w:rsidTr="00270EC8">
        <w:tblPrEx>
          <w:tblW w:w="13405" w:type="dxa"/>
          <w:tblLayout w:type="fixed"/>
          <w:tblLook w:val="04A0"/>
        </w:tblPrEx>
        <w:trPr>
          <w:trHeight w:val="288"/>
        </w:trPr>
        <w:tc>
          <w:tcPr>
            <w:tcW w:w="3775" w:type="dxa"/>
            <w:shd w:val="clear" w:color="auto" w:fill="auto"/>
            <w:noWrap/>
            <w:vAlign w:val="bottom"/>
          </w:tcPr>
          <w:p w:rsidR="00D93049" w:rsidRPr="00FA5AF7" w:rsidP="00270EC8" w14:paraId="714E557F" w14:textId="77777777">
            <w:pPr>
              <w:spacing w:after="0"/>
              <w:rPr>
                <w:rFonts w:eastAsia="Times New Roman" w:cs="Times New Roman"/>
                <w:color w:val="000000"/>
                <w:sz w:val="20"/>
                <w:szCs w:val="20"/>
              </w:rPr>
            </w:pPr>
            <w:r w:rsidRPr="664D65F8">
              <w:rPr>
                <w:rFonts w:eastAsia="Times New Roman" w:cs="Times New Roman"/>
                <w:color w:val="000000" w:themeColor="text1"/>
                <w:sz w:val="20"/>
                <w:szCs w:val="20"/>
              </w:rPr>
              <w:t>Soil adsorption coefficient (</w:t>
            </w:r>
            <w:r w:rsidRPr="664D65F8">
              <w:rPr>
                <w:rFonts w:eastAsia="Times New Roman" w:cs="Times New Roman"/>
                <w:i/>
                <w:color w:val="000000" w:themeColor="text1"/>
                <w:sz w:val="20"/>
                <w:szCs w:val="20"/>
              </w:rPr>
              <w:t>K</w:t>
            </w:r>
            <w:r w:rsidRPr="664D65F8">
              <w:rPr>
                <w:rFonts w:eastAsia="Times New Roman" w:cs="Times New Roman"/>
                <w:color w:val="000000" w:themeColor="text1"/>
                <w:sz w:val="20"/>
                <w:szCs w:val="20"/>
              </w:rPr>
              <w:t>)</w:t>
            </w:r>
          </w:p>
        </w:tc>
        <w:tc>
          <w:tcPr>
            <w:tcW w:w="1710" w:type="dxa"/>
            <w:shd w:val="clear" w:color="auto" w:fill="auto"/>
            <w:noWrap/>
            <w:vAlign w:val="bottom"/>
          </w:tcPr>
          <w:p w:rsidR="00D93049" w:rsidRPr="00FA5AF7" w:rsidP="00270EC8" w14:paraId="6532E6A4"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77</w:t>
            </w:r>
          </w:p>
        </w:tc>
        <w:tc>
          <w:tcPr>
            <w:tcW w:w="1260" w:type="dxa"/>
            <w:shd w:val="clear" w:color="auto" w:fill="auto"/>
            <w:noWrap/>
            <w:vAlign w:val="bottom"/>
          </w:tcPr>
          <w:p w:rsidR="00D93049" w:rsidRPr="00FA5AF7" w:rsidP="00270EC8" w14:paraId="6CC70501" w14:textId="77777777">
            <w:pPr>
              <w:spacing w:after="0"/>
              <w:jc w:val="right"/>
              <w:rPr>
                <w:sz w:val="20"/>
                <w:szCs w:val="20"/>
              </w:rPr>
            </w:pPr>
            <w:r w:rsidRPr="00FA5AF7">
              <w:rPr>
                <w:sz w:val="20"/>
                <w:szCs w:val="20"/>
              </w:rPr>
              <w:t>--</w:t>
            </w:r>
          </w:p>
        </w:tc>
        <w:tc>
          <w:tcPr>
            <w:tcW w:w="2700" w:type="dxa"/>
            <w:shd w:val="clear" w:color="auto" w:fill="auto"/>
            <w:noWrap/>
            <w:vAlign w:val="bottom"/>
          </w:tcPr>
          <w:p w:rsidR="00D93049" w:rsidRPr="00FA5AF7" w:rsidP="00270EC8" w14:paraId="2A17F8FE" w14:textId="77777777">
            <w:pPr>
              <w:spacing w:after="0"/>
              <w:jc w:val="right"/>
              <w:rPr>
                <w:sz w:val="20"/>
                <w:szCs w:val="20"/>
              </w:rPr>
            </w:pPr>
            <w:r w:rsidRPr="00FA5AF7">
              <w:rPr>
                <w:sz w:val="20"/>
                <w:szCs w:val="20"/>
              </w:rPr>
              <w:t>NR</w:t>
            </w:r>
          </w:p>
        </w:tc>
        <w:tc>
          <w:tcPr>
            <w:tcW w:w="810" w:type="dxa"/>
            <w:shd w:val="clear" w:color="auto" w:fill="auto"/>
            <w:noWrap/>
            <w:vAlign w:val="bottom"/>
          </w:tcPr>
          <w:p w:rsidR="00D93049" w:rsidRPr="00FA5AF7" w:rsidP="00270EC8" w14:paraId="74B7E50A"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w:t>
            </w:r>
          </w:p>
        </w:tc>
        <w:tc>
          <w:tcPr>
            <w:tcW w:w="900" w:type="dxa"/>
            <w:shd w:val="clear" w:color="auto" w:fill="auto"/>
            <w:noWrap/>
            <w:vAlign w:val="bottom"/>
          </w:tcPr>
          <w:p w:rsidR="00D93049" w:rsidRPr="00FA5AF7" w:rsidP="00270EC8" w14:paraId="4DDA9663" w14:textId="77777777">
            <w:pPr>
              <w:spacing w:after="0"/>
              <w:jc w:val="right"/>
              <w:rPr>
                <w:sz w:val="20"/>
                <w:szCs w:val="20"/>
              </w:rPr>
            </w:pPr>
            <w:r>
              <w:rPr>
                <w:sz w:val="20"/>
                <w:szCs w:val="20"/>
              </w:rPr>
              <w:t>U</w:t>
            </w:r>
          </w:p>
        </w:tc>
        <w:tc>
          <w:tcPr>
            <w:tcW w:w="1080" w:type="dxa"/>
            <w:vAlign w:val="bottom"/>
          </w:tcPr>
          <w:p w:rsidR="00D93049" w:rsidRPr="00FA5AF7" w:rsidP="00270EC8" w14:paraId="55C82137"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Secondary</w:t>
            </w:r>
          </w:p>
        </w:tc>
        <w:tc>
          <w:tcPr>
            <w:tcW w:w="1170" w:type="dxa"/>
            <w:shd w:val="clear" w:color="auto" w:fill="auto"/>
            <w:noWrap/>
            <w:vAlign w:val="bottom"/>
          </w:tcPr>
          <w:p w:rsidR="00D93049" w:rsidRPr="00FA5AF7" w:rsidP="00270EC8" w14:paraId="79AF1F3B" w14:textId="77777777">
            <w:pPr>
              <w:spacing w:after="0"/>
              <w:jc w:val="right"/>
              <w:rPr>
                <w:rFonts w:eastAsia="Times New Roman" w:cs="Times New Roman"/>
                <w:color w:val="000000"/>
                <w:sz w:val="20"/>
                <w:szCs w:val="20"/>
              </w:rPr>
            </w:pPr>
            <w:r>
              <w:rPr>
                <w:rFonts w:eastAsia="Times New Roman" w:cs="Times New Roman"/>
                <w:color w:val="000000"/>
                <w:sz w:val="20"/>
                <w:szCs w:val="20"/>
              </w:rPr>
              <w:t>1</w:t>
            </w:r>
          </w:p>
        </w:tc>
      </w:tr>
      <w:tr w14:paraId="5227447E" w14:textId="77777777" w:rsidTr="00270EC8">
        <w:tblPrEx>
          <w:tblW w:w="13405" w:type="dxa"/>
          <w:tblLayout w:type="fixed"/>
          <w:tblLook w:val="04A0"/>
        </w:tblPrEx>
        <w:trPr>
          <w:trHeight w:val="288"/>
        </w:trPr>
        <w:tc>
          <w:tcPr>
            <w:tcW w:w="3775" w:type="dxa"/>
            <w:shd w:val="clear" w:color="auto" w:fill="auto"/>
            <w:noWrap/>
            <w:vAlign w:val="bottom"/>
          </w:tcPr>
          <w:p w:rsidR="00D93049" w:rsidRPr="00FA5AF7" w:rsidP="00270EC8" w14:paraId="25946EA3" w14:textId="77777777">
            <w:pPr>
              <w:spacing w:after="0"/>
              <w:rPr>
                <w:rFonts w:eastAsia="Times New Roman" w:cs="Times New Roman"/>
                <w:color w:val="000000"/>
                <w:sz w:val="20"/>
                <w:szCs w:val="20"/>
              </w:rPr>
            </w:pPr>
            <w:r w:rsidRPr="664D65F8">
              <w:rPr>
                <w:rFonts w:eastAsia="Times New Roman" w:cs="Times New Roman"/>
                <w:color w:val="000000" w:themeColor="text1"/>
                <w:sz w:val="20"/>
                <w:szCs w:val="20"/>
              </w:rPr>
              <w:t>Organic carbon adsorption coefficient (</w:t>
            </w:r>
            <w:r w:rsidRPr="664D65F8">
              <w:rPr>
                <w:rFonts w:eastAsia="Times New Roman" w:cs="Times New Roman"/>
                <w:i/>
                <w:color w:val="000000" w:themeColor="text1"/>
                <w:sz w:val="20"/>
                <w:szCs w:val="20"/>
              </w:rPr>
              <w:t>K</w:t>
            </w:r>
            <w:r w:rsidRPr="664D65F8">
              <w:rPr>
                <w:rFonts w:eastAsia="Times New Roman" w:cs="Times New Roman"/>
                <w:color w:val="000000" w:themeColor="text1"/>
                <w:sz w:val="20"/>
                <w:szCs w:val="20"/>
                <w:vertAlign w:val="subscript"/>
              </w:rPr>
              <w:t>oc</w:t>
            </w:r>
            <w:r w:rsidRPr="664D65F8">
              <w:rPr>
                <w:rFonts w:eastAsia="Times New Roman" w:cs="Times New Roman"/>
                <w:color w:val="000000" w:themeColor="text1"/>
                <w:sz w:val="20"/>
                <w:szCs w:val="20"/>
              </w:rPr>
              <w:t>)</w:t>
            </w:r>
          </w:p>
        </w:tc>
        <w:tc>
          <w:tcPr>
            <w:tcW w:w="1710" w:type="dxa"/>
            <w:shd w:val="clear" w:color="auto" w:fill="auto"/>
            <w:noWrap/>
            <w:vAlign w:val="bottom"/>
          </w:tcPr>
          <w:p w:rsidR="00D93049" w:rsidRPr="00FA5AF7" w:rsidP="00270EC8" w14:paraId="4A651FC2"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3,500</w:t>
            </w:r>
          </w:p>
        </w:tc>
        <w:tc>
          <w:tcPr>
            <w:tcW w:w="1260" w:type="dxa"/>
            <w:shd w:val="clear" w:color="auto" w:fill="auto"/>
            <w:noWrap/>
            <w:vAlign w:val="bottom"/>
          </w:tcPr>
          <w:p w:rsidR="00D93049" w:rsidRPr="00FA5AF7" w:rsidP="00270EC8" w14:paraId="24802654" w14:textId="77777777">
            <w:pPr>
              <w:spacing w:after="0"/>
              <w:jc w:val="right"/>
              <w:rPr>
                <w:sz w:val="20"/>
                <w:szCs w:val="20"/>
              </w:rPr>
            </w:pPr>
            <w:r w:rsidRPr="00FA5AF7">
              <w:rPr>
                <w:sz w:val="20"/>
                <w:szCs w:val="20"/>
              </w:rPr>
              <w:t>--</w:t>
            </w:r>
          </w:p>
        </w:tc>
        <w:tc>
          <w:tcPr>
            <w:tcW w:w="2700" w:type="dxa"/>
            <w:shd w:val="clear" w:color="auto" w:fill="auto"/>
            <w:noWrap/>
            <w:vAlign w:val="bottom"/>
          </w:tcPr>
          <w:p w:rsidR="00D93049" w:rsidRPr="00FA5AF7" w:rsidP="00270EC8" w14:paraId="634B179D" w14:textId="77777777">
            <w:pPr>
              <w:spacing w:after="0"/>
              <w:jc w:val="right"/>
              <w:rPr>
                <w:sz w:val="20"/>
                <w:szCs w:val="20"/>
              </w:rPr>
            </w:pPr>
            <w:r w:rsidRPr="00FA5AF7">
              <w:rPr>
                <w:sz w:val="20"/>
                <w:szCs w:val="20"/>
              </w:rPr>
              <w:t>NR</w:t>
            </w:r>
          </w:p>
        </w:tc>
        <w:tc>
          <w:tcPr>
            <w:tcW w:w="810" w:type="dxa"/>
            <w:shd w:val="clear" w:color="auto" w:fill="auto"/>
            <w:noWrap/>
            <w:vAlign w:val="bottom"/>
          </w:tcPr>
          <w:p w:rsidR="00D93049" w:rsidRPr="00FA5AF7" w:rsidP="00270EC8" w14:paraId="52D5DD97"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w:t>
            </w:r>
          </w:p>
        </w:tc>
        <w:tc>
          <w:tcPr>
            <w:tcW w:w="900" w:type="dxa"/>
            <w:shd w:val="clear" w:color="auto" w:fill="auto"/>
            <w:noWrap/>
            <w:vAlign w:val="bottom"/>
          </w:tcPr>
          <w:p w:rsidR="00D93049" w:rsidRPr="00FA5AF7" w:rsidP="00270EC8" w14:paraId="71A2D7D9" w14:textId="77777777">
            <w:pPr>
              <w:spacing w:after="0"/>
              <w:jc w:val="right"/>
              <w:rPr>
                <w:sz w:val="20"/>
                <w:szCs w:val="20"/>
              </w:rPr>
            </w:pPr>
            <w:r>
              <w:rPr>
                <w:sz w:val="20"/>
                <w:szCs w:val="20"/>
              </w:rPr>
              <w:t>U</w:t>
            </w:r>
          </w:p>
        </w:tc>
        <w:tc>
          <w:tcPr>
            <w:tcW w:w="1080" w:type="dxa"/>
            <w:vAlign w:val="bottom"/>
          </w:tcPr>
          <w:p w:rsidR="00D93049" w:rsidRPr="00FA5AF7" w:rsidP="00270EC8" w14:paraId="0F3F928D" w14:textId="77777777">
            <w:pPr>
              <w:spacing w:after="0"/>
              <w:jc w:val="right"/>
              <w:rPr>
                <w:rFonts w:eastAsia="Times New Roman" w:cs="Times New Roman"/>
                <w:color w:val="000000"/>
                <w:sz w:val="20"/>
                <w:szCs w:val="20"/>
              </w:rPr>
            </w:pPr>
            <w:r w:rsidRPr="00FA5AF7">
              <w:rPr>
                <w:rFonts w:eastAsia="Times New Roman" w:cs="Times New Roman"/>
                <w:color w:val="000000"/>
                <w:sz w:val="20"/>
                <w:szCs w:val="20"/>
              </w:rPr>
              <w:t>Secondary</w:t>
            </w:r>
          </w:p>
        </w:tc>
        <w:tc>
          <w:tcPr>
            <w:tcW w:w="1170" w:type="dxa"/>
            <w:shd w:val="clear" w:color="auto" w:fill="auto"/>
            <w:noWrap/>
            <w:vAlign w:val="bottom"/>
          </w:tcPr>
          <w:p w:rsidR="00D93049" w:rsidRPr="00FA5AF7" w:rsidP="00270EC8" w14:paraId="14E5E24C" w14:textId="77777777">
            <w:pPr>
              <w:spacing w:after="0"/>
              <w:jc w:val="right"/>
              <w:rPr>
                <w:rFonts w:eastAsia="Times New Roman" w:cs="Times New Roman"/>
                <w:color w:val="000000"/>
                <w:sz w:val="20"/>
                <w:szCs w:val="20"/>
              </w:rPr>
            </w:pPr>
            <w:r>
              <w:rPr>
                <w:rFonts w:eastAsia="Times New Roman" w:cs="Times New Roman"/>
                <w:color w:val="000000"/>
                <w:sz w:val="20"/>
                <w:szCs w:val="20"/>
              </w:rPr>
              <w:t>1</w:t>
            </w:r>
          </w:p>
        </w:tc>
      </w:tr>
      <w:tr w14:paraId="2A383B8D" w14:textId="77777777" w:rsidTr="00270EC8">
        <w:tblPrEx>
          <w:tblW w:w="13405" w:type="dxa"/>
          <w:tblLayout w:type="fixed"/>
          <w:tblLook w:val="04A0"/>
        </w:tblPrEx>
        <w:trPr>
          <w:trHeight w:val="288"/>
        </w:trPr>
        <w:tc>
          <w:tcPr>
            <w:tcW w:w="3775" w:type="dxa"/>
            <w:shd w:val="clear" w:color="auto" w:fill="auto"/>
            <w:noWrap/>
            <w:vAlign w:val="bottom"/>
          </w:tcPr>
          <w:p w:rsidR="00D93049" w:rsidRPr="664D65F8" w:rsidP="00270EC8" w14:paraId="477B692B" w14:textId="77777777">
            <w:pPr>
              <w:spacing w:after="0"/>
              <w:rPr>
                <w:rFonts w:eastAsia="Times New Roman" w:cs="Times New Roman"/>
                <w:color w:val="000000" w:themeColor="text1"/>
                <w:sz w:val="20"/>
                <w:szCs w:val="20"/>
              </w:rPr>
            </w:pPr>
            <w:r>
              <w:rPr>
                <w:rFonts w:eastAsia="Times New Roman" w:cs="Times New Roman"/>
                <w:color w:val="000000" w:themeColor="text1"/>
                <w:sz w:val="20"/>
                <w:szCs w:val="20"/>
              </w:rPr>
              <w:t>Photodegradation</w:t>
            </w:r>
          </w:p>
        </w:tc>
        <w:tc>
          <w:tcPr>
            <w:tcW w:w="1710" w:type="dxa"/>
            <w:shd w:val="clear" w:color="auto" w:fill="auto"/>
            <w:noWrap/>
            <w:vAlign w:val="bottom"/>
          </w:tcPr>
          <w:p w:rsidR="00D93049" w:rsidRPr="00FA5AF7" w:rsidP="00270EC8" w14:paraId="647E76D4" w14:textId="77777777">
            <w:pPr>
              <w:spacing w:after="0"/>
              <w:jc w:val="right"/>
              <w:rPr>
                <w:rFonts w:eastAsia="Times New Roman" w:cs="Times New Roman"/>
                <w:color w:val="000000"/>
                <w:sz w:val="20"/>
                <w:szCs w:val="20"/>
              </w:rPr>
            </w:pPr>
            <w:r>
              <w:rPr>
                <w:rFonts w:eastAsia="Times New Roman" w:cs="Times New Roman"/>
                <w:color w:val="000000"/>
                <w:sz w:val="20"/>
                <w:szCs w:val="20"/>
              </w:rPr>
              <w:t>--</w:t>
            </w:r>
          </w:p>
        </w:tc>
        <w:tc>
          <w:tcPr>
            <w:tcW w:w="1260" w:type="dxa"/>
            <w:shd w:val="clear" w:color="auto" w:fill="auto"/>
            <w:noWrap/>
            <w:vAlign w:val="bottom"/>
          </w:tcPr>
          <w:p w:rsidR="00D93049" w:rsidRPr="00FA5AF7" w:rsidP="00270EC8" w14:paraId="62A1858B" w14:textId="77777777">
            <w:pPr>
              <w:spacing w:after="0"/>
              <w:jc w:val="right"/>
              <w:rPr>
                <w:sz w:val="20"/>
                <w:szCs w:val="20"/>
              </w:rPr>
            </w:pPr>
            <w:r>
              <w:rPr>
                <w:sz w:val="20"/>
                <w:szCs w:val="20"/>
              </w:rPr>
              <w:t>--</w:t>
            </w:r>
          </w:p>
        </w:tc>
        <w:tc>
          <w:tcPr>
            <w:tcW w:w="2700" w:type="dxa"/>
            <w:shd w:val="clear" w:color="auto" w:fill="auto"/>
            <w:noWrap/>
            <w:vAlign w:val="bottom"/>
          </w:tcPr>
          <w:p w:rsidR="00D93049" w:rsidRPr="00FA5AF7" w:rsidP="00270EC8" w14:paraId="698D203A" w14:textId="77777777">
            <w:pPr>
              <w:spacing w:after="0"/>
              <w:jc w:val="right"/>
              <w:rPr>
                <w:sz w:val="20"/>
                <w:szCs w:val="20"/>
              </w:rPr>
            </w:pPr>
            <w:r>
              <w:rPr>
                <w:sz w:val="20"/>
                <w:szCs w:val="20"/>
              </w:rPr>
              <w:t>E</w:t>
            </w:r>
          </w:p>
        </w:tc>
        <w:tc>
          <w:tcPr>
            <w:tcW w:w="810" w:type="dxa"/>
            <w:shd w:val="clear" w:color="auto" w:fill="auto"/>
            <w:noWrap/>
            <w:vAlign w:val="bottom"/>
          </w:tcPr>
          <w:p w:rsidR="00D93049" w:rsidRPr="00FA5AF7" w:rsidP="00270EC8" w14:paraId="661A3F23" w14:textId="77777777">
            <w:pPr>
              <w:spacing w:after="0"/>
              <w:jc w:val="right"/>
              <w:rPr>
                <w:rFonts w:eastAsia="Times New Roman" w:cs="Times New Roman"/>
                <w:color w:val="000000"/>
                <w:sz w:val="20"/>
                <w:szCs w:val="20"/>
              </w:rPr>
            </w:pPr>
            <w:r>
              <w:rPr>
                <w:rFonts w:eastAsia="Times New Roman" w:cs="Times New Roman"/>
                <w:color w:val="000000"/>
                <w:sz w:val="20"/>
                <w:szCs w:val="20"/>
              </w:rPr>
              <w:t>--</w:t>
            </w:r>
          </w:p>
        </w:tc>
        <w:tc>
          <w:tcPr>
            <w:tcW w:w="900" w:type="dxa"/>
            <w:shd w:val="clear" w:color="auto" w:fill="auto"/>
            <w:noWrap/>
            <w:vAlign w:val="bottom"/>
          </w:tcPr>
          <w:p w:rsidR="00D93049" w:rsidRPr="00FA5AF7" w:rsidP="00270EC8" w14:paraId="17F51B67" w14:textId="77777777">
            <w:pPr>
              <w:spacing w:after="0"/>
              <w:jc w:val="right"/>
              <w:rPr>
                <w:sz w:val="20"/>
                <w:szCs w:val="20"/>
              </w:rPr>
            </w:pPr>
            <w:r>
              <w:rPr>
                <w:sz w:val="20"/>
                <w:szCs w:val="20"/>
              </w:rPr>
              <w:t>U</w:t>
            </w:r>
          </w:p>
        </w:tc>
        <w:tc>
          <w:tcPr>
            <w:tcW w:w="1080" w:type="dxa"/>
            <w:vAlign w:val="bottom"/>
          </w:tcPr>
          <w:p w:rsidR="00D93049" w:rsidRPr="00FA5AF7" w:rsidP="00270EC8" w14:paraId="3128F14C" w14:textId="77777777">
            <w:pPr>
              <w:spacing w:after="0"/>
              <w:jc w:val="right"/>
              <w:rPr>
                <w:rFonts w:eastAsia="Times New Roman" w:cs="Times New Roman"/>
                <w:color w:val="000000"/>
                <w:sz w:val="20"/>
                <w:szCs w:val="20"/>
              </w:rPr>
            </w:pPr>
            <w:r>
              <w:rPr>
                <w:rFonts w:eastAsia="Times New Roman" w:cs="Times New Roman"/>
                <w:color w:val="000000"/>
                <w:sz w:val="20"/>
                <w:szCs w:val="20"/>
              </w:rPr>
              <w:t>Primary</w:t>
            </w:r>
          </w:p>
        </w:tc>
        <w:tc>
          <w:tcPr>
            <w:tcW w:w="1170" w:type="dxa"/>
            <w:shd w:val="clear" w:color="auto" w:fill="auto"/>
            <w:noWrap/>
            <w:vAlign w:val="bottom"/>
          </w:tcPr>
          <w:p w:rsidR="00D93049" w:rsidP="00270EC8" w14:paraId="0ABDB0E7" w14:textId="77777777">
            <w:pPr>
              <w:spacing w:after="0"/>
              <w:jc w:val="right"/>
              <w:rPr>
                <w:rFonts w:eastAsia="Times New Roman" w:cs="Times New Roman"/>
                <w:color w:val="000000"/>
                <w:sz w:val="20"/>
                <w:szCs w:val="20"/>
              </w:rPr>
            </w:pPr>
            <w:r>
              <w:rPr>
                <w:rFonts w:eastAsia="Times New Roman" w:cs="Times New Roman"/>
                <w:color w:val="000000"/>
                <w:sz w:val="20"/>
                <w:szCs w:val="20"/>
              </w:rPr>
              <w:t>14</w:t>
            </w:r>
          </w:p>
        </w:tc>
      </w:tr>
      <w:tr w14:paraId="1D8EADA7" w14:textId="77777777" w:rsidTr="00270EC8">
        <w:tblPrEx>
          <w:tblW w:w="13405" w:type="dxa"/>
          <w:tblLayout w:type="fixed"/>
          <w:tblLook w:val="04A0"/>
        </w:tblPrEx>
        <w:trPr>
          <w:trHeight w:val="288"/>
        </w:trPr>
        <w:tc>
          <w:tcPr>
            <w:tcW w:w="3775" w:type="dxa"/>
            <w:shd w:val="clear" w:color="auto" w:fill="auto"/>
            <w:noWrap/>
            <w:vAlign w:val="bottom"/>
          </w:tcPr>
          <w:p w:rsidR="00D93049" w:rsidRPr="664D65F8" w:rsidP="00270EC8" w14:paraId="4A515B73" w14:textId="77777777">
            <w:pPr>
              <w:spacing w:after="0"/>
              <w:rPr>
                <w:rFonts w:eastAsia="Times New Roman" w:cs="Times New Roman"/>
                <w:color w:val="000000" w:themeColor="text1"/>
                <w:sz w:val="20"/>
                <w:szCs w:val="20"/>
              </w:rPr>
            </w:pPr>
            <w:r>
              <w:rPr>
                <w:rFonts w:eastAsia="Times New Roman" w:cs="Times New Roman"/>
                <w:color w:val="000000" w:themeColor="text1"/>
                <w:sz w:val="20"/>
                <w:szCs w:val="20"/>
              </w:rPr>
              <w:t>Photolysis (in aqueous solution)</w:t>
            </w:r>
          </w:p>
        </w:tc>
        <w:tc>
          <w:tcPr>
            <w:tcW w:w="1710" w:type="dxa"/>
            <w:shd w:val="clear" w:color="auto" w:fill="auto"/>
            <w:noWrap/>
            <w:vAlign w:val="bottom"/>
          </w:tcPr>
          <w:p w:rsidR="00D93049" w:rsidRPr="00FA5AF7" w:rsidP="00270EC8" w14:paraId="2E2E32B4" w14:textId="77777777">
            <w:pPr>
              <w:spacing w:after="0"/>
              <w:jc w:val="right"/>
              <w:rPr>
                <w:rFonts w:eastAsia="Times New Roman" w:cs="Times New Roman"/>
                <w:color w:val="000000"/>
                <w:sz w:val="20"/>
                <w:szCs w:val="20"/>
              </w:rPr>
            </w:pPr>
            <w:r>
              <w:rPr>
                <w:rFonts w:eastAsia="Times New Roman" w:cs="Times New Roman"/>
                <w:color w:val="000000"/>
                <w:sz w:val="20"/>
                <w:szCs w:val="20"/>
              </w:rPr>
              <w:t>0</w:t>
            </w:r>
          </w:p>
        </w:tc>
        <w:tc>
          <w:tcPr>
            <w:tcW w:w="1260" w:type="dxa"/>
            <w:shd w:val="clear" w:color="auto" w:fill="auto"/>
            <w:noWrap/>
            <w:vAlign w:val="bottom"/>
          </w:tcPr>
          <w:p w:rsidR="00D93049" w:rsidRPr="00FA5AF7" w:rsidP="00270EC8" w14:paraId="3D5BFAC2" w14:textId="77777777">
            <w:pPr>
              <w:spacing w:after="0"/>
              <w:jc w:val="right"/>
              <w:rPr>
                <w:sz w:val="20"/>
                <w:szCs w:val="20"/>
              </w:rPr>
            </w:pPr>
            <w:r>
              <w:rPr>
                <w:sz w:val="20"/>
                <w:szCs w:val="20"/>
              </w:rPr>
              <w:t>%</w:t>
            </w:r>
          </w:p>
        </w:tc>
        <w:tc>
          <w:tcPr>
            <w:tcW w:w="2700" w:type="dxa"/>
            <w:shd w:val="clear" w:color="auto" w:fill="auto"/>
            <w:noWrap/>
            <w:vAlign w:val="bottom"/>
          </w:tcPr>
          <w:p w:rsidR="00D93049" w:rsidRPr="00FA5AF7" w:rsidP="00270EC8" w14:paraId="0CAFB660" w14:textId="77777777">
            <w:pPr>
              <w:spacing w:after="0"/>
              <w:jc w:val="right"/>
              <w:rPr>
                <w:sz w:val="20"/>
                <w:szCs w:val="20"/>
              </w:rPr>
            </w:pPr>
            <w:r>
              <w:rPr>
                <w:sz w:val="20"/>
                <w:szCs w:val="20"/>
              </w:rPr>
              <w:t>E</w:t>
            </w:r>
          </w:p>
        </w:tc>
        <w:tc>
          <w:tcPr>
            <w:tcW w:w="810" w:type="dxa"/>
            <w:shd w:val="clear" w:color="auto" w:fill="auto"/>
            <w:noWrap/>
            <w:vAlign w:val="bottom"/>
          </w:tcPr>
          <w:p w:rsidR="00D93049" w:rsidRPr="00FA5AF7" w:rsidP="00270EC8" w14:paraId="4BF448CE" w14:textId="77777777">
            <w:pPr>
              <w:spacing w:after="0"/>
              <w:jc w:val="right"/>
              <w:rPr>
                <w:rFonts w:eastAsia="Times New Roman" w:cs="Times New Roman"/>
                <w:color w:val="000000"/>
                <w:sz w:val="20"/>
                <w:szCs w:val="20"/>
              </w:rPr>
            </w:pPr>
            <w:r>
              <w:rPr>
                <w:rFonts w:eastAsia="Times New Roman" w:cs="Times New Roman"/>
                <w:color w:val="000000"/>
                <w:sz w:val="20"/>
                <w:szCs w:val="20"/>
              </w:rPr>
              <w:t>21±3</w:t>
            </w:r>
          </w:p>
        </w:tc>
        <w:tc>
          <w:tcPr>
            <w:tcW w:w="900" w:type="dxa"/>
            <w:shd w:val="clear" w:color="auto" w:fill="auto"/>
            <w:noWrap/>
            <w:vAlign w:val="bottom"/>
          </w:tcPr>
          <w:p w:rsidR="00D93049" w:rsidRPr="00FA5AF7" w:rsidP="00270EC8" w14:paraId="7599EF0F" w14:textId="77777777">
            <w:pPr>
              <w:spacing w:after="0"/>
              <w:jc w:val="right"/>
              <w:rPr>
                <w:sz w:val="20"/>
                <w:szCs w:val="20"/>
              </w:rPr>
            </w:pPr>
            <w:r>
              <w:rPr>
                <w:sz w:val="20"/>
                <w:szCs w:val="20"/>
              </w:rPr>
              <w:t>H</w:t>
            </w:r>
          </w:p>
        </w:tc>
        <w:tc>
          <w:tcPr>
            <w:tcW w:w="1080" w:type="dxa"/>
            <w:vAlign w:val="bottom"/>
          </w:tcPr>
          <w:p w:rsidR="00D93049" w:rsidRPr="00FA5AF7" w:rsidP="00270EC8" w14:paraId="2D7505B1" w14:textId="77777777">
            <w:pPr>
              <w:spacing w:after="0"/>
              <w:jc w:val="right"/>
              <w:rPr>
                <w:rFonts w:eastAsia="Times New Roman" w:cs="Times New Roman"/>
                <w:color w:val="000000"/>
                <w:sz w:val="20"/>
                <w:szCs w:val="20"/>
              </w:rPr>
            </w:pPr>
            <w:r>
              <w:rPr>
                <w:rFonts w:eastAsia="Times New Roman" w:cs="Times New Roman"/>
                <w:color w:val="000000"/>
                <w:sz w:val="20"/>
                <w:szCs w:val="20"/>
              </w:rPr>
              <w:t>Primary</w:t>
            </w:r>
          </w:p>
        </w:tc>
        <w:tc>
          <w:tcPr>
            <w:tcW w:w="1170" w:type="dxa"/>
            <w:shd w:val="clear" w:color="auto" w:fill="auto"/>
            <w:noWrap/>
            <w:vAlign w:val="bottom"/>
          </w:tcPr>
          <w:p w:rsidR="00D93049" w:rsidP="00270EC8" w14:paraId="7D6818DC" w14:textId="77777777">
            <w:pPr>
              <w:spacing w:after="0"/>
              <w:jc w:val="right"/>
              <w:rPr>
                <w:rFonts w:eastAsia="Times New Roman" w:cs="Times New Roman"/>
                <w:color w:val="000000"/>
                <w:sz w:val="20"/>
                <w:szCs w:val="20"/>
              </w:rPr>
            </w:pPr>
            <w:r>
              <w:rPr>
                <w:rFonts w:eastAsia="Times New Roman" w:cs="Times New Roman"/>
                <w:color w:val="000000"/>
                <w:sz w:val="20"/>
                <w:szCs w:val="20"/>
              </w:rPr>
              <w:t>15</w:t>
            </w:r>
          </w:p>
        </w:tc>
      </w:tr>
      <w:tr w14:paraId="3021C436" w14:textId="77777777" w:rsidTr="00270EC8">
        <w:tblPrEx>
          <w:tblW w:w="13405" w:type="dxa"/>
          <w:tblLayout w:type="fixed"/>
          <w:tblLook w:val="04A0"/>
        </w:tblPrEx>
        <w:trPr>
          <w:trHeight w:val="288"/>
        </w:trPr>
        <w:tc>
          <w:tcPr>
            <w:tcW w:w="3775" w:type="dxa"/>
            <w:shd w:val="clear" w:color="auto" w:fill="auto"/>
            <w:noWrap/>
            <w:vAlign w:val="bottom"/>
          </w:tcPr>
          <w:p w:rsidR="00D93049" w:rsidRPr="664D65F8" w:rsidP="00270EC8" w14:paraId="05A8B1B8" w14:textId="77777777">
            <w:pPr>
              <w:spacing w:after="0"/>
              <w:rPr>
                <w:rFonts w:eastAsia="Times New Roman" w:cs="Times New Roman"/>
                <w:color w:val="000000" w:themeColor="text1"/>
                <w:sz w:val="20"/>
                <w:szCs w:val="20"/>
              </w:rPr>
            </w:pPr>
            <w:r>
              <w:rPr>
                <w:rFonts w:eastAsia="Times New Roman" w:cs="Times New Roman"/>
                <w:color w:val="000000" w:themeColor="text1"/>
                <w:sz w:val="20"/>
                <w:szCs w:val="20"/>
              </w:rPr>
              <w:t xml:space="preserve">Sludge Sorption </w:t>
            </w:r>
          </w:p>
        </w:tc>
        <w:tc>
          <w:tcPr>
            <w:tcW w:w="1710" w:type="dxa"/>
            <w:shd w:val="clear" w:color="auto" w:fill="auto"/>
            <w:noWrap/>
            <w:vAlign w:val="bottom"/>
          </w:tcPr>
          <w:p w:rsidR="00D93049" w:rsidRPr="00FA5AF7" w:rsidP="00270EC8" w14:paraId="33B68F59" w14:textId="77777777">
            <w:pPr>
              <w:spacing w:after="0"/>
              <w:jc w:val="right"/>
              <w:rPr>
                <w:rFonts w:eastAsia="Times New Roman" w:cs="Times New Roman"/>
                <w:color w:val="000000"/>
                <w:sz w:val="20"/>
                <w:szCs w:val="20"/>
              </w:rPr>
            </w:pPr>
            <w:r>
              <w:rPr>
                <w:rFonts w:eastAsia="Times New Roman" w:cs="Times New Roman"/>
                <w:color w:val="000000"/>
                <w:sz w:val="20"/>
                <w:szCs w:val="20"/>
              </w:rPr>
              <w:t>--</w:t>
            </w:r>
          </w:p>
        </w:tc>
        <w:tc>
          <w:tcPr>
            <w:tcW w:w="1260" w:type="dxa"/>
            <w:shd w:val="clear" w:color="auto" w:fill="auto"/>
            <w:noWrap/>
            <w:vAlign w:val="bottom"/>
          </w:tcPr>
          <w:p w:rsidR="00D93049" w:rsidRPr="00FA5AF7" w:rsidP="00270EC8" w14:paraId="7DA62950" w14:textId="77777777">
            <w:pPr>
              <w:spacing w:after="0"/>
              <w:jc w:val="right"/>
              <w:rPr>
                <w:sz w:val="20"/>
                <w:szCs w:val="20"/>
              </w:rPr>
            </w:pPr>
            <w:r>
              <w:rPr>
                <w:sz w:val="20"/>
                <w:szCs w:val="20"/>
              </w:rPr>
              <w:t>--</w:t>
            </w:r>
          </w:p>
        </w:tc>
        <w:tc>
          <w:tcPr>
            <w:tcW w:w="2700" w:type="dxa"/>
            <w:shd w:val="clear" w:color="auto" w:fill="auto"/>
            <w:noWrap/>
            <w:vAlign w:val="bottom"/>
          </w:tcPr>
          <w:p w:rsidR="00D93049" w:rsidRPr="00FA5AF7" w:rsidP="00270EC8" w14:paraId="6A8BD60D" w14:textId="77777777">
            <w:pPr>
              <w:spacing w:after="0"/>
              <w:jc w:val="right"/>
              <w:rPr>
                <w:sz w:val="20"/>
                <w:szCs w:val="20"/>
              </w:rPr>
            </w:pPr>
            <w:r>
              <w:rPr>
                <w:sz w:val="20"/>
                <w:szCs w:val="20"/>
              </w:rPr>
              <w:t>E</w:t>
            </w:r>
          </w:p>
        </w:tc>
        <w:tc>
          <w:tcPr>
            <w:tcW w:w="810" w:type="dxa"/>
            <w:shd w:val="clear" w:color="auto" w:fill="auto"/>
            <w:noWrap/>
            <w:vAlign w:val="bottom"/>
          </w:tcPr>
          <w:p w:rsidR="00D93049" w:rsidRPr="00FA5AF7" w:rsidP="00270EC8" w14:paraId="119F9175" w14:textId="77777777">
            <w:pPr>
              <w:spacing w:after="0"/>
              <w:jc w:val="right"/>
              <w:rPr>
                <w:rFonts w:eastAsia="Times New Roman" w:cs="Times New Roman"/>
                <w:color w:val="000000"/>
                <w:sz w:val="20"/>
                <w:szCs w:val="20"/>
              </w:rPr>
            </w:pPr>
            <w:r>
              <w:rPr>
                <w:rFonts w:eastAsia="Times New Roman" w:cs="Times New Roman"/>
                <w:color w:val="000000"/>
                <w:sz w:val="20"/>
                <w:szCs w:val="20"/>
              </w:rPr>
              <w:t>25±1</w:t>
            </w:r>
          </w:p>
        </w:tc>
        <w:tc>
          <w:tcPr>
            <w:tcW w:w="900" w:type="dxa"/>
            <w:shd w:val="clear" w:color="auto" w:fill="auto"/>
            <w:noWrap/>
            <w:vAlign w:val="bottom"/>
          </w:tcPr>
          <w:p w:rsidR="00D93049" w:rsidRPr="00FA5AF7" w:rsidP="00270EC8" w14:paraId="319BFC16" w14:textId="77777777">
            <w:pPr>
              <w:spacing w:after="0"/>
              <w:jc w:val="right"/>
              <w:rPr>
                <w:sz w:val="20"/>
                <w:szCs w:val="20"/>
              </w:rPr>
            </w:pPr>
            <w:r>
              <w:rPr>
                <w:sz w:val="20"/>
                <w:szCs w:val="20"/>
              </w:rPr>
              <w:t>U</w:t>
            </w:r>
          </w:p>
        </w:tc>
        <w:tc>
          <w:tcPr>
            <w:tcW w:w="1080" w:type="dxa"/>
            <w:vAlign w:val="bottom"/>
          </w:tcPr>
          <w:p w:rsidR="00D93049" w:rsidRPr="00FA5AF7" w:rsidP="00270EC8" w14:paraId="4822B5E1" w14:textId="77777777">
            <w:pPr>
              <w:spacing w:after="0"/>
              <w:jc w:val="right"/>
              <w:rPr>
                <w:rFonts w:eastAsia="Times New Roman" w:cs="Times New Roman"/>
                <w:color w:val="000000"/>
                <w:sz w:val="20"/>
                <w:szCs w:val="20"/>
              </w:rPr>
            </w:pPr>
            <w:r>
              <w:rPr>
                <w:rFonts w:eastAsia="Times New Roman" w:cs="Times New Roman"/>
                <w:color w:val="000000"/>
                <w:sz w:val="20"/>
                <w:szCs w:val="20"/>
              </w:rPr>
              <w:t>Primary</w:t>
            </w:r>
          </w:p>
        </w:tc>
        <w:tc>
          <w:tcPr>
            <w:tcW w:w="1170" w:type="dxa"/>
            <w:shd w:val="clear" w:color="auto" w:fill="auto"/>
            <w:noWrap/>
            <w:vAlign w:val="bottom"/>
          </w:tcPr>
          <w:p w:rsidR="00D93049" w:rsidP="00270EC8" w14:paraId="76A84310" w14:textId="77777777">
            <w:pPr>
              <w:spacing w:after="0"/>
              <w:jc w:val="right"/>
              <w:rPr>
                <w:rFonts w:eastAsia="Times New Roman" w:cs="Times New Roman"/>
                <w:color w:val="000000"/>
                <w:sz w:val="20"/>
                <w:szCs w:val="20"/>
              </w:rPr>
            </w:pPr>
            <w:r>
              <w:rPr>
                <w:rFonts w:eastAsia="Times New Roman" w:cs="Times New Roman"/>
                <w:color w:val="000000"/>
                <w:sz w:val="20"/>
                <w:szCs w:val="20"/>
              </w:rPr>
              <w:t>16</w:t>
            </w:r>
          </w:p>
        </w:tc>
      </w:tr>
    </w:tbl>
    <w:p w:rsidR="00D93049" w:rsidRPr="00FA5AF7" w:rsidP="00D93049" w14:paraId="1A7107CA" w14:textId="77777777"/>
    <w:p w:rsidR="00D93049" w:rsidRPr="00FA5AF7" w:rsidP="00D93049" w14:paraId="7D447E63" w14:textId="77777777">
      <w:pPr>
        <w:rPr>
          <w:b/>
          <w:bCs/>
        </w:rPr>
      </w:pPr>
      <w:r w:rsidRPr="00FA5AF7">
        <w:rPr>
          <w:b/>
          <w:bCs/>
        </w:rPr>
        <w:t>Table F</w:t>
      </w:r>
      <w:r>
        <w:rPr>
          <w:b/>
          <w:bCs/>
        </w:rPr>
        <w:t>4</w:t>
      </w:r>
      <w:r w:rsidRPr="00FA5AF7">
        <w:rPr>
          <w:b/>
          <w:bCs/>
        </w:rPr>
        <w:t xml:space="preserve">. Ecotoxicological Data Quality Review Results (H = High Confidence, M = Medium Confidence, L = Low Confidence, U = Uninformative, NA = Not Applicable) </w:t>
      </w:r>
      <w:r w:rsidRPr="00FA5AF7">
        <w:t>Related testing and potentially informative for the requirements in this Order</w:t>
      </w:r>
      <w:r w:rsidRPr="00FA5AF7">
        <w:rPr>
          <w:b/>
          <w:bCs/>
        </w:rPr>
        <w:t xml:space="preserve"> </w:t>
      </w:r>
    </w:p>
    <w:tbl>
      <w:tblPr>
        <w:tblW w:w="1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8460"/>
        <w:gridCol w:w="1080"/>
        <w:gridCol w:w="1080"/>
        <w:gridCol w:w="900"/>
        <w:gridCol w:w="1170"/>
      </w:tblGrid>
      <w:tr w14:paraId="38431F3F" w14:textId="77777777" w:rsidTr="00270EC8">
        <w:tblPrEx>
          <w:tblW w:w="1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720" w:type="dxa"/>
            <w:vMerge w:val="restart"/>
            <w:shd w:val="clear" w:color="auto" w:fill="auto"/>
            <w:noWrap/>
            <w:textDirection w:val="btLr"/>
            <w:vAlign w:val="center"/>
            <w:hideMark/>
          </w:tcPr>
          <w:p w:rsidR="00D93049" w:rsidRPr="00FA5AF7" w:rsidP="00270EC8" w14:paraId="47B18A09"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Study Info</w:t>
            </w:r>
          </w:p>
        </w:tc>
        <w:tc>
          <w:tcPr>
            <w:tcW w:w="8460" w:type="dxa"/>
            <w:shd w:val="clear" w:color="auto" w:fill="auto"/>
            <w:noWrap/>
            <w:vAlign w:val="bottom"/>
            <w:hideMark/>
          </w:tcPr>
          <w:p w:rsidR="00D93049" w:rsidRPr="00FA5AF7" w:rsidP="00270EC8" w14:paraId="01094EAB" w14:textId="77777777">
            <w:pPr>
              <w:spacing w:after="0"/>
              <w:rPr>
                <w:rFonts w:eastAsia="Times New Roman" w:cs="Times New Roman"/>
                <w:color w:val="000000"/>
                <w:sz w:val="20"/>
                <w:szCs w:val="20"/>
              </w:rPr>
            </w:pPr>
            <w:r w:rsidRPr="00FA5AF7">
              <w:rPr>
                <w:rFonts w:eastAsia="Times New Roman" w:cs="Times New Roman"/>
                <w:color w:val="000000"/>
                <w:sz w:val="20"/>
                <w:szCs w:val="20"/>
              </w:rPr>
              <w:t>Study ID</w:t>
            </w:r>
          </w:p>
        </w:tc>
        <w:tc>
          <w:tcPr>
            <w:tcW w:w="1080" w:type="dxa"/>
            <w:shd w:val="clear" w:color="auto" w:fill="auto"/>
            <w:noWrap/>
            <w:vAlign w:val="bottom"/>
            <w:hideMark/>
          </w:tcPr>
          <w:p w:rsidR="00D93049" w:rsidRPr="00FA5AF7" w:rsidP="00270EC8" w14:paraId="5D1BAFF7"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1</w:t>
            </w:r>
          </w:p>
        </w:tc>
        <w:tc>
          <w:tcPr>
            <w:tcW w:w="1080" w:type="dxa"/>
            <w:vAlign w:val="bottom"/>
          </w:tcPr>
          <w:p w:rsidR="00D93049" w:rsidRPr="00FA5AF7" w:rsidP="00270EC8" w14:paraId="0A3A7944"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1</w:t>
            </w:r>
          </w:p>
        </w:tc>
        <w:tc>
          <w:tcPr>
            <w:tcW w:w="900" w:type="dxa"/>
            <w:vAlign w:val="bottom"/>
          </w:tcPr>
          <w:p w:rsidR="00D93049" w:rsidRPr="00FA5AF7" w:rsidP="00270EC8" w14:paraId="004ADF2D" w14:textId="77777777">
            <w:pPr>
              <w:spacing w:after="0"/>
              <w:jc w:val="center"/>
              <w:rPr>
                <w:rFonts w:eastAsia="Times New Roman" w:cs="Times New Roman"/>
                <w:color w:val="000000"/>
                <w:sz w:val="20"/>
                <w:szCs w:val="20"/>
              </w:rPr>
            </w:pPr>
            <w:r>
              <w:rPr>
                <w:rFonts w:eastAsia="Times New Roman" w:cs="Times New Roman"/>
                <w:color w:val="000000"/>
                <w:sz w:val="20"/>
                <w:szCs w:val="20"/>
              </w:rPr>
              <w:t>17</w:t>
            </w:r>
          </w:p>
        </w:tc>
        <w:tc>
          <w:tcPr>
            <w:tcW w:w="1170" w:type="dxa"/>
            <w:shd w:val="clear" w:color="auto" w:fill="auto"/>
            <w:noWrap/>
            <w:vAlign w:val="bottom"/>
            <w:hideMark/>
          </w:tcPr>
          <w:p w:rsidR="00D93049" w:rsidRPr="00FA5AF7" w:rsidP="00270EC8" w14:paraId="53608109" w14:textId="77777777">
            <w:pPr>
              <w:spacing w:after="0"/>
              <w:jc w:val="center"/>
              <w:rPr>
                <w:rFonts w:eastAsia="Times New Roman" w:cs="Times New Roman"/>
                <w:color w:val="000000"/>
                <w:sz w:val="20"/>
                <w:szCs w:val="20"/>
              </w:rPr>
            </w:pPr>
            <w:r>
              <w:rPr>
                <w:rFonts w:eastAsia="Times New Roman" w:cs="Times New Roman"/>
                <w:color w:val="000000"/>
                <w:sz w:val="20"/>
                <w:szCs w:val="20"/>
              </w:rPr>
              <w:t>17</w:t>
            </w:r>
          </w:p>
        </w:tc>
      </w:tr>
      <w:tr w14:paraId="49C33AC1" w14:textId="77777777" w:rsidTr="00270EC8">
        <w:tblPrEx>
          <w:tblW w:w="13410" w:type="dxa"/>
          <w:tblLayout w:type="fixed"/>
          <w:tblLook w:val="04A0"/>
        </w:tblPrEx>
        <w:trPr>
          <w:trHeight w:val="288"/>
        </w:trPr>
        <w:tc>
          <w:tcPr>
            <w:tcW w:w="720" w:type="dxa"/>
            <w:vMerge/>
            <w:vAlign w:val="center"/>
            <w:hideMark/>
          </w:tcPr>
          <w:p w:rsidR="00D93049" w:rsidRPr="00FA5AF7" w:rsidP="00270EC8" w14:paraId="0212881C" w14:textId="77777777">
            <w:pPr>
              <w:spacing w:after="0"/>
              <w:jc w:val="center"/>
              <w:rPr>
                <w:rFonts w:eastAsia="Times New Roman" w:cs="Times New Roman"/>
                <w:color w:val="000000"/>
                <w:sz w:val="20"/>
                <w:szCs w:val="20"/>
              </w:rPr>
            </w:pPr>
          </w:p>
        </w:tc>
        <w:tc>
          <w:tcPr>
            <w:tcW w:w="8460" w:type="dxa"/>
            <w:shd w:val="clear" w:color="auto" w:fill="auto"/>
            <w:noWrap/>
            <w:vAlign w:val="bottom"/>
            <w:hideMark/>
          </w:tcPr>
          <w:p w:rsidR="00D93049" w:rsidRPr="00FA5AF7" w:rsidP="00270EC8" w14:paraId="1BFC53F2" w14:textId="77777777">
            <w:pPr>
              <w:spacing w:after="0"/>
              <w:rPr>
                <w:rFonts w:eastAsia="Times New Roman" w:cs="Times New Roman"/>
                <w:color w:val="000000"/>
                <w:sz w:val="20"/>
                <w:szCs w:val="20"/>
              </w:rPr>
            </w:pPr>
            <w:r w:rsidRPr="00FA5AF7">
              <w:rPr>
                <w:rFonts w:eastAsia="Times New Roman" w:cs="Times New Roman"/>
                <w:color w:val="000000"/>
                <w:sz w:val="20"/>
                <w:szCs w:val="20"/>
              </w:rPr>
              <w:t>Duration</w:t>
            </w:r>
          </w:p>
          <w:p w:rsidR="00D93049" w:rsidRPr="00FA5AF7" w:rsidP="00270EC8" w14:paraId="3A2D201E" w14:textId="77777777">
            <w:pPr>
              <w:spacing w:after="0"/>
              <w:rPr>
                <w:rFonts w:eastAsia="Times New Roman" w:cs="Times New Roman"/>
                <w:color w:val="000000"/>
                <w:sz w:val="20"/>
                <w:szCs w:val="20"/>
              </w:rPr>
            </w:pPr>
            <w:r w:rsidRPr="00FA5AF7">
              <w:rPr>
                <w:rFonts w:eastAsia="Times New Roman" w:cs="Times New Roman"/>
                <w:color w:val="000000"/>
                <w:sz w:val="20"/>
                <w:szCs w:val="20"/>
              </w:rPr>
              <w:t>(A= acute, SC = Subchronic, ST = Short Term) *assumed</w:t>
            </w:r>
          </w:p>
        </w:tc>
        <w:tc>
          <w:tcPr>
            <w:tcW w:w="1080" w:type="dxa"/>
            <w:shd w:val="clear" w:color="auto" w:fill="auto"/>
            <w:noWrap/>
            <w:vAlign w:val="center"/>
            <w:hideMark/>
          </w:tcPr>
          <w:p w:rsidR="00D93049" w:rsidRPr="00FA5AF7" w:rsidP="00270EC8" w14:paraId="7035E807" w14:textId="77777777">
            <w:pPr>
              <w:spacing w:after="0"/>
              <w:jc w:val="center"/>
              <w:rPr>
                <w:rFonts w:eastAsia="Times New Roman" w:cs="Times New Roman"/>
                <w:color w:val="000000"/>
                <w:sz w:val="20"/>
                <w:szCs w:val="20"/>
              </w:rPr>
            </w:pPr>
            <w:r w:rsidRPr="00FA5AF7">
              <w:rPr>
                <w:rFonts w:eastAsia="Times New Roman" w:cs="Times New Roman"/>
                <w:color w:val="000000" w:themeColor="text1"/>
                <w:sz w:val="20"/>
                <w:szCs w:val="20"/>
              </w:rPr>
              <w:t>A</w:t>
            </w:r>
          </w:p>
        </w:tc>
        <w:tc>
          <w:tcPr>
            <w:tcW w:w="1080" w:type="dxa"/>
            <w:vAlign w:val="center"/>
          </w:tcPr>
          <w:p w:rsidR="00D93049" w:rsidRPr="00FA5AF7" w:rsidP="00270EC8" w14:paraId="5F13392C" w14:textId="77777777">
            <w:pPr>
              <w:spacing w:after="0"/>
              <w:jc w:val="center"/>
              <w:rPr>
                <w:rFonts w:eastAsia="Times New Roman" w:cs="Times New Roman"/>
                <w:color w:val="000000" w:themeColor="text1"/>
                <w:sz w:val="20"/>
                <w:szCs w:val="20"/>
              </w:rPr>
            </w:pPr>
            <w:r w:rsidRPr="00FA5AF7">
              <w:rPr>
                <w:rFonts w:eastAsia="Times New Roman" w:cs="Times New Roman"/>
                <w:color w:val="000000" w:themeColor="text1"/>
                <w:sz w:val="20"/>
                <w:szCs w:val="20"/>
              </w:rPr>
              <w:t>A</w:t>
            </w:r>
          </w:p>
        </w:tc>
        <w:tc>
          <w:tcPr>
            <w:tcW w:w="900" w:type="dxa"/>
            <w:vAlign w:val="center"/>
          </w:tcPr>
          <w:p w:rsidR="00D93049" w:rsidRPr="00FA5AF7" w:rsidP="00270EC8" w14:paraId="7F8524B9" w14:textId="77777777">
            <w:pPr>
              <w:spacing w:after="0"/>
              <w:jc w:val="center"/>
              <w:rPr>
                <w:rFonts w:eastAsia="Times New Roman" w:cs="Times New Roman"/>
                <w:color w:val="000000" w:themeColor="text1"/>
                <w:sz w:val="20"/>
                <w:szCs w:val="20"/>
              </w:rPr>
            </w:pPr>
            <w:r w:rsidRPr="00FA5AF7">
              <w:rPr>
                <w:rFonts w:eastAsia="Times New Roman" w:cs="Times New Roman"/>
                <w:color w:val="000000" w:themeColor="text1"/>
                <w:sz w:val="20"/>
                <w:szCs w:val="20"/>
              </w:rPr>
              <w:t>A</w:t>
            </w:r>
          </w:p>
        </w:tc>
        <w:tc>
          <w:tcPr>
            <w:tcW w:w="1170" w:type="dxa"/>
            <w:shd w:val="clear" w:color="auto" w:fill="auto"/>
            <w:noWrap/>
            <w:vAlign w:val="center"/>
            <w:hideMark/>
          </w:tcPr>
          <w:p w:rsidR="00D93049" w:rsidRPr="00FA5AF7" w:rsidP="00270EC8" w14:paraId="31DEC1F2" w14:textId="77777777">
            <w:pPr>
              <w:spacing w:after="0"/>
              <w:jc w:val="center"/>
              <w:rPr>
                <w:rFonts w:eastAsia="Times New Roman" w:cs="Times New Roman"/>
                <w:color w:val="000000"/>
                <w:sz w:val="20"/>
                <w:szCs w:val="20"/>
              </w:rPr>
            </w:pPr>
            <w:r w:rsidRPr="00FA5AF7">
              <w:rPr>
                <w:rFonts w:eastAsia="Times New Roman" w:cs="Times New Roman"/>
                <w:color w:val="000000" w:themeColor="text1"/>
                <w:sz w:val="20"/>
                <w:szCs w:val="20"/>
              </w:rPr>
              <w:t>A</w:t>
            </w:r>
          </w:p>
        </w:tc>
      </w:tr>
      <w:tr w14:paraId="57816FAC" w14:textId="77777777" w:rsidTr="00270EC8">
        <w:tblPrEx>
          <w:tblW w:w="13410" w:type="dxa"/>
          <w:tblLayout w:type="fixed"/>
          <w:tblLook w:val="04A0"/>
        </w:tblPrEx>
        <w:trPr>
          <w:trHeight w:val="288"/>
        </w:trPr>
        <w:tc>
          <w:tcPr>
            <w:tcW w:w="720" w:type="dxa"/>
            <w:vMerge/>
            <w:vAlign w:val="center"/>
            <w:hideMark/>
          </w:tcPr>
          <w:p w:rsidR="00D93049" w:rsidRPr="00FA5AF7" w:rsidP="00270EC8" w14:paraId="61B1CFC9" w14:textId="77777777">
            <w:pPr>
              <w:spacing w:after="0"/>
              <w:jc w:val="center"/>
              <w:rPr>
                <w:rFonts w:eastAsia="Times New Roman" w:cs="Times New Roman"/>
                <w:color w:val="000000"/>
                <w:sz w:val="20"/>
                <w:szCs w:val="20"/>
              </w:rPr>
            </w:pPr>
          </w:p>
        </w:tc>
        <w:tc>
          <w:tcPr>
            <w:tcW w:w="8460" w:type="dxa"/>
            <w:shd w:val="clear" w:color="auto" w:fill="auto"/>
            <w:noWrap/>
            <w:vAlign w:val="bottom"/>
            <w:hideMark/>
          </w:tcPr>
          <w:p w:rsidR="00D93049" w:rsidRPr="00FA5AF7" w:rsidP="00270EC8" w14:paraId="7D7D2B68" w14:textId="77777777">
            <w:pPr>
              <w:spacing w:after="0"/>
              <w:rPr>
                <w:rFonts w:eastAsia="Times New Roman" w:cs="Times New Roman"/>
                <w:color w:val="000000"/>
                <w:sz w:val="20"/>
                <w:szCs w:val="20"/>
              </w:rPr>
            </w:pPr>
            <w:r w:rsidRPr="00FA5AF7">
              <w:rPr>
                <w:rFonts w:eastAsia="Times New Roman" w:cs="Times New Roman"/>
                <w:color w:val="000000"/>
                <w:sz w:val="20"/>
                <w:szCs w:val="20"/>
              </w:rPr>
              <w:t xml:space="preserve">Species </w:t>
            </w:r>
          </w:p>
          <w:p w:rsidR="00D93049" w:rsidRPr="00FA5AF7" w:rsidP="00270EC8" w14:paraId="45F7295F" w14:textId="77777777">
            <w:pPr>
              <w:spacing w:after="0"/>
              <w:rPr>
                <w:rFonts w:eastAsia="Times New Roman" w:cs="Times New Roman"/>
                <w:color w:val="000000"/>
                <w:sz w:val="20"/>
                <w:szCs w:val="20"/>
              </w:rPr>
            </w:pPr>
            <w:r w:rsidRPr="00FA5AF7">
              <w:rPr>
                <w:rFonts w:eastAsia="Times New Roman" w:cs="Times New Roman"/>
                <w:color w:val="000000"/>
                <w:sz w:val="20"/>
                <w:szCs w:val="20"/>
              </w:rPr>
              <w:t>(D=dog, R= rat, Rb= rabbit M=mouse, H= human, BG = bluegill sunfish, Z = zooplankton)</w:t>
            </w:r>
          </w:p>
        </w:tc>
        <w:tc>
          <w:tcPr>
            <w:tcW w:w="1080" w:type="dxa"/>
            <w:shd w:val="clear" w:color="auto" w:fill="auto"/>
            <w:noWrap/>
            <w:vAlign w:val="center"/>
            <w:hideMark/>
          </w:tcPr>
          <w:p w:rsidR="00D93049" w:rsidRPr="00FA5AF7" w:rsidP="00270EC8" w14:paraId="35FAED44"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BG</w:t>
            </w:r>
          </w:p>
        </w:tc>
        <w:tc>
          <w:tcPr>
            <w:tcW w:w="1080" w:type="dxa"/>
            <w:vAlign w:val="center"/>
          </w:tcPr>
          <w:p w:rsidR="00D93049" w:rsidRPr="00FA5AF7" w:rsidP="00270EC8" w14:paraId="766D15AD"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Z</w:t>
            </w:r>
          </w:p>
        </w:tc>
        <w:tc>
          <w:tcPr>
            <w:tcW w:w="900" w:type="dxa"/>
            <w:vAlign w:val="center"/>
          </w:tcPr>
          <w:p w:rsidR="00D93049" w:rsidRPr="00FA5AF7" w:rsidP="00270EC8" w14:paraId="51E59518"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BG</w:t>
            </w:r>
          </w:p>
        </w:tc>
        <w:tc>
          <w:tcPr>
            <w:tcW w:w="1170" w:type="dxa"/>
            <w:shd w:val="clear" w:color="auto" w:fill="auto"/>
            <w:noWrap/>
            <w:vAlign w:val="center"/>
            <w:hideMark/>
          </w:tcPr>
          <w:p w:rsidR="00D93049" w:rsidRPr="00FA5AF7" w:rsidP="00270EC8" w14:paraId="6F958E4F"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Z</w:t>
            </w:r>
          </w:p>
        </w:tc>
      </w:tr>
      <w:tr w14:paraId="43ED6383" w14:textId="77777777" w:rsidTr="00270EC8">
        <w:tblPrEx>
          <w:tblW w:w="13410" w:type="dxa"/>
          <w:tblLayout w:type="fixed"/>
          <w:tblLook w:val="04A0"/>
        </w:tblPrEx>
        <w:trPr>
          <w:trHeight w:val="288"/>
        </w:trPr>
        <w:tc>
          <w:tcPr>
            <w:tcW w:w="720" w:type="dxa"/>
            <w:vMerge/>
            <w:vAlign w:val="center"/>
            <w:hideMark/>
          </w:tcPr>
          <w:p w:rsidR="00D93049" w:rsidRPr="00FA5AF7" w:rsidP="00270EC8" w14:paraId="1BA606CF" w14:textId="77777777">
            <w:pPr>
              <w:spacing w:after="0"/>
              <w:jc w:val="center"/>
              <w:rPr>
                <w:rFonts w:eastAsia="Times New Roman" w:cs="Times New Roman"/>
                <w:color w:val="000000"/>
                <w:sz w:val="20"/>
                <w:szCs w:val="20"/>
              </w:rPr>
            </w:pPr>
          </w:p>
        </w:tc>
        <w:tc>
          <w:tcPr>
            <w:tcW w:w="8460" w:type="dxa"/>
            <w:shd w:val="clear" w:color="auto" w:fill="auto"/>
            <w:noWrap/>
            <w:vAlign w:val="bottom"/>
            <w:hideMark/>
          </w:tcPr>
          <w:p w:rsidR="00D93049" w:rsidRPr="00FA5AF7" w:rsidP="00270EC8" w14:paraId="4B5FE733" w14:textId="77777777">
            <w:pPr>
              <w:spacing w:after="0"/>
              <w:rPr>
                <w:rFonts w:eastAsia="Times New Roman" w:cs="Times New Roman"/>
                <w:color w:val="000000"/>
                <w:sz w:val="20"/>
                <w:szCs w:val="20"/>
              </w:rPr>
            </w:pPr>
            <w:r w:rsidRPr="00FA5AF7">
              <w:rPr>
                <w:rFonts w:eastAsia="Times New Roman" w:cs="Times New Roman"/>
                <w:color w:val="000000"/>
                <w:sz w:val="20"/>
                <w:szCs w:val="20"/>
              </w:rPr>
              <w:t>Exposure route (I= inhalation, D= dermal, O=occupational, E= eye, A = aqueous)</w:t>
            </w:r>
          </w:p>
        </w:tc>
        <w:tc>
          <w:tcPr>
            <w:tcW w:w="1080" w:type="dxa"/>
            <w:shd w:val="clear" w:color="auto" w:fill="auto"/>
            <w:noWrap/>
            <w:vAlign w:val="center"/>
            <w:hideMark/>
          </w:tcPr>
          <w:p w:rsidR="00D93049" w:rsidRPr="00FA5AF7" w:rsidP="00270EC8" w14:paraId="39356B9D"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A</w:t>
            </w:r>
          </w:p>
        </w:tc>
        <w:tc>
          <w:tcPr>
            <w:tcW w:w="1080" w:type="dxa"/>
            <w:vAlign w:val="center"/>
          </w:tcPr>
          <w:p w:rsidR="00D93049" w:rsidRPr="00FA5AF7" w:rsidP="00270EC8" w14:paraId="516E48F1"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A</w:t>
            </w:r>
          </w:p>
        </w:tc>
        <w:tc>
          <w:tcPr>
            <w:tcW w:w="900" w:type="dxa"/>
            <w:vAlign w:val="center"/>
          </w:tcPr>
          <w:p w:rsidR="00D93049" w:rsidRPr="00FA5AF7" w:rsidP="00270EC8" w14:paraId="0EF11667"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A</w:t>
            </w:r>
          </w:p>
        </w:tc>
        <w:tc>
          <w:tcPr>
            <w:tcW w:w="1170" w:type="dxa"/>
            <w:shd w:val="clear" w:color="auto" w:fill="auto"/>
            <w:noWrap/>
            <w:vAlign w:val="center"/>
            <w:hideMark/>
          </w:tcPr>
          <w:p w:rsidR="00D93049" w:rsidRPr="00FA5AF7" w:rsidP="00270EC8" w14:paraId="51F52085"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A</w:t>
            </w:r>
          </w:p>
        </w:tc>
      </w:tr>
      <w:tr w14:paraId="7DC22F74" w14:textId="77777777" w:rsidTr="00270EC8">
        <w:tblPrEx>
          <w:tblW w:w="13410" w:type="dxa"/>
          <w:tblLayout w:type="fixed"/>
          <w:tblLook w:val="04A0"/>
        </w:tblPrEx>
        <w:trPr>
          <w:trHeight w:val="288"/>
        </w:trPr>
        <w:tc>
          <w:tcPr>
            <w:tcW w:w="720" w:type="dxa"/>
            <w:vMerge/>
            <w:vAlign w:val="center"/>
          </w:tcPr>
          <w:p w:rsidR="00D93049" w:rsidRPr="00FA5AF7" w:rsidP="00270EC8" w14:paraId="050F603A" w14:textId="77777777">
            <w:pPr>
              <w:spacing w:after="0"/>
              <w:jc w:val="center"/>
              <w:rPr>
                <w:rFonts w:eastAsia="Times New Roman" w:cs="Times New Roman"/>
                <w:color w:val="000000"/>
                <w:sz w:val="20"/>
                <w:szCs w:val="20"/>
              </w:rPr>
            </w:pPr>
          </w:p>
        </w:tc>
        <w:tc>
          <w:tcPr>
            <w:tcW w:w="8460" w:type="dxa"/>
            <w:shd w:val="clear" w:color="auto" w:fill="auto"/>
            <w:noWrap/>
            <w:vAlign w:val="bottom"/>
          </w:tcPr>
          <w:p w:rsidR="00D93049" w:rsidRPr="00FA5AF7" w:rsidP="00270EC8" w14:paraId="39EB370F" w14:textId="77777777">
            <w:pPr>
              <w:spacing w:after="0"/>
              <w:rPr>
                <w:rFonts w:eastAsia="Times New Roman" w:cs="Times New Roman"/>
                <w:color w:val="000000"/>
                <w:sz w:val="20"/>
                <w:szCs w:val="20"/>
              </w:rPr>
            </w:pPr>
            <w:r w:rsidRPr="00FA5AF7">
              <w:rPr>
                <w:rFonts w:eastAsia="Times New Roman" w:cs="Times New Roman"/>
                <w:color w:val="000000"/>
                <w:sz w:val="20"/>
                <w:szCs w:val="20"/>
              </w:rPr>
              <w:t>Exposure method (F = flow-through, SR = static renewal, S = static)</w:t>
            </w:r>
          </w:p>
        </w:tc>
        <w:tc>
          <w:tcPr>
            <w:tcW w:w="1080" w:type="dxa"/>
            <w:shd w:val="clear" w:color="auto" w:fill="auto"/>
            <w:noWrap/>
            <w:vAlign w:val="center"/>
          </w:tcPr>
          <w:p w:rsidR="00D93049" w:rsidRPr="00FA5AF7" w:rsidP="00270EC8" w14:paraId="0FAC17D0"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S</w:t>
            </w:r>
          </w:p>
        </w:tc>
        <w:tc>
          <w:tcPr>
            <w:tcW w:w="1080" w:type="dxa"/>
            <w:vAlign w:val="center"/>
          </w:tcPr>
          <w:p w:rsidR="00D93049" w:rsidRPr="00FA5AF7" w:rsidP="00270EC8" w14:paraId="581A467A" w14:textId="77777777">
            <w:pPr>
              <w:spacing w:after="0"/>
              <w:jc w:val="center"/>
              <w:rPr>
                <w:rFonts w:eastAsia="Times New Roman" w:cs="Times New Roman"/>
                <w:sz w:val="20"/>
                <w:szCs w:val="20"/>
              </w:rPr>
            </w:pPr>
            <w:r w:rsidRPr="00FA5AF7">
              <w:rPr>
                <w:rFonts w:eastAsia="Times New Roman" w:cs="Times New Roman"/>
                <w:sz w:val="20"/>
                <w:szCs w:val="20"/>
              </w:rPr>
              <w:t>S</w:t>
            </w:r>
          </w:p>
        </w:tc>
        <w:tc>
          <w:tcPr>
            <w:tcW w:w="900" w:type="dxa"/>
            <w:vAlign w:val="center"/>
          </w:tcPr>
          <w:p w:rsidR="00D93049" w:rsidRPr="00FA5AF7" w:rsidP="00270EC8" w14:paraId="030E8DD7" w14:textId="77777777">
            <w:pPr>
              <w:spacing w:after="0"/>
              <w:jc w:val="center"/>
              <w:rPr>
                <w:rFonts w:eastAsia="Times New Roman" w:cs="Times New Roman"/>
                <w:sz w:val="20"/>
                <w:szCs w:val="20"/>
              </w:rPr>
            </w:pPr>
            <w:r w:rsidRPr="00FA5AF7">
              <w:rPr>
                <w:rFonts w:eastAsia="Times New Roman" w:cs="Times New Roman"/>
                <w:sz w:val="20"/>
                <w:szCs w:val="20"/>
              </w:rPr>
              <w:t>S</w:t>
            </w:r>
          </w:p>
        </w:tc>
        <w:tc>
          <w:tcPr>
            <w:tcW w:w="1170" w:type="dxa"/>
            <w:shd w:val="clear" w:color="auto" w:fill="auto"/>
            <w:noWrap/>
            <w:vAlign w:val="center"/>
          </w:tcPr>
          <w:p w:rsidR="00D93049" w:rsidRPr="00FA5AF7" w:rsidP="00270EC8" w14:paraId="60642A93" w14:textId="77777777">
            <w:pPr>
              <w:spacing w:after="0"/>
              <w:jc w:val="center"/>
              <w:rPr>
                <w:rFonts w:eastAsia="Times New Roman" w:cs="Times New Roman"/>
                <w:sz w:val="20"/>
                <w:szCs w:val="20"/>
              </w:rPr>
            </w:pPr>
            <w:r w:rsidRPr="00FA5AF7">
              <w:rPr>
                <w:rFonts w:eastAsia="Times New Roman" w:cs="Times New Roman"/>
                <w:sz w:val="20"/>
                <w:szCs w:val="20"/>
              </w:rPr>
              <w:t>S</w:t>
            </w:r>
          </w:p>
        </w:tc>
      </w:tr>
      <w:tr w14:paraId="059ABD61" w14:textId="77777777" w:rsidTr="00270EC8">
        <w:tblPrEx>
          <w:tblW w:w="13410" w:type="dxa"/>
          <w:tblLayout w:type="fixed"/>
          <w:tblLook w:val="04A0"/>
        </w:tblPrEx>
        <w:trPr>
          <w:cantSplit/>
          <w:trHeight w:val="1152"/>
        </w:trPr>
        <w:tc>
          <w:tcPr>
            <w:tcW w:w="720" w:type="dxa"/>
            <w:shd w:val="clear" w:color="auto" w:fill="auto"/>
            <w:noWrap/>
            <w:textDirection w:val="btLr"/>
            <w:vAlign w:val="center"/>
            <w:hideMark/>
          </w:tcPr>
          <w:p w:rsidR="00D93049" w:rsidRPr="00FA5AF7" w:rsidP="00270EC8" w14:paraId="1DA3751F"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Health</w:t>
            </w:r>
            <w:r>
              <w:rPr>
                <w:rFonts w:eastAsia="Times New Roman" w:cs="Times New Roman"/>
                <w:color w:val="000000"/>
                <w:sz w:val="20"/>
                <w:szCs w:val="20"/>
              </w:rPr>
              <w:br/>
            </w:r>
            <w:r w:rsidRPr="00FA5AF7">
              <w:rPr>
                <w:rFonts w:eastAsia="Times New Roman" w:cs="Times New Roman"/>
                <w:color w:val="000000"/>
                <w:sz w:val="20"/>
                <w:szCs w:val="20"/>
              </w:rPr>
              <w:t xml:space="preserve"> Outcomes</w:t>
            </w:r>
          </w:p>
        </w:tc>
        <w:tc>
          <w:tcPr>
            <w:tcW w:w="8460" w:type="dxa"/>
            <w:shd w:val="clear" w:color="auto" w:fill="auto"/>
            <w:noWrap/>
            <w:vAlign w:val="center"/>
          </w:tcPr>
          <w:p w:rsidR="00D93049" w:rsidRPr="00FA5AF7" w:rsidP="00270EC8" w14:paraId="22D0E308" w14:textId="77777777">
            <w:pPr>
              <w:spacing w:after="0"/>
              <w:rPr>
                <w:rFonts w:eastAsia="Times New Roman" w:cs="Times New Roman"/>
                <w:color w:val="000000"/>
                <w:sz w:val="20"/>
                <w:szCs w:val="20"/>
              </w:rPr>
            </w:pPr>
            <w:r w:rsidRPr="00FA5AF7">
              <w:rPr>
                <w:rFonts w:eastAsia="Times New Roman" w:cs="Times New Roman"/>
                <w:color w:val="000000"/>
                <w:sz w:val="20"/>
                <w:szCs w:val="20"/>
              </w:rPr>
              <w:t>Mortality</w:t>
            </w:r>
          </w:p>
        </w:tc>
        <w:tc>
          <w:tcPr>
            <w:tcW w:w="1080" w:type="dxa"/>
            <w:shd w:val="clear" w:color="auto" w:fill="auto"/>
            <w:noWrap/>
            <w:vAlign w:val="center"/>
          </w:tcPr>
          <w:p w:rsidR="00D93049" w:rsidRPr="00FA5AF7" w:rsidP="00270EC8" w14:paraId="42A2694C" w14:textId="77777777">
            <w:pPr>
              <w:spacing w:after="0"/>
              <w:jc w:val="center"/>
              <w:rPr>
                <w:rFonts w:eastAsia="Times New Roman" w:cs="Times New Roman"/>
                <w:color w:val="000000"/>
                <w:sz w:val="20"/>
                <w:szCs w:val="20"/>
              </w:rPr>
            </w:pPr>
            <w:r w:rsidRPr="00FA5AF7">
              <w:rPr>
                <w:rFonts w:eastAsia="Times New Roman" w:cs="Times New Roman"/>
                <w:color w:val="000000"/>
                <w:sz w:val="20"/>
                <w:szCs w:val="20"/>
              </w:rPr>
              <w:t>U</w:t>
            </w:r>
          </w:p>
        </w:tc>
        <w:tc>
          <w:tcPr>
            <w:tcW w:w="1080" w:type="dxa"/>
            <w:vAlign w:val="center"/>
          </w:tcPr>
          <w:p w:rsidR="00D93049" w:rsidRPr="00FA5AF7" w:rsidP="00270EC8" w14:paraId="6BAE55B5" w14:textId="77777777">
            <w:pPr>
              <w:spacing w:after="0"/>
              <w:jc w:val="center"/>
              <w:rPr>
                <w:rFonts w:eastAsia="Times New Roman" w:cs="Times New Roman"/>
                <w:sz w:val="20"/>
                <w:szCs w:val="20"/>
              </w:rPr>
            </w:pPr>
            <w:r w:rsidRPr="00FA5AF7">
              <w:rPr>
                <w:rFonts w:eastAsia="Times New Roman" w:cs="Times New Roman"/>
                <w:color w:val="000000"/>
                <w:sz w:val="20"/>
                <w:szCs w:val="20"/>
              </w:rPr>
              <w:t>U</w:t>
            </w:r>
          </w:p>
        </w:tc>
        <w:tc>
          <w:tcPr>
            <w:tcW w:w="900" w:type="dxa"/>
            <w:vAlign w:val="center"/>
          </w:tcPr>
          <w:p w:rsidR="00D93049" w:rsidRPr="00FA5AF7" w:rsidP="00270EC8" w14:paraId="1A1AFD70" w14:textId="77777777">
            <w:pPr>
              <w:spacing w:after="0"/>
              <w:jc w:val="center"/>
              <w:rPr>
                <w:rFonts w:eastAsia="Times New Roman" w:cs="Times New Roman"/>
                <w:sz w:val="20"/>
                <w:szCs w:val="20"/>
              </w:rPr>
            </w:pPr>
            <w:r w:rsidRPr="00FA5AF7">
              <w:rPr>
                <w:rFonts w:eastAsia="Times New Roman" w:cs="Times New Roman"/>
                <w:color w:val="000000" w:themeColor="text1"/>
                <w:sz w:val="20"/>
                <w:szCs w:val="20"/>
              </w:rPr>
              <w:t>U</w:t>
            </w:r>
          </w:p>
        </w:tc>
        <w:tc>
          <w:tcPr>
            <w:tcW w:w="1170" w:type="dxa"/>
            <w:shd w:val="clear" w:color="auto" w:fill="auto"/>
            <w:noWrap/>
            <w:vAlign w:val="center"/>
          </w:tcPr>
          <w:p w:rsidR="00D93049" w:rsidRPr="00FA5AF7" w:rsidP="00270EC8" w14:paraId="18796EC2" w14:textId="77777777">
            <w:pPr>
              <w:spacing w:after="0"/>
              <w:jc w:val="center"/>
              <w:rPr>
                <w:rFonts w:eastAsia="Times New Roman" w:cs="Times New Roman"/>
                <w:sz w:val="20"/>
                <w:szCs w:val="20"/>
              </w:rPr>
            </w:pPr>
            <w:r w:rsidRPr="00FA5AF7">
              <w:rPr>
                <w:rFonts w:eastAsia="Times New Roman" w:cs="Times New Roman"/>
                <w:color w:val="000000" w:themeColor="text1"/>
                <w:sz w:val="20"/>
                <w:szCs w:val="20"/>
              </w:rPr>
              <w:t>U</w:t>
            </w:r>
          </w:p>
        </w:tc>
      </w:tr>
    </w:tbl>
    <w:p w:rsidR="00D93049" w:rsidP="00D93049" w14:paraId="1C5FEEDC" w14:textId="77777777">
      <w:r w:rsidRPr="00FA5AF7">
        <w:fldChar w:fldCharType="begin"/>
      </w:r>
      <w:r w:rsidRPr="00FA5AF7">
        <w:instrText xml:space="preserve"> ADDIN </w:instrText>
      </w:r>
      <w:r w:rsidRPr="00FA5AF7">
        <w:fldChar w:fldCharType="separate"/>
      </w:r>
      <w:r w:rsidRPr="00FA5AF7">
        <w:fldChar w:fldCharType="end"/>
      </w:r>
    </w:p>
    <w:p w:rsidR="00D93049" w:rsidRPr="00FA5AF7" w:rsidP="00D93049" w14:paraId="275B1F60" w14:textId="77777777">
      <w:pPr>
        <w:rPr>
          <w:b/>
          <w:bCs/>
        </w:rPr>
      </w:pPr>
      <w:r w:rsidRPr="00FA5AF7">
        <w:rPr>
          <w:b/>
          <w:bCs/>
        </w:rPr>
        <w:t>Table F</w:t>
      </w:r>
      <w:r>
        <w:rPr>
          <w:b/>
          <w:bCs/>
        </w:rPr>
        <w:t>5</w:t>
      </w:r>
      <w:r w:rsidRPr="00FA5AF7">
        <w:rPr>
          <w:b/>
          <w:bCs/>
        </w:rPr>
        <w:t>. Reference ID key</w:t>
      </w:r>
    </w:p>
    <w:p w:rsidR="00D93049" w:rsidRPr="00FA5AF7" w:rsidP="00D93049" w14:paraId="6DCF7B37" w14:textId="77777777">
      <w:r w:rsidRPr="00655497">
        <w:t xml:space="preserve">Studies are available in the docket at </w:t>
      </w:r>
      <w:hyperlink r:id="rId20">
        <w:r w:rsidRPr="00655497">
          <w:rPr>
            <w:color w:val="0563C1" w:themeColor="hyperlink"/>
            <w:u w:val="single"/>
          </w:rPr>
          <w:t>regulations.gov</w:t>
        </w:r>
      </w:hyperlink>
      <w:r>
        <w:rPr>
          <w:color w:val="0563C1" w:themeColor="hyperlink"/>
          <w:u w:val="single"/>
        </w:rPr>
        <w:t xml:space="preserve"> specific for this Order</w:t>
      </w:r>
      <w:r w:rsidRPr="00655497">
        <w:t>.</w:t>
      </w:r>
    </w:p>
    <w:tbl>
      <w:tblPr>
        <w:tblStyle w:val="TableGrid"/>
        <w:tblW w:w="13373" w:type="dxa"/>
        <w:tblLayout w:type="fixed"/>
        <w:tblLook w:val="04A0"/>
      </w:tblPr>
      <w:tblGrid>
        <w:gridCol w:w="1694"/>
        <w:gridCol w:w="3642"/>
        <w:gridCol w:w="5814"/>
        <w:gridCol w:w="2223"/>
      </w:tblGrid>
      <w:tr w14:paraId="03525120"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BB6E8E9" w14:textId="77777777">
            <w:r w:rsidRPr="00FA5AF7">
              <w:t>Reference ID number</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3121D45" w14:textId="77777777">
            <w:r w:rsidRPr="00FA5AF7">
              <w:t>Reference (multiple reference IDs reflect duplicate or related documents)</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28F9A5C0" w14:textId="77777777">
            <w:r w:rsidRPr="00FA5AF7">
              <w:t>Description</w:t>
            </w:r>
          </w:p>
          <w:p w:rsidR="00D93049" w:rsidRPr="00FA5AF7" w:rsidP="00270EC8" w14:paraId="0C588DBF" w14:textId="77777777">
            <w:r w:rsidRPr="00FA5AF7">
              <w:rPr>
                <w:i/>
                <w:iCs/>
              </w:rPr>
              <w:t>Sponsor</w:t>
            </w:r>
          </w:p>
          <w:p w:rsidR="00D93049" w:rsidRPr="00FA5AF7" w:rsidP="00270EC8" w14:paraId="3C428771" w14:textId="77777777">
            <w:r w:rsidRPr="00FA5AF7">
              <w:rPr>
                <w:i/>
                <w:iCs/>
              </w:rPr>
              <w:t>Contract Lab (if applicable)</w:t>
            </w:r>
          </w:p>
          <w:p w:rsidR="00D93049" w:rsidRPr="00FA5AF7" w:rsidP="00270EC8" w14:paraId="5F52D696" w14:textId="77777777">
            <w:r w:rsidRPr="00FA5AF7">
              <w:rPr>
                <w:i/>
                <w:iCs/>
              </w:rPr>
              <w:t>Project ID/Report Number (if any)</w:t>
            </w:r>
          </w:p>
          <w:p w:rsidR="00D93049" w:rsidRPr="00FA5AF7" w:rsidP="00270EC8" w14:paraId="07FF1ED9" w14:textId="77777777">
            <w:r w:rsidRPr="00FA5AF7">
              <w:rPr>
                <w:i/>
                <w:iCs/>
              </w:rPr>
              <w:t>Study title (include rat/mouse strain if available, may need to check methods section) (OECD # [if applicable])</w:t>
            </w:r>
          </w:p>
          <w:p w:rsidR="00D93049" w:rsidRPr="00FA5AF7" w:rsidP="00270EC8" w14:paraId="614F22F4" w14:textId="77777777">
            <w:r w:rsidRPr="00FA5AF7">
              <w:rPr>
                <w:i/>
                <w:iCs/>
              </w:rPr>
              <w:t>Year</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3FCC65B" w14:textId="77777777">
            <w:r w:rsidRPr="00FA5AF7">
              <w:t>EPA Document ID</w:t>
            </w:r>
          </w:p>
        </w:tc>
      </w:tr>
      <w:tr w14:paraId="4B95B188"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07FEF7B8" w14:textId="77777777">
            <w:r>
              <w:t>1</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B71FF13" w14:textId="77777777">
            <w:r>
              <w:t>4745062</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D93049" w:rsidRPr="00FA5AF7" w:rsidP="00270EC8" w14:paraId="3F535356" w14:textId="77777777">
            <w:r w:rsidRPr="00534BA4">
              <w:t>3M</w:t>
            </w:r>
          </w:p>
          <w:p w:rsidR="00D93049" w:rsidRPr="00FA5AF7" w:rsidP="00270EC8" w14:paraId="7AB0D3D2" w14:textId="77777777">
            <w:r w:rsidRPr="00534BA4">
              <w:t>White Paper: Sulfonated Perfluorochemicals in the Environment: Sources, Dispersion, Fate, and Effects</w:t>
            </w:r>
          </w:p>
          <w:p w:rsidR="00D93049" w:rsidRPr="00FA5AF7" w:rsidP="00270EC8" w14:paraId="6CBB075D" w14:textId="77777777">
            <w:r w:rsidRPr="00534BA4">
              <w:t>2000</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P="00270EC8" w14:paraId="5E166029" w14:textId="77777777">
            <w:r w:rsidRPr="0004490E">
              <w:t xml:space="preserve">8EHQ-0300-0373 8EHQ-1180-373 </w:t>
            </w:r>
          </w:p>
          <w:p w:rsidR="00D93049" w:rsidRPr="00FA5AF7" w:rsidP="00270EC8" w14:paraId="1B73FBF5" w14:textId="77777777">
            <w:r w:rsidRPr="0004490E">
              <w:t>8EHQ-1180-374</w:t>
            </w:r>
          </w:p>
        </w:tc>
      </w:tr>
      <w:tr w14:paraId="3EB05B98" w14:textId="77777777" w:rsidTr="00270EC8">
        <w:tblPrEx>
          <w:tblW w:w="13373" w:type="dxa"/>
          <w:tblLayout w:type="fixed"/>
          <w:tblLook w:val="04A0"/>
        </w:tblPrEx>
        <w:trPr>
          <w:trHeight w:val="256"/>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8C88BD7" w14:textId="77777777">
            <w:r>
              <w:t>2</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0A9A45A" w14:textId="77777777">
            <w:r w:rsidRPr="00537FF2">
              <w:t>11350067</w:t>
            </w:r>
          </w:p>
          <w:p w:rsidR="00D93049" w:rsidRPr="00FA5AF7" w:rsidP="00270EC8" w14:paraId="1712E418" w14:textId="77777777"/>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AC52690" w14:textId="77777777">
            <w:r w:rsidRPr="00FA5AF7">
              <w:t>3M CO</w:t>
            </w:r>
          </w:p>
          <w:p w:rsidR="00D93049" w:rsidRPr="00FA5AF7" w:rsidP="00270EC8" w14:paraId="086544D9" w14:textId="77777777">
            <w:r w:rsidRPr="00FA5AF7">
              <w:t>3M Environmental Lab</w:t>
            </w:r>
          </w:p>
          <w:p w:rsidR="00D93049" w:rsidRPr="00FA5AF7" w:rsidP="00270EC8" w14:paraId="300EE6D7" w14:textId="77777777">
            <w:r w:rsidRPr="00FA5AF7">
              <w:t xml:space="preserve">Project </w:t>
            </w:r>
            <w:r>
              <w:t>No.</w:t>
            </w:r>
            <w:r w:rsidRPr="00FA5AF7">
              <w:t xml:space="preserve"> 9970012600</w:t>
            </w:r>
          </w:p>
          <w:p w:rsidR="00D93049" w:rsidRPr="00FA5AF7" w:rsidP="00270EC8" w14:paraId="46BA8DD0" w14:textId="77777777">
            <w:r w:rsidRPr="00FA5AF7">
              <w:t xml:space="preserve">Distribution Coefficient of FM 3925 in </w:t>
            </w:r>
            <w:r w:rsidRPr="00FA5AF7">
              <w:rPr>
                <w:i/>
                <w:iCs/>
              </w:rPr>
              <w:t>n</w:t>
            </w:r>
            <w:r w:rsidRPr="00FA5AF7">
              <w:t>-octanol/water</w:t>
            </w:r>
          </w:p>
          <w:p w:rsidR="00D93049" w:rsidRPr="00FA5AF7" w:rsidP="00270EC8" w14:paraId="7DDF37E1" w14:textId="77777777">
            <w:r w:rsidRPr="00FA5AF7">
              <w:t>Preliminary Report</w:t>
            </w:r>
          </w:p>
          <w:p w:rsidR="00D93049" w:rsidRPr="00FA5AF7" w:rsidP="00270EC8" w14:paraId="776FB257" w14:textId="77777777">
            <w:r w:rsidRPr="00FA5AF7">
              <w:t>1979</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3199A56" w14:textId="77777777">
            <w:r w:rsidRPr="00FA5AF7">
              <w:t>OTS0215034_19449</w:t>
            </w:r>
          </w:p>
          <w:p w:rsidR="00D93049" w:rsidRPr="00FA5AF7" w:rsidP="00270EC8" w14:paraId="584289EA" w14:textId="77777777">
            <w:r w:rsidRPr="00FA5AF7">
              <w:t xml:space="preserve"> </w:t>
            </w:r>
          </w:p>
          <w:p w:rsidR="00D93049" w:rsidRPr="00FA5AF7" w:rsidP="00270EC8" w14:paraId="0BB1CA73" w14:textId="77777777">
            <w:r w:rsidRPr="00FA5AF7">
              <w:t xml:space="preserve"> </w:t>
            </w:r>
          </w:p>
        </w:tc>
      </w:tr>
      <w:tr w14:paraId="148CAA88"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0EB6AA71" w14:textId="77777777">
            <w:r>
              <w:t>3</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0B56AD3" w14:textId="77777777">
            <w:r>
              <w:t>7553708</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ACFD5DB" w14:textId="77777777">
            <w:r w:rsidRPr="00FA5AF7">
              <w:t>3M General Offices</w:t>
            </w:r>
          </w:p>
          <w:p w:rsidR="00D93049" w:rsidRPr="00FA5AF7" w:rsidP="00270EC8" w14:paraId="324BE4B0" w14:textId="77777777">
            <w:r w:rsidRPr="00FA5AF7">
              <w:t>Hazleton Washington, Inc.</w:t>
            </w:r>
          </w:p>
          <w:p w:rsidR="00D93049" w:rsidRPr="00FA5AF7" w:rsidP="00270EC8" w14:paraId="2490FB45" w14:textId="77777777">
            <w:r w:rsidRPr="00FA5AF7">
              <w:t xml:space="preserve">Haskell Laboratory Study No. 15515-0-494 </w:t>
            </w:r>
          </w:p>
          <w:p w:rsidR="00D93049" w:rsidRPr="00FA5AF7" w:rsidP="00270EC8" w14:paraId="69045CE8" w14:textId="77777777">
            <w:r w:rsidRPr="00FA5AF7">
              <w:t xml:space="preserve">Genotoxicity Test on T-5711.1, The </w:t>
            </w:r>
            <w:r w:rsidRPr="00FA5AF7">
              <w:rPr>
                <w:i/>
                <w:iCs/>
              </w:rPr>
              <w:t>in vivo/in vitro</w:t>
            </w:r>
            <w:r w:rsidRPr="00FA5AF7">
              <w:t xml:space="preserve"> unscheduled DNA Synthesis and Cell Proliferation Assays in Rat Liver Cells</w:t>
            </w:r>
          </w:p>
          <w:p w:rsidR="00D93049" w:rsidRPr="00FA5AF7" w:rsidP="00270EC8" w14:paraId="676D1E20" w14:textId="77777777">
            <w:r w:rsidRPr="00FA5AF7">
              <w:t>1993</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0299667" w14:textId="77777777">
            <w:r w:rsidRPr="00FA5AF7">
              <w:t>FYI-0500-1378</w:t>
            </w:r>
          </w:p>
          <w:p w:rsidR="00D93049" w:rsidRPr="00FA5AF7" w:rsidP="00270EC8" w14:paraId="367BD306" w14:textId="77777777">
            <w:r w:rsidRPr="00FA5AF7">
              <w:t>85000000010</w:t>
            </w:r>
          </w:p>
          <w:p w:rsidR="00D93049" w:rsidRPr="00FA5AF7" w:rsidP="00270EC8" w14:paraId="475B4C58" w14:textId="77777777">
            <w:r w:rsidRPr="00FA5AF7">
              <w:rPr>
                <w:highlight w:val="red"/>
              </w:rPr>
              <w:t xml:space="preserve"> </w:t>
            </w:r>
          </w:p>
        </w:tc>
      </w:tr>
      <w:tr w14:paraId="5E0A23DB"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7376DFB9" w14:textId="77777777">
            <w:r>
              <w:t>4</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P="00270EC8" w14:paraId="32719E84" w14:textId="77777777">
            <w:r w:rsidRPr="00537FF2">
              <w:t>11350052 </w:t>
            </w:r>
          </w:p>
          <w:p w:rsidR="00D93049" w:rsidRPr="00FA5AF7" w:rsidP="00270EC8" w14:paraId="4BDAED6B" w14:textId="77777777"/>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28D2F5F1" w14:textId="77777777">
            <w:r w:rsidRPr="00FA5AF7">
              <w:t>3M General Offices</w:t>
            </w:r>
          </w:p>
          <w:p w:rsidR="00D93049" w:rsidRPr="00FA5AF7" w:rsidP="00270EC8" w14:paraId="4031F0BF" w14:textId="77777777">
            <w:r w:rsidRPr="00FA5AF7">
              <w:t>Hazleton Washington, Inc.</w:t>
            </w:r>
          </w:p>
          <w:p w:rsidR="00D93049" w:rsidRPr="00FA5AF7" w:rsidP="00270EC8" w14:paraId="56EDB331" w14:textId="77777777">
            <w:r w:rsidRPr="00FA5AF7">
              <w:t>Haskell Laboratory Study No. 154-207</w:t>
            </w:r>
          </w:p>
          <w:p w:rsidR="00D93049" w:rsidRPr="00FA5AF7" w:rsidP="00270EC8" w14:paraId="7800368A" w14:textId="77777777">
            <w:r w:rsidRPr="00FA5AF7">
              <w:t xml:space="preserve">Analysis of T-5794 in a Cell Proliferation Assay in Rat Liver Cells </w:t>
            </w:r>
          </w:p>
          <w:p w:rsidR="00D93049" w:rsidRPr="00FA5AF7" w:rsidP="00270EC8" w14:paraId="3B3940DF" w14:textId="77777777">
            <w:r w:rsidRPr="00FA5AF7">
              <w:t>1994</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E7A84DA" w14:textId="77777777">
            <w:r w:rsidRPr="00FA5AF7">
              <w:t>FYI-0500-1378</w:t>
            </w:r>
          </w:p>
          <w:p w:rsidR="00D93049" w:rsidRPr="00FA5AF7" w:rsidP="00270EC8" w14:paraId="5D4770DE" w14:textId="77777777">
            <w:r w:rsidRPr="00FA5AF7">
              <w:t>85000000010</w:t>
            </w:r>
          </w:p>
          <w:p w:rsidR="00D93049" w:rsidRPr="00FA5AF7" w:rsidP="00270EC8" w14:paraId="18C1CE0A" w14:textId="77777777">
            <w:r w:rsidRPr="00FA5AF7">
              <w:rPr>
                <w:highlight w:val="red"/>
              </w:rPr>
              <w:t xml:space="preserve"> </w:t>
            </w:r>
          </w:p>
        </w:tc>
      </w:tr>
      <w:tr w14:paraId="7BE36D11"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60E7AAD" w14:textId="77777777">
            <w:r>
              <w:t>5</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4850AD3" w14:textId="77777777">
            <w:r>
              <w:t>7561259</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EFD2188" w14:textId="77777777">
            <w:r w:rsidRPr="00FA5AF7">
              <w:t>3M General Offices</w:t>
            </w:r>
          </w:p>
          <w:p w:rsidR="00D93049" w:rsidRPr="00FA5AF7" w:rsidP="00270EC8" w14:paraId="7FFC5949" w14:textId="77777777">
            <w:r w:rsidRPr="00FA5AF7">
              <w:t>Hazleton Washington, Inc.</w:t>
            </w:r>
          </w:p>
          <w:p w:rsidR="00D93049" w:rsidRPr="00FA5AF7" w:rsidP="00270EC8" w14:paraId="0EFA4187" w14:textId="77777777">
            <w:r w:rsidRPr="00FA5AF7">
              <w:t>Haskell Laboratory Study No. 154-209</w:t>
            </w:r>
          </w:p>
          <w:p w:rsidR="00D93049" w:rsidRPr="00FA5AF7" w:rsidP="00270EC8" w14:paraId="31B0A332" w14:textId="77777777">
            <w:r w:rsidRPr="00FA5AF7">
              <w:t xml:space="preserve">Analysis of T-5878 in a Cell Proliferation Assay in Rat Liver Cells </w:t>
            </w:r>
          </w:p>
          <w:p w:rsidR="00D93049" w:rsidRPr="00FA5AF7" w:rsidP="00270EC8" w14:paraId="6071961F" w14:textId="77777777">
            <w:r w:rsidRPr="00FA5AF7">
              <w:t>1994</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0098FEC1" w14:textId="77777777">
            <w:r w:rsidRPr="00FA5AF7">
              <w:t>FYI-0500-1378</w:t>
            </w:r>
          </w:p>
          <w:p w:rsidR="00D93049" w:rsidRPr="00FA5AF7" w:rsidP="00270EC8" w14:paraId="0871DD47" w14:textId="77777777">
            <w:r w:rsidRPr="00FA5AF7">
              <w:t>85000000010</w:t>
            </w:r>
          </w:p>
          <w:p w:rsidR="00D93049" w:rsidRPr="00FA5AF7" w:rsidP="00270EC8" w14:paraId="134291E3" w14:textId="77777777">
            <w:r w:rsidRPr="00FA5AF7">
              <w:rPr>
                <w:highlight w:val="red"/>
              </w:rPr>
              <w:t xml:space="preserve"> </w:t>
            </w:r>
          </w:p>
        </w:tc>
      </w:tr>
      <w:tr w14:paraId="58CB06D1"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EDC2530" w14:textId="77777777">
            <w:r>
              <w:t>6</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E8B9C59" w14:textId="77777777">
            <w:r>
              <w:t>7553713</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0CF9CA1E" w14:textId="77777777">
            <w:r w:rsidRPr="00FA5AF7">
              <w:t>3M General Offices</w:t>
            </w:r>
          </w:p>
          <w:p w:rsidR="00D93049" w:rsidRPr="00FA5AF7" w:rsidP="00270EC8" w14:paraId="65CB94D2" w14:textId="77777777">
            <w:r w:rsidRPr="00FA5AF7">
              <w:t>Hazleton Washington, Inc.</w:t>
            </w:r>
          </w:p>
          <w:p w:rsidR="00D93049" w:rsidRPr="00FA5AF7" w:rsidP="00270EC8" w14:paraId="4E1937C5" w14:textId="77777777">
            <w:r w:rsidRPr="00FA5AF7">
              <w:t xml:space="preserve">Haskell Laboratory Study No. </w:t>
            </w:r>
            <w:r>
              <w:t>15515-0-454</w:t>
            </w:r>
          </w:p>
          <w:p w:rsidR="00D93049" w:rsidRPr="00FA5AF7" w:rsidP="00270EC8" w14:paraId="387D6798" w14:textId="77777777">
            <w:r w:rsidRPr="00FA5AF7">
              <w:t xml:space="preserve">Mutagenicity Test on T-5711 in an </w:t>
            </w:r>
            <w:r w:rsidRPr="00FA5AF7">
              <w:rPr>
                <w:i/>
                <w:iCs/>
              </w:rPr>
              <w:t xml:space="preserve">in vivo </w:t>
            </w:r>
            <w:r w:rsidRPr="00FA5AF7">
              <w:t xml:space="preserve">Rat Micronucleus Assay </w:t>
            </w:r>
          </w:p>
          <w:p w:rsidR="00D93049" w:rsidRPr="00FA5AF7" w:rsidP="00270EC8" w14:paraId="3DFC02B1" w14:textId="77777777">
            <w:r w:rsidRPr="00FA5AF7">
              <w:t>1993</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08001D4A" w14:textId="77777777">
            <w:r w:rsidRPr="00FA5AF7">
              <w:t>FYI-0500-1378</w:t>
            </w:r>
          </w:p>
          <w:p w:rsidR="00D93049" w:rsidRPr="00FA5AF7" w:rsidP="00270EC8" w14:paraId="07706352" w14:textId="77777777">
            <w:r w:rsidRPr="00FA5AF7">
              <w:t>85000000010</w:t>
            </w:r>
          </w:p>
          <w:p w:rsidR="00D93049" w:rsidRPr="00FA5AF7" w:rsidP="00270EC8" w14:paraId="7D9F068B" w14:textId="77777777">
            <w:r w:rsidRPr="00FA5AF7">
              <w:rPr>
                <w:highlight w:val="red"/>
              </w:rPr>
              <w:t xml:space="preserve"> </w:t>
            </w:r>
          </w:p>
        </w:tc>
      </w:tr>
      <w:tr w14:paraId="54A42121" w14:textId="77777777" w:rsidTr="00270EC8">
        <w:tblPrEx>
          <w:tblW w:w="13373" w:type="dxa"/>
          <w:tblLayout w:type="fixed"/>
          <w:tblLook w:val="04A0"/>
        </w:tblPrEx>
        <w:trPr>
          <w:trHeight w:val="933"/>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7FD177BC" w14:textId="77777777">
            <w:r>
              <w:t>7</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21EB5226" w14:textId="77777777">
            <w:r w:rsidRPr="00537FF2">
              <w:t>11350061 </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BBB302E" w14:textId="77777777">
            <w:r w:rsidRPr="00FA5AF7">
              <w:t>3M</w:t>
            </w:r>
          </w:p>
          <w:p w:rsidR="00D93049" w:rsidRPr="00FA5AF7" w:rsidP="00270EC8" w14:paraId="37342D47" w14:textId="77777777">
            <w:r w:rsidRPr="00FA5AF7">
              <w:t>Bio/dynamics Inc.</w:t>
            </w:r>
          </w:p>
          <w:p w:rsidR="00D93049" w:rsidRPr="00FA5AF7" w:rsidP="00270EC8" w14:paraId="67B9CB17" w14:textId="77777777">
            <w:r w:rsidRPr="00FA5AF7">
              <w:t>Project No. 78-7145</w:t>
            </w:r>
          </w:p>
          <w:p w:rsidR="00D93049" w:rsidRPr="00FA5AF7" w:rsidP="00270EC8" w14:paraId="5DB12A70" w14:textId="77777777">
            <w:r w:rsidRPr="00FA5AF7">
              <w:t xml:space="preserve">An Acute Inhalation Toxicity Study of T-2108 CoC in the Rat </w:t>
            </w:r>
          </w:p>
          <w:p w:rsidR="00D93049" w:rsidRPr="00FA5AF7" w:rsidP="00270EC8" w14:paraId="70B5F8E8" w14:textId="77777777">
            <w:r w:rsidRPr="00FA5AF7">
              <w:t>1982</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01ABD8B" w14:textId="77777777">
            <w:r w:rsidRPr="00FA5AF7">
              <w:t>8EHQ-0792-6006</w:t>
            </w:r>
          </w:p>
          <w:p w:rsidR="00D93049" w:rsidRPr="00FA5AF7" w:rsidP="00270EC8" w14:paraId="6CE62847" w14:textId="77777777">
            <w:r w:rsidRPr="00FA5AF7">
              <w:t>OTS0537633_423637</w:t>
            </w:r>
          </w:p>
        </w:tc>
      </w:tr>
      <w:tr w14:paraId="5CF5A97D" w14:textId="77777777" w:rsidTr="00270EC8">
        <w:tblPrEx>
          <w:tblW w:w="13373" w:type="dxa"/>
          <w:tblLayout w:type="fixed"/>
          <w:tblLook w:val="04A0"/>
        </w:tblPrEx>
        <w:trPr>
          <w:trHeight w:val="1385"/>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797DA36" w14:textId="77777777">
            <w:r>
              <w:t>8</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79B20AF" w14:textId="77777777">
            <w:r>
              <w:t>7617167</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7541B5F5" w14:textId="77777777">
            <w:r w:rsidRPr="00FA5AF7">
              <w:t>3M</w:t>
            </w:r>
          </w:p>
          <w:p w:rsidR="00D93049" w:rsidRPr="00FA5AF7" w:rsidP="00270EC8" w14:paraId="74EE76C8" w14:textId="77777777">
            <w:r w:rsidRPr="00FA5AF7">
              <w:t>Covance Laboratories Inc.</w:t>
            </w:r>
          </w:p>
          <w:p w:rsidR="00D93049" w:rsidRPr="00FA5AF7" w:rsidP="00270EC8" w14:paraId="7B4FBD61" w14:textId="77777777">
            <w:r w:rsidRPr="00FA5AF7">
              <w:t>Covance 6329-224</w:t>
            </w:r>
          </w:p>
          <w:p w:rsidR="00D93049" w:rsidRPr="00FA5AF7" w:rsidP="00270EC8" w14:paraId="3D2133A4" w14:textId="77777777">
            <w:r w:rsidRPr="00FA5AF7">
              <w:t>4-Week Range-Finding Dietary Toxicity Study with N-Methyl Perfluorooctanesulfonamido Ethanol (N-</w:t>
            </w:r>
            <w:r w:rsidRPr="00FA5AF7">
              <w:t>MeFOSE</w:t>
            </w:r>
            <w:r w:rsidRPr="00FA5AF7">
              <w:t>, T-6314) in Rats</w:t>
            </w:r>
          </w:p>
          <w:p w:rsidR="00D93049" w:rsidRPr="00FA5AF7" w:rsidP="00270EC8" w14:paraId="3DC6E8BB" w14:textId="77777777">
            <w:r w:rsidRPr="00FA5AF7">
              <w:t>2000</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2DB12B9" w14:textId="77777777">
            <w:r w:rsidRPr="00FA5AF7">
              <w:t>FYI-0700-1378</w:t>
            </w:r>
          </w:p>
          <w:p w:rsidR="00D93049" w:rsidRPr="00FA5AF7" w:rsidP="00270EC8" w14:paraId="7969ECF0" w14:textId="77777777">
            <w:r w:rsidRPr="00FA5AF7">
              <w:t>85000000031</w:t>
            </w:r>
          </w:p>
          <w:p w:rsidR="00D93049" w:rsidRPr="00FA5AF7" w:rsidP="00270EC8" w14:paraId="6FB3BA0E" w14:textId="77777777">
            <w:r w:rsidRPr="00FA5AF7">
              <w:rPr>
                <w:highlight w:val="red"/>
              </w:rPr>
              <w:t xml:space="preserve"> </w:t>
            </w:r>
          </w:p>
        </w:tc>
      </w:tr>
      <w:tr w14:paraId="57E02C96" w14:textId="77777777" w:rsidTr="00270EC8">
        <w:tblPrEx>
          <w:tblW w:w="13373" w:type="dxa"/>
          <w:tblLayout w:type="fixed"/>
          <w:tblLook w:val="04A0"/>
        </w:tblPrEx>
        <w:trPr>
          <w:trHeight w:val="140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7740ABB" w14:textId="77777777">
            <w:r>
              <w:t>9</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9CC9E79" w14:textId="77777777">
            <w:r>
              <w:t>7692892</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59E84912" w14:textId="77777777">
            <w:r w:rsidRPr="00FA5AF7">
              <w:t>3M</w:t>
            </w:r>
          </w:p>
          <w:p w:rsidR="00D93049" w:rsidRPr="00FA5AF7" w:rsidP="00270EC8" w14:paraId="3F480B76" w14:textId="77777777">
            <w:r w:rsidRPr="00FA5AF7">
              <w:t>Covance Laboratories Inc.</w:t>
            </w:r>
          </w:p>
          <w:p w:rsidR="00D93049" w:rsidRPr="00FA5AF7" w:rsidP="00270EC8" w14:paraId="49EC7220" w14:textId="77777777">
            <w:r w:rsidRPr="00FA5AF7">
              <w:t>Covance 6329-225</w:t>
            </w:r>
          </w:p>
          <w:p w:rsidR="00D93049" w:rsidRPr="00FA5AF7" w:rsidP="00270EC8" w14:paraId="0EE321AD" w14:textId="77777777">
            <w:r w:rsidRPr="00FA5AF7">
              <w:t>13-Week Dietary Toxicity Study with N-Methyl Perfluorooctanesulfonamido Ethanol (N-</w:t>
            </w:r>
            <w:r w:rsidRPr="00FA5AF7">
              <w:t>MeFOSE</w:t>
            </w:r>
            <w:r w:rsidRPr="00FA5AF7">
              <w:t>, T-6314) in Rats</w:t>
            </w:r>
          </w:p>
          <w:p w:rsidR="00D93049" w:rsidRPr="00FA5AF7" w:rsidP="00270EC8" w14:paraId="3A8F9A7A" w14:textId="77777777">
            <w:r w:rsidRPr="00FA5AF7">
              <w:t>2000</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2260FBD" w14:textId="77777777">
            <w:r w:rsidRPr="00FA5AF7">
              <w:t>FYI-0700-1378</w:t>
            </w:r>
          </w:p>
          <w:p w:rsidR="00D93049" w:rsidRPr="00FA5AF7" w:rsidP="00270EC8" w14:paraId="7936A232" w14:textId="77777777">
            <w:r w:rsidRPr="00FA5AF7">
              <w:t>85000000031</w:t>
            </w:r>
          </w:p>
          <w:p w:rsidR="00D93049" w:rsidRPr="00FA5AF7" w:rsidP="00270EC8" w14:paraId="3FF93E84" w14:textId="77777777">
            <w:r w:rsidRPr="00FA5AF7">
              <w:rPr>
                <w:highlight w:val="red"/>
              </w:rPr>
              <w:t xml:space="preserve"> </w:t>
            </w:r>
          </w:p>
        </w:tc>
      </w:tr>
      <w:tr w14:paraId="5F173494" w14:textId="77777777" w:rsidTr="00270EC8">
        <w:tblPrEx>
          <w:tblW w:w="13373" w:type="dxa"/>
          <w:tblLayout w:type="fixed"/>
          <w:tblLook w:val="04A0"/>
        </w:tblPrEx>
        <w:trPr>
          <w:trHeight w:val="1141"/>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E1B6024" w14:textId="77777777">
            <w:r>
              <w:t>10</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0B442344" w14:textId="77777777">
            <w:r w:rsidRPr="00537FF2">
              <w:t>11350063 </w:t>
            </w:r>
          </w:p>
          <w:p w:rsidR="00D93049" w:rsidRPr="00FA5AF7" w:rsidP="00270EC8" w14:paraId="5009A78B" w14:textId="77777777"/>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D6D500C" w14:textId="77777777">
            <w:r w:rsidRPr="00FA5AF7">
              <w:t>3M General Offices</w:t>
            </w:r>
          </w:p>
          <w:p w:rsidR="00D93049" w:rsidRPr="00FA5AF7" w:rsidP="00270EC8" w14:paraId="05A499F4" w14:textId="77777777">
            <w:r w:rsidRPr="00FA5AF7">
              <w:t xml:space="preserve">/o </w:t>
            </w:r>
            <w:r w:rsidRPr="00FA5AF7">
              <w:t>Biosearch</w:t>
            </w:r>
            <w:r w:rsidRPr="00FA5AF7">
              <w:t xml:space="preserve"> Inc.</w:t>
            </w:r>
          </w:p>
          <w:p w:rsidR="00D93049" w:rsidRPr="00FA5AF7" w:rsidP="00270EC8" w14:paraId="16B2E4F5" w14:textId="77777777">
            <w:r>
              <w:t xml:space="preserve">Project No. </w:t>
            </w:r>
            <w:r w:rsidRPr="00FA5AF7">
              <w:t>78-1161A</w:t>
            </w:r>
          </w:p>
          <w:p w:rsidR="00D93049" w:rsidRPr="00FA5AF7" w:rsidP="00270EC8" w14:paraId="68065122" w14:textId="77777777">
            <w:r w:rsidRPr="00FA5AF7">
              <w:t>Acute Oral Toxicity – Rats</w:t>
            </w:r>
          </w:p>
          <w:p w:rsidR="00D93049" w:rsidRPr="00FA5AF7" w:rsidP="00270EC8" w14:paraId="55638627" w14:textId="77777777">
            <w:r w:rsidRPr="00FA5AF7">
              <w:t xml:space="preserve">1978 </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61E6939" w14:textId="77777777">
            <w:r w:rsidRPr="00FA5AF7">
              <w:t>FYI-0500-1378</w:t>
            </w:r>
          </w:p>
          <w:p w:rsidR="00D93049" w:rsidRPr="00FA5AF7" w:rsidP="00270EC8" w14:paraId="37B78E7E" w14:textId="77777777">
            <w:r w:rsidRPr="00FA5AF7">
              <w:t>85000000010</w:t>
            </w:r>
          </w:p>
          <w:p w:rsidR="00D93049" w:rsidRPr="00FA5AF7" w:rsidP="00270EC8" w14:paraId="17E24900" w14:textId="77777777">
            <w:r w:rsidRPr="00FA5AF7">
              <w:rPr>
                <w:highlight w:val="red"/>
              </w:rPr>
              <w:t xml:space="preserve"> </w:t>
            </w:r>
          </w:p>
        </w:tc>
      </w:tr>
      <w:tr w14:paraId="5530A0F1" w14:textId="77777777" w:rsidTr="00270EC8">
        <w:tblPrEx>
          <w:tblW w:w="13373" w:type="dxa"/>
          <w:tblLayout w:type="fixed"/>
          <w:tblLook w:val="04A0"/>
        </w:tblPrEx>
        <w:trPr>
          <w:trHeight w:val="1144"/>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848F8B8" w14:textId="77777777">
            <w:r>
              <w:t>11</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27A7459" w14:textId="77777777">
            <w:r>
              <w:t>7577976</w:t>
            </w:r>
          </w:p>
          <w:p w:rsidR="00D93049" w:rsidRPr="00FA5AF7" w:rsidP="00270EC8" w14:paraId="6ECE5B70" w14:textId="77777777"/>
          <w:p w:rsidR="00D93049" w:rsidRPr="00FA5AF7" w:rsidP="00270EC8" w14:paraId="7D96C11C" w14:textId="77777777"/>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1B7B3EE4" w14:textId="77777777">
            <w:r w:rsidRPr="00FA5AF7">
              <w:t>3M General Offices</w:t>
            </w:r>
          </w:p>
          <w:p w:rsidR="00D93049" w:rsidRPr="00FA5AF7" w:rsidP="00270EC8" w14:paraId="62288412" w14:textId="77777777">
            <w:r w:rsidRPr="00FA5AF7">
              <w:t>Riker Laboratories Inc.</w:t>
            </w:r>
          </w:p>
          <w:p w:rsidR="00D93049" w:rsidRPr="00FA5AF7" w:rsidP="00270EC8" w14:paraId="475F9F2C" w14:textId="77777777">
            <w:r>
              <w:t xml:space="preserve">Experiment No. </w:t>
            </w:r>
            <w:r w:rsidRPr="00FA5AF7">
              <w:t>0979AR0037</w:t>
            </w:r>
          </w:p>
          <w:p w:rsidR="00D93049" w:rsidRPr="00FA5AF7" w:rsidP="00270EC8" w14:paraId="3A6A45C2" w14:textId="77777777">
            <w:r w:rsidRPr="00FA5AF7">
              <w:t>Acute Oral Toxicity Screen with T-2574CoC in Albino Rats</w:t>
            </w:r>
          </w:p>
          <w:p w:rsidR="00D93049" w:rsidRPr="00FA5AF7" w:rsidP="00270EC8" w14:paraId="1A02F719" w14:textId="77777777">
            <w:r w:rsidRPr="00FA5AF7">
              <w:t>1979</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7ECE48D4" w14:textId="77777777">
            <w:r w:rsidRPr="00FA5AF7">
              <w:t>FYI-0500-1378</w:t>
            </w:r>
          </w:p>
          <w:p w:rsidR="00D93049" w:rsidRPr="00FA5AF7" w:rsidP="00270EC8" w14:paraId="4ACCE98C" w14:textId="77777777">
            <w:r w:rsidRPr="00FA5AF7">
              <w:t>85000000010</w:t>
            </w:r>
          </w:p>
          <w:p w:rsidR="00D93049" w:rsidRPr="00FA5AF7" w:rsidP="00270EC8" w14:paraId="32287581" w14:textId="77777777">
            <w:r w:rsidRPr="00FA5AF7">
              <w:t xml:space="preserve"> </w:t>
            </w:r>
          </w:p>
        </w:tc>
      </w:tr>
      <w:tr w14:paraId="4E3A80DD" w14:textId="77777777" w:rsidTr="00270EC8">
        <w:tblPrEx>
          <w:tblW w:w="13373" w:type="dxa"/>
          <w:tblLayout w:type="fixed"/>
          <w:tblLook w:val="04A0"/>
        </w:tblPrEx>
        <w:trPr>
          <w:trHeight w:val="692"/>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59B178A" w14:textId="77777777">
            <w:r w:rsidRPr="00FA5AF7">
              <w:t>1</w:t>
            </w:r>
            <w:r>
              <w:t>2</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9E2E8BD" w14:textId="77777777">
            <w:r w:rsidRPr="00537FF2">
              <w:t>11350064</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107922C" w14:textId="77777777">
            <w:r w:rsidRPr="00FA5AF7">
              <w:t>3M General Offices</w:t>
            </w:r>
          </w:p>
          <w:p w:rsidR="00D93049" w:rsidRPr="00FA5AF7" w:rsidP="00270EC8" w14:paraId="5A7F70F5" w14:textId="77777777">
            <w:r w:rsidRPr="00FA5AF7">
              <w:t xml:space="preserve">/o </w:t>
            </w:r>
            <w:r w:rsidRPr="00FA5AF7">
              <w:t>Biosearch</w:t>
            </w:r>
            <w:r w:rsidRPr="00FA5AF7">
              <w:t xml:space="preserve"> Inc.</w:t>
            </w:r>
          </w:p>
          <w:p w:rsidR="00D93049" w:rsidRPr="00FA5AF7" w:rsidP="00270EC8" w14:paraId="661D5213" w14:textId="77777777">
            <w:r>
              <w:t xml:space="preserve">Project No. </w:t>
            </w:r>
            <w:r w:rsidRPr="00FA5AF7">
              <w:t>78-1161A</w:t>
            </w:r>
          </w:p>
          <w:p w:rsidR="00D93049" w:rsidRPr="00FA5AF7" w:rsidP="00270EC8" w14:paraId="0DE29266" w14:textId="77777777">
            <w:r w:rsidRPr="00FA5AF7">
              <w:t xml:space="preserve">Primary Skin Irritation Study – Rabbits </w:t>
            </w:r>
          </w:p>
          <w:p w:rsidR="00D93049" w:rsidRPr="00FA5AF7" w:rsidP="00270EC8" w14:paraId="48171152" w14:textId="77777777">
            <w:r w:rsidRPr="00FA5AF7">
              <w:t xml:space="preserve">1978 </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8004E75" w14:textId="77777777">
            <w:r w:rsidRPr="00FA5AF7">
              <w:t>FYI-0500-1378</w:t>
            </w:r>
          </w:p>
          <w:p w:rsidR="00D93049" w:rsidRPr="00FA5AF7" w:rsidP="00270EC8" w14:paraId="7ECEA5E8" w14:textId="77777777">
            <w:r w:rsidRPr="00FA5AF7">
              <w:t>85000000010</w:t>
            </w:r>
          </w:p>
          <w:p w:rsidR="00D93049" w:rsidRPr="00FA5AF7" w:rsidP="00270EC8" w14:paraId="58BFB974" w14:textId="77777777">
            <w:r w:rsidRPr="00FA5AF7">
              <w:rPr>
                <w:highlight w:val="red"/>
              </w:rPr>
              <w:t xml:space="preserve"> </w:t>
            </w:r>
          </w:p>
        </w:tc>
      </w:tr>
      <w:tr w14:paraId="10CB46E3" w14:textId="77777777" w:rsidTr="00270EC8">
        <w:tblPrEx>
          <w:tblW w:w="13373" w:type="dxa"/>
          <w:tblLayout w:type="fixed"/>
          <w:tblLook w:val="04A0"/>
        </w:tblPrEx>
        <w:trPr>
          <w:trHeight w:val="1159"/>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56E8370" w14:textId="77777777">
            <w:r w:rsidRPr="00FA5AF7">
              <w:t>1</w:t>
            </w:r>
            <w:r>
              <w:t>3</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BB541C4" w14:textId="77777777">
            <w:r w:rsidRPr="00537FF2">
              <w:t>11350066</w:t>
            </w:r>
          </w:p>
          <w:p w:rsidR="00D93049" w:rsidRPr="00FA5AF7" w:rsidP="00270EC8" w14:paraId="23A8F37E" w14:textId="77777777"/>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2391E2D8" w14:textId="77777777">
            <w:r w:rsidRPr="00FA5AF7">
              <w:t>3M General Offices</w:t>
            </w:r>
          </w:p>
          <w:p w:rsidR="00D93049" w:rsidRPr="00FA5AF7" w:rsidP="00270EC8" w14:paraId="2EB8498B" w14:textId="77777777">
            <w:r w:rsidRPr="00FA5AF7">
              <w:t xml:space="preserve">/o </w:t>
            </w:r>
            <w:r w:rsidRPr="00FA5AF7">
              <w:t>Biosearch</w:t>
            </w:r>
            <w:r w:rsidRPr="00FA5AF7">
              <w:t xml:space="preserve"> Inc.</w:t>
            </w:r>
          </w:p>
          <w:p w:rsidR="00D93049" w:rsidRPr="00FA5AF7" w:rsidP="00270EC8" w14:paraId="6EEA2180" w14:textId="77777777">
            <w:r>
              <w:t xml:space="preserve">Project No. </w:t>
            </w:r>
            <w:r w:rsidRPr="00FA5AF7">
              <w:t>78-1161A</w:t>
            </w:r>
          </w:p>
          <w:p w:rsidR="00D93049" w:rsidRPr="00FA5AF7" w:rsidP="00270EC8" w14:paraId="27141AB2" w14:textId="77777777">
            <w:r w:rsidRPr="00FA5AF7">
              <w:t xml:space="preserve">Primary Eye Irritation Study – Rabbits </w:t>
            </w:r>
          </w:p>
          <w:p w:rsidR="00D93049" w:rsidRPr="00FA5AF7" w:rsidP="00270EC8" w14:paraId="4950E76B" w14:textId="77777777">
            <w:r w:rsidRPr="00FA5AF7">
              <w:t>1978</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FCADC06" w14:textId="77777777">
            <w:r w:rsidRPr="00FA5AF7">
              <w:t>FYI-0500-1378</w:t>
            </w:r>
          </w:p>
          <w:p w:rsidR="00D93049" w:rsidRPr="00FA5AF7" w:rsidP="00270EC8" w14:paraId="64679816" w14:textId="77777777">
            <w:r w:rsidRPr="00FA5AF7">
              <w:t>85000000010</w:t>
            </w:r>
          </w:p>
          <w:p w:rsidR="00D93049" w:rsidRPr="00FA5AF7" w:rsidP="00270EC8" w14:paraId="75426FE3" w14:textId="77777777">
            <w:r w:rsidRPr="00FA5AF7">
              <w:rPr>
                <w:highlight w:val="red"/>
              </w:rPr>
              <w:t xml:space="preserve"> </w:t>
            </w:r>
          </w:p>
        </w:tc>
      </w:tr>
      <w:tr w14:paraId="6CFEA840"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16B29D6" w14:textId="77777777">
            <w:r>
              <w:t>14</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6730D97F" w14:textId="77777777">
            <w:r>
              <w:t>11350342</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P="00270EC8" w14:paraId="5814C669" w14:textId="77777777">
            <w:r>
              <w:t xml:space="preserve">3M </w:t>
            </w:r>
            <w:r>
              <w:br/>
            </w:r>
            <w:r>
              <w:t>3M</w:t>
            </w:r>
            <w:r>
              <w:t xml:space="preserve"> Environmental Engineering and Pollution Control</w:t>
            </w:r>
            <w:r>
              <w:br/>
              <w:t>Project No. 9970012600</w:t>
            </w:r>
            <w:r>
              <w:br/>
              <w:t>Report No. 043</w:t>
            </w:r>
          </w:p>
          <w:p w:rsidR="00D93049" w:rsidRPr="00FA5AF7" w:rsidP="00270EC8" w14:paraId="300C8BDA" w14:textId="77777777">
            <w:r>
              <w:t>Photodegradation Study on FM-3925</w:t>
            </w:r>
            <w:r>
              <w:br/>
              <w:t>1980</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4B1D31" w:rsidP="00270EC8" w14:paraId="6C5DFEA3" w14:textId="77777777">
            <w:pPr>
              <w:rPr>
                <w:highlight w:val="magenta"/>
              </w:rPr>
            </w:pPr>
            <w:r w:rsidRPr="000B7F2D">
              <w:t>Comms 24-0022</w:t>
            </w:r>
          </w:p>
        </w:tc>
      </w:tr>
      <w:tr w14:paraId="1BD5EA4B"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B05E7C" w:rsidP="00270EC8" w14:paraId="008994F7" w14:textId="77777777">
            <w:r>
              <w:t>15</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537FF2" w:rsidP="00270EC8" w14:paraId="392488FE" w14:textId="77777777">
            <w:r>
              <w:t>11350341</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P="00270EC8" w14:paraId="49A85A21" w14:textId="77777777">
            <w:r>
              <w:t>3M</w:t>
            </w:r>
          </w:p>
          <w:p w:rsidR="00D93049" w:rsidP="00270EC8" w14:paraId="5A9691D5" w14:textId="77777777">
            <w:r>
              <w:t>3M Environmental Laboratory (EE &amp; PC)</w:t>
            </w:r>
          </w:p>
          <w:p w:rsidR="00D93049" w:rsidP="00270EC8" w14:paraId="5D657D28" w14:textId="77777777">
            <w:r>
              <w:t>Project Number 9970012600</w:t>
            </w:r>
            <w:r>
              <w:br/>
              <w:t>Report Number 045</w:t>
            </w:r>
          </w:p>
          <w:p w:rsidR="00D93049" w:rsidP="00270EC8" w14:paraId="197F4D23" w14:textId="77777777">
            <w:r>
              <w:t>Photolysis of FM3925 in Aqueous Solutions</w:t>
            </w:r>
          </w:p>
          <w:p w:rsidR="00D93049" w:rsidRPr="00534BA4" w:rsidP="00270EC8" w14:paraId="43BEF6E1" w14:textId="77777777">
            <w:r>
              <w:t>1980</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4B1D31" w:rsidP="00270EC8" w14:paraId="1011F44D" w14:textId="77777777">
            <w:pPr>
              <w:rPr>
                <w:highlight w:val="magenta"/>
              </w:rPr>
            </w:pPr>
            <w:r w:rsidRPr="00172ADC">
              <w:t>Comms 24-0022</w:t>
            </w:r>
          </w:p>
        </w:tc>
      </w:tr>
      <w:tr w14:paraId="6768B522"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B05E7C" w:rsidP="00270EC8" w14:paraId="7889FB30" w14:textId="77777777">
            <w:r>
              <w:t>16</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537FF2" w:rsidP="00270EC8" w14:paraId="60764643" w14:textId="77777777">
            <w:r>
              <w:t>11350343</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P="00270EC8" w14:paraId="347272D9" w14:textId="77777777">
            <w:r>
              <w:t>3M</w:t>
            </w:r>
            <w:r>
              <w:br/>
            </w:r>
            <w:r>
              <w:t>3M</w:t>
            </w:r>
            <w:r>
              <w:t xml:space="preserve"> Environmental Laboratory</w:t>
            </w:r>
          </w:p>
          <w:p w:rsidR="00D93049" w:rsidP="00270EC8" w14:paraId="25ACC800" w14:textId="77777777">
            <w:r>
              <w:t>Preliminary Sludge Sorption Studies of Selected 3M Fluorochemicals</w:t>
            </w:r>
          </w:p>
          <w:p w:rsidR="00D93049" w:rsidRPr="00534BA4" w:rsidP="00270EC8" w14:paraId="70816151" w14:textId="77777777">
            <w:r>
              <w:t>2000</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4B1D31" w:rsidP="00270EC8" w14:paraId="2E7F5EE8" w14:textId="77777777">
            <w:pPr>
              <w:rPr>
                <w:highlight w:val="magenta"/>
              </w:rPr>
            </w:pPr>
            <w:r w:rsidRPr="00E46134">
              <w:t>Comms 24-0010</w:t>
            </w:r>
          </w:p>
        </w:tc>
      </w:tr>
      <w:tr w14:paraId="372E8181" w14:textId="77777777" w:rsidTr="00270EC8">
        <w:tblPrEx>
          <w:tblW w:w="13373" w:type="dxa"/>
          <w:tblLayout w:type="fixed"/>
          <w:tblLook w:val="04A0"/>
        </w:tblPrEx>
        <w:trPr>
          <w:trHeight w:val="150"/>
        </w:trPr>
        <w:tc>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B05E7C" w:rsidP="00270EC8" w14:paraId="36F9C4CD" w14:textId="77777777">
            <w:r>
              <w:t>17</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537FF2" w:rsidP="00270EC8" w14:paraId="26FFB215" w14:textId="77777777">
            <w:r w:rsidRPr="00537FF2">
              <w:t>11350065 </w:t>
            </w:r>
          </w:p>
        </w:tc>
        <w:tc>
          <w:tcPr>
            <w:tcW w:w="5814"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3A5F9FA7" w14:textId="77777777">
            <w:r w:rsidRPr="00534BA4">
              <w:t>3M</w:t>
            </w:r>
          </w:p>
          <w:p w:rsidR="00D93049" w:rsidRPr="00FA5AF7" w:rsidP="00270EC8" w14:paraId="017CA336" w14:textId="77777777">
            <w:r w:rsidRPr="00534BA4">
              <w:t>3M Environmental Lab</w:t>
            </w:r>
          </w:p>
          <w:p w:rsidR="00D93049" w:rsidRPr="00FA5AF7" w:rsidP="00270EC8" w14:paraId="258E046B" w14:textId="77777777">
            <w:r w:rsidRPr="00534BA4">
              <w:t>Project Number 9970012600</w:t>
            </w:r>
          </w:p>
          <w:p w:rsidR="00D93049" w:rsidRPr="00FA5AF7" w:rsidP="00270EC8" w14:paraId="544C4062" w14:textId="77777777">
            <w:r w:rsidRPr="00534BA4">
              <w:t>Aquatic Toxicity Studies: FM 3925</w:t>
            </w:r>
          </w:p>
          <w:p w:rsidR="00D93049" w:rsidRPr="00534BA4" w:rsidP="00270EC8" w14:paraId="0C4EC7D5" w14:textId="77777777">
            <w:r w:rsidRPr="00534BA4">
              <w:t>1979</w:t>
            </w:r>
          </w:p>
        </w:tc>
        <w:tc>
          <w:tcPr>
            <w:tcW w:w="2223" w:type="dxa"/>
            <w:tcBorders>
              <w:top w:val="single" w:sz="8" w:space="0" w:color="auto"/>
              <w:left w:val="single" w:sz="8" w:space="0" w:color="auto"/>
              <w:bottom w:val="single" w:sz="8" w:space="0" w:color="auto"/>
              <w:right w:val="single" w:sz="8" w:space="0" w:color="auto"/>
            </w:tcBorders>
            <w:tcMar>
              <w:left w:w="108" w:type="dxa"/>
              <w:right w:w="108" w:type="dxa"/>
            </w:tcMar>
          </w:tcPr>
          <w:p w:rsidR="00D93049" w:rsidRPr="00FA5AF7" w:rsidP="00270EC8" w14:paraId="4554F877" w14:textId="77777777">
            <w:r w:rsidRPr="00534BA4">
              <w:t>8EHQ-0206-15865B</w:t>
            </w:r>
          </w:p>
          <w:p w:rsidR="00D93049" w:rsidRPr="00534BA4" w:rsidP="00270EC8" w14:paraId="67CCCF03" w14:textId="77777777">
            <w:r w:rsidRPr="00534BA4">
              <w:t>89060000221</w:t>
            </w:r>
          </w:p>
        </w:tc>
      </w:tr>
    </w:tbl>
    <w:p w:rsidR="00BA3DFB" w:rsidP="00D93049" w14:paraId="1AA4DD0E" w14:textId="5F9AFB5E">
      <w:pPr>
        <w:pStyle w:val="Heading1"/>
        <w:spacing w:before="0"/>
        <w:rPr>
          <w:rFonts w:cs="Times New Roman" w:hint="eastAsia"/>
        </w:rPr>
      </w:pPr>
    </w:p>
    <w:sectPr w:rsidSect="00C35322">
      <w:headerReference w:type="first" r:id="rId137"/>
      <w:pgSz w:w="15840" w:h="12240" w:orient="landscape" w:code="1"/>
      <w:pgMar w:top="720" w:right="720" w:bottom="1296"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42FE" w:rsidP="00231A07" w14:paraId="4D47174E" w14:textId="77777777">
      <w:pPr>
        <w:spacing w:after="0"/>
      </w:pPr>
      <w:r>
        <w:separator/>
      </w:r>
    </w:p>
    <w:p w:rsidR="006042FE" w14:paraId="3B55E0E8" w14:textId="77777777"/>
    <w:p w:rsidR="006042FE" w14:paraId="68A1E864" w14:textId="77777777"/>
    <w:p w:rsidR="006042FE" w14:paraId="265D2271" w14:textId="77777777"/>
  </w:endnote>
  <w:endnote w:type="continuationSeparator" w:id="1">
    <w:p w:rsidR="006042FE" w:rsidP="00231A07" w14:paraId="1AF98F68" w14:textId="77777777">
      <w:pPr>
        <w:spacing w:after="0"/>
      </w:pPr>
      <w:r>
        <w:continuationSeparator/>
      </w:r>
    </w:p>
    <w:p w:rsidR="006042FE" w14:paraId="72FF45FF" w14:textId="77777777"/>
    <w:p w:rsidR="006042FE" w14:paraId="462D30D6" w14:textId="77777777"/>
    <w:p w:rsidR="006042FE" w14:paraId="4EB75C7B" w14:textId="77777777"/>
  </w:endnote>
  <w:endnote w:type="continuationNotice" w:id="2">
    <w:p w:rsidR="006042FE" w14:paraId="6AE06C8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KHJL B+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igelia">
    <w:charset w:val="00"/>
    <w:family w:val="swiss"/>
    <w:pitch w:val="variable"/>
    <w:sig w:usb0="A01526FF" w:usb1="C200004B" w:usb2="000108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443" w14:paraId="3B3F51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C58" w14:paraId="7B5F1EED" w14:textId="276CE600">
    <w:pPr>
      <w:pStyle w:val="Footer"/>
    </w:pPr>
    <w:sdt>
      <w:sdtPr>
        <w:id w:val="-123291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92C58" w14:paraId="64BD27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5960039"/>
      <w:docPartObj>
        <w:docPartGallery w:val="Page Numbers (Bottom of Page)"/>
        <w:docPartUnique/>
      </w:docPartObj>
    </w:sdtPr>
    <w:sdtEndPr>
      <w:rPr>
        <w:noProof/>
      </w:rPr>
    </w:sdtEndPr>
    <w:sdtContent>
      <w:p w:rsidR="00D93049" w14:paraId="7C25B906" w14:textId="778BF2E9">
        <w:pPr>
          <w:pStyle w:val="Footer"/>
        </w:pPr>
        <w:r>
          <w:fldChar w:fldCharType="begin"/>
        </w:r>
        <w:r>
          <w:instrText xml:space="preserve"> PAGE   \* MERGEFORMAT </w:instrText>
        </w:r>
        <w:r>
          <w:fldChar w:fldCharType="separate"/>
        </w:r>
        <w:r>
          <w:rPr>
            <w:noProof/>
          </w:rPr>
          <w:t>2</w:t>
        </w:r>
        <w:r>
          <w:rPr>
            <w:noProof/>
          </w:rPr>
          <w:fldChar w:fldCharType="end"/>
        </w:r>
      </w:p>
    </w:sdtContent>
  </w:sdt>
  <w:p w:rsidR="00D93049" w14:paraId="548479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42FE" w:rsidP="00231A07" w14:paraId="3FDD101B" w14:textId="77777777">
      <w:pPr>
        <w:spacing w:after="0"/>
      </w:pPr>
      <w:r>
        <w:separator/>
      </w:r>
    </w:p>
  </w:footnote>
  <w:footnote w:type="continuationSeparator" w:id="1">
    <w:p w:rsidR="006042FE" w:rsidP="00231A07" w14:paraId="3BF32F9D" w14:textId="77777777">
      <w:pPr>
        <w:spacing w:after="0"/>
      </w:pPr>
      <w:r>
        <w:continuationSeparator/>
      </w:r>
    </w:p>
    <w:p w:rsidR="006042FE" w14:paraId="7B767B5D" w14:textId="77777777"/>
    <w:p w:rsidR="006042FE" w14:paraId="0B679D1E" w14:textId="77777777"/>
    <w:p w:rsidR="006042FE" w14:paraId="210344F8" w14:textId="77777777"/>
  </w:footnote>
  <w:footnote w:type="continuationNotice" w:id="2">
    <w:p w:rsidR="006042FE" w14:paraId="7408FD4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443" w14:paraId="1CAE35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31D" w:rsidRPr="00C463E5" w:rsidP="00E70BF8" w14:paraId="3BEA1732" w14:textId="46448F31">
    <w:pPr>
      <w:pStyle w:val="Header"/>
      <w:jc w:val="right"/>
    </w:pPr>
    <w:r w:rsidRPr="00C463E5">
      <w:t>OMB Review</w:t>
    </w:r>
  </w:p>
  <w:p w:rsidR="00C4531D" w:rsidP="00C8429C" w14:paraId="2230F5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443" w:rsidP="00671443" w14:paraId="54C0C5E3" w14:textId="77777777">
    <w:pPr>
      <w:pStyle w:val="Header"/>
    </w:pPr>
  </w:p>
  <w:p w:rsidR="00DF7953" w:rsidRPr="00671443" w:rsidP="00671443" w14:paraId="408F3C75" w14:textId="4B4C9A1A">
    <w:pPr>
      <w:pStyle w:val="Header"/>
    </w:pPr>
    <w:r>
      <w:rPr>
        <w:noProof/>
      </w:rPr>
      <w:drawing>
        <wp:anchor distT="0" distB="0" distL="114300" distR="114300" simplePos="0" relativeHeight="251851776" behindDoc="0" locked="1" layoutInCell="1" allowOverlap="1">
          <wp:simplePos x="0" y="0"/>
          <wp:positionH relativeFrom="page">
            <wp:posOffset>804545</wp:posOffset>
          </wp:positionH>
          <wp:positionV relativeFrom="page">
            <wp:posOffset>628650</wp:posOffset>
          </wp:positionV>
          <wp:extent cx="6327648" cy="1645423"/>
          <wp:effectExtent l="0" t="0" r="0" b="0"/>
          <wp:wrapSquare wrapText="bothSides"/>
          <wp:docPr id="41" name="OCSPP AA" descr="EPA seal, surrounded by the words &quot;Environmental Protection Agency&quot;. Below that, it reads &quot;Assistant Administrator for Chemical Safety and Pollution Prevention&quot;. Below that, it reads &quot;Washington, D.C. 2046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CSPP AA" descr="EPA seal, surrounded by the words &quot;Environmental Protection Agency&quot;. Below that, it reads &quot;Assistant Administrator for Chemical Safety and Pollution Prevention&quot;. Below that, it reads &quot;Washington, D.C. 20460.&quo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327648" cy="1645423"/>
                  </a:xfrm>
                  <a:prstGeom prst="rect">
                    <a:avLst/>
                  </a:prstGeom>
                  <a:noFill/>
                  <a:ln>
                    <a:noFill/>
                  </a:ln>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049" w:rsidP="00667DFD" w14:paraId="4B321D2C" w14:textId="77777777">
    <w:pPr>
      <w:pStyle w:val="HeaderPage1"/>
      <w:tabs>
        <w:tab w:val="left" w:pos="2566"/>
      </w:tabs>
      <w:spacing w:before="0" w:after="0"/>
    </w:pPr>
  </w:p>
  <w:p w:rsidR="00D93049" w:rsidP="00667DFD" w14:paraId="5C95FE0B" w14:textId="77777777">
    <w:pPr>
      <w:pStyle w:val="HeaderPage1"/>
      <w:tabs>
        <w:tab w:val="left" w:pos="2566"/>
      </w:tabs>
      <w:spacing w:before="0" w:after="0"/>
    </w:pPr>
  </w:p>
  <w:p w:rsidR="00D93049" w:rsidP="00667DFD" w14:paraId="013FDCC4" w14:textId="77777777">
    <w:pPr>
      <w:pStyle w:val="HeaderPage1"/>
      <w:tabs>
        <w:tab w:val="left" w:pos="2566"/>
      </w:tabs>
      <w:spacing w:before="0" w:after="0"/>
    </w:pPr>
  </w:p>
  <w:p w:rsidR="00D93049" w:rsidP="00667DFD" w14:paraId="0A050CD8" w14:textId="77777777">
    <w:pPr>
      <w:pStyle w:val="HeaderPage1"/>
      <w:tabs>
        <w:tab w:val="left" w:pos="2566"/>
      </w:tabs>
      <w:spacing w:before="0" w:after="0"/>
    </w:pPr>
  </w:p>
  <w:p w:rsidR="00D93049" w:rsidP="00667DFD" w14:paraId="7ECA7270" w14:textId="77777777">
    <w:pPr>
      <w:pStyle w:val="HeaderPage1"/>
      <w:tabs>
        <w:tab w:val="left" w:pos="2566"/>
      </w:tabs>
      <w:spacing w:before="0" w:after="0"/>
    </w:pPr>
  </w:p>
  <w:p w:rsidR="00D93049" w:rsidP="00667DFD" w14:paraId="37953254" w14:textId="77777777">
    <w:pPr>
      <w:pStyle w:val="HeaderPage1"/>
      <w:tabs>
        <w:tab w:val="left" w:pos="2566"/>
      </w:tabs>
      <w:spacing w:before="0" w:after="0"/>
    </w:pPr>
  </w:p>
  <w:p w:rsidR="00D93049" w:rsidP="00667DFD" w14:paraId="71B89781" w14:textId="77777777">
    <w:pPr>
      <w:pStyle w:val="HeaderPage1"/>
      <w:tabs>
        <w:tab w:val="left" w:pos="2566"/>
      </w:tabs>
      <w:spacing w:before="0" w:after="0"/>
    </w:pPr>
  </w:p>
  <w:p w:rsidR="00D93049" w:rsidP="00667DFD" w14:paraId="51992BA5" w14:textId="77777777">
    <w:pPr>
      <w:pStyle w:val="HeaderPage1"/>
      <w:tabs>
        <w:tab w:val="left" w:pos="2566"/>
      </w:tabs>
      <w:spacing w:before="0" w:after="0"/>
    </w:pPr>
    <w:r w:rsidRPr="009F78B0">
      <mc:AlternateContent>
        <mc:Choice Requires="wps">
          <w:drawing>
            <wp:anchor distT="0" distB="0" distL="114300" distR="114300" simplePos="0" relativeHeight="251746304" behindDoc="0" locked="1" layoutInCell="1" allowOverlap="1">
              <wp:simplePos x="0" y="0"/>
              <wp:positionH relativeFrom="page">
                <wp:align>center</wp:align>
              </wp:positionH>
              <wp:positionV relativeFrom="page">
                <wp:posOffset>1371600</wp:posOffset>
              </wp:positionV>
              <wp:extent cx="7772400" cy="512064"/>
              <wp:effectExtent l="0" t="0" r="0" b="2540"/>
              <wp:wrapNone/>
              <wp:docPr id="331" name="Text Box 33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CHEMICAL SAFETY AND POLLUTION PREVENTION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1" o:spid="_x0000_s204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47328" filled="f" stroked="f" strokeweight="0.5pt">
              <v:textbox>
                <w:txbxContent>
                  <w:p w:rsidR="00D93049" w:rsidRPr="00087A8D" w:rsidP="004A62BD" w14:paraId="7ECA4BC1"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CHEMICAL SAFETY AND POLLUTION PREVENTION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44256" behindDoc="0" locked="1" layoutInCell="1" allowOverlap="1">
              <wp:simplePos x="0" y="0"/>
              <wp:positionH relativeFrom="page">
                <wp:align>center</wp:align>
              </wp:positionH>
              <wp:positionV relativeFrom="page">
                <wp:posOffset>1371600</wp:posOffset>
              </wp:positionV>
              <wp:extent cx="7772400" cy="512064"/>
              <wp:effectExtent l="0" t="0" r="0" b="0"/>
              <wp:wrapNone/>
              <wp:docPr id="332" name="Text Box 33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ENFORCEMENT AND COMPLIANCE ASSURANCE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2" o:spid="_x0000_s205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45280" filled="f" stroked="f" strokeweight="0.5pt">
              <v:textbox>
                <w:txbxContent>
                  <w:p w:rsidR="00D93049" w:rsidRPr="00087A8D" w:rsidP="004A62BD" w14:paraId="31C93069"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ENFORCEMENT AND COMPLIANCE ASSURANCE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42208" behindDoc="0" locked="1" layoutInCell="1" allowOverlap="1">
              <wp:simplePos x="0" y="0"/>
              <wp:positionH relativeFrom="page">
                <wp:align>center</wp:align>
              </wp:positionH>
              <wp:positionV relativeFrom="page">
                <wp:posOffset>1371600</wp:posOffset>
              </wp:positionV>
              <wp:extent cx="7772400" cy="512064"/>
              <wp:effectExtent l="0" t="0" r="0" b="0"/>
              <wp:wrapNone/>
              <wp:docPr id="333" name="Text Box 33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ENFORCEMENT AND COMPLIANCE ASSURANCE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3" o:spid="_x0000_s205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43232" filled="f" stroked="f" strokeweight="0.5pt">
              <v:textbox>
                <w:txbxContent>
                  <w:p w:rsidR="00D93049" w:rsidRPr="00087A8D" w:rsidP="004A62BD" w14:paraId="0E530B62"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ENFORCEMENT AND COMPLIANCE ASSURANCE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40160" behindDoc="0" locked="1" layoutInCell="1" allowOverlap="1">
              <wp:simplePos x="0" y="0"/>
              <wp:positionH relativeFrom="page">
                <wp:align>center</wp:align>
              </wp:positionH>
              <wp:positionV relativeFrom="page">
                <wp:posOffset>1371600</wp:posOffset>
              </wp:positionV>
              <wp:extent cx="7772400" cy="512064"/>
              <wp:effectExtent l="0" t="0" r="0" b="0"/>
              <wp:wrapNone/>
              <wp:docPr id="334" name="Text Box 33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CIVIL ENFORCEMENT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4" o:spid="_x0000_s205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41184" filled="f" stroked="f" strokeweight="0.5pt">
              <v:textbox>
                <w:txbxContent>
                  <w:p w:rsidR="00D93049" w:rsidRPr="00087A8D" w:rsidP="004A62BD" w14:paraId="22E85CE9"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CIVIL ENFORCEMENT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38112" behindDoc="0" locked="1" layoutInCell="1" allowOverlap="1">
              <wp:simplePos x="0" y="0"/>
              <wp:positionH relativeFrom="page">
                <wp:align>center</wp:align>
              </wp:positionH>
              <wp:positionV relativeFrom="page">
                <wp:posOffset>1371600</wp:posOffset>
              </wp:positionV>
              <wp:extent cx="7772400" cy="512064"/>
              <wp:effectExtent l="0" t="0" r="0" b="0"/>
              <wp:wrapNone/>
              <wp:docPr id="335" name="Text Box 33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CRIMINAL ENFORCEMENT, FORENSICS AND TRAINING</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5" o:spid="_x0000_s205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39136" filled="f" stroked="f" strokeweight="0.5pt">
              <v:textbox>
                <w:txbxContent>
                  <w:p w:rsidR="00D93049" w:rsidRPr="00087A8D" w:rsidP="004A62BD" w14:paraId="474113DC"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CRIMINAL ENFORCEMENT, FORENSICS AND TRAINING</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36064" behindDoc="0" locked="1" layoutInCell="1" allowOverlap="1">
              <wp:simplePos x="0" y="0"/>
              <wp:positionH relativeFrom="page">
                <wp:align>center</wp:align>
              </wp:positionH>
              <wp:positionV relativeFrom="page">
                <wp:posOffset>1371600</wp:posOffset>
              </wp:positionV>
              <wp:extent cx="7772400" cy="512064"/>
              <wp:effectExtent l="0" t="0" r="0" b="0"/>
              <wp:wrapNone/>
              <wp:docPr id="336" name="Text Box 33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COMPLIANCE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6" o:spid="_x0000_s205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37088" filled="f" stroked="f" strokeweight="0.5pt">
              <v:textbox>
                <w:txbxContent>
                  <w:p w:rsidR="00D93049" w:rsidRPr="00087A8D" w:rsidP="004A62BD" w14:paraId="26A3C820"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COMPLIANCE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34016" behindDoc="0" locked="1" layoutInCell="1" allowOverlap="1">
              <wp:simplePos x="0" y="0"/>
              <wp:positionH relativeFrom="page">
                <wp:align>center</wp:align>
              </wp:positionH>
              <wp:positionV relativeFrom="page">
                <wp:posOffset>1371600</wp:posOffset>
              </wp:positionV>
              <wp:extent cx="7772400" cy="512064"/>
              <wp:effectExtent l="0" t="0" r="0" b="0"/>
              <wp:wrapNone/>
              <wp:docPr id="337" name="Text Box 33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FEDERAL FACILITIES ENFORCEMENT OFFICE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7" o:spid="_x0000_s205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35040" filled="f" stroked="f" strokeweight="0.5pt">
              <v:textbox>
                <w:txbxContent>
                  <w:p w:rsidR="00D93049" w:rsidRPr="00087A8D" w:rsidP="004A62BD" w14:paraId="744127FF"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FEDERAL FACILITIES ENFORCEMENT OFFICE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31968" behindDoc="0" locked="1" layoutInCell="1" allowOverlap="1">
              <wp:simplePos x="0" y="0"/>
              <wp:positionH relativeFrom="page">
                <wp:align>center</wp:align>
              </wp:positionH>
              <wp:positionV relativeFrom="page">
                <wp:posOffset>1371600</wp:posOffset>
              </wp:positionV>
              <wp:extent cx="7772400" cy="512064"/>
              <wp:effectExtent l="0" t="0" r="0" b="2540"/>
              <wp:wrapNone/>
              <wp:docPr id="338" name="Text Box 33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SITE REMEDIATION ENFORCEMENT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8" o:spid="_x0000_s205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32992" filled="f" stroked="f" strokeweight="0.5pt">
              <v:textbox>
                <w:txbxContent>
                  <w:p w:rsidR="00D93049" w:rsidRPr="00087A8D" w:rsidP="004A62BD" w14:paraId="02A86092"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SITE REMEDIATION ENFORCEMENT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29920" behindDoc="0" locked="1" layoutInCell="1" allowOverlap="1">
              <wp:simplePos x="0" y="0"/>
              <wp:positionH relativeFrom="page">
                <wp:align>center</wp:align>
              </wp:positionH>
              <wp:positionV relativeFrom="page">
                <wp:posOffset>1371600</wp:posOffset>
              </wp:positionV>
              <wp:extent cx="7772400" cy="512064"/>
              <wp:effectExtent l="0" t="0" r="0" b="0"/>
              <wp:wrapNone/>
              <wp:docPr id="339" name="Text Box 33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LAND AND EMERGENCY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9" o:spid="_x0000_s205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30944" filled="f" stroked="f" strokeweight="0.5pt">
              <v:textbox>
                <w:txbxContent>
                  <w:p w:rsidR="00D93049" w:rsidRPr="00087A8D" w:rsidP="004A62BD" w14:paraId="108D6921"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LAND AND EMERGENCY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27872" behindDoc="0" locked="1" layoutInCell="1" allowOverlap="1">
              <wp:simplePos x="0" y="0"/>
              <wp:positionH relativeFrom="page">
                <wp:align>center</wp:align>
              </wp:positionH>
              <wp:positionV relativeFrom="page">
                <wp:posOffset>1371600</wp:posOffset>
              </wp:positionV>
              <wp:extent cx="7772400" cy="512064"/>
              <wp:effectExtent l="0" t="0" r="0" b="0"/>
              <wp:wrapNone/>
              <wp:docPr id="340" name="Text Box 34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LAND AND EMERGENCY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0" o:spid="_x0000_s205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28896" filled="f" stroked="f" strokeweight="0.5pt">
              <v:textbox>
                <w:txbxContent>
                  <w:p w:rsidR="00D93049" w:rsidRPr="00087A8D" w:rsidP="004A62BD" w14:paraId="1C06D14A"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LAND AND EMERGENCY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25824" behindDoc="0" locked="1" layoutInCell="1" allowOverlap="1">
              <wp:simplePos x="0" y="0"/>
              <wp:positionH relativeFrom="page">
                <wp:align>center</wp:align>
              </wp:positionH>
              <wp:positionV relativeFrom="page">
                <wp:posOffset>1371600</wp:posOffset>
              </wp:positionV>
              <wp:extent cx="7772400" cy="512064"/>
              <wp:effectExtent l="0" t="0" r="0" b="0"/>
              <wp:wrapNone/>
              <wp:docPr id="341" name="Text Box 34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SUPERFUND REMEDIATION AND TECHNOLOGY INNOVATION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1" o:spid="_x0000_s205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26848" filled="f" stroked="f" strokeweight="0.5pt">
              <v:textbox>
                <w:txbxContent>
                  <w:p w:rsidR="00D93049" w:rsidRPr="00087A8D" w:rsidP="004A62BD" w14:paraId="4C97B423"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SUPERFUND REMEDIATION AND TECHNOLOGY INNOVATION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23776" behindDoc="0" locked="1" layoutInCell="1" allowOverlap="1">
              <wp:simplePos x="0" y="0"/>
              <wp:positionH relativeFrom="page">
                <wp:align>center</wp:align>
              </wp:positionH>
              <wp:positionV relativeFrom="page">
                <wp:posOffset>1371600</wp:posOffset>
              </wp:positionV>
              <wp:extent cx="7772400" cy="512064"/>
              <wp:effectExtent l="0" t="0" r="0" b="0"/>
              <wp:wrapNone/>
              <wp:docPr id="342" name="Text Box 34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RESOURCE CONSERVATION AND RECOVERY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2" o:spid="_x0000_s206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24800" filled="f" stroked="f" strokeweight="0.5pt">
              <v:textbox>
                <w:txbxContent>
                  <w:p w:rsidR="00D93049" w:rsidRPr="00087A8D" w:rsidP="004A62BD" w14:paraId="72E67BA7"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RESOURCE CONSERVATION AND RECOVERY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21728" behindDoc="0" locked="1" layoutInCell="1" allowOverlap="1">
              <wp:simplePos x="0" y="0"/>
              <wp:positionH relativeFrom="page">
                <wp:align>center</wp:align>
              </wp:positionH>
              <wp:positionV relativeFrom="page">
                <wp:posOffset>1371600</wp:posOffset>
              </wp:positionV>
              <wp:extent cx="7772400" cy="512064"/>
              <wp:effectExtent l="0" t="0" r="0" b="0"/>
              <wp:wrapNone/>
              <wp:docPr id="343" name="Text Box 34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UNDERGROUND STORAGE TANKS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3" o:spid="_x0000_s206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22752" filled="f" stroked="f" strokeweight="0.5pt">
              <v:textbox>
                <w:txbxContent>
                  <w:p w:rsidR="00D93049" w:rsidRPr="00087A8D" w:rsidP="004A62BD" w14:paraId="0F22A6D0"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UNDERGROUND STORAGE TANKS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19680" behindDoc="0" locked="1" layoutInCell="1" allowOverlap="1">
              <wp:simplePos x="0" y="0"/>
              <wp:positionH relativeFrom="page">
                <wp:align>center</wp:align>
              </wp:positionH>
              <wp:positionV relativeFrom="page">
                <wp:posOffset>1371600</wp:posOffset>
              </wp:positionV>
              <wp:extent cx="7772400" cy="512064"/>
              <wp:effectExtent l="0" t="0" r="0" b="0"/>
              <wp:wrapNone/>
              <wp:docPr id="344" name="Text Box 34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BROWNFIELDS AND LAND REVITALIZATION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4" o:spid="_x0000_s206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20704" filled="f" stroked="f" strokeweight="0.5pt">
              <v:textbox>
                <w:txbxContent>
                  <w:p w:rsidR="00D93049" w:rsidRPr="00087A8D" w:rsidP="004A62BD" w14:paraId="3F6637D4"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BROWNFIELDS AND LAND REVITALIZATION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17632" behindDoc="0" locked="1" layoutInCell="1" allowOverlap="1">
              <wp:simplePos x="0" y="0"/>
              <wp:positionH relativeFrom="page">
                <wp:align>center</wp:align>
              </wp:positionH>
              <wp:positionV relativeFrom="page">
                <wp:posOffset>1371600</wp:posOffset>
              </wp:positionV>
              <wp:extent cx="7772400" cy="512064"/>
              <wp:effectExtent l="0" t="0" r="0" b="0"/>
              <wp:wrapNone/>
              <wp:docPr id="345" name="Text Box 34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EMERGENCY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5" o:spid="_x0000_s206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18656" filled="f" stroked="f" strokeweight="0.5pt">
              <v:textbox>
                <w:txbxContent>
                  <w:p w:rsidR="00D93049" w:rsidRPr="00087A8D" w:rsidP="004A62BD" w14:paraId="4F7897AE"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EMERGENCY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15584" behindDoc="0" locked="1" layoutInCell="1" allowOverlap="1">
              <wp:simplePos x="0" y="0"/>
              <wp:positionH relativeFrom="page">
                <wp:align>center</wp:align>
              </wp:positionH>
              <wp:positionV relativeFrom="page">
                <wp:posOffset>1371600</wp:posOffset>
              </wp:positionV>
              <wp:extent cx="7772400" cy="512064"/>
              <wp:effectExtent l="0" t="0" r="0" b="0"/>
              <wp:wrapNone/>
              <wp:docPr id="346" name="Text Box 34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FEDERAL FACILITIES RESTORATION AND REUSE OFFICE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6" o:spid="_x0000_s206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16608" filled="f" stroked="f" strokeweight="0.5pt">
              <v:textbox>
                <w:txbxContent>
                  <w:p w:rsidR="00D93049" w:rsidRPr="00087A8D" w:rsidP="004A62BD" w14:paraId="605FDBFB"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FEDERAL FACILITIES RESTORATION AND REUSE OFFICE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13536" behindDoc="0" locked="1" layoutInCell="1" allowOverlap="1">
              <wp:simplePos x="0" y="0"/>
              <wp:positionH relativeFrom="page">
                <wp:align>center</wp:align>
              </wp:positionH>
              <wp:positionV relativeFrom="page">
                <wp:posOffset>1371600</wp:posOffset>
              </wp:positionV>
              <wp:extent cx="7772400" cy="512064"/>
              <wp:effectExtent l="0" t="0" r="0" b="0"/>
              <wp:wrapNone/>
              <wp:docPr id="347" name="Text Box 34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MOUNTAINS, DESERTS AND PLAINS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7" o:spid="_x0000_s206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14560" filled="f" stroked="f" strokeweight="0.5pt">
              <v:textbox>
                <w:txbxContent>
                  <w:p w:rsidR="00D93049" w:rsidRPr="00087A8D" w:rsidP="004A62BD" w14:paraId="588709FE"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MOUNTAINS, DESERTS AND PLAINS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11488" behindDoc="0" locked="1" layoutInCell="1" allowOverlap="1">
              <wp:simplePos x="0" y="0"/>
              <wp:positionH relativeFrom="page">
                <wp:align>center</wp:align>
              </wp:positionH>
              <wp:positionV relativeFrom="page">
                <wp:posOffset>1371600</wp:posOffset>
              </wp:positionV>
              <wp:extent cx="7772400" cy="512064"/>
              <wp:effectExtent l="0" t="0" r="0" b="0"/>
              <wp:wrapNone/>
              <wp:docPr id="348" name="Text Box 34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INTERNATIONAL AND TRIBAL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8" o:spid="_x0000_s206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12512" filled="f" stroked="f" strokeweight="0.5pt">
              <v:textbox>
                <w:txbxContent>
                  <w:p w:rsidR="00D93049" w:rsidRPr="00087A8D" w:rsidP="004A62BD" w14:paraId="4F973EFF"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INTERNATIONAL AND TRIBAL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09440" behindDoc="0" locked="1" layoutInCell="1" allowOverlap="1">
              <wp:simplePos x="0" y="0"/>
              <wp:positionH relativeFrom="page">
                <wp:align>center</wp:align>
              </wp:positionH>
              <wp:positionV relativeFrom="page">
                <wp:posOffset>1371600</wp:posOffset>
              </wp:positionV>
              <wp:extent cx="7772400" cy="512064"/>
              <wp:effectExtent l="0" t="0" r="0" b="0"/>
              <wp:wrapNone/>
              <wp:docPr id="349" name="Text Box 34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INTERNATIONAL AND TRIBAL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9" o:spid="_x0000_s206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10464" filled="f" stroked="f" strokeweight="0.5pt">
              <v:textbox>
                <w:txbxContent>
                  <w:p w:rsidR="00D93049" w:rsidRPr="00087A8D" w:rsidP="004A62BD" w14:paraId="7858A1C9"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ASSISTANT ADMINISTRATOR FOR INTERNATIONAL AND TRIBAL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07392" behindDoc="0" locked="1" layoutInCell="1" allowOverlap="1">
              <wp:simplePos x="0" y="0"/>
              <wp:positionH relativeFrom="page">
                <wp:align>center</wp:align>
              </wp:positionH>
              <wp:positionV relativeFrom="page">
                <wp:posOffset>1371600</wp:posOffset>
              </wp:positionV>
              <wp:extent cx="7772400" cy="512064"/>
              <wp:effectExtent l="0" t="0" r="0" b="0"/>
              <wp:wrapNone/>
              <wp:docPr id="350" name="Text Box 35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AMERICAN INDIAN ENVIRONMENTAL OFFICE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0" o:spid="_x0000_s206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08416" filled="f" stroked="f" strokeweight="0.5pt">
              <v:textbox>
                <w:txbxContent>
                  <w:p w:rsidR="00D93049" w:rsidRPr="00087A8D" w:rsidP="004A62BD" w14:paraId="7B43A476"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AMERICAN INDIAN ENVIRONMENTAL OFFICE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05344" behindDoc="0" locked="1" layoutInCell="1" allowOverlap="1">
              <wp:simplePos x="0" y="0"/>
              <wp:positionH relativeFrom="page">
                <wp:align>center</wp:align>
              </wp:positionH>
              <wp:positionV relativeFrom="page">
                <wp:posOffset>1371600</wp:posOffset>
              </wp:positionV>
              <wp:extent cx="7772400" cy="512064"/>
              <wp:effectExtent l="0" t="0" r="0" b="0"/>
              <wp:wrapNone/>
              <wp:docPr id="351" name="Text Box 35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INTERNATIONAL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1" o:spid="_x0000_s206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06368" filled="f" stroked="f" strokeweight="0.5pt">
              <v:textbox>
                <w:txbxContent>
                  <w:p w:rsidR="00D93049" w:rsidRPr="00087A8D" w:rsidP="004A62BD" w14:paraId="6D093A3A"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INTERNATIONAL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03296" behindDoc="0" locked="1" layoutInCell="1" allowOverlap="1">
              <wp:simplePos x="0" y="0"/>
              <wp:positionH relativeFrom="page">
                <wp:align>center</wp:align>
              </wp:positionH>
              <wp:positionV relativeFrom="page">
                <wp:posOffset>1371600</wp:posOffset>
              </wp:positionV>
              <wp:extent cx="7772400" cy="512064"/>
              <wp:effectExtent l="0" t="0" r="0" b="0"/>
              <wp:wrapNone/>
              <wp:docPr id="352" name="Text Box 35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MANAGEMENT AND INTERNATIONAL SERVICES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2" o:spid="_x0000_s207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04320" filled="f" stroked="f" strokeweight="0.5pt">
              <v:textbox>
                <w:txbxContent>
                  <w:p w:rsidR="00D93049" w:rsidRPr="00087A8D" w:rsidP="004A62BD" w14:paraId="160BAA8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OFFICE OF MANAGEMENT AND INTERNATIONAL SERVICES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01248" behindDoc="0" locked="1" layoutInCell="1" allowOverlap="1">
              <wp:simplePos x="0" y="0"/>
              <wp:positionH relativeFrom="page">
                <wp:align>center</wp:align>
              </wp:positionH>
              <wp:positionV relativeFrom="page">
                <wp:posOffset>1371600</wp:posOffset>
              </wp:positionV>
              <wp:extent cx="7772400" cy="512064"/>
              <wp:effectExtent l="0" t="0" r="0" b="2540"/>
              <wp:wrapNone/>
              <wp:docPr id="353" name="Text Box 35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REGION 1</w:t>
                          </w:r>
                          <w:r>
                            <w:rPr>
                              <w:rFonts w:ascii="Kigelia" w:hAnsi="Kigelia" w:cs="Kigelia"/>
                              <w:b/>
                              <w:bCs/>
                              <w:color w:val="011689"/>
                              <w:sz w:val="26"/>
                              <w:szCs w:val="26"/>
                            </w:rPr>
                            <w:br/>
                          </w:r>
                          <w:r w:rsidRPr="000071C0">
                            <w:rPr>
                              <w:rFonts w:ascii="Kigelia" w:hAnsi="Kigelia" w:cs="Kigelia"/>
                              <w:color w:val="011689"/>
                              <w:sz w:val="22"/>
                              <w:szCs w:val="22"/>
                            </w:rPr>
                            <w:t>BOSTON, MA  02109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3" o:spid="_x0000_s207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02272" filled="f" stroked="f" strokeweight="0.5pt">
              <v:textbox>
                <w:txbxContent>
                  <w:p w:rsidR="00D93049" w:rsidRPr="00087A8D" w:rsidP="004A62BD" w14:paraId="589A90DA" w14:textId="77777777">
                    <w:pPr>
                      <w:widowControl w:val="0"/>
                      <w:jc w:val="center"/>
                      <w:rPr>
                        <w:rFonts w:ascii="Kigelia" w:hAnsi="Kigelia" w:cs="Kigelia"/>
                        <w:color w:val="011689"/>
                        <w:sz w:val="22"/>
                        <w:szCs w:val="22"/>
                      </w:rPr>
                    </w:pPr>
                    <w:r w:rsidRPr="006355D6">
                      <w:rPr>
                        <w:rFonts w:ascii="Kigelia" w:hAnsi="Kigelia" w:cs="Kigelia"/>
                        <w:b/>
                        <w:bCs/>
                        <w:color w:val="011689"/>
                        <w:sz w:val="26"/>
                        <w:szCs w:val="26"/>
                      </w:rPr>
                      <w:t>REGION 1</w:t>
                    </w:r>
                    <w:r>
                      <w:rPr>
                        <w:rFonts w:ascii="Kigelia" w:hAnsi="Kigelia" w:cs="Kigelia"/>
                        <w:b/>
                        <w:bCs/>
                        <w:color w:val="011689"/>
                        <w:sz w:val="26"/>
                        <w:szCs w:val="26"/>
                      </w:rPr>
                      <w:br/>
                    </w:r>
                    <w:r w:rsidRPr="000071C0">
                      <w:rPr>
                        <w:rFonts w:ascii="Kigelia" w:hAnsi="Kigelia" w:cs="Kigelia"/>
                        <w:color w:val="011689"/>
                        <w:sz w:val="22"/>
                        <w:szCs w:val="22"/>
                      </w:rPr>
                      <w:t>BOSTON, MA  02109</w:t>
                    </w:r>
                  </w:p>
                </w:txbxContent>
              </v:textbox>
              <w10:anchorlock/>
            </v:shape>
          </w:pict>
        </mc:Fallback>
      </mc:AlternateContent>
    </w:r>
    <w:r w:rsidRPr="009F78B0">
      <mc:AlternateContent>
        <mc:Choice Requires="wps">
          <w:drawing>
            <wp:anchor distT="0" distB="0" distL="114300" distR="114300" simplePos="0" relativeHeight="251699200" behindDoc="0" locked="1" layoutInCell="1" allowOverlap="1">
              <wp:simplePos x="0" y="0"/>
              <wp:positionH relativeFrom="page">
                <wp:align>center</wp:align>
              </wp:positionH>
              <wp:positionV relativeFrom="page">
                <wp:posOffset>1371600</wp:posOffset>
              </wp:positionV>
              <wp:extent cx="7772400" cy="512064"/>
              <wp:effectExtent l="0" t="0" r="0" b="0"/>
              <wp:wrapNone/>
              <wp:docPr id="354" name="Text Box 35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1 ADMINISTRATOR</w:t>
                          </w:r>
                          <w:r>
                            <w:rPr>
                              <w:rFonts w:ascii="Kigelia" w:hAnsi="Kigelia" w:cs="Kigelia"/>
                              <w:b/>
                              <w:bCs/>
                              <w:color w:val="011689"/>
                              <w:sz w:val="26"/>
                              <w:szCs w:val="26"/>
                            </w:rPr>
                            <w:br/>
                          </w:r>
                          <w:r w:rsidRPr="000071C0">
                            <w:rPr>
                              <w:rFonts w:ascii="Kigelia" w:hAnsi="Kigelia" w:cs="Kigelia"/>
                              <w:color w:val="011689"/>
                              <w:sz w:val="22"/>
                              <w:szCs w:val="22"/>
                            </w:rPr>
                            <w:t>BOSTON, MA  02109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4" o:spid="_x0000_s207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00224" filled="f" stroked="f" strokeweight="0.5pt">
              <v:textbox>
                <w:txbxContent>
                  <w:p w:rsidR="00D93049" w:rsidRPr="00087A8D" w:rsidP="004A62BD" w14:paraId="3CB3ECCA"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1 ADMINISTRATOR</w:t>
                    </w:r>
                    <w:r>
                      <w:rPr>
                        <w:rFonts w:ascii="Kigelia" w:hAnsi="Kigelia" w:cs="Kigelia"/>
                        <w:b/>
                        <w:bCs/>
                        <w:color w:val="011689"/>
                        <w:sz w:val="26"/>
                        <w:szCs w:val="26"/>
                      </w:rPr>
                      <w:br/>
                    </w:r>
                    <w:r w:rsidRPr="000071C0">
                      <w:rPr>
                        <w:rFonts w:ascii="Kigelia" w:hAnsi="Kigelia" w:cs="Kigelia"/>
                        <w:color w:val="011689"/>
                        <w:sz w:val="22"/>
                        <w:szCs w:val="22"/>
                      </w:rPr>
                      <w:t>BOSTON, MA  02109</w:t>
                    </w:r>
                  </w:p>
                </w:txbxContent>
              </v:textbox>
              <w10:anchorlock/>
            </v:shape>
          </w:pict>
        </mc:Fallback>
      </mc:AlternateContent>
    </w:r>
    <w:r w:rsidRPr="009F78B0">
      <mc:AlternateContent>
        <mc:Choice Requires="wps">
          <w:drawing>
            <wp:anchor distT="0" distB="0" distL="114300" distR="114300" simplePos="0" relativeHeight="251697152" behindDoc="0" locked="1" layoutInCell="1" allowOverlap="1">
              <wp:simplePos x="0" y="0"/>
              <wp:positionH relativeFrom="page">
                <wp:align>center</wp:align>
              </wp:positionH>
              <wp:positionV relativeFrom="page">
                <wp:posOffset>1371600</wp:posOffset>
              </wp:positionV>
              <wp:extent cx="7772400" cy="512064"/>
              <wp:effectExtent l="0" t="0" r="0" b="0"/>
              <wp:wrapNone/>
              <wp:docPr id="355" name="Text Box 35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2</w:t>
                          </w:r>
                          <w:r>
                            <w:rPr>
                              <w:rFonts w:ascii="Kigelia" w:hAnsi="Kigelia" w:cs="Kigelia"/>
                              <w:b/>
                              <w:bCs/>
                              <w:color w:val="011689"/>
                              <w:sz w:val="26"/>
                              <w:szCs w:val="26"/>
                            </w:rPr>
                            <w:br/>
                          </w:r>
                          <w:r w:rsidRPr="000071C0">
                            <w:rPr>
                              <w:rFonts w:ascii="Kigelia" w:hAnsi="Kigelia" w:cs="Kigelia"/>
                              <w:color w:val="011689"/>
                              <w:sz w:val="22"/>
                              <w:szCs w:val="22"/>
                            </w:rPr>
                            <w:t>NEW YORK, N.Y.  10007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5" o:spid="_x0000_s207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98176" filled="f" stroked="f" strokeweight="0.5pt">
              <v:textbox>
                <w:txbxContent>
                  <w:p w:rsidR="00D93049" w:rsidRPr="00087A8D" w:rsidP="004A62BD" w14:paraId="5D8FC2F2"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2</w:t>
                    </w:r>
                    <w:r>
                      <w:rPr>
                        <w:rFonts w:ascii="Kigelia" w:hAnsi="Kigelia" w:cs="Kigelia"/>
                        <w:b/>
                        <w:bCs/>
                        <w:color w:val="011689"/>
                        <w:sz w:val="26"/>
                        <w:szCs w:val="26"/>
                      </w:rPr>
                      <w:br/>
                    </w:r>
                    <w:r w:rsidRPr="000071C0">
                      <w:rPr>
                        <w:rFonts w:ascii="Kigelia" w:hAnsi="Kigelia" w:cs="Kigelia"/>
                        <w:color w:val="011689"/>
                        <w:sz w:val="22"/>
                        <w:szCs w:val="22"/>
                      </w:rPr>
                      <w:t>NEW YORK, N.Y.  10007</w:t>
                    </w:r>
                  </w:p>
                </w:txbxContent>
              </v:textbox>
              <w10:anchorlock/>
            </v:shape>
          </w:pict>
        </mc:Fallback>
      </mc:AlternateContent>
    </w:r>
    <w:r w:rsidRPr="009F78B0">
      <mc:AlternateContent>
        <mc:Choice Requires="wps">
          <w:drawing>
            <wp:anchor distT="0" distB="0" distL="114300" distR="114300" simplePos="0" relativeHeight="251695104" behindDoc="0" locked="1" layoutInCell="1" allowOverlap="1">
              <wp:simplePos x="0" y="0"/>
              <wp:positionH relativeFrom="page">
                <wp:align>center</wp:align>
              </wp:positionH>
              <wp:positionV relativeFrom="page">
                <wp:posOffset>1371600</wp:posOffset>
              </wp:positionV>
              <wp:extent cx="7772400" cy="512064"/>
              <wp:effectExtent l="0" t="0" r="0" b="0"/>
              <wp:wrapNone/>
              <wp:docPr id="356" name="Text Box 35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2 ADMINISTRATOR</w:t>
                          </w:r>
                          <w:r>
                            <w:rPr>
                              <w:rFonts w:ascii="Kigelia" w:hAnsi="Kigelia" w:cs="Kigelia"/>
                              <w:b/>
                              <w:bCs/>
                              <w:color w:val="011689"/>
                              <w:sz w:val="26"/>
                              <w:szCs w:val="26"/>
                            </w:rPr>
                            <w:br/>
                          </w:r>
                          <w:r w:rsidRPr="000071C0">
                            <w:rPr>
                              <w:rFonts w:ascii="Kigelia" w:hAnsi="Kigelia" w:cs="Kigelia"/>
                              <w:color w:val="011689"/>
                              <w:sz w:val="22"/>
                              <w:szCs w:val="22"/>
                            </w:rPr>
                            <w:t>NEW YORK, N.Y.  10007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6" o:spid="_x0000_s207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96128" filled="f" stroked="f" strokeweight="0.5pt">
              <v:textbox>
                <w:txbxContent>
                  <w:p w:rsidR="00D93049" w:rsidRPr="00087A8D" w:rsidP="004A62BD" w14:paraId="6F369547"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2 ADMINISTRATOR</w:t>
                    </w:r>
                    <w:r>
                      <w:rPr>
                        <w:rFonts w:ascii="Kigelia" w:hAnsi="Kigelia" w:cs="Kigelia"/>
                        <w:b/>
                        <w:bCs/>
                        <w:color w:val="011689"/>
                        <w:sz w:val="26"/>
                        <w:szCs w:val="26"/>
                      </w:rPr>
                      <w:br/>
                    </w:r>
                    <w:r w:rsidRPr="000071C0">
                      <w:rPr>
                        <w:rFonts w:ascii="Kigelia" w:hAnsi="Kigelia" w:cs="Kigelia"/>
                        <w:color w:val="011689"/>
                        <w:sz w:val="22"/>
                        <w:szCs w:val="22"/>
                      </w:rPr>
                      <w:t>NEW YORK, N.Y.  10007</w:t>
                    </w:r>
                  </w:p>
                </w:txbxContent>
              </v:textbox>
              <w10:anchorlock/>
            </v:shape>
          </w:pict>
        </mc:Fallback>
      </mc:AlternateContent>
    </w:r>
    <w:r w:rsidRPr="009F78B0">
      <mc:AlternateContent>
        <mc:Choice Requires="wps">
          <w:drawing>
            <wp:anchor distT="0" distB="0" distL="114300" distR="114300" simplePos="0" relativeHeight="251693056" behindDoc="0" locked="1" layoutInCell="1" allowOverlap="1">
              <wp:simplePos x="0" y="0"/>
              <wp:positionH relativeFrom="page">
                <wp:align>center</wp:align>
              </wp:positionH>
              <wp:positionV relativeFrom="page">
                <wp:posOffset>1371600</wp:posOffset>
              </wp:positionV>
              <wp:extent cx="7772400" cy="512064"/>
              <wp:effectExtent l="0" t="0" r="0" b="0"/>
              <wp:wrapNone/>
              <wp:docPr id="357" name="Text Box 35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 xml:space="preserve">REGION </w:t>
                          </w:r>
                          <w:r>
                            <w:rPr>
                              <w:rFonts w:ascii="Kigelia" w:hAnsi="Kigelia" w:cs="Kigelia"/>
                              <w:b/>
                              <w:bCs/>
                              <w:color w:val="011689"/>
                              <w:sz w:val="26"/>
                              <w:szCs w:val="26"/>
                            </w:rPr>
                            <w:t>3</w:t>
                          </w:r>
                          <w:r>
                            <w:rPr>
                              <w:rFonts w:ascii="Kigelia" w:hAnsi="Kigelia" w:cs="Kigelia"/>
                              <w:b/>
                              <w:bCs/>
                              <w:color w:val="011689"/>
                              <w:sz w:val="26"/>
                              <w:szCs w:val="26"/>
                            </w:rPr>
                            <w:br/>
                          </w:r>
                          <w:r w:rsidRPr="000071C0">
                            <w:rPr>
                              <w:rFonts w:ascii="Kigelia" w:hAnsi="Kigelia" w:cs="Kigelia"/>
                              <w:color w:val="011689"/>
                              <w:sz w:val="22"/>
                              <w:szCs w:val="22"/>
                            </w:rPr>
                            <w:t>PHILADELPHIA, PA  19103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7" o:spid="_x0000_s207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94080" filled="f" stroked="f" strokeweight="0.5pt">
              <v:textbox>
                <w:txbxContent>
                  <w:p w:rsidR="00D93049" w:rsidRPr="00087A8D" w:rsidP="004A62BD" w14:paraId="1C09BD0E"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 xml:space="preserve">REGION </w:t>
                    </w:r>
                    <w:r>
                      <w:rPr>
                        <w:rFonts w:ascii="Kigelia" w:hAnsi="Kigelia" w:cs="Kigelia"/>
                        <w:b/>
                        <w:bCs/>
                        <w:color w:val="011689"/>
                        <w:sz w:val="26"/>
                        <w:szCs w:val="26"/>
                      </w:rPr>
                      <w:t>3</w:t>
                    </w:r>
                    <w:r>
                      <w:rPr>
                        <w:rFonts w:ascii="Kigelia" w:hAnsi="Kigelia" w:cs="Kigelia"/>
                        <w:b/>
                        <w:bCs/>
                        <w:color w:val="011689"/>
                        <w:sz w:val="26"/>
                        <w:szCs w:val="26"/>
                      </w:rPr>
                      <w:br/>
                    </w:r>
                    <w:r w:rsidRPr="000071C0">
                      <w:rPr>
                        <w:rFonts w:ascii="Kigelia" w:hAnsi="Kigelia" w:cs="Kigelia"/>
                        <w:color w:val="011689"/>
                        <w:sz w:val="22"/>
                        <w:szCs w:val="22"/>
                      </w:rPr>
                      <w:t>PHILADELPHIA, PA  19103</w:t>
                    </w:r>
                  </w:p>
                </w:txbxContent>
              </v:textbox>
              <w10:anchorlock/>
            </v:shape>
          </w:pict>
        </mc:Fallback>
      </mc:AlternateContent>
    </w:r>
    <w:r w:rsidRPr="009F78B0">
      <mc:AlternateContent>
        <mc:Choice Requires="wps">
          <w:drawing>
            <wp:anchor distT="0" distB="0" distL="114300" distR="114300" simplePos="0" relativeHeight="251691008" behindDoc="0" locked="1" layoutInCell="1" allowOverlap="1">
              <wp:simplePos x="0" y="0"/>
              <wp:positionH relativeFrom="page">
                <wp:align>center</wp:align>
              </wp:positionH>
              <wp:positionV relativeFrom="page">
                <wp:posOffset>1371600</wp:posOffset>
              </wp:positionV>
              <wp:extent cx="7772400" cy="512064"/>
              <wp:effectExtent l="0" t="0" r="0" b="0"/>
              <wp:wrapNone/>
              <wp:docPr id="358" name="Text Box 35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3 ADMINISTRATOR</w:t>
                          </w:r>
                          <w:r>
                            <w:rPr>
                              <w:rFonts w:ascii="Kigelia" w:hAnsi="Kigelia" w:cs="Kigelia"/>
                              <w:b/>
                              <w:bCs/>
                              <w:color w:val="011689"/>
                              <w:sz w:val="26"/>
                              <w:szCs w:val="26"/>
                            </w:rPr>
                            <w:br/>
                          </w:r>
                          <w:r w:rsidRPr="000071C0">
                            <w:rPr>
                              <w:rFonts w:ascii="Kigelia" w:hAnsi="Kigelia" w:cs="Kigelia"/>
                              <w:color w:val="011689"/>
                              <w:sz w:val="22"/>
                              <w:szCs w:val="22"/>
                            </w:rPr>
                            <w:t>PHILADELPHIA, PA  19103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8" o:spid="_x0000_s207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92032" filled="f" stroked="f" strokeweight="0.5pt">
              <v:textbox>
                <w:txbxContent>
                  <w:p w:rsidR="00D93049" w:rsidRPr="00087A8D" w:rsidP="004A62BD" w14:paraId="3CA68A18"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3 ADMINISTRATOR</w:t>
                    </w:r>
                    <w:r>
                      <w:rPr>
                        <w:rFonts w:ascii="Kigelia" w:hAnsi="Kigelia" w:cs="Kigelia"/>
                        <w:b/>
                        <w:bCs/>
                        <w:color w:val="011689"/>
                        <w:sz w:val="26"/>
                        <w:szCs w:val="26"/>
                      </w:rPr>
                      <w:br/>
                    </w:r>
                    <w:r w:rsidRPr="000071C0">
                      <w:rPr>
                        <w:rFonts w:ascii="Kigelia" w:hAnsi="Kigelia" w:cs="Kigelia"/>
                        <w:color w:val="011689"/>
                        <w:sz w:val="22"/>
                        <w:szCs w:val="22"/>
                      </w:rPr>
                      <w:t>PHILADELPHIA, PA  19103</w:t>
                    </w:r>
                  </w:p>
                </w:txbxContent>
              </v:textbox>
              <w10:anchorlock/>
            </v:shape>
          </w:pict>
        </mc:Fallback>
      </mc:AlternateContent>
    </w:r>
    <w:r w:rsidRPr="009F78B0">
      <mc:AlternateContent>
        <mc:Choice Requires="wps">
          <w:drawing>
            <wp:anchor distT="0" distB="0" distL="114300" distR="114300" simplePos="0" relativeHeight="251688960" behindDoc="0" locked="1" layoutInCell="1" allowOverlap="1">
              <wp:simplePos x="0" y="0"/>
              <wp:positionH relativeFrom="page">
                <wp:align>center</wp:align>
              </wp:positionH>
              <wp:positionV relativeFrom="page">
                <wp:posOffset>1371600</wp:posOffset>
              </wp:positionV>
              <wp:extent cx="7772400" cy="512064"/>
              <wp:effectExtent l="0" t="0" r="0" b="0"/>
              <wp:wrapNone/>
              <wp:docPr id="359" name="Text Box 35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4</w:t>
                          </w:r>
                          <w:r>
                            <w:rPr>
                              <w:rFonts w:ascii="Kigelia" w:hAnsi="Kigelia" w:cs="Kigelia"/>
                              <w:b/>
                              <w:bCs/>
                              <w:color w:val="011689"/>
                              <w:sz w:val="26"/>
                              <w:szCs w:val="26"/>
                            </w:rPr>
                            <w:br/>
                          </w:r>
                          <w:r w:rsidRPr="000071C0">
                            <w:rPr>
                              <w:rFonts w:ascii="Kigelia" w:hAnsi="Kigelia" w:cs="Kigelia"/>
                              <w:color w:val="011689"/>
                              <w:sz w:val="22"/>
                              <w:szCs w:val="22"/>
                            </w:rPr>
                            <w:t>ALTANTA, GA  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59" o:spid="_x0000_s207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89984" filled="f" stroked="f" strokeweight="0.5pt">
              <v:textbox>
                <w:txbxContent>
                  <w:p w:rsidR="00D93049" w:rsidRPr="00087A8D" w:rsidP="004A62BD" w14:paraId="5C0C838C"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4</w:t>
                    </w:r>
                    <w:r>
                      <w:rPr>
                        <w:rFonts w:ascii="Kigelia" w:hAnsi="Kigelia" w:cs="Kigelia"/>
                        <w:b/>
                        <w:bCs/>
                        <w:color w:val="011689"/>
                        <w:sz w:val="26"/>
                        <w:szCs w:val="26"/>
                      </w:rPr>
                      <w:br/>
                    </w:r>
                    <w:r w:rsidRPr="000071C0">
                      <w:rPr>
                        <w:rFonts w:ascii="Kigelia" w:hAnsi="Kigelia" w:cs="Kigelia"/>
                        <w:color w:val="011689"/>
                        <w:sz w:val="22"/>
                        <w:szCs w:val="22"/>
                      </w:rPr>
                      <w:t>ALTANTA, GA  30303</w:t>
                    </w:r>
                  </w:p>
                </w:txbxContent>
              </v:textbox>
              <w10:anchorlock/>
            </v:shape>
          </w:pict>
        </mc:Fallback>
      </mc:AlternateContent>
    </w:r>
    <w:r w:rsidRPr="009F78B0">
      <mc:AlternateContent>
        <mc:Choice Requires="wps">
          <w:drawing>
            <wp:anchor distT="0" distB="0" distL="114300" distR="114300" simplePos="0" relativeHeight="251686912" behindDoc="0" locked="1" layoutInCell="1" allowOverlap="1">
              <wp:simplePos x="0" y="0"/>
              <wp:positionH relativeFrom="page">
                <wp:align>center</wp:align>
              </wp:positionH>
              <wp:positionV relativeFrom="page">
                <wp:posOffset>1371600</wp:posOffset>
              </wp:positionV>
              <wp:extent cx="7772400" cy="512064"/>
              <wp:effectExtent l="0" t="0" r="0" b="0"/>
              <wp:wrapNone/>
              <wp:docPr id="360" name="Text Box 36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4 ADMINISTRATOR</w:t>
                          </w:r>
                          <w:r>
                            <w:rPr>
                              <w:rFonts w:ascii="Kigelia" w:hAnsi="Kigelia" w:cs="Kigelia"/>
                              <w:b/>
                              <w:bCs/>
                              <w:color w:val="011689"/>
                              <w:sz w:val="26"/>
                              <w:szCs w:val="26"/>
                            </w:rPr>
                            <w:br/>
                          </w:r>
                          <w:r w:rsidRPr="000071C0">
                            <w:rPr>
                              <w:rFonts w:ascii="Kigelia" w:hAnsi="Kigelia" w:cs="Kigelia"/>
                              <w:color w:val="011689"/>
                              <w:sz w:val="22"/>
                              <w:szCs w:val="22"/>
                            </w:rPr>
                            <w:t>ALTANTA, GA  30303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0" o:spid="_x0000_s207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87936" filled="f" stroked="f" strokeweight="0.5pt">
              <v:textbox>
                <w:txbxContent>
                  <w:p w:rsidR="00D93049" w:rsidRPr="00087A8D" w:rsidP="004A62BD" w14:paraId="671F80FA"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4 ADMINISTRATOR</w:t>
                    </w:r>
                    <w:r>
                      <w:rPr>
                        <w:rFonts w:ascii="Kigelia" w:hAnsi="Kigelia" w:cs="Kigelia"/>
                        <w:b/>
                        <w:bCs/>
                        <w:color w:val="011689"/>
                        <w:sz w:val="26"/>
                        <w:szCs w:val="26"/>
                      </w:rPr>
                      <w:br/>
                    </w:r>
                    <w:r w:rsidRPr="000071C0">
                      <w:rPr>
                        <w:rFonts w:ascii="Kigelia" w:hAnsi="Kigelia" w:cs="Kigelia"/>
                        <w:color w:val="011689"/>
                        <w:sz w:val="22"/>
                        <w:szCs w:val="22"/>
                      </w:rPr>
                      <w:t>ALTANTA, GA  30303</w:t>
                    </w:r>
                  </w:p>
                </w:txbxContent>
              </v:textbox>
              <w10:anchorlock/>
            </v:shape>
          </w:pict>
        </mc:Fallback>
      </mc:AlternateContent>
    </w:r>
    <w:r w:rsidRPr="009F78B0">
      <mc:AlternateContent>
        <mc:Choice Requires="wps">
          <w:drawing>
            <wp:anchor distT="0" distB="0" distL="114300" distR="114300" simplePos="0" relativeHeight="251684864" behindDoc="0" locked="1" layoutInCell="1" allowOverlap="1">
              <wp:simplePos x="0" y="0"/>
              <wp:positionH relativeFrom="page">
                <wp:align>center</wp:align>
              </wp:positionH>
              <wp:positionV relativeFrom="page">
                <wp:posOffset>1371600</wp:posOffset>
              </wp:positionV>
              <wp:extent cx="7772400" cy="512064"/>
              <wp:effectExtent l="0" t="0" r="0" b="0"/>
              <wp:wrapNone/>
              <wp:docPr id="361" name="Text Box 36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5</w:t>
                          </w:r>
                          <w:r>
                            <w:rPr>
                              <w:rFonts w:ascii="Kigelia" w:hAnsi="Kigelia" w:cs="Kigelia"/>
                              <w:b/>
                              <w:bCs/>
                              <w:color w:val="011689"/>
                              <w:sz w:val="26"/>
                              <w:szCs w:val="26"/>
                            </w:rPr>
                            <w:br/>
                          </w:r>
                          <w:r w:rsidRPr="000071C0">
                            <w:rPr>
                              <w:rFonts w:ascii="Kigelia" w:hAnsi="Kigelia" w:cs="Kigelia"/>
                              <w:color w:val="011689"/>
                              <w:sz w:val="22"/>
                              <w:szCs w:val="22"/>
                            </w:rPr>
                            <w:t>CHICAGO, IL  60604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1" o:spid="_x0000_s207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85888" filled="f" stroked="f" strokeweight="0.5pt">
              <v:textbox>
                <w:txbxContent>
                  <w:p w:rsidR="00D93049" w:rsidRPr="00087A8D" w:rsidP="004A62BD" w14:paraId="3EA3DEF9"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5</w:t>
                    </w:r>
                    <w:r>
                      <w:rPr>
                        <w:rFonts w:ascii="Kigelia" w:hAnsi="Kigelia" w:cs="Kigelia"/>
                        <w:b/>
                        <w:bCs/>
                        <w:color w:val="011689"/>
                        <w:sz w:val="26"/>
                        <w:szCs w:val="26"/>
                      </w:rPr>
                      <w:br/>
                    </w:r>
                    <w:r w:rsidRPr="000071C0">
                      <w:rPr>
                        <w:rFonts w:ascii="Kigelia" w:hAnsi="Kigelia" w:cs="Kigelia"/>
                        <w:color w:val="011689"/>
                        <w:sz w:val="22"/>
                        <w:szCs w:val="22"/>
                      </w:rPr>
                      <w:t>CHICAGO, IL  60604</w:t>
                    </w:r>
                  </w:p>
                </w:txbxContent>
              </v:textbox>
              <w10:anchorlock/>
            </v:shape>
          </w:pict>
        </mc:Fallback>
      </mc:AlternateContent>
    </w:r>
    <w:r w:rsidRPr="009F78B0">
      <mc:AlternateContent>
        <mc:Choice Requires="wps">
          <w:drawing>
            <wp:anchor distT="0" distB="0" distL="114300" distR="114300" simplePos="0" relativeHeight="251682816" behindDoc="0" locked="1" layoutInCell="1" allowOverlap="1">
              <wp:simplePos x="0" y="0"/>
              <wp:positionH relativeFrom="page">
                <wp:align>center</wp:align>
              </wp:positionH>
              <wp:positionV relativeFrom="page">
                <wp:posOffset>1371600</wp:posOffset>
              </wp:positionV>
              <wp:extent cx="7772400" cy="512064"/>
              <wp:effectExtent l="0" t="0" r="0" b="0"/>
              <wp:wrapNone/>
              <wp:docPr id="362" name="Text Box 36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5 ADMINISTRATOR</w:t>
                          </w:r>
                          <w:r>
                            <w:rPr>
                              <w:rFonts w:ascii="Kigelia" w:hAnsi="Kigelia" w:cs="Kigelia"/>
                              <w:b/>
                              <w:bCs/>
                              <w:color w:val="011689"/>
                              <w:sz w:val="26"/>
                              <w:szCs w:val="26"/>
                            </w:rPr>
                            <w:br/>
                          </w:r>
                          <w:r w:rsidRPr="000071C0">
                            <w:rPr>
                              <w:rFonts w:ascii="Kigelia" w:hAnsi="Kigelia" w:cs="Kigelia"/>
                              <w:color w:val="011689"/>
                              <w:sz w:val="22"/>
                              <w:szCs w:val="22"/>
                            </w:rPr>
                            <w:t>CHICAGO, IL  60604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2" o:spid="_x0000_s208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83840" filled="f" stroked="f" strokeweight="0.5pt">
              <v:textbox>
                <w:txbxContent>
                  <w:p w:rsidR="00D93049" w:rsidRPr="00087A8D" w:rsidP="004A62BD" w14:paraId="2FADBC5E" w14:textId="77777777">
                    <w:pPr>
                      <w:widowControl w:val="0"/>
                      <w:jc w:val="center"/>
                      <w:rPr>
                        <w:rFonts w:ascii="Kigelia" w:hAnsi="Kigelia" w:cs="Kigelia"/>
                        <w:color w:val="011689"/>
                        <w:sz w:val="22"/>
                        <w:szCs w:val="22"/>
                      </w:rPr>
                    </w:pPr>
                    <w:r w:rsidRPr="000071C0">
                      <w:rPr>
                        <w:rFonts w:ascii="Kigelia" w:hAnsi="Kigelia" w:cs="Kigelia"/>
                        <w:b/>
                        <w:bCs/>
                        <w:color w:val="011689"/>
                        <w:sz w:val="26"/>
                        <w:szCs w:val="26"/>
                      </w:rPr>
                      <w:t>REGION 5 ADMINISTRATOR</w:t>
                    </w:r>
                    <w:r>
                      <w:rPr>
                        <w:rFonts w:ascii="Kigelia" w:hAnsi="Kigelia" w:cs="Kigelia"/>
                        <w:b/>
                        <w:bCs/>
                        <w:color w:val="011689"/>
                        <w:sz w:val="26"/>
                        <w:szCs w:val="26"/>
                      </w:rPr>
                      <w:br/>
                    </w:r>
                    <w:r w:rsidRPr="000071C0">
                      <w:rPr>
                        <w:rFonts w:ascii="Kigelia" w:hAnsi="Kigelia" w:cs="Kigelia"/>
                        <w:color w:val="011689"/>
                        <w:sz w:val="22"/>
                        <w:szCs w:val="22"/>
                      </w:rPr>
                      <w:t>CHICAGO, IL  60604</w:t>
                    </w:r>
                  </w:p>
                </w:txbxContent>
              </v:textbox>
              <w10:anchorlock/>
            </v:shape>
          </w:pict>
        </mc:Fallback>
      </mc:AlternateContent>
    </w:r>
    <w:r w:rsidRPr="009F78B0">
      <mc:AlternateContent>
        <mc:Choice Requires="wps">
          <w:drawing>
            <wp:anchor distT="0" distB="0" distL="114300" distR="114300" simplePos="0" relativeHeight="251680768" behindDoc="0" locked="1" layoutInCell="1" allowOverlap="1">
              <wp:simplePos x="0" y="0"/>
              <wp:positionH relativeFrom="page">
                <wp:align>center</wp:align>
              </wp:positionH>
              <wp:positionV relativeFrom="page">
                <wp:posOffset>1371600</wp:posOffset>
              </wp:positionV>
              <wp:extent cx="7772400" cy="512064"/>
              <wp:effectExtent l="0" t="0" r="0" b="0"/>
              <wp:wrapNone/>
              <wp:docPr id="363" name="Text Box 36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6</w:t>
                          </w:r>
                          <w:r>
                            <w:rPr>
                              <w:rFonts w:ascii="Kigelia" w:hAnsi="Kigelia" w:cs="Kigelia"/>
                              <w:b/>
                              <w:bCs/>
                              <w:color w:val="011689"/>
                              <w:sz w:val="26"/>
                              <w:szCs w:val="26"/>
                            </w:rPr>
                            <w:br/>
                          </w:r>
                          <w:r w:rsidRPr="00FF20A2">
                            <w:rPr>
                              <w:rFonts w:ascii="Kigelia" w:hAnsi="Kigelia" w:cs="Kigelia"/>
                              <w:color w:val="011689"/>
                              <w:sz w:val="22"/>
                              <w:szCs w:val="22"/>
                            </w:rPr>
                            <w:t>DALLAS, TX  75270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3" o:spid="_x0000_s208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81792" filled="f" stroked="f" strokeweight="0.5pt">
              <v:textbox>
                <w:txbxContent>
                  <w:p w:rsidR="00D93049" w:rsidRPr="00087A8D" w:rsidP="004A62BD" w14:paraId="372027AF"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6</w:t>
                    </w:r>
                    <w:r>
                      <w:rPr>
                        <w:rFonts w:ascii="Kigelia" w:hAnsi="Kigelia" w:cs="Kigelia"/>
                        <w:b/>
                        <w:bCs/>
                        <w:color w:val="011689"/>
                        <w:sz w:val="26"/>
                        <w:szCs w:val="26"/>
                      </w:rPr>
                      <w:br/>
                    </w:r>
                    <w:r w:rsidRPr="00FF20A2">
                      <w:rPr>
                        <w:rFonts w:ascii="Kigelia" w:hAnsi="Kigelia" w:cs="Kigelia"/>
                        <w:color w:val="011689"/>
                        <w:sz w:val="22"/>
                        <w:szCs w:val="22"/>
                      </w:rPr>
                      <w:t>DALLAS, TX  75270</w:t>
                    </w:r>
                  </w:p>
                </w:txbxContent>
              </v:textbox>
              <w10:anchorlock/>
            </v:shape>
          </w:pict>
        </mc:Fallback>
      </mc:AlternateContent>
    </w:r>
    <w:r w:rsidRPr="009F78B0">
      <mc:AlternateContent>
        <mc:Choice Requires="wps">
          <w:drawing>
            <wp:anchor distT="0" distB="0" distL="114300" distR="114300" simplePos="0" relativeHeight="251678720" behindDoc="0" locked="1" layoutInCell="1" allowOverlap="1">
              <wp:simplePos x="0" y="0"/>
              <wp:positionH relativeFrom="page">
                <wp:align>center</wp:align>
              </wp:positionH>
              <wp:positionV relativeFrom="page">
                <wp:posOffset>1371600</wp:posOffset>
              </wp:positionV>
              <wp:extent cx="7772400" cy="512064"/>
              <wp:effectExtent l="0" t="0" r="0" b="0"/>
              <wp:wrapNone/>
              <wp:docPr id="364" name="Text Box 36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6 ADMINISTRATOR</w:t>
                          </w:r>
                          <w:r>
                            <w:rPr>
                              <w:rFonts w:ascii="Kigelia" w:hAnsi="Kigelia" w:cs="Kigelia"/>
                              <w:b/>
                              <w:bCs/>
                              <w:color w:val="011689"/>
                              <w:sz w:val="26"/>
                              <w:szCs w:val="26"/>
                            </w:rPr>
                            <w:br/>
                          </w:r>
                          <w:r w:rsidRPr="00FF20A2">
                            <w:rPr>
                              <w:rFonts w:ascii="Kigelia" w:hAnsi="Kigelia" w:cs="Kigelia"/>
                              <w:color w:val="011689"/>
                              <w:sz w:val="22"/>
                              <w:szCs w:val="22"/>
                            </w:rPr>
                            <w:t>DALLAS, TX  75270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4" o:spid="_x0000_s208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79744" filled="f" stroked="f" strokeweight="0.5pt">
              <v:textbox>
                <w:txbxContent>
                  <w:p w:rsidR="00D93049" w:rsidRPr="00087A8D" w:rsidP="004A62BD" w14:paraId="679F2DA1"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6 ADMINISTRATOR</w:t>
                    </w:r>
                    <w:r>
                      <w:rPr>
                        <w:rFonts w:ascii="Kigelia" w:hAnsi="Kigelia" w:cs="Kigelia"/>
                        <w:b/>
                        <w:bCs/>
                        <w:color w:val="011689"/>
                        <w:sz w:val="26"/>
                        <w:szCs w:val="26"/>
                      </w:rPr>
                      <w:br/>
                    </w:r>
                    <w:r w:rsidRPr="00FF20A2">
                      <w:rPr>
                        <w:rFonts w:ascii="Kigelia" w:hAnsi="Kigelia" w:cs="Kigelia"/>
                        <w:color w:val="011689"/>
                        <w:sz w:val="22"/>
                        <w:szCs w:val="22"/>
                      </w:rPr>
                      <w:t>DALLAS, TX  75270</w:t>
                    </w:r>
                  </w:p>
                </w:txbxContent>
              </v:textbox>
              <w10:anchorlock/>
            </v:shape>
          </w:pict>
        </mc:Fallback>
      </mc:AlternateContent>
    </w:r>
    <w:r w:rsidRPr="009F78B0">
      <mc:AlternateContent>
        <mc:Choice Requires="wps">
          <w:drawing>
            <wp:anchor distT="0" distB="0" distL="114300" distR="114300" simplePos="0" relativeHeight="251676672" behindDoc="0" locked="1" layoutInCell="1" allowOverlap="1">
              <wp:simplePos x="0" y="0"/>
              <wp:positionH relativeFrom="page">
                <wp:align>center</wp:align>
              </wp:positionH>
              <wp:positionV relativeFrom="page">
                <wp:posOffset>1371600</wp:posOffset>
              </wp:positionV>
              <wp:extent cx="7772400" cy="512064"/>
              <wp:effectExtent l="0" t="0" r="0" b="0"/>
              <wp:wrapNone/>
              <wp:docPr id="365" name="Text Box 36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7</w:t>
                          </w:r>
                          <w:r>
                            <w:rPr>
                              <w:rFonts w:ascii="Kigelia" w:hAnsi="Kigelia" w:cs="Kigelia"/>
                              <w:b/>
                              <w:bCs/>
                              <w:color w:val="011689"/>
                              <w:sz w:val="26"/>
                              <w:szCs w:val="26"/>
                            </w:rPr>
                            <w:br/>
                          </w:r>
                          <w:r w:rsidRPr="00FF20A2">
                            <w:rPr>
                              <w:rFonts w:ascii="Kigelia" w:hAnsi="Kigelia" w:cs="Kigelia"/>
                              <w:color w:val="011689"/>
                              <w:sz w:val="22"/>
                              <w:szCs w:val="22"/>
                            </w:rPr>
                            <w:t>LENEXA, KS  66219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5" o:spid="_x0000_s208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77696" filled="f" stroked="f" strokeweight="0.5pt">
              <v:textbox>
                <w:txbxContent>
                  <w:p w:rsidR="00D93049" w:rsidRPr="00087A8D" w:rsidP="004A62BD" w14:paraId="60A65726"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7</w:t>
                    </w:r>
                    <w:r>
                      <w:rPr>
                        <w:rFonts w:ascii="Kigelia" w:hAnsi="Kigelia" w:cs="Kigelia"/>
                        <w:b/>
                        <w:bCs/>
                        <w:color w:val="011689"/>
                        <w:sz w:val="26"/>
                        <w:szCs w:val="26"/>
                      </w:rPr>
                      <w:br/>
                    </w:r>
                    <w:r w:rsidRPr="00FF20A2">
                      <w:rPr>
                        <w:rFonts w:ascii="Kigelia" w:hAnsi="Kigelia" w:cs="Kigelia"/>
                        <w:color w:val="011689"/>
                        <w:sz w:val="22"/>
                        <w:szCs w:val="22"/>
                      </w:rPr>
                      <w:t>LENEXA, KS  66219</w:t>
                    </w:r>
                  </w:p>
                </w:txbxContent>
              </v:textbox>
              <w10:anchorlock/>
            </v:shape>
          </w:pict>
        </mc:Fallback>
      </mc:AlternateContent>
    </w:r>
    <w:r w:rsidRPr="009F78B0">
      <mc:AlternateContent>
        <mc:Choice Requires="wps">
          <w:drawing>
            <wp:anchor distT="0" distB="0" distL="114300" distR="114300" simplePos="0" relativeHeight="251674624" behindDoc="0" locked="1" layoutInCell="1" allowOverlap="1">
              <wp:simplePos x="0" y="0"/>
              <wp:positionH relativeFrom="page">
                <wp:align>center</wp:align>
              </wp:positionH>
              <wp:positionV relativeFrom="page">
                <wp:posOffset>1371600</wp:posOffset>
              </wp:positionV>
              <wp:extent cx="7772400" cy="512064"/>
              <wp:effectExtent l="0" t="0" r="0" b="0"/>
              <wp:wrapNone/>
              <wp:docPr id="366" name="Text Box 36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 xml:space="preserve">REGION </w:t>
                          </w:r>
                          <w:r>
                            <w:rPr>
                              <w:rFonts w:ascii="Kigelia" w:hAnsi="Kigelia" w:cs="Kigelia"/>
                              <w:b/>
                              <w:bCs/>
                              <w:color w:val="011689"/>
                              <w:sz w:val="26"/>
                              <w:szCs w:val="26"/>
                            </w:rPr>
                            <w:t>7</w:t>
                          </w:r>
                          <w:r w:rsidRPr="00FF20A2">
                            <w:rPr>
                              <w:rFonts w:ascii="Kigelia" w:hAnsi="Kigelia" w:cs="Kigelia"/>
                              <w:b/>
                              <w:bCs/>
                              <w:color w:val="011689"/>
                              <w:sz w:val="26"/>
                              <w:szCs w:val="26"/>
                            </w:rPr>
                            <w:t xml:space="preserve"> ADMINISTRATOR</w:t>
                          </w:r>
                          <w:r>
                            <w:rPr>
                              <w:rFonts w:ascii="Kigelia" w:hAnsi="Kigelia" w:cs="Kigelia"/>
                              <w:b/>
                              <w:bCs/>
                              <w:color w:val="011689"/>
                              <w:sz w:val="26"/>
                              <w:szCs w:val="26"/>
                            </w:rPr>
                            <w:br/>
                          </w:r>
                          <w:r w:rsidRPr="00FF20A2">
                            <w:rPr>
                              <w:rFonts w:ascii="Kigelia" w:hAnsi="Kigelia" w:cs="Kigelia"/>
                              <w:color w:val="011689"/>
                              <w:sz w:val="22"/>
                              <w:szCs w:val="22"/>
                            </w:rPr>
                            <w:t>LENEXA, KS  66219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6" o:spid="_x0000_s208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75648" filled="f" stroked="f" strokeweight="0.5pt">
              <v:textbox>
                <w:txbxContent>
                  <w:p w:rsidR="00D93049" w:rsidRPr="00087A8D" w:rsidP="004A62BD" w14:paraId="686A2897"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 xml:space="preserve">REGION </w:t>
                    </w:r>
                    <w:r>
                      <w:rPr>
                        <w:rFonts w:ascii="Kigelia" w:hAnsi="Kigelia" w:cs="Kigelia"/>
                        <w:b/>
                        <w:bCs/>
                        <w:color w:val="011689"/>
                        <w:sz w:val="26"/>
                        <w:szCs w:val="26"/>
                      </w:rPr>
                      <w:t>7</w:t>
                    </w:r>
                    <w:r w:rsidRPr="00FF20A2">
                      <w:rPr>
                        <w:rFonts w:ascii="Kigelia" w:hAnsi="Kigelia" w:cs="Kigelia"/>
                        <w:b/>
                        <w:bCs/>
                        <w:color w:val="011689"/>
                        <w:sz w:val="26"/>
                        <w:szCs w:val="26"/>
                      </w:rPr>
                      <w:t xml:space="preserve"> ADMINISTRATOR</w:t>
                    </w:r>
                    <w:r>
                      <w:rPr>
                        <w:rFonts w:ascii="Kigelia" w:hAnsi="Kigelia" w:cs="Kigelia"/>
                        <w:b/>
                        <w:bCs/>
                        <w:color w:val="011689"/>
                        <w:sz w:val="26"/>
                        <w:szCs w:val="26"/>
                      </w:rPr>
                      <w:br/>
                    </w:r>
                    <w:r w:rsidRPr="00FF20A2">
                      <w:rPr>
                        <w:rFonts w:ascii="Kigelia" w:hAnsi="Kigelia" w:cs="Kigelia"/>
                        <w:color w:val="011689"/>
                        <w:sz w:val="22"/>
                        <w:szCs w:val="22"/>
                      </w:rPr>
                      <w:t>LENEXA, KS  66219</w:t>
                    </w:r>
                  </w:p>
                </w:txbxContent>
              </v:textbox>
              <w10:anchorlock/>
            </v:shape>
          </w:pict>
        </mc:Fallback>
      </mc:AlternateContent>
    </w:r>
    <w:r w:rsidRPr="009F78B0">
      <mc:AlternateContent>
        <mc:Choice Requires="wps">
          <w:drawing>
            <wp:anchor distT="0" distB="0" distL="114300" distR="114300" simplePos="0" relativeHeight="251672576" behindDoc="0" locked="1" layoutInCell="1" allowOverlap="1">
              <wp:simplePos x="0" y="0"/>
              <wp:positionH relativeFrom="page">
                <wp:align>center</wp:align>
              </wp:positionH>
              <wp:positionV relativeFrom="page">
                <wp:posOffset>1371600</wp:posOffset>
              </wp:positionV>
              <wp:extent cx="7772400" cy="512064"/>
              <wp:effectExtent l="0" t="0" r="0" b="0"/>
              <wp:wrapNone/>
              <wp:docPr id="367" name="Text Box 36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8</w:t>
                          </w:r>
                          <w:r>
                            <w:rPr>
                              <w:rFonts w:ascii="Kigelia" w:hAnsi="Kigelia" w:cs="Kigelia"/>
                              <w:b/>
                              <w:bCs/>
                              <w:color w:val="011689"/>
                              <w:sz w:val="26"/>
                              <w:szCs w:val="26"/>
                            </w:rPr>
                            <w:br/>
                          </w:r>
                          <w:r w:rsidRPr="00FF20A2">
                            <w:rPr>
                              <w:rFonts w:ascii="Kigelia" w:hAnsi="Kigelia" w:cs="Kigelia"/>
                              <w:color w:val="011689"/>
                              <w:sz w:val="22"/>
                              <w:szCs w:val="22"/>
                            </w:rPr>
                            <w:t>DENVER, CO  80202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7" o:spid="_x0000_s208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73600" filled="f" stroked="f" strokeweight="0.5pt">
              <v:textbox>
                <w:txbxContent>
                  <w:p w:rsidR="00D93049" w:rsidRPr="00087A8D" w:rsidP="004A62BD" w14:paraId="4BA41640"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8</w:t>
                    </w:r>
                    <w:r>
                      <w:rPr>
                        <w:rFonts w:ascii="Kigelia" w:hAnsi="Kigelia" w:cs="Kigelia"/>
                        <w:b/>
                        <w:bCs/>
                        <w:color w:val="011689"/>
                        <w:sz w:val="26"/>
                        <w:szCs w:val="26"/>
                      </w:rPr>
                      <w:br/>
                    </w:r>
                    <w:r w:rsidRPr="00FF20A2">
                      <w:rPr>
                        <w:rFonts w:ascii="Kigelia" w:hAnsi="Kigelia" w:cs="Kigelia"/>
                        <w:color w:val="011689"/>
                        <w:sz w:val="22"/>
                        <w:szCs w:val="22"/>
                      </w:rPr>
                      <w:t>DENVER, CO  80202</w:t>
                    </w:r>
                  </w:p>
                </w:txbxContent>
              </v:textbox>
              <w10:anchorlock/>
            </v:shape>
          </w:pict>
        </mc:Fallback>
      </mc:AlternateContent>
    </w:r>
    <w:r w:rsidRPr="009F78B0">
      <mc:AlternateContent>
        <mc:Choice Requires="wps">
          <w:drawing>
            <wp:anchor distT="0" distB="0" distL="114300" distR="114300" simplePos="0" relativeHeight="251670528" behindDoc="0" locked="1" layoutInCell="1" allowOverlap="1">
              <wp:simplePos x="0" y="0"/>
              <wp:positionH relativeFrom="page">
                <wp:align>center</wp:align>
              </wp:positionH>
              <wp:positionV relativeFrom="page">
                <wp:posOffset>1371600</wp:posOffset>
              </wp:positionV>
              <wp:extent cx="7772400" cy="512064"/>
              <wp:effectExtent l="0" t="0" r="0" b="0"/>
              <wp:wrapNone/>
              <wp:docPr id="368" name="Text Box 36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8 ADMINISTRATOR</w:t>
                          </w:r>
                          <w:r>
                            <w:rPr>
                              <w:rFonts w:ascii="Kigelia" w:hAnsi="Kigelia" w:cs="Kigelia"/>
                              <w:b/>
                              <w:bCs/>
                              <w:color w:val="011689"/>
                              <w:sz w:val="26"/>
                              <w:szCs w:val="26"/>
                            </w:rPr>
                            <w:br/>
                          </w:r>
                          <w:r w:rsidRPr="00FF20A2">
                            <w:rPr>
                              <w:rFonts w:ascii="Kigelia" w:hAnsi="Kigelia" w:cs="Kigelia"/>
                              <w:color w:val="011689"/>
                              <w:sz w:val="22"/>
                              <w:szCs w:val="22"/>
                            </w:rPr>
                            <w:t>DENVER, CO  80202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8" o:spid="_x0000_s208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71552" filled="f" stroked="f" strokeweight="0.5pt">
              <v:textbox>
                <w:txbxContent>
                  <w:p w:rsidR="00D93049" w:rsidRPr="00087A8D" w:rsidP="004A62BD" w14:paraId="70F67694"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8 ADMINISTRATOR</w:t>
                    </w:r>
                    <w:r>
                      <w:rPr>
                        <w:rFonts w:ascii="Kigelia" w:hAnsi="Kigelia" w:cs="Kigelia"/>
                        <w:b/>
                        <w:bCs/>
                        <w:color w:val="011689"/>
                        <w:sz w:val="26"/>
                        <w:szCs w:val="26"/>
                      </w:rPr>
                      <w:br/>
                    </w:r>
                    <w:r w:rsidRPr="00FF20A2">
                      <w:rPr>
                        <w:rFonts w:ascii="Kigelia" w:hAnsi="Kigelia" w:cs="Kigelia"/>
                        <w:color w:val="011689"/>
                        <w:sz w:val="22"/>
                        <w:szCs w:val="22"/>
                      </w:rPr>
                      <w:t>DENVER, CO  80202</w:t>
                    </w:r>
                  </w:p>
                </w:txbxContent>
              </v:textbox>
              <w10:anchorlock/>
            </v:shape>
          </w:pict>
        </mc:Fallback>
      </mc:AlternateContent>
    </w:r>
    <w:r w:rsidRPr="009F78B0">
      <mc:AlternateContent>
        <mc:Choice Requires="wps">
          <w:drawing>
            <wp:anchor distT="0" distB="0" distL="114300" distR="114300" simplePos="0" relativeHeight="251668480" behindDoc="0" locked="1" layoutInCell="1" allowOverlap="1">
              <wp:simplePos x="0" y="0"/>
              <wp:positionH relativeFrom="page">
                <wp:align>center</wp:align>
              </wp:positionH>
              <wp:positionV relativeFrom="page">
                <wp:posOffset>1371600</wp:posOffset>
              </wp:positionV>
              <wp:extent cx="7772400" cy="512064"/>
              <wp:effectExtent l="0" t="0" r="0" b="2540"/>
              <wp:wrapNone/>
              <wp:docPr id="369" name="Text Box 36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9</w:t>
                          </w:r>
                          <w:r>
                            <w:rPr>
                              <w:rFonts w:ascii="Kigelia" w:hAnsi="Kigelia" w:cs="Kigelia"/>
                              <w:b/>
                              <w:bCs/>
                              <w:color w:val="011689"/>
                              <w:sz w:val="26"/>
                              <w:szCs w:val="26"/>
                            </w:rPr>
                            <w:br/>
                          </w:r>
                          <w:r w:rsidRPr="00FF20A2">
                            <w:rPr>
                              <w:rFonts w:ascii="Kigelia" w:hAnsi="Kigelia" w:cs="Kigelia"/>
                              <w:color w:val="011689"/>
                              <w:sz w:val="22"/>
                              <w:szCs w:val="22"/>
                            </w:rPr>
                            <w:t>SAN FRANCISCO, CA  94105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9" o:spid="_x0000_s208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69504" filled="f" stroked="f" strokeweight="0.5pt">
              <v:textbox>
                <w:txbxContent>
                  <w:p w:rsidR="00D93049" w:rsidRPr="00087A8D" w:rsidP="004A62BD" w14:paraId="3A300A18"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9</w:t>
                    </w:r>
                    <w:r>
                      <w:rPr>
                        <w:rFonts w:ascii="Kigelia" w:hAnsi="Kigelia" w:cs="Kigelia"/>
                        <w:b/>
                        <w:bCs/>
                        <w:color w:val="011689"/>
                        <w:sz w:val="26"/>
                        <w:szCs w:val="26"/>
                      </w:rPr>
                      <w:br/>
                    </w:r>
                    <w:r w:rsidRPr="00FF20A2">
                      <w:rPr>
                        <w:rFonts w:ascii="Kigelia" w:hAnsi="Kigelia" w:cs="Kigelia"/>
                        <w:color w:val="011689"/>
                        <w:sz w:val="22"/>
                        <w:szCs w:val="22"/>
                      </w:rPr>
                      <w:t>SAN FRANCISCO, CA  94105</w:t>
                    </w:r>
                  </w:p>
                </w:txbxContent>
              </v:textbox>
              <w10:anchorlock/>
            </v:shape>
          </w:pict>
        </mc:Fallback>
      </mc:AlternateContent>
    </w:r>
    <w:r w:rsidRPr="009F78B0">
      <mc:AlternateContent>
        <mc:Choice Requires="wps">
          <w:drawing>
            <wp:anchor distT="0" distB="0" distL="114300" distR="114300" simplePos="0" relativeHeight="251666432" behindDoc="0" locked="1" layoutInCell="1" allowOverlap="1">
              <wp:simplePos x="0" y="0"/>
              <wp:positionH relativeFrom="page">
                <wp:align>center</wp:align>
              </wp:positionH>
              <wp:positionV relativeFrom="page">
                <wp:posOffset>1371600</wp:posOffset>
              </wp:positionV>
              <wp:extent cx="7772400" cy="512064"/>
              <wp:effectExtent l="0" t="0" r="0" b="0"/>
              <wp:wrapNone/>
              <wp:docPr id="370" name="Text Box 37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 xml:space="preserve">REGION </w:t>
                          </w:r>
                          <w:r>
                            <w:rPr>
                              <w:rFonts w:ascii="Kigelia" w:hAnsi="Kigelia" w:cs="Kigelia"/>
                              <w:b/>
                              <w:bCs/>
                              <w:color w:val="011689"/>
                              <w:sz w:val="26"/>
                              <w:szCs w:val="26"/>
                            </w:rPr>
                            <w:t>9</w:t>
                          </w:r>
                          <w:r w:rsidRPr="00FF20A2">
                            <w:rPr>
                              <w:rFonts w:ascii="Kigelia" w:hAnsi="Kigelia" w:cs="Kigelia"/>
                              <w:b/>
                              <w:bCs/>
                              <w:color w:val="011689"/>
                              <w:sz w:val="26"/>
                              <w:szCs w:val="26"/>
                            </w:rPr>
                            <w:t xml:space="preserve"> ADMINISTRATOR</w:t>
                          </w:r>
                          <w:r>
                            <w:rPr>
                              <w:rFonts w:ascii="Kigelia" w:hAnsi="Kigelia" w:cs="Kigelia"/>
                              <w:b/>
                              <w:bCs/>
                              <w:color w:val="011689"/>
                              <w:sz w:val="26"/>
                              <w:szCs w:val="26"/>
                            </w:rPr>
                            <w:br/>
                          </w:r>
                          <w:r w:rsidRPr="00FF20A2">
                            <w:rPr>
                              <w:rFonts w:ascii="Kigelia" w:hAnsi="Kigelia" w:cs="Kigelia"/>
                              <w:color w:val="011689"/>
                              <w:sz w:val="22"/>
                              <w:szCs w:val="22"/>
                            </w:rPr>
                            <w:t>SAN FRANCISCO, CA  94105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0" o:spid="_x0000_s208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67456" filled="f" stroked="f" strokeweight="0.5pt">
              <v:textbox>
                <w:txbxContent>
                  <w:p w:rsidR="00D93049" w:rsidRPr="00087A8D" w:rsidP="004A62BD" w14:paraId="60001E26"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 xml:space="preserve">REGION </w:t>
                    </w:r>
                    <w:r>
                      <w:rPr>
                        <w:rFonts w:ascii="Kigelia" w:hAnsi="Kigelia" w:cs="Kigelia"/>
                        <w:b/>
                        <w:bCs/>
                        <w:color w:val="011689"/>
                        <w:sz w:val="26"/>
                        <w:szCs w:val="26"/>
                      </w:rPr>
                      <w:t>9</w:t>
                    </w:r>
                    <w:r w:rsidRPr="00FF20A2">
                      <w:rPr>
                        <w:rFonts w:ascii="Kigelia" w:hAnsi="Kigelia" w:cs="Kigelia"/>
                        <w:b/>
                        <w:bCs/>
                        <w:color w:val="011689"/>
                        <w:sz w:val="26"/>
                        <w:szCs w:val="26"/>
                      </w:rPr>
                      <w:t xml:space="preserve"> ADMINISTRATOR</w:t>
                    </w:r>
                    <w:r>
                      <w:rPr>
                        <w:rFonts w:ascii="Kigelia" w:hAnsi="Kigelia" w:cs="Kigelia"/>
                        <w:b/>
                        <w:bCs/>
                        <w:color w:val="011689"/>
                        <w:sz w:val="26"/>
                        <w:szCs w:val="26"/>
                      </w:rPr>
                      <w:br/>
                    </w:r>
                    <w:r w:rsidRPr="00FF20A2">
                      <w:rPr>
                        <w:rFonts w:ascii="Kigelia" w:hAnsi="Kigelia" w:cs="Kigelia"/>
                        <w:color w:val="011689"/>
                        <w:sz w:val="22"/>
                        <w:szCs w:val="22"/>
                      </w:rPr>
                      <w:t>SAN FRANCISCO, CA  94105</w:t>
                    </w:r>
                  </w:p>
                </w:txbxContent>
              </v:textbox>
              <w10:anchorlock/>
            </v:shape>
          </w:pict>
        </mc:Fallback>
      </mc:AlternateContent>
    </w:r>
    <w:r w:rsidRPr="009F78B0">
      <mc:AlternateContent>
        <mc:Choice Requires="wps">
          <w:drawing>
            <wp:anchor distT="0" distB="0" distL="114300" distR="114300" simplePos="0" relativeHeight="251664384" behindDoc="0" locked="1" layoutInCell="1" allowOverlap="1">
              <wp:simplePos x="0" y="0"/>
              <wp:positionH relativeFrom="page">
                <wp:align>center</wp:align>
              </wp:positionH>
              <wp:positionV relativeFrom="page">
                <wp:posOffset>1371600</wp:posOffset>
              </wp:positionV>
              <wp:extent cx="7772400" cy="512064"/>
              <wp:effectExtent l="0" t="0" r="0" b="0"/>
              <wp:wrapNone/>
              <wp:docPr id="371" name="Text Box 37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10</w:t>
                          </w:r>
                          <w:r>
                            <w:rPr>
                              <w:rFonts w:ascii="Kigelia" w:hAnsi="Kigelia" w:cs="Kigelia"/>
                              <w:b/>
                              <w:bCs/>
                              <w:color w:val="011689"/>
                              <w:sz w:val="26"/>
                              <w:szCs w:val="26"/>
                            </w:rPr>
                            <w:br/>
                          </w:r>
                          <w:r w:rsidRPr="00FF20A2">
                            <w:rPr>
                              <w:rFonts w:ascii="Kigelia" w:hAnsi="Kigelia" w:cs="Kigelia"/>
                              <w:color w:val="011689"/>
                              <w:sz w:val="22"/>
                              <w:szCs w:val="22"/>
                            </w:rPr>
                            <w:t>SEATTLE, WA  98101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1" o:spid="_x0000_s208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65408" filled="f" stroked="f" strokeweight="0.5pt">
              <v:textbox>
                <w:txbxContent>
                  <w:p w:rsidR="00D93049" w:rsidRPr="00087A8D" w:rsidP="004A62BD" w14:paraId="7F917310" w14:textId="77777777">
                    <w:pPr>
                      <w:widowControl w:val="0"/>
                      <w:jc w:val="center"/>
                      <w:rPr>
                        <w:rFonts w:ascii="Kigelia" w:hAnsi="Kigelia" w:cs="Kigelia"/>
                        <w:color w:val="011689"/>
                        <w:sz w:val="22"/>
                        <w:szCs w:val="22"/>
                      </w:rPr>
                    </w:pPr>
                    <w:r>
                      <w:rPr>
                        <w:rFonts w:ascii="Kigelia" w:hAnsi="Kigelia" w:cs="Kigelia"/>
                        <w:b/>
                        <w:bCs/>
                        <w:color w:val="011689"/>
                        <w:sz w:val="26"/>
                        <w:szCs w:val="26"/>
                      </w:rPr>
                      <w:t>REGION 10</w:t>
                    </w:r>
                    <w:r>
                      <w:rPr>
                        <w:rFonts w:ascii="Kigelia" w:hAnsi="Kigelia" w:cs="Kigelia"/>
                        <w:b/>
                        <w:bCs/>
                        <w:color w:val="011689"/>
                        <w:sz w:val="26"/>
                        <w:szCs w:val="26"/>
                      </w:rPr>
                      <w:br/>
                    </w:r>
                    <w:r w:rsidRPr="00FF20A2">
                      <w:rPr>
                        <w:rFonts w:ascii="Kigelia" w:hAnsi="Kigelia" w:cs="Kigelia"/>
                        <w:color w:val="011689"/>
                        <w:sz w:val="22"/>
                        <w:szCs w:val="22"/>
                      </w:rPr>
                      <w:t>SEATTLE, WA  98101</w:t>
                    </w:r>
                  </w:p>
                </w:txbxContent>
              </v:textbox>
              <w10:anchorlock/>
            </v:shape>
          </w:pict>
        </mc:Fallback>
      </mc:AlternateContent>
    </w:r>
    <w:r w:rsidRPr="009F78B0">
      <mc:AlternateContent>
        <mc:Choice Requires="wps">
          <w:drawing>
            <wp:anchor distT="0" distB="0" distL="114300" distR="114300" simplePos="0" relativeHeight="251662336" behindDoc="0" locked="1" layoutInCell="1" allowOverlap="1">
              <wp:simplePos x="0" y="0"/>
              <wp:positionH relativeFrom="page">
                <wp:align>center</wp:align>
              </wp:positionH>
              <wp:positionV relativeFrom="page">
                <wp:posOffset>1371600</wp:posOffset>
              </wp:positionV>
              <wp:extent cx="7772400" cy="512064"/>
              <wp:effectExtent l="0" t="0" r="0" b="0"/>
              <wp:wrapNone/>
              <wp:docPr id="372" name="Text Box 37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10 ADMINISTRATOR</w:t>
                          </w:r>
                          <w:r>
                            <w:rPr>
                              <w:rFonts w:ascii="Kigelia" w:hAnsi="Kigelia" w:cs="Kigelia"/>
                              <w:b/>
                              <w:bCs/>
                              <w:color w:val="011689"/>
                              <w:sz w:val="26"/>
                              <w:szCs w:val="26"/>
                            </w:rPr>
                            <w:br/>
                          </w:r>
                          <w:r w:rsidRPr="00FF20A2">
                            <w:rPr>
                              <w:rFonts w:ascii="Kigelia" w:hAnsi="Kigelia" w:cs="Kigelia"/>
                              <w:color w:val="011689"/>
                              <w:sz w:val="22"/>
                              <w:szCs w:val="22"/>
                            </w:rPr>
                            <w:t>SEATTLE, WA  98101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2" o:spid="_x0000_s209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63360" filled="f" stroked="f" strokeweight="0.5pt">
              <v:textbox>
                <w:txbxContent>
                  <w:p w:rsidR="00D93049" w:rsidRPr="00087A8D" w:rsidP="004A62BD" w14:paraId="09F83629" w14:textId="77777777">
                    <w:pPr>
                      <w:widowControl w:val="0"/>
                      <w:jc w:val="center"/>
                      <w:rPr>
                        <w:rFonts w:ascii="Kigelia" w:hAnsi="Kigelia" w:cs="Kigelia"/>
                        <w:color w:val="011689"/>
                        <w:sz w:val="22"/>
                        <w:szCs w:val="22"/>
                      </w:rPr>
                    </w:pPr>
                    <w:r w:rsidRPr="00FF20A2">
                      <w:rPr>
                        <w:rFonts w:ascii="Kigelia" w:hAnsi="Kigelia" w:cs="Kigelia"/>
                        <w:b/>
                        <w:bCs/>
                        <w:color w:val="011689"/>
                        <w:sz w:val="26"/>
                        <w:szCs w:val="26"/>
                      </w:rPr>
                      <w:t>REGION 10 ADMINISTRATOR</w:t>
                    </w:r>
                    <w:r>
                      <w:rPr>
                        <w:rFonts w:ascii="Kigelia" w:hAnsi="Kigelia" w:cs="Kigelia"/>
                        <w:b/>
                        <w:bCs/>
                        <w:color w:val="011689"/>
                        <w:sz w:val="26"/>
                        <w:szCs w:val="26"/>
                      </w:rPr>
                      <w:br/>
                    </w:r>
                    <w:r w:rsidRPr="00FF20A2">
                      <w:rPr>
                        <w:rFonts w:ascii="Kigelia" w:hAnsi="Kigelia" w:cs="Kigelia"/>
                        <w:color w:val="011689"/>
                        <w:sz w:val="22"/>
                        <w:szCs w:val="22"/>
                      </w:rPr>
                      <w:t>SEATTLE, WA  98101</w:t>
                    </w:r>
                  </w:p>
                </w:txbxContent>
              </v:textbox>
              <w10:anchorlock/>
            </v:shape>
          </w:pict>
        </mc:Fallback>
      </mc:AlternateContent>
    </w:r>
    <w:r w:rsidRPr="009F78B0">
      <mc:AlternateContent>
        <mc:Choice Requires="wps">
          <w:drawing>
            <wp:anchor distT="0" distB="0" distL="114300" distR="114300" simplePos="0" relativeHeight="251660288" behindDoc="0" locked="1" layoutInCell="1" allowOverlap="1">
              <wp:simplePos x="0" y="0"/>
              <wp:positionH relativeFrom="page">
                <wp:align>center</wp:align>
              </wp:positionH>
              <wp:positionV relativeFrom="page">
                <wp:posOffset>1371600</wp:posOffset>
              </wp:positionV>
              <wp:extent cx="7772400" cy="512064"/>
              <wp:effectExtent l="0" t="0" r="0" b="0"/>
              <wp:wrapNone/>
              <wp:docPr id="373" name="Text Box 37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Pr>
                              <w:rFonts w:ascii="Kigelia" w:hAnsi="Kigelia" w:cs="Kigelia"/>
                              <w:b/>
                              <w:bCs/>
                              <w:color w:val="011689"/>
                              <w:sz w:val="26"/>
                              <w:szCs w:val="2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3" o:spid="_x0000_s209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661312" filled="f" stroked="f" strokeweight="0.5pt">
              <v:textbox>
                <w:txbxContent>
                  <w:p w:rsidR="00D93049" w:rsidRPr="00087A8D" w:rsidP="004A62BD" w14:paraId="1242746D" w14:textId="77777777">
                    <w:pPr>
                      <w:widowControl w:val="0"/>
                      <w:jc w:val="center"/>
                      <w:rPr>
                        <w:rFonts w:ascii="Kigelia" w:hAnsi="Kigelia" w:cs="Kigelia"/>
                        <w:color w:val="011689"/>
                        <w:sz w:val="22"/>
                        <w:szCs w:val="22"/>
                      </w:rPr>
                    </w:pPr>
                    <w:r>
                      <w:rPr>
                        <w:rFonts w:ascii="Kigelia" w:hAnsi="Kigelia" w:cs="Kigelia"/>
                        <w:b/>
                        <w:bCs/>
                        <w:color w:val="011689"/>
                        <w:sz w:val="26"/>
                        <w:szCs w:val="26"/>
                      </w:rPr>
                      <w:br/>
                    </w:r>
                  </w:p>
                </w:txbxContent>
              </v:textbox>
              <w10:anchorlock/>
            </v:shape>
          </w:pict>
        </mc:Fallback>
      </mc:AlternateContent>
    </w:r>
    <w:r w:rsidRPr="009F78B0">
      <mc:AlternateContent>
        <mc:Choice Requires="wps">
          <w:drawing>
            <wp:anchor distT="0" distB="0" distL="114300" distR="114300" simplePos="0" relativeHeight="251848704" behindDoc="0" locked="1" layoutInCell="1" allowOverlap="1">
              <wp:simplePos x="0" y="0"/>
              <wp:positionH relativeFrom="page">
                <wp:align>center</wp:align>
              </wp:positionH>
              <wp:positionV relativeFrom="page">
                <wp:posOffset>1371600</wp:posOffset>
              </wp:positionV>
              <wp:extent cx="7772400" cy="512064"/>
              <wp:effectExtent l="0" t="0" r="0" b="0"/>
              <wp:wrapNone/>
              <wp:docPr id="374" name="Text Box 37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THE ADMINISTRATOR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4" o:spid="_x0000_s209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49728" filled="f" stroked="f" strokeweight="0.5pt">
              <v:textbox>
                <w:txbxContent>
                  <w:p w:rsidR="00D93049" w:rsidRPr="00087A8D" w:rsidP="004A62BD" w14:paraId="1A792F8C"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THE ADMINISTRATOR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46656" behindDoc="0" locked="1" layoutInCell="1" allowOverlap="1">
              <wp:simplePos x="0" y="0"/>
              <wp:positionH relativeFrom="page">
                <wp:align>center</wp:align>
              </wp:positionH>
              <wp:positionV relativeFrom="page">
                <wp:posOffset>1371600</wp:posOffset>
              </wp:positionV>
              <wp:extent cx="7772400" cy="512064"/>
              <wp:effectExtent l="0" t="0" r="0" b="0"/>
              <wp:wrapNone/>
              <wp:docPr id="375" name="Text Box 37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THE ADMINISTRATOR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5" o:spid="_x0000_s209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47680" filled="f" stroked="f" strokeweight="0.5pt">
              <v:textbox>
                <w:txbxContent>
                  <w:p w:rsidR="00D93049" w:rsidRPr="00087A8D" w:rsidP="004A62BD" w14:paraId="3621DF4F"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THE ADMINISTRATOR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44608" behindDoc="0" locked="1" layoutInCell="1" allowOverlap="1">
              <wp:simplePos x="0" y="0"/>
              <wp:positionH relativeFrom="page">
                <wp:align>center</wp:align>
              </wp:positionH>
              <wp:positionV relativeFrom="page">
                <wp:posOffset>1371600</wp:posOffset>
              </wp:positionV>
              <wp:extent cx="7772400" cy="512064"/>
              <wp:effectExtent l="0" t="0" r="0" b="2540"/>
              <wp:wrapNone/>
              <wp:docPr id="376" name="Text Box 37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THE DEPUTY ADMINISTRATOR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6" o:spid="_x0000_s209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45632" filled="f" stroked="f" strokeweight="0.5pt">
              <v:textbox>
                <w:txbxContent>
                  <w:p w:rsidR="00D93049" w:rsidRPr="00087A8D" w:rsidP="004A62BD" w14:paraId="4C809E2F"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THE DEPUTY ADMINISTRATOR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42560" behindDoc="0" locked="1" layoutInCell="1" allowOverlap="1">
              <wp:simplePos x="0" y="0"/>
              <wp:positionH relativeFrom="page">
                <wp:align>center</wp:align>
              </wp:positionH>
              <wp:positionV relativeFrom="page">
                <wp:posOffset>1371600</wp:posOffset>
              </wp:positionV>
              <wp:extent cx="7772400" cy="512064"/>
              <wp:effectExtent l="0" t="0" r="0" b="0"/>
              <wp:wrapNone/>
              <wp:docPr id="377" name="Text Box 37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THE CHIEF OF STAFF</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7" o:spid="_x0000_s209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43584" filled="f" stroked="f" strokeweight="0.5pt">
              <v:textbox>
                <w:txbxContent>
                  <w:p w:rsidR="00D93049" w:rsidRPr="00087A8D" w:rsidP="004A62BD" w14:paraId="7D414BA9"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THE CHIEF OF STAFF</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40512" behindDoc="0" locked="1" layoutInCell="1" allowOverlap="1">
              <wp:simplePos x="0" y="0"/>
              <wp:positionH relativeFrom="page">
                <wp:align>center</wp:align>
              </wp:positionH>
              <wp:positionV relativeFrom="page">
                <wp:posOffset>1371600</wp:posOffset>
              </wp:positionV>
              <wp:extent cx="7772400" cy="512064"/>
              <wp:effectExtent l="0" t="0" r="0" b="0"/>
              <wp:wrapNone/>
              <wp:docPr id="378" name="Text Box 37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THE EXECUTIVE SECRETARIAT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8" o:spid="_x0000_s209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41536" filled="f" stroked="f" strokeweight="0.5pt">
              <v:textbox>
                <w:txbxContent>
                  <w:p w:rsidR="00D93049" w:rsidRPr="00087A8D" w:rsidP="004A62BD" w14:paraId="4D008363"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THE EXECUTIVE SECRETARIAT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38464" behindDoc="0" locked="1" layoutInCell="1" allowOverlap="1">
              <wp:simplePos x="0" y="0"/>
              <wp:positionH relativeFrom="page">
                <wp:align>center</wp:align>
              </wp:positionH>
              <wp:positionV relativeFrom="page">
                <wp:posOffset>1371600</wp:posOffset>
              </wp:positionV>
              <wp:extent cx="7772400" cy="512064"/>
              <wp:effectExtent l="0" t="0" r="0" b="0"/>
              <wp:wrapNone/>
              <wp:docPr id="379" name="Text Box 37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ADMINISTRATIVE AND EXECUTIVE SERVICES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9" o:spid="_x0000_s209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39488" filled="f" stroked="f" strokeweight="0.5pt">
              <v:textbox>
                <w:txbxContent>
                  <w:p w:rsidR="00D93049" w:rsidRPr="00087A8D" w:rsidP="004A62BD" w14:paraId="27BD4382"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ADMINISTRATIVE AND EXECUTIVE SERVICES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36416" behindDoc="0" locked="1" layoutInCell="1" allowOverlap="1">
              <wp:simplePos x="0" y="0"/>
              <wp:positionH relativeFrom="page">
                <wp:align>center</wp:align>
              </wp:positionH>
              <wp:positionV relativeFrom="page">
                <wp:posOffset>1371600</wp:posOffset>
              </wp:positionV>
              <wp:extent cx="7772400" cy="512064"/>
              <wp:effectExtent l="0" t="0" r="0" b="0"/>
              <wp:wrapNone/>
              <wp:docPr id="380" name="Text Box 38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CHILDREN'S HEALTH PROTECTION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0" o:spid="_x0000_s209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37440" filled="f" stroked="f" strokeweight="0.5pt">
              <v:textbox>
                <w:txbxContent>
                  <w:p w:rsidR="00D93049" w:rsidRPr="00087A8D" w:rsidP="004A62BD" w14:paraId="22D3A433"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CHILDREN'S HEALTH PROTECTION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34368" behindDoc="0" locked="1" layoutInCell="1" allowOverlap="1">
              <wp:simplePos x="0" y="0"/>
              <wp:positionH relativeFrom="page">
                <wp:align>center</wp:align>
              </wp:positionH>
              <wp:positionV relativeFrom="page">
                <wp:posOffset>1371600</wp:posOffset>
              </wp:positionV>
              <wp:extent cx="7772400" cy="512064"/>
              <wp:effectExtent l="0" t="0" r="0" b="0"/>
              <wp:wrapNone/>
              <wp:docPr id="381" name="Text Box 38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CIVIL RIGHTS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1" o:spid="_x0000_s209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35392" filled="f" stroked="f" strokeweight="0.5pt">
              <v:textbox>
                <w:txbxContent>
                  <w:p w:rsidR="00D93049" w:rsidRPr="00087A8D" w:rsidP="004A62BD" w14:paraId="2C4F076E"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CIVIL RIGHTS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32320" behindDoc="0" locked="1" layoutInCell="1" allowOverlap="1">
              <wp:simplePos x="0" y="0"/>
              <wp:positionH relativeFrom="page">
                <wp:align>center</wp:align>
              </wp:positionH>
              <wp:positionV relativeFrom="page">
                <wp:posOffset>1371600</wp:posOffset>
              </wp:positionV>
              <wp:extent cx="7772400" cy="512064"/>
              <wp:effectExtent l="0" t="0" r="0" b="0"/>
              <wp:wrapNone/>
              <wp:docPr id="382" name="Text Box 38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CONGRESSIONAL AND INTERGOVERNMENTAL RELATIONS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2" o:spid="_x0000_s210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33344" filled="f" stroked="f" strokeweight="0.5pt">
              <v:textbox>
                <w:txbxContent>
                  <w:p w:rsidR="00D93049" w:rsidRPr="00087A8D" w:rsidP="004A62BD" w14:paraId="6EDCC4B3"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CONGRESSIONAL AND INTERGOVERNMENTAL RELATIONS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30272" behindDoc="0" locked="1" layoutInCell="1" allowOverlap="1">
              <wp:simplePos x="0" y="0"/>
              <wp:positionH relativeFrom="page">
                <wp:align>center</wp:align>
              </wp:positionH>
              <wp:positionV relativeFrom="page">
                <wp:posOffset>1371600</wp:posOffset>
              </wp:positionV>
              <wp:extent cx="7772400" cy="512064"/>
              <wp:effectExtent l="0" t="0" r="0" b="0"/>
              <wp:wrapNone/>
              <wp:docPr id="383" name="Text Box 38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ASSOCIATE ADMINISTRATOR FOR CONGRESSIONAL AND INTERGOVERNMENTAL RELATIONS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3" o:spid="_x0000_s210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31296" filled="f" stroked="f" strokeweight="0.5pt">
              <v:textbox>
                <w:txbxContent>
                  <w:p w:rsidR="00D93049" w:rsidRPr="00087A8D" w:rsidP="004A62BD" w14:paraId="2672FAA5"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ASSOCIATE ADMINISTRATOR FOR CONGRESSIONAL AND INTERGOVERNMENTAL RELATIONS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28224" behindDoc="0" locked="1" layoutInCell="1" allowOverlap="1">
              <wp:simplePos x="0" y="0"/>
              <wp:positionH relativeFrom="page">
                <wp:align>center</wp:align>
              </wp:positionH>
              <wp:positionV relativeFrom="page">
                <wp:posOffset>1371600</wp:posOffset>
              </wp:positionV>
              <wp:extent cx="7772400" cy="512064"/>
              <wp:effectExtent l="0" t="0" r="0" b="0"/>
              <wp:wrapNone/>
              <wp:docPr id="384" name="Text Box 38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HOMELAND SECURITY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4" o:spid="_x0000_s210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29248" filled="f" stroked="f" strokeweight="0.5pt">
              <v:textbox>
                <w:txbxContent>
                  <w:p w:rsidR="00D93049" w:rsidRPr="00087A8D" w:rsidP="004A62BD" w14:paraId="240649E9"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OFFICE OF HOMELAND SECURITY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26176" behindDoc="0" locked="1" layoutInCell="1" allowOverlap="1">
              <wp:simplePos x="0" y="0"/>
              <wp:positionH relativeFrom="page">
                <wp:align>center</wp:align>
              </wp:positionH>
              <wp:positionV relativeFrom="page">
                <wp:posOffset>1371600</wp:posOffset>
              </wp:positionV>
              <wp:extent cx="7772400" cy="512064"/>
              <wp:effectExtent l="0" t="0" r="0" b="0"/>
              <wp:wrapNone/>
              <wp:docPr id="385" name="Text Box 38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ASSOCIATE ADMINISTRATOR FOR HOMELAND SECURITY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5" o:spid="_x0000_s210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27200" filled="f" stroked="f" strokeweight="0.5pt">
              <v:textbox>
                <w:txbxContent>
                  <w:p w:rsidR="00D93049" w:rsidRPr="00087A8D" w:rsidP="004A62BD" w14:paraId="204E2B71" w14:textId="77777777">
                    <w:pPr>
                      <w:widowControl w:val="0"/>
                      <w:jc w:val="center"/>
                      <w:rPr>
                        <w:rFonts w:ascii="Kigelia" w:hAnsi="Kigelia" w:cs="Kigelia"/>
                        <w:color w:val="011689"/>
                        <w:sz w:val="22"/>
                        <w:szCs w:val="22"/>
                      </w:rPr>
                    </w:pPr>
                    <w:r w:rsidRPr="00F5003E">
                      <w:rPr>
                        <w:rFonts w:ascii="Kigelia" w:hAnsi="Kigelia" w:cs="Kigelia"/>
                        <w:b/>
                        <w:bCs/>
                        <w:color w:val="011689"/>
                        <w:sz w:val="26"/>
                        <w:szCs w:val="26"/>
                      </w:rPr>
                      <w:t>ASSOCIATE ADMINISTRATOR FOR HOMELAND SECURITY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24128" behindDoc="0" locked="1" layoutInCell="1" allowOverlap="1">
              <wp:simplePos x="0" y="0"/>
              <wp:positionH relativeFrom="page">
                <wp:align>center</wp:align>
              </wp:positionH>
              <wp:positionV relativeFrom="page">
                <wp:posOffset>1371600</wp:posOffset>
              </wp:positionV>
              <wp:extent cx="7772400" cy="512064"/>
              <wp:effectExtent l="0" t="0" r="0" b="2540"/>
              <wp:wrapNone/>
              <wp:docPr id="386" name="Text Box 38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PUBLIC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6" o:spid="_x0000_s210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25152" filled="f" stroked="f" strokeweight="0.5pt">
              <v:textbox>
                <w:txbxContent>
                  <w:p w:rsidR="00D93049" w:rsidRPr="00087A8D" w:rsidP="004A62BD" w14:paraId="71E53F93"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PUBLIC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22080" behindDoc="0" locked="1" layoutInCell="1" allowOverlap="1">
              <wp:simplePos x="0" y="0"/>
              <wp:positionH relativeFrom="page">
                <wp:align>center</wp:align>
              </wp:positionH>
              <wp:positionV relativeFrom="page">
                <wp:posOffset>1371600</wp:posOffset>
              </wp:positionV>
              <wp:extent cx="7772400" cy="512064"/>
              <wp:effectExtent l="0" t="0" r="0" b="0"/>
              <wp:wrapNone/>
              <wp:docPr id="387" name="Text Box 38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PUBLIC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7" o:spid="_x0000_s210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23104" filled="f" stroked="f" strokeweight="0.5pt">
              <v:textbox>
                <w:txbxContent>
                  <w:p w:rsidR="00D93049" w:rsidRPr="00087A8D" w:rsidP="004A62BD" w14:paraId="02C4ED15"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PUBLIC AFFAIRS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20032" behindDoc="0" locked="1" layoutInCell="1" allowOverlap="1">
              <wp:simplePos x="0" y="0"/>
              <wp:positionH relativeFrom="page">
                <wp:align>center</wp:align>
              </wp:positionH>
              <wp:positionV relativeFrom="page">
                <wp:posOffset>1371600</wp:posOffset>
              </wp:positionV>
              <wp:extent cx="7772400" cy="512064"/>
              <wp:effectExtent l="0" t="0" r="0" b="0"/>
              <wp:wrapNone/>
              <wp:docPr id="388" name="Text Box 38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PUBLIC ENGAGEMENT AND ENVIRONMENTAL EDUCATION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8" o:spid="_x0000_s210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21056" filled="f" stroked="f" strokeweight="0.5pt">
              <v:textbox>
                <w:txbxContent>
                  <w:p w:rsidR="00D93049" w:rsidRPr="00087A8D" w:rsidP="004A62BD" w14:paraId="57C7E9B6"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PUBLIC ENGAGEMENT AND ENVIRONMENTAL EDUCATION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17984" behindDoc="0" locked="1" layoutInCell="1" allowOverlap="1">
              <wp:simplePos x="0" y="0"/>
              <wp:positionH relativeFrom="page">
                <wp:align>center</wp:align>
              </wp:positionH>
              <wp:positionV relativeFrom="page">
                <wp:posOffset>1371600</wp:posOffset>
              </wp:positionV>
              <wp:extent cx="7772400" cy="512064"/>
              <wp:effectExtent l="0" t="0" r="0" b="0"/>
              <wp:wrapNone/>
              <wp:docPr id="389" name="Text Box 38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PUBLIC ENGAGEMENT AND ENVIRONMENTAL EDUCATION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9" o:spid="_x0000_s210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19008" filled="f" stroked="f" strokeweight="0.5pt">
              <v:textbox>
                <w:txbxContent>
                  <w:p w:rsidR="00D93049" w:rsidRPr="00087A8D" w:rsidP="004A62BD" w14:paraId="2B5DD5F8"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PUBLIC ENGAGEMENT AND ENVIRONMENTAL EDUCATION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15936" behindDoc="0" locked="1" layoutInCell="1" allowOverlap="1">
              <wp:simplePos x="0" y="0"/>
              <wp:positionH relativeFrom="page">
                <wp:align>center</wp:align>
              </wp:positionH>
              <wp:positionV relativeFrom="page">
                <wp:posOffset>1371600</wp:posOffset>
              </wp:positionV>
              <wp:extent cx="7772400" cy="512064"/>
              <wp:effectExtent l="0" t="0" r="0" b="0"/>
              <wp:wrapNone/>
              <wp:docPr id="390" name="Text Box 39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SMALL AND DISADVANTAGED BUSINESS UTILIZATION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0" o:spid="_x0000_s210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16960" filled="f" stroked="f" strokeweight="0.5pt">
              <v:textbox>
                <w:txbxContent>
                  <w:p w:rsidR="00D93049" w:rsidRPr="00087A8D" w:rsidP="004A62BD" w14:paraId="49E65652"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SMALL AND DISADVANTAGED BUSINESS UTILIZATION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13888" behindDoc="0" locked="1" layoutInCell="1" allowOverlap="1">
              <wp:simplePos x="0" y="0"/>
              <wp:positionH relativeFrom="page">
                <wp:align>center</wp:align>
              </wp:positionH>
              <wp:positionV relativeFrom="page">
                <wp:posOffset>1371600</wp:posOffset>
              </wp:positionV>
              <wp:extent cx="7772400" cy="512064"/>
              <wp:effectExtent l="0" t="0" r="0" b="2540"/>
              <wp:wrapNone/>
              <wp:docPr id="391" name="Text Box 39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POLICY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1" o:spid="_x0000_s210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14912" filled="f" stroked="f" strokeweight="0.5pt">
              <v:textbox>
                <w:txbxContent>
                  <w:p w:rsidR="00D93049" w:rsidRPr="00087A8D" w:rsidP="004A62BD" w14:paraId="248A6FB7"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POLICY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11840" behindDoc="0" locked="1" layoutInCell="1" allowOverlap="1">
              <wp:simplePos x="0" y="0"/>
              <wp:positionH relativeFrom="page">
                <wp:align>center</wp:align>
              </wp:positionH>
              <wp:positionV relativeFrom="page">
                <wp:posOffset>1371600</wp:posOffset>
              </wp:positionV>
              <wp:extent cx="7772400" cy="512064"/>
              <wp:effectExtent l="0" t="0" r="0" b="0"/>
              <wp:wrapNone/>
              <wp:docPr id="392" name="Text Box 39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POLICY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2" o:spid="_x0000_s211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12864" filled="f" stroked="f" strokeweight="0.5pt">
              <v:textbox>
                <w:txbxContent>
                  <w:p w:rsidR="00D93049" w:rsidRPr="00087A8D" w:rsidP="004A62BD" w14:paraId="6DEC96D8"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POLICY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09792" behindDoc="0" locked="1" layoutInCell="1" allowOverlap="1">
              <wp:simplePos x="0" y="0"/>
              <wp:positionH relativeFrom="page">
                <wp:align>center</wp:align>
              </wp:positionH>
              <wp:positionV relativeFrom="page">
                <wp:posOffset>1371600</wp:posOffset>
              </wp:positionV>
              <wp:extent cx="7772400" cy="512064"/>
              <wp:effectExtent l="0" t="0" r="0" b="0"/>
              <wp:wrapNone/>
              <wp:docPr id="393" name="Text Box 39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NATIONAL CENTER FOR ENVIRONMENTAL ECONOMICS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3" o:spid="_x0000_s211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10816" filled="f" stroked="f" strokeweight="0.5pt">
              <v:textbox>
                <w:txbxContent>
                  <w:p w:rsidR="00D93049" w:rsidRPr="00087A8D" w:rsidP="004A62BD" w14:paraId="2863D4BB"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NATIONAL CENTER FOR ENVIRONMENTAL ECONOMICS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07744" behindDoc="0" locked="1" layoutInCell="1" allowOverlap="1">
              <wp:simplePos x="0" y="0"/>
              <wp:positionH relativeFrom="page">
                <wp:align>center</wp:align>
              </wp:positionH>
              <wp:positionV relativeFrom="page">
                <wp:posOffset>1371600</wp:posOffset>
              </wp:positionV>
              <wp:extent cx="7772400" cy="512064"/>
              <wp:effectExtent l="0" t="0" r="0" b="2540"/>
              <wp:wrapNone/>
              <wp:docPr id="394" name="Text Box 39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REGULATORY POLICY AND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4" o:spid="_x0000_s211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08768" filled="f" stroked="f" strokeweight="0.5pt">
              <v:textbox>
                <w:txbxContent>
                  <w:p w:rsidR="00D93049" w:rsidRPr="00087A8D" w:rsidP="004A62BD" w14:paraId="18E4D1F1"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REGULATORY POLICY AND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05696" behindDoc="0" locked="1" layoutInCell="1" allowOverlap="1">
              <wp:simplePos x="0" y="0"/>
              <wp:positionH relativeFrom="page">
                <wp:align>center</wp:align>
              </wp:positionH>
              <wp:positionV relativeFrom="page">
                <wp:posOffset>1371600</wp:posOffset>
              </wp:positionV>
              <wp:extent cx="7772400" cy="512064"/>
              <wp:effectExtent l="0" t="0" r="0" b="0"/>
              <wp:wrapNone/>
              <wp:docPr id="395" name="Text Box 39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FEDERAL ACTIVITIES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5" o:spid="_x0000_s211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06720" filled="f" stroked="f" strokeweight="0.5pt">
              <v:textbox>
                <w:txbxContent>
                  <w:p w:rsidR="00D93049" w:rsidRPr="00087A8D" w:rsidP="004A62BD" w14:paraId="1D56D362"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FEDERAL ACTIVITIES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03648" behindDoc="0" locked="1" layoutInCell="1" allowOverlap="1">
              <wp:simplePos x="0" y="0"/>
              <wp:positionH relativeFrom="page">
                <wp:align>center</wp:align>
              </wp:positionH>
              <wp:positionV relativeFrom="page">
                <wp:posOffset>1371600</wp:posOffset>
              </wp:positionV>
              <wp:extent cx="7772400" cy="512064"/>
              <wp:effectExtent l="0" t="0" r="0" b="2540"/>
              <wp:wrapNone/>
              <wp:docPr id="396" name="Text Box 39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COMMUNITY REVITALIZATION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6" o:spid="_x0000_s211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04672" filled="f" stroked="f" strokeweight="0.5pt">
              <v:textbox>
                <w:txbxContent>
                  <w:p w:rsidR="00D93049" w:rsidRPr="00087A8D" w:rsidP="004A62BD" w14:paraId="26F81F5C"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COMMUNITY REVITALIZATION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801600" behindDoc="0" locked="1" layoutInCell="1" allowOverlap="1">
              <wp:simplePos x="0" y="0"/>
              <wp:positionH relativeFrom="page">
                <wp:align>center</wp:align>
              </wp:positionH>
              <wp:positionV relativeFrom="page">
                <wp:posOffset>1371600</wp:posOffset>
              </wp:positionV>
              <wp:extent cx="7772400" cy="512064"/>
              <wp:effectExtent l="0" t="0" r="0" b="0"/>
              <wp:wrapNone/>
              <wp:docPr id="397" name="Text Box 39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SCIENCE ADVISORY BOARD</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7" o:spid="_x0000_s211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02624" filled="f" stroked="f" strokeweight="0.5pt">
              <v:textbox>
                <w:txbxContent>
                  <w:p w:rsidR="00D93049" w:rsidRPr="00087A8D" w:rsidP="004A62BD" w14:paraId="17D7CE36"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SCIENCE ADVISORY BOARD</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99552" behindDoc="0" locked="1" layoutInCell="1" allowOverlap="1">
              <wp:simplePos x="0" y="0"/>
              <wp:positionH relativeFrom="page">
                <wp:align>center</wp:align>
              </wp:positionH>
              <wp:positionV relativeFrom="page">
                <wp:posOffset>1371600</wp:posOffset>
              </wp:positionV>
              <wp:extent cx="7772400" cy="512064"/>
              <wp:effectExtent l="0" t="0" r="0" b="0"/>
              <wp:wrapNone/>
              <wp:docPr id="398" name="Text Box 39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THE CHIEF FINANCIAL OFFICER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8" o:spid="_x0000_s211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800576" filled="f" stroked="f" strokeweight="0.5pt">
              <v:textbox>
                <w:txbxContent>
                  <w:p w:rsidR="00D93049" w:rsidRPr="00087A8D" w:rsidP="004A62BD" w14:paraId="4D0EB386"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THE CHIEF FINANCIAL OFFICER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97504" behindDoc="0" locked="1" layoutInCell="1" allowOverlap="1">
              <wp:simplePos x="0" y="0"/>
              <wp:positionH relativeFrom="page">
                <wp:align>center</wp:align>
              </wp:positionH>
              <wp:positionV relativeFrom="page">
                <wp:posOffset>1371600</wp:posOffset>
              </wp:positionV>
              <wp:extent cx="7772400" cy="512064"/>
              <wp:effectExtent l="0" t="0" r="0" b="2540"/>
              <wp:wrapNone/>
              <wp:docPr id="399" name="Text Box 39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THE CHIEF FINANCIAL OFFICER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99" o:spid="_x0000_s211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98528" filled="f" stroked="f" strokeweight="0.5pt">
              <v:textbox>
                <w:txbxContent>
                  <w:p w:rsidR="00D93049" w:rsidRPr="00087A8D" w:rsidP="004A62BD" w14:paraId="480A0794"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THE CHIEF FINANCIAL OFFICER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95456" behindDoc="0" locked="1" layoutInCell="1" allowOverlap="1">
              <wp:simplePos x="0" y="0"/>
              <wp:positionH relativeFrom="page">
                <wp:align>center</wp:align>
              </wp:positionH>
              <wp:positionV relativeFrom="page">
                <wp:posOffset>1371600</wp:posOffset>
              </wp:positionV>
              <wp:extent cx="7772400" cy="512064"/>
              <wp:effectExtent l="0" t="0" r="0" b="0"/>
              <wp:wrapNone/>
              <wp:docPr id="400" name="Text Box 40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THE INSPECTOR GENERAL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0" o:spid="_x0000_s211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96480" filled="f" stroked="f" strokeweight="0.5pt">
              <v:textbox>
                <w:txbxContent>
                  <w:p w:rsidR="00D93049" w:rsidRPr="00087A8D" w:rsidP="004A62BD" w14:paraId="43D181D2"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THE INSPECTOR GENERAL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93408" behindDoc="0" locked="1" layoutInCell="1" allowOverlap="1">
              <wp:simplePos x="0" y="0"/>
              <wp:positionH relativeFrom="page">
                <wp:align>center</wp:align>
              </wp:positionH>
              <wp:positionV relativeFrom="page">
                <wp:posOffset>1371600</wp:posOffset>
              </wp:positionV>
              <wp:extent cx="7772400" cy="512064"/>
              <wp:effectExtent l="0" t="0" r="0" b="0"/>
              <wp:wrapNone/>
              <wp:docPr id="401" name="Text Box 40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THE INSPECTOR GENERAL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1" o:spid="_x0000_s211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94432" filled="f" stroked="f" strokeweight="0.5pt">
              <v:textbox>
                <w:txbxContent>
                  <w:p w:rsidR="00D93049" w:rsidRPr="00087A8D" w:rsidP="004A62BD" w14:paraId="576E32F3"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THE INSPECTOR GENERAL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91360" behindDoc="0" locked="1" layoutInCell="1" allowOverlap="1">
              <wp:simplePos x="0" y="0"/>
              <wp:positionH relativeFrom="page">
                <wp:align>center</wp:align>
              </wp:positionH>
              <wp:positionV relativeFrom="page">
                <wp:posOffset>1371600</wp:posOffset>
              </wp:positionV>
              <wp:extent cx="7772400" cy="512064"/>
              <wp:effectExtent l="0" t="0" r="0" b="0"/>
              <wp:wrapNone/>
              <wp:docPr id="402" name="Text Box 40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GENERAL COUNSEL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2" o:spid="_x0000_s212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92384" filled="f" stroked="f" strokeweight="0.5pt">
              <v:textbox>
                <w:txbxContent>
                  <w:p w:rsidR="00D93049" w:rsidRPr="00087A8D" w:rsidP="004A62BD" w14:paraId="39A57011"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GENERAL COUNSEL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89312" behindDoc="0" locked="1" layoutInCell="1" allowOverlap="1">
              <wp:simplePos x="0" y="0"/>
              <wp:positionH relativeFrom="page">
                <wp:align>center</wp:align>
              </wp:positionH>
              <wp:positionV relativeFrom="page">
                <wp:posOffset>1371600</wp:posOffset>
              </wp:positionV>
              <wp:extent cx="7772400" cy="512064"/>
              <wp:effectExtent l="0" t="0" r="0" b="0"/>
              <wp:wrapNone/>
              <wp:docPr id="403" name="Text Box 40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THE GENERAL COUNSEL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3" o:spid="_x0000_s212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90336" filled="f" stroked="f" strokeweight="0.5pt">
              <v:textbox>
                <w:txbxContent>
                  <w:p w:rsidR="00D93049" w:rsidRPr="00087A8D" w:rsidP="004A62BD" w14:paraId="1AC90336"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THE GENERAL COUNSEL</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87264" behindDoc="0" locked="1" layoutInCell="1" allowOverlap="1">
              <wp:simplePos x="0" y="0"/>
              <wp:positionH relativeFrom="page">
                <wp:align>center</wp:align>
              </wp:positionH>
              <wp:positionV relativeFrom="page">
                <wp:posOffset>1371600</wp:posOffset>
              </wp:positionV>
              <wp:extent cx="7772400" cy="512064"/>
              <wp:effectExtent l="0" t="0" r="0" b="0"/>
              <wp:wrapNone/>
              <wp:docPr id="404" name="Text Box 40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RESEARCH AND DEVELOPMENT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4" o:spid="_x0000_s212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88288" filled="f" stroked="f" strokeweight="0.5pt">
              <v:textbox>
                <w:txbxContent>
                  <w:p w:rsidR="00D93049" w:rsidRPr="00087A8D" w:rsidP="004A62BD" w14:paraId="2C8CE996"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RESEARCH AND DEVELOPMENT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85216" behindDoc="0" locked="1" layoutInCell="1" allowOverlap="1">
              <wp:simplePos x="0" y="0"/>
              <wp:positionH relativeFrom="page">
                <wp:align>center</wp:align>
              </wp:positionH>
              <wp:positionV relativeFrom="page">
                <wp:posOffset>1371600</wp:posOffset>
              </wp:positionV>
              <wp:extent cx="7772400" cy="512064"/>
              <wp:effectExtent l="0" t="0" r="0" b="0"/>
              <wp:wrapNone/>
              <wp:docPr id="405" name="Text Box 40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ASSISTANT ADMINISTRATOR FOR RESEARCH AND DEVELOPMENT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5" o:spid="_x0000_s212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86240" filled="f" stroked="f" strokeweight="0.5pt">
              <v:textbox>
                <w:txbxContent>
                  <w:p w:rsidR="00D93049" w:rsidRPr="00087A8D" w:rsidP="004A62BD" w14:paraId="34E9F776"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ASSISTANT ADMINISTRATOR FOR RESEARCH AND DEVELOPMENT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83168" behindDoc="0" locked="1" layoutInCell="1" allowOverlap="1">
              <wp:simplePos x="0" y="0"/>
              <wp:positionH relativeFrom="page">
                <wp:align>center</wp:align>
              </wp:positionH>
              <wp:positionV relativeFrom="page">
                <wp:posOffset>1371600</wp:posOffset>
              </wp:positionV>
              <wp:extent cx="7772400" cy="512064"/>
              <wp:effectExtent l="0" t="0" r="0" b="2540"/>
              <wp:wrapNone/>
              <wp:docPr id="406" name="Text Box 40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MISSION SUPPORT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6" o:spid="_x0000_s212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84192" filled="f" stroked="f" strokeweight="0.5pt">
              <v:textbox>
                <w:txbxContent>
                  <w:p w:rsidR="00D93049" w:rsidRPr="00087A8D" w:rsidP="004A62BD" w14:paraId="0EC726CA"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OFFICE OF MISSION SUPPORT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81120" behindDoc="0" locked="1" layoutInCell="1" allowOverlap="1">
              <wp:simplePos x="0" y="0"/>
              <wp:positionH relativeFrom="page">
                <wp:align>center</wp:align>
              </wp:positionH>
              <wp:positionV relativeFrom="page">
                <wp:posOffset>1371600</wp:posOffset>
              </wp:positionV>
              <wp:extent cx="7772400" cy="512064"/>
              <wp:effectExtent l="0" t="0" r="0" b="2540"/>
              <wp:wrapNone/>
              <wp:docPr id="407" name="Text Box 40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MISSION SUPPORT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7" o:spid="_x0000_s212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82144" filled="f" stroked="f" strokeweight="0.5pt">
              <v:textbox>
                <w:txbxContent>
                  <w:p w:rsidR="00D93049" w:rsidRPr="00087A8D" w:rsidP="004A62BD" w14:paraId="0927BA59" w14:textId="77777777">
                    <w:pPr>
                      <w:widowControl w:val="0"/>
                      <w:jc w:val="center"/>
                      <w:rPr>
                        <w:rFonts w:ascii="Kigelia" w:hAnsi="Kigelia" w:cs="Kigelia"/>
                        <w:color w:val="011689"/>
                        <w:sz w:val="22"/>
                        <w:szCs w:val="22"/>
                      </w:rPr>
                    </w:pPr>
                    <w:r w:rsidRPr="00A86189">
                      <w:rPr>
                        <w:rFonts w:ascii="Kigelia" w:hAnsi="Kigelia" w:cs="Kigelia"/>
                        <w:b/>
                        <w:bCs/>
                        <w:color w:val="011689"/>
                        <w:sz w:val="26"/>
                        <w:szCs w:val="26"/>
                      </w:rPr>
                      <w:t>ASSOCIATE ADMINISTRATOR FOR MISSION SUPPORT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79072" behindDoc="0" locked="1" layoutInCell="1" allowOverlap="1">
              <wp:simplePos x="0" y="0"/>
              <wp:positionH relativeFrom="page">
                <wp:align>center</wp:align>
              </wp:positionH>
              <wp:positionV relativeFrom="page">
                <wp:posOffset>1371600</wp:posOffset>
              </wp:positionV>
              <wp:extent cx="7772400" cy="512064"/>
              <wp:effectExtent l="0" t="0" r="0" b="0"/>
              <wp:wrapNone/>
              <wp:docPr id="408" name="Text Box 40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ENVIRONMENTAL JUSTICE AND EXTERNAL CIVIL RIGHTS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8" o:spid="_x0000_s212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80096" filled="f" stroked="f" strokeweight="0.5pt">
              <v:textbox>
                <w:txbxContent>
                  <w:p w:rsidR="00D93049" w:rsidRPr="00087A8D" w:rsidP="004A62BD" w14:paraId="5424AD31"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ENVIRONMENTAL JUSTICE AND EXTERNAL CIVIL RIGHTS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77024" behindDoc="0" locked="1" layoutInCell="1" allowOverlap="1">
              <wp:simplePos x="0" y="0"/>
              <wp:positionH relativeFrom="page">
                <wp:align>center</wp:align>
              </wp:positionH>
              <wp:positionV relativeFrom="page">
                <wp:posOffset>1371600</wp:posOffset>
              </wp:positionV>
              <wp:extent cx="7772400" cy="512064"/>
              <wp:effectExtent l="0" t="0" r="0" b="0"/>
              <wp:wrapNone/>
              <wp:docPr id="409" name="Text Box 40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ASSOCIATE ADMINISTRATOR FOR ENVIRONMENTAL JUSTICE AND EXTERNAL CIVIL RIGHTS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9" o:spid="_x0000_s212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78048" filled="f" stroked="f" strokeweight="0.5pt">
              <v:textbox>
                <w:txbxContent>
                  <w:p w:rsidR="00D93049" w:rsidRPr="00087A8D" w:rsidP="004A62BD" w14:paraId="1E1507DF"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ASSOCIATE ADMINISTRATOR FOR ENVIRONMENTAL JUSTICE AND EXTERNAL CIVIL RIGHTS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74976" behindDoc="0" locked="1" layoutInCell="1" allowOverlap="1">
              <wp:simplePos x="0" y="0"/>
              <wp:positionH relativeFrom="page">
                <wp:align>center</wp:align>
              </wp:positionH>
              <wp:positionV relativeFrom="page">
                <wp:posOffset>1371600</wp:posOffset>
              </wp:positionV>
              <wp:extent cx="7772400" cy="512064"/>
              <wp:effectExtent l="0" t="0" r="0" b="0"/>
              <wp:wrapNone/>
              <wp:docPr id="410" name="Text Box 41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EXTERNAL CIVIL RIGHTS COMPLIANCE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0" o:spid="_x0000_s212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76000" filled="f" stroked="f" strokeweight="0.5pt">
              <v:textbox>
                <w:txbxContent>
                  <w:p w:rsidR="00D93049" w:rsidRPr="00087A8D" w:rsidP="004A62BD" w14:paraId="27DBAC09"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EXTERNAL CIVIL RIGHTS COMPLIANCE</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72928" behindDoc="0" locked="1" layoutInCell="1" allowOverlap="1">
              <wp:simplePos x="0" y="0"/>
              <wp:positionH relativeFrom="page">
                <wp:align>center</wp:align>
              </wp:positionH>
              <wp:positionV relativeFrom="page">
                <wp:posOffset>1371600</wp:posOffset>
              </wp:positionV>
              <wp:extent cx="7772400" cy="512064"/>
              <wp:effectExtent l="0" t="0" r="0" b="0"/>
              <wp:wrapNone/>
              <wp:docPr id="411" name="Text Box 41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WATER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1" o:spid="_x0000_s212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73952" filled="f" stroked="f" strokeweight="0.5pt">
              <v:textbox>
                <w:txbxContent>
                  <w:p w:rsidR="00D93049" w:rsidRPr="00087A8D" w:rsidP="004A62BD" w14:paraId="3163ADB0"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WATER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70880" behindDoc="0" locked="1" layoutInCell="1" allowOverlap="1">
              <wp:simplePos x="0" y="0"/>
              <wp:positionH relativeFrom="page">
                <wp:align>center</wp:align>
              </wp:positionH>
              <wp:positionV relativeFrom="page">
                <wp:posOffset>1371600</wp:posOffset>
              </wp:positionV>
              <wp:extent cx="7772400" cy="512064"/>
              <wp:effectExtent l="0" t="0" r="0" b="0"/>
              <wp:wrapNone/>
              <wp:docPr id="412" name="Text Box 41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ASSISTANT ADMINISTRATOR FOR WATER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2" o:spid="_x0000_s213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71904" filled="f" stroked="f" strokeweight="0.5pt">
              <v:textbox>
                <w:txbxContent>
                  <w:p w:rsidR="00D93049" w:rsidRPr="00087A8D" w:rsidP="004A62BD" w14:paraId="580AF94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ASSISTANT ADMINISTRATOR FOR WATER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68832" behindDoc="0" locked="1" layoutInCell="1" allowOverlap="1">
              <wp:simplePos x="0" y="0"/>
              <wp:positionH relativeFrom="page">
                <wp:align>center</wp:align>
              </wp:positionH>
              <wp:positionV relativeFrom="page">
                <wp:posOffset>1371600</wp:posOffset>
              </wp:positionV>
              <wp:extent cx="7772400" cy="512064"/>
              <wp:effectExtent l="0" t="0" r="0" b="0"/>
              <wp:wrapNone/>
              <wp:docPr id="413" name="Text Box 41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GROUND WATER AND DRINKING WATER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3" o:spid="_x0000_s2131"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69856" filled="f" stroked="f" strokeweight="0.5pt">
              <v:textbox>
                <w:txbxContent>
                  <w:p w:rsidR="00D93049" w:rsidRPr="00087A8D" w:rsidP="004A62BD" w14:paraId="380AD9F0"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GROUND WATER AND DRINKING WATER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66784" behindDoc="0" locked="1" layoutInCell="1" allowOverlap="1">
              <wp:simplePos x="0" y="0"/>
              <wp:positionH relativeFrom="page">
                <wp:align>center</wp:align>
              </wp:positionH>
              <wp:positionV relativeFrom="page">
                <wp:posOffset>1371600</wp:posOffset>
              </wp:positionV>
              <wp:extent cx="7772400" cy="512064"/>
              <wp:effectExtent l="0" t="0" r="0" b="0"/>
              <wp:wrapNone/>
              <wp:docPr id="414" name="Text Box 41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SCIENCE AND TECHNOLOGY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4" o:spid="_x0000_s2132"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67808" filled="f" stroked="f" strokeweight="0.5pt">
              <v:textbox>
                <w:txbxContent>
                  <w:p w:rsidR="00D93049" w:rsidRPr="00087A8D" w:rsidP="004A62BD" w14:paraId="1357934C"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SCIENCE AND TECHNOLOGY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64736" behindDoc="0" locked="1" layoutInCell="1" allowOverlap="1">
              <wp:simplePos x="0" y="0"/>
              <wp:positionH relativeFrom="page">
                <wp:align>center</wp:align>
              </wp:positionH>
              <wp:positionV relativeFrom="page">
                <wp:posOffset>1371600</wp:posOffset>
              </wp:positionV>
              <wp:extent cx="7772400" cy="512064"/>
              <wp:effectExtent l="0" t="0" r="0" b="0"/>
              <wp:wrapNone/>
              <wp:docPr id="415" name="Text Box 415"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WASTEWATER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5" o:spid="_x0000_s2133"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65760" filled="f" stroked="f" strokeweight="0.5pt">
              <v:textbox>
                <w:txbxContent>
                  <w:p w:rsidR="00D93049" w:rsidRPr="00087A8D" w:rsidP="004A62BD" w14:paraId="21BA8C8C"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WASTEWATER MANAGEMENT</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62688" behindDoc="0" locked="1" layoutInCell="1" allowOverlap="1">
              <wp:simplePos x="0" y="0"/>
              <wp:positionH relativeFrom="page">
                <wp:align>center</wp:align>
              </wp:positionH>
              <wp:positionV relativeFrom="page">
                <wp:posOffset>1371600</wp:posOffset>
              </wp:positionV>
              <wp:extent cx="7772400" cy="512064"/>
              <wp:effectExtent l="0" t="0" r="0" b="0"/>
              <wp:wrapNone/>
              <wp:docPr id="416" name="Text Box 416"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WETLANDS, OCEANS AND WATERSHEDS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6" o:spid="_x0000_s2134"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63712" filled="f" stroked="f" strokeweight="0.5pt">
              <v:textbox>
                <w:txbxContent>
                  <w:p w:rsidR="00D93049" w:rsidRPr="00087A8D" w:rsidP="004A62BD" w14:paraId="0CAEAAB5"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WETLANDS, OCEANS AND WATERSHEDS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60640" behindDoc="0" locked="1" layoutInCell="1" allowOverlap="1">
              <wp:simplePos x="0" y="0"/>
              <wp:positionH relativeFrom="page">
                <wp:align>center</wp:align>
              </wp:positionH>
              <wp:positionV relativeFrom="page">
                <wp:posOffset>1371600</wp:posOffset>
              </wp:positionV>
              <wp:extent cx="7772400" cy="512064"/>
              <wp:effectExtent l="0" t="0" r="0" b="0"/>
              <wp:wrapNone/>
              <wp:docPr id="417" name="Text Box 417"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AIR AND RADIATION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7" o:spid="_x0000_s2135"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61664" filled="f" stroked="f" strokeweight="0.5pt">
              <v:textbox>
                <w:txbxContent>
                  <w:p w:rsidR="00D93049" w:rsidRPr="00087A8D" w:rsidP="004A62BD" w14:paraId="23D79F0C"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AIR AND RADIATION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58592" behindDoc="0" locked="1" layoutInCell="1" allowOverlap="1">
              <wp:simplePos x="0" y="0"/>
              <wp:positionH relativeFrom="page">
                <wp:align>center</wp:align>
              </wp:positionH>
              <wp:positionV relativeFrom="page">
                <wp:posOffset>1371600</wp:posOffset>
              </wp:positionV>
              <wp:extent cx="7772400" cy="512064"/>
              <wp:effectExtent l="0" t="0" r="0" b="0"/>
              <wp:wrapNone/>
              <wp:docPr id="418" name="Text Box 418"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ASSISTANT ADMINISTRATOR FOR AIR AND RADIATION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8" o:spid="_x0000_s2136"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59616" filled="f" stroked="f" strokeweight="0.5pt">
              <v:textbox>
                <w:txbxContent>
                  <w:p w:rsidR="00D93049" w:rsidRPr="00087A8D" w:rsidP="004A62BD" w14:paraId="21FD592A"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ASSISTANT ADMINISTRATOR FOR AIR AND RADIATION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56544" behindDoc="0" locked="1" layoutInCell="1" allowOverlap="1">
              <wp:simplePos x="0" y="0"/>
              <wp:positionH relativeFrom="page">
                <wp:align>center</wp:align>
              </wp:positionH>
              <wp:positionV relativeFrom="page">
                <wp:posOffset>1371600</wp:posOffset>
              </wp:positionV>
              <wp:extent cx="7772400" cy="512064"/>
              <wp:effectExtent l="0" t="0" r="0" b="0"/>
              <wp:wrapNone/>
              <wp:docPr id="419" name="Text Box 419"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AIR QUALITY PLANNING AND STANDARDS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9" o:spid="_x0000_s2137"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57568" filled="f" stroked="f" strokeweight="0.5pt">
              <v:textbox>
                <w:txbxContent>
                  <w:p w:rsidR="00D93049" w:rsidRPr="00087A8D" w:rsidP="004A62BD" w14:paraId="0F5276E1"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AIR QUALITY PLANNING AND STANDARDS</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54496" behindDoc="0" locked="1" layoutInCell="1" allowOverlap="1">
              <wp:simplePos x="0" y="0"/>
              <wp:positionH relativeFrom="page">
                <wp:align>center</wp:align>
              </wp:positionH>
              <wp:positionV relativeFrom="page">
                <wp:posOffset>1371600</wp:posOffset>
              </wp:positionV>
              <wp:extent cx="7772400" cy="512064"/>
              <wp:effectExtent l="0" t="0" r="0" b="0"/>
              <wp:wrapNone/>
              <wp:docPr id="420" name="Text Box 420"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ATMOSPHERIC PROTECTION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0" o:spid="_x0000_s2138"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55520" filled="f" stroked="f" strokeweight="0.5pt">
              <v:textbox>
                <w:txbxContent>
                  <w:p w:rsidR="00D93049" w:rsidRPr="00087A8D" w:rsidP="004A62BD" w14:paraId="69A74850"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ATMOSPHERIC PROTECTION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52448" behindDoc="0" locked="1" layoutInCell="1" allowOverlap="1">
              <wp:simplePos x="0" y="0"/>
              <wp:positionH relativeFrom="page">
                <wp:align>center</wp:align>
              </wp:positionH>
              <wp:positionV relativeFrom="page">
                <wp:posOffset>1371600</wp:posOffset>
              </wp:positionV>
              <wp:extent cx="7772400" cy="512064"/>
              <wp:effectExtent l="0" t="0" r="0" b="0"/>
              <wp:wrapNone/>
              <wp:docPr id="421" name="Text Box 42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TRANSPORTATION AND AIR QUALITY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1" o:spid="_x0000_s2139"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53472" filled="f" stroked="f" strokeweight="0.5pt">
              <v:textbox>
                <w:txbxContent>
                  <w:p w:rsidR="00D93049" w:rsidRPr="00087A8D" w:rsidP="004A62BD" w14:paraId="518E1634"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TRANSPORTATION AND AIR QUALITY</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mc:AlternateContent>
        <mc:Choice Requires="wps">
          <w:drawing>
            <wp:anchor distT="0" distB="0" distL="114300" distR="114300" simplePos="0" relativeHeight="251750400" behindDoc="0" locked="1" layoutInCell="1" allowOverlap="1">
              <wp:simplePos x="0" y="0"/>
              <wp:positionH relativeFrom="page">
                <wp:align>center</wp:align>
              </wp:positionH>
              <wp:positionV relativeFrom="page">
                <wp:posOffset>1371600</wp:posOffset>
              </wp:positionV>
              <wp:extent cx="7772400" cy="512064"/>
              <wp:effectExtent l="0" t="0" r="0" b="0"/>
              <wp:wrapNone/>
              <wp:docPr id="422" name="Text Box 42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512064"/>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RADIATION AND INDOOR AIR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2" o:spid="_x0000_s2140" type="#_x0000_t202" style="width:612pt;height:40.3pt;margin-top:108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hidden;v-text-anchor:top;z-index:251751424" filled="f" stroked="f" strokeweight="0.5pt">
              <v:textbox>
                <w:txbxContent>
                  <w:p w:rsidR="00D93049" w:rsidRPr="00087A8D" w:rsidP="004A62BD" w14:paraId="52F6AD5E"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RADIATION AND INDOOR AIR</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anchorlock/>
            </v:shape>
          </w:pict>
        </mc:Fallback>
      </mc:AlternateContent>
    </w:r>
    <w:r w:rsidRPr="009F78B0">
      <w:drawing>
        <wp:anchor distT="0" distB="0" distL="114300" distR="114300" simplePos="0" relativeHeight="251850752" behindDoc="0" locked="1" layoutInCell="1" allowOverlap="1">
          <wp:simplePos x="0" y="0"/>
          <wp:positionH relativeFrom="page">
            <wp:align>center</wp:align>
          </wp:positionH>
          <wp:positionV relativeFrom="page">
            <wp:posOffset>265430</wp:posOffset>
          </wp:positionV>
          <wp:extent cx="1097280" cy="1097280"/>
          <wp:effectExtent l="0" t="0" r="7620" b="7620"/>
          <wp:wrapNone/>
          <wp:docPr id="429" name="Picture 4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EPA Seal" descr="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Pr="009F78B0">
      <mc:AlternateContent>
        <mc:Choice Requires="wps">
          <w:drawing>
            <wp:anchor distT="0" distB="0" distL="114300" distR="114300" simplePos="0" relativeHeight="251748352" behindDoc="0" locked="1" layoutInCell="1" allowOverlap="1">
              <wp:simplePos x="0" y="0"/>
              <wp:positionH relativeFrom="margin">
                <wp:posOffset>115570</wp:posOffset>
              </wp:positionH>
              <wp:positionV relativeFrom="page">
                <wp:posOffset>1457325</wp:posOffset>
              </wp:positionV>
              <wp:extent cx="5870575" cy="511810"/>
              <wp:effectExtent l="0" t="0" r="0" b="2540"/>
              <wp:wrapNone/>
              <wp:docPr id="423" name="Text Box 4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70575" cy="511810"/>
                      </a:xfrm>
                      <a:prstGeom prst="rect">
                        <a:avLst/>
                      </a:prstGeom>
                      <a:noFill/>
                      <a:ln w="6350">
                        <a:noFill/>
                      </a:ln>
                    </wps:spPr>
                    <wps:txbx>
                      <w:txbxContent>
                        <w:p w:rsidR="00D93049" w:rsidRPr="00087A8D" w:rsidP="004A62B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CHEMICAL SAFETY AND POLLUTION PREVENTION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3" o:spid="_x0000_s2141" type="#_x0000_t202" style="width:462.25pt;height:40.3pt;margin-top:114.75pt;margin-left:9.1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749376" filled="f" stroked="f" strokeweight="0.5pt">
              <v:textbox>
                <w:txbxContent>
                  <w:p w:rsidR="00D93049" w:rsidRPr="00087A8D" w:rsidP="004A62BD" w14:paraId="5C65DF3D" w14:textId="77777777">
                    <w:pPr>
                      <w:widowControl w:val="0"/>
                      <w:jc w:val="center"/>
                      <w:rPr>
                        <w:rFonts w:ascii="Kigelia" w:hAnsi="Kigelia" w:cs="Kigelia"/>
                        <w:color w:val="011689"/>
                        <w:sz w:val="22"/>
                        <w:szCs w:val="22"/>
                      </w:rPr>
                    </w:pPr>
                    <w:r w:rsidRPr="00CC5570">
                      <w:rPr>
                        <w:rFonts w:ascii="Kigelia" w:hAnsi="Kigelia" w:cs="Kigelia"/>
                        <w:b/>
                        <w:bCs/>
                        <w:color w:val="011689"/>
                        <w:sz w:val="26"/>
                        <w:szCs w:val="26"/>
                      </w:rPr>
                      <w:t>OFFICE OF CHEMICAL SAFETY AND POLLUTION PREVENTION</w:t>
                    </w:r>
                    <w:r>
                      <w:rPr>
                        <w:rFonts w:ascii="Kigelia" w:hAnsi="Kigelia" w:cs="Kigelia"/>
                        <w:b/>
                        <w:bCs/>
                        <w:color w:val="011689"/>
                        <w:sz w:val="26"/>
                        <w:szCs w:val="26"/>
                      </w:rPr>
                      <w:br/>
                    </w:r>
                    <w:r w:rsidRPr="00087A8D">
                      <w:rPr>
                        <w:rFonts w:ascii="Kigelia" w:hAnsi="Kigelia" w:cs="Kigelia"/>
                        <w:color w:val="011689"/>
                        <w:sz w:val="22"/>
                        <w:szCs w:val="22"/>
                      </w:rPr>
                      <w:t>WASHINGTON, D.C. 20460</w:t>
                    </w:r>
                  </w:p>
                </w:txbxContent>
              </v:textbox>
              <w10:wrap anchorx="margin"/>
              <w10:anchorlock/>
            </v:shape>
          </w:pict>
        </mc:Fallback>
      </mc:AlternateContent>
    </w:r>
    <w:r w:rsidRPr="00CF28CF">
      <w:rPr>
        <w:sz w:val="28"/>
        <w:szCs w:val="28"/>
        <w:u w:val="none"/>
      </w:rPr>
      <mc:AlternateContent>
        <mc:Choice Requires="wpg">
          <w:drawing>
            <wp:anchor distT="0" distB="0" distL="114300" distR="114300" simplePos="0" relativeHeight="251658240" behindDoc="0" locked="1" layoutInCell="1" allowOverlap="1">
              <wp:simplePos x="0" y="0"/>
              <wp:positionH relativeFrom="page">
                <wp:align>left</wp:align>
              </wp:positionH>
              <wp:positionV relativeFrom="page">
                <wp:align>top</wp:align>
              </wp:positionV>
              <wp:extent cx="7772400" cy="10058400"/>
              <wp:effectExtent l="57150" t="19050" r="57150" b="19050"/>
              <wp:wrapNone/>
              <wp:docPr id="424" name="Group 424"/>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058400"/>
                        <a:chOff x="0" y="0"/>
                        <a:chExt cx="7770495" cy="10056495"/>
                      </a:xfrm>
                    </wpg:grpSpPr>
                    <wps:wsp xmlns:wps="http://schemas.microsoft.com/office/word/2010/wordprocessingShape">
                      <wps:cNvPr id="425" name="Rectangle: Folded Corner 425"/>
                      <wps:cNvSpPr/>
                      <wps:spPr>
                        <a:xfrm>
                          <a:off x="0" y="0"/>
                          <a:ext cx="45720" cy="45720"/>
                        </a:xfrm>
                        <a:prstGeom prst="foldedCorner">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 name="Rectangle: Folded Corner 426"/>
                      <wps:cNvSpPr/>
                      <wps:spPr>
                        <a:xfrm>
                          <a:off x="7724775" y="0"/>
                          <a:ext cx="45720" cy="45720"/>
                        </a:xfrm>
                        <a:prstGeom prst="foldedCorner">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 name="Rectangle: Folded Corner 427"/>
                      <wps:cNvSpPr/>
                      <wps:spPr>
                        <a:xfrm>
                          <a:off x="0" y="10010775"/>
                          <a:ext cx="45720" cy="45720"/>
                        </a:xfrm>
                        <a:prstGeom prst="foldedCorner">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 name="Rectangle: Folded Corner 428"/>
                      <wps:cNvSpPr/>
                      <wps:spPr>
                        <a:xfrm>
                          <a:off x="7724775" y="10010775"/>
                          <a:ext cx="45720" cy="45720"/>
                        </a:xfrm>
                        <a:prstGeom prst="foldedCorner">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24" o:spid="_x0000_s2142" style="width:612pt;height:11in;margin-top:0;margin-left:0;mso-height-relative:margin;mso-position-horizontal:left;mso-position-horizontal-relative:page;mso-position-vertical:top;mso-position-vertical-relative:page;mso-width-relative:margin;position:absolute;z-index:251659264" coordsize="77704,100564">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25" o:spid="_x0000_s2143" type="#_x0000_t65" style="width:457;height:457;mso-wrap-style:square;position:absolute;visibility:visible;v-text-anchor:middle" adj="18000" filled="f" stroked="f" strokeweight="1pt">
                <v:stroke joinstyle="miter"/>
              </v:shape>
              <v:shape id="Rectangle: Folded Corner 426" o:spid="_x0000_s2144" type="#_x0000_t65" style="width:457;height:457;left:77247;mso-wrap-style:square;position:absolute;visibility:visible;v-text-anchor:middle" adj="18000" filled="f" stroked="f" strokeweight="1pt">
                <v:stroke joinstyle="miter"/>
              </v:shape>
              <v:shape id="Rectangle: Folded Corner 427" o:spid="_x0000_s2145" type="#_x0000_t65" style="width:457;height:457;mso-wrap-style:square;position:absolute;top:100107;visibility:visible;v-text-anchor:middle" adj="18000" filled="f" stroked="f" strokeweight="1pt">
                <v:stroke joinstyle="miter"/>
              </v:shape>
              <v:shape id="Rectangle: Folded Corner 428" o:spid="_x0000_s2146" type="#_x0000_t65" style="width:457;height:457;left:77247;mso-wrap-style:square;position:absolute;top:100107;visibility:visible;v-text-anchor:middle" adj="18000" filled="f" stroked="f" strokeweight="1pt">
                <v:stroke joinstyle="miter"/>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43E"/>
    <w:multiLevelType w:val="hybridMultilevel"/>
    <w:tmpl w:val="D5E40F98"/>
    <w:lvl w:ilvl="0">
      <w:start w:val="1"/>
      <w:numFmt w:val="upperRoman"/>
      <w:pStyle w:val="Heading2"/>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966154"/>
    <w:multiLevelType w:val="hybridMultilevel"/>
    <w:tmpl w:val="448C24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216C4"/>
    <w:multiLevelType w:val="hybridMultilevel"/>
    <w:tmpl w:val="21CAB924"/>
    <w:lvl w:ilvl="0">
      <w:start w:val="1"/>
      <w:numFmt w:val="decimal"/>
      <w:pStyle w:val="Heading8"/>
      <w:lvlText w:val="%1.0."/>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8523B"/>
    <w:multiLevelType w:val="hybridMultilevel"/>
    <w:tmpl w:val="F48E7234"/>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BAD18D3"/>
    <w:multiLevelType w:val="hybridMultilevel"/>
    <w:tmpl w:val="49CA3242"/>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3517D"/>
    <w:multiLevelType w:val="hybridMultilevel"/>
    <w:tmpl w:val="5E8A31B4"/>
    <w:lvl w:ilvl="0">
      <w:start w:val="1"/>
      <w:numFmt w:val="lowerRoman"/>
      <w:lvlText w:val="%1."/>
      <w:lvlJc w:val="righ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6E74DA"/>
    <w:multiLevelType w:val="hybridMultilevel"/>
    <w:tmpl w:val="99E6B38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7B54F7"/>
    <w:multiLevelType w:val="hybridMultilevel"/>
    <w:tmpl w:val="56845A24"/>
    <w:lvl w:ilvl="0">
      <w:start w:val="1"/>
      <w:numFmt w:val="decimal"/>
      <w:lvlText w:val="%1."/>
      <w:lvlJc w:val="left"/>
      <w:pPr>
        <w:ind w:left="270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15CC6EDD"/>
    <w:multiLevelType w:val="hybridMultilevel"/>
    <w:tmpl w:val="AA7264C0"/>
    <w:lvl w:ilvl="0">
      <w:start w:val="1"/>
      <w:numFmt w:val="lowerRoman"/>
      <w:lvlText w:val="%1."/>
      <w:lvlJc w:val="right"/>
      <w:pPr>
        <w:ind w:left="2340" w:hanging="360"/>
      </w:pPr>
      <w:rPr>
        <w:rFonts w:hint="default"/>
      </w:rPr>
    </w:lvl>
    <w:lvl w:ilvl="1">
      <w:start w:val="1"/>
      <w:numFmt w:val="decimal"/>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166961E2"/>
    <w:multiLevelType w:val="hybridMultilevel"/>
    <w:tmpl w:val="19BC8594"/>
    <w:lvl w:ilvl="0">
      <w:start w:val="1"/>
      <w:numFmt w:val="decimal"/>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8494CEA"/>
    <w:multiLevelType w:val="hybridMultilevel"/>
    <w:tmpl w:val="A6104C72"/>
    <w:lvl w:ilvl="0">
      <w:start w:val="1"/>
      <w:numFmt w:val="decimal"/>
      <w:lvlText w:val="%1."/>
      <w:lvlJc w:val="right"/>
      <w:pPr>
        <w:ind w:left="108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1">
    <w:nsid w:val="1A5C62A8"/>
    <w:multiLevelType w:val="hybridMultilevel"/>
    <w:tmpl w:val="9C7A80FE"/>
    <w:lvl w:ilvl="0">
      <w:start w:val="1"/>
      <w:numFmt w:val="decimal"/>
      <w:lvlText w:val="%1."/>
      <w:lvlJc w:val="lef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2">
    <w:nsid w:val="1C0A6DAD"/>
    <w:multiLevelType w:val="hybridMultilevel"/>
    <w:tmpl w:val="9B382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105D3F"/>
    <w:multiLevelType w:val="hybridMultilevel"/>
    <w:tmpl w:val="590EFA90"/>
    <w:lvl w:ilvl="0">
      <w:start w:val="1"/>
      <w:numFmt w:val="bullet"/>
      <w:lvlText w:val=""/>
      <w:lvlJc w:val="left"/>
      <w:pPr>
        <w:ind w:left="1800" w:hanging="360"/>
      </w:pPr>
      <w:rPr>
        <w:rFonts w:ascii="Symbol" w:hAnsi="Symbol" w:hint="default"/>
        <w:sz w:val="24"/>
        <w:szCs w:val="24"/>
      </w:rPr>
    </w:lvl>
    <w:lvl w:ilvl="1">
      <w:start w:val="1"/>
      <w:numFmt w:val="lowerRoman"/>
      <w:lvlText w:val="%2."/>
      <w:lvlJc w:val="right"/>
      <w:pPr>
        <w:ind w:left="2520" w:hanging="360"/>
      </w:p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4">
    <w:nsid w:val="22B07D26"/>
    <w:multiLevelType w:val="hybridMultilevel"/>
    <w:tmpl w:val="E084AE8A"/>
    <w:lvl w:ilvl="0">
      <w:start w:val="1"/>
      <w:numFmt w:val="lowerLetter"/>
      <w:lvlText w:val="%1."/>
      <w:lvlJc w:val="left"/>
      <w:pPr>
        <w:ind w:left="1800" w:hanging="360"/>
      </w:pPr>
      <w:rPr>
        <w:rFonts w:hint="default"/>
        <w:b w:val="0"/>
        <w:bCs/>
        <w:i w:val="0"/>
        <w:iCs w:val="0"/>
      </w:rPr>
    </w:lvl>
    <w:lvl w:ilvl="1">
      <w:start w:val="1"/>
      <w:numFmt w:val="lowerRoman"/>
      <w:lvlText w:val="%2."/>
      <w:lvlJc w:val="right"/>
      <w:pPr>
        <w:ind w:left="2520" w:hanging="360"/>
      </w:pPr>
    </w:lvl>
    <w:lvl w:ilvl="2">
      <w:start w:val="1"/>
      <w:numFmt w:val="upperLetter"/>
      <w:lvlText w:val="%3."/>
      <w:lvlJc w:val="left"/>
      <w:pPr>
        <w:ind w:left="907" w:hanging="360"/>
      </w:pPr>
      <w:rPr>
        <w:rFonts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6820DAF"/>
    <w:multiLevelType w:val="hybridMultilevel"/>
    <w:tmpl w:val="B5D8CAB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2DD8AE4F"/>
    <w:multiLevelType w:val="hybridMultilevel"/>
    <w:tmpl w:val="FFFFFFFF"/>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314733EC"/>
    <w:multiLevelType w:val="hybridMultilevel"/>
    <w:tmpl w:val="5E8A31B4"/>
    <w:lvl w:ilvl="0">
      <w:start w:val="1"/>
      <w:numFmt w:val="lowerRoman"/>
      <w:lvlText w:val="%1."/>
      <w:lvlJc w:val="righ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9400B3"/>
    <w:multiLevelType w:val="hybridMultilevel"/>
    <w:tmpl w:val="E3A0F134"/>
    <w:lvl w:ilvl="0">
      <w:start w:val="1"/>
      <w:numFmt w:val="decimal"/>
      <w:lvlText w:val="%1."/>
      <w:lvlJc w:val="left"/>
      <w:pPr>
        <w:ind w:left="2160" w:hanging="360"/>
      </w:pPr>
      <w:rPr>
        <w:b w:val="0"/>
        <w:bCs/>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35793399"/>
    <w:multiLevelType w:val="hybridMultilevel"/>
    <w:tmpl w:val="59FA1DB8"/>
    <w:lvl w:ilvl="0">
      <w:start w:val="1"/>
      <w:numFmt w:val="lowerLetter"/>
      <w:lvlText w:val="%1."/>
      <w:lvlJc w:val="left"/>
      <w:pPr>
        <w:ind w:left="18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34488F"/>
    <w:multiLevelType w:val="hybridMultilevel"/>
    <w:tmpl w:val="AA7264C0"/>
    <w:lvl w:ilvl="0">
      <w:start w:val="1"/>
      <w:numFmt w:val="lowerRoman"/>
      <w:lvlText w:val="%1."/>
      <w:lvlJc w:val="right"/>
      <w:pPr>
        <w:ind w:left="2340" w:hanging="360"/>
      </w:pPr>
      <w:rPr>
        <w:rFonts w:hint="default"/>
      </w:rPr>
    </w:lvl>
    <w:lvl w:ilvl="1">
      <w:start w:val="1"/>
      <w:numFmt w:val="decimal"/>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1">
    <w:nsid w:val="3B87211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F3E0126"/>
    <w:multiLevelType w:val="hybridMultilevel"/>
    <w:tmpl w:val="9A321E5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F68386B"/>
    <w:multiLevelType w:val="hybridMultilevel"/>
    <w:tmpl w:val="BA562554"/>
    <w:lvl w:ilvl="0">
      <w:start w:val="1"/>
      <w:numFmt w:val="decimal"/>
      <w:lvlText w:val="%1."/>
      <w:lvlJc w:val="left"/>
      <w:pPr>
        <w:ind w:left="1080" w:hanging="360"/>
      </w:pPr>
      <w:rPr>
        <w:rFonts w:ascii="Times New Roman" w:hAnsi="Times New Roman" w:cs="Times New Roman"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F804686"/>
    <w:multiLevelType w:val="hybridMultilevel"/>
    <w:tmpl w:val="68DC4864"/>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986A33"/>
    <w:multiLevelType w:val="hybridMultilevel"/>
    <w:tmpl w:val="05D4FB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0176715"/>
    <w:multiLevelType w:val="hybridMultilevel"/>
    <w:tmpl w:val="32D6B8E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2E05838"/>
    <w:multiLevelType w:val="hybridMultilevel"/>
    <w:tmpl w:val="56845A24"/>
    <w:lvl w:ilvl="0">
      <w:start w:val="1"/>
      <w:numFmt w:val="decimal"/>
      <w:lvlText w:val="%1."/>
      <w:lvlJc w:val="left"/>
      <w:pPr>
        <w:ind w:left="270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8">
    <w:nsid w:val="47AE2C1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82450AA"/>
    <w:multiLevelType w:val="hybridMultilevel"/>
    <w:tmpl w:val="B67416FC"/>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30">
    <w:nsid w:val="48B054C6"/>
    <w:multiLevelType w:val="hybridMultilevel"/>
    <w:tmpl w:val="07F48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98245CF"/>
    <w:multiLevelType w:val="hybridMultilevel"/>
    <w:tmpl w:val="541E6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F8316D"/>
    <w:multiLevelType w:val="hybridMultilevel"/>
    <w:tmpl w:val="1D9E801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536CFC"/>
    <w:multiLevelType w:val="hybridMultilevel"/>
    <w:tmpl w:val="7B9A62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CB52E1"/>
    <w:multiLevelType w:val="hybridMultilevel"/>
    <w:tmpl w:val="725A835E"/>
    <w:lvl w:ilvl="0">
      <w:start w:val="1"/>
      <w:numFmt w:val="decimal"/>
      <w:lvlText w:val="%1."/>
      <w:lvlJc w:val="left"/>
      <w:pPr>
        <w:ind w:left="2340" w:hanging="360"/>
      </w:pPr>
      <w:rPr>
        <w:b w:val="0"/>
        <w:bCs/>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5">
    <w:nsid w:val="54ED4A85"/>
    <w:multiLevelType w:val="hybridMultilevel"/>
    <w:tmpl w:val="082CFE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6">
    <w:nsid w:val="57176025"/>
    <w:multiLevelType w:val="hybridMultilevel"/>
    <w:tmpl w:val="56845A24"/>
    <w:lvl w:ilvl="0">
      <w:start w:val="1"/>
      <w:numFmt w:val="decimal"/>
      <w:lvlText w:val="%1."/>
      <w:lvlJc w:val="left"/>
      <w:pPr>
        <w:ind w:left="306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7">
    <w:nsid w:val="579C3D05"/>
    <w:multiLevelType w:val="hybridMultilevel"/>
    <w:tmpl w:val="AE6A895C"/>
    <w:lvl w:ilvl="0">
      <w:start w:val="1"/>
      <w:numFmt w:val="lowerLetter"/>
      <w:lvlText w:val="%1."/>
      <w:lvlJc w:val="left"/>
      <w:pPr>
        <w:ind w:left="1800" w:hanging="360"/>
      </w:pPr>
      <w:rPr>
        <w:rFonts w:hint="default"/>
        <w:b w:val="0"/>
        <w:bCs/>
        <w:i w:val="0"/>
        <w:iCs/>
      </w:rPr>
    </w:lvl>
    <w:lvl w:ilvl="1">
      <w:start w:val="1"/>
      <w:numFmt w:val="decimal"/>
      <w:lvlText w:val="%2."/>
      <w:lvlJc w:val="left"/>
      <w:pPr>
        <w:ind w:left="2520" w:hanging="360"/>
      </w:pPr>
      <w:rPr>
        <w:rFont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nsid w:val="579D7D3A"/>
    <w:multiLevelType w:val="hybridMultilevel"/>
    <w:tmpl w:val="49EAFF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D222FA7"/>
    <w:multiLevelType w:val="hybridMultilevel"/>
    <w:tmpl w:val="5E8A31B4"/>
    <w:lvl w:ilvl="0">
      <w:start w:val="1"/>
      <w:numFmt w:val="lowerRoman"/>
      <w:lvlText w:val="%1."/>
      <w:lvlJc w:val="righ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E5D52D1"/>
    <w:multiLevelType w:val="hybridMultilevel"/>
    <w:tmpl w:val="082CFE7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
    <w:nsid w:val="5EB93327"/>
    <w:multiLevelType w:val="hybridMultilevel"/>
    <w:tmpl w:val="4AEA47CA"/>
    <w:lvl w:ilvl="0">
      <w:start w:val="1"/>
      <w:numFmt w:val="lowerLetter"/>
      <w:pStyle w:val="Heading5"/>
      <w:lvlText w:val="%1."/>
      <w:lvlJc w:val="left"/>
      <w:pPr>
        <w:ind w:left="1800" w:hanging="360"/>
      </w:pPr>
      <w:rPr>
        <w:rFonts w:hint="default"/>
      </w:rPr>
    </w:lvl>
    <w:lvl w:ilvl="1">
      <w:start w:val="1"/>
      <w:numFmt w:val="bullet"/>
      <w:lvlText w:val=""/>
      <w:lvlJc w:val="left"/>
      <w:pPr>
        <w:ind w:left="2520" w:hanging="360"/>
      </w:pPr>
      <w:rPr>
        <w:rFonts w:ascii="Symbol" w:hAnsi="Symbol"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5ED60F6D"/>
    <w:multiLevelType w:val="hybridMultilevel"/>
    <w:tmpl w:val="D4A690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22C4EA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6DF3372"/>
    <w:multiLevelType w:val="hybridMultilevel"/>
    <w:tmpl w:val="42FACC42"/>
    <w:lvl w:ilvl="0">
      <w:start w:val="1"/>
      <w:numFmt w:val="lowerLetter"/>
      <w:lvlText w:val="%1."/>
      <w:lvlJc w:val="left"/>
      <w:pPr>
        <w:ind w:left="1800" w:hanging="360"/>
      </w:pPr>
      <w:rPr>
        <w:rFonts w:hint="default"/>
        <w:i w:val="0"/>
        <w:i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68832C1E"/>
    <w:multiLevelType w:val="hybridMultilevel"/>
    <w:tmpl w:val="6D5E10FA"/>
    <w:lvl w:ilvl="0">
      <w:start w:val="1"/>
      <w:numFmt w:val="lowerLetter"/>
      <w:lvlText w:val="%1."/>
      <w:lvlJc w:val="left"/>
      <w:pPr>
        <w:ind w:left="1800" w:hanging="360"/>
      </w:pPr>
      <w:rPr>
        <w:rFonts w:ascii="Times New Roman" w:hAnsi="Times New Roman" w:cs="Times New Roman" w:hint="default"/>
        <w:b w:val="0"/>
        <w:bCs w:val="0"/>
        <w:sz w:val="24"/>
        <w:szCs w:val="24"/>
      </w:rPr>
    </w:lvl>
    <w:lvl w:ilvl="1">
      <w:start w:val="1"/>
      <w:numFmt w:val="lowerRoman"/>
      <w:lvlText w:val="%2."/>
      <w:lvlJc w:val="right"/>
      <w:pPr>
        <w:ind w:left="2520" w:hanging="360"/>
      </w:p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6">
    <w:nsid w:val="6C2805A2"/>
    <w:multiLevelType w:val="hybridMultilevel"/>
    <w:tmpl w:val="A96ACB02"/>
    <w:lvl w:ilvl="0">
      <w:start w:val="1"/>
      <w:numFmt w:val="upperLetter"/>
      <w:pStyle w:val="Heading3"/>
      <w:lvlText w:val="%1."/>
      <w:lvlJc w:val="right"/>
      <w:pPr>
        <w:ind w:left="900" w:hanging="360"/>
      </w:pPr>
      <w:rPr>
        <w:i w:val="0"/>
        <w:iCs/>
      </w:rPr>
    </w:lvl>
    <w:lvl w:ilvl="1">
      <w:start w:val="1"/>
      <w:numFmt w:val="lowerLetter"/>
      <w:lvlText w:val="%2."/>
      <w:lvlJc w:val="left"/>
      <w:pPr>
        <w:ind w:left="1800" w:hanging="360"/>
      </w:pPr>
    </w:lvl>
    <w:lvl w:ilvl="2">
      <w:start w:val="1"/>
      <w:numFmt w:val="lowerRoman"/>
      <w:lvlText w:val="%3."/>
      <w:lvlJc w:val="right"/>
      <w:pPr>
        <w:ind w:left="1980" w:hanging="180"/>
      </w:pPr>
    </w:lvl>
    <w:lvl w:ilvl="3">
      <w:start w:val="1"/>
      <w:numFmt w:val="bullet"/>
      <w:lvlText w:val=""/>
      <w:lvlJc w:val="left"/>
      <w:pPr>
        <w:ind w:left="2340" w:hanging="360"/>
      </w:pPr>
      <w:rPr>
        <w:rFonts w:ascii="Wingdings" w:hAnsi="Wingdings"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6C484533"/>
    <w:multiLevelType w:val="hybridMultilevel"/>
    <w:tmpl w:val="172A0D46"/>
    <w:lvl w:ilvl="0">
      <w:start w:val="1"/>
      <w:numFmt w:val="lowerRoman"/>
      <w:lvlText w:val="%1."/>
      <w:lvlJc w:val="righ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D40B49"/>
    <w:multiLevelType w:val="hybridMultilevel"/>
    <w:tmpl w:val="6492B0BA"/>
    <w:lvl w:ilvl="0">
      <w:start w:val="2"/>
      <w:numFmt w:val="lowerRoman"/>
      <w:lvlText w:val="%1."/>
      <w:lvlJc w:val="righ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3F83013"/>
    <w:multiLevelType w:val="hybridMultilevel"/>
    <w:tmpl w:val="876CB586"/>
    <w:lvl w:ilvl="0">
      <w:start w:val="1"/>
      <w:numFmt w:val="decimal"/>
      <w:pStyle w:val="NumericalLIst"/>
      <w:lvlText w:val="%1."/>
      <w:lvlJc w:val="right"/>
      <w:pPr>
        <w:ind w:left="1080" w:hanging="360"/>
      </w:pPr>
      <w:rPr>
        <w:rFonts w:ascii="Times New Roman" w:hAnsi="Times New Roman" w:cs="Times New Roman"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4CB5504"/>
    <w:multiLevelType w:val="hybridMultilevel"/>
    <w:tmpl w:val="9C7A80F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
    <w:nsid w:val="791145F3"/>
    <w:multiLevelType w:val="hybridMultilevel"/>
    <w:tmpl w:val="2DDCD9F4"/>
    <w:lvl w:ilvl="0">
      <w:start w:val="1"/>
      <w:numFmt w:val="decimal"/>
      <w:pStyle w:val="Heading4"/>
      <w:lvlText w:val="%1."/>
      <w:lvlJc w:val="right"/>
      <w:pPr>
        <w:ind w:left="1080" w:hanging="360"/>
      </w:pPr>
      <w:rPr>
        <w:rFonts w:hint="default"/>
      </w:rPr>
    </w:lvl>
    <w:lvl w:ilvl="1">
      <w:start w:val="1"/>
      <w:numFmt w:val="decimal"/>
      <w:lvlText w:val="%2."/>
      <w:lvlJc w:val="left"/>
      <w:pPr>
        <w:ind w:left="108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79F17382"/>
    <w:multiLevelType w:val="hybridMultilevel"/>
    <w:tmpl w:val="172A0D46"/>
    <w:lvl w:ilvl="0">
      <w:start w:val="1"/>
      <w:numFmt w:val="lowerRoman"/>
      <w:lvlText w:val="%1."/>
      <w:lvlJc w:val="right"/>
      <w:pPr>
        <w:ind w:left="23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40304C"/>
    <w:multiLevelType w:val="hybridMultilevel"/>
    <w:tmpl w:val="1F22DDF6"/>
    <w:lvl w:ilvl="0">
      <w:start w:val="1"/>
      <w:numFmt w:val="lowerRoman"/>
      <w:pStyle w:val="Heading6"/>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7E961406"/>
    <w:multiLevelType w:val="hybridMultilevel"/>
    <w:tmpl w:val="AE6A895C"/>
    <w:lvl w:ilvl="0">
      <w:start w:val="1"/>
      <w:numFmt w:val="lowerLetter"/>
      <w:lvlText w:val="%1."/>
      <w:lvlJc w:val="left"/>
      <w:pPr>
        <w:ind w:left="1800" w:hanging="360"/>
      </w:pPr>
      <w:rPr>
        <w:rFonts w:hint="default"/>
        <w:b w:val="0"/>
        <w:bCs/>
        <w:i w:val="0"/>
        <w:iCs/>
      </w:rPr>
    </w:lvl>
    <w:lvl w:ilvl="1">
      <w:start w:val="1"/>
      <w:numFmt w:val="decimal"/>
      <w:lvlText w:val="%2."/>
      <w:lvlJc w:val="left"/>
      <w:pPr>
        <w:ind w:left="2520" w:hanging="360"/>
      </w:pPr>
      <w:rPr>
        <w:rFont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744497301">
    <w:abstractNumId w:val="1"/>
  </w:num>
  <w:num w:numId="2" w16cid:durableId="643775829">
    <w:abstractNumId w:val="38"/>
  </w:num>
  <w:num w:numId="3" w16cid:durableId="938561201">
    <w:abstractNumId w:val="0"/>
  </w:num>
  <w:num w:numId="4" w16cid:durableId="547959785">
    <w:abstractNumId w:val="53"/>
  </w:num>
  <w:num w:numId="5" w16cid:durableId="954143234">
    <w:abstractNumId w:val="2"/>
  </w:num>
  <w:num w:numId="6" w16cid:durableId="2146771627">
    <w:abstractNumId w:val="46"/>
    <w:lvlOverride w:ilvl="0">
      <w:startOverride w:val="1"/>
    </w:lvlOverride>
  </w:num>
  <w:num w:numId="7" w16cid:durableId="562836444">
    <w:abstractNumId w:val="32"/>
  </w:num>
  <w:num w:numId="8" w16cid:durableId="1032456667">
    <w:abstractNumId w:val="46"/>
    <w:lvlOverride w:ilvl="0">
      <w:startOverride w:val="1"/>
    </w:lvlOverride>
  </w:num>
  <w:num w:numId="9" w16cid:durableId="1386022849">
    <w:abstractNumId w:val="33"/>
  </w:num>
  <w:num w:numId="10" w16cid:durableId="744648756">
    <w:abstractNumId w:val="4"/>
  </w:num>
  <w:num w:numId="11" w16cid:durableId="1566842413">
    <w:abstractNumId w:val="42"/>
  </w:num>
  <w:num w:numId="12" w16cid:durableId="1322657324">
    <w:abstractNumId w:val="41"/>
    <w:lvlOverride w:ilvl="0">
      <w:startOverride w:val="1"/>
    </w:lvlOverride>
  </w:num>
  <w:num w:numId="13" w16cid:durableId="508106314">
    <w:abstractNumId w:val="48"/>
  </w:num>
  <w:num w:numId="14" w16cid:durableId="1018392838">
    <w:abstractNumId w:val="35"/>
  </w:num>
  <w:num w:numId="15" w16cid:durableId="858542355">
    <w:abstractNumId w:val="8"/>
  </w:num>
  <w:num w:numId="16" w16cid:durableId="99574868">
    <w:abstractNumId w:val="23"/>
  </w:num>
  <w:num w:numId="17" w16cid:durableId="1036201487">
    <w:abstractNumId w:val="49"/>
    <w:lvlOverride w:ilvl="0">
      <w:startOverride w:val="1"/>
    </w:lvlOverride>
  </w:num>
  <w:num w:numId="18" w16cid:durableId="667486714">
    <w:abstractNumId w:val="45"/>
  </w:num>
  <w:num w:numId="19" w16cid:durableId="1727290771">
    <w:abstractNumId w:val="51"/>
  </w:num>
  <w:num w:numId="20" w16cid:durableId="267086587">
    <w:abstractNumId w:val="50"/>
  </w:num>
  <w:num w:numId="21" w16cid:durableId="1866137678">
    <w:abstractNumId w:val="46"/>
    <w:lvlOverride w:ilvl="0">
      <w:startOverride w:val="1"/>
    </w:lvlOverride>
  </w:num>
  <w:num w:numId="22" w16cid:durableId="1755711189">
    <w:abstractNumId w:val="9"/>
  </w:num>
  <w:num w:numId="23" w16cid:durableId="973606386">
    <w:abstractNumId w:val="6"/>
  </w:num>
  <w:num w:numId="24" w16cid:durableId="541402162">
    <w:abstractNumId w:val="49"/>
    <w:lvlOverride w:ilvl="0">
      <w:startOverride w:val="1"/>
    </w:lvlOverride>
  </w:num>
  <w:num w:numId="25" w16cid:durableId="1294872117">
    <w:abstractNumId w:val="46"/>
  </w:num>
  <w:num w:numId="26" w16cid:durableId="1523323319">
    <w:abstractNumId w:val="46"/>
    <w:lvlOverride w:ilvl="0">
      <w:startOverride w:val="2"/>
    </w:lvlOverride>
  </w:num>
  <w:num w:numId="27" w16cid:durableId="1105075106">
    <w:abstractNumId w:val="46"/>
    <w:lvlOverride w:ilvl="0">
      <w:startOverride w:val="1"/>
    </w:lvlOverride>
  </w:num>
  <w:num w:numId="28" w16cid:durableId="1092703299">
    <w:abstractNumId w:val="44"/>
  </w:num>
  <w:num w:numId="29" w16cid:durableId="1613779565">
    <w:abstractNumId w:val="14"/>
  </w:num>
  <w:num w:numId="30" w16cid:durableId="1559049354">
    <w:abstractNumId w:val="26"/>
  </w:num>
  <w:num w:numId="31" w16cid:durableId="1492722098">
    <w:abstractNumId w:val="22"/>
  </w:num>
  <w:num w:numId="32" w16cid:durableId="1897661989">
    <w:abstractNumId w:val="54"/>
  </w:num>
  <w:num w:numId="33" w16cid:durableId="1546214883">
    <w:abstractNumId w:val="3"/>
  </w:num>
  <w:num w:numId="34" w16cid:durableId="402139607">
    <w:abstractNumId w:val="13"/>
  </w:num>
  <w:num w:numId="35" w16cid:durableId="1286737810">
    <w:abstractNumId w:val="30"/>
  </w:num>
  <w:num w:numId="36" w16cid:durableId="267393234">
    <w:abstractNumId w:val="15"/>
  </w:num>
  <w:num w:numId="37" w16cid:durableId="1963608474">
    <w:abstractNumId w:val="18"/>
  </w:num>
  <w:num w:numId="38" w16cid:durableId="1867791839">
    <w:abstractNumId w:val="34"/>
  </w:num>
  <w:num w:numId="39" w16cid:durableId="1685203523">
    <w:abstractNumId w:val="28"/>
  </w:num>
  <w:num w:numId="40" w16cid:durableId="2030794687">
    <w:abstractNumId w:val="27"/>
  </w:num>
  <w:num w:numId="41" w16cid:durableId="874387195">
    <w:abstractNumId w:val="17"/>
  </w:num>
  <w:num w:numId="42" w16cid:durableId="1338537987">
    <w:abstractNumId w:val="47"/>
  </w:num>
  <w:num w:numId="43" w16cid:durableId="1289971191">
    <w:abstractNumId w:val="36"/>
  </w:num>
  <w:num w:numId="44" w16cid:durableId="1937246325">
    <w:abstractNumId w:val="41"/>
  </w:num>
  <w:num w:numId="45" w16cid:durableId="270092007">
    <w:abstractNumId w:val="43"/>
  </w:num>
  <w:num w:numId="46" w16cid:durableId="1127353717">
    <w:abstractNumId w:val="21"/>
  </w:num>
  <w:num w:numId="47" w16cid:durableId="2038657105">
    <w:abstractNumId w:val="16"/>
  </w:num>
  <w:num w:numId="48" w16cid:durableId="503786112">
    <w:abstractNumId w:val="19"/>
  </w:num>
  <w:num w:numId="49" w16cid:durableId="690373070">
    <w:abstractNumId w:val="24"/>
  </w:num>
  <w:num w:numId="50" w16cid:durableId="1126461287">
    <w:abstractNumId w:val="25"/>
  </w:num>
  <w:num w:numId="51" w16cid:durableId="446969035">
    <w:abstractNumId w:val="12"/>
  </w:num>
  <w:num w:numId="52" w16cid:durableId="445195082">
    <w:abstractNumId w:val="31"/>
  </w:num>
  <w:num w:numId="53" w16cid:durableId="62262806">
    <w:abstractNumId w:val="7"/>
  </w:num>
  <w:num w:numId="54" w16cid:durableId="467670264">
    <w:abstractNumId w:val="10"/>
  </w:num>
  <w:num w:numId="55" w16cid:durableId="673145501">
    <w:abstractNumId w:val="37"/>
  </w:num>
  <w:num w:numId="56" w16cid:durableId="2077388097">
    <w:abstractNumId w:val="40"/>
  </w:num>
  <w:num w:numId="57" w16cid:durableId="703866275">
    <w:abstractNumId w:val="20"/>
  </w:num>
  <w:num w:numId="58" w16cid:durableId="420028959">
    <w:abstractNumId w:val="5"/>
  </w:num>
  <w:num w:numId="59" w16cid:durableId="989790797">
    <w:abstractNumId w:val="39"/>
  </w:num>
  <w:num w:numId="60" w16cid:durableId="1888754987">
    <w:abstractNumId w:val="52"/>
  </w:num>
  <w:num w:numId="61" w16cid:durableId="832989248">
    <w:abstractNumId w:val="49"/>
  </w:num>
  <w:num w:numId="62" w16cid:durableId="772748110">
    <w:abstractNumId w:val="49"/>
    <w:lvlOverride w:ilvl="0">
      <w:startOverride w:val="1"/>
    </w:lvlOverride>
  </w:num>
  <w:num w:numId="63" w16cid:durableId="2095854346">
    <w:abstractNumId w:val="11"/>
  </w:num>
  <w:num w:numId="64" w16cid:durableId="1679116966">
    <w:abstractNumId w:val="29"/>
  </w:num>
  <w:num w:numId="65" w16cid:durableId="219751901">
    <w:abstractNumId w:val="46"/>
    <w:lvlOverride w:ilvl="0">
      <w:startOverride w:val="1"/>
    </w:lvlOverride>
  </w:num>
  <w:num w:numId="66" w16cid:durableId="1711344937">
    <w:abstractNumId w:val="46"/>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attachedTemplate r:id="rId1"/>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PaneSortMethod w:val="name"/>
  <w:documentProtection w:edit="readOnly" w:formatting="1"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24"/>
    <w:rsid w:val="000000D3"/>
    <w:rsid w:val="000001B6"/>
    <w:rsid w:val="0000053D"/>
    <w:rsid w:val="0000056A"/>
    <w:rsid w:val="0000081C"/>
    <w:rsid w:val="00000952"/>
    <w:rsid w:val="00000B6C"/>
    <w:rsid w:val="00000BB1"/>
    <w:rsid w:val="00000C0D"/>
    <w:rsid w:val="00000D25"/>
    <w:rsid w:val="00000DC1"/>
    <w:rsid w:val="00000E79"/>
    <w:rsid w:val="00000FEA"/>
    <w:rsid w:val="000010B8"/>
    <w:rsid w:val="000010C9"/>
    <w:rsid w:val="0000112E"/>
    <w:rsid w:val="0000115D"/>
    <w:rsid w:val="000011AF"/>
    <w:rsid w:val="00001278"/>
    <w:rsid w:val="000013E0"/>
    <w:rsid w:val="000013FF"/>
    <w:rsid w:val="00001507"/>
    <w:rsid w:val="0000173B"/>
    <w:rsid w:val="000018D9"/>
    <w:rsid w:val="000018FD"/>
    <w:rsid w:val="000019DF"/>
    <w:rsid w:val="00001B56"/>
    <w:rsid w:val="00001B7A"/>
    <w:rsid w:val="00001B81"/>
    <w:rsid w:val="00001BD0"/>
    <w:rsid w:val="00001C8A"/>
    <w:rsid w:val="00001DDD"/>
    <w:rsid w:val="00001E8C"/>
    <w:rsid w:val="00001F35"/>
    <w:rsid w:val="000020B4"/>
    <w:rsid w:val="0000218A"/>
    <w:rsid w:val="0000236B"/>
    <w:rsid w:val="000023C7"/>
    <w:rsid w:val="000023EC"/>
    <w:rsid w:val="000025CF"/>
    <w:rsid w:val="00002606"/>
    <w:rsid w:val="000027AA"/>
    <w:rsid w:val="00002A78"/>
    <w:rsid w:val="00002ACB"/>
    <w:rsid w:val="00002B02"/>
    <w:rsid w:val="00002BDF"/>
    <w:rsid w:val="00002C40"/>
    <w:rsid w:val="00002C80"/>
    <w:rsid w:val="00002CBD"/>
    <w:rsid w:val="00002D68"/>
    <w:rsid w:val="00002E39"/>
    <w:rsid w:val="00002E40"/>
    <w:rsid w:val="00002E65"/>
    <w:rsid w:val="00002EF1"/>
    <w:rsid w:val="00002F94"/>
    <w:rsid w:val="0000310D"/>
    <w:rsid w:val="00003166"/>
    <w:rsid w:val="0000318D"/>
    <w:rsid w:val="000031BB"/>
    <w:rsid w:val="000031FE"/>
    <w:rsid w:val="0000321E"/>
    <w:rsid w:val="00003398"/>
    <w:rsid w:val="00003411"/>
    <w:rsid w:val="0000341E"/>
    <w:rsid w:val="00003435"/>
    <w:rsid w:val="00003493"/>
    <w:rsid w:val="000034C0"/>
    <w:rsid w:val="000035A7"/>
    <w:rsid w:val="0000367C"/>
    <w:rsid w:val="000038C8"/>
    <w:rsid w:val="00003997"/>
    <w:rsid w:val="00003998"/>
    <w:rsid w:val="000039D6"/>
    <w:rsid w:val="00003A65"/>
    <w:rsid w:val="00003AB5"/>
    <w:rsid w:val="00003B0D"/>
    <w:rsid w:val="00003BDD"/>
    <w:rsid w:val="00003BED"/>
    <w:rsid w:val="00003CD2"/>
    <w:rsid w:val="00003D59"/>
    <w:rsid w:val="00003DF1"/>
    <w:rsid w:val="00003DF8"/>
    <w:rsid w:val="00003E54"/>
    <w:rsid w:val="00003F13"/>
    <w:rsid w:val="00003F3C"/>
    <w:rsid w:val="00003FC3"/>
    <w:rsid w:val="00003FE6"/>
    <w:rsid w:val="00004239"/>
    <w:rsid w:val="00004240"/>
    <w:rsid w:val="00004288"/>
    <w:rsid w:val="000042D3"/>
    <w:rsid w:val="0000437F"/>
    <w:rsid w:val="00004432"/>
    <w:rsid w:val="00004504"/>
    <w:rsid w:val="00004582"/>
    <w:rsid w:val="000045D8"/>
    <w:rsid w:val="000047AF"/>
    <w:rsid w:val="00004859"/>
    <w:rsid w:val="000049AE"/>
    <w:rsid w:val="00004A13"/>
    <w:rsid w:val="00004A14"/>
    <w:rsid w:val="00004A40"/>
    <w:rsid w:val="00004A7F"/>
    <w:rsid w:val="00004C49"/>
    <w:rsid w:val="00004C89"/>
    <w:rsid w:val="00004D7C"/>
    <w:rsid w:val="00004E25"/>
    <w:rsid w:val="00004E5C"/>
    <w:rsid w:val="00004FC7"/>
    <w:rsid w:val="00005050"/>
    <w:rsid w:val="000051DA"/>
    <w:rsid w:val="00005332"/>
    <w:rsid w:val="00005386"/>
    <w:rsid w:val="000054BC"/>
    <w:rsid w:val="000054FE"/>
    <w:rsid w:val="000055F3"/>
    <w:rsid w:val="000055FE"/>
    <w:rsid w:val="0000570F"/>
    <w:rsid w:val="00005818"/>
    <w:rsid w:val="00005853"/>
    <w:rsid w:val="00005928"/>
    <w:rsid w:val="000059ED"/>
    <w:rsid w:val="00005A66"/>
    <w:rsid w:val="00005AC6"/>
    <w:rsid w:val="00005BF5"/>
    <w:rsid w:val="00005C4B"/>
    <w:rsid w:val="00005C67"/>
    <w:rsid w:val="00005DAA"/>
    <w:rsid w:val="00005F5B"/>
    <w:rsid w:val="00005F8D"/>
    <w:rsid w:val="000060A6"/>
    <w:rsid w:val="000061F8"/>
    <w:rsid w:val="00006228"/>
    <w:rsid w:val="0000629C"/>
    <w:rsid w:val="000062C6"/>
    <w:rsid w:val="00006347"/>
    <w:rsid w:val="000063D8"/>
    <w:rsid w:val="000063EA"/>
    <w:rsid w:val="0000656E"/>
    <w:rsid w:val="00006572"/>
    <w:rsid w:val="00006578"/>
    <w:rsid w:val="000065DB"/>
    <w:rsid w:val="000065E0"/>
    <w:rsid w:val="00006646"/>
    <w:rsid w:val="00006774"/>
    <w:rsid w:val="000067DC"/>
    <w:rsid w:val="000067F7"/>
    <w:rsid w:val="0000685E"/>
    <w:rsid w:val="000069B7"/>
    <w:rsid w:val="00006A45"/>
    <w:rsid w:val="00006BA6"/>
    <w:rsid w:val="00006CE6"/>
    <w:rsid w:val="00006DE1"/>
    <w:rsid w:val="00006FBA"/>
    <w:rsid w:val="00007074"/>
    <w:rsid w:val="00007104"/>
    <w:rsid w:val="00007119"/>
    <w:rsid w:val="00007184"/>
    <w:rsid w:val="000071AD"/>
    <w:rsid w:val="000071C0"/>
    <w:rsid w:val="000071E0"/>
    <w:rsid w:val="00007213"/>
    <w:rsid w:val="00007221"/>
    <w:rsid w:val="000073D2"/>
    <w:rsid w:val="00007449"/>
    <w:rsid w:val="00007485"/>
    <w:rsid w:val="00007694"/>
    <w:rsid w:val="000076D6"/>
    <w:rsid w:val="000076D8"/>
    <w:rsid w:val="0000778A"/>
    <w:rsid w:val="000079E6"/>
    <w:rsid w:val="00007B12"/>
    <w:rsid w:val="00007B36"/>
    <w:rsid w:val="00007BDA"/>
    <w:rsid w:val="00007C5A"/>
    <w:rsid w:val="00007E15"/>
    <w:rsid w:val="00007EB2"/>
    <w:rsid w:val="00007F41"/>
    <w:rsid w:val="00007F4E"/>
    <w:rsid w:val="00007FAF"/>
    <w:rsid w:val="000097BD"/>
    <w:rsid w:val="00010032"/>
    <w:rsid w:val="0001007F"/>
    <w:rsid w:val="000103DD"/>
    <w:rsid w:val="00010490"/>
    <w:rsid w:val="000106F3"/>
    <w:rsid w:val="00010705"/>
    <w:rsid w:val="000107CE"/>
    <w:rsid w:val="000108E1"/>
    <w:rsid w:val="00010957"/>
    <w:rsid w:val="000109DC"/>
    <w:rsid w:val="00010BD9"/>
    <w:rsid w:val="00010D83"/>
    <w:rsid w:val="00010DAA"/>
    <w:rsid w:val="00010DAE"/>
    <w:rsid w:val="00010E00"/>
    <w:rsid w:val="00010E90"/>
    <w:rsid w:val="00010FD6"/>
    <w:rsid w:val="00010FD9"/>
    <w:rsid w:val="0001127A"/>
    <w:rsid w:val="0001128F"/>
    <w:rsid w:val="000112DB"/>
    <w:rsid w:val="00011324"/>
    <w:rsid w:val="00011445"/>
    <w:rsid w:val="000115B6"/>
    <w:rsid w:val="000115FC"/>
    <w:rsid w:val="0001177F"/>
    <w:rsid w:val="00011790"/>
    <w:rsid w:val="00011847"/>
    <w:rsid w:val="00011865"/>
    <w:rsid w:val="000118E5"/>
    <w:rsid w:val="00011918"/>
    <w:rsid w:val="00011A3A"/>
    <w:rsid w:val="00011A9C"/>
    <w:rsid w:val="00011B27"/>
    <w:rsid w:val="00011B5A"/>
    <w:rsid w:val="00011B5B"/>
    <w:rsid w:val="00011B67"/>
    <w:rsid w:val="00011CAE"/>
    <w:rsid w:val="00011CB0"/>
    <w:rsid w:val="00011D85"/>
    <w:rsid w:val="00011DCB"/>
    <w:rsid w:val="00011DE0"/>
    <w:rsid w:val="00011E91"/>
    <w:rsid w:val="00011E94"/>
    <w:rsid w:val="00011EF3"/>
    <w:rsid w:val="00012279"/>
    <w:rsid w:val="000122CA"/>
    <w:rsid w:val="00012342"/>
    <w:rsid w:val="00012359"/>
    <w:rsid w:val="0001236D"/>
    <w:rsid w:val="00012399"/>
    <w:rsid w:val="000123C8"/>
    <w:rsid w:val="0001242C"/>
    <w:rsid w:val="00012485"/>
    <w:rsid w:val="000124DB"/>
    <w:rsid w:val="000125BF"/>
    <w:rsid w:val="0001266C"/>
    <w:rsid w:val="0001275A"/>
    <w:rsid w:val="000127F6"/>
    <w:rsid w:val="000129F5"/>
    <w:rsid w:val="00012BA1"/>
    <w:rsid w:val="00012C81"/>
    <w:rsid w:val="00012D9F"/>
    <w:rsid w:val="00012E1D"/>
    <w:rsid w:val="00012E65"/>
    <w:rsid w:val="00012E69"/>
    <w:rsid w:val="00012F01"/>
    <w:rsid w:val="00012FBB"/>
    <w:rsid w:val="00012FD9"/>
    <w:rsid w:val="00013020"/>
    <w:rsid w:val="0001324D"/>
    <w:rsid w:val="00013451"/>
    <w:rsid w:val="00013460"/>
    <w:rsid w:val="000134F4"/>
    <w:rsid w:val="00013583"/>
    <w:rsid w:val="0001378C"/>
    <w:rsid w:val="00013840"/>
    <w:rsid w:val="00013849"/>
    <w:rsid w:val="0001394D"/>
    <w:rsid w:val="00013985"/>
    <w:rsid w:val="00013A21"/>
    <w:rsid w:val="00013A3F"/>
    <w:rsid w:val="00013B7B"/>
    <w:rsid w:val="00013B92"/>
    <w:rsid w:val="00013CD1"/>
    <w:rsid w:val="00013ECD"/>
    <w:rsid w:val="00013F3A"/>
    <w:rsid w:val="0001413D"/>
    <w:rsid w:val="00014147"/>
    <w:rsid w:val="00014219"/>
    <w:rsid w:val="00014247"/>
    <w:rsid w:val="0001424E"/>
    <w:rsid w:val="000142E4"/>
    <w:rsid w:val="000142E5"/>
    <w:rsid w:val="0001431F"/>
    <w:rsid w:val="0001433C"/>
    <w:rsid w:val="0001440D"/>
    <w:rsid w:val="00014414"/>
    <w:rsid w:val="00014508"/>
    <w:rsid w:val="00014548"/>
    <w:rsid w:val="0001457E"/>
    <w:rsid w:val="00014686"/>
    <w:rsid w:val="000148C4"/>
    <w:rsid w:val="0001498A"/>
    <w:rsid w:val="00014AB2"/>
    <w:rsid w:val="00014B85"/>
    <w:rsid w:val="00014DBD"/>
    <w:rsid w:val="0001500D"/>
    <w:rsid w:val="00015091"/>
    <w:rsid w:val="000150E1"/>
    <w:rsid w:val="000150F4"/>
    <w:rsid w:val="0001522F"/>
    <w:rsid w:val="000152A6"/>
    <w:rsid w:val="000152C7"/>
    <w:rsid w:val="000153BC"/>
    <w:rsid w:val="000153DA"/>
    <w:rsid w:val="00015512"/>
    <w:rsid w:val="000155FD"/>
    <w:rsid w:val="00015655"/>
    <w:rsid w:val="00015710"/>
    <w:rsid w:val="000157B6"/>
    <w:rsid w:val="00015814"/>
    <w:rsid w:val="0001585B"/>
    <w:rsid w:val="0001591A"/>
    <w:rsid w:val="00015942"/>
    <w:rsid w:val="00015960"/>
    <w:rsid w:val="00015A17"/>
    <w:rsid w:val="00015C44"/>
    <w:rsid w:val="00015D55"/>
    <w:rsid w:val="00015DB2"/>
    <w:rsid w:val="00015DBE"/>
    <w:rsid w:val="00015DDE"/>
    <w:rsid w:val="00015E7A"/>
    <w:rsid w:val="00015FAE"/>
    <w:rsid w:val="00015FE9"/>
    <w:rsid w:val="00015FFF"/>
    <w:rsid w:val="00016079"/>
    <w:rsid w:val="000160DF"/>
    <w:rsid w:val="000160F4"/>
    <w:rsid w:val="00016142"/>
    <w:rsid w:val="000161A7"/>
    <w:rsid w:val="000161AC"/>
    <w:rsid w:val="000161B8"/>
    <w:rsid w:val="00016230"/>
    <w:rsid w:val="0001623B"/>
    <w:rsid w:val="00016268"/>
    <w:rsid w:val="0001634F"/>
    <w:rsid w:val="0001640A"/>
    <w:rsid w:val="00016461"/>
    <w:rsid w:val="00016514"/>
    <w:rsid w:val="00016541"/>
    <w:rsid w:val="00016561"/>
    <w:rsid w:val="0001662E"/>
    <w:rsid w:val="000166C1"/>
    <w:rsid w:val="000166C8"/>
    <w:rsid w:val="000167A9"/>
    <w:rsid w:val="00016A35"/>
    <w:rsid w:val="00016AC3"/>
    <w:rsid w:val="00016B2F"/>
    <w:rsid w:val="00016B5F"/>
    <w:rsid w:val="00016C43"/>
    <w:rsid w:val="00016CAA"/>
    <w:rsid w:val="00016E12"/>
    <w:rsid w:val="00016E4F"/>
    <w:rsid w:val="00016E5C"/>
    <w:rsid w:val="00016F26"/>
    <w:rsid w:val="00017010"/>
    <w:rsid w:val="00017193"/>
    <w:rsid w:val="0001724E"/>
    <w:rsid w:val="000172E5"/>
    <w:rsid w:val="000173C7"/>
    <w:rsid w:val="000175BF"/>
    <w:rsid w:val="000176BA"/>
    <w:rsid w:val="000176E5"/>
    <w:rsid w:val="0001771E"/>
    <w:rsid w:val="00017735"/>
    <w:rsid w:val="00017934"/>
    <w:rsid w:val="00017B2A"/>
    <w:rsid w:val="00017B71"/>
    <w:rsid w:val="00017B98"/>
    <w:rsid w:val="00017BB1"/>
    <w:rsid w:val="00017C04"/>
    <w:rsid w:val="00017C96"/>
    <w:rsid w:val="00017CD0"/>
    <w:rsid w:val="00017D21"/>
    <w:rsid w:val="00017F1F"/>
    <w:rsid w:val="00017F53"/>
    <w:rsid w:val="00017F87"/>
    <w:rsid w:val="000200FB"/>
    <w:rsid w:val="0002014F"/>
    <w:rsid w:val="0002026F"/>
    <w:rsid w:val="000204C9"/>
    <w:rsid w:val="000205E8"/>
    <w:rsid w:val="000208C6"/>
    <w:rsid w:val="00020949"/>
    <w:rsid w:val="00020A06"/>
    <w:rsid w:val="00020A66"/>
    <w:rsid w:val="00020A91"/>
    <w:rsid w:val="00020C9D"/>
    <w:rsid w:val="00020CCC"/>
    <w:rsid w:val="00020DE8"/>
    <w:rsid w:val="00020E0E"/>
    <w:rsid w:val="00020EA6"/>
    <w:rsid w:val="00021100"/>
    <w:rsid w:val="00021279"/>
    <w:rsid w:val="000212D3"/>
    <w:rsid w:val="00021316"/>
    <w:rsid w:val="000213B3"/>
    <w:rsid w:val="000213EC"/>
    <w:rsid w:val="000215FF"/>
    <w:rsid w:val="000216DA"/>
    <w:rsid w:val="00021705"/>
    <w:rsid w:val="00021732"/>
    <w:rsid w:val="00021863"/>
    <w:rsid w:val="00021892"/>
    <w:rsid w:val="00021A30"/>
    <w:rsid w:val="00021ACE"/>
    <w:rsid w:val="00021B11"/>
    <w:rsid w:val="00021BC7"/>
    <w:rsid w:val="00021C0A"/>
    <w:rsid w:val="00021CC8"/>
    <w:rsid w:val="00021D00"/>
    <w:rsid w:val="00021D12"/>
    <w:rsid w:val="00021E7B"/>
    <w:rsid w:val="00021F07"/>
    <w:rsid w:val="00021F56"/>
    <w:rsid w:val="00021F84"/>
    <w:rsid w:val="000220AA"/>
    <w:rsid w:val="00022152"/>
    <w:rsid w:val="0002217A"/>
    <w:rsid w:val="0002222D"/>
    <w:rsid w:val="0002222E"/>
    <w:rsid w:val="0002225D"/>
    <w:rsid w:val="000222E4"/>
    <w:rsid w:val="0002235E"/>
    <w:rsid w:val="00022453"/>
    <w:rsid w:val="00022466"/>
    <w:rsid w:val="00022484"/>
    <w:rsid w:val="00022537"/>
    <w:rsid w:val="00022768"/>
    <w:rsid w:val="00022993"/>
    <w:rsid w:val="000229A0"/>
    <w:rsid w:val="00022A35"/>
    <w:rsid w:val="00022AB3"/>
    <w:rsid w:val="00022D70"/>
    <w:rsid w:val="00022D75"/>
    <w:rsid w:val="00022EAF"/>
    <w:rsid w:val="00022EC4"/>
    <w:rsid w:val="00022FDC"/>
    <w:rsid w:val="000230AC"/>
    <w:rsid w:val="000230BC"/>
    <w:rsid w:val="00023267"/>
    <w:rsid w:val="00023312"/>
    <w:rsid w:val="00023398"/>
    <w:rsid w:val="0002341D"/>
    <w:rsid w:val="00023439"/>
    <w:rsid w:val="0002344E"/>
    <w:rsid w:val="000234A6"/>
    <w:rsid w:val="000235BB"/>
    <w:rsid w:val="000235E4"/>
    <w:rsid w:val="000235F3"/>
    <w:rsid w:val="00023789"/>
    <w:rsid w:val="0002384A"/>
    <w:rsid w:val="000239AB"/>
    <w:rsid w:val="00023A95"/>
    <w:rsid w:val="00023AE5"/>
    <w:rsid w:val="00023B08"/>
    <w:rsid w:val="00023BBD"/>
    <w:rsid w:val="00023CDE"/>
    <w:rsid w:val="00023D18"/>
    <w:rsid w:val="00023D74"/>
    <w:rsid w:val="00023D8B"/>
    <w:rsid w:val="00023DA9"/>
    <w:rsid w:val="00023E8F"/>
    <w:rsid w:val="00023EA4"/>
    <w:rsid w:val="00023EFF"/>
    <w:rsid w:val="00023F3D"/>
    <w:rsid w:val="00023F56"/>
    <w:rsid w:val="00024025"/>
    <w:rsid w:val="00024055"/>
    <w:rsid w:val="000241B8"/>
    <w:rsid w:val="0002425D"/>
    <w:rsid w:val="00024287"/>
    <w:rsid w:val="00024306"/>
    <w:rsid w:val="00024334"/>
    <w:rsid w:val="000243D3"/>
    <w:rsid w:val="00024439"/>
    <w:rsid w:val="0002449D"/>
    <w:rsid w:val="000244E9"/>
    <w:rsid w:val="000244F5"/>
    <w:rsid w:val="00024587"/>
    <w:rsid w:val="000245D4"/>
    <w:rsid w:val="0002465D"/>
    <w:rsid w:val="0002485E"/>
    <w:rsid w:val="00024866"/>
    <w:rsid w:val="000249D5"/>
    <w:rsid w:val="00024A46"/>
    <w:rsid w:val="00024B64"/>
    <w:rsid w:val="00024C58"/>
    <w:rsid w:val="00024C62"/>
    <w:rsid w:val="00024CD5"/>
    <w:rsid w:val="00024D86"/>
    <w:rsid w:val="00024DB1"/>
    <w:rsid w:val="00024E5D"/>
    <w:rsid w:val="00024EE6"/>
    <w:rsid w:val="00024F9C"/>
    <w:rsid w:val="00024FF6"/>
    <w:rsid w:val="00025076"/>
    <w:rsid w:val="00025204"/>
    <w:rsid w:val="0002530C"/>
    <w:rsid w:val="0002543E"/>
    <w:rsid w:val="00025456"/>
    <w:rsid w:val="00025460"/>
    <w:rsid w:val="00025502"/>
    <w:rsid w:val="0002558F"/>
    <w:rsid w:val="00025683"/>
    <w:rsid w:val="000256F8"/>
    <w:rsid w:val="000257F9"/>
    <w:rsid w:val="000258C3"/>
    <w:rsid w:val="0002597E"/>
    <w:rsid w:val="00025A23"/>
    <w:rsid w:val="00025A66"/>
    <w:rsid w:val="00025AEF"/>
    <w:rsid w:val="00025B24"/>
    <w:rsid w:val="00025BB4"/>
    <w:rsid w:val="00025BDB"/>
    <w:rsid w:val="00025C91"/>
    <w:rsid w:val="00025D5C"/>
    <w:rsid w:val="00025F2F"/>
    <w:rsid w:val="00025F38"/>
    <w:rsid w:val="00025F86"/>
    <w:rsid w:val="00025F89"/>
    <w:rsid w:val="0002606C"/>
    <w:rsid w:val="0002613D"/>
    <w:rsid w:val="0002615A"/>
    <w:rsid w:val="0002617D"/>
    <w:rsid w:val="0002629E"/>
    <w:rsid w:val="00026410"/>
    <w:rsid w:val="000264BB"/>
    <w:rsid w:val="0002659B"/>
    <w:rsid w:val="000265DD"/>
    <w:rsid w:val="00026619"/>
    <w:rsid w:val="00026627"/>
    <w:rsid w:val="000266A9"/>
    <w:rsid w:val="0002672C"/>
    <w:rsid w:val="00026828"/>
    <w:rsid w:val="00026930"/>
    <w:rsid w:val="0002698E"/>
    <w:rsid w:val="00026993"/>
    <w:rsid w:val="00026C90"/>
    <w:rsid w:val="00026DC8"/>
    <w:rsid w:val="00026DF6"/>
    <w:rsid w:val="00026E48"/>
    <w:rsid w:val="00026F52"/>
    <w:rsid w:val="00026FDC"/>
    <w:rsid w:val="000270AF"/>
    <w:rsid w:val="00027235"/>
    <w:rsid w:val="000272D7"/>
    <w:rsid w:val="000273AB"/>
    <w:rsid w:val="0002785D"/>
    <w:rsid w:val="00027946"/>
    <w:rsid w:val="00027955"/>
    <w:rsid w:val="00027AC3"/>
    <w:rsid w:val="00027B9A"/>
    <w:rsid w:val="00027C55"/>
    <w:rsid w:val="00027C99"/>
    <w:rsid w:val="00027D74"/>
    <w:rsid w:val="00027DD6"/>
    <w:rsid w:val="00027E9B"/>
    <w:rsid w:val="00027EA1"/>
    <w:rsid w:val="00027EB0"/>
    <w:rsid w:val="00027ED4"/>
    <w:rsid w:val="0003001E"/>
    <w:rsid w:val="00030065"/>
    <w:rsid w:val="00030119"/>
    <w:rsid w:val="000301B9"/>
    <w:rsid w:val="00030274"/>
    <w:rsid w:val="000302CF"/>
    <w:rsid w:val="0003032E"/>
    <w:rsid w:val="000304DF"/>
    <w:rsid w:val="000305CD"/>
    <w:rsid w:val="000305E9"/>
    <w:rsid w:val="000306D3"/>
    <w:rsid w:val="000306E4"/>
    <w:rsid w:val="00030717"/>
    <w:rsid w:val="00030883"/>
    <w:rsid w:val="0003088E"/>
    <w:rsid w:val="000309D7"/>
    <w:rsid w:val="000309FC"/>
    <w:rsid w:val="00030A0B"/>
    <w:rsid w:val="00030BCB"/>
    <w:rsid w:val="00030BF7"/>
    <w:rsid w:val="00030C2E"/>
    <w:rsid w:val="00030DA7"/>
    <w:rsid w:val="00030DCE"/>
    <w:rsid w:val="00030E05"/>
    <w:rsid w:val="00030F8C"/>
    <w:rsid w:val="00030FB5"/>
    <w:rsid w:val="000310EA"/>
    <w:rsid w:val="0003115D"/>
    <w:rsid w:val="0003123F"/>
    <w:rsid w:val="00031286"/>
    <w:rsid w:val="00031394"/>
    <w:rsid w:val="000313A8"/>
    <w:rsid w:val="0003140A"/>
    <w:rsid w:val="00031421"/>
    <w:rsid w:val="0003144A"/>
    <w:rsid w:val="0003146D"/>
    <w:rsid w:val="000315A1"/>
    <w:rsid w:val="0003164C"/>
    <w:rsid w:val="00031650"/>
    <w:rsid w:val="00031699"/>
    <w:rsid w:val="00031918"/>
    <w:rsid w:val="00031929"/>
    <w:rsid w:val="00031932"/>
    <w:rsid w:val="000319AB"/>
    <w:rsid w:val="00031A2F"/>
    <w:rsid w:val="00031AB6"/>
    <w:rsid w:val="00031AE2"/>
    <w:rsid w:val="00031B30"/>
    <w:rsid w:val="00031B54"/>
    <w:rsid w:val="00031E12"/>
    <w:rsid w:val="00031E79"/>
    <w:rsid w:val="00031E7A"/>
    <w:rsid w:val="00031E9B"/>
    <w:rsid w:val="00031EF5"/>
    <w:rsid w:val="00031F4B"/>
    <w:rsid w:val="00031FB0"/>
    <w:rsid w:val="000322D2"/>
    <w:rsid w:val="0003234A"/>
    <w:rsid w:val="000324AA"/>
    <w:rsid w:val="000324BD"/>
    <w:rsid w:val="0003256A"/>
    <w:rsid w:val="000326A6"/>
    <w:rsid w:val="00032736"/>
    <w:rsid w:val="00032926"/>
    <w:rsid w:val="000329D8"/>
    <w:rsid w:val="00032A04"/>
    <w:rsid w:val="00032B9B"/>
    <w:rsid w:val="00032BAE"/>
    <w:rsid w:val="00032C06"/>
    <w:rsid w:val="00032C75"/>
    <w:rsid w:val="00032DDF"/>
    <w:rsid w:val="00032F6C"/>
    <w:rsid w:val="00032F82"/>
    <w:rsid w:val="0003328C"/>
    <w:rsid w:val="0003330A"/>
    <w:rsid w:val="0003342A"/>
    <w:rsid w:val="000334FD"/>
    <w:rsid w:val="00033513"/>
    <w:rsid w:val="0003381F"/>
    <w:rsid w:val="0003385B"/>
    <w:rsid w:val="00033955"/>
    <w:rsid w:val="00033A0F"/>
    <w:rsid w:val="00033A31"/>
    <w:rsid w:val="00033AE3"/>
    <w:rsid w:val="00033EC3"/>
    <w:rsid w:val="00033EE7"/>
    <w:rsid w:val="000340A0"/>
    <w:rsid w:val="000340B3"/>
    <w:rsid w:val="0003413C"/>
    <w:rsid w:val="000342D9"/>
    <w:rsid w:val="0003440C"/>
    <w:rsid w:val="00034467"/>
    <w:rsid w:val="0003446D"/>
    <w:rsid w:val="00034555"/>
    <w:rsid w:val="0003463D"/>
    <w:rsid w:val="000346C6"/>
    <w:rsid w:val="00034810"/>
    <w:rsid w:val="0003497A"/>
    <w:rsid w:val="000349EE"/>
    <w:rsid w:val="00034C66"/>
    <w:rsid w:val="00034CCE"/>
    <w:rsid w:val="00034DDE"/>
    <w:rsid w:val="00034F85"/>
    <w:rsid w:val="00035140"/>
    <w:rsid w:val="00035155"/>
    <w:rsid w:val="000351D3"/>
    <w:rsid w:val="00035223"/>
    <w:rsid w:val="000352F6"/>
    <w:rsid w:val="00035364"/>
    <w:rsid w:val="00035621"/>
    <w:rsid w:val="000357E0"/>
    <w:rsid w:val="000357E1"/>
    <w:rsid w:val="00035823"/>
    <w:rsid w:val="0003585B"/>
    <w:rsid w:val="00035961"/>
    <w:rsid w:val="00035AA3"/>
    <w:rsid w:val="00035AE0"/>
    <w:rsid w:val="00035CAC"/>
    <w:rsid w:val="00035D2A"/>
    <w:rsid w:val="00035D47"/>
    <w:rsid w:val="00035F18"/>
    <w:rsid w:val="00036066"/>
    <w:rsid w:val="000362C3"/>
    <w:rsid w:val="000364C4"/>
    <w:rsid w:val="000365C5"/>
    <w:rsid w:val="000366A1"/>
    <w:rsid w:val="000368B1"/>
    <w:rsid w:val="000369A5"/>
    <w:rsid w:val="000369CB"/>
    <w:rsid w:val="00036A11"/>
    <w:rsid w:val="00036B25"/>
    <w:rsid w:val="00036B4C"/>
    <w:rsid w:val="00036B8B"/>
    <w:rsid w:val="00036D56"/>
    <w:rsid w:val="00036E25"/>
    <w:rsid w:val="00036E4E"/>
    <w:rsid w:val="00036ED9"/>
    <w:rsid w:val="00036F0A"/>
    <w:rsid w:val="00036F98"/>
    <w:rsid w:val="00037018"/>
    <w:rsid w:val="000370E2"/>
    <w:rsid w:val="00037198"/>
    <w:rsid w:val="000371A4"/>
    <w:rsid w:val="000371BF"/>
    <w:rsid w:val="000371E3"/>
    <w:rsid w:val="00037244"/>
    <w:rsid w:val="00037306"/>
    <w:rsid w:val="00037399"/>
    <w:rsid w:val="000373EA"/>
    <w:rsid w:val="0003755E"/>
    <w:rsid w:val="000375BA"/>
    <w:rsid w:val="000376A6"/>
    <w:rsid w:val="00037774"/>
    <w:rsid w:val="000377C1"/>
    <w:rsid w:val="00037841"/>
    <w:rsid w:val="0003788C"/>
    <w:rsid w:val="00037968"/>
    <w:rsid w:val="0003798B"/>
    <w:rsid w:val="0003799C"/>
    <w:rsid w:val="00037A16"/>
    <w:rsid w:val="00037A44"/>
    <w:rsid w:val="00037AD5"/>
    <w:rsid w:val="00037D0F"/>
    <w:rsid w:val="00037E60"/>
    <w:rsid w:val="00037EE3"/>
    <w:rsid w:val="00037EF7"/>
    <w:rsid w:val="000400A8"/>
    <w:rsid w:val="000400DE"/>
    <w:rsid w:val="00040112"/>
    <w:rsid w:val="00040119"/>
    <w:rsid w:val="00040190"/>
    <w:rsid w:val="000401A9"/>
    <w:rsid w:val="000402DE"/>
    <w:rsid w:val="000402E2"/>
    <w:rsid w:val="0004073F"/>
    <w:rsid w:val="000407E5"/>
    <w:rsid w:val="0004084C"/>
    <w:rsid w:val="0004098E"/>
    <w:rsid w:val="000409BF"/>
    <w:rsid w:val="000409C1"/>
    <w:rsid w:val="00040A83"/>
    <w:rsid w:val="00040AB5"/>
    <w:rsid w:val="00040B26"/>
    <w:rsid w:val="00040B39"/>
    <w:rsid w:val="00040B3E"/>
    <w:rsid w:val="00040B9F"/>
    <w:rsid w:val="00040BF5"/>
    <w:rsid w:val="00040C8D"/>
    <w:rsid w:val="00040CAD"/>
    <w:rsid w:val="00040CD3"/>
    <w:rsid w:val="00040FFD"/>
    <w:rsid w:val="0004110E"/>
    <w:rsid w:val="00041122"/>
    <w:rsid w:val="00041139"/>
    <w:rsid w:val="00041243"/>
    <w:rsid w:val="00041304"/>
    <w:rsid w:val="00041381"/>
    <w:rsid w:val="0004139B"/>
    <w:rsid w:val="00041501"/>
    <w:rsid w:val="000417DF"/>
    <w:rsid w:val="000417E7"/>
    <w:rsid w:val="00041829"/>
    <w:rsid w:val="0004195C"/>
    <w:rsid w:val="00041998"/>
    <w:rsid w:val="000419CB"/>
    <w:rsid w:val="00041BB3"/>
    <w:rsid w:val="00041C33"/>
    <w:rsid w:val="00041C76"/>
    <w:rsid w:val="00041CD0"/>
    <w:rsid w:val="00041E19"/>
    <w:rsid w:val="00041E4A"/>
    <w:rsid w:val="00041F7F"/>
    <w:rsid w:val="00042052"/>
    <w:rsid w:val="0004206C"/>
    <w:rsid w:val="000420AF"/>
    <w:rsid w:val="000420C1"/>
    <w:rsid w:val="000422C2"/>
    <w:rsid w:val="000424C6"/>
    <w:rsid w:val="00042512"/>
    <w:rsid w:val="00042554"/>
    <w:rsid w:val="000425C6"/>
    <w:rsid w:val="00042635"/>
    <w:rsid w:val="00042636"/>
    <w:rsid w:val="00042737"/>
    <w:rsid w:val="0004295C"/>
    <w:rsid w:val="00042999"/>
    <w:rsid w:val="00042A4F"/>
    <w:rsid w:val="00042AAB"/>
    <w:rsid w:val="00042BA1"/>
    <w:rsid w:val="00042C09"/>
    <w:rsid w:val="00042E6C"/>
    <w:rsid w:val="00042E9E"/>
    <w:rsid w:val="00042F1F"/>
    <w:rsid w:val="00042FC6"/>
    <w:rsid w:val="00042FD5"/>
    <w:rsid w:val="00042FD6"/>
    <w:rsid w:val="00043116"/>
    <w:rsid w:val="000432CE"/>
    <w:rsid w:val="0004347F"/>
    <w:rsid w:val="0004360B"/>
    <w:rsid w:val="00043661"/>
    <w:rsid w:val="000436CD"/>
    <w:rsid w:val="00043809"/>
    <w:rsid w:val="00043876"/>
    <w:rsid w:val="00043A76"/>
    <w:rsid w:val="00043A7B"/>
    <w:rsid w:val="00043AFC"/>
    <w:rsid w:val="00043C7D"/>
    <w:rsid w:val="00043E58"/>
    <w:rsid w:val="00043F6A"/>
    <w:rsid w:val="00044005"/>
    <w:rsid w:val="00044094"/>
    <w:rsid w:val="0004417D"/>
    <w:rsid w:val="00044184"/>
    <w:rsid w:val="0004425A"/>
    <w:rsid w:val="000442CE"/>
    <w:rsid w:val="000442DD"/>
    <w:rsid w:val="00044349"/>
    <w:rsid w:val="00044391"/>
    <w:rsid w:val="000443C3"/>
    <w:rsid w:val="0004456C"/>
    <w:rsid w:val="000446E8"/>
    <w:rsid w:val="00044773"/>
    <w:rsid w:val="0004490E"/>
    <w:rsid w:val="00044BA9"/>
    <w:rsid w:val="00044C04"/>
    <w:rsid w:val="00044C43"/>
    <w:rsid w:val="00044CBE"/>
    <w:rsid w:val="00044CEA"/>
    <w:rsid w:val="00044E22"/>
    <w:rsid w:val="00044EC7"/>
    <w:rsid w:val="00044F94"/>
    <w:rsid w:val="00044FAD"/>
    <w:rsid w:val="00044FC8"/>
    <w:rsid w:val="00045006"/>
    <w:rsid w:val="0004502A"/>
    <w:rsid w:val="00045087"/>
    <w:rsid w:val="000450FF"/>
    <w:rsid w:val="0004519F"/>
    <w:rsid w:val="000451FD"/>
    <w:rsid w:val="000452A3"/>
    <w:rsid w:val="000452D2"/>
    <w:rsid w:val="000454B7"/>
    <w:rsid w:val="000454E4"/>
    <w:rsid w:val="00045526"/>
    <w:rsid w:val="000455BB"/>
    <w:rsid w:val="000455EF"/>
    <w:rsid w:val="00045654"/>
    <w:rsid w:val="00045726"/>
    <w:rsid w:val="00045789"/>
    <w:rsid w:val="0004585D"/>
    <w:rsid w:val="000459BE"/>
    <w:rsid w:val="00045B10"/>
    <w:rsid w:val="00045CDA"/>
    <w:rsid w:val="00045D29"/>
    <w:rsid w:val="00045E15"/>
    <w:rsid w:val="00045E27"/>
    <w:rsid w:val="00045E56"/>
    <w:rsid w:val="00045EF8"/>
    <w:rsid w:val="00045F13"/>
    <w:rsid w:val="00045F2E"/>
    <w:rsid w:val="00045F32"/>
    <w:rsid w:val="00045FDD"/>
    <w:rsid w:val="00045FF4"/>
    <w:rsid w:val="000460FF"/>
    <w:rsid w:val="0004623B"/>
    <w:rsid w:val="00046275"/>
    <w:rsid w:val="000462B9"/>
    <w:rsid w:val="000462CE"/>
    <w:rsid w:val="000462EC"/>
    <w:rsid w:val="00046368"/>
    <w:rsid w:val="000464A2"/>
    <w:rsid w:val="000468D1"/>
    <w:rsid w:val="000468EF"/>
    <w:rsid w:val="00046931"/>
    <w:rsid w:val="0004694A"/>
    <w:rsid w:val="0004695A"/>
    <w:rsid w:val="00046968"/>
    <w:rsid w:val="00046A57"/>
    <w:rsid w:val="00046A66"/>
    <w:rsid w:val="00046AED"/>
    <w:rsid w:val="00046B06"/>
    <w:rsid w:val="00046C2B"/>
    <w:rsid w:val="00046C55"/>
    <w:rsid w:val="00046C99"/>
    <w:rsid w:val="00046E33"/>
    <w:rsid w:val="00046EEB"/>
    <w:rsid w:val="00046F75"/>
    <w:rsid w:val="00046F85"/>
    <w:rsid w:val="00046FA7"/>
    <w:rsid w:val="00046FAA"/>
    <w:rsid w:val="00047097"/>
    <w:rsid w:val="0004712A"/>
    <w:rsid w:val="00047177"/>
    <w:rsid w:val="000471B9"/>
    <w:rsid w:val="0004722E"/>
    <w:rsid w:val="000472B7"/>
    <w:rsid w:val="0004747D"/>
    <w:rsid w:val="000474B0"/>
    <w:rsid w:val="000474B1"/>
    <w:rsid w:val="0004785E"/>
    <w:rsid w:val="0004789F"/>
    <w:rsid w:val="000478BB"/>
    <w:rsid w:val="0004791D"/>
    <w:rsid w:val="00047947"/>
    <w:rsid w:val="000479AC"/>
    <w:rsid w:val="000479DD"/>
    <w:rsid w:val="00047A52"/>
    <w:rsid w:val="00047A75"/>
    <w:rsid w:val="00047AD4"/>
    <w:rsid w:val="00047B3E"/>
    <w:rsid w:val="00047D74"/>
    <w:rsid w:val="00047D75"/>
    <w:rsid w:val="00047DA3"/>
    <w:rsid w:val="00047DFC"/>
    <w:rsid w:val="00050003"/>
    <w:rsid w:val="00050250"/>
    <w:rsid w:val="000502D4"/>
    <w:rsid w:val="00050360"/>
    <w:rsid w:val="00050502"/>
    <w:rsid w:val="000505EF"/>
    <w:rsid w:val="00050943"/>
    <w:rsid w:val="000509BB"/>
    <w:rsid w:val="00050A0E"/>
    <w:rsid w:val="00050B31"/>
    <w:rsid w:val="00050C28"/>
    <w:rsid w:val="00050D65"/>
    <w:rsid w:val="00050D6A"/>
    <w:rsid w:val="00050DA7"/>
    <w:rsid w:val="00050DCB"/>
    <w:rsid w:val="00050E0A"/>
    <w:rsid w:val="00050EAF"/>
    <w:rsid w:val="00050F86"/>
    <w:rsid w:val="00051038"/>
    <w:rsid w:val="000510FE"/>
    <w:rsid w:val="00051124"/>
    <w:rsid w:val="00051146"/>
    <w:rsid w:val="0005123C"/>
    <w:rsid w:val="00051327"/>
    <w:rsid w:val="0005138D"/>
    <w:rsid w:val="00051406"/>
    <w:rsid w:val="0005151A"/>
    <w:rsid w:val="0005152A"/>
    <w:rsid w:val="000515A4"/>
    <w:rsid w:val="000515E6"/>
    <w:rsid w:val="00051638"/>
    <w:rsid w:val="00051712"/>
    <w:rsid w:val="00051737"/>
    <w:rsid w:val="00051773"/>
    <w:rsid w:val="000517D8"/>
    <w:rsid w:val="000518A0"/>
    <w:rsid w:val="000519BA"/>
    <w:rsid w:val="00051A2D"/>
    <w:rsid w:val="00051A53"/>
    <w:rsid w:val="00051B3D"/>
    <w:rsid w:val="00051C0E"/>
    <w:rsid w:val="00051C65"/>
    <w:rsid w:val="00051C80"/>
    <w:rsid w:val="00051C95"/>
    <w:rsid w:val="00051D1F"/>
    <w:rsid w:val="00051E12"/>
    <w:rsid w:val="000521BD"/>
    <w:rsid w:val="000522F7"/>
    <w:rsid w:val="000524B6"/>
    <w:rsid w:val="000524BD"/>
    <w:rsid w:val="0005251C"/>
    <w:rsid w:val="00052634"/>
    <w:rsid w:val="00052710"/>
    <w:rsid w:val="0005283E"/>
    <w:rsid w:val="0005288C"/>
    <w:rsid w:val="00052A01"/>
    <w:rsid w:val="00052A85"/>
    <w:rsid w:val="00052CE1"/>
    <w:rsid w:val="00052E98"/>
    <w:rsid w:val="00052F3B"/>
    <w:rsid w:val="00052FBF"/>
    <w:rsid w:val="00053074"/>
    <w:rsid w:val="000530AE"/>
    <w:rsid w:val="000530C2"/>
    <w:rsid w:val="000530E5"/>
    <w:rsid w:val="00053137"/>
    <w:rsid w:val="0005313D"/>
    <w:rsid w:val="0005320D"/>
    <w:rsid w:val="00053468"/>
    <w:rsid w:val="000534B3"/>
    <w:rsid w:val="00053533"/>
    <w:rsid w:val="00053561"/>
    <w:rsid w:val="00053685"/>
    <w:rsid w:val="0005384C"/>
    <w:rsid w:val="000538BC"/>
    <w:rsid w:val="000538C0"/>
    <w:rsid w:val="000539C3"/>
    <w:rsid w:val="00053B8D"/>
    <w:rsid w:val="00053BCD"/>
    <w:rsid w:val="00053CD5"/>
    <w:rsid w:val="00053D82"/>
    <w:rsid w:val="00053F74"/>
    <w:rsid w:val="00053FC1"/>
    <w:rsid w:val="00054011"/>
    <w:rsid w:val="00054092"/>
    <w:rsid w:val="000542A5"/>
    <w:rsid w:val="00054313"/>
    <w:rsid w:val="00054447"/>
    <w:rsid w:val="0005448E"/>
    <w:rsid w:val="000544AC"/>
    <w:rsid w:val="000544DF"/>
    <w:rsid w:val="000546E6"/>
    <w:rsid w:val="00054773"/>
    <w:rsid w:val="000547DC"/>
    <w:rsid w:val="0005496A"/>
    <w:rsid w:val="00054A66"/>
    <w:rsid w:val="00054ACA"/>
    <w:rsid w:val="00054B8A"/>
    <w:rsid w:val="00054C6E"/>
    <w:rsid w:val="00054CD2"/>
    <w:rsid w:val="00054D86"/>
    <w:rsid w:val="00054DC3"/>
    <w:rsid w:val="00054E32"/>
    <w:rsid w:val="00054ECF"/>
    <w:rsid w:val="00054EE2"/>
    <w:rsid w:val="00054F46"/>
    <w:rsid w:val="00054FA2"/>
    <w:rsid w:val="0005502D"/>
    <w:rsid w:val="0005508D"/>
    <w:rsid w:val="00055177"/>
    <w:rsid w:val="0005528D"/>
    <w:rsid w:val="000552CE"/>
    <w:rsid w:val="000553C4"/>
    <w:rsid w:val="00055404"/>
    <w:rsid w:val="00055427"/>
    <w:rsid w:val="00055561"/>
    <w:rsid w:val="00055593"/>
    <w:rsid w:val="000555BC"/>
    <w:rsid w:val="00055809"/>
    <w:rsid w:val="00055854"/>
    <w:rsid w:val="0005590A"/>
    <w:rsid w:val="00055A74"/>
    <w:rsid w:val="00055B46"/>
    <w:rsid w:val="00055C68"/>
    <w:rsid w:val="00055D56"/>
    <w:rsid w:val="00055E05"/>
    <w:rsid w:val="00055E71"/>
    <w:rsid w:val="00055F38"/>
    <w:rsid w:val="00055F8A"/>
    <w:rsid w:val="00055F9F"/>
    <w:rsid w:val="00055FD1"/>
    <w:rsid w:val="00056037"/>
    <w:rsid w:val="0005630D"/>
    <w:rsid w:val="0005632A"/>
    <w:rsid w:val="0005636F"/>
    <w:rsid w:val="000563CD"/>
    <w:rsid w:val="000564AE"/>
    <w:rsid w:val="000564EA"/>
    <w:rsid w:val="0005651B"/>
    <w:rsid w:val="000565E6"/>
    <w:rsid w:val="000568F7"/>
    <w:rsid w:val="0005691B"/>
    <w:rsid w:val="0005691F"/>
    <w:rsid w:val="0005697F"/>
    <w:rsid w:val="00056A0B"/>
    <w:rsid w:val="00056B33"/>
    <w:rsid w:val="00056B9E"/>
    <w:rsid w:val="00056D08"/>
    <w:rsid w:val="00056DCD"/>
    <w:rsid w:val="00056E58"/>
    <w:rsid w:val="00056F32"/>
    <w:rsid w:val="00056F44"/>
    <w:rsid w:val="000570E4"/>
    <w:rsid w:val="000570EC"/>
    <w:rsid w:val="0005712B"/>
    <w:rsid w:val="00057191"/>
    <w:rsid w:val="000573B2"/>
    <w:rsid w:val="0005741E"/>
    <w:rsid w:val="000574AE"/>
    <w:rsid w:val="000574B2"/>
    <w:rsid w:val="0005761C"/>
    <w:rsid w:val="0005762F"/>
    <w:rsid w:val="000576C5"/>
    <w:rsid w:val="000577F3"/>
    <w:rsid w:val="0005789F"/>
    <w:rsid w:val="000579F5"/>
    <w:rsid w:val="00057B33"/>
    <w:rsid w:val="00057C74"/>
    <w:rsid w:val="00057CAD"/>
    <w:rsid w:val="00057D73"/>
    <w:rsid w:val="000601BE"/>
    <w:rsid w:val="000601E6"/>
    <w:rsid w:val="00060280"/>
    <w:rsid w:val="000603DA"/>
    <w:rsid w:val="0006055F"/>
    <w:rsid w:val="0006059B"/>
    <w:rsid w:val="000606BE"/>
    <w:rsid w:val="000606F7"/>
    <w:rsid w:val="0006079A"/>
    <w:rsid w:val="000607C2"/>
    <w:rsid w:val="00060826"/>
    <w:rsid w:val="00060847"/>
    <w:rsid w:val="00060959"/>
    <w:rsid w:val="00060A8A"/>
    <w:rsid w:val="00060A92"/>
    <w:rsid w:val="00060B6F"/>
    <w:rsid w:val="00060C1F"/>
    <w:rsid w:val="00060C30"/>
    <w:rsid w:val="00060CB4"/>
    <w:rsid w:val="00060DA4"/>
    <w:rsid w:val="00060E82"/>
    <w:rsid w:val="00060E89"/>
    <w:rsid w:val="00060F08"/>
    <w:rsid w:val="00060F4D"/>
    <w:rsid w:val="00061397"/>
    <w:rsid w:val="000614B3"/>
    <w:rsid w:val="0006156C"/>
    <w:rsid w:val="000616F3"/>
    <w:rsid w:val="00061781"/>
    <w:rsid w:val="00061818"/>
    <w:rsid w:val="00061867"/>
    <w:rsid w:val="00061903"/>
    <w:rsid w:val="00061919"/>
    <w:rsid w:val="00061992"/>
    <w:rsid w:val="00061995"/>
    <w:rsid w:val="00061A9A"/>
    <w:rsid w:val="00061AB2"/>
    <w:rsid w:val="00061B82"/>
    <w:rsid w:val="00061C85"/>
    <w:rsid w:val="00061CB4"/>
    <w:rsid w:val="00061E14"/>
    <w:rsid w:val="00061EC7"/>
    <w:rsid w:val="00061FEC"/>
    <w:rsid w:val="000620A4"/>
    <w:rsid w:val="00062151"/>
    <w:rsid w:val="0006233E"/>
    <w:rsid w:val="000625B2"/>
    <w:rsid w:val="0006263E"/>
    <w:rsid w:val="0006277E"/>
    <w:rsid w:val="0006279C"/>
    <w:rsid w:val="00062919"/>
    <w:rsid w:val="000629F4"/>
    <w:rsid w:val="00062B26"/>
    <w:rsid w:val="00062B3B"/>
    <w:rsid w:val="00062B8B"/>
    <w:rsid w:val="00062C6E"/>
    <w:rsid w:val="00062D60"/>
    <w:rsid w:val="000630AC"/>
    <w:rsid w:val="000631C4"/>
    <w:rsid w:val="000631E3"/>
    <w:rsid w:val="00063259"/>
    <w:rsid w:val="00063264"/>
    <w:rsid w:val="000633C0"/>
    <w:rsid w:val="000633CA"/>
    <w:rsid w:val="000633E8"/>
    <w:rsid w:val="0006340B"/>
    <w:rsid w:val="00063490"/>
    <w:rsid w:val="000634EC"/>
    <w:rsid w:val="00063522"/>
    <w:rsid w:val="00063527"/>
    <w:rsid w:val="0006359B"/>
    <w:rsid w:val="000635C9"/>
    <w:rsid w:val="0006362A"/>
    <w:rsid w:val="0006369D"/>
    <w:rsid w:val="0006371E"/>
    <w:rsid w:val="000637C1"/>
    <w:rsid w:val="00063923"/>
    <w:rsid w:val="00063A69"/>
    <w:rsid w:val="00063A8F"/>
    <w:rsid w:val="00063AA7"/>
    <w:rsid w:val="00063AD8"/>
    <w:rsid w:val="00063AF6"/>
    <w:rsid w:val="00063BC4"/>
    <w:rsid w:val="00063C00"/>
    <w:rsid w:val="00063D3C"/>
    <w:rsid w:val="00063E0F"/>
    <w:rsid w:val="00063E24"/>
    <w:rsid w:val="00063EF9"/>
    <w:rsid w:val="00063F34"/>
    <w:rsid w:val="0006426D"/>
    <w:rsid w:val="000642A4"/>
    <w:rsid w:val="00064301"/>
    <w:rsid w:val="00064322"/>
    <w:rsid w:val="00064386"/>
    <w:rsid w:val="0006441A"/>
    <w:rsid w:val="0006444F"/>
    <w:rsid w:val="000644AB"/>
    <w:rsid w:val="0006450F"/>
    <w:rsid w:val="00064552"/>
    <w:rsid w:val="00064613"/>
    <w:rsid w:val="00064614"/>
    <w:rsid w:val="0006469E"/>
    <w:rsid w:val="000646E4"/>
    <w:rsid w:val="000647CD"/>
    <w:rsid w:val="00064859"/>
    <w:rsid w:val="00064896"/>
    <w:rsid w:val="0006490C"/>
    <w:rsid w:val="00064BD6"/>
    <w:rsid w:val="00064C99"/>
    <w:rsid w:val="00064FBF"/>
    <w:rsid w:val="00065008"/>
    <w:rsid w:val="0006500F"/>
    <w:rsid w:val="0006505A"/>
    <w:rsid w:val="000651F2"/>
    <w:rsid w:val="000651FC"/>
    <w:rsid w:val="00065211"/>
    <w:rsid w:val="000652FA"/>
    <w:rsid w:val="0006533A"/>
    <w:rsid w:val="00065342"/>
    <w:rsid w:val="00065392"/>
    <w:rsid w:val="00065434"/>
    <w:rsid w:val="000654CA"/>
    <w:rsid w:val="000654DC"/>
    <w:rsid w:val="000654F0"/>
    <w:rsid w:val="00065568"/>
    <w:rsid w:val="00065612"/>
    <w:rsid w:val="00065663"/>
    <w:rsid w:val="00065680"/>
    <w:rsid w:val="000656A9"/>
    <w:rsid w:val="0006591F"/>
    <w:rsid w:val="00065996"/>
    <w:rsid w:val="0006599D"/>
    <w:rsid w:val="000659D7"/>
    <w:rsid w:val="00065A83"/>
    <w:rsid w:val="00065B95"/>
    <w:rsid w:val="00065C38"/>
    <w:rsid w:val="00065C57"/>
    <w:rsid w:val="00065C7A"/>
    <w:rsid w:val="00065E91"/>
    <w:rsid w:val="00065F4B"/>
    <w:rsid w:val="000660B4"/>
    <w:rsid w:val="00066105"/>
    <w:rsid w:val="0006610B"/>
    <w:rsid w:val="0006625A"/>
    <w:rsid w:val="00066350"/>
    <w:rsid w:val="000663A6"/>
    <w:rsid w:val="000663B7"/>
    <w:rsid w:val="000663ED"/>
    <w:rsid w:val="000664E0"/>
    <w:rsid w:val="0006657C"/>
    <w:rsid w:val="00066596"/>
    <w:rsid w:val="000667BA"/>
    <w:rsid w:val="000667D2"/>
    <w:rsid w:val="00066912"/>
    <w:rsid w:val="00066952"/>
    <w:rsid w:val="000669CE"/>
    <w:rsid w:val="00066A0C"/>
    <w:rsid w:val="00066B09"/>
    <w:rsid w:val="00066B68"/>
    <w:rsid w:val="00066BAD"/>
    <w:rsid w:val="00066C0E"/>
    <w:rsid w:val="00066C34"/>
    <w:rsid w:val="00066C49"/>
    <w:rsid w:val="00066F06"/>
    <w:rsid w:val="00066F1F"/>
    <w:rsid w:val="00067074"/>
    <w:rsid w:val="000671AC"/>
    <w:rsid w:val="000671ED"/>
    <w:rsid w:val="00067284"/>
    <w:rsid w:val="000672DA"/>
    <w:rsid w:val="00067429"/>
    <w:rsid w:val="00067484"/>
    <w:rsid w:val="00067537"/>
    <w:rsid w:val="000675DB"/>
    <w:rsid w:val="000675F2"/>
    <w:rsid w:val="00067606"/>
    <w:rsid w:val="0006760F"/>
    <w:rsid w:val="000676D8"/>
    <w:rsid w:val="00067790"/>
    <w:rsid w:val="000677D4"/>
    <w:rsid w:val="0006781A"/>
    <w:rsid w:val="00067861"/>
    <w:rsid w:val="00067873"/>
    <w:rsid w:val="0006788E"/>
    <w:rsid w:val="00067914"/>
    <w:rsid w:val="0006799A"/>
    <w:rsid w:val="00067B2C"/>
    <w:rsid w:val="00067B30"/>
    <w:rsid w:val="00067B5C"/>
    <w:rsid w:val="00067C1B"/>
    <w:rsid w:val="00067C3B"/>
    <w:rsid w:val="00067CE8"/>
    <w:rsid w:val="00067D94"/>
    <w:rsid w:val="00067E4B"/>
    <w:rsid w:val="00067E99"/>
    <w:rsid w:val="00067EDD"/>
    <w:rsid w:val="00067F61"/>
    <w:rsid w:val="00067F93"/>
    <w:rsid w:val="00070014"/>
    <w:rsid w:val="00070054"/>
    <w:rsid w:val="000705FC"/>
    <w:rsid w:val="0007089C"/>
    <w:rsid w:val="000708E5"/>
    <w:rsid w:val="000709FB"/>
    <w:rsid w:val="00070A4D"/>
    <w:rsid w:val="00070B29"/>
    <w:rsid w:val="00070BCC"/>
    <w:rsid w:val="00070D64"/>
    <w:rsid w:val="00070E61"/>
    <w:rsid w:val="00070E98"/>
    <w:rsid w:val="000711B1"/>
    <w:rsid w:val="00071307"/>
    <w:rsid w:val="000713B1"/>
    <w:rsid w:val="0007146F"/>
    <w:rsid w:val="000714A5"/>
    <w:rsid w:val="00071522"/>
    <w:rsid w:val="00071524"/>
    <w:rsid w:val="0007152F"/>
    <w:rsid w:val="00071532"/>
    <w:rsid w:val="000715B3"/>
    <w:rsid w:val="000715E3"/>
    <w:rsid w:val="00071660"/>
    <w:rsid w:val="000716C1"/>
    <w:rsid w:val="0007174B"/>
    <w:rsid w:val="00071773"/>
    <w:rsid w:val="0007193D"/>
    <w:rsid w:val="00071951"/>
    <w:rsid w:val="00071A29"/>
    <w:rsid w:val="00071B2F"/>
    <w:rsid w:val="00071B51"/>
    <w:rsid w:val="00071BB2"/>
    <w:rsid w:val="00071EB3"/>
    <w:rsid w:val="0007209A"/>
    <w:rsid w:val="0007213E"/>
    <w:rsid w:val="0007228F"/>
    <w:rsid w:val="0007231A"/>
    <w:rsid w:val="0007238F"/>
    <w:rsid w:val="00072481"/>
    <w:rsid w:val="000724AC"/>
    <w:rsid w:val="0007264E"/>
    <w:rsid w:val="00072752"/>
    <w:rsid w:val="00072869"/>
    <w:rsid w:val="00072894"/>
    <w:rsid w:val="000728A5"/>
    <w:rsid w:val="00072A1C"/>
    <w:rsid w:val="00072A8E"/>
    <w:rsid w:val="00072A95"/>
    <w:rsid w:val="00072AC7"/>
    <w:rsid w:val="00072ADB"/>
    <w:rsid w:val="00072D59"/>
    <w:rsid w:val="00072F43"/>
    <w:rsid w:val="00072FF9"/>
    <w:rsid w:val="0007307E"/>
    <w:rsid w:val="000730DD"/>
    <w:rsid w:val="000731BA"/>
    <w:rsid w:val="00073333"/>
    <w:rsid w:val="00073447"/>
    <w:rsid w:val="000735DC"/>
    <w:rsid w:val="00073749"/>
    <w:rsid w:val="00073756"/>
    <w:rsid w:val="000739BB"/>
    <w:rsid w:val="000739FE"/>
    <w:rsid w:val="00073AD6"/>
    <w:rsid w:val="00073AFD"/>
    <w:rsid w:val="00073C26"/>
    <w:rsid w:val="00073C7A"/>
    <w:rsid w:val="00073CC2"/>
    <w:rsid w:val="00073D20"/>
    <w:rsid w:val="00073E5D"/>
    <w:rsid w:val="00073E62"/>
    <w:rsid w:val="00073E71"/>
    <w:rsid w:val="00073EDD"/>
    <w:rsid w:val="00073F2B"/>
    <w:rsid w:val="00073F6A"/>
    <w:rsid w:val="00073F80"/>
    <w:rsid w:val="00073FE2"/>
    <w:rsid w:val="000740D6"/>
    <w:rsid w:val="0007418A"/>
    <w:rsid w:val="0007455A"/>
    <w:rsid w:val="00074569"/>
    <w:rsid w:val="000745E7"/>
    <w:rsid w:val="000745F4"/>
    <w:rsid w:val="00074608"/>
    <w:rsid w:val="0007465C"/>
    <w:rsid w:val="0007468E"/>
    <w:rsid w:val="0007469E"/>
    <w:rsid w:val="00074763"/>
    <w:rsid w:val="00074A35"/>
    <w:rsid w:val="00074B0E"/>
    <w:rsid w:val="00074B50"/>
    <w:rsid w:val="00074BC0"/>
    <w:rsid w:val="00074CE4"/>
    <w:rsid w:val="00074D17"/>
    <w:rsid w:val="00074F25"/>
    <w:rsid w:val="00074FCC"/>
    <w:rsid w:val="0007503C"/>
    <w:rsid w:val="00075042"/>
    <w:rsid w:val="000750AE"/>
    <w:rsid w:val="00075124"/>
    <w:rsid w:val="00075133"/>
    <w:rsid w:val="00075144"/>
    <w:rsid w:val="0007528B"/>
    <w:rsid w:val="000752D5"/>
    <w:rsid w:val="000752E6"/>
    <w:rsid w:val="0007536E"/>
    <w:rsid w:val="000753C0"/>
    <w:rsid w:val="00075492"/>
    <w:rsid w:val="0007553A"/>
    <w:rsid w:val="000755F8"/>
    <w:rsid w:val="0007574A"/>
    <w:rsid w:val="000757D4"/>
    <w:rsid w:val="00075942"/>
    <w:rsid w:val="00075ADC"/>
    <w:rsid w:val="00075C27"/>
    <w:rsid w:val="00075CFC"/>
    <w:rsid w:val="00075D6A"/>
    <w:rsid w:val="00075ED4"/>
    <w:rsid w:val="00075FEE"/>
    <w:rsid w:val="00076065"/>
    <w:rsid w:val="00076091"/>
    <w:rsid w:val="000760AD"/>
    <w:rsid w:val="000760C1"/>
    <w:rsid w:val="000760FF"/>
    <w:rsid w:val="00076177"/>
    <w:rsid w:val="0007619A"/>
    <w:rsid w:val="000761C1"/>
    <w:rsid w:val="00076231"/>
    <w:rsid w:val="000762C7"/>
    <w:rsid w:val="00076313"/>
    <w:rsid w:val="00076377"/>
    <w:rsid w:val="0007640E"/>
    <w:rsid w:val="00076474"/>
    <w:rsid w:val="000765B9"/>
    <w:rsid w:val="00076699"/>
    <w:rsid w:val="000766A6"/>
    <w:rsid w:val="000766E4"/>
    <w:rsid w:val="00076835"/>
    <w:rsid w:val="00076845"/>
    <w:rsid w:val="0007696B"/>
    <w:rsid w:val="000769AD"/>
    <w:rsid w:val="00076ABC"/>
    <w:rsid w:val="00076BA8"/>
    <w:rsid w:val="00076CDE"/>
    <w:rsid w:val="00076E81"/>
    <w:rsid w:val="00076EE2"/>
    <w:rsid w:val="00076FC3"/>
    <w:rsid w:val="000771A4"/>
    <w:rsid w:val="00077246"/>
    <w:rsid w:val="0007726B"/>
    <w:rsid w:val="000772CB"/>
    <w:rsid w:val="0007743E"/>
    <w:rsid w:val="000775CC"/>
    <w:rsid w:val="000776A4"/>
    <w:rsid w:val="00077750"/>
    <w:rsid w:val="00077A60"/>
    <w:rsid w:val="00077A81"/>
    <w:rsid w:val="00077B49"/>
    <w:rsid w:val="00077B8B"/>
    <w:rsid w:val="00077C37"/>
    <w:rsid w:val="00077C85"/>
    <w:rsid w:val="00077D1C"/>
    <w:rsid w:val="00077F0C"/>
    <w:rsid w:val="00077F7F"/>
    <w:rsid w:val="0007D657"/>
    <w:rsid w:val="0008000D"/>
    <w:rsid w:val="00080174"/>
    <w:rsid w:val="00080190"/>
    <w:rsid w:val="0008027C"/>
    <w:rsid w:val="00080486"/>
    <w:rsid w:val="000805DA"/>
    <w:rsid w:val="000805F5"/>
    <w:rsid w:val="00080719"/>
    <w:rsid w:val="000807E3"/>
    <w:rsid w:val="0008097E"/>
    <w:rsid w:val="00080A08"/>
    <w:rsid w:val="00080AF2"/>
    <w:rsid w:val="00080C2D"/>
    <w:rsid w:val="00080CFC"/>
    <w:rsid w:val="00080EAA"/>
    <w:rsid w:val="00080EFC"/>
    <w:rsid w:val="00080F0C"/>
    <w:rsid w:val="00080FF5"/>
    <w:rsid w:val="00081072"/>
    <w:rsid w:val="00081203"/>
    <w:rsid w:val="00081240"/>
    <w:rsid w:val="00081329"/>
    <w:rsid w:val="0008142C"/>
    <w:rsid w:val="0008157B"/>
    <w:rsid w:val="0008163D"/>
    <w:rsid w:val="000816B5"/>
    <w:rsid w:val="0008174E"/>
    <w:rsid w:val="000817BF"/>
    <w:rsid w:val="000817CA"/>
    <w:rsid w:val="00081814"/>
    <w:rsid w:val="000818B1"/>
    <w:rsid w:val="00081949"/>
    <w:rsid w:val="00081A89"/>
    <w:rsid w:val="00081B93"/>
    <w:rsid w:val="00081C04"/>
    <w:rsid w:val="00081C63"/>
    <w:rsid w:val="00081D0B"/>
    <w:rsid w:val="00081D5B"/>
    <w:rsid w:val="00081DFF"/>
    <w:rsid w:val="00081E18"/>
    <w:rsid w:val="00081E2E"/>
    <w:rsid w:val="00081E41"/>
    <w:rsid w:val="00081F87"/>
    <w:rsid w:val="00081FD5"/>
    <w:rsid w:val="000820CC"/>
    <w:rsid w:val="000820FF"/>
    <w:rsid w:val="0008216E"/>
    <w:rsid w:val="000823A8"/>
    <w:rsid w:val="000824A8"/>
    <w:rsid w:val="000824BB"/>
    <w:rsid w:val="0008252F"/>
    <w:rsid w:val="00082600"/>
    <w:rsid w:val="0008268C"/>
    <w:rsid w:val="000827BF"/>
    <w:rsid w:val="0008287F"/>
    <w:rsid w:val="000828BE"/>
    <w:rsid w:val="000828C9"/>
    <w:rsid w:val="000829BB"/>
    <w:rsid w:val="00082A60"/>
    <w:rsid w:val="00082B1B"/>
    <w:rsid w:val="00082BA0"/>
    <w:rsid w:val="00082BAA"/>
    <w:rsid w:val="00082BFD"/>
    <w:rsid w:val="00082C5E"/>
    <w:rsid w:val="00082C91"/>
    <w:rsid w:val="00082D04"/>
    <w:rsid w:val="00082D81"/>
    <w:rsid w:val="00082E31"/>
    <w:rsid w:val="00082E48"/>
    <w:rsid w:val="00082E73"/>
    <w:rsid w:val="00082F3B"/>
    <w:rsid w:val="00082FD1"/>
    <w:rsid w:val="00082FEC"/>
    <w:rsid w:val="0008302B"/>
    <w:rsid w:val="00083134"/>
    <w:rsid w:val="000831F1"/>
    <w:rsid w:val="000832A0"/>
    <w:rsid w:val="000832FA"/>
    <w:rsid w:val="0008337B"/>
    <w:rsid w:val="00083512"/>
    <w:rsid w:val="0008358C"/>
    <w:rsid w:val="000835BC"/>
    <w:rsid w:val="000836F9"/>
    <w:rsid w:val="00083736"/>
    <w:rsid w:val="00083874"/>
    <w:rsid w:val="0008389C"/>
    <w:rsid w:val="000839E5"/>
    <w:rsid w:val="00083A31"/>
    <w:rsid w:val="00083AA5"/>
    <w:rsid w:val="00083AED"/>
    <w:rsid w:val="00083B7F"/>
    <w:rsid w:val="00083D30"/>
    <w:rsid w:val="00083D86"/>
    <w:rsid w:val="00083E4C"/>
    <w:rsid w:val="00083F19"/>
    <w:rsid w:val="00083F69"/>
    <w:rsid w:val="00083F79"/>
    <w:rsid w:val="00083FA8"/>
    <w:rsid w:val="00084050"/>
    <w:rsid w:val="000841FA"/>
    <w:rsid w:val="00084202"/>
    <w:rsid w:val="000842B3"/>
    <w:rsid w:val="00084357"/>
    <w:rsid w:val="00084372"/>
    <w:rsid w:val="0008438E"/>
    <w:rsid w:val="00084392"/>
    <w:rsid w:val="00084427"/>
    <w:rsid w:val="000844FE"/>
    <w:rsid w:val="00084519"/>
    <w:rsid w:val="0008458F"/>
    <w:rsid w:val="000845A8"/>
    <w:rsid w:val="00084678"/>
    <w:rsid w:val="00084768"/>
    <w:rsid w:val="000847A5"/>
    <w:rsid w:val="000847BC"/>
    <w:rsid w:val="00084913"/>
    <w:rsid w:val="00084993"/>
    <w:rsid w:val="000849F3"/>
    <w:rsid w:val="00084ACA"/>
    <w:rsid w:val="00084AE4"/>
    <w:rsid w:val="00084C2E"/>
    <w:rsid w:val="00084C85"/>
    <w:rsid w:val="00084DFB"/>
    <w:rsid w:val="00084E30"/>
    <w:rsid w:val="00084FB5"/>
    <w:rsid w:val="0008507F"/>
    <w:rsid w:val="000850C3"/>
    <w:rsid w:val="000850C5"/>
    <w:rsid w:val="0008511C"/>
    <w:rsid w:val="0008516B"/>
    <w:rsid w:val="0008522E"/>
    <w:rsid w:val="00085245"/>
    <w:rsid w:val="0008532C"/>
    <w:rsid w:val="0008533B"/>
    <w:rsid w:val="000853CA"/>
    <w:rsid w:val="000853DC"/>
    <w:rsid w:val="000853F4"/>
    <w:rsid w:val="00085416"/>
    <w:rsid w:val="00085478"/>
    <w:rsid w:val="00085554"/>
    <w:rsid w:val="00085650"/>
    <w:rsid w:val="0008568A"/>
    <w:rsid w:val="0008585E"/>
    <w:rsid w:val="00085895"/>
    <w:rsid w:val="000858CB"/>
    <w:rsid w:val="0008595F"/>
    <w:rsid w:val="00085975"/>
    <w:rsid w:val="000859C1"/>
    <w:rsid w:val="00085A42"/>
    <w:rsid w:val="00085A85"/>
    <w:rsid w:val="00085AA3"/>
    <w:rsid w:val="00085B57"/>
    <w:rsid w:val="00085C85"/>
    <w:rsid w:val="00085CB8"/>
    <w:rsid w:val="00085DD5"/>
    <w:rsid w:val="00085FA8"/>
    <w:rsid w:val="0008602C"/>
    <w:rsid w:val="00086235"/>
    <w:rsid w:val="000865D3"/>
    <w:rsid w:val="000865DB"/>
    <w:rsid w:val="000867FD"/>
    <w:rsid w:val="00086834"/>
    <w:rsid w:val="00086867"/>
    <w:rsid w:val="00086897"/>
    <w:rsid w:val="000868C3"/>
    <w:rsid w:val="000869C9"/>
    <w:rsid w:val="00086A33"/>
    <w:rsid w:val="00086AE3"/>
    <w:rsid w:val="00086CA0"/>
    <w:rsid w:val="00086CF0"/>
    <w:rsid w:val="00086D3D"/>
    <w:rsid w:val="00086F95"/>
    <w:rsid w:val="00086FAE"/>
    <w:rsid w:val="00087065"/>
    <w:rsid w:val="000870B7"/>
    <w:rsid w:val="00087133"/>
    <w:rsid w:val="00087310"/>
    <w:rsid w:val="0008736A"/>
    <w:rsid w:val="0008736F"/>
    <w:rsid w:val="00087380"/>
    <w:rsid w:val="000873D9"/>
    <w:rsid w:val="00087433"/>
    <w:rsid w:val="00087464"/>
    <w:rsid w:val="00087596"/>
    <w:rsid w:val="0008762D"/>
    <w:rsid w:val="00087670"/>
    <w:rsid w:val="000876C5"/>
    <w:rsid w:val="00087818"/>
    <w:rsid w:val="0008782C"/>
    <w:rsid w:val="00087911"/>
    <w:rsid w:val="0008797C"/>
    <w:rsid w:val="00087A8D"/>
    <w:rsid w:val="00087B19"/>
    <w:rsid w:val="00087BAE"/>
    <w:rsid w:val="00087BF3"/>
    <w:rsid w:val="00087D89"/>
    <w:rsid w:val="00087ED7"/>
    <w:rsid w:val="00087F52"/>
    <w:rsid w:val="00090096"/>
    <w:rsid w:val="000900B3"/>
    <w:rsid w:val="00090134"/>
    <w:rsid w:val="0009013B"/>
    <w:rsid w:val="0009019C"/>
    <w:rsid w:val="0009026E"/>
    <w:rsid w:val="000902A6"/>
    <w:rsid w:val="000902F1"/>
    <w:rsid w:val="00090349"/>
    <w:rsid w:val="00090379"/>
    <w:rsid w:val="0009042D"/>
    <w:rsid w:val="0009046F"/>
    <w:rsid w:val="000904C7"/>
    <w:rsid w:val="000904E9"/>
    <w:rsid w:val="00090630"/>
    <w:rsid w:val="00090667"/>
    <w:rsid w:val="00090691"/>
    <w:rsid w:val="000907DB"/>
    <w:rsid w:val="00090814"/>
    <w:rsid w:val="00090895"/>
    <w:rsid w:val="000908C7"/>
    <w:rsid w:val="000908D2"/>
    <w:rsid w:val="0009090C"/>
    <w:rsid w:val="000909A0"/>
    <w:rsid w:val="00090A1C"/>
    <w:rsid w:val="00090A50"/>
    <w:rsid w:val="00090BB3"/>
    <w:rsid w:val="00090BBF"/>
    <w:rsid w:val="00090BF7"/>
    <w:rsid w:val="00090C64"/>
    <w:rsid w:val="00090D5C"/>
    <w:rsid w:val="00090D9E"/>
    <w:rsid w:val="00090E7E"/>
    <w:rsid w:val="00090F86"/>
    <w:rsid w:val="00090F98"/>
    <w:rsid w:val="00090FBF"/>
    <w:rsid w:val="00091142"/>
    <w:rsid w:val="00091149"/>
    <w:rsid w:val="000914E1"/>
    <w:rsid w:val="00091627"/>
    <w:rsid w:val="000916CF"/>
    <w:rsid w:val="000917D6"/>
    <w:rsid w:val="00091825"/>
    <w:rsid w:val="0009185F"/>
    <w:rsid w:val="0009193B"/>
    <w:rsid w:val="000919A8"/>
    <w:rsid w:val="000919C4"/>
    <w:rsid w:val="000919FF"/>
    <w:rsid w:val="00091A08"/>
    <w:rsid w:val="00091B47"/>
    <w:rsid w:val="00091B53"/>
    <w:rsid w:val="00091BEC"/>
    <w:rsid w:val="00091C99"/>
    <w:rsid w:val="00091CE7"/>
    <w:rsid w:val="00091E9C"/>
    <w:rsid w:val="00091EB4"/>
    <w:rsid w:val="00091F60"/>
    <w:rsid w:val="00092057"/>
    <w:rsid w:val="000920B7"/>
    <w:rsid w:val="000920BF"/>
    <w:rsid w:val="00092150"/>
    <w:rsid w:val="00092205"/>
    <w:rsid w:val="0009220C"/>
    <w:rsid w:val="0009221C"/>
    <w:rsid w:val="0009225A"/>
    <w:rsid w:val="00092263"/>
    <w:rsid w:val="000922EE"/>
    <w:rsid w:val="00092373"/>
    <w:rsid w:val="0009237A"/>
    <w:rsid w:val="000924C2"/>
    <w:rsid w:val="00092550"/>
    <w:rsid w:val="000925B3"/>
    <w:rsid w:val="000926E6"/>
    <w:rsid w:val="0009270C"/>
    <w:rsid w:val="0009270F"/>
    <w:rsid w:val="00092750"/>
    <w:rsid w:val="000927B8"/>
    <w:rsid w:val="000927EF"/>
    <w:rsid w:val="000929FA"/>
    <w:rsid w:val="00092BCF"/>
    <w:rsid w:val="00092D05"/>
    <w:rsid w:val="00092D92"/>
    <w:rsid w:val="00092E98"/>
    <w:rsid w:val="00092F1F"/>
    <w:rsid w:val="00092F89"/>
    <w:rsid w:val="00092FA7"/>
    <w:rsid w:val="00093096"/>
    <w:rsid w:val="00093181"/>
    <w:rsid w:val="00093188"/>
    <w:rsid w:val="0009318F"/>
    <w:rsid w:val="000931F4"/>
    <w:rsid w:val="00093212"/>
    <w:rsid w:val="00093315"/>
    <w:rsid w:val="00093402"/>
    <w:rsid w:val="0009341F"/>
    <w:rsid w:val="0009343C"/>
    <w:rsid w:val="00093473"/>
    <w:rsid w:val="000935EC"/>
    <w:rsid w:val="00093628"/>
    <w:rsid w:val="000938AA"/>
    <w:rsid w:val="000939E1"/>
    <w:rsid w:val="00093AE9"/>
    <w:rsid w:val="00093C54"/>
    <w:rsid w:val="00093C98"/>
    <w:rsid w:val="00093E91"/>
    <w:rsid w:val="00093EC2"/>
    <w:rsid w:val="00093F0D"/>
    <w:rsid w:val="00093F79"/>
    <w:rsid w:val="00093FD7"/>
    <w:rsid w:val="000940E9"/>
    <w:rsid w:val="00094279"/>
    <w:rsid w:val="000942A2"/>
    <w:rsid w:val="000942F0"/>
    <w:rsid w:val="0009433E"/>
    <w:rsid w:val="0009438B"/>
    <w:rsid w:val="000943BF"/>
    <w:rsid w:val="000943E6"/>
    <w:rsid w:val="00094472"/>
    <w:rsid w:val="000944D0"/>
    <w:rsid w:val="00094508"/>
    <w:rsid w:val="0009454A"/>
    <w:rsid w:val="0009456B"/>
    <w:rsid w:val="00094596"/>
    <w:rsid w:val="000945BB"/>
    <w:rsid w:val="00094803"/>
    <w:rsid w:val="0009487B"/>
    <w:rsid w:val="0009491A"/>
    <w:rsid w:val="00094957"/>
    <w:rsid w:val="000949A3"/>
    <w:rsid w:val="00094A9B"/>
    <w:rsid w:val="00094B67"/>
    <w:rsid w:val="00094CA2"/>
    <w:rsid w:val="00094CD5"/>
    <w:rsid w:val="00094D46"/>
    <w:rsid w:val="00094DC6"/>
    <w:rsid w:val="00094E0E"/>
    <w:rsid w:val="00094E22"/>
    <w:rsid w:val="00094E38"/>
    <w:rsid w:val="00094E5F"/>
    <w:rsid w:val="00094EFF"/>
    <w:rsid w:val="00094FA8"/>
    <w:rsid w:val="00094FE9"/>
    <w:rsid w:val="00095065"/>
    <w:rsid w:val="00095155"/>
    <w:rsid w:val="000951B3"/>
    <w:rsid w:val="00095278"/>
    <w:rsid w:val="000953C3"/>
    <w:rsid w:val="000953D3"/>
    <w:rsid w:val="00095507"/>
    <w:rsid w:val="0009551E"/>
    <w:rsid w:val="000955C2"/>
    <w:rsid w:val="000956F8"/>
    <w:rsid w:val="000958E3"/>
    <w:rsid w:val="00095944"/>
    <w:rsid w:val="00095948"/>
    <w:rsid w:val="000959F1"/>
    <w:rsid w:val="00095B1F"/>
    <w:rsid w:val="00095B58"/>
    <w:rsid w:val="00095BB4"/>
    <w:rsid w:val="00095C08"/>
    <w:rsid w:val="00095D06"/>
    <w:rsid w:val="00095D21"/>
    <w:rsid w:val="00095EC6"/>
    <w:rsid w:val="00095F3F"/>
    <w:rsid w:val="00095F96"/>
    <w:rsid w:val="00095FA6"/>
    <w:rsid w:val="00095FE9"/>
    <w:rsid w:val="00095FF1"/>
    <w:rsid w:val="00096073"/>
    <w:rsid w:val="00096082"/>
    <w:rsid w:val="000960D2"/>
    <w:rsid w:val="000961F3"/>
    <w:rsid w:val="0009620F"/>
    <w:rsid w:val="000962F3"/>
    <w:rsid w:val="000963B4"/>
    <w:rsid w:val="000963B7"/>
    <w:rsid w:val="00096494"/>
    <w:rsid w:val="000964BF"/>
    <w:rsid w:val="000965E8"/>
    <w:rsid w:val="00096645"/>
    <w:rsid w:val="00096699"/>
    <w:rsid w:val="000966B8"/>
    <w:rsid w:val="0009672A"/>
    <w:rsid w:val="000967D6"/>
    <w:rsid w:val="00096805"/>
    <w:rsid w:val="00096851"/>
    <w:rsid w:val="0009689B"/>
    <w:rsid w:val="00096965"/>
    <w:rsid w:val="000969D1"/>
    <w:rsid w:val="00096AED"/>
    <w:rsid w:val="00096B5D"/>
    <w:rsid w:val="00096D1D"/>
    <w:rsid w:val="00096DBF"/>
    <w:rsid w:val="0009700B"/>
    <w:rsid w:val="00097086"/>
    <w:rsid w:val="000970B0"/>
    <w:rsid w:val="00097120"/>
    <w:rsid w:val="00097145"/>
    <w:rsid w:val="00097376"/>
    <w:rsid w:val="000973EE"/>
    <w:rsid w:val="0009745F"/>
    <w:rsid w:val="000975DF"/>
    <w:rsid w:val="000976C8"/>
    <w:rsid w:val="000976D4"/>
    <w:rsid w:val="00097780"/>
    <w:rsid w:val="000977F6"/>
    <w:rsid w:val="0009781A"/>
    <w:rsid w:val="000978FD"/>
    <w:rsid w:val="0009791A"/>
    <w:rsid w:val="0009792B"/>
    <w:rsid w:val="00097930"/>
    <w:rsid w:val="00097ABE"/>
    <w:rsid w:val="00097C3D"/>
    <w:rsid w:val="00097CB2"/>
    <w:rsid w:val="00097CC3"/>
    <w:rsid w:val="00097DDA"/>
    <w:rsid w:val="00097E5C"/>
    <w:rsid w:val="00097EC0"/>
    <w:rsid w:val="00097F8B"/>
    <w:rsid w:val="00097FE5"/>
    <w:rsid w:val="000A0049"/>
    <w:rsid w:val="000A00FD"/>
    <w:rsid w:val="000A014A"/>
    <w:rsid w:val="000A0174"/>
    <w:rsid w:val="000A034A"/>
    <w:rsid w:val="000A040B"/>
    <w:rsid w:val="000A056F"/>
    <w:rsid w:val="000A0582"/>
    <w:rsid w:val="000A062C"/>
    <w:rsid w:val="000A0764"/>
    <w:rsid w:val="000A0767"/>
    <w:rsid w:val="000A080F"/>
    <w:rsid w:val="000A0846"/>
    <w:rsid w:val="000A0866"/>
    <w:rsid w:val="000A0C26"/>
    <w:rsid w:val="000A0D13"/>
    <w:rsid w:val="000A0EC1"/>
    <w:rsid w:val="000A0F36"/>
    <w:rsid w:val="000A1032"/>
    <w:rsid w:val="000A105F"/>
    <w:rsid w:val="000A10CE"/>
    <w:rsid w:val="000A10D0"/>
    <w:rsid w:val="000A10F7"/>
    <w:rsid w:val="000A122B"/>
    <w:rsid w:val="000A12DD"/>
    <w:rsid w:val="000A13A0"/>
    <w:rsid w:val="000A1448"/>
    <w:rsid w:val="000A14E6"/>
    <w:rsid w:val="000A1534"/>
    <w:rsid w:val="000A165B"/>
    <w:rsid w:val="000A1688"/>
    <w:rsid w:val="000A1747"/>
    <w:rsid w:val="000A17DA"/>
    <w:rsid w:val="000A18D9"/>
    <w:rsid w:val="000A19AB"/>
    <w:rsid w:val="000A19D2"/>
    <w:rsid w:val="000A19D7"/>
    <w:rsid w:val="000A1A40"/>
    <w:rsid w:val="000A1ACC"/>
    <w:rsid w:val="000A1B44"/>
    <w:rsid w:val="000A1B61"/>
    <w:rsid w:val="000A1D21"/>
    <w:rsid w:val="000A1D38"/>
    <w:rsid w:val="000A1D62"/>
    <w:rsid w:val="000A1E49"/>
    <w:rsid w:val="000A1EA9"/>
    <w:rsid w:val="000A1EE4"/>
    <w:rsid w:val="000A1F08"/>
    <w:rsid w:val="000A1F2B"/>
    <w:rsid w:val="000A1F4E"/>
    <w:rsid w:val="000A200B"/>
    <w:rsid w:val="000A2028"/>
    <w:rsid w:val="000A215A"/>
    <w:rsid w:val="000A2160"/>
    <w:rsid w:val="000A2277"/>
    <w:rsid w:val="000A22B8"/>
    <w:rsid w:val="000A22EC"/>
    <w:rsid w:val="000A236D"/>
    <w:rsid w:val="000A2378"/>
    <w:rsid w:val="000A2397"/>
    <w:rsid w:val="000A25DF"/>
    <w:rsid w:val="000A25FB"/>
    <w:rsid w:val="000A2734"/>
    <w:rsid w:val="000A2784"/>
    <w:rsid w:val="000A27D3"/>
    <w:rsid w:val="000A281E"/>
    <w:rsid w:val="000A2836"/>
    <w:rsid w:val="000A28AB"/>
    <w:rsid w:val="000A2979"/>
    <w:rsid w:val="000A2A45"/>
    <w:rsid w:val="000A2A7E"/>
    <w:rsid w:val="000A2B05"/>
    <w:rsid w:val="000A2B4E"/>
    <w:rsid w:val="000A2B66"/>
    <w:rsid w:val="000A2BD7"/>
    <w:rsid w:val="000A2C8A"/>
    <w:rsid w:val="000A2CA5"/>
    <w:rsid w:val="000A2F1F"/>
    <w:rsid w:val="000A2F4F"/>
    <w:rsid w:val="000A3112"/>
    <w:rsid w:val="000A31AC"/>
    <w:rsid w:val="000A3226"/>
    <w:rsid w:val="000A3265"/>
    <w:rsid w:val="000A3410"/>
    <w:rsid w:val="000A3492"/>
    <w:rsid w:val="000A34B6"/>
    <w:rsid w:val="000A350A"/>
    <w:rsid w:val="000A350F"/>
    <w:rsid w:val="000A3612"/>
    <w:rsid w:val="000A36BA"/>
    <w:rsid w:val="000A36C4"/>
    <w:rsid w:val="000A378C"/>
    <w:rsid w:val="000A378E"/>
    <w:rsid w:val="000A37C9"/>
    <w:rsid w:val="000A3A77"/>
    <w:rsid w:val="000A3A83"/>
    <w:rsid w:val="000A3B90"/>
    <w:rsid w:val="000A3CF6"/>
    <w:rsid w:val="000A3DA8"/>
    <w:rsid w:val="000A3E32"/>
    <w:rsid w:val="000A3E9F"/>
    <w:rsid w:val="000A3EBC"/>
    <w:rsid w:val="000A41B1"/>
    <w:rsid w:val="000A41BA"/>
    <w:rsid w:val="000A4207"/>
    <w:rsid w:val="000A425C"/>
    <w:rsid w:val="000A4499"/>
    <w:rsid w:val="000A44C4"/>
    <w:rsid w:val="000A44CF"/>
    <w:rsid w:val="000A45AD"/>
    <w:rsid w:val="000A470B"/>
    <w:rsid w:val="000A47FE"/>
    <w:rsid w:val="000A4964"/>
    <w:rsid w:val="000A49F3"/>
    <w:rsid w:val="000A4A0F"/>
    <w:rsid w:val="000A4A92"/>
    <w:rsid w:val="000A4ACA"/>
    <w:rsid w:val="000A4AE5"/>
    <w:rsid w:val="000A4BE0"/>
    <w:rsid w:val="000A4C66"/>
    <w:rsid w:val="000A4CB7"/>
    <w:rsid w:val="000A4D48"/>
    <w:rsid w:val="000A4D91"/>
    <w:rsid w:val="000A4DE9"/>
    <w:rsid w:val="000A4E2A"/>
    <w:rsid w:val="000A4F1B"/>
    <w:rsid w:val="000A4FA4"/>
    <w:rsid w:val="000A4FF0"/>
    <w:rsid w:val="000A5036"/>
    <w:rsid w:val="000A5045"/>
    <w:rsid w:val="000A505A"/>
    <w:rsid w:val="000A5088"/>
    <w:rsid w:val="000A51C8"/>
    <w:rsid w:val="000A52D4"/>
    <w:rsid w:val="000A52E4"/>
    <w:rsid w:val="000A5309"/>
    <w:rsid w:val="000A53F5"/>
    <w:rsid w:val="000A5468"/>
    <w:rsid w:val="000A56FE"/>
    <w:rsid w:val="000A5713"/>
    <w:rsid w:val="000A5750"/>
    <w:rsid w:val="000A588E"/>
    <w:rsid w:val="000A5919"/>
    <w:rsid w:val="000A59E3"/>
    <w:rsid w:val="000A5A35"/>
    <w:rsid w:val="000A5A7C"/>
    <w:rsid w:val="000A5AFA"/>
    <w:rsid w:val="000A5B51"/>
    <w:rsid w:val="000A5C5A"/>
    <w:rsid w:val="000A5C5D"/>
    <w:rsid w:val="000A5D18"/>
    <w:rsid w:val="000A5E85"/>
    <w:rsid w:val="000A5EBD"/>
    <w:rsid w:val="000A5FD8"/>
    <w:rsid w:val="000A6011"/>
    <w:rsid w:val="000A6068"/>
    <w:rsid w:val="000A6162"/>
    <w:rsid w:val="000A6250"/>
    <w:rsid w:val="000A6336"/>
    <w:rsid w:val="000A63DE"/>
    <w:rsid w:val="000A6481"/>
    <w:rsid w:val="000A64EF"/>
    <w:rsid w:val="000A6512"/>
    <w:rsid w:val="000A6610"/>
    <w:rsid w:val="000A665C"/>
    <w:rsid w:val="000A66CB"/>
    <w:rsid w:val="000A676E"/>
    <w:rsid w:val="000A67A7"/>
    <w:rsid w:val="000A6800"/>
    <w:rsid w:val="000A6859"/>
    <w:rsid w:val="000A68AD"/>
    <w:rsid w:val="000A6950"/>
    <w:rsid w:val="000A6A91"/>
    <w:rsid w:val="000A6AEA"/>
    <w:rsid w:val="000A6B22"/>
    <w:rsid w:val="000A6B54"/>
    <w:rsid w:val="000A6C0A"/>
    <w:rsid w:val="000A6C45"/>
    <w:rsid w:val="000A6DE8"/>
    <w:rsid w:val="000A6E3B"/>
    <w:rsid w:val="000A7006"/>
    <w:rsid w:val="000A716E"/>
    <w:rsid w:val="000A7440"/>
    <w:rsid w:val="000A7463"/>
    <w:rsid w:val="000A7499"/>
    <w:rsid w:val="000A754B"/>
    <w:rsid w:val="000A7599"/>
    <w:rsid w:val="000A7630"/>
    <w:rsid w:val="000A7631"/>
    <w:rsid w:val="000A769A"/>
    <w:rsid w:val="000A76FE"/>
    <w:rsid w:val="000A785E"/>
    <w:rsid w:val="000A7903"/>
    <w:rsid w:val="000A79BC"/>
    <w:rsid w:val="000A79FA"/>
    <w:rsid w:val="000A7AB3"/>
    <w:rsid w:val="000A7BB3"/>
    <w:rsid w:val="000A7C5B"/>
    <w:rsid w:val="000A7C65"/>
    <w:rsid w:val="000A7E08"/>
    <w:rsid w:val="000A7E97"/>
    <w:rsid w:val="000A7EAE"/>
    <w:rsid w:val="000B028E"/>
    <w:rsid w:val="000B02D9"/>
    <w:rsid w:val="000B035A"/>
    <w:rsid w:val="000B03CE"/>
    <w:rsid w:val="000B045B"/>
    <w:rsid w:val="000B0628"/>
    <w:rsid w:val="000B0669"/>
    <w:rsid w:val="000B06A1"/>
    <w:rsid w:val="000B06C6"/>
    <w:rsid w:val="000B0740"/>
    <w:rsid w:val="000B075D"/>
    <w:rsid w:val="000B07BC"/>
    <w:rsid w:val="000B0938"/>
    <w:rsid w:val="000B09B4"/>
    <w:rsid w:val="000B09F6"/>
    <w:rsid w:val="000B0A02"/>
    <w:rsid w:val="000B0A6D"/>
    <w:rsid w:val="000B0A71"/>
    <w:rsid w:val="000B0C25"/>
    <w:rsid w:val="000B0D13"/>
    <w:rsid w:val="000B0DC2"/>
    <w:rsid w:val="000B0E29"/>
    <w:rsid w:val="000B0F07"/>
    <w:rsid w:val="000B0FBA"/>
    <w:rsid w:val="000B1092"/>
    <w:rsid w:val="000B10FF"/>
    <w:rsid w:val="000B1119"/>
    <w:rsid w:val="000B115A"/>
    <w:rsid w:val="000B1190"/>
    <w:rsid w:val="000B119E"/>
    <w:rsid w:val="000B11A4"/>
    <w:rsid w:val="000B1437"/>
    <w:rsid w:val="000B144C"/>
    <w:rsid w:val="000B152D"/>
    <w:rsid w:val="000B1577"/>
    <w:rsid w:val="000B16FE"/>
    <w:rsid w:val="000B18D9"/>
    <w:rsid w:val="000B18F6"/>
    <w:rsid w:val="000B1AB9"/>
    <w:rsid w:val="000B1B04"/>
    <w:rsid w:val="000B1B14"/>
    <w:rsid w:val="000B1BAA"/>
    <w:rsid w:val="000B1BDA"/>
    <w:rsid w:val="000B1DB3"/>
    <w:rsid w:val="000B1DC2"/>
    <w:rsid w:val="000B1DD7"/>
    <w:rsid w:val="000B1E35"/>
    <w:rsid w:val="000B1E6E"/>
    <w:rsid w:val="000B1EE3"/>
    <w:rsid w:val="000B203D"/>
    <w:rsid w:val="000B2061"/>
    <w:rsid w:val="000B21C0"/>
    <w:rsid w:val="000B21D8"/>
    <w:rsid w:val="000B2210"/>
    <w:rsid w:val="000B276E"/>
    <w:rsid w:val="000B27BC"/>
    <w:rsid w:val="000B27CD"/>
    <w:rsid w:val="000B2823"/>
    <w:rsid w:val="000B2842"/>
    <w:rsid w:val="000B28AE"/>
    <w:rsid w:val="000B2903"/>
    <w:rsid w:val="000B2943"/>
    <w:rsid w:val="000B2CB3"/>
    <w:rsid w:val="000B2D79"/>
    <w:rsid w:val="000B2E8F"/>
    <w:rsid w:val="000B3191"/>
    <w:rsid w:val="000B31B7"/>
    <w:rsid w:val="000B3214"/>
    <w:rsid w:val="000B32B9"/>
    <w:rsid w:val="000B32FC"/>
    <w:rsid w:val="000B330C"/>
    <w:rsid w:val="000B33C0"/>
    <w:rsid w:val="000B348C"/>
    <w:rsid w:val="000B3556"/>
    <w:rsid w:val="000B3650"/>
    <w:rsid w:val="000B3748"/>
    <w:rsid w:val="000B3780"/>
    <w:rsid w:val="000B37FE"/>
    <w:rsid w:val="000B3880"/>
    <w:rsid w:val="000B3BE5"/>
    <w:rsid w:val="000B3C44"/>
    <w:rsid w:val="000B3CE0"/>
    <w:rsid w:val="000B3D16"/>
    <w:rsid w:val="000B3D6B"/>
    <w:rsid w:val="000B3E0C"/>
    <w:rsid w:val="000B3E63"/>
    <w:rsid w:val="000B3ED4"/>
    <w:rsid w:val="000B3EF3"/>
    <w:rsid w:val="000B407E"/>
    <w:rsid w:val="000B40C7"/>
    <w:rsid w:val="000B4223"/>
    <w:rsid w:val="000B4308"/>
    <w:rsid w:val="000B438E"/>
    <w:rsid w:val="000B44D1"/>
    <w:rsid w:val="000B4599"/>
    <w:rsid w:val="000B463A"/>
    <w:rsid w:val="000B4698"/>
    <w:rsid w:val="000B471B"/>
    <w:rsid w:val="000B474C"/>
    <w:rsid w:val="000B4781"/>
    <w:rsid w:val="000B47B7"/>
    <w:rsid w:val="000B4907"/>
    <w:rsid w:val="000B494D"/>
    <w:rsid w:val="000B49F7"/>
    <w:rsid w:val="000B4A70"/>
    <w:rsid w:val="000B4C30"/>
    <w:rsid w:val="000B4CD6"/>
    <w:rsid w:val="000B4D3B"/>
    <w:rsid w:val="000B4D86"/>
    <w:rsid w:val="000B4E69"/>
    <w:rsid w:val="000B4E71"/>
    <w:rsid w:val="000B4EA3"/>
    <w:rsid w:val="000B4F6C"/>
    <w:rsid w:val="000B4FAF"/>
    <w:rsid w:val="000B522D"/>
    <w:rsid w:val="000B52AB"/>
    <w:rsid w:val="000B52ED"/>
    <w:rsid w:val="000B5321"/>
    <w:rsid w:val="000B5467"/>
    <w:rsid w:val="000B5478"/>
    <w:rsid w:val="000B54C5"/>
    <w:rsid w:val="000B54C7"/>
    <w:rsid w:val="000B5527"/>
    <w:rsid w:val="000B589F"/>
    <w:rsid w:val="000B5987"/>
    <w:rsid w:val="000B5A74"/>
    <w:rsid w:val="000B5C65"/>
    <w:rsid w:val="000B5C97"/>
    <w:rsid w:val="000B5D12"/>
    <w:rsid w:val="000B5D28"/>
    <w:rsid w:val="000B5E9A"/>
    <w:rsid w:val="000B616A"/>
    <w:rsid w:val="000B6250"/>
    <w:rsid w:val="000B6295"/>
    <w:rsid w:val="000B62FD"/>
    <w:rsid w:val="000B6323"/>
    <w:rsid w:val="000B63AC"/>
    <w:rsid w:val="000B6475"/>
    <w:rsid w:val="000B6497"/>
    <w:rsid w:val="000B650D"/>
    <w:rsid w:val="000B65FC"/>
    <w:rsid w:val="000B678B"/>
    <w:rsid w:val="000B6826"/>
    <w:rsid w:val="000B6845"/>
    <w:rsid w:val="000B68EB"/>
    <w:rsid w:val="000B691F"/>
    <w:rsid w:val="000B692E"/>
    <w:rsid w:val="000B6942"/>
    <w:rsid w:val="000B69B6"/>
    <w:rsid w:val="000B69BD"/>
    <w:rsid w:val="000B6A30"/>
    <w:rsid w:val="000B6A73"/>
    <w:rsid w:val="000B6B6E"/>
    <w:rsid w:val="000B6C13"/>
    <w:rsid w:val="000B6CA1"/>
    <w:rsid w:val="000B6D06"/>
    <w:rsid w:val="000B6E7B"/>
    <w:rsid w:val="000B6E80"/>
    <w:rsid w:val="000B7087"/>
    <w:rsid w:val="000B70E6"/>
    <w:rsid w:val="000B7320"/>
    <w:rsid w:val="000B7416"/>
    <w:rsid w:val="000B74C0"/>
    <w:rsid w:val="000B7545"/>
    <w:rsid w:val="000B7584"/>
    <w:rsid w:val="000B758E"/>
    <w:rsid w:val="000B75AF"/>
    <w:rsid w:val="000B75DA"/>
    <w:rsid w:val="000B7799"/>
    <w:rsid w:val="000B7808"/>
    <w:rsid w:val="000B7882"/>
    <w:rsid w:val="000B791B"/>
    <w:rsid w:val="000B7A29"/>
    <w:rsid w:val="000B7D9A"/>
    <w:rsid w:val="000B7DF9"/>
    <w:rsid w:val="000B7E04"/>
    <w:rsid w:val="000B7F02"/>
    <w:rsid w:val="000B7F2D"/>
    <w:rsid w:val="000B7FB2"/>
    <w:rsid w:val="000C0036"/>
    <w:rsid w:val="000C0262"/>
    <w:rsid w:val="000C02A9"/>
    <w:rsid w:val="000C02E1"/>
    <w:rsid w:val="000C031B"/>
    <w:rsid w:val="000C0454"/>
    <w:rsid w:val="000C04E4"/>
    <w:rsid w:val="000C0528"/>
    <w:rsid w:val="000C0609"/>
    <w:rsid w:val="000C0614"/>
    <w:rsid w:val="000C06E9"/>
    <w:rsid w:val="000C0750"/>
    <w:rsid w:val="000C0889"/>
    <w:rsid w:val="000C0912"/>
    <w:rsid w:val="000C0A68"/>
    <w:rsid w:val="000C0AB2"/>
    <w:rsid w:val="000C0BEC"/>
    <w:rsid w:val="000C0C9A"/>
    <w:rsid w:val="000C0CAE"/>
    <w:rsid w:val="000C0DB2"/>
    <w:rsid w:val="000C0DDB"/>
    <w:rsid w:val="000C11DC"/>
    <w:rsid w:val="000C122E"/>
    <w:rsid w:val="000C124F"/>
    <w:rsid w:val="000C131D"/>
    <w:rsid w:val="000C131F"/>
    <w:rsid w:val="000C14A9"/>
    <w:rsid w:val="000C14D2"/>
    <w:rsid w:val="000C1839"/>
    <w:rsid w:val="000C1892"/>
    <w:rsid w:val="000C18DE"/>
    <w:rsid w:val="000C19A1"/>
    <w:rsid w:val="000C1A68"/>
    <w:rsid w:val="000C1A6D"/>
    <w:rsid w:val="000C1D4D"/>
    <w:rsid w:val="000C1E58"/>
    <w:rsid w:val="000C1E98"/>
    <w:rsid w:val="000C1F24"/>
    <w:rsid w:val="000C1F26"/>
    <w:rsid w:val="000C1FF0"/>
    <w:rsid w:val="000C20F0"/>
    <w:rsid w:val="000C2221"/>
    <w:rsid w:val="000C228C"/>
    <w:rsid w:val="000C22C1"/>
    <w:rsid w:val="000C22D4"/>
    <w:rsid w:val="000C250E"/>
    <w:rsid w:val="000C2687"/>
    <w:rsid w:val="000C26FE"/>
    <w:rsid w:val="000C2755"/>
    <w:rsid w:val="000C2884"/>
    <w:rsid w:val="000C2A43"/>
    <w:rsid w:val="000C2ACE"/>
    <w:rsid w:val="000C2BE1"/>
    <w:rsid w:val="000C2E4A"/>
    <w:rsid w:val="000C2EEA"/>
    <w:rsid w:val="000C2FD8"/>
    <w:rsid w:val="000C31D0"/>
    <w:rsid w:val="000C31EA"/>
    <w:rsid w:val="000C3340"/>
    <w:rsid w:val="000C33F5"/>
    <w:rsid w:val="000C34D8"/>
    <w:rsid w:val="000C3515"/>
    <w:rsid w:val="000C355A"/>
    <w:rsid w:val="000C3561"/>
    <w:rsid w:val="000C35C7"/>
    <w:rsid w:val="000C363C"/>
    <w:rsid w:val="000C3644"/>
    <w:rsid w:val="000C3698"/>
    <w:rsid w:val="000C36D5"/>
    <w:rsid w:val="000C374D"/>
    <w:rsid w:val="000C3866"/>
    <w:rsid w:val="000C3887"/>
    <w:rsid w:val="000C3895"/>
    <w:rsid w:val="000C39BC"/>
    <w:rsid w:val="000C39D4"/>
    <w:rsid w:val="000C3A06"/>
    <w:rsid w:val="000C3A48"/>
    <w:rsid w:val="000C3B17"/>
    <w:rsid w:val="000C3C33"/>
    <w:rsid w:val="000C3C49"/>
    <w:rsid w:val="000C3CDA"/>
    <w:rsid w:val="000C3D2D"/>
    <w:rsid w:val="000C3DCC"/>
    <w:rsid w:val="000C3DD5"/>
    <w:rsid w:val="000C3E44"/>
    <w:rsid w:val="000C3E49"/>
    <w:rsid w:val="000C3EAE"/>
    <w:rsid w:val="000C3F85"/>
    <w:rsid w:val="000C4018"/>
    <w:rsid w:val="000C41C0"/>
    <w:rsid w:val="000C41EE"/>
    <w:rsid w:val="000C427E"/>
    <w:rsid w:val="000C429F"/>
    <w:rsid w:val="000C435F"/>
    <w:rsid w:val="000C441D"/>
    <w:rsid w:val="000C45DE"/>
    <w:rsid w:val="000C466C"/>
    <w:rsid w:val="000C469E"/>
    <w:rsid w:val="000C4876"/>
    <w:rsid w:val="000C488C"/>
    <w:rsid w:val="000C489D"/>
    <w:rsid w:val="000C4904"/>
    <w:rsid w:val="000C4979"/>
    <w:rsid w:val="000C4A23"/>
    <w:rsid w:val="000C4B91"/>
    <w:rsid w:val="000C4C66"/>
    <w:rsid w:val="000C4C90"/>
    <w:rsid w:val="000C4DEA"/>
    <w:rsid w:val="000C4DEC"/>
    <w:rsid w:val="000C4E23"/>
    <w:rsid w:val="000C4EED"/>
    <w:rsid w:val="000C4F0E"/>
    <w:rsid w:val="000C5076"/>
    <w:rsid w:val="000C5195"/>
    <w:rsid w:val="000C51BC"/>
    <w:rsid w:val="000C51D0"/>
    <w:rsid w:val="000C5371"/>
    <w:rsid w:val="000C53ED"/>
    <w:rsid w:val="000C53F9"/>
    <w:rsid w:val="000C54EE"/>
    <w:rsid w:val="000C550E"/>
    <w:rsid w:val="000C552B"/>
    <w:rsid w:val="000C5557"/>
    <w:rsid w:val="000C560C"/>
    <w:rsid w:val="000C5622"/>
    <w:rsid w:val="000C5721"/>
    <w:rsid w:val="000C5752"/>
    <w:rsid w:val="000C57E2"/>
    <w:rsid w:val="000C58DC"/>
    <w:rsid w:val="000C58E0"/>
    <w:rsid w:val="000C5906"/>
    <w:rsid w:val="000C591C"/>
    <w:rsid w:val="000C59AD"/>
    <w:rsid w:val="000C5A06"/>
    <w:rsid w:val="000C5C81"/>
    <w:rsid w:val="000C5C8F"/>
    <w:rsid w:val="000C5F52"/>
    <w:rsid w:val="000C6036"/>
    <w:rsid w:val="000C6053"/>
    <w:rsid w:val="000C60C2"/>
    <w:rsid w:val="000C623F"/>
    <w:rsid w:val="000C625E"/>
    <w:rsid w:val="000C62EE"/>
    <w:rsid w:val="000C633C"/>
    <w:rsid w:val="000C63CA"/>
    <w:rsid w:val="000C642C"/>
    <w:rsid w:val="000C6441"/>
    <w:rsid w:val="000C6689"/>
    <w:rsid w:val="000C6852"/>
    <w:rsid w:val="000C6952"/>
    <w:rsid w:val="000C696D"/>
    <w:rsid w:val="000C6A50"/>
    <w:rsid w:val="000C6CD5"/>
    <w:rsid w:val="000C6D6F"/>
    <w:rsid w:val="000C6F0A"/>
    <w:rsid w:val="000C6F63"/>
    <w:rsid w:val="000C7035"/>
    <w:rsid w:val="000C703A"/>
    <w:rsid w:val="000C7095"/>
    <w:rsid w:val="000C709D"/>
    <w:rsid w:val="000C70FD"/>
    <w:rsid w:val="000C7106"/>
    <w:rsid w:val="000C7125"/>
    <w:rsid w:val="000C7145"/>
    <w:rsid w:val="000C7159"/>
    <w:rsid w:val="000C71D9"/>
    <w:rsid w:val="000C72DE"/>
    <w:rsid w:val="000C73D7"/>
    <w:rsid w:val="000C73EB"/>
    <w:rsid w:val="000C7472"/>
    <w:rsid w:val="000C756B"/>
    <w:rsid w:val="000C7609"/>
    <w:rsid w:val="000C7668"/>
    <w:rsid w:val="000C781E"/>
    <w:rsid w:val="000C78AB"/>
    <w:rsid w:val="000C78F1"/>
    <w:rsid w:val="000C79ED"/>
    <w:rsid w:val="000C7A6E"/>
    <w:rsid w:val="000C7B41"/>
    <w:rsid w:val="000C7BCA"/>
    <w:rsid w:val="000C7BCE"/>
    <w:rsid w:val="000C7BD5"/>
    <w:rsid w:val="000C7C07"/>
    <w:rsid w:val="000C7C15"/>
    <w:rsid w:val="000C7C63"/>
    <w:rsid w:val="000C7CF7"/>
    <w:rsid w:val="000C7E34"/>
    <w:rsid w:val="000C7E41"/>
    <w:rsid w:val="000C7F4E"/>
    <w:rsid w:val="000D00B7"/>
    <w:rsid w:val="000D0111"/>
    <w:rsid w:val="000D027C"/>
    <w:rsid w:val="000D0324"/>
    <w:rsid w:val="000D0359"/>
    <w:rsid w:val="000D0388"/>
    <w:rsid w:val="000D03FE"/>
    <w:rsid w:val="000D0415"/>
    <w:rsid w:val="000D04EA"/>
    <w:rsid w:val="000D04F7"/>
    <w:rsid w:val="000D0668"/>
    <w:rsid w:val="000D073F"/>
    <w:rsid w:val="000D07CA"/>
    <w:rsid w:val="000D0AD1"/>
    <w:rsid w:val="000D0B86"/>
    <w:rsid w:val="000D0BBE"/>
    <w:rsid w:val="000D0BD8"/>
    <w:rsid w:val="000D0BE9"/>
    <w:rsid w:val="000D0CED"/>
    <w:rsid w:val="000D0FFA"/>
    <w:rsid w:val="000D1028"/>
    <w:rsid w:val="000D11E2"/>
    <w:rsid w:val="000D1204"/>
    <w:rsid w:val="000D1296"/>
    <w:rsid w:val="000D1349"/>
    <w:rsid w:val="000D13B4"/>
    <w:rsid w:val="000D14CF"/>
    <w:rsid w:val="000D1699"/>
    <w:rsid w:val="000D178A"/>
    <w:rsid w:val="000D1942"/>
    <w:rsid w:val="000D1AC5"/>
    <w:rsid w:val="000D1B21"/>
    <w:rsid w:val="000D1C29"/>
    <w:rsid w:val="000D1C30"/>
    <w:rsid w:val="000D1D57"/>
    <w:rsid w:val="000D1EB7"/>
    <w:rsid w:val="000D1EDF"/>
    <w:rsid w:val="000D1F3F"/>
    <w:rsid w:val="000D202C"/>
    <w:rsid w:val="000D2120"/>
    <w:rsid w:val="000D224E"/>
    <w:rsid w:val="000D230B"/>
    <w:rsid w:val="000D2328"/>
    <w:rsid w:val="000D2360"/>
    <w:rsid w:val="000D2481"/>
    <w:rsid w:val="000D24FD"/>
    <w:rsid w:val="000D251E"/>
    <w:rsid w:val="000D25DB"/>
    <w:rsid w:val="000D27C7"/>
    <w:rsid w:val="000D28C6"/>
    <w:rsid w:val="000D297B"/>
    <w:rsid w:val="000D2A6D"/>
    <w:rsid w:val="000D2C91"/>
    <w:rsid w:val="000D2E35"/>
    <w:rsid w:val="000D2EC1"/>
    <w:rsid w:val="000D2F02"/>
    <w:rsid w:val="000D2F1D"/>
    <w:rsid w:val="000D2F23"/>
    <w:rsid w:val="000D2FDF"/>
    <w:rsid w:val="000D3198"/>
    <w:rsid w:val="000D3269"/>
    <w:rsid w:val="000D32B7"/>
    <w:rsid w:val="000D33FA"/>
    <w:rsid w:val="000D34CD"/>
    <w:rsid w:val="000D34D9"/>
    <w:rsid w:val="000D350E"/>
    <w:rsid w:val="000D35CB"/>
    <w:rsid w:val="000D3762"/>
    <w:rsid w:val="000D38BD"/>
    <w:rsid w:val="000D38D8"/>
    <w:rsid w:val="000D38E2"/>
    <w:rsid w:val="000D38E9"/>
    <w:rsid w:val="000D39D3"/>
    <w:rsid w:val="000D3B12"/>
    <w:rsid w:val="000D3D78"/>
    <w:rsid w:val="000D3DFE"/>
    <w:rsid w:val="000D42CF"/>
    <w:rsid w:val="000D4301"/>
    <w:rsid w:val="000D4384"/>
    <w:rsid w:val="000D43D3"/>
    <w:rsid w:val="000D44CD"/>
    <w:rsid w:val="000D44FC"/>
    <w:rsid w:val="000D4513"/>
    <w:rsid w:val="000D45C0"/>
    <w:rsid w:val="000D4661"/>
    <w:rsid w:val="000D47F7"/>
    <w:rsid w:val="000D481E"/>
    <w:rsid w:val="000D48C9"/>
    <w:rsid w:val="000D48E9"/>
    <w:rsid w:val="000D48EB"/>
    <w:rsid w:val="000D4A27"/>
    <w:rsid w:val="000D4B78"/>
    <w:rsid w:val="000D4B91"/>
    <w:rsid w:val="000D4CBD"/>
    <w:rsid w:val="000D4FDF"/>
    <w:rsid w:val="000D5007"/>
    <w:rsid w:val="000D5009"/>
    <w:rsid w:val="000D5087"/>
    <w:rsid w:val="000D5097"/>
    <w:rsid w:val="000D5233"/>
    <w:rsid w:val="000D529D"/>
    <w:rsid w:val="000D5309"/>
    <w:rsid w:val="000D53EA"/>
    <w:rsid w:val="000D54D6"/>
    <w:rsid w:val="000D54E1"/>
    <w:rsid w:val="000D54E7"/>
    <w:rsid w:val="000D552E"/>
    <w:rsid w:val="000D55A7"/>
    <w:rsid w:val="000D56A8"/>
    <w:rsid w:val="000D5748"/>
    <w:rsid w:val="000D58BE"/>
    <w:rsid w:val="000D590C"/>
    <w:rsid w:val="000D5A85"/>
    <w:rsid w:val="000D5C1D"/>
    <w:rsid w:val="000D5C4B"/>
    <w:rsid w:val="000D5C52"/>
    <w:rsid w:val="000D5D85"/>
    <w:rsid w:val="000D5DC1"/>
    <w:rsid w:val="000D5F19"/>
    <w:rsid w:val="000D5F43"/>
    <w:rsid w:val="000D5F51"/>
    <w:rsid w:val="000D6090"/>
    <w:rsid w:val="000D6119"/>
    <w:rsid w:val="000D61E9"/>
    <w:rsid w:val="000D6315"/>
    <w:rsid w:val="000D631C"/>
    <w:rsid w:val="000D6444"/>
    <w:rsid w:val="000D6464"/>
    <w:rsid w:val="000D6548"/>
    <w:rsid w:val="000D65D2"/>
    <w:rsid w:val="000D663B"/>
    <w:rsid w:val="000D67C1"/>
    <w:rsid w:val="000D68A6"/>
    <w:rsid w:val="000D68AB"/>
    <w:rsid w:val="000D692E"/>
    <w:rsid w:val="000D6943"/>
    <w:rsid w:val="000D69BD"/>
    <w:rsid w:val="000D6A51"/>
    <w:rsid w:val="000D6B94"/>
    <w:rsid w:val="000D6BC0"/>
    <w:rsid w:val="000D6C01"/>
    <w:rsid w:val="000D6C8E"/>
    <w:rsid w:val="000D6C95"/>
    <w:rsid w:val="000D6D20"/>
    <w:rsid w:val="000D6E15"/>
    <w:rsid w:val="000D6E18"/>
    <w:rsid w:val="000D6FEC"/>
    <w:rsid w:val="000D7159"/>
    <w:rsid w:val="000D7175"/>
    <w:rsid w:val="000D74AF"/>
    <w:rsid w:val="000D760A"/>
    <w:rsid w:val="000D7644"/>
    <w:rsid w:val="000D76A2"/>
    <w:rsid w:val="000D76CA"/>
    <w:rsid w:val="000D76D3"/>
    <w:rsid w:val="000D76F0"/>
    <w:rsid w:val="000D76FA"/>
    <w:rsid w:val="000D7748"/>
    <w:rsid w:val="000D782E"/>
    <w:rsid w:val="000D79AD"/>
    <w:rsid w:val="000D7B34"/>
    <w:rsid w:val="000D7D37"/>
    <w:rsid w:val="000D7DFA"/>
    <w:rsid w:val="000D7E59"/>
    <w:rsid w:val="000D7EAB"/>
    <w:rsid w:val="000E0222"/>
    <w:rsid w:val="000E02BB"/>
    <w:rsid w:val="000E02E3"/>
    <w:rsid w:val="000E032F"/>
    <w:rsid w:val="000E03D4"/>
    <w:rsid w:val="000E0465"/>
    <w:rsid w:val="000E0612"/>
    <w:rsid w:val="000E075A"/>
    <w:rsid w:val="000E07F8"/>
    <w:rsid w:val="000E07FE"/>
    <w:rsid w:val="000E08C0"/>
    <w:rsid w:val="000E0913"/>
    <w:rsid w:val="000E0A16"/>
    <w:rsid w:val="000E0B4F"/>
    <w:rsid w:val="000E0B86"/>
    <w:rsid w:val="000E0BC6"/>
    <w:rsid w:val="000E0C9F"/>
    <w:rsid w:val="000E0DD4"/>
    <w:rsid w:val="000E0E99"/>
    <w:rsid w:val="000E0EF3"/>
    <w:rsid w:val="000E1027"/>
    <w:rsid w:val="000E1047"/>
    <w:rsid w:val="000E104C"/>
    <w:rsid w:val="000E1173"/>
    <w:rsid w:val="000E11AC"/>
    <w:rsid w:val="000E11C1"/>
    <w:rsid w:val="000E1221"/>
    <w:rsid w:val="000E12C1"/>
    <w:rsid w:val="000E1311"/>
    <w:rsid w:val="000E1374"/>
    <w:rsid w:val="000E13B0"/>
    <w:rsid w:val="000E13B3"/>
    <w:rsid w:val="000E13F4"/>
    <w:rsid w:val="000E1738"/>
    <w:rsid w:val="000E1804"/>
    <w:rsid w:val="000E1817"/>
    <w:rsid w:val="000E1838"/>
    <w:rsid w:val="000E1920"/>
    <w:rsid w:val="000E198B"/>
    <w:rsid w:val="000E1A02"/>
    <w:rsid w:val="000E1A61"/>
    <w:rsid w:val="000E1AEF"/>
    <w:rsid w:val="000E1C2C"/>
    <w:rsid w:val="000E1D59"/>
    <w:rsid w:val="000E1D64"/>
    <w:rsid w:val="000E1E79"/>
    <w:rsid w:val="000E1E97"/>
    <w:rsid w:val="000E1EBF"/>
    <w:rsid w:val="000E1F39"/>
    <w:rsid w:val="000E207F"/>
    <w:rsid w:val="000E20B2"/>
    <w:rsid w:val="000E20C0"/>
    <w:rsid w:val="000E213C"/>
    <w:rsid w:val="000E2193"/>
    <w:rsid w:val="000E219A"/>
    <w:rsid w:val="000E21B5"/>
    <w:rsid w:val="000E21B6"/>
    <w:rsid w:val="000E2264"/>
    <w:rsid w:val="000E22F2"/>
    <w:rsid w:val="000E2313"/>
    <w:rsid w:val="000E2356"/>
    <w:rsid w:val="000E24A4"/>
    <w:rsid w:val="000E2607"/>
    <w:rsid w:val="000E273F"/>
    <w:rsid w:val="000E274F"/>
    <w:rsid w:val="000E2837"/>
    <w:rsid w:val="000E29B0"/>
    <w:rsid w:val="000E2A23"/>
    <w:rsid w:val="000E2B75"/>
    <w:rsid w:val="000E2BAE"/>
    <w:rsid w:val="000E2BD1"/>
    <w:rsid w:val="000E2C24"/>
    <w:rsid w:val="000E2D5F"/>
    <w:rsid w:val="000E2E3D"/>
    <w:rsid w:val="000E2E3E"/>
    <w:rsid w:val="000E2E44"/>
    <w:rsid w:val="000E2E8B"/>
    <w:rsid w:val="000E2FCD"/>
    <w:rsid w:val="000E3065"/>
    <w:rsid w:val="000E31BD"/>
    <w:rsid w:val="000E3253"/>
    <w:rsid w:val="000E3299"/>
    <w:rsid w:val="000E3413"/>
    <w:rsid w:val="000E36EF"/>
    <w:rsid w:val="000E376B"/>
    <w:rsid w:val="000E382E"/>
    <w:rsid w:val="000E3933"/>
    <w:rsid w:val="000E39BB"/>
    <w:rsid w:val="000E3A4C"/>
    <w:rsid w:val="000E3AC8"/>
    <w:rsid w:val="000E3AEE"/>
    <w:rsid w:val="000E3B4E"/>
    <w:rsid w:val="000E3B68"/>
    <w:rsid w:val="000E3BB3"/>
    <w:rsid w:val="000E3C0F"/>
    <w:rsid w:val="000E3CF3"/>
    <w:rsid w:val="000E3D1F"/>
    <w:rsid w:val="000E3D3A"/>
    <w:rsid w:val="000E3DA9"/>
    <w:rsid w:val="000E3FDF"/>
    <w:rsid w:val="000E4088"/>
    <w:rsid w:val="000E411F"/>
    <w:rsid w:val="000E412E"/>
    <w:rsid w:val="000E4189"/>
    <w:rsid w:val="000E41F2"/>
    <w:rsid w:val="000E4221"/>
    <w:rsid w:val="000E429A"/>
    <w:rsid w:val="000E43C8"/>
    <w:rsid w:val="000E4438"/>
    <w:rsid w:val="000E4475"/>
    <w:rsid w:val="000E45B9"/>
    <w:rsid w:val="000E4608"/>
    <w:rsid w:val="000E4675"/>
    <w:rsid w:val="000E46CB"/>
    <w:rsid w:val="000E46D4"/>
    <w:rsid w:val="000E4731"/>
    <w:rsid w:val="000E47A5"/>
    <w:rsid w:val="000E47C5"/>
    <w:rsid w:val="000E48CE"/>
    <w:rsid w:val="000E49D9"/>
    <w:rsid w:val="000E4ACD"/>
    <w:rsid w:val="000E4C6C"/>
    <w:rsid w:val="000E4CC7"/>
    <w:rsid w:val="000E4D01"/>
    <w:rsid w:val="000E5021"/>
    <w:rsid w:val="000E5061"/>
    <w:rsid w:val="000E5065"/>
    <w:rsid w:val="000E5083"/>
    <w:rsid w:val="000E508E"/>
    <w:rsid w:val="000E5183"/>
    <w:rsid w:val="000E519A"/>
    <w:rsid w:val="000E52B3"/>
    <w:rsid w:val="000E52E8"/>
    <w:rsid w:val="000E540C"/>
    <w:rsid w:val="000E549E"/>
    <w:rsid w:val="000E56C4"/>
    <w:rsid w:val="000E57A6"/>
    <w:rsid w:val="000E5865"/>
    <w:rsid w:val="000E5893"/>
    <w:rsid w:val="000E58F7"/>
    <w:rsid w:val="000E5908"/>
    <w:rsid w:val="000E5A58"/>
    <w:rsid w:val="000E5A8D"/>
    <w:rsid w:val="000E5AAE"/>
    <w:rsid w:val="000E5BA0"/>
    <w:rsid w:val="000E5BCA"/>
    <w:rsid w:val="000E5D12"/>
    <w:rsid w:val="000E5DDF"/>
    <w:rsid w:val="000E5E72"/>
    <w:rsid w:val="000E5EB7"/>
    <w:rsid w:val="000E5ED8"/>
    <w:rsid w:val="000E5F40"/>
    <w:rsid w:val="000E5FCC"/>
    <w:rsid w:val="000E5FF8"/>
    <w:rsid w:val="000E6103"/>
    <w:rsid w:val="000E615B"/>
    <w:rsid w:val="000E615C"/>
    <w:rsid w:val="000E629D"/>
    <w:rsid w:val="000E62E7"/>
    <w:rsid w:val="000E6314"/>
    <w:rsid w:val="000E6341"/>
    <w:rsid w:val="000E6389"/>
    <w:rsid w:val="000E6555"/>
    <w:rsid w:val="000E6593"/>
    <w:rsid w:val="000E6595"/>
    <w:rsid w:val="000E6597"/>
    <w:rsid w:val="000E6679"/>
    <w:rsid w:val="000E66E8"/>
    <w:rsid w:val="000E6745"/>
    <w:rsid w:val="000E67F1"/>
    <w:rsid w:val="000E6884"/>
    <w:rsid w:val="000E6895"/>
    <w:rsid w:val="000E68FE"/>
    <w:rsid w:val="000E6917"/>
    <w:rsid w:val="000E6961"/>
    <w:rsid w:val="000E6A03"/>
    <w:rsid w:val="000E6A04"/>
    <w:rsid w:val="000E6A23"/>
    <w:rsid w:val="000E6A56"/>
    <w:rsid w:val="000E6F2F"/>
    <w:rsid w:val="000E6FAB"/>
    <w:rsid w:val="000E706D"/>
    <w:rsid w:val="000E72C6"/>
    <w:rsid w:val="000E73F2"/>
    <w:rsid w:val="000E7406"/>
    <w:rsid w:val="000E740F"/>
    <w:rsid w:val="000E7485"/>
    <w:rsid w:val="000E771E"/>
    <w:rsid w:val="000E78B8"/>
    <w:rsid w:val="000E78CC"/>
    <w:rsid w:val="000E7923"/>
    <w:rsid w:val="000E794C"/>
    <w:rsid w:val="000E7B95"/>
    <w:rsid w:val="000E7BA3"/>
    <w:rsid w:val="000E7BA5"/>
    <w:rsid w:val="000E7DA6"/>
    <w:rsid w:val="000E7E0D"/>
    <w:rsid w:val="000E7F10"/>
    <w:rsid w:val="000E7F53"/>
    <w:rsid w:val="000E7F56"/>
    <w:rsid w:val="000F0111"/>
    <w:rsid w:val="000F0176"/>
    <w:rsid w:val="000F01BF"/>
    <w:rsid w:val="000F0226"/>
    <w:rsid w:val="000F02B4"/>
    <w:rsid w:val="000F02BD"/>
    <w:rsid w:val="000F038E"/>
    <w:rsid w:val="000F039C"/>
    <w:rsid w:val="000F03DA"/>
    <w:rsid w:val="000F0436"/>
    <w:rsid w:val="000F04F5"/>
    <w:rsid w:val="000F0533"/>
    <w:rsid w:val="000F05A1"/>
    <w:rsid w:val="000F05B0"/>
    <w:rsid w:val="000F05CC"/>
    <w:rsid w:val="000F06DC"/>
    <w:rsid w:val="000F0749"/>
    <w:rsid w:val="000F076E"/>
    <w:rsid w:val="000F07EA"/>
    <w:rsid w:val="000F0962"/>
    <w:rsid w:val="000F0A00"/>
    <w:rsid w:val="000F0AC9"/>
    <w:rsid w:val="000F0AD7"/>
    <w:rsid w:val="000F0B20"/>
    <w:rsid w:val="000F0B91"/>
    <w:rsid w:val="000F0CB8"/>
    <w:rsid w:val="000F0D34"/>
    <w:rsid w:val="000F0E62"/>
    <w:rsid w:val="000F1106"/>
    <w:rsid w:val="000F1148"/>
    <w:rsid w:val="000F130D"/>
    <w:rsid w:val="000F13AC"/>
    <w:rsid w:val="000F1563"/>
    <w:rsid w:val="000F161B"/>
    <w:rsid w:val="000F1772"/>
    <w:rsid w:val="000F17DE"/>
    <w:rsid w:val="000F185B"/>
    <w:rsid w:val="000F1995"/>
    <w:rsid w:val="000F1B13"/>
    <w:rsid w:val="000F1B53"/>
    <w:rsid w:val="000F1CB4"/>
    <w:rsid w:val="000F1CF4"/>
    <w:rsid w:val="000F1DB7"/>
    <w:rsid w:val="000F1E0B"/>
    <w:rsid w:val="000F202F"/>
    <w:rsid w:val="000F205E"/>
    <w:rsid w:val="000F205F"/>
    <w:rsid w:val="000F21BC"/>
    <w:rsid w:val="000F21C1"/>
    <w:rsid w:val="000F249C"/>
    <w:rsid w:val="000F255F"/>
    <w:rsid w:val="000F26B6"/>
    <w:rsid w:val="000F26E6"/>
    <w:rsid w:val="000F29DF"/>
    <w:rsid w:val="000F2A68"/>
    <w:rsid w:val="000F2AD5"/>
    <w:rsid w:val="000F2BF5"/>
    <w:rsid w:val="000F2C5E"/>
    <w:rsid w:val="000F2C86"/>
    <w:rsid w:val="000F2CE2"/>
    <w:rsid w:val="000F2D6D"/>
    <w:rsid w:val="000F2D89"/>
    <w:rsid w:val="000F2E6F"/>
    <w:rsid w:val="000F2F4D"/>
    <w:rsid w:val="000F30DB"/>
    <w:rsid w:val="000F321F"/>
    <w:rsid w:val="000F324F"/>
    <w:rsid w:val="000F3482"/>
    <w:rsid w:val="000F34A8"/>
    <w:rsid w:val="000F351B"/>
    <w:rsid w:val="000F3635"/>
    <w:rsid w:val="000F363E"/>
    <w:rsid w:val="000F3687"/>
    <w:rsid w:val="000F372C"/>
    <w:rsid w:val="000F37D6"/>
    <w:rsid w:val="000F38F9"/>
    <w:rsid w:val="000F3927"/>
    <w:rsid w:val="000F3A0B"/>
    <w:rsid w:val="000F3BCC"/>
    <w:rsid w:val="000F3C02"/>
    <w:rsid w:val="000F3C06"/>
    <w:rsid w:val="000F3C37"/>
    <w:rsid w:val="000F3C67"/>
    <w:rsid w:val="000F3CA9"/>
    <w:rsid w:val="000F3D3B"/>
    <w:rsid w:val="000F3F15"/>
    <w:rsid w:val="000F3F37"/>
    <w:rsid w:val="000F41C6"/>
    <w:rsid w:val="000F4292"/>
    <w:rsid w:val="000F4304"/>
    <w:rsid w:val="000F4360"/>
    <w:rsid w:val="000F4433"/>
    <w:rsid w:val="000F4553"/>
    <w:rsid w:val="000F457C"/>
    <w:rsid w:val="000F45A8"/>
    <w:rsid w:val="000F45BF"/>
    <w:rsid w:val="000F45D5"/>
    <w:rsid w:val="000F45DC"/>
    <w:rsid w:val="000F46C1"/>
    <w:rsid w:val="000F485A"/>
    <w:rsid w:val="000F49C4"/>
    <w:rsid w:val="000F4A08"/>
    <w:rsid w:val="000F4A8E"/>
    <w:rsid w:val="000F4ABC"/>
    <w:rsid w:val="000F4CB1"/>
    <w:rsid w:val="000F4D2F"/>
    <w:rsid w:val="000F4E9D"/>
    <w:rsid w:val="000F4EF9"/>
    <w:rsid w:val="000F4F66"/>
    <w:rsid w:val="000F4FD6"/>
    <w:rsid w:val="000F5268"/>
    <w:rsid w:val="000F538E"/>
    <w:rsid w:val="000F5467"/>
    <w:rsid w:val="000F5495"/>
    <w:rsid w:val="000F555E"/>
    <w:rsid w:val="000F5565"/>
    <w:rsid w:val="000F55C3"/>
    <w:rsid w:val="000F55D9"/>
    <w:rsid w:val="000F5625"/>
    <w:rsid w:val="000F5652"/>
    <w:rsid w:val="000F5873"/>
    <w:rsid w:val="000F589B"/>
    <w:rsid w:val="000F58FD"/>
    <w:rsid w:val="000F592D"/>
    <w:rsid w:val="000F5B1F"/>
    <w:rsid w:val="000F5B23"/>
    <w:rsid w:val="000F5C98"/>
    <w:rsid w:val="000F5D57"/>
    <w:rsid w:val="000F5D99"/>
    <w:rsid w:val="000F5DB0"/>
    <w:rsid w:val="000F5E2E"/>
    <w:rsid w:val="000F5F4D"/>
    <w:rsid w:val="000F5FB1"/>
    <w:rsid w:val="000F600E"/>
    <w:rsid w:val="000F615A"/>
    <w:rsid w:val="000F61ED"/>
    <w:rsid w:val="000F6215"/>
    <w:rsid w:val="000F62DC"/>
    <w:rsid w:val="000F6308"/>
    <w:rsid w:val="000F635E"/>
    <w:rsid w:val="000F6479"/>
    <w:rsid w:val="000F64A6"/>
    <w:rsid w:val="000F656F"/>
    <w:rsid w:val="000F65F2"/>
    <w:rsid w:val="000F6703"/>
    <w:rsid w:val="000F67A1"/>
    <w:rsid w:val="000F67E0"/>
    <w:rsid w:val="000F68BB"/>
    <w:rsid w:val="000F6B7A"/>
    <w:rsid w:val="000F6C0C"/>
    <w:rsid w:val="000F6CB7"/>
    <w:rsid w:val="000F6DBE"/>
    <w:rsid w:val="000F6E00"/>
    <w:rsid w:val="000F6E06"/>
    <w:rsid w:val="000F6E26"/>
    <w:rsid w:val="000F6FED"/>
    <w:rsid w:val="000F703A"/>
    <w:rsid w:val="000F70F1"/>
    <w:rsid w:val="000F7116"/>
    <w:rsid w:val="000F7155"/>
    <w:rsid w:val="000F717B"/>
    <w:rsid w:val="000F7215"/>
    <w:rsid w:val="000F7236"/>
    <w:rsid w:val="000F7237"/>
    <w:rsid w:val="000F733D"/>
    <w:rsid w:val="000F7352"/>
    <w:rsid w:val="000F7496"/>
    <w:rsid w:val="000F74CF"/>
    <w:rsid w:val="000F74E1"/>
    <w:rsid w:val="000F74F2"/>
    <w:rsid w:val="000F751B"/>
    <w:rsid w:val="000F753A"/>
    <w:rsid w:val="000F763C"/>
    <w:rsid w:val="000F76AC"/>
    <w:rsid w:val="000F76D8"/>
    <w:rsid w:val="000F791C"/>
    <w:rsid w:val="000F7A06"/>
    <w:rsid w:val="000F7A60"/>
    <w:rsid w:val="000F7AAD"/>
    <w:rsid w:val="000F7ACB"/>
    <w:rsid w:val="000F7B31"/>
    <w:rsid w:val="000F7DCF"/>
    <w:rsid w:val="000F7E46"/>
    <w:rsid w:val="000F7F1D"/>
    <w:rsid w:val="000F7F32"/>
    <w:rsid w:val="000F7F9B"/>
    <w:rsid w:val="001000B5"/>
    <w:rsid w:val="00100188"/>
    <w:rsid w:val="00100209"/>
    <w:rsid w:val="001002CF"/>
    <w:rsid w:val="001002D9"/>
    <w:rsid w:val="001006ED"/>
    <w:rsid w:val="001007D0"/>
    <w:rsid w:val="00100955"/>
    <w:rsid w:val="00100A9C"/>
    <w:rsid w:val="00100B33"/>
    <w:rsid w:val="00100B91"/>
    <w:rsid w:val="00100BD1"/>
    <w:rsid w:val="00100D0F"/>
    <w:rsid w:val="00100E47"/>
    <w:rsid w:val="00100EE1"/>
    <w:rsid w:val="00100F45"/>
    <w:rsid w:val="00101023"/>
    <w:rsid w:val="00101188"/>
    <w:rsid w:val="001011CE"/>
    <w:rsid w:val="001011E9"/>
    <w:rsid w:val="001012A7"/>
    <w:rsid w:val="00101348"/>
    <w:rsid w:val="00101382"/>
    <w:rsid w:val="001013D0"/>
    <w:rsid w:val="001015A9"/>
    <w:rsid w:val="001017E2"/>
    <w:rsid w:val="00101903"/>
    <w:rsid w:val="00101AE7"/>
    <w:rsid w:val="00101B1E"/>
    <w:rsid w:val="00101B33"/>
    <w:rsid w:val="00101BBE"/>
    <w:rsid w:val="00101C8E"/>
    <w:rsid w:val="00101CB2"/>
    <w:rsid w:val="00101DD9"/>
    <w:rsid w:val="00101F0D"/>
    <w:rsid w:val="00101F5A"/>
    <w:rsid w:val="00101FC8"/>
    <w:rsid w:val="00101FD5"/>
    <w:rsid w:val="001020B9"/>
    <w:rsid w:val="00102140"/>
    <w:rsid w:val="0010215A"/>
    <w:rsid w:val="0010216D"/>
    <w:rsid w:val="00102218"/>
    <w:rsid w:val="001022E2"/>
    <w:rsid w:val="0010242D"/>
    <w:rsid w:val="00102472"/>
    <w:rsid w:val="0010255D"/>
    <w:rsid w:val="001027DA"/>
    <w:rsid w:val="001027E8"/>
    <w:rsid w:val="001028F0"/>
    <w:rsid w:val="00102912"/>
    <w:rsid w:val="0010292F"/>
    <w:rsid w:val="00102984"/>
    <w:rsid w:val="001029DA"/>
    <w:rsid w:val="00102A9B"/>
    <w:rsid w:val="00102AF4"/>
    <w:rsid w:val="00102B5E"/>
    <w:rsid w:val="00102B71"/>
    <w:rsid w:val="00102C2B"/>
    <w:rsid w:val="00102DC2"/>
    <w:rsid w:val="00102E63"/>
    <w:rsid w:val="00102E98"/>
    <w:rsid w:val="00102F76"/>
    <w:rsid w:val="00102FCD"/>
    <w:rsid w:val="0010301B"/>
    <w:rsid w:val="001030F8"/>
    <w:rsid w:val="0010333C"/>
    <w:rsid w:val="00103393"/>
    <w:rsid w:val="0010342D"/>
    <w:rsid w:val="001034F6"/>
    <w:rsid w:val="001034F7"/>
    <w:rsid w:val="00103662"/>
    <w:rsid w:val="00103666"/>
    <w:rsid w:val="00103683"/>
    <w:rsid w:val="00103716"/>
    <w:rsid w:val="0010373C"/>
    <w:rsid w:val="0010395A"/>
    <w:rsid w:val="00103A1C"/>
    <w:rsid w:val="00103C2C"/>
    <w:rsid w:val="00103D00"/>
    <w:rsid w:val="00103DDF"/>
    <w:rsid w:val="00103EC7"/>
    <w:rsid w:val="00103F6A"/>
    <w:rsid w:val="00103F9D"/>
    <w:rsid w:val="001040EE"/>
    <w:rsid w:val="0010423F"/>
    <w:rsid w:val="001042BE"/>
    <w:rsid w:val="00104302"/>
    <w:rsid w:val="001043FD"/>
    <w:rsid w:val="00104460"/>
    <w:rsid w:val="00104544"/>
    <w:rsid w:val="0010459C"/>
    <w:rsid w:val="00104685"/>
    <w:rsid w:val="001046E6"/>
    <w:rsid w:val="00104718"/>
    <w:rsid w:val="00104722"/>
    <w:rsid w:val="0010474F"/>
    <w:rsid w:val="00104869"/>
    <w:rsid w:val="001048AF"/>
    <w:rsid w:val="00104914"/>
    <w:rsid w:val="00104958"/>
    <w:rsid w:val="00104AB9"/>
    <w:rsid w:val="00104BA9"/>
    <w:rsid w:val="00104BDF"/>
    <w:rsid w:val="00104CE4"/>
    <w:rsid w:val="00104DBA"/>
    <w:rsid w:val="00104E89"/>
    <w:rsid w:val="00104EC0"/>
    <w:rsid w:val="00104F82"/>
    <w:rsid w:val="00104F8C"/>
    <w:rsid w:val="0010500F"/>
    <w:rsid w:val="001050AF"/>
    <w:rsid w:val="001050D2"/>
    <w:rsid w:val="0010528A"/>
    <w:rsid w:val="00105413"/>
    <w:rsid w:val="0010550A"/>
    <w:rsid w:val="001055A4"/>
    <w:rsid w:val="001055B8"/>
    <w:rsid w:val="001058E2"/>
    <w:rsid w:val="00105970"/>
    <w:rsid w:val="00105992"/>
    <w:rsid w:val="001059B8"/>
    <w:rsid w:val="00105AA5"/>
    <w:rsid w:val="00105C1E"/>
    <w:rsid w:val="00105C45"/>
    <w:rsid w:val="00105C63"/>
    <w:rsid w:val="00105C7B"/>
    <w:rsid w:val="00105D54"/>
    <w:rsid w:val="00105D73"/>
    <w:rsid w:val="00105DD8"/>
    <w:rsid w:val="00105E90"/>
    <w:rsid w:val="00105ECA"/>
    <w:rsid w:val="00105F38"/>
    <w:rsid w:val="001060AA"/>
    <w:rsid w:val="001062A2"/>
    <w:rsid w:val="0010632D"/>
    <w:rsid w:val="0010638E"/>
    <w:rsid w:val="001063AB"/>
    <w:rsid w:val="001063B8"/>
    <w:rsid w:val="00106404"/>
    <w:rsid w:val="0010640F"/>
    <w:rsid w:val="00106480"/>
    <w:rsid w:val="001064D1"/>
    <w:rsid w:val="0010661C"/>
    <w:rsid w:val="001067D3"/>
    <w:rsid w:val="001067F8"/>
    <w:rsid w:val="00106851"/>
    <w:rsid w:val="00106AFA"/>
    <w:rsid w:val="00106B90"/>
    <w:rsid w:val="00106C41"/>
    <w:rsid w:val="00106DC1"/>
    <w:rsid w:val="00106EE3"/>
    <w:rsid w:val="00106EFB"/>
    <w:rsid w:val="00106FAC"/>
    <w:rsid w:val="001070ED"/>
    <w:rsid w:val="001071B6"/>
    <w:rsid w:val="001071D8"/>
    <w:rsid w:val="001071F5"/>
    <w:rsid w:val="00107306"/>
    <w:rsid w:val="00107360"/>
    <w:rsid w:val="001073AC"/>
    <w:rsid w:val="001073B9"/>
    <w:rsid w:val="001073C9"/>
    <w:rsid w:val="00107550"/>
    <w:rsid w:val="00107676"/>
    <w:rsid w:val="001076D7"/>
    <w:rsid w:val="0010777F"/>
    <w:rsid w:val="00107808"/>
    <w:rsid w:val="00107904"/>
    <w:rsid w:val="00107918"/>
    <w:rsid w:val="0010797D"/>
    <w:rsid w:val="00107A28"/>
    <w:rsid w:val="00107C11"/>
    <w:rsid w:val="00107CF9"/>
    <w:rsid w:val="00107EDE"/>
    <w:rsid w:val="00107F5A"/>
    <w:rsid w:val="00107FC3"/>
    <w:rsid w:val="00107FC4"/>
    <w:rsid w:val="00107FE6"/>
    <w:rsid w:val="001100D7"/>
    <w:rsid w:val="00110145"/>
    <w:rsid w:val="0011014F"/>
    <w:rsid w:val="00110172"/>
    <w:rsid w:val="001103B0"/>
    <w:rsid w:val="00110491"/>
    <w:rsid w:val="00110596"/>
    <w:rsid w:val="001105E8"/>
    <w:rsid w:val="001105FF"/>
    <w:rsid w:val="00110633"/>
    <w:rsid w:val="00110738"/>
    <w:rsid w:val="001107A9"/>
    <w:rsid w:val="0011086C"/>
    <w:rsid w:val="00110981"/>
    <w:rsid w:val="00110995"/>
    <w:rsid w:val="00110A2A"/>
    <w:rsid w:val="00110A53"/>
    <w:rsid w:val="00110C4C"/>
    <w:rsid w:val="00110D10"/>
    <w:rsid w:val="00110D1D"/>
    <w:rsid w:val="00110DD9"/>
    <w:rsid w:val="00110E3A"/>
    <w:rsid w:val="00110E75"/>
    <w:rsid w:val="00110F18"/>
    <w:rsid w:val="0011119A"/>
    <w:rsid w:val="001111A6"/>
    <w:rsid w:val="001112C9"/>
    <w:rsid w:val="00111363"/>
    <w:rsid w:val="001113B4"/>
    <w:rsid w:val="0011155F"/>
    <w:rsid w:val="001115A3"/>
    <w:rsid w:val="00111622"/>
    <w:rsid w:val="00111702"/>
    <w:rsid w:val="0011179B"/>
    <w:rsid w:val="001117C0"/>
    <w:rsid w:val="001117F1"/>
    <w:rsid w:val="0011190D"/>
    <w:rsid w:val="001119D4"/>
    <w:rsid w:val="00111A66"/>
    <w:rsid w:val="00111B0C"/>
    <w:rsid w:val="00111BBD"/>
    <w:rsid w:val="00111CAE"/>
    <w:rsid w:val="00111DE8"/>
    <w:rsid w:val="00111E4D"/>
    <w:rsid w:val="00111F00"/>
    <w:rsid w:val="00111F64"/>
    <w:rsid w:val="00111F71"/>
    <w:rsid w:val="00112099"/>
    <w:rsid w:val="00112139"/>
    <w:rsid w:val="001121BB"/>
    <w:rsid w:val="001122C0"/>
    <w:rsid w:val="0011232A"/>
    <w:rsid w:val="001123A0"/>
    <w:rsid w:val="001123A3"/>
    <w:rsid w:val="001123DD"/>
    <w:rsid w:val="001124C5"/>
    <w:rsid w:val="001125A1"/>
    <w:rsid w:val="001126B4"/>
    <w:rsid w:val="001126C6"/>
    <w:rsid w:val="00112736"/>
    <w:rsid w:val="001128E6"/>
    <w:rsid w:val="00112A55"/>
    <w:rsid w:val="00112AE3"/>
    <w:rsid w:val="00112B34"/>
    <w:rsid w:val="00112C63"/>
    <w:rsid w:val="00112E40"/>
    <w:rsid w:val="00112ECF"/>
    <w:rsid w:val="00112F2C"/>
    <w:rsid w:val="00112FEC"/>
    <w:rsid w:val="00113058"/>
    <w:rsid w:val="0011310A"/>
    <w:rsid w:val="001132A8"/>
    <w:rsid w:val="00113353"/>
    <w:rsid w:val="00113393"/>
    <w:rsid w:val="0011339C"/>
    <w:rsid w:val="001133F9"/>
    <w:rsid w:val="00113540"/>
    <w:rsid w:val="0011354A"/>
    <w:rsid w:val="0011354C"/>
    <w:rsid w:val="00113609"/>
    <w:rsid w:val="001136C3"/>
    <w:rsid w:val="00113760"/>
    <w:rsid w:val="0011379A"/>
    <w:rsid w:val="0011379C"/>
    <w:rsid w:val="0011384C"/>
    <w:rsid w:val="0011392A"/>
    <w:rsid w:val="001139F6"/>
    <w:rsid w:val="00113A2A"/>
    <w:rsid w:val="00113ABD"/>
    <w:rsid w:val="00113B01"/>
    <w:rsid w:val="00113BB5"/>
    <w:rsid w:val="00113CA7"/>
    <w:rsid w:val="00113D12"/>
    <w:rsid w:val="00113EBD"/>
    <w:rsid w:val="00113EE8"/>
    <w:rsid w:val="00113F8E"/>
    <w:rsid w:val="001140D7"/>
    <w:rsid w:val="001141EC"/>
    <w:rsid w:val="0011422A"/>
    <w:rsid w:val="001142A4"/>
    <w:rsid w:val="001142B5"/>
    <w:rsid w:val="001145FF"/>
    <w:rsid w:val="001146F4"/>
    <w:rsid w:val="001147F6"/>
    <w:rsid w:val="00114823"/>
    <w:rsid w:val="001148D7"/>
    <w:rsid w:val="00114A04"/>
    <w:rsid w:val="00114A3A"/>
    <w:rsid w:val="00114AC8"/>
    <w:rsid w:val="00114B1B"/>
    <w:rsid w:val="00114C8C"/>
    <w:rsid w:val="00114CF1"/>
    <w:rsid w:val="00114D69"/>
    <w:rsid w:val="00114DAD"/>
    <w:rsid w:val="00114DC7"/>
    <w:rsid w:val="00114E53"/>
    <w:rsid w:val="00114E9B"/>
    <w:rsid w:val="00114F55"/>
    <w:rsid w:val="00114FAB"/>
    <w:rsid w:val="00115057"/>
    <w:rsid w:val="00115164"/>
    <w:rsid w:val="00115216"/>
    <w:rsid w:val="00115245"/>
    <w:rsid w:val="00115261"/>
    <w:rsid w:val="001152B4"/>
    <w:rsid w:val="001152C9"/>
    <w:rsid w:val="001152FD"/>
    <w:rsid w:val="001153D0"/>
    <w:rsid w:val="001153FE"/>
    <w:rsid w:val="001154A2"/>
    <w:rsid w:val="00115548"/>
    <w:rsid w:val="0011557C"/>
    <w:rsid w:val="00115661"/>
    <w:rsid w:val="0011567B"/>
    <w:rsid w:val="001156E9"/>
    <w:rsid w:val="00115709"/>
    <w:rsid w:val="0011573B"/>
    <w:rsid w:val="00115767"/>
    <w:rsid w:val="001157D9"/>
    <w:rsid w:val="00115864"/>
    <w:rsid w:val="00115865"/>
    <w:rsid w:val="001158B8"/>
    <w:rsid w:val="00115938"/>
    <w:rsid w:val="001159E8"/>
    <w:rsid w:val="00115B1E"/>
    <w:rsid w:val="00115B73"/>
    <w:rsid w:val="00115C05"/>
    <w:rsid w:val="00115E11"/>
    <w:rsid w:val="00115E7B"/>
    <w:rsid w:val="00115E93"/>
    <w:rsid w:val="00116018"/>
    <w:rsid w:val="00116087"/>
    <w:rsid w:val="001161D0"/>
    <w:rsid w:val="0011623D"/>
    <w:rsid w:val="001162A0"/>
    <w:rsid w:val="001162CB"/>
    <w:rsid w:val="00116370"/>
    <w:rsid w:val="001163C3"/>
    <w:rsid w:val="001163F1"/>
    <w:rsid w:val="001164D1"/>
    <w:rsid w:val="00116673"/>
    <w:rsid w:val="001166A2"/>
    <w:rsid w:val="00116708"/>
    <w:rsid w:val="001167D1"/>
    <w:rsid w:val="00116865"/>
    <w:rsid w:val="001168FC"/>
    <w:rsid w:val="001169C9"/>
    <w:rsid w:val="00116D6B"/>
    <w:rsid w:val="00116D8E"/>
    <w:rsid w:val="00116E7D"/>
    <w:rsid w:val="00116EE5"/>
    <w:rsid w:val="001173BC"/>
    <w:rsid w:val="00117448"/>
    <w:rsid w:val="001174A8"/>
    <w:rsid w:val="001175E6"/>
    <w:rsid w:val="0011768D"/>
    <w:rsid w:val="00117697"/>
    <w:rsid w:val="001176B6"/>
    <w:rsid w:val="00117729"/>
    <w:rsid w:val="001177D2"/>
    <w:rsid w:val="00117801"/>
    <w:rsid w:val="00117849"/>
    <w:rsid w:val="0011786E"/>
    <w:rsid w:val="001178FD"/>
    <w:rsid w:val="00117A19"/>
    <w:rsid w:val="00117AB2"/>
    <w:rsid w:val="00117E3C"/>
    <w:rsid w:val="00117E92"/>
    <w:rsid w:val="00117ECC"/>
    <w:rsid w:val="00117F9A"/>
    <w:rsid w:val="00117F9B"/>
    <w:rsid w:val="00117FDB"/>
    <w:rsid w:val="0012002C"/>
    <w:rsid w:val="00120089"/>
    <w:rsid w:val="001200B5"/>
    <w:rsid w:val="00120130"/>
    <w:rsid w:val="00120227"/>
    <w:rsid w:val="0012022D"/>
    <w:rsid w:val="00120257"/>
    <w:rsid w:val="001202E3"/>
    <w:rsid w:val="001204FF"/>
    <w:rsid w:val="0012050B"/>
    <w:rsid w:val="0012072F"/>
    <w:rsid w:val="001207BE"/>
    <w:rsid w:val="001207E5"/>
    <w:rsid w:val="001207FD"/>
    <w:rsid w:val="00120938"/>
    <w:rsid w:val="001209AE"/>
    <w:rsid w:val="00120A14"/>
    <w:rsid w:val="00120A23"/>
    <w:rsid w:val="00120A59"/>
    <w:rsid w:val="00120A94"/>
    <w:rsid w:val="00120ADF"/>
    <w:rsid w:val="00120B2E"/>
    <w:rsid w:val="00120BC8"/>
    <w:rsid w:val="00120BEC"/>
    <w:rsid w:val="00120C47"/>
    <w:rsid w:val="00120CF0"/>
    <w:rsid w:val="00120D33"/>
    <w:rsid w:val="00120D55"/>
    <w:rsid w:val="00120E06"/>
    <w:rsid w:val="001210EE"/>
    <w:rsid w:val="0012119D"/>
    <w:rsid w:val="001213C6"/>
    <w:rsid w:val="00121429"/>
    <w:rsid w:val="001214A2"/>
    <w:rsid w:val="001214CF"/>
    <w:rsid w:val="00121538"/>
    <w:rsid w:val="00121590"/>
    <w:rsid w:val="001215A8"/>
    <w:rsid w:val="00121617"/>
    <w:rsid w:val="00121697"/>
    <w:rsid w:val="00121753"/>
    <w:rsid w:val="001217BC"/>
    <w:rsid w:val="00121812"/>
    <w:rsid w:val="00121827"/>
    <w:rsid w:val="00121887"/>
    <w:rsid w:val="00121A51"/>
    <w:rsid w:val="00121B9B"/>
    <w:rsid w:val="00121BBD"/>
    <w:rsid w:val="00121CB3"/>
    <w:rsid w:val="00121D47"/>
    <w:rsid w:val="00121DFB"/>
    <w:rsid w:val="00121EDF"/>
    <w:rsid w:val="00121F36"/>
    <w:rsid w:val="00121F7D"/>
    <w:rsid w:val="00122259"/>
    <w:rsid w:val="0012225C"/>
    <w:rsid w:val="0012231C"/>
    <w:rsid w:val="0012236D"/>
    <w:rsid w:val="0012243A"/>
    <w:rsid w:val="00122452"/>
    <w:rsid w:val="001224AA"/>
    <w:rsid w:val="0012252C"/>
    <w:rsid w:val="00122678"/>
    <w:rsid w:val="001226AA"/>
    <w:rsid w:val="001226D3"/>
    <w:rsid w:val="0012272B"/>
    <w:rsid w:val="001229D7"/>
    <w:rsid w:val="00122A23"/>
    <w:rsid w:val="00122B61"/>
    <w:rsid w:val="00122C25"/>
    <w:rsid w:val="00122C51"/>
    <w:rsid w:val="00122CC0"/>
    <w:rsid w:val="00122CD7"/>
    <w:rsid w:val="00122CEE"/>
    <w:rsid w:val="00122D4C"/>
    <w:rsid w:val="00122D9C"/>
    <w:rsid w:val="00122DC6"/>
    <w:rsid w:val="00122DD7"/>
    <w:rsid w:val="00122DE4"/>
    <w:rsid w:val="00122DEC"/>
    <w:rsid w:val="00122F4C"/>
    <w:rsid w:val="00122FAB"/>
    <w:rsid w:val="00123029"/>
    <w:rsid w:val="0012308B"/>
    <w:rsid w:val="001230C7"/>
    <w:rsid w:val="001230DA"/>
    <w:rsid w:val="001232BD"/>
    <w:rsid w:val="001233A2"/>
    <w:rsid w:val="00123428"/>
    <w:rsid w:val="00123489"/>
    <w:rsid w:val="00123558"/>
    <w:rsid w:val="001235E3"/>
    <w:rsid w:val="0012362B"/>
    <w:rsid w:val="00123680"/>
    <w:rsid w:val="001236BC"/>
    <w:rsid w:val="001236D4"/>
    <w:rsid w:val="00123985"/>
    <w:rsid w:val="00123995"/>
    <w:rsid w:val="001239A4"/>
    <w:rsid w:val="001239CE"/>
    <w:rsid w:val="00123B13"/>
    <w:rsid w:val="00123B6D"/>
    <w:rsid w:val="00123C07"/>
    <w:rsid w:val="00123C85"/>
    <w:rsid w:val="00123DC5"/>
    <w:rsid w:val="00123E7B"/>
    <w:rsid w:val="00123FD9"/>
    <w:rsid w:val="00123FE3"/>
    <w:rsid w:val="001240B3"/>
    <w:rsid w:val="001240FA"/>
    <w:rsid w:val="0012425F"/>
    <w:rsid w:val="001243B3"/>
    <w:rsid w:val="001243F4"/>
    <w:rsid w:val="00124453"/>
    <w:rsid w:val="00124481"/>
    <w:rsid w:val="00124519"/>
    <w:rsid w:val="001246D8"/>
    <w:rsid w:val="001246D9"/>
    <w:rsid w:val="001247D9"/>
    <w:rsid w:val="0012486A"/>
    <w:rsid w:val="0012497E"/>
    <w:rsid w:val="001249DE"/>
    <w:rsid w:val="00124A29"/>
    <w:rsid w:val="00124A4A"/>
    <w:rsid w:val="00124CA5"/>
    <w:rsid w:val="00124CF9"/>
    <w:rsid w:val="00124D68"/>
    <w:rsid w:val="00124EC8"/>
    <w:rsid w:val="00124F1A"/>
    <w:rsid w:val="00124F9A"/>
    <w:rsid w:val="0012501D"/>
    <w:rsid w:val="0012510D"/>
    <w:rsid w:val="001253BC"/>
    <w:rsid w:val="001255BA"/>
    <w:rsid w:val="00125686"/>
    <w:rsid w:val="0012571C"/>
    <w:rsid w:val="00125737"/>
    <w:rsid w:val="001257DD"/>
    <w:rsid w:val="00125847"/>
    <w:rsid w:val="001258A1"/>
    <w:rsid w:val="00125925"/>
    <w:rsid w:val="00125A79"/>
    <w:rsid w:val="00125B63"/>
    <w:rsid w:val="00125CDA"/>
    <w:rsid w:val="00125DCF"/>
    <w:rsid w:val="00125E14"/>
    <w:rsid w:val="00125EDF"/>
    <w:rsid w:val="00125F8C"/>
    <w:rsid w:val="001261D1"/>
    <w:rsid w:val="001261DB"/>
    <w:rsid w:val="001261E2"/>
    <w:rsid w:val="00126246"/>
    <w:rsid w:val="001263D7"/>
    <w:rsid w:val="001263E8"/>
    <w:rsid w:val="001263F7"/>
    <w:rsid w:val="0012641D"/>
    <w:rsid w:val="00126591"/>
    <w:rsid w:val="001265D0"/>
    <w:rsid w:val="001266FB"/>
    <w:rsid w:val="0012672E"/>
    <w:rsid w:val="0012677B"/>
    <w:rsid w:val="00126791"/>
    <w:rsid w:val="00126822"/>
    <w:rsid w:val="0012685A"/>
    <w:rsid w:val="001269A6"/>
    <w:rsid w:val="001269A9"/>
    <w:rsid w:val="001269FA"/>
    <w:rsid w:val="00126CE2"/>
    <w:rsid w:val="00126DD4"/>
    <w:rsid w:val="00126E1B"/>
    <w:rsid w:val="00126F3D"/>
    <w:rsid w:val="00127016"/>
    <w:rsid w:val="00127218"/>
    <w:rsid w:val="00127412"/>
    <w:rsid w:val="00127439"/>
    <w:rsid w:val="001274E8"/>
    <w:rsid w:val="00127531"/>
    <w:rsid w:val="001275DE"/>
    <w:rsid w:val="001275FA"/>
    <w:rsid w:val="0012782A"/>
    <w:rsid w:val="00127853"/>
    <w:rsid w:val="001278AB"/>
    <w:rsid w:val="00127A06"/>
    <w:rsid w:val="00127ADD"/>
    <w:rsid w:val="00127B18"/>
    <w:rsid w:val="00127C45"/>
    <w:rsid w:val="00127C8E"/>
    <w:rsid w:val="00127D2A"/>
    <w:rsid w:val="00127DBD"/>
    <w:rsid w:val="00127DC0"/>
    <w:rsid w:val="00127DDE"/>
    <w:rsid w:val="00127E06"/>
    <w:rsid w:val="00127FB0"/>
    <w:rsid w:val="00127FB1"/>
    <w:rsid w:val="001300BF"/>
    <w:rsid w:val="001301DA"/>
    <w:rsid w:val="00130376"/>
    <w:rsid w:val="001303C6"/>
    <w:rsid w:val="001303FA"/>
    <w:rsid w:val="001304A3"/>
    <w:rsid w:val="001305B9"/>
    <w:rsid w:val="001305DD"/>
    <w:rsid w:val="00130A86"/>
    <w:rsid w:val="00130AD2"/>
    <w:rsid w:val="00130ADF"/>
    <w:rsid w:val="00130BFF"/>
    <w:rsid w:val="00130C07"/>
    <w:rsid w:val="00130C28"/>
    <w:rsid w:val="00130C90"/>
    <w:rsid w:val="00130E31"/>
    <w:rsid w:val="00130E83"/>
    <w:rsid w:val="00130ED8"/>
    <w:rsid w:val="0013103A"/>
    <w:rsid w:val="00131076"/>
    <w:rsid w:val="001310A5"/>
    <w:rsid w:val="001310E6"/>
    <w:rsid w:val="001312BC"/>
    <w:rsid w:val="001313B2"/>
    <w:rsid w:val="001316C2"/>
    <w:rsid w:val="00131729"/>
    <w:rsid w:val="00131743"/>
    <w:rsid w:val="001318B2"/>
    <w:rsid w:val="001318BD"/>
    <w:rsid w:val="0013197E"/>
    <w:rsid w:val="00131B4A"/>
    <w:rsid w:val="00131C24"/>
    <w:rsid w:val="00131C2D"/>
    <w:rsid w:val="00131DAD"/>
    <w:rsid w:val="00131DF3"/>
    <w:rsid w:val="00131E1D"/>
    <w:rsid w:val="00132122"/>
    <w:rsid w:val="00132172"/>
    <w:rsid w:val="001321D4"/>
    <w:rsid w:val="00132349"/>
    <w:rsid w:val="00132409"/>
    <w:rsid w:val="0013246E"/>
    <w:rsid w:val="001324E1"/>
    <w:rsid w:val="00132587"/>
    <w:rsid w:val="00132590"/>
    <w:rsid w:val="00132626"/>
    <w:rsid w:val="00132707"/>
    <w:rsid w:val="0013278B"/>
    <w:rsid w:val="00132B57"/>
    <w:rsid w:val="00132B59"/>
    <w:rsid w:val="00132D70"/>
    <w:rsid w:val="00132DAA"/>
    <w:rsid w:val="00133013"/>
    <w:rsid w:val="0013301F"/>
    <w:rsid w:val="0013302C"/>
    <w:rsid w:val="0013304D"/>
    <w:rsid w:val="001330AD"/>
    <w:rsid w:val="001330EA"/>
    <w:rsid w:val="00133185"/>
    <w:rsid w:val="001331E0"/>
    <w:rsid w:val="001331EF"/>
    <w:rsid w:val="00133279"/>
    <w:rsid w:val="00133381"/>
    <w:rsid w:val="001333C3"/>
    <w:rsid w:val="001333D1"/>
    <w:rsid w:val="001335EF"/>
    <w:rsid w:val="0013362C"/>
    <w:rsid w:val="0013365B"/>
    <w:rsid w:val="0013388D"/>
    <w:rsid w:val="001338CE"/>
    <w:rsid w:val="00133918"/>
    <w:rsid w:val="00133968"/>
    <w:rsid w:val="001339C3"/>
    <w:rsid w:val="00133ABE"/>
    <w:rsid w:val="00133AF6"/>
    <w:rsid w:val="00133B3B"/>
    <w:rsid w:val="00133CFE"/>
    <w:rsid w:val="00133D3D"/>
    <w:rsid w:val="00133DB8"/>
    <w:rsid w:val="00133E22"/>
    <w:rsid w:val="00133E8E"/>
    <w:rsid w:val="00133ED2"/>
    <w:rsid w:val="00133F1C"/>
    <w:rsid w:val="00133F83"/>
    <w:rsid w:val="00134059"/>
    <w:rsid w:val="00134111"/>
    <w:rsid w:val="00134217"/>
    <w:rsid w:val="0013430E"/>
    <w:rsid w:val="00134322"/>
    <w:rsid w:val="00134514"/>
    <w:rsid w:val="0013455B"/>
    <w:rsid w:val="001345AE"/>
    <w:rsid w:val="001345BF"/>
    <w:rsid w:val="001345F7"/>
    <w:rsid w:val="00134634"/>
    <w:rsid w:val="001346DD"/>
    <w:rsid w:val="001346EF"/>
    <w:rsid w:val="001346F3"/>
    <w:rsid w:val="00134925"/>
    <w:rsid w:val="00134BDC"/>
    <w:rsid w:val="00134BE2"/>
    <w:rsid w:val="00134C1B"/>
    <w:rsid w:val="00134CB4"/>
    <w:rsid w:val="00134CC9"/>
    <w:rsid w:val="00134CD1"/>
    <w:rsid w:val="00134CE7"/>
    <w:rsid w:val="00134D76"/>
    <w:rsid w:val="00134E34"/>
    <w:rsid w:val="00134E86"/>
    <w:rsid w:val="00134F9A"/>
    <w:rsid w:val="00135006"/>
    <w:rsid w:val="00135028"/>
    <w:rsid w:val="00135083"/>
    <w:rsid w:val="00135102"/>
    <w:rsid w:val="001351D7"/>
    <w:rsid w:val="00135209"/>
    <w:rsid w:val="00135232"/>
    <w:rsid w:val="00135445"/>
    <w:rsid w:val="00135469"/>
    <w:rsid w:val="001355D4"/>
    <w:rsid w:val="001357CE"/>
    <w:rsid w:val="0013594A"/>
    <w:rsid w:val="001359C3"/>
    <w:rsid w:val="00135A66"/>
    <w:rsid w:val="00135BA1"/>
    <w:rsid w:val="00135C83"/>
    <w:rsid w:val="00135F5E"/>
    <w:rsid w:val="00136075"/>
    <w:rsid w:val="001360DB"/>
    <w:rsid w:val="00136165"/>
    <w:rsid w:val="001361A9"/>
    <w:rsid w:val="001361CD"/>
    <w:rsid w:val="001361CE"/>
    <w:rsid w:val="001361EE"/>
    <w:rsid w:val="00136452"/>
    <w:rsid w:val="00136489"/>
    <w:rsid w:val="0013651B"/>
    <w:rsid w:val="00136659"/>
    <w:rsid w:val="00136662"/>
    <w:rsid w:val="00136672"/>
    <w:rsid w:val="00136699"/>
    <w:rsid w:val="00136771"/>
    <w:rsid w:val="00136883"/>
    <w:rsid w:val="001369AF"/>
    <w:rsid w:val="00136A0B"/>
    <w:rsid w:val="00136AEB"/>
    <w:rsid w:val="00136CA1"/>
    <w:rsid w:val="00136CEB"/>
    <w:rsid w:val="00136CF6"/>
    <w:rsid w:val="00136CF8"/>
    <w:rsid w:val="00136D18"/>
    <w:rsid w:val="00136DB2"/>
    <w:rsid w:val="00136DF7"/>
    <w:rsid w:val="00136E95"/>
    <w:rsid w:val="00136EE9"/>
    <w:rsid w:val="0013702B"/>
    <w:rsid w:val="0013703E"/>
    <w:rsid w:val="0013705A"/>
    <w:rsid w:val="00137078"/>
    <w:rsid w:val="001371BD"/>
    <w:rsid w:val="00137375"/>
    <w:rsid w:val="001373C8"/>
    <w:rsid w:val="001374FD"/>
    <w:rsid w:val="00137556"/>
    <w:rsid w:val="00137580"/>
    <w:rsid w:val="001375B6"/>
    <w:rsid w:val="00137657"/>
    <w:rsid w:val="00137742"/>
    <w:rsid w:val="00137A84"/>
    <w:rsid w:val="00137B52"/>
    <w:rsid w:val="00137BE3"/>
    <w:rsid w:val="00137CEA"/>
    <w:rsid w:val="00137D18"/>
    <w:rsid w:val="00137DA9"/>
    <w:rsid w:val="00137E48"/>
    <w:rsid w:val="00137E5C"/>
    <w:rsid w:val="00137F2B"/>
    <w:rsid w:val="0014012D"/>
    <w:rsid w:val="001401BD"/>
    <w:rsid w:val="001402A2"/>
    <w:rsid w:val="0014045C"/>
    <w:rsid w:val="0014058A"/>
    <w:rsid w:val="00140599"/>
    <w:rsid w:val="001405BC"/>
    <w:rsid w:val="00140850"/>
    <w:rsid w:val="0014087F"/>
    <w:rsid w:val="00140884"/>
    <w:rsid w:val="00140911"/>
    <w:rsid w:val="00140A0C"/>
    <w:rsid w:val="00140A80"/>
    <w:rsid w:val="00140C00"/>
    <w:rsid w:val="00140C30"/>
    <w:rsid w:val="00140C32"/>
    <w:rsid w:val="00140D67"/>
    <w:rsid w:val="00140E5E"/>
    <w:rsid w:val="001411AD"/>
    <w:rsid w:val="001412FD"/>
    <w:rsid w:val="001413B1"/>
    <w:rsid w:val="00141400"/>
    <w:rsid w:val="001414C2"/>
    <w:rsid w:val="00141652"/>
    <w:rsid w:val="00141666"/>
    <w:rsid w:val="00141721"/>
    <w:rsid w:val="00141781"/>
    <w:rsid w:val="001417A8"/>
    <w:rsid w:val="001417BA"/>
    <w:rsid w:val="001418C2"/>
    <w:rsid w:val="00141A52"/>
    <w:rsid w:val="00141BE7"/>
    <w:rsid w:val="00141C82"/>
    <w:rsid w:val="00141DFE"/>
    <w:rsid w:val="00141E12"/>
    <w:rsid w:val="00141E21"/>
    <w:rsid w:val="00141E38"/>
    <w:rsid w:val="00141E53"/>
    <w:rsid w:val="00141E56"/>
    <w:rsid w:val="00141F05"/>
    <w:rsid w:val="00141F0D"/>
    <w:rsid w:val="00141FE6"/>
    <w:rsid w:val="00142040"/>
    <w:rsid w:val="001420E0"/>
    <w:rsid w:val="00142114"/>
    <w:rsid w:val="00142305"/>
    <w:rsid w:val="00142310"/>
    <w:rsid w:val="001424B6"/>
    <w:rsid w:val="001424DB"/>
    <w:rsid w:val="00142545"/>
    <w:rsid w:val="00142557"/>
    <w:rsid w:val="001425DF"/>
    <w:rsid w:val="0014261E"/>
    <w:rsid w:val="00142626"/>
    <w:rsid w:val="001427A4"/>
    <w:rsid w:val="001428F0"/>
    <w:rsid w:val="00142931"/>
    <w:rsid w:val="001429E8"/>
    <w:rsid w:val="00142ACA"/>
    <w:rsid w:val="00142BCB"/>
    <w:rsid w:val="00142C69"/>
    <w:rsid w:val="00142C8C"/>
    <w:rsid w:val="00142EB5"/>
    <w:rsid w:val="00142EC4"/>
    <w:rsid w:val="00142F16"/>
    <w:rsid w:val="00142F39"/>
    <w:rsid w:val="00142F3D"/>
    <w:rsid w:val="00142F9A"/>
    <w:rsid w:val="00142FD5"/>
    <w:rsid w:val="00143108"/>
    <w:rsid w:val="0014317E"/>
    <w:rsid w:val="00143220"/>
    <w:rsid w:val="001432FE"/>
    <w:rsid w:val="00143378"/>
    <w:rsid w:val="0014337C"/>
    <w:rsid w:val="001433F9"/>
    <w:rsid w:val="0014348B"/>
    <w:rsid w:val="001434CD"/>
    <w:rsid w:val="0014353D"/>
    <w:rsid w:val="0014364A"/>
    <w:rsid w:val="00143656"/>
    <w:rsid w:val="00143681"/>
    <w:rsid w:val="001436DB"/>
    <w:rsid w:val="001436E3"/>
    <w:rsid w:val="00143709"/>
    <w:rsid w:val="0014399E"/>
    <w:rsid w:val="00143BB0"/>
    <w:rsid w:val="00143BF7"/>
    <w:rsid w:val="00143C03"/>
    <w:rsid w:val="00143D43"/>
    <w:rsid w:val="00143D4D"/>
    <w:rsid w:val="00143D6A"/>
    <w:rsid w:val="00143E3A"/>
    <w:rsid w:val="00143EF4"/>
    <w:rsid w:val="0014401E"/>
    <w:rsid w:val="00144152"/>
    <w:rsid w:val="001442A0"/>
    <w:rsid w:val="001443C4"/>
    <w:rsid w:val="00144449"/>
    <w:rsid w:val="001444A6"/>
    <w:rsid w:val="00144562"/>
    <w:rsid w:val="0014456E"/>
    <w:rsid w:val="001445E8"/>
    <w:rsid w:val="0014462C"/>
    <w:rsid w:val="00144758"/>
    <w:rsid w:val="0014480D"/>
    <w:rsid w:val="0014484C"/>
    <w:rsid w:val="00144864"/>
    <w:rsid w:val="001448C6"/>
    <w:rsid w:val="001448FF"/>
    <w:rsid w:val="00144994"/>
    <w:rsid w:val="001449F1"/>
    <w:rsid w:val="00144A40"/>
    <w:rsid w:val="00144A94"/>
    <w:rsid w:val="00144B22"/>
    <w:rsid w:val="00144B36"/>
    <w:rsid w:val="00144B55"/>
    <w:rsid w:val="00144B6E"/>
    <w:rsid w:val="00144C30"/>
    <w:rsid w:val="00144CC1"/>
    <w:rsid w:val="00144FA1"/>
    <w:rsid w:val="00144FBF"/>
    <w:rsid w:val="00145008"/>
    <w:rsid w:val="00145135"/>
    <w:rsid w:val="00145139"/>
    <w:rsid w:val="00145210"/>
    <w:rsid w:val="00145333"/>
    <w:rsid w:val="001455F9"/>
    <w:rsid w:val="00145BDD"/>
    <w:rsid w:val="00145CB0"/>
    <w:rsid w:val="00145CE8"/>
    <w:rsid w:val="00145D09"/>
    <w:rsid w:val="001460AF"/>
    <w:rsid w:val="00146122"/>
    <w:rsid w:val="001461E1"/>
    <w:rsid w:val="00146230"/>
    <w:rsid w:val="001462A3"/>
    <w:rsid w:val="001462B6"/>
    <w:rsid w:val="00146661"/>
    <w:rsid w:val="00146682"/>
    <w:rsid w:val="001467F3"/>
    <w:rsid w:val="00146888"/>
    <w:rsid w:val="00146894"/>
    <w:rsid w:val="0014699C"/>
    <w:rsid w:val="00146B3C"/>
    <w:rsid w:val="00146C11"/>
    <w:rsid w:val="00146CA9"/>
    <w:rsid w:val="00146D05"/>
    <w:rsid w:val="00146E1B"/>
    <w:rsid w:val="00146EC5"/>
    <w:rsid w:val="00146F29"/>
    <w:rsid w:val="00146F33"/>
    <w:rsid w:val="00146FE4"/>
    <w:rsid w:val="00146FF4"/>
    <w:rsid w:val="00147128"/>
    <w:rsid w:val="001472FB"/>
    <w:rsid w:val="0014743E"/>
    <w:rsid w:val="0014749A"/>
    <w:rsid w:val="00147665"/>
    <w:rsid w:val="001477ED"/>
    <w:rsid w:val="00147951"/>
    <w:rsid w:val="001479C4"/>
    <w:rsid w:val="00147A3F"/>
    <w:rsid w:val="00147B62"/>
    <w:rsid w:val="00147B70"/>
    <w:rsid w:val="00147C0E"/>
    <w:rsid w:val="00147E59"/>
    <w:rsid w:val="00147E88"/>
    <w:rsid w:val="00147EB3"/>
    <w:rsid w:val="00147F19"/>
    <w:rsid w:val="00147F41"/>
    <w:rsid w:val="00147F78"/>
    <w:rsid w:val="00150027"/>
    <w:rsid w:val="00150049"/>
    <w:rsid w:val="0015012D"/>
    <w:rsid w:val="001501C9"/>
    <w:rsid w:val="001501F0"/>
    <w:rsid w:val="00150537"/>
    <w:rsid w:val="00150582"/>
    <w:rsid w:val="001505A1"/>
    <w:rsid w:val="0015065A"/>
    <w:rsid w:val="001507FC"/>
    <w:rsid w:val="0015091B"/>
    <w:rsid w:val="00150B0D"/>
    <w:rsid w:val="00150D89"/>
    <w:rsid w:val="00150DC2"/>
    <w:rsid w:val="00150E44"/>
    <w:rsid w:val="00150F85"/>
    <w:rsid w:val="00151120"/>
    <w:rsid w:val="0015112C"/>
    <w:rsid w:val="0015115C"/>
    <w:rsid w:val="001511AC"/>
    <w:rsid w:val="00151221"/>
    <w:rsid w:val="0015125D"/>
    <w:rsid w:val="00151294"/>
    <w:rsid w:val="00151356"/>
    <w:rsid w:val="001513F0"/>
    <w:rsid w:val="001517F4"/>
    <w:rsid w:val="001518EA"/>
    <w:rsid w:val="00151908"/>
    <w:rsid w:val="00151955"/>
    <w:rsid w:val="001519C3"/>
    <w:rsid w:val="00151A22"/>
    <w:rsid w:val="00151AAF"/>
    <w:rsid w:val="00151AFA"/>
    <w:rsid w:val="00151BDB"/>
    <w:rsid w:val="00151BE5"/>
    <w:rsid w:val="00151E98"/>
    <w:rsid w:val="00151F07"/>
    <w:rsid w:val="00152004"/>
    <w:rsid w:val="00152111"/>
    <w:rsid w:val="0015218D"/>
    <w:rsid w:val="001521C5"/>
    <w:rsid w:val="00152234"/>
    <w:rsid w:val="00152261"/>
    <w:rsid w:val="00152286"/>
    <w:rsid w:val="00152336"/>
    <w:rsid w:val="0015241D"/>
    <w:rsid w:val="001524DC"/>
    <w:rsid w:val="00152510"/>
    <w:rsid w:val="001526D2"/>
    <w:rsid w:val="0015270C"/>
    <w:rsid w:val="00152794"/>
    <w:rsid w:val="001528CA"/>
    <w:rsid w:val="00152B70"/>
    <w:rsid w:val="00152BF2"/>
    <w:rsid w:val="00152CEF"/>
    <w:rsid w:val="00152DE6"/>
    <w:rsid w:val="00152F0D"/>
    <w:rsid w:val="00152FE7"/>
    <w:rsid w:val="001530A0"/>
    <w:rsid w:val="001530CA"/>
    <w:rsid w:val="001530FC"/>
    <w:rsid w:val="00153114"/>
    <w:rsid w:val="00153118"/>
    <w:rsid w:val="00153299"/>
    <w:rsid w:val="00153357"/>
    <w:rsid w:val="0015336B"/>
    <w:rsid w:val="00153383"/>
    <w:rsid w:val="0015338A"/>
    <w:rsid w:val="0015367D"/>
    <w:rsid w:val="00153690"/>
    <w:rsid w:val="00153754"/>
    <w:rsid w:val="0015379E"/>
    <w:rsid w:val="0015385F"/>
    <w:rsid w:val="001538E1"/>
    <w:rsid w:val="00153AE2"/>
    <w:rsid w:val="00153B4D"/>
    <w:rsid w:val="00153BE9"/>
    <w:rsid w:val="00153C44"/>
    <w:rsid w:val="00153CA8"/>
    <w:rsid w:val="00153DE7"/>
    <w:rsid w:val="00153E30"/>
    <w:rsid w:val="001540E8"/>
    <w:rsid w:val="00154390"/>
    <w:rsid w:val="001543AB"/>
    <w:rsid w:val="001543F2"/>
    <w:rsid w:val="00154541"/>
    <w:rsid w:val="00154569"/>
    <w:rsid w:val="00154584"/>
    <w:rsid w:val="0015461E"/>
    <w:rsid w:val="00154687"/>
    <w:rsid w:val="001547B5"/>
    <w:rsid w:val="00154829"/>
    <w:rsid w:val="001548E3"/>
    <w:rsid w:val="0015494A"/>
    <w:rsid w:val="0015494B"/>
    <w:rsid w:val="00154962"/>
    <w:rsid w:val="00154AAC"/>
    <w:rsid w:val="00154B38"/>
    <w:rsid w:val="00154B4E"/>
    <w:rsid w:val="00154BF1"/>
    <w:rsid w:val="00154BFD"/>
    <w:rsid w:val="00154C4A"/>
    <w:rsid w:val="00154D86"/>
    <w:rsid w:val="00154DBD"/>
    <w:rsid w:val="00154EC1"/>
    <w:rsid w:val="0015503C"/>
    <w:rsid w:val="001552BD"/>
    <w:rsid w:val="001552C9"/>
    <w:rsid w:val="001553B1"/>
    <w:rsid w:val="00155417"/>
    <w:rsid w:val="00155429"/>
    <w:rsid w:val="00155528"/>
    <w:rsid w:val="00155557"/>
    <w:rsid w:val="0015572C"/>
    <w:rsid w:val="0015577F"/>
    <w:rsid w:val="00155823"/>
    <w:rsid w:val="0015585F"/>
    <w:rsid w:val="00155987"/>
    <w:rsid w:val="00155A7C"/>
    <w:rsid w:val="00155AB6"/>
    <w:rsid w:val="00155B4F"/>
    <w:rsid w:val="00155CDC"/>
    <w:rsid w:val="00155E02"/>
    <w:rsid w:val="00155E09"/>
    <w:rsid w:val="00155E23"/>
    <w:rsid w:val="00155F52"/>
    <w:rsid w:val="00156149"/>
    <w:rsid w:val="00156186"/>
    <w:rsid w:val="00156306"/>
    <w:rsid w:val="00156368"/>
    <w:rsid w:val="00156387"/>
    <w:rsid w:val="001564A7"/>
    <w:rsid w:val="00156694"/>
    <w:rsid w:val="001566BD"/>
    <w:rsid w:val="001566DF"/>
    <w:rsid w:val="001568EC"/>
    <w:rsid w:val="00156940"/>
    <w:rsid w:val="00156A24"/>
    <w:rsid w:val="00156A68"/>
    <w:rsid w:val="00156AC8"/>
    <w:rsid w:val="00156B10"/>
    <w:rsid w:val="00156C6B"/>
    <w:rsid w:val="00156C88"/>
    <w:rsid w:val="00156C95"/>
    <w:rsid w:val="00156CFE"/>
    <w:rsid w:val="00156F93"/>
    <w:rsid w:val="0015712D"/>
    <w:rsid w:val="001571EB"/>
    <w:rsid w:val="001572CA"/>
    <w:rsid w:val="001573BC"/>
    <w:rsid w:val="001573BE"/>
    <w:rsid w:val="0015748F"/>
    <w:rsid w:val="001574A7"/>
    <w:rsid w:val="00157501"/>
    <w:rsid w:val="00157774"/>
    <w:rsid w:val="00157817"/>
    <w:rsid w:val="00157837"/>
    <w:rsid w:val="00157B5A"/>
    <w:rsid w:val="00157C03"/>
    <w:rsid w:val="00157C0B"/>
    <w:rsid w:val="00157C1F"/>
    <w:rsid w:val="00157C9D"/>
    <w:rsid w:val="00157CD1"/>
    <w:rsid w:val="00157ECD"/>
    <w:rsid w:val="00157ED8"/>
    <w:rsid w:val="00157FA3"/>
    <w:rsid w:val="0016000F"/>
    <w:rsid w:val="0016005D"/>
    <w:rsid w:val="001600B6"/>
    <w:rsid w:val="00160364"/>
    <w:rsid w:val="0016038F"/>
    <w:rsid w:val="001603CF"/>
    <w:rsid w:val="001603E0"/>
    <w:rsid w:val="00160419"/>
    <w:rsid w:val="001604CE"/>
    <w:rsid w:val="0016060A"/>
    <w:rsid w:val="001606B3"/>
    <w:rsid w:val="001606C8"/>
    <w:rsid w:val="001606F1"/>
    <w:rsid w:val="0016075E"/>
    <w:rsid w:val="00160804"/>
    <w:rsid w:val="001608B0"/>
    <w:rsid w:val="00160B1B"/>
    <w:rsid w:val="00160B62"/>
    <w:rsid w:val="00160BDC"/>
    <w:rsid w:val="00160C1D"/>
    <w:rsid w:val="00160D18"/>
    <w:rsid w:val="00160D1D"/>
    <w:rsid w:val="00160E55"/>
    <w:rsid w:val="00160E7B"/>
    <w:rsid w:val="00160F4F"/>
    <w:rsid w:val="00161002"/>
    <w:rsid w:val="00161014"/>
    <w:rsid w:val="001610F0"/>
    <w:rsid w:val="001612FE"/>
    <w:rsid w:val="001614BD"/>
    <w:rsid w:val="00161619"/>
    <w:rsid w:val="00161621"/>
    <w:rsid w:val="00161655"/>
    <w:rsid w:val="0016166D"/>
    <w:rsid w:val="00161769"/>
    <w:rsid w:val="001617A9"/>
    <w:rsid w:val="001618F7"/>
    <w:rsid w:val="0016192D"/>
    <w:rsid w:val="00161A97"/>
    <w:rsid w:val="00161CFB"/>
    <w:rsid w:val="00161E3F"/>
    <w:rsid w:val="0016201B"/>
    <w:rsid w:val="001620E2"/>
    <w:rsid w:val="00162126"/>
    <w:rsid w:val="0016222C"/>
    <w:rsid w:val="00162252"/>
    <w:rsid w:val="001622BC"/>
    <w:rsid w:val="001622D0"/>
    <w:rsid w:val="001622D9"/>
    <w:rsid w:val="001622F2"/>
    <w:rsid w:val="00162315"/>
    <w:rsid w:val="00162582"/>
    <w:rsid w:val="0016273A"/>
    <w:rsid w:val="001627AA"/>
    <w:rsid w:val="00162B63"/>
    <w:rsid w:val="00162BE4"/>
    <w:rsid w:val="00162C30"/>
    <w:rsid w:val="00162C8A"/>
    <w:rsid w:val="0016322D"/>
    <w:rsid w:val="0016324F"/>
    <w:rsid w:val="001634B9"/>
    <w:rsid w:val="00163533"/>
    <w:rsid w:val="001635BF"/>
    <w:rsid w:val="001635F6"/>
    <w:rsid w:val="00163648"/>
    <w:rsid w:val="00163711"/>
    <w:rsid w:val="00163719"/>
    <w:rsid w:val="001637B2"/>
    <w:rsid w:val="001637C0"/>
    <w:rsid w:val="0016388C"/>
    <w:rsid w:val="00163A28"/>
    <w:rsid w:val="00163A94"/>
    <w:rsid w:val="00163A96"/>
    <w:rsid w:val="00163B9A"/>
    <w:rsid w:val="00163CC7"/>
    <w:rsid w:val="00163CD7"/>
    <w:rsid w:val="00163DC8"/>
    <w:rsid w:val="00163E14"/>
    <w:rsid w:val="00163F71"/>
    <w:rsid w:val="001644A8"/>
    <w:rsid w:val="00164606"/>
    <w:rsid w:val="00164607"/>
    <w:rsid w:val="0016474D"/>
    <w:rsid w:val="00164802"/>
    <w:rsid w:val="001648D9"/>
    <w:rsid w:val="0016493E"/>
    <w:rsid w:val="001649A4"/>
    <w:rsid w:val="001649CA"/>
    <w:rsid w:val="00164AB4"/>
    <w:rsid w:val="00164CD4"/>
    <w:rsid w:val="00164CF8"/>
    <w:rsid w:val="00164D3A"/>
    <w:rsid w:val="00164DE9"/>
    <w:rsid w:val="00164E66"/>
    <w:rsid w:val="00164EA1"/>
    <w:rsid w:val="00164FA3"/>
    <w:rsid w:val="00164FEE"/>
    <w:rsid w:val="00164FF9"/>
    <w:rsid w:val="00165115"/>
    <w:rsid w:val="0016512E"/>
    <w:rsid w:val="00165483"/>
    <w:rsid w:val="001654F3"/>
    <w:rsid w:val="001655A9"/>
    <w:rsid w:val="001655D1"/>
    <w:rsid w:val="001656E7"/>
    <w:rsid w:val="001657A8"/>
    <w:rsid w:val="00165860"/>
    <w:rsid w:val="00165B1A"/>
    <w:rsid w:val="00165BCF"/>
    <w:rsid w:val="00165D5E"/>
    <w:rsid w:val="00165DB6"/>
    <w:rsid w:val="00165DD1"/>
    <w:rsid w:val="00165E7F"/>
    <w:rsid w:val="00165EB1"/>
    <w:rsid w:val="00166025"/>
    <w:rsid w:val="001660B8"/>
    <w:rsid w:val="001660DA"/>
    <w:rsid w:val="00166150"/>
    <w:rsid w:val="001663BA"/>
    <w:rsid w:val="001664B8"/>
    <w:rsid w:val="0016651C"/>
    <w:rsid w:val="00166551"/>
    <w:rsid w:val="0016678E"/>
    <w:rsid w:val="00166889"/>
    <w:rsid w:val="001668E0"/>
    <w:rsid w:val="00166914"/>
    <w:rsid w:val="0016694A"/>
    <w:rsid w:val="001669E0"/>
    <w:rsid w:val="00166D66"/>
    <w:rsid w:val="00166DAD"/>
    <w:rsid w:val="00166E14"/>
    <w:rsid w:val="00166E50"/>
    <w:rsid w:val="00166E81"/>
    <w:rsid w:val="00166F66"/>
    <w:rsid w:val="0016703F"/>
    <w:rsid w:val="001671C5"/>
    <w:rsid w:val="001671D5"/>
    <w:rsid w:val="0016720E"/>
    <w:rsid w:val="0016722C"/>
    <w:rsid w:val="00167271"/>
    <w:rsid w:val="00167492"/>
    <w:rsid w:val="0016753F"/>
    <w:rsid w:val="00167577"/>
    <w:rsid w:val="001675B7"/>
    <w:rsid w:val="00167618"/>
    <w:rsid w:val="00167848"/>
    <w:rsid w:val="0016784D"/>
    <w:rsid w:val="00167856"/>
    <w:rsid w:val="001679B3"/>
    <w:rsid w:val="001679BA"/>
    <w:rsid w:val="00167A95"/>
    <w:rsid w:val="00167B27"/>
    <w:rsid w:val="00167B61"/>
    <w:rsid w:val="00167DC7"/>
    <w:rsid w:val="00167DE6"/>
    <w:rsid w:val="00167EC7"/>
    <w:rsid w:val="00167F92"/>
    <w:rsid w:val="00170306"/>
    <w:rsid w:val="0017033F"/>
    <w:rsid w:val="0017034F"/>
    <w:rsid w:val="001703F2"/>
    <w:rsid w:val="0017042F"/>
    <w:rsid w:val="00170481"/>
    <w:rsid w:val="001704F3"/>
    <w:rsid w:val="0017051E"/>
    <w:rsid w:val="00170551"/>
    <w:rsid w:val="001705DC"/>
    <w:rsid w:val="001705E1"/>
    <w:rsid w:val="00170647"/>
    <w:rsid w:val="00170700"/>
    <w:rsid w:val="001707A9"/>
    <w:rsid w:val="001707E5"/>
    <w:rsid w:val="00170875"/>
    <w:rsid w:val="0017091C"/>
    <w:rsid w:val="00170920"/>
    <w:rsid w:val="00170936"/>
    <w:rsid w:val="001709AC"/>
    <w:rsid w:val="00170D41"/>
    <w:rsid w:val="00170D6D"/>
    <w:rsid w:val="00170DD3"/>
    <w:rsid w:val="00170E7D"/>
    <w:rsid w:val="00170E7F"/>
    <w:rsid w:val="001710A5"/>
    <w:rsid w:val="00171211"/>
    <w:rsid w:val="0017124B"/>
    <w:rsid w:val="00171292"/>
    <w:rsid w:val="0017129C"/>
    <w:rsid w:val="001712CB"/>
    <w:rsid w:val="001713A7"/>
    <w:rsid w:val="00171400"/>
    <w:rsid w:val="00171506"/>
    <w:rsid w:val="00171525"/>
    <w:rsid w:val="00171589"/>
    <w:rsid w:val="00171590"/>
    <w:rsid w:val="001715A8"/>
    <w:rsid w:val="001716A5"/>
    <w:rsid w:val="001716CD"/>
    <w:rsid w:val="001716F2"/>
    <w:rsid w:val="00171797"/>
    <w:rsid w:val="00171926"/>
    <w:rsid w:val="00171A04"/>
    <w:rsid w:val="00171A1C"/>
    <w:rsid w:val="00171A29"/>
    <w:rsid w:val="00171A5D"/>
    <w:rsid w:val="00171BE6"/>
    <w:rsid w:val="00171BFF"/>
    <w:rsid w:val="00171CE2"/>
    <w:rsid w:val="00171CF4"/>
    <w:rsid w:val="00171D3F"/>
    <w:rsid w:val="00171E5D"/>
    <w:rsid w:val="00171FB4"/>
    <w:rsid w:val="00171FF9"/>
    <w:rsid w:val="00172033"/>
    <w:rsid w:val="0017210A"/>
    <w:rsid w:val="00172226"/>
    <w:rsid w:val="0017228E"/>
    <w:rsid w:val="001722B5"/>
    <w:rsid w:val="001722BC"/>
    <w:rsid w:val="00172424"/>
    <w:rsid w:val="001724ED"/>
    <w:rsid w:val="001724F5"/>
    <w:rsid w:val="00172562"/>
    <w:rsid w:val="0017258A"/>
    <w:rsid w:val="0017269B"/>
    <w:rsid w:val="001726EE"/>
    <w:rsid w:val="0017271C"/>
    <w:rsid w:val="00172807"/>
    <w:rsid w:val="00172846"/>
    <w:rsid w:val="0017285E"/>
    <w:rsid w:val="00172888"/>
    <w:rsid w:val="0017289C"/>
    <w:rsid w:val="001728CB"/>
    <w:rsid w:val="001728F4"/>
    <w:rsid w:val="00172950"/>
    <w:rsid w:val="00172ADC"/>
    <w:rsid w:val="00172B1F"/>
    <w:rsid w:val="00172B4A"/>
    <w:rsid w:val="00172C09"/>
    <w:rsid w:val="00172CBF"/>
    <w:rsid w:val="00172CDB"/>
    <w:rsid w:val="00172D1D"/>
    <w:rsid w:val="00172EC2"/>
    <w:rsid w:val="00172FE0"/>
    <w:rsid w:val="0017304B"/>
    <w:rsid w:val="001730A9"/>
    <w:rsid w:val="001730BA"/>
    <w:rsid w:val="001730E9"/>
    <w:rsid w:val="0017318B"/>
    <w:rsid w:val="00173194"/>
    <w:rsid w:val="001731AD"/>
    <w:rsid w:val="001731CC"/>
    <w:rsid w:val="001731E2"/>
    <w:rsid w:val="00173376"/>
    <w:rsid w:val="0017347D"/>
    <w:rsid w:val="0017347E"/>
    <w:rsid w:val="001734FC"/>
    <w:rsid w:val="00173753"/>
    <w:rsid w:val="00173AA6"/>
    <w:rsid w:val="00173B00"/>
    <w:rsid w:val="00173B53"/>
    <w:rsid w:val="00173B9B"/>
    <w:rsid w:val="00173E10"/>
    <w:rsid w:val="00173E23"/>
    <w:rsid w:val="00173E7A"/>
    <w:rsid w:val="00173F03"/>
    <w:rsid w:val="00173F0C"/>
    <w:rsid w:val="00174012"/>
    <w:rsid w:val="00174237"/>
    <w:rsid w:val="0017424A"/>
    <w:rsid w:val="0017436B"/>
    <w:rsid w:val="0017444B"/>
    <w:rsid w:val="001745E5"/>
    <w:rsid w:val="0017462B"/>
    <w:rsid w:val="0017476B"/>
    <w:rsid w:val="0017477F"/>
    <w:rsid w:val="00174809"/>
    <w:rsid w:val="001748A7"/>
    <w:rsid w:val="001749D8"/>
    <w:rsid w:val="001749E8"/>
    <w:rsid w:val="00174A4F"/>
    <w:rsid w:val="00174BB0"/>
    <w:rsid w:val="00174C0F"/>
    <w:rsid w:val="00174CD1"/>
    <w:rsid w:val="00174F49"/>
    <w:rsid w:val="0017503E"/>
    <w:rsid w:val="00175099"/>
    <w:rsid w:val="001750AA"/>
    <w:rsid w:val="001750BB"/>
    <w:rsid w:val="001751E5"/>
    <w:rsid w:val="0017564B"/>
    <w:rsid w:val="001758EB"/>
    <w:rsid w:val="0017594C"/>
    <w:rsid w:val="00175B80"/>
    <w:rsid w:val="00175CBD"/>
    <w:rsid w:val="00175D1B"/>
    <w:rsid w:val="00175E10"/>
    <w:rsid w:val="00175FCF"/>
    <w:rsid w:val="00176048"/>
    <w:rsid w:val="00176076"/>
    <w:rsid w:val="001761CC"/>
    <w:rsid w:val="00176296"/>
    <w:rsid w:val="001762B6"/>
    <w:rsid w:val="00176390"/>
    <w:rsid w:val="001763EC"/>
    <w:rsid w:val="00176450"/>
    <w:rsid w:val="001764CE"/>
    <w:rsid w:val="0017653D"/>
    <w:rsid w:val="0017654A"/>
    <w:rsid w:val="0017661A"/>
    <w:rsid w:val="00176684"/>
    <w:rsid w:val="001766D5"/>
    <w:rsid w:val="00176711"/>
    <w:rsid w:val="00176782"/>
    <w:rsid w:val="001767C8"/>
    <w:rsid w:val="001768BE"/>
    <w:rsid w:val="001768DE"/>
    <w:rsid w:val="001768F2"/>
    <w:rsid w:val="00176994"/>
    <w:rsid w:val="00176B10"/>
    <w:rsid w:val="00176B56"/>
    <w:rsid w:val="00176BAD"/>
    <w:rsid w:val="00176CAE"/>
    <w:rsid w:val="00176CFF"/>
    <w:rsid w:val="00176DFA"/>
    <w:rsid w:val="00176F0B"/>
    <w:rsid w:val="00176F76"/>
    <w:rsid w:val="00177039"/>
    <w:rsid w:val="00177123"/>
    <w:rsid w:val="0017722B"/>
    <w:rsid w:val="0017725E"/>
    <w:rsid w:val="00177287"/>
    <w:rsid w:val="0017728B"/>
    <w:rsid w:val="001772B2"/>
    <w:rsid w:val="001772DB"/>
    <w:rsid w:val="00177463"/>
    <w:rsid w:val="00177552"/>
    <w:rsid w:val="00177553"/>
    <w:rsid w:val="00177705"/>
    <w:rsid w:val="00177706"/>
    <w:rsid w:val="00177707"/>
    <w:rsid w:val="00177756"/>
    <w:rsid w:val="00177761"/>
    <w:rsid w:val="0017776D"/>
    <w:rsid w:val="00177795"/>
    <w:rsid w:val="00177A8F"/>
    <w:rsid w:val="00177AA3"/>
    <w:rsid w:val="00177B59"/>
    <w:rsid w:val="00177B86"/>
    <w:rsid w:val="00177BA1"/>
    <w:rsid w:val="00177C15"/>
    <w:rsid w:val="00177C16"/>
    <w:rsid w:val="00177C41"/>
    <w:rsid w:val="00177DC5"/>
    <w:rsid w:val="00177E32"/>
    <w:rsid w:val="00177E8D"/>
    <w:rsid w:val="00177F0E"/>
    <w:rsid w:val="00177F29"/>
    <w:rsid w:val="00177F31"/>
    <w:rsid w:val="001800A3"/>
    <w:rsid w:val="00180177"/>
    <w:rsid w:val="001801A8"/>
    <w:rsid w:val="001801EE"/>
    <w:rsid w:val="00180282"/>
    <w:rsid w:val="001802DC"/>
    <w:rsid w:val="00180306"/>
    <w:rsid w:val="00180481"/>
    <w:rsid w:val="00180674"/>
    <w:rsid w:val="001806AE"/>
    <w:rsid w:val="001806B3"/>
    <w:rsid w:val="0018075C"/>
    <w:rsid w:val="001807CD"/>
    <w:rsid w:val="00180843"/>
    <w:rsid w:val="001808A1"/>
    <w:rsid w:val="00180908"/>
    <w:rsid w:val="00180948"/>
    <w:rsid w:val="00180AC8"/>
    <w:rsid w:val="00180E81"/>
    <w:rsid w:val="00180F9B"/>
    <w:rsid w:val="001810B7"/>
    <w:rsid w:val="00181182"/>
    <w:rsid w:val="0018118D"/>
    <w:rsid w:val="001812D1"/>
    <w:rsid w:val="001812E1"/>
    <w:rsid w:val="00181373"/>
    <w:rsid w:val="001813B3"/>
    <w:rsid w:val="001813EE"/>
    <w:rsid w:val="00181405"/>
    <w:rsid w:val="00181562"/>
    <w:rsid w:val="0018156D"/>
    <w:rsid w:val="0018160F"/>
    <w:rsid w:val="0018167E"/>
    <w:rsid w:val="001817AC"/>
    <w:rsid w:val="00181858"/>
    <w:rsid w:val="0018188B"/>
    <w:rsid w:val="0018189C"/>
    <w:rsid w:val="00181950"/>
    <w:rsid w:val="00181957"/>
    <w:rsid w:val="001819FF"/>
    <w:rsid w:val="00181A5B"/>
    <w:rsid w:val="00181AAD"/>
    <w:rsid w:val="00181ACD"/>
    <w:rsid w:val="00181BC4"/>
    <w:rsid w:val="00181C44"/>
    <w:rsid w:val="00181CEA"/>
    <w:rsid w:val="00181D7D"/>
    <w:rsid w:val="00181E63"/>
    <w:rsid w:val="00181F11"/>
    <w:rsid w:val="00181F35"/>
    <w:rsid w:val="00181F36"/>
    <w:rsid w:val="00181F5F"/>
    <w:rsid w:val="00181F68"/>
    <w:rsid w:val="0018203F"/>
    <w:rsid w:val="0018204A"/>
    <w:rsid w:val="00182055"/>
    <w:rsid w:val="00182095"/>
    <w:rsid w:val="001820FF"/>
    <w:rsid w:val="00182195"/>
    <w:rsid w:val="001821CC"/>
    <w:rsid w:val="001821EB"/>
    <w:rsid w:val="001822A1"/>
    <w:rsid w:val="00182361"/>
    <w:rsid w:val="00182384"/>
    <w:rsid w:val="00182510"/>
    <w:rsid w:val="00182534"/>
    <w:rsid w:val="00182575"/>
    <w:rsid w:val="0018270A"/>
    <w:rsid w:val="00182720"/>
    <w:rsid w:val="00182947"/>
    <w:rsid w:val="001829ED"/>
    <w:rsid w:val="00182BE5"/>
    <w:rsid w:val="00182BF0"/>
    <w:rsid w:val="00182C26"/>
    <w:rsid w:val="00182C76"/>
    <w:rsid w:val="00182CB7"/>
    <w:rsid w:val="00182D22"/>
    <w:rsid w:val="00182F48"/>
    <w:rsid w:val="00182F6D"/>
    <w:rsid w:val="00182FF3"/>
    <w:rsid w:val="0018327B"/>
    <w:rsid w:val="001832FC"/>
    <w:rsid w:val="00183311"/>
    <w:rsid w:val="001833B1"/>
    <w:rsid w:val="001834A3"/>
    <w:rsid w:val="001834E4"/>
    <w:rsid w:val="0018371B"/>
    <w:rsid w:val="001837EB"/>
    <w:rsid w:val="001838E4"/>
    <w:rsid w:val="0018396A"/>
    <w:rsid w:val="00183A52"/>
    <w:rsid w:val="00183B40"/>
    <w:rsid w:val="00183B6A"/>
    <w:rsid w:val="00183CAA"/>
    <w:rsid w:val="00183DA8"/>
    <w:rsid w:val="00183DCA"/>
    <w:rsid w:val="00183E81"/>
    <w:rsid w:val="00183E89"/>
    <w:rsid w:val="00183E96"/>
    <w:rsid w:val="00183FB9"/>
    <w:rsid w:val="00183FE7"/>
    <w:rsid w:val="00184000"/>
    <w:rsid w:val="0018404B"/>
    <w:rsid w:val="001840BE"/>
    <w:rsid w:val="001840C8"/>
    <w:rsid w:val="00184230"/>
    <w:rsid w:val="001842C3"/>
    <w:rsid w:val="001842FA"/>
    <w:rsid w:val="00184419"/>
    <w:rsid w:val="0018446A"/>
    <w:rsid w:val="00184470"/>
    <w:rsid w:val="001845A0"/>
    <w:rsid w:val="00184635"/>
    <w:rsid w:val="0018463C"/>
    <w:rsid w:val="00184649"/>
    <w:rsid w:val="001847C2"/>
    <w:rsid w:val="001848AF"/>
    <w:rsid w:val="0018492C"/>
    <w:rsid w:val="001849CE"/>
    <w:rsid w:val="00184A71"/>
    <w:rsid w:val="00184A9C"/>
    <w:rsid w:val="00184AB8"/>
    <w:rsid w:val="00184AD1"/>
    <w:rsid w:val="00184AF9"/>
    <w:rsid w:val="00184B6E"/>
    <w:rsid w:val="00184D47"/>
    <w:rsid w:val="00184E1E"/>
    <w:rsid w:val="00184E2B"/>
    <w:rsid w:val="00184E6E"/>
    <w:rsid w:val="00184E9A"/>
    <w:rsid w:val="00184EE5"/>
    <w:rsid w:val="00184F0E"/>
    <w:rsid w:val="00184F2F"/>
    <w:rsid w:val="00184FEB"/>
    <w:rsid w:val="00185274"/>
    <w:rsid w:val="001852D4"/>
    <w:rsid w:val="0018530C"/>
    <w:rsid w:val="00185346"/>
    <w:rsid w:val="00185473"/>
    <w:rsid w:val="00185679"/>
    <w:rsid w:val="00185770"/>
    <w:rsid w:val="001857D3"/>
    <w:rsid w:val="00185871"/>
    <w:rsid w:val="001858F2"/>
    <w:rsid w:val="00185DD2"/>
    <w:rsid w:val="00185F2F"/>
    <w:rsid w:val="00185F3D"/>
    <w:rsid w:val="00185F58"/>
    <w:rsid w:val="00185F6C"/>
    <w:rsid w:val="00185FB5"/>
    <w:rsid w:val="001860FD"/>
    <w:rsid w:val="00186174"/>
    <w:rsid w:val="0018618B"/>
    <w:rsid w:val="001863B0"/>
    <w:rsid w:val="00186497"/>
    <w:rsid w:val="0018654B"/>
    <w:rsid w:val="0018660D"/>
    <w:rsid w:val="001866D1"/>
    <w:rsid w:val="0018679E"/>
    <w:rsid w:val="0018691F"/>
    <w:rsid w:val="00186923"/>
    <w:rsid w:val="00186A6A"/>
    <w:rsid w:val="00186AF8"/>
    <w:rsid w:val="00186C13"/>
    <w:rsid w:val="00186C7A"/>
    <w:rsid w:val="00186D62"/>
    <w:rsid w:val="00186E32"/>
    <w:rsid w:val="00186F6C"/>
    <w:rsid w:val="00186FC6"/>
    <w:rsid w:val="0018708D"/>
    <w:rsid w:val="00187109"/>
    <w:rsid w:val="0018718C"/>
    <w:rsid w:val="0018719C"/>
    <w:rsid w:val="001872B7"/>
    <w:rsid w:val="001872C9"/>
    <w:rsid w:val="001873D2"/>
    <w:rsid w:val="001873F8"/>
    <w:rsid w:val="00187589"/>
    <w:rsid w:val="001875C2"/>
    <w:rsid w:val="00187643"/>
    <w:rsid w:val="001876FA"/>
    <w:rsid w:val="00187702"/>
    <w:rsid w:val="001877D9"/>
    <w:rsid w:val="00187915"/>
    <w:rsid w:val="00187983"/>
    <w:rsid w:val="00187993"/>
    <w:rsid w:val="001879FD"/>
    <w:rsid w:val="00187A50"/>
    <w:rsid w:val="00187ADF"/>
    <w:rsid w:val="00187B76"/>
    <w:rsid w:val="00187BF8"/>
    <w:rsid w:val="00187C91"/>
    <w:rsid w:val="00187DCB"/>
    <w:rsid w:val="00187E06"/>
    <w:rsid w:val="001900AA"/>
    <w:rsid w:val="001900B1"/>
    <w:rsid w:val="00190282"/>
    <w:rsid w:val="00190288"/>
    <w:rsid w:val="0019045A"/>
    <w:rsid w:val="0019076F"/>
    <w:rsid w:val="00190785"/>
    <w:rsid w:val="00190A07"/>
    <w:rsid w:val="00190AD3"/>
    <w:rsid w:val="00190B15"/>
    <w:rsid w:val="00190C09"/>
    <w:rsid w:val="00190C15"/>
    <w:rsid w:val="00190C1F"/>
    <w:rsid w:val="00190D29"/>
    <w:rsid w:val="00190F0F"/>
    <w:rsid w:val="00190F1B"/>
    <w:rsid w:val="0019110C"/>
    <w:rsid w:val="00191145"/>
    <w:rsid w:val="00191299"/>
    <w:rsid w:val="001912AF"/>
    <w:rsid w:val="00191478"/>
    <w:rsid w:val="00191525"/>
    <w:rsid w:val="00191701"/>
    <w:rsid w:val="00191765"/>
    <w:rsid w:val="00191788"/>
    <w:rsid w:val="0019178F"/>
    <w:rsid w:val="001919A4"/>
    <w:rsid w:val="001919F5"/>
    <w:rsid w:val="00191A1E"/>
    <w:rsid w:val="00191B39"/>
    <w:rsid w:val="00191C05"/>
    <w:rsid w:val="00191EAE"/>
    <w:rsid w:val="00191FA2"/>
    <w:rsid w:val="00192087"/>
    <w:rsid w:val="001920D0"/>
    <w:rsid w:val="00192141"/>
    <w:rsid w:val="0019214D"/>
    <w:rsid w:val="00192243"/>
    <w:rsid w:val="00192244"/>
    <w:rsid w:val="001923BB"/>
    <w:rsid w:val="001923CB"/>
    <w:rsid w:val="001923F2"/>
    <w:rsid w:val="001924D5"/>
    <w:rsid w:val="00192578"/>
    <w:rsid w:val="00192582"/>
    <w:rsid w:val="001925B6"/>
    <w:rsid w:val="001925E5"/>
    <w:rsid w:val="0019267D"/>
    <w:rsid w:val="0019269F"/>
    <w:rsid w:val="00192726"/>
    <w:rsid w:val="00192932"/>
    <w:rsid w:val="00192943"/>
    <w:rsid w:val="00192A16"/>
    <w:rsid w:val="00192A2C"/>
    <w:rsid w:val="00192A5B"/>
    <w:rsid w:val="00192B51"/>
    <w:rsid w:val="00192D0C"/>
    <w:rsid w:val="00192D71"/>
    <w:rsid w:val="00192D85"/>
    <w:rsid w:val="00192DD6"/>
    <w:rsid w:val="00192E68"/>
    <w:rsid w:val="00192EAC"/>
    <w:rsid w:val="00192EE9"/>
    <w:rsid w:val="00192F4D"/>
    <w:rsid w:val="00192F95"/>
    <w:rsid w:val="00193005"/>
    <w:rsid w:val="001930B7"/>
    <w:rsid w:val="00193135"/>
    <w:rsid w:val="00193162"/>
    <w:rsid w:val="00193175"/>
    <w:rsid w:val="001931EC"/>
    <w:rsid w:val="0019320A"/>
    <w:rsid w:val="001932AA"/>
    <w:rsid w:val="00193380"/>
    <w:rsid w:val="0019361C"/>
    <w:rsid w:val="0019384D"/>
    <w:rsid w:val="001938BF"/>
    <w:rsid w:val="0019398C"/>
    <w:rsid w:val="00193AF9"/>
    <w:rsid w:val="00193C29"/>
    <w:rsid w:val="00193C5B"/>
    <w:rsid w:val="00193C77"/>
    <w:rsid w:val="00193D43"/>
    <w:rsid w:val="00193D86"/>
    <w:rsid w:val="00193E6C"/>
    <w:rsid w:val="00193EEA"/>
    <w:rsid w:val="00193EF5"/>
    <w:rsid w:val="00193F05"/>
    <w:rsid w:val="00194014"/>
    <w:rsid w:val="00194075"/>
    <w:rsid w:val="00194235"/>
    <w:rsid w:val="00194315"/>
    <w:rsid w:val="00194321"/>
    <w:rsid w:val="00194367"/>
    <w:rsid w:val="001943F9"/>
    <w:rsid w:val="00194400"/>
    <w:rsid w:val="00194456"/>
    <w:rsid w:val="00194490"/>
    <w:rsid w:val="0019449F"/>
    <w:rsid w:val="001944AD"/>
    <w:rsid w:val="0019463B"/>
    <w:rsid w:val="00194641"/>
    <w:rsid w:val="00194913"/>
    <w:rsid w:val="0019492C"/>
    <w:rsid w:val="0019493B"/>
    <w:rsid w:val="00194A66"/>
    <w:rsid w:val="00194AA0"/>
    <w:rsid w:val="00194AD4"/>
    <w:rsid w:val="00194B9C"/>
    <w:rsid w:val="00194C8B"/>
    <w:rsid w:val="00194E78"/>
    <w:rsid w:val="00195061"/>
    <w:rsid w:val="001950C8"/>
    <w:rsid w:val="001950ED"/>
    <w:rsid w:val="001950F2"/>
    <w:rsid w:val="001951B8"/>
    <w:rsid w:val="00195255"/>
    <w:rsid w:val="00195450"/>
    <w:rsid w:val="0019545E"/>
    <w:rsid w:val="0019552D"/>
    <w:rsid w:val="00195543"/>
    <w:rsid w:val="001955B6"/>
    <w:rsid w:val="00195762"/>
    <w:rsid w:val="001957CA"/>
    <w:rsid w:val="001958F0"/>
    <w:rsid w:val="00195947"/>
    <w:rsid w:val="001959A7"/>
    <w:rsid w:val="00195A2A"/>
    <w:rsid w:val="00195A61"/>
    <w:rsid w:val="00195BED"/>
    <w:rsid w:val="00195C0F"/>
    <w:rsid w:val="00195C26"/>
    <w:rsid w:val="00195C4A"/>
    <w:rsid w:val="00195D99"/>
    <w:rsid w:val="00195DE1"/>
    <w:rsid w:val="00195EB4"/>
    <w:rsid w:val="00195F28"/>
    <w:rsid w:val="00196070"/>
    <w:rsid w:val="001960E5"/>
    <w:rsid w:val="0019615D"/>
    <w:rsid w:val="001961A3"/>
    <w:rsid w:val="0019624D"/>
    <w:rsid w:val="001962A1"/>
    <w:rsid w:val="001962F8"/>
    <w:rsid w:val="00196359"/>
    <w:rsid w:val="0019638E"/>
    <w:rsid w:val="0019646E"/>
    <w:rsid w:val="00196531"/>
    <w:rsid w:val="001965B6"/>
    <w:rsid w:val="00196674"/>
    <w:rsid w:val="00196690"/>
    <w:rsid w:val="00196A76"/>
    <w:rsid w:val="00196B6A"/>
    <w:rsid w:val="00196CBF"/>
    <w:rsid w:val="00196E20"/>
    <w:rsid w:val="00196E35"/>
    <w:rsid w:val="00197024"/>
    <w:rsid w:val="00197164"/>
    <w:rsid w:val="001971A1"/>
    <w:rsid w:val="001971AF"/>
    <w:rsid w:val="00197261"/>
    <w:rsid w:val="00197277"/>
    <w:rsid w:val="00197278"/>
    <w:rsid w:val="00197340"/>
    <w:rsid w:val="0019742B"/>
    <w:rsid w:val="00197465"/>
    <w:rsid w:val="00197561"/>
    <w:rsid w:val="00197577"/>
    <w:rsid w:val="001975C9"/>
    <w:rsid w:val="001975F1"/>
    <w:rsid w:val="001976EE"/>
    <w:rsid w:val="00197A86"/>
    <w:rsid w:val="00197AFC"/>
    <w:rsid w:val="00197B89"/>
    <w:rsid w:val="00197B8D"/>
    <w:rsid w:val="00197BC2"/>
    <w:rsid w:val="00197C5F"/>
    <w:rsid w:val="00197E10"/>
    <w:rsid w:val="00197E4C"/>
    <w:rsid w:val="00197E88"/>
    <w:rsid w:val="00197EC2"/>
    <w:rsid w:val="00197F6B"/>
    <w:rsid w:val="00197F76"/>
    <w:rsid w:val="001A004A"/>
    <w:rsid w:val="001A005E"/>
    <w:rsid w:val="001A0254"/>
    <w:rsid w:val="001A032B"/>
    <w:rsid w:val="001A0479"/>
    <w:rsid w:val="001A0485"/>
    <w:rsid w:val="001A04A6"/>
    <w:rsid w:val="001A04C1"/>
    <w:rsid w:val="001A059C"/>
    <w:rsid w:val="001A06DB"/>
    <w:rsid w:val="001A083E"/>
    <w:rsid w:val="001A0846"/>
    <w:rsid w:val="001A08AD"/>
    <w:rsid w:val="001A0B05"/>
    <w:rsid w:val="001A0C06"/>
    <w:rsid w:val="001A0CF5"/>
    <w:rsid w:val="001A0D2F"/>
    <w:rsid w:val="001A0D37"/>
    <w:rsid w:val="001A0D9E"/>
    <w:rsid w:val="001A0EB9"/>
    <w:rsid w:val="001A0F35"/>
    <w:rsid w:val="001A10C4"/>
    <w:rsid w:val="001A1259"/>
    <w:rsid w:val="001A128C"/>
    <w:rsid w:val="001A138C"/>
    <w:rsid w:val="001A13DC"/>
    <w:rsid w:val="001A140F"/>
    <w:rsid w:val="001A1428"/>
    <w:rsid w:val="001A1587"/>
    <w:rsid w:val="001A165A"/>
    <w:rsid w:val="001A1680"/>
    <w:rsid w:val="001A1681"/>
    <w:rsid w:val="001A1713"/>
    <w:rsid w:val="001A1751"/>
    <w:rsid w:val="001A176C"/>
    <w:rsid w:val="001A18CE"/>
    <w:rsid w:val="001A1905"/>
    <w:rsid w:val="001A1963"/>
    <w:rsid w:val="001A1B45"/>
    <w:rsid w:val="001A1B74"/>
    <w:rsid w:val="001A1C7B"/>
    <w:rsid w:val="001A1D1D"/>
    <w:rsid w:val="001A1F47"/>
    <w:rsid w:val="001A1F49"/>
    <w:rsid w:val="001A2093"/>
    <w:rsid w:val="001A2239"/>
    <w:rsid w:val="001A2297"/>
    <w:rsid w:val="001A22D7"/>
    <w:rsid w:val="001A2503"/>
    <w:rsid w:val="001A251B"/>
    <w:rsid w:val="001A25B6"/>
    <w:rsid w:val="001A25D1"/>
    <w:rsid w:val="001A261A"/>
    <w:rsid w:val="001A26A4"/>
    <w:rsid w:val="001A2712"/>
    <w:rsid w:val="001A272A"/>
    <w:rsid w:val="001A27FA"/>
    <w:rsid w:val="001A28A1"/>
    <w:rsid w:val="001A293C"/>
    <w:rsid w:val="001A2996"/>
    <w:rsid w:val="001A29AD"/>
    <w:rsid w:val="001A2B0F"/>
    <w:rsid w:val="001A2C9D"/>
    <w:rsid w:val="001A2CD3"/>
    <w:rsid w:val="001A2DE8"/>
    <w:rsid w:val="001A2E2B"/>
    <w:rsid w:val="001A2FB2"/>
    <w:rsid w:val="001A3050"/>
    <w:rsid w:val="001A30BA"/>
    <w:rsid w:val="001A31E9"/>
    <w:rsid w:val="001A323F"/>
    <w:rsid w:val="001A33EE"/>
    <w:rsid w:val="001A33FF"/>
    <w:rsid w:val="001A3489"/>
    <w:rsid w:val="001A3569"/>
    <w:rsid w:val="001A356D"/>
    <w:rsid w:val="001A35DD"/>
    <w:rsid w:val="001A366B"/>
    <w:rsid w:val="001A36C3"/>
    <w:rsid w:val="001A37B2"/>
    <w:rsid w:val="001A37FF"/>
    <w:rsid w:val="001A388F"/>
    <w:rsid w:val="001A3917"/>
    <w:rsid w:val="001A396A"/>
    <w:rsid w:val="001A3A7C"/>
    <w:rsid w:val="001A3B41"/>
    <w:rsid w:val="001A3C4D"/>
    <w:rsid w:val="001A3DED"/>
    <w:rsid w:val="001A3E30"/>
    <w:rsid w:val="001A3EA7"/>
    <w:rsid w:val="001A3EBF"/>
    <w:rsid w:val="001A3F34"/>
    <w:rsid w:val="001A3F3B"/>
    <w:rsid w:val="001A4209"/>
    <w:rsid w:val="001A43AD"/>
    <w:rsid w:val="001A44E9"/>
    <w:rsid w:val="001A457C"/>
    <w:rsid w:val="001A45CF"/>
    <w:rsid w:val="001A4638"/>
    <w:rsid w:val="001A4671"/>
    <w:rsid w:val="001A4675"/>
    <w:rsid w:val="001A4926"/>
    <w:rsid w:val="001A4968"/>
    <w:rsid w:val="001A4A53"/>
    <w:rsid w:val="001A4A7F"/>
    <w:rsid w:val="001A4B00"/>
    <w:rsid w:val="001A4B99"/>
    <w:rsid w:val="001A4BDA"/>
    <w:rsid w:val="001A4C17"/>
    <w:rsid w:val="001A4C68"/>
    <w:rsid w:val="001A4C73"/>
    <w:rsid w:val="001A4D24"/>
    <w:rsid w:val="001A4E0B"/>
    <w:rsid w:val="001A4F5C"/>
    <w:rsid w:val="001A4FDC"/>
    <w:rsid w:val="001A4FF4"/>
    <w:rsid w:val="001A5000"/>
    <w:rsid w:val="001A50E6"/>
    <w:rsid w:val="001A5298"/>
    <w:rsid w:val="001A5329"/>
    <w:rsid w:val="001A5396"/>
    <w:rsid w:val="001A53A8"/>
    <w:rsid w:val="001A5519"/>
    <w:rsid w:val="001A552F"/>
    <w:rsid w:val="001A55A3"/>
    <w:rsid w:val="001A5608"/>
    <w:rsid w:val="001A571B"/>
    <w:rsid w:val="001A5793"/>
    <w:rsid w:val="001A582C"/>
    <w:rsid w:val="001A58E5"/>
    <w:rsid w:val="001A5940"/>
    <w:rsid w:val="001A5998"/>
    <w:rsid w:val="001A5A3F"/>
    <w:rsid w:val="001A5B0E"/>
    <w:rsid w:val="001A5B31"/>
    <w:rsid w:val="001A5BB6"/>
    <w:rsid w:val="001A5BDA"/>
    <w:rsid w:val="001A5DE9"/>
    <w:rsid w:val="001A5F79"/>
    <w:rsid w:val="001A5FFE"/>
    <w:rsid w:val="001A6014"/>
    <w:rsid w:val="001A6030"/>
    <w:rsid w:val="001A6102"/>
    <w:rsid w:val="001A6136"/>
    <w:rsid w:val="001A6273"/>
    <w:rsid w:val="001A6443"/>
    <w:rsid w:val="001A658A"/>
    <w:rsid w:val="001A6632"/>
    <w:rsid w:val="001A67BF"/>
    <w:rsid w:val="001A67EB"/>
    <w:rsid w:val="001A68B5"/>
    <w:rsid w:val="001A6956"/>
    <w:rsid w:val="001A6A94"/>
    <w:rsid w:val="001A6B08"/>
    <w:rsid w:val="001A6D8F"/>
    <w:rsid w:val="001A6EB2"/>
    <w:rsid w:val="001A6EC5"/>
    <w:rsid w:val="001A6ECC"/>
    <w:rsid w:val="001A700D"/>
    <w:rsid w:val="001A7123"/>
    <w:rsid w:val="001A7175"/>
    <w:rsid w:val="001A71B3"/>
    <w:rsid w:val="001A733D"/>
    <w:rsid w:val="001A737C"/>
    <w:rsid w:val="001A73C3"/>
    <w:rsid w:val="001A74A5"/>
    <w:rsid w:val="001A74E6"/>
    <w:rsid w:val="001A7516"/>
    <w:rsid w:val="001A7578"/>
    <w:rsid w:val="001A7651"/>
    <w:rsid w:val="001A7670"/>
    <w:rsid w:val="001A7784"/>
    <w:rsid w:val="001A798B"/>
    <w:rsid w:val="001A7A27"/>
    <w:rsid w:val="001A7A9E"/>
    <w:rsid w:val="001A7C02"/>
    <w:rsid w:val="001A7C32"/>
    <w:rsid w:val="001A7C54"/>
    <w:rsid w:val="001A7D5C"/>
    <w:rsid w:val="001A7D66"/>
    <w:rsid w:val="001A7DE2"/>
    <w:rsid w:val="001A7E36"/>
    <w:rsid w:val="001A7EF0"/>
    <w:rsid w:val="001AE0D5"/>
    <w:rsid w:val="001B0013"/>
    <w:rsid w:val="001B0235"/>
    <w:rsid w:val="001B024B"/>
    <w:rsid w:val="001B0281"/>
    <w:rsid w:val="001B0289"/>
    <w:rsid w:val="001B035E"/>
    <w:rsid w:val="001B0383"/>
    <w:rsid w:val="001B0409"/>
    <w:rsid w:val="001B055C"/>
    <w:rsid w:val="001B0676"/>
    <w:rsid w:val="001B06D1"/>
    <w:rsid w:val="001B0708"/>
    <w:rsid w:val="001B071B"/>
    <w:rsid w:val="001B081A"/>
    <w:rsid w:val="001B0854"/>
    <w:rsid w:val="001B0A1B"/>
    <w:rsid w:val="001B0B47"/>
    <w:rsid w:val="001B0B55"/>
    <w:rsid w:val="001B0B69"/>
    <w:rsid w:val="001B0B92"/>
    <w:rsid w:val="001B0CCB"/>
    <w:rsid w:val="001B0CEE"/>
    <w:rsid w:val="001B0CF5"/>
    <w:rsid w:val="001B0E43"/>
    <w:rsid w:val="001B0EA4"/>
    <w:rsid w:val="001B0EAB"/>
    <w:rsid w:val="001B0EE3"/>
    <w:rsid w:val="001B0EE9"/>
    <w:rsid w:val="001B0F54"/>
    <w:rsid w:val="001B113F"/>
    <w:rsid w:val="001B1169"/>
    <w:rsid w:val="001B12CE"/>
    <w:rsid w:val="001B13CC"/>
    <w:rsid w:val="001B13D4"/>
    <w:rsid w:val="001B1400"/>
    <w:rsid w:val="001B1485"/>
    <w:rsid w:val="001B152D"/>
    <w:rsid w:val="001B159D"/>
    <w:rsid w:val="001B163A"/>
    <w:rsid w:val="001B1654"/>
    <w:rsid w:val="001B16DB"/>
    <w:rsid w:val="001B1738"/>
    <w:rsid w:val="001B17F4"/>
    <w:rsid w:val="001B1850"/>
    <w:rsid w:val="001B187E"/>
    <w:rsid w:val="001B18AB"/>
    <w:rsid w:val="001B18DD"/>
    <w:rsid w:val="001B19E1"/>
    <w:rsid w:val="001B1A9D"/>
    <w:rsid w:val="001B1ACC"/>
    <w:rsid w:val="001B1B15"/>
    <w:rsid w:val="001B1C81"/>
    <w:rsid w:val="001B1D27"/>
    <w:rsid w:val="001B1D79"/>
    <w:rsid w:val="001B1DBB"/>
    <w:rsid w:val="001B1DD8"/>
    <w:rsid w:val="001B1E69"/>
    <w:rsid w:val="001B215A"/>
    <w:rsid w:val="001B2166"/>
    <w:rsid w:val="001B2283"/>
    <w:rsid w:val="001B22D3"/>
    <w:rsid w:val="001B22E2"/>
    <w:rsid w:val="001B2310"/>
    <w:rsid w:val="001B2434"/>
    <w:rsid w:val="001B24A4"/>
    <w:rsid w:val="001B2570"/>
    <w:rsid w:val="001B26DE"/>
    <w:rsid w:val="001B27D6"/>
    <w:rsid w:val="001B27F3"/>
    <w:rsid w:val="001B2832"/>
    <w:rsid w:val="001B2837"/>
    <w:rsid w:val="001B2839"/>
    <w:rsid w:val="001B2860"/>
    <w:rsid w:val="001B2909"/>
    <w:rsid w:val="001B2917"/>
    <w:rsid w:val="001B2925"/>
    <w:rsid w:val="001B2959"/>
    <w:rsid w:val="001B29E9"/>
    <w:rsid w:val="001B2AEC"/>
    <w:rsid w:val="001B2B32"/>
    <w:rsid w:val="001B2D2C"/>
    <w:rsid w:val="001B2D35"/>
    <w:rsid w:val="001B2E6D"/>
    <w:rsid w:val="001B2ECF"/>
    <w:rsid w:val="001B2F08"/>
    <w:rsid w:val="001B2F37"/>
    <w:rsid w:val="001B2F46"/>
    <w:rsid w:val="001B3007"/>
    <w:rsid w:val="001B3027"/>
    <w:rsid w:val="001B3050"/>
    <w:rsid w:val="001B3078"/>
    <w:rsid w:val="001B3168"/>
    <w:rsid w:val="001B31A0"/>
    <w:rsid w:val="001B3207"/>
    <w:rsid w:val="001B3267"/>
    <w:rsid w:val="001B3340"/>
    <w:rsid w:val="001B33CD"/>
    <w:rsid w:val="001B373C"/>
    <w:rsid w:val="001B37A0"/>
    <w:rsid w:val="001B381B"/>
    <w:rsid w:val="001B3838"/>
    <w:rsid w:val="001B38A1"/>
    <w:rsid w:val="001B38D3"/>
    <w:rsid w:val="001B3AE2"/>
    <w:rsid w:val="001B3AF8"/>
    <w:rsid w:val="001B3B4E"/>
    <w:rsid w:val="001B3B5D"/>
    <w:rsid w:val="001B3CF0"/>
    <w:rsid w:val="001B3D08"/>
    <w:rsid w:val="001B3D42"/>
    <w:rsid w:val="001B3DDD"/>
    <w:rsid w:val="001B3EF8"/>
    <w:rsid w:val="001B3F93"/>
    <w:rsid w:val="001B3FBC"/>
    <w:rsid w:val="001B3FCA"/>
    <w:rsid w:val="001B41EA"/>
    <w:rsid w:val="001B43A3"/>
    <w:rsid w:val="001B43CE"/>
    <w:rsid w:val="001B448D"/>
    <w:rsid w:val="001B4672"/>
    <w:rsid w:val="001B467F"/>
    <w:rsid w:val="001B46EF"/>
    <w:rsid w:val="001B473E"/>
    <w:rsid w:val="001B475C"/>
    <w:rsid w:val="001B4854"/>
    <w:rsid w:val="001B488D"/>
    <w:rsid w:val="001B4AC8"/>
    <w:rsid w:val="001B4AE3"/>
    <w:rsid w:val="001B4CBD"/>
    <w:rsid w:val="001B4CFC"/>
    <w:rsid w:val="001B4D7C"/>
    <w:rsid w:val="001B4F20"/>
    <w:rsid w:val="001B4F38"/>
    <w:rsid w:val="001B4F61"/>
    <w:rsid w:val="001B4FD4"/>
    <w:rsid w:val="001B509B"/>
    <w:rsid w:val="001B5175"/>
    <w:rsid w:val="001B5177"/>
    <w:rsid w:val="001B51E3"/>
    <w:rsid w:val="001B526B"/>
    <w:rsid w:val="001B52AB"/>
    <w:rsid w:val="001B5369"/>
    <w:rsid w:val="001B538C"/>
    <w:rsid w:val="001B5479"/>
    <w:rsid w:val="001B5485"/>
    <w:rsid w:val="001B54C3"/>
    <w:rsid w:val="001B551C"/>
    <w:rsid w:val="001B5658"/>
    <w:rsid w:val="001B5745"/>
    <w:rsid w:val="001B5830"/>
    <w:rsid w:val="001B5857"/>
    <w:rsid w:val="001B58A7"/>
    <w:rsid w:val="001B58CE"/>
    <w:rsid w:val="001B59FB"/>
    <w:rsid w:val="001B5A5B"/>
    <w:rsid w:val="001B5BA5"/>
    <w:rsid w:val="001B5BAC"/>
    <w:rsid w:val="001B5C27"/>
    <w:rsid w:val="001B5C5E"/>
    <w:rsid w:val="001B5C9C"/>
    <w:rsid w:val="001B5CA5"/>
    <w:rsid w:val="001B5CB8"/>
    <w:rsid w:val="001B5CCD"/>
    <w:rsid w:val="001B5E26"/>
    <w:rsid w:val="001B5F40"/>
    <w:rsid w:val="001B5FD7"/>
    <w:rsid w:val="001B609B"/>
    <w:rsid w:val="001B61E7"/>
    <w:rsid w:val="001B6281"/>
    <w:rsid w:val="001B62CC"/>
    <w:rsid w:val="001B6323"/>
    <w:rsid w:val="001B6928"/>
    <w:rsid w:val="001B6970"/>
    <w:rsid w:val="001B6977"/>
    <w:rsid w:val="001B6A51"/>
    <w:rsid w:val="001B6A65"/>
    <w:rsid w:val="001B6AC2"/>
    <w:rsid w:val="001B6B36"/>
    <w:rsid w:val="001B6B4D"/>
    <w:rsid w:val="001B6B9C"/>
    <w:rsid w:val="001B6B9D"/>
    <w:rsid w:val="001B6BBD"/>
    <w:rsid w:val="001B6C14"/>
    <w:rsid w:val="001B6C1E"/>
    <w:rsid w:val="001B6C52"/>
    <w:rsid w:val="001B6CB6"/>
    <w:rsid w:val="001B6CBC"/>
    <w:rsid w:val="001B6D00"/>
    <w:rsid w:val="001B6D11"/>
    <w:rsid w:val="001B6DAC"/>
    <w:rsid w:val="001B6E30"/>
    <w:rsid w:val="001B6EAB"/>
    <w:rsid w:val="001B7034"/>
    <w:rsid w:val="001B703E"/>
    <w:rsid w:val="001B7159"/>
    <w:rsid w:val="001B71CF"/>
    <w:rsid w:val="001B74EE"/>
    <w:rsid w:val="001B7508"/>
    <w:rsid w:val="001B75E3"/>
    <w:rsid w:val="001B75FA"/>
    <w:rsid w:val="001B7629"/>
    <w:rsid w:val="001B764A"/>
    <w:rsid w:val="001B76FF"/>
    <w:rsid w:val="001B7833"/>
    <w:rsid w:val="001B78ED"/>
    <w:rsid w:val="001B792C"/>
    <w:rsid w:val="001B7B00"/>
    <w:rsid w:val="001B7C3C"/>
    <w:rsid w:val="001B7C50"/>
    <w:rsid w:val="001B7D14"/>
    <w:rsid w:val="001B7DBD"/>
    <w:rsid w:val="001B7E7B"/>
    <w:rsid w:val="001B7E93"/>
    <w:rsid w:val="001B7F09"/>
    <w:rsid w:val="001C01A5"/>
    <w:rsid w:val="001C01B6"/>
    <w:rsid w:val="001C01E2"/>
    <w:rsid w:val="001C02B8"/>
    <w:rsid w:val="001C02DE"/>
    <w:rsid w:val="001C03B1"/>
    <w:rsid w:val="001C03F7"/>
    <w:rsid w:val="001C0439"/>
    <w:rsid w:val="001C05A4"/>
    <w:rsid w:val="001C05F2"/>
    <w:rsid w:val="001C06CC"/>
    <w:rsid w:val="001C0730"/>
    <w:rsid w:val="001C07A3"/>
    <w:rsid w:val="001C07F5"/>
    <w:rsid w:val="001C0804"/>
    <w:rsid w:val="001C08BC"/>
    <w:rsid w:val="001C08E3"/>
    <w:rsid w:val="001C0924"/>
    <w:rsid w:val="001C0A39"/>
    <w:rsid w:val="001C0A3F"/>
    <w:rsid w:val="001C0A88"/>
    <w:rsid w:val="001C0B8A"/>
    <w:rsid w:val="001C0BE6"/>
    <w:rsid w:val="001C0C1B"/>
    <w:rsid w:val="001C0C34"/>
    <w:rsid w:val="001C0CCC"/>
    <w:rsid w:val="001C0CF4"/>
    <w:rsid w:val="001C0D91"/>
    <w:rsid w:val="001C0DEA"/>
    <w:rsid w:val="001C0E1F"/>
    <w:rsid w:val="001C0ED9"/>
    <w:rsid w:val="001C0F18"/>
    <w:rsid w:val="001C121A"/>
    <w:rsid w:val="001C1242"/>
    <w:rsid w:val="001C1252"/>
    <w:rsid w:val="001C12AC"/>
    <w:rsid w:val="001C1362"/>
    <w:rsid w:val="001C137F"/>
    <w:rsid w:val="001C139D"/>
    <w:rsid w:val="001C1528"/>
    <w:rsid w:val="001C1571"/>
    <w:rsid w:val="001C15ED"/>
    <w:rsid w:val="001C1743"/>
    <w:rsid w:val="001C175E"/>
    <w:rsid w:val="001C1852"/>
    <w:rsid w:val="001C1948"/>
    <w:rsid w:val="001C1A3A"/>
    <w:rsid w:val="001C1A56"/>
    <w:rsid w:val="001C1D2F"/>
    <w:rsid w:val="001C1E99"/>
    <w:rsid w:val="001C1EBA"/>
    <w:rsid w:val="001C2063"/>
    <w:rsid w:val="001C2182"/>
    <w:rsid w:val="001C21B6"/>
    <w:rsid w:val="001C21BA"/>
    <w:rsid w:val="001C22A4"/>
    <w:rsid w:val="001C22C0"/>
    <w:rsid w:val="001C2337"/>
    <w:rsid w:val="001C237D"/>
    <w:rsid w:val="001C243A"/>
    <w:rsid w:val="001C2483"/>
    <w:rsid w:val="001C24BF"/>
    <w:rsid w:val="001C261E"/>
    <w:rsid w:val="001C2712"/>
    <w:rsid w:val="001C2765"/>
    <w:rsid w:val="001C2864"/>
    <w:rsid w:val="001C288F"/>
    <w:rsid w:val="001C28AC"/>
    <w:rsid w:val="001C2904"/>
    <w:rsid w:val="001C297D"/>
    <w:rsid w:val="001C2AB4"/>
    <w:rsid w:val="001C2BB9"/>
    <w:rsid w:val="001C2D99"/>
    <w:rsid w:val="001C2DB0"/>
    <w:rsid w:val="001C2E1A"/>
    <w:rsid w:val="001C2EA5"/>
    <w:rsid w:val="001C2EF9"/>
    <w:rsid w:val="001C2F01"/>
    <w:rsid w:val="001C3213"/>
    <w:rsid w:val="001C3320"/>
    <w:rsid w:val="001C375E"/>
    <w:rsid w:val="001C37FA"/>
    <w:rsid w:val="001C3840"/>
    <w:rsid w:val="001C3870"/>
    <w:rsid w:val="001C38A6"/>
    <w:rsid w:val="001C39B4"/>
    <w:rsid w:val="001C3A9A"/>
    <w:rsid w:val="001C3AC7"/>
    <w:rsid w:val="001C3B6B"/>
    <w:rsid w:val="001C3B7B"/>
    <w:rsid w:val="001C3C35"/>
    <w:rsid w:val="001C3CEC"/>
    <w:rsid w:val="001C3D17"/>
    <w:rsid w:val="001C3D24"/>
    <w:rsid w:val="001C3DAA"/>
    <w:rsid w:val="001C3F78"/>
    <w:rsid w:val="001C3F8D"/>
    <w:rsid w:val="001C3FBD"/>
    <w:rsid w:val="001C40B6"/>
    <w:rsid w:val="001C4189"/>
    <w:rsid w:val="001C421E"/>
    <w:rsid w:val="001C4345"/>
    <w:rsid w:val="001C44BB"/>
    <w:rsid w:val="001C4500"/>
    <w:rsid w:val="001C4595"/>
    <w:rsid w:val="001C46B8"/>
    <w:rsid w:val="001C46BC"/>
    <w:rsid w:val="001C46F6"/>
    <w:rsid w:val="001C47B1"/>
    <w:rsid w:val="001C47F6"/>
    <w:rsid w:val="001C48C6"/>
    <w:rsid w:val="001C4901"/>
    <w:rsid w:val="001C4910"/>
    <w:rsid w:val="001C4B35"/>
    <w:rsid w:val="001C4B76"/>
    <w:rsid w:val="001C4C03"/>
    <w:rsid w:val="001C4CFE"/>
    <w:rsid w:val="001C4D0B"/>
    <w:rsid w:val="001C5019"/>
    <w:rsid w:val="001C509A"/>
    <w:rsid w:val="001C515C"/>
    <w:rsid w:val="001C5174"/>
    <w:rsid w:val="001C51BB"/>
    <w:rsid w:val="001C520D"/>
    <w:rsid w:val="001C5304"/>
    <w:rsid w:val="001C5315"/>
    <w:rsid w:val="001C5342"/>
    <w:rsid w:val="001C53A0"/>
    <w:rsid w:val="001C5546"/>
    <w:rsid w:val="001C56B6"/>
    <w:rsid w:val="001C580B"/>
    <w:rsid w:val="001C58AB"/>
    <w:rsid w:val="001C5B13"/>
    <w:rsid w:val="001C5B49"/>
    <w:rsid w:val="001C5B5A"/>
    <w:rsid w:val="001C5C2A"/>
    <w:rsid w:val="001C5D21"/>
    <w:rsid w:val="001C5D30"/>
    <w:rsid w:val="001C5E43"/>
    <w:rsid w:val="001C5F3E"/>
    <w:rsid w:val="001C6126"/>
    <w:rsid w:val="001C61F0"/>
    <w:rsid w:val="001C6270"/>
    <w:rsid w:val="001C6271"/>
    <w:rsid w:val="001C63AB"/>
    <w:rsid w:val="001C63D0"/>
    <w:rsid w:val="001C640F"/>
    <w:rsid w:val="001C65A8"/>
    <w:rsid w:val="001C66A2"/>
    <w:rsid w:val="001C67D6"/>
    <w:rsid w:val="001C6892"/>
    <w:rsid w:val="001C6993"/>
    <w:rsid w:val="001C69CD"/>
    <w:rsid w:val="001C6BCF"/>
    <w:rsid w:val="001C6C61"/>
    <w:rsid w:val="001C6C6C"/>
    <w:rsid w:val="001C6D39"/>
    <w:rsid w:val="001C6DE1"/>
    <w:rsid w:val="001C6E09"/>
    <w:rsid w:val="001C6E52"/>
    <w:rsid w:val="001C6EB3"/>
    <w:rsid w:val="001C6F90"/>
    <w:rsid w:val="001C705A"/>
    <w:rsid w:val="001C725B"/>
    <w:rsid w:val="001C72EC"/>
    <w:rsid w:val="001C7335"/>
    <w:rsid w:val="001C7363"/>
    <w:rsid w:val="001C73FB"/>
    <w:rsid w:val="001C741B"/>
    <w:rsid w:val="001C74B7"/>
    <w:rsid w:val="001C74D3"/>
    <w:rsid w:val="001C7582"/>
    <w:rsid w:val="001C75E3"/>
    <w:rsid w:val="001C773B"/>
    <w:rsid w:val="001C7780"/>
    <w:rsid w:val="001C779A"/>
    <w:rsid w:val="001C77E2"/>
    <w:rsid w:val="001C7802"/>
    <w:rsid w:val="001C7870"/>
    <w:rsid w:val="001C78D2"/>
    <w:rsid w:val="001C797B"/>
    <w:rsid w:val="001C79B2"/>
    <w:rsid w:val="001C7C50"/>
    <w:rsid w:val="001C7CCC"/>
    <w:rsid w:val="001C7E85"/>
    <w:rsid w:val="001C7F36"/>
    <w:rsid w:val="001D0070"/>
    <w:rsid w:val="001D0248"/>
    <w:rsid w:val="001D02B2"/>
    <w:rsid w:val="001D0402"/>
    <w:rsid w:val="001D063C"/>
    <w:rsid w:val="001D0675"/>
    <w:rsid w:val="001D0699"/>
    <w:rsid w:val="001D06F4"/>
    <w:rsid w:val="001D073D"/>
    <w:rsid w:val="001D0742"/>
    <w:rsid w:val="001D075F"/>
    <w:rsid w:val="001D0788"/>
    <w:rsid w:val="001D081C"/>
    <w:rsid w:val="001D0956"/>
    <w:rsid w:val="001D0CB6"/>
    <w:rsid w:val="001D0CF1"/>
    <w:rsid w:val="001D0D78"/>
    <w:rsid w:val="001D0E54"/>
    <w:rsid w:val="001D0F54"/>
    <w:rsid w:val="001D0FE3"/>
    <w:rsid w:val="001D1023"/>
    <w:rsid w:val="001D1029"/>
    <w:rsid w:val="001D1056"/>
    <w:rsid w:val="001D12C8"/>
    <w:rsid w:val="001D146E"/>
    <w:rsid w:val="001D1495"/>
    <w:rsid w:val="001D1524"/>
    <w:rsid w:val="001D154F"/>
    <w:rsid w:val="001D155B"/>
    <w:rsid w:val="001D159E"/>
    <w:rsid w:val="001D1635"/>
    <w:rsid w:val="001D1658"/>
    <w:rsid w:val="001D1738"/>
    <w:rsid w:val="001D1777"/>
    <w:rsid w:val="001D1925"/>
    <w:rsid w:val="001D1AC0"/>
    <w:rsid w:val="001D1BBF"/>
    <w:rsid w:val="001D1C56"/>
    <w:rsid w:val="001D1C69"/>
    <w:rsid w:val="001D1CBB"/>
    <w:rsid w:val="001D1D4F"/>
    <w:rsid w:val="001D1E74"/>
    <w:rsid w:val="001D1F4F"/>
    <w:rsid w:val="001D22E1"/>
    <w:rsid w:val="001D233C"/>
    <w:rsid w:val="001D23A6"/>
    <w:rsid w:val="001D251F"/>
    <w:rsid w:val="001D2562"/>
    <w:rsid w:val="001D25B0"/>
    <w:rsid w:val="001D267D"/>
    <w:rsid w:val="001D2688"/>
    <w:rsid w:val="001D2772"/>
    <w:rsid w:val="001D285C"/>
    <w:rsid w:val="001D28BB"/>
    <w:rsid w:val="001D2929"/>
    <w:rsid w:val="001D2953"/>
    <w:rsid w:val="001D29D3"/>
    <w:rsid w:val="001D29EC"/>
    <w:rsid w:val="001D2A25"/>
    <w:rsid w:val="001D2B8B"/>
    <w:rsid w:val="001D2C7D"/>
    <w:rsid w:val="001D2CA4"/>
    <w:rsid w:val="001D2CDF"/>
    <w:rsid w:val="001D2E0C"/>
    <w:rsid w:val="001D2EBC"/>
    <w:rsid w:val="001D2EFA"/>
    <w:rsid w:val="001D2F68"/>
    <w:rsid w:val="001D2F6B"/>
    <w:rsid w:val="001D2FE8"/>
    <w:rsid w:val="001D2FEB"/>
    <w:rsid w:val="001D3026"/>
    <w:rsid w:val="001D32BF"/>
    <w:rsid w:val="001D33E4"/>
    <w:rsid w:val="001D346C"/>
    <w:rsid w:val="001D35FB"/>
    <w:rsid w:val="001D3602"/>
    <w:rsid w:val="001D373E"/>
    <w:rsid w:val="001D377D"/>
    <w:rsid w:val="001D378A"/>
    <w:rsid w:val="001D38B4"/>
    <w:rsid w:val="001D38F3"/>
    <w:rsid w:val="001D390E"/>
    <w:rsid w:val="001D397D"/>
    <w:rsid w:val="001D3BCE"/>
    <w:rsid w:val="001D3BD1"/>
    <w:rsid w:val="001D3C88"/>
    <w:rsid w:val="001D3D23"/>
    <w:rsid w:val="001D3DC3"/>
    <w:rsid w:val="001D3F7E"/>
    <w:rsid w:val="001D4026"/>
    <w:rsid w:val="001D40C0"/>
    <w:rsid w:val="001D4105"/>
    <w:rsid w:val="001D4108"/>
    <w:rsid w:val="001D4175"/>
    <w:rsid w:val="001D4190"/>
    <w:rsid w:val="001D41D8"/>
    <w:rsid w:val="001D41F9"/>
    <w:rsid w:val="001D420B"/>
    <w:rsid w:val="001D4346"/>
    <w:rsid w:val="001D470A"/>
    <w:rsid w:val="001D475E"/>
    <w:rsid w:val="001D47B4"/>
    <w:rsid w:val="001D47CC"/>
    <w:rsid w:val="001D490B"/>
    <w:rsid w:val="001D4985"/>
    <w:rsid w:val="001D49DB"/>
    <w:rsid w:val="001D4A3D"/>
    <w:rsid w:val="001D4A82"/>
    <w:rsid w:val="001D4B1F"/>
    <w:rsid w:val="001D4C21"/>
    <w:rsid w:val="001D4C37"/>
    <w:rsid w:val="001D4C97"/>
    <w:rsid w:val="001D4C9F"/>
    <w:rsid w:val="001D4E4D"/>
    <w:rsid w:val="001D4E89"/>
    <w:rsid w:val="001D4F22"/>
    <w:rsid w:val="001D4F8C"/>
    <w:rsid w:val="001D5076"/>
    <w:rsid w:val="001D51A2"/>
    <w:rsid w:val="001D51C7"/>
    <w:rsid w:val="001D5278"/>
    <w:rsid w:val="001D529D"/>
    <w:rsid w:val="001D52AF"/>
    <w:rsid w:val="001D52D7"/>
    <w:rsid w:val="001D556D"/>
    <w:rsid w:val="001D5595"/>
    <w:rsid w:val="001D5599"/>
    <w:rsid w:val="001D569F"/>
    <w:rsid w:val="001D5715"/>
    <w:rsid w:val="001D57F0"/>
    <w:rsid w:val="001D5839"/>
    <w:rsid w:val="001D5860"/>
    <w:rsid w:val="001D592B"/>
    <w:rsid w:val="001D5930"/>
    <w:rsid w:val="001D596D"/>
    <w:rsid w:val="001D5B3D"/>
    <w:rsid w:val="001D5C8E"/>
    <w:rsid w:val="001D5CFA"/>
    <w:rsid w:val="001D5DAE"/>
    <w:rsid w:val="001D5DB5"/>
    <w:rsid w:val="001D5DB7"/>
    <w:rsid w:val="001D5F7C"/>
    <w:rsid w:val="001D6079"/>
    <w:rsid w:val="001D622D"/>
    <w:rsid w:val="001D627C"/>
    <w:rsid w:val="001D6302"/>
    <w:rsid w:val="001D63F7"/>
    <w:rsid w:val="001D644C"/>
    <w:rsid w:val="001D6474"/>
    <w:rsid w:val="001D647B"/>
    <w:rsid w:val="001D6562"/>
    <w:rsid w:val="001D65ED"/>
    <w:rsid w:val="001D670E"/>
    <w:rsid w:val="001D672B"/>
    <w:rsid w:val="001D67B6"/>
    <w:rsid w:val="001D69D6"/>
    <w:rsid w:val="001D69DD"/>
    <w:rsid w:val="001D6A84"/>
    <w:rsid w:val="001D6ADA"/>
    <w:rsid w:val="001D6B07"/>
    <w:rsid w:val="001D6B60"/>
    <w:rsid w:val="001D6D32"/>
    <w:rsid w:val="001D6E49"/>
    <w:rsid w:val="001D6E85"/>
    <w:rsid w:val="001D6EC1"/>
    <w:rsid w:val="001D6EF0"/>
    <w:rsid w:val="001D713B"/>
    <w:rsid w:val="001D725B"/>
    <w:rsid w:val="001D731D"/>
    <w:rsid w:val="001D74AA"/>
    <w:rsid w:val="001D74B7"/>
    <w:rsid w:val="001D7507"/>
    <w:rsid w:val="001D7524"/>
    <w:rsid w:val="001D7558"/>
    <w:rsid w:val="001D7712"/>
    <w:rsid w:val="001D7755"/>
    <w:rsid w:val="001D77C7"/>
    <w:rsid w:val="001D77CA"/>
    <w:rsid w:val="001D77FC"/>
    <w:rsid w:val="001D783B"/>
    <w:rsid w:val="001D79DD"/>
    <w:rsid w:val="001D7ADD"/>
    <w:rsid w:val="001D7AF5"/>
    <w:rsid w:val="001D7BA9"/>
    <w:rsid w:val="001D7CE8"/>
    <w:rsid w:val="001D7D10"/>
    <w:rsid w:val="001D7D4E"/>
    <w:rsid w:val="001D7DF6"/>
    <w:rsid w:val="001D7E0E"/>
    <w:rsid w:val="001D7E56"/>
    <w:rsid w:val="001D7EA5"/>
    <w:rsid w:val="001D7F59"/>
    <w:rsid w:val="001D7F9E"/>
    <w:rsid w:val="001D7FA2"/>
    <w:rsid w:val="001D7FDF"/>
    <w:rsid w:val="001D7FF3"/>
    <w:rsid w:val="001D7FFD"/>
    <w:rsid w:val="001E002C"/>
    <w:rsid w:val="001E0169"/>
    <w:rsid w:val="001E01B4"/>
    <w:rsid w:val="001E0206"/>
    <w:rsid w:val="001E02EC"/>
    <w:rsid w:val="001E0310"/>
    <w:rsid w:val="001E03D5"/>
    <w:rsid w:val="001E03D7"/>
    <w:rsid w:val="001E042B"/>
    <w:rsid w:val="001E0562"/>
    <w:rsid w:val="001E0564"/>
    <w:rsid w:val="001E05AB"/>
    <w:rsid w:val="001E05AE"/>
    <w:rsid w:val="001E063A"/>
    <w:rsid w:val="001E06DA"/>
    <w:rsid w:val="001E06E6"/>
    <w:rsid w:val="001E0769"/>
    <w:rsid w:val="001E07BD"/>
    <w:rsid w:val="001E08F6"/>
    <w:rsid w:val="001E094C"/>
    <w:rsid w:val="001E0A12"/>
    <w:rsid w:val="001E0A41"/>
    <w:rsid w:val="001E0A60"/>
    <w:rsid w:val="001E0AF2"/>
    <w:rsid w:val="001E0B82"/>
    <w:rsid w:val="001E0BA4"/>
    <w:rsid w:val="001E0BBA"/>
    <w:rsid w:val="001E0C51"/>
    <w:rsid w:val="001E0E71"/>
    <w:rsid w:val="001E0F02"/>
    <w:rsid w:val="001E0F55"/>
    <w:rsid w:val="001E0F92"/>
    <w:rsid w:val="001E1024"/>
    <w:rsid w:val="001E1082"/>
    <w:rsid w:val="001E1104"/>
    <w:rsid w:val="001E1115"/>
    <w:rsid w:val="001E1364"/>
    <w:rsid w:val="001E1470"/>
    <w:rsid w:val="001E14A5"/>
    <w:rsid w:val="001E14C5"/>
    <w:rsid w:val="001E14DF"/>
    <w:rsid w:val="001E1626"/>
    <w:rsid w:val="001E183B"/>
    <w:rsid w:val="001E188C"/>
    <w:rsid w:val="001E18FB"/>
    <w:rsid w:val="001E1904"/>
    <w:rsid w:val="001E1AF6"/>
    <w:rsid w:val="001E1B86"/>
    <w:rsid w:val="001E1BDC"/>
    <w:rsid w:val="001E1C14"/>
    <w:rsid w:val="001E1DEA"/>
    <w:rsid w:val="001E1E59"/>
    <w:rsid w:val="001E1EA8"/>
    <w:rsid w:val="001E1ED4"/>
    <w:rsid w:val="001E1FBF"/>
    <w:rsid w:val="001E200F"/>
    <w:rsid w:val="001E21E4"/>
    <w:rsid w:val="001E2208"/>
    <w:rsid w:val="001E220F"/>
    <w:rsid w:val="001E223E"/>
    <w:rsid w:val="001E2293"/>
    <w:rsid w:val="001E23EC"/>
    <w:rsid w:val="001E2692"/>
    <w:rsid w:val="001E26CD"/>
    <w:rsid w:val="001E27EE"/>
    <w:rsid w:val="001E291B"/>
    <w:rsid w:val="001E2926"/>
    <w:rsid w:val="001E2998"/>
    <w:rsid w:val="001E29CD"/>
    <w:rsid w:val="001E2A42"/>
    <w:rsid w:val="001E2A85"/>
    <w:rsid w:val="001E2EAC"/>
    <w:rsid w:val="001E322E"/>
    <w:rsid w:val="001E3235"/>
    <w:rsid w:val="001E34A8"/>
    <w:rsid w:val="001E353F"/>
    <w:rsid w:val="001E35F5"/>
    <w:rsid w:val="001E3617"/>
    <w:rsid w:val="001E3684"/>
    <w:rsid w:val="001E36C8"/>
    <w:rsid w:val="001E3781"/>
    <w:rsid w:val="001E37E7"/>
    <w:rsid w:val="001E3892"/>
    <w:rsid w:val="001E3A43"/>
    <w:rsid w:val="001E3A9C"/>
    <w:rsid w:val="001E3AB6"/>
    <w:rsid w:val="001E3BB7"/>
    <w:rsid w:val="001E3BD2"/>
    <w:rsid w:val="001E3CFC"/>
    <w:rsid w:val="001E3E70"/>
    <w:rsid w:val="001E3FBB"/>
    <w:rsid w:val="001E40EA"/>
    <w:rsid w:val="001E4126"/>
    <w:rsid w:val="001E4222"/>
    <w:rsid w:val="001E446C"/>
    <w:rsid w:val="001E45B7"/>
    <w:rsid w:val="001E45C4"/>
    <w:rsid w:val="001E4619"/>
    <w:rsid w:val="001E466F"/>
    <w:rsid w:val="001E46AB"/>
    <w:rsid w:val="001E4A46"/>
    <w:rsid w:val="001E4A73"/>
    <w:rsid w:val="001E4AB4"/>
    <w:rsid w:val="001E4AB5"/>
    <w:rsid w:val="001E4B66"/>
    <w:rsid w:val="001E4CC2"/>
    <w:rsid w:val="001E4D2F"/>
    <w:rsid w:val="001E4F1E"/>
    <w:rsid w:val="001E504A"/>
    <w:rsid w:val="001E50A3"/>
    <w:rsid w:val="001E51D9"/>
    <w:rsid w:val="001E5288"/>
    <w:rsid w:val="001E5319"/>
    <w:rsid w:val="001E5396"/>
    <w:rsid w:val="001E5458"/>
    <w:rsid w:val="001E5474"/>
    <w:rsid w:val="001E54C5"/>
    <w:rsid w:val="001E5508"/>
    <w:rsid w:val="001E5636"/>
    <w:rsid w:val="001E5660"/>
    <w:rsid w:val="001E5798"/>
    <w:rsid w:val="001E5865"/>
    <w:rsid w:val="001E593A"/>
    <w:rsid w:val="001E597F"/>
    <w:rsid w:val="001E5AC9"/>
    <w:rsid w:val="001E5B08"/>
    <w:rsid w:val="001E5C02"/>
    <w:rsid w:val="001E5C5F"/>
    <w:rsid w:val="001E5C90"/>
    <w:rsid w:val="001E5CB6"/>
    <w:rsid w:val="001E5D78"/>
    <w:rsid w:val="001E5D82"/>
    <w:rsid w:val="001E5DD1"/>
    <w:rsid w:val="001E5F13"/>
    <w:rsid w:val="001E6046"/>
    <w:rsid w:val="001E615B"/>
    <w:rsid w:val="001E61CE"/>
    <w:rsid w:val="001E61EA"/>
    <w:rsid w:val="001E6203"/>
    <w:rsid w:val="001E62BC"/>
    <w:rsid w:val="001E63CC"/>
    <w:rsid w:val="001E6447"/>
    <w:rsid w:val="001E64B3"/>
    <w:rsid w:val="001E6624"/>
    <w:rsid w:val="001E663B"/>
    <w:rsid w:val="001E66C4"/>
    <w:rsid w:val="001E68B2"/>
    <w:rsid w:val="001E68E4"/>
    <w:rsid w:val="001E68E9"/>
    <w:rsid w:val="001E692D"/>
    <w:rsid w:val="001E6A7A"/>
    <w:rsid w:val="001E6A87"/>
    <w:rsid w:val="001E6B2E"/>
    <w:rsid w:val="001E6B52"/>
    <w:rsid w:val="001E6B83"/>
    <w:rsid w:val="001E6C88"/>
    <w:rsid w:val="001E6CF0"/>
    <w:rsid w:val="001E6D82"/>
    <w:rsid w:val="001E6DE2"/>
    <w:rsid w:val="001E6E4C"/>
    <w:rsid w:val="001E6EA1"/>
    <w:rsid w:val="001E6F7B"/>
    <w:rsid w:val="001E70FE"/>
    <w:rsid w:val="001E731E"/>
    <w:rsid w:val="001E732F"/>
    <w:rsid w:val="001E73AF"/>
    <w:rsid w:val="001E73C7"/>
    <w:rsid w:val="001E74AF"/>
    <w:rsid w:val="001E7680"/>
    <w:rsid w:val="001E7702"/>
    <w:rsid w:val="001E77D6"/>
    <w:rsid w:val="001E790E"/>
    <w:rsid w:val="001E7978"/>
    <w:rsid w:val="001E7B74"/>
    <w:rsid w:val="001E7C18"/>
    <w:rsid w:val="001E7C51"/>
    <w:rsid w:val="001E7C6A"/>
    <w:rsid w:val="001E7CA5"/>
    <w:rsid w:val="001E7CFC"/>
    <w:rsid w:val="001E7D06"/>
    <w:rsid w:val="001E7D58"/>
    <w:rsid w:val="001E7DA1"/>
    <w:rsid w:val="001E7DF5"/>
    <w:rsid w:val="001E7ECB"/>
    <w:rsid w:val="001F002F"/>
    <w:rsid w:val="001F012A"/>
    <w:rsid w:val="001F0190"/>
    <w:rsid w:val="001F0377"/>
    <w:rsid w:val="001F0385"/>
    <w:rsid w:val="001F040A"/>
    <w:rsid w:val="001F0583"/>
    <w:rsid w:val="001F05E4"/>
    <w:rsid w:val="001F05EE"/>
    <w:rsid w:val="001F0705"/>
    <w:rsid w:val="001F0776"/>
    <w:rsid w:val="001F078B"/>
    <w:rsid w:val="001F0914"/>
    <w:rsid w:val="001F0AD3"/>
    <w:rsid w:val="001F0AD7"/>
    <w:rsid w:val="001F0AED"/>
    <w:rsid w:val="001F0AF7"/>
    <w:rsid w:val="001F0D1B"/>
    <w:rsid w:val="001F0DCF"/>
    <w:rsid w:val="001F0E78"/>
    <w:rsid w:val="001F0F86"/>
    <w:rsid w:val="001F0FA9"/>
    <w:rsid w:val="001F0FFC"/>
    <w:rsid w:val="001F1194"/>
    <w:rsid w:val="001F129F"/>
    <w:rsid w:val="001F14E2"/>
    <w:rsid w:val="001F1543"/>
    <w:rsid w:val="001F17D9"/>
    <w:rsid w:val="001F1881"/>
    <w:rsid w:val="001F1A52"/>
    <w:rsid w:val="001F1B14"/>
    <w:rsid w:val="001F1B26"/>
    <w:rsid w:val="001F1B27"/>
    <w:rsid w:val="001F1C20"/>
    <w:rsid w:val="001F1CBD"/>
    <w:rsid w:val="001F1D04"/>
    <w:rsid w:val="001F1D05"/>
    <w:rsid w:val="001F1EEB"/>
    <w:rsid w:val="001F205C"/>
    <w:rsid w:val="001F2062"/>
    <w:rsid w:val="001F2147"/>
    <w:rsid w:val="001F21C6"/>
    <w:rsid w:val="001F2221"/>
    <w:rsid w:val="001F226F"/>
    <w:rsid w:val="001F22CB"/>
    <w:rsid w:val="001F2326"/>
    <w:rsid w:val="001F25C6"/>
    <w:rsid w:val="001F2622"/>
    <w:rsid w:val="001F262C"/>
    <w:rsid w:val="001F26F6"/>
    <w:rsid w:val="001F2747"/>
    <w:rsid w:val="001F279F"/>
    <w:rsid w:val="001F28A9"/>
    <w:rsid w:val="001F2A14"/>
    <w:rsid w:val="001F2ACA"/>
    <w:rsid w:val="001F2C83"/>
    <w:rsid w:val="001F2EAA"/>
    <w:rsid w:val="001F2EB5"/>
    <w:rsid w:val="001F2F07"/>
    <w:rsid w:val="001F2F24"/>
    <w:rsid w:val="001F2FE4"/>
    <w:rsid w:val="001F303E"/>
    <w:rsid w:val="001F308C"/>
    <w:rsid w:val="001F3150"/>
    <w:rsid w:val="001F3284"/>
    <w:rsid w:val="001F3443"/>
    <w:rsid w:val="001F3669"/>
    <w:rsid w:val="001F36F8"/>
    <w:rsid w:val="001F370E"/>
    <w:rsid w:val="001F3763"/>
    <w:rsid w:val="001F383A"/>
    <w:rsid w:val="001F3872"/>
    <w:rsid w:val="001F391B"/>
    <w:rsid w:val="001F396A"/>
    <w:rsid w:val="001F3A61"/>
    <w:rsid w:val="001F3B09"/>
    <w:rsid w:val="001F3B49"/>
    <w:rsid w:val="001F3C67"/>
    <w:rsid w:val="001F3D57"/>
    <w:rsid w:val="001F3DB1"/>
    <w:rsid w:val="001F3EF1"/>
    <w:rsid w:val="001F4008"/>
    <w:rsid w:val="001F402B"/>
    <w:rsid w:val="001F4109"/>
    <w:rsid w:val="001F41A2"/>
    <w:rsid w:val="001F421D"/>
    <w:rsid w:val="001F4220"/>
    <w:rsid w:val="001F428A"/>
    <w:rsid w:val="001F436D"/>
    <w:rsid w:val="001F43BC"/>
    <w:rsid w:val="001F4409"/>
    <w:rsid w:val="001F45B3"/>
    <w:rsid w:val="001F462D"/>
    <w:rsid w:val="001F4680"/>
    <w:rsid w:val="001F46D8"/>
    <w:rsid w:val="001F4718"/>
    <w:rsid w:val="001F4859"/>
    <w:rsid w:val="001F48C7"/>
    <w:rsid w:val="001F48CB"/>
    <w:rsid w:val="001F495E"/>
    <w:rsid w:val="001F49B3"/>
    <w:rsid w:val="001F4AB4"/>
    <w:rsid w:val="001F4BAC"/>
    <w:rsid w:val="001F4C4B"/>
    <w:rsid w:val="001F5041"/>
    <w:rsid w:val="001F5116"/>
    <w:rsid w:val="001F51A4"/>
    <w:rsid w:val="001F5250"/>
    <w:rsid w:val="001F5261"/>
    <w:rsid w:val="001F52F7"/>
    <w:rsid w:val="001F52FC"/>
    <w:rsid w:val="001F5449"/>
    <w:rsid w:val="001F5577"/>
    <w:rsid w:val="001F5598"/>
    <w:rsid w:val="001F5613"/>
    <w:rsid w:val="001F561E"/>
    <w:rsid w:val="001F5721"/>
    <w:rsid w:val="001F5747"/>
    <w:rsid w:val="001F589E"/>
    <w:rsid w:val="001F58AA"/>
    <w:rsid w:val="001F58DB"/>
    <w:rsid w:val="001F597E"/>
    <w:rsid w:val="001F59B7"/>
    <w:rsid w:val="001F59FF"/>
    <w:rsid w:val="001F5A89"/>
    <w:rsid w:val="001F5AFC"/>
    <w:rsid w:val="001F5B56"/>
    <w:rsid w:val="001F5C6F"/>
    <w:rsid w:val="001F5C7E"/>
    <w:rsid w:val="001F5C83"/>
    <w:rsid w:val="001F5C98"/>
    <w:rsid w:val="001F5CEB"/>
    <w:rsid w:val="001F5D11"/>
    <w:rsid w:val="001F5D1A"/>
    <w:rsid w:val="001F5DE8"/>
    <w:rsid w:val="001F60DE"/>
    <w:rsid w:val="001F63B3"/>
    <w:rsid w:val="001F64A0"/>
    <w:rsid w:val="001F64EE"/>
    <w:rsid w:val="001F65CB"/>
    <w:rsid w:val="001F664B"/>
    <w:rsid w:val="001F6674"/>
    <w:rsid w:val="001F66DA"/>
    <w:rsid w:val="001F6704"/>
    <w:rsid w:val="001F6774"/>
    <w:rsid w:val="001F678F"/>
    <w:rsid w:val="001F6797"/>
    <w:rsid w:val="001F682E"/>
    <w:rsid w:val="001F68FF"/>
    <w:rsid w:val="001F69E6"/>
    <w:rsid w:val="001F6A75"/>
    <w:rsid w:val="001F6AC5"/>
    <w:rsid w:val="001F6BED"/>
    <w:rsid w:val="001F6C8D"/>
    <w:rsid w:val="001F6F76"/>
    <w:rsid w:val="001F7086"/>
    <w:rsid w:val="001F711F"/>
    <w:rsid w:val="001F7137"/>
    <w:rsid w:val="001F72E0"/>
    <w:rsid w:val="001F73D9"/>
    <w:rsid w:val="001F73DA"/>
    <w:rsid w:val="001F7494"/>
    <w:rsid w:val="001F74A6"/>
    <w:rsid w:val="001F74BA"/>
    <w:rsid w:val="001F75FB"/>
    <w:rsid w:val="001F7919"/>
    <w:rsid w:val="001F794A"/>
    <w:rsid w:val="001F7AAA"/>
    <w:rsid w:val="001F7B24"/>
    <w:rsid w:val="001F7B79"/>
    <w:rsid w:val="001F7B88"/>
    <w:rsid w:val="001F7B93"/>
    <w:rsid w:val="001F7C64"/>
    <w:rsid w:val="001F7C96"/>
    <w:rsid w:val="001F7CA3"/>
    <w:rsid w:val="001F7CB5"/>
    <w:rsid w:val="001F7E1F"/>
    <w:rsid w:val="001F7E99"/>
    <w:rsid w:val="00200030"/>
    <w:rsid w:val="002000A7"/>
    <w:rsid w:val="0020011F"/>
    <w:rsid w:val="0020025E"/>
    <w:rsid w:val="002002A8"/>
    <w:rsid w:val="002002D6"/>
    <w:rsid w:val="002004FD"/>
    <w:rsid w:val="00200597"/>
    <w:rsid w:val="002005C3"/>
    <w:rsid w:val="00200660"/>
    <w:rsid w:val="002008A9"/>
    <w:rsid w:val="0020093B"/>
    <w:rsid w:val="0020099C"/>
    <w:rsid w:val="00200A1A"/>
    <w:rsid w:val="00200B38"/>
    <w:rsid w:val="00200B7A"/>
    <w:rsid w:val="00200BDC"/>
    <w:rsid w:val="00200C0F"/>
    <w:rsid w:val="00200C8C"/>
    <w:rsid w:val="00200CF3"/>
    <w:rsid w:val="00200D47"/>
    <w:rsid w:val="00200D8C"/>
    <w:rsid w:val="00200E04"/>
    <w:rsid w:val="00200E26"/>
    <w:rsid w:val="00200EFA"/>
    <w:rsid w:val="00200F62"/>
    <w:rsid w:val="00200F77"/>
    <w:rsid w:val="00200F79"/>
    <w:rsid w:val="00201388"/>
    <w:rsid w:val="00201431"/>
    <w:rsid w:val="0020146C"/>
    <w:rsid w:val="0020147C"/>
    <w:rsid w:val="002014CD"/>
    <w:rsid w:val="00201544"/>
    <w:rsid w:val="00201561"/>
    <w:rsid w:val="00201570"/>
    <w:rsid w:val="00201572"/>
    <w:rsid w:val="0020158C"/>
    <w:rsid w:val="002015D0"/>
    <w:rsid w:val="002015E5"/>
    <w:rsid w:val="00201638"/>
    <w:rsid w:val="002017C8"/>
    <w:rsid w:val="002017CA"/>
    <w:rsid w:val="002017CD"/>
    <w:rsid w:val="0020183A"/>
    <w:rsid w:val="00201942"/>
    <w:rsid w:val="00201A43"/>
    <w:rsid w:val="00201A72"/>
    <w:rsid w:val="00201AC5"/>
    <w:rsid w:val="00201AD3"/>
    <w:rsid w:val="00201C27"/>
    <w:rsid w:val="00201CB3"/>
    <w:rsid w:val="00201CEF"/>
    <w:rsid w:val="00201D08"/>
    <w:rsid w:val="00201E90"/>
    <w:rsid w:val="00201F95"/>
    <w:rsid w:val="002020A7"/>
    <w:rsid w:val="00202116"/>
    <w:rsid w:val="00202233"/>
    <w:rsid w:val="00202373"/>
    <w:rsid w:val="002023C3"/>
    <w:rsid w:val="00202497"/>
    <w:rsid w:val="002024C1"/>
    <w:rsid w:val="002024D2"/>
    <w:rsid w:val="00202649"/>
    <w:rsid w:val="002026F9"/>
    <w:rsid w:val="0020281B"/>
    <w:rsid w:val="0020285C"/>
    <w:rsid w:val="00202A8F"/>
    <w:rsid w:val="00202B61"/>
    <w:rsid w:val="00202CD1"/>
    <w:rsid w:val="00202D04"/>
    <w:rsid w:val="00202EAC"/>
    <w:rsid w:val="00202F2B"/>
    <w:rsid w:val="00202F77"/>
    <w:rsid w:val="00202F97"/>
    <w:rsid w:val="00202FBF"/>
    <w:rsid w:val="00202FC9"/>
    <w:rsid w:val="0020312E"/>
    <w:rsid w:val="00203163"/>
    <w:rsid w:val="0020334A"/>
    <w:rsid w:val="0020343F"/>
    <w:rsid w:val="002034FF"/>
    <w:rsid w:val="002036C9"/>
    <w:rsid w:val="00203774"/>
    <w:rsid w:val="00203864"/>
    <w:rsid w:val="002038A2"/>
    <w:rsid w:val="002039E6"/>
    <w:rsid w:val="002039E8"/>
    <w:rsid w:val="00203A18"/>
    <w:rsid w:val="00203A27"/>
    <w:rsid w:val="00203B44"/>
    <w:rsid w:val="00203BAD"/>
    <w:rsid w:val="00203D0B"/>
    <w:rsid w:val="00203D11"/>
    <w:rsid w:val="00203D56"/>
    <w:rsid w:val="00203D6C"/>
    <w:rsid w:val="00203DDB"/>
    <w:rsid w:val="00203E84"/>
    <w:rsid w:val="00203F34"/>
    <w:rsid w:val="00203FD1"/>
    <w:rsid w:val="0020402B"/>
    <w:rsid w:val="00204070"/>
    <w:rsid w:val="002040A9"/>
    <w:rsid w:val="00204246"/>
    <w:rsid w:val="00204313"/>
    <w:rsid w:val="00204340"/>
    <w:rsid w:val="00204508"/>
    <w:rsid w:val="00204850"/>
    <w:rsid w:val="002048C1"/>
    <w:rsid w:val="00204A06"/>
    <w:rsid w:val="00204A46"/>
    <w:rsid w:val="00204BAD"/>
    <w:rsid w:val="00204C78"/>
    <w:rsid w:val="00204D89"/>
    <w:rsid w:val="00204DC6"/>
    <w:rsid w:val="00204DD1"/>
    <w:rsid w:val="00204EF8"/>
    <w:rsid w:val="00204F9A"/>
    <w:rsid w:val="00204FF8"/>
    <w:rsid w:val="0020514B"/>
    <w:rsid w:val="00205228"/>
    <w:rsid w:val="00205256"/>
    <w:rsid w:val="0020530E"/>
    <w:rsid w:val="00205393"/>
    <w:rsid w:val="00205426"/>
    <w:rsid w:val="0020550A"/>
    <w:rsid w:val="0020556C"/>
    <w:rsid w:val="002055C3"/>
    <w:rsid w:val="002055C5"/>
    <w:rsid w:val="002057F3"/>
    <w:rsid w:val="002058C3"/>
    <w:rsid w:val="002058D2"/>
    <w:rsid w:val="0020591D"/>
    <w:rsid w:val="00205930"/>
    <w:rsid w:val="00205CD2"/>
    <w:rsid w:val="00205D6B"/>
    <w:rsid w:val="00205DA8"/>
    <w:rsid w:val="00205EEE"/>
    <w:rsid w:val="00206004"/>
    <w:rsid w:val="00206031"/>
    <w:rsid w:val="0020605C"/>
    <w:rsid w:val="0020606F"/>
    <w:rsid w:val="002060BC"/>
    <w:rsid w:val="00206115"/>
    <w:rsid w:val="00206183"/>
    <w:rsid w:val="0020622E"/>
    <w:rsid w:val="0020626C"/>
    <w:rsid w:val="002062CF"/>
    <w:rsid w:val="0020631D"/>
    <w:rsid w:val="00206578"/>
    <w:rsid w:val="00206760"/>
    <w:rsid w:val="00206779"/>
    <w:rsid w:val="002067C6"/>
    <w:rsid w:val="002067D9"/>
    <w:rsid w:val="00206879"/>
    <w:rsid w:val="0020688E"/>
    <w:rsid w:val="0020690D"/>
    <w:rsid w:val="00206945"/>
    <w:rsid w:val="00206963"/>
    <w:rsid w:val="002069BC"/>
    <w:rsid w:val="002069F0"/>
    <w:rsid w:val="002069F3"/>
    <w:rsid w:val="00206A71"/>
    <w:rsid w:val="00206C8E"/>
    <w:rsid w:val="00206CBA"/>
    <w:rsid w:val="00206CE1"/>
    <w:rsid w:val="00206D72"/>
    <w:rsid w:val="00206DD8"/>
    <w:rsid w:val="00206ED2"/>
    <w:rsid w:val="00207029"/>
    <w:rsid w:val="00207177"/>
    <w:rsid w:val="00207212"/>
    <w:rsid w:val="00207249"/>
    <w:rsid w:val="00207324"/>
    <w:rsid w:val="00207341"/>
    <w:rsid w:val="00207491"/>
    <w:rsid w:val="00207587"/>
    <w:rsid w:val="00207736"/>
    <w:rsid w:val="00207767"/>
    <w:rsid w:val="00207983"/>
    <w:rsid w:val="00207A11"/>
    <w:rsid w:val="00207AB7"/>
    <w:rsid w:val="00207BD7"/>
    <w:rsid w:val="00207BE4"/>
    <w:rsid w:val="00207BF5"/>
    <w:rsid w:val="00207C19"/>
    <w:rsid w:val="00207CA8"/>
    <w:rsid w:val="00207D5E"/>
    <w:rsid w:val="00210051"/>
    <w:rsid w:val="002101D0"/>
    <w:rsid w:val="00210200"/>
    <w:rsid w:val="00210313"/>
    <w:rsid w:val="002103C7"/>
    <w:rsid w:val="002103FA"/>
    <w:rsid w:val="00210544"/>
    <w:rsid w:val="0021062F"/>
    <w:rsid w:val="002106CE"/>
    <w:rsid w:val="0021081D"/>
    <w:rsid w:val="0021093C"/>
    <w:rsid w:val="00210955"/>
    <w:rsid w:val="0021095B"/>
    <w:rsid w:val="002109FD"/>
    <w:rsid w:val="00210A4E"/>
    <w:rsid w:val="00210A94"/>
    <w:rsid w:val="00210D68"/>
    <w:rsid w:val="00210E42"/>
    <w:rsid w:val="00210E71"/>
    <w:rsid w:val="0021105B"/>
    <w:rsid w:val="0021105F"/>
    <w:rsid w:val="002110A2"/>
    <w:rsid w:val="0021112D"/>
    <w:rsid w:val="0021112E"/>
    <w:rsid w:val="00211199"/>
    <w:rsid w:val="0021121A"/>
    <w:rsid w:val="00211329"/>
    <w:rsid w:val="0021143D"/>
    <w:rsid w:val="00211586"/>
    <w:rsid w:val="002116DE"/>
    <w:rsid w:val="0021180A"/>
    <w:rsid w:val="00211871"/>
    <w:rsid w:val="002118A1"/>
    <w:rsid w:val="002118E5"/>
    <w:rsid w:val="002118F6"/>
    <w:rsid w:val="00211939"/>
    <w:rsid w:val="00211948"/>
    <w:rsid w:val="00211BBF"/>
    <w:rsid w:val="00211C1F"/>
    <w:rsid w:val="00211C30"/>
    <w:rsid w:val="00211CC4"/>
    <w:rsid w:val="00211D5C"/>
    <w:rsid w:val="00211DE3"/>
    <w:rsid w:val="00211E65"/>
    <w:rsid w:val="00211F7E"/>
    <w:rsid w:val="0021202D"/>
    <w:rsid w:val="002120EE"/>
    <w:rsid w:val="0021211A"/>
    <w:rsid w:val="0021214A"/>
    <w:rsid w:val="002121AD"/>
    <w:rsid w:val="002122C6"/>
    <w:rsid w:val="00212386"/>
    <w:rsid w:val="0021240A"/>
    <w:rsid w:val="0021242F"/>
    <w:rsid w:val="002124E7"/>
    <w:rsid w:val="0021251F"/>
    <w:rsid w:val="0021269F"/>
    <w:rsid w:val="00212780"/>
    <w:rsid w:val="002128E5"/>
    <w:rsid w:val="0021297B"/>
    <w:rsid w:val="002129C5"/>
    <w:rsid w:val="002129F7"/>
    <w:rsid w:val="00212AF9"/>
    <w:rsid w:val="00212B25"/>
    <w:rsid w:val="00212BFA"/>
    <w:rsid w:val="00212C0E"/>
    <w:rsid w:val="00212CEF"/>
    <w:rsid w:val="00212E76"/>
    <w:rsid w:val="00212EB1"/>
    <w:rsid w:val="00212EB2"/>
    <w:rsid w:val="00212F79"/>
    <w:rsid w:val="00212F7C"/>
    <w:rsid w:val="00212F8A"/>
    <w:rsid w:val="0021314B"/>
    <w:rsid w:val="00213227"/>
    <w:rsid w:val="0021322E"/>
    <w:rsid w:val="002132FC"/>
    <w:rsid w:val="00213306"/>
    <w:rsid w:val="00213353"/>
    <w:rsid w:val="002135DB"/>
    <w:rsid w:val="002135F7"/>
    <w:rsid w:val="002136A9"/>
    <w:rsid w:val="00213730"/>
    <w:rsid w:val="0021374B"/>
    <w:rsid w:val="00213754"/>
    <w:rsid w:val="00213789"/>
    <w:rsid w:val="002137A5"/>
    <w:rsid w:val="002137C8"/>
    <w:rsid w:val="00213993"/>
    <w:rsid w:val="002139BE"/>
    <w:rsid w:val="00213BA3"/>
    <w:rsid w:val="00213CD8"/>
    <w:rsid w:val="00213D46"/>
    <w:rsid w:val="00213E31"/>
    <w:rsid w:val="00213F31"/>
    <w:rsid w:val="00213F97"/>
    <w:rsid w:val="0021401E"/>
    <w:rsid w:val="0021406E"/>
    <w:rsid w:val="0021407A"/>
    <w:rsid w:val="002140AC"/>
    <w:rsid w:val="0021412E"/>
    <w:rsid w:val="0021418A"/>
    <w:rsid w:val="00214195"/>
    <w:rsid w:val="002141C5"/>
    <w:rsid w:val="00214227"/>
    <w:rsid w:val="002143F0"/>
    <w:rsid w:val="0021446C"/>
    <w:rsid w:val="002144ED"/>
    <w:rsid w:val="002144FE"/>
    <w:rsid w:val="0021479A"/>
    <w:rsid w:val="0021483F"/>
    <w:rsid w:val="002148EA"/>
    <w:rsid w:val="002149F1"/>
    <w:rsid w:val="00214A53"/>
    <w:rsid w:val="00214B09"/>
    <w:rsid w:val="00214B19"/>
    <w:rsid w:val="00214B5D"/>
    <w:rsid w:val="00214BA0"/>
    <w:rsid w:val="00214CA5"/>
    <w:rsid w:val="00214E5C"/>
    <w:rsid w:val="00214FB6"/>
    <w:rsid w:val="00214FDD"/>
    <w:rsid w:val="002150D0"/>
    <w:rsid w:val="00215219"/>
    <w:rsid w:val="0021525F"/>
    <w:rsid w:val="00215278"/>
    <w:rsid w:val="002152B2"/>
    <w:rsid w:val="00215512"/>
    <w:rsid w:val="00215515"/>
    <w:rsid w:val="00215522"/>
    <w:rsid w:val="002158F0"/>
    <w:rsid w:val="00215A01"/>
    <w:rsid w:val="00215A91"/>
    <w:rsid w:val="00215AC5"/>
    <w:rsid w:val="00215B01"/>
    <w:rsid w:val="00215BBE"/>
    <w:rsid w:val="00215BE3"/>
    <w:rsid w:val="00215C3E"/>
    <w:rsid w:val="00215D60"/>
    <w:rsid w:val="00215DBA"/>
    <w:rsid w:val="00215E96"/>
    <w:rsid w:val="00215F33"/>
    <w:rsid w:val="00215FC6"/>
    <w:rsid w:val="00216074"/>
    <w:rsid w:val="002160D7"/>
    <w:rsid w:val="0021617E"/>
    <w:rsid w:val="00216200"/>
    <w:rsid w:val="00216208"/>
    <w:rsid w:val="00216295"/>
    <w:rsid w:val="00216517"/>
    <w:rsid w:val="00216595"/>
    <w:rsid w:val="00216623"/>
    <w:rsid w:val="002166B9"/>
    <w:rsid w:val="002167EA"/>
    <w:rsid w:val="002168BF"/>
    <w:rsid w:val="00216A69"/>
    <w:rsid w:val="00216A95"/>
    <w:rsid w:val="00216B10"/>
    <w:rsid w:val="00216B2B"/>
    <w:rsid w:val="00216BAB"/>
    <w:rsid w:val="00216C4B"/>
    <w:rsid w:val="00216CB0"/>
    <w:rsid w:val="00216CCF"/>
    <w:rsid w:val="00216D3F"/>
    <w:rsid w:val="00216D56"/>
    <w:rsid w:val="00216E7F"/>
    <w:rsid w:val="00216F52"/>
    <w:rsid w:val="00216F5E"/>
    <w:rsid w:val="00216F7C"/>
    <w:rsid w:val="00216FB4"/>
    <w:rsid w:val="002170A4"/>
    <w:rsid w:val="002170DE"/>
    <w:rsid w:val="00217106"/>
    <w:rsid w:val="002171C7"/>
    <w:rsid w:val="002171FD"/>
    <w:rsid w:val="00217239"/>
    <w:rsid w:val="002172B1"/>
    <w:rsid w:val="002173B5"/>
    <w:rsid w:val="002173F3"/>
    <w:rsid w:val="00217554"/>
    <w:rsid w:val="00217629"/>
    <w:rsid w:val="002176A5"/>
    <w:rsid w:val="00217725"/>
    <w:rsid w:val="00217784"/>
    <w:rsid w:val="00217863"/>
    <w:rsid w:val="0021792D"/>
    <w:rsid w:val="0021795F"/>
    <w:rsid w:val="00217B16"/>
    <w:rsid w:val="00217B43"/>
    <w:rsid w:val="00217BBC"/>
    <w:rsid w:val="00217C9A"/>
    <w:rsid w:val="00217CC8"/>
    <w:rsid w:val="00217CD4"/>
    <w:rsid w:val="00217D31"/>
    <w:rsid w:val="00217E79"/>
    <w:rsid w:val="00217EC5"/>
    <w:rsid w:val="00217F47"/>
    <w:rsid w:val="00217F65"/>
    <w:rsid w:val="00217F82"/>
    <w:rsid w:val="00217FDA"/>
    <w:rsid w:val="002200A7"/>
    <w:rsid w:val="002201B6"/>
    <w:rsid w:val="002201F2"/>
    <w:rsid w:val="0022021F"/>
    <w:rsid w:val="0022030E"/>
    <w:rsid w:val="00220345"/>
    <w:rsid w:val="00220498"/>
    <w:rsid w:val="002206C3"/>
    <w:rsid w:val="002206E0"/>
    <w:rsid w:val="00220892"/>
    <w:rsid w:val="00220894"/>
    <w:rsid w:val="00220B34"/>
    <w:rsid w:val="00220B37"/>
    <w:rsid w:val="00220C6A"/>
    <w:rsid w:val="00220F3C"/>
    <w:rsid w:val="00220F4A"/>
    <w:rsid w:val="00221082"/>
    <w:rsid w:val="0022114F"/>
    <w:rsid w:val="00221248"/>
    <w:rsid w:val="0022134A"/>
    <w:rsid w:val="002213CD"/>
    <w:rsid w:val="002214E6"/>
    <w:rsid w:val="002215B3"/>
    <w:rsid w:val="0022162F"/>
    <w:rsid w:val="0022171A"/>
    <w:rsid w:val="00221723"/>
    <w:rsid w:val="00221731"/>
    <w:rsid w:val="002217B2"/>
    <w:rsid w:val="002218C8"/>
    <w:rsid w:val="002218CF"/>
    <w:rsid w:val="0022192B"/>
    <w:rsid w:val="002219A5"/>
    <w:rsid w:val="002219DB"/>
    <w:rsid w:val="002219E0"/>
    <w:rsid w:val="002219EA"/>
    <w:rsid w:val="00221A6B"/>
    <w:rsid w:val="00221B95"/>
    <w:rsid w:val="00221C3A"/>
    <w:rsid w:val="00221C5E"/>
    <w:rsid w:val="00221CFF"/>
    <w:rsid w:val="00221D12"/>
    <w:rsid w:val="00221D4F"/>
    <w:rsid w:val="00221E73"/>
    <w:rsid w:val="00221EE7"/>
    <w:rsid w:val="00221F1D"/>
    <w:rsid w:val="00221F6E"/>
    <w:rsid w:val="00222139"/>
    <w:rsid w:val="0022218C"/>
    <w:rsid w:val="00222247"/>
    <w:rsid w:val="00222257"/>
    <w:rsid w:val="002223B2"/>
    <w:rsid w:val="002223B8"/>
    <w:rsid w:val="0022240E"/>
    <w:rsid w:val="00222640"/>
    <w:rsid w:val="002226AA"/>
    <w:rsid w:val="002226FF"/>
    <w:rsid w:val="00222788"/>
    <w:rsid w:val="002227FB"/>
    <w:rsid w:val="00222A22"/>
    <w:rsid w:val="00222A61"/>
    <w:rsid w:val="00222AD6"/>
    <w:rsid w:val="00222B51"/>
    <w:rsid w:val="00222D4C"/>
    <w:rsid w:val="00222D96"/>
    <w:rsid w:val="00222D9B"/>
    <w:rsid w:val="00222E0B"/>
    <w:rsid w:val="00222EDA"/>
    <w:rsid w:val="00222F81"/>
    <w:rsid w:val="00222F9C"/>
    <w:rsid w:val="0022315C"/>
    <w:rsid w:val="0022316B"/>
    <w:rsid w:val="00223227"/>
    <w:rsid w:val="002232A2"/>
    <w:rsid w:val="002232B2"/>
    <w:rsid w:val="002232F8"/>
    <w:rsid w:val="002232FD"/>
    <w:rsid w:val="0022333D"/>
    <w:rsid w:val="002233F5"/>
    <w:rsid w:val="00223472"/>
    <w:rsid w:val="002235E9"/>
    <w:rsid w:val="00223660"/>
    <w:rsid w:val="0022369E"/>
    <w:rsid w:val="002237B8"/>
    <w:rsid w:val="00223882"/>
    <w:rsid w:val="002238B7"/>
    <w:rsid w:val="00223A7F"/>
    <w:rsid w:val="00223BA6"/>
    <w:rsid w:val="00223BB6"/>
    <w:rsid w:val="00223BF0"/>
    <w:rsid w:val="00223C2C"/>
    <w:rsid w:val="00223C37"/>
    <w:rsid w:val="00223CB1"/>
    <w:rsid w:val="00223CE3"/>
    <w:rsid w:val="00223CFD"/>
    <w:rsid w:val="00223E9F"/>
    <w:rsid w:val="00223F19"/>
    <w:rsid w:val="00223F8C"/>
    <w:rsid w:val="00224004"/>
    <w:rsid w:val="002240EB"/>
    <w:rsid w:val="0022410A"/>
    <w:rsid w:val="002241D5"/>
    <w:rsid w:val="002241EF"/>
    <w:rsid w:val="00224309"/>
    <w:rsid w:val="00224450"/>
    <w:rsid w:val="00224487"/>
    <w:rsid w:val="002245CF"/>
    <w:rsid w:val="002245D2"/>
    <w:rsid w:val="00224632"/>
    <w:rsid w:val="002247A8"/>
    <w:rsid w:val="002247DF"/>
    <w:rsid w:val="002249A4"/>
    <w:rsid w:val="002249DE"/>
    <w:rsid w:val="00224A49"/>
    <w:rsid w:val="00224A5A"/>
    <w:rsid w:val="00224A6C"/>
    <w:rsid w:val="00224D51"/>
    <w:rsid w:val="00224D52"/>
    <w:rsid w:val="00224D59"/>
    <w:rsid w:val="00224DCF"/>
    <w:rsid w:val="00224DF5"/>
    <w:rsid w:val="00224E5D"/>
    <w:rsid w:val="00224E8A"/>
    <w:rsid w:val="00224EBC"/>
    <w:rsid w:val="00224EEE"/>
    <w:rsid w:val="00224F7C"/>
    <w:rsid w:val="00224FA6"/>
    <w:rsid w:val="00224FB4"/>
    <w:rsid w:val="00225023"/>
    <w:rsid w:val="002251CD"/>
    <w:rsid w:val="0022521E"/>
    <w:rsid w:val="002252B7"/>
    <w:rsid w:val="002252DB"/>
    <w:rsid w:val="00225335"/>
    <w:rsid w:val="002253C7"/>
    <w:rsid w:val="00225633"/>
    <w:rsid w:val="0022583F"/>
    <w:rsid w:val="00225A0E"/>
    <w:rsid w:val="00225A4D"/>
    <w:rsid w:val="00225DCC"/>
    <w:rsid w:val="00225E7C"/>
    <w:rsid w:val="00225E99"/>
    <w:rsid w:val="00225F26"/>
    <w:rsid w:val="00226006"/>
    <w:rsid w:val="00226032"/>
    <w:rsid w:val="00226164"/>
    <w:rsid w:val="0022629F"/>
    <w:rsid w:val="002262AE"/>
    <w:rsid w:val="002262EE"/>
    <w:rsid w:val="00226324"/>
    <w:rsid w:val="0022634C"/>
    <w:rsid w:val="00226409"/>
    <w:rsid w:val="00226499"/>
    <w:rsid w:val="00226604"/>
    <w:rsid w:val="00226789"/>
    <w:rsid w:val="0022699F"/>
    <w:rsid w:val="002269C2"/>
    <w:rsid w:val="00226A8A"/>
    <w:rsid w:val="00226BC0"/>
    <w:rsid w:val="00226C25"/>
    <w:rsid w:val="00226DFF"/>
    <w:rsid w:val="00226E26"/>
    <w:rsid w:val="00227046"/>
    <w:rsid w:val="002270AD"/>
    <w:rsid w:val="0022720F"/>
    <w:rsid w:val="00227247"/>
    <w:rsid w:val="002272C9"/>
    <w:rsid w:val="00227530"/>
    <w:rsid w:val="00227601"/>
    <w:rsid w:val="002277D1"/>
    <w:rsid w:val="002278E1"/>
    <w:rsid w:val="00227941"/>
    <w:rsid w:val="00227974"/>
    <w:rsid w:val="00227A47"/>
    <w:rsid w:val="00227A6B"/>
    <w:rsid w:val="00227A78"/>
    <w:rsid w:val="00227B0C"/>
    <w:rsid w:val="00227B1A"/>
    <w:rsid w:val="00227B55"/>
    <w:rsid w:val="00227BE4"/>
    <w:rsid w:val="00227C2D"/>
    <w:rsid w:val="00227C5E"/>
    <w:rsid w:val="00227D15"/>
    <w:rsid w:val="00227D50"/>
    <w:rsid w:val="00227F7B"/>
    <w:rsid w:val="0023013D"/>
    <w:rsid w:val="0023028F"/>
    <w:rsid w:val="0023029F"/>
    <w:rsid w:val="002302F5"/>
    <w:rsid w:val="0023031E"/>
    <w:rsid w:val="0023036A"/>
    <w:rsid w:val="0023039A"/>
    <w:rsid w:val="00230437"/>
    <w:rsid w:val="00230639"/>
    <w:rsid w:val="0023063B"/>
    <w:rsid w:val="00230678"/>
    <w:rsid w:val="002306AA"/>
    <w:rsid w:val="002306DE"/>
    <w:rsid w:val="0023073A"/>
    <w:rsid w:val="002307E8"/>
    <w:rsid w:val="0023089F"/>
    <w:rsid w:val="002308E4"/>
    <w:rsid w:val="002308FE"/>
    <w:rsid w:val="0023098B"/>
    <w:rsid w:val="0023099A"/>
    <w:rsid w:val="002309A5"/>
    <w:rsid w:val="00230C32"/>
    <w:rsid w:val="00230CC4"/>
    <w:rsid w:val="00230D6C"/>
    <w:rsid w:val="00230D76"/>
    <w:rsid w:val="00230DCC"/>
    <w:rsid w:val="00230E04"/>
    <w:rsid w:val="00230E8F"/>
    <w:rsid w:val="00230F72"/>
    <w:rsid w:val="00231029"/>
    <w:rsid w:val="00231075"/>
    <w:rsid w:val="0023109E"/>
    <w:rsid w:val="002310DB"/>
    <w:rsid w:val="0023124D"/>
    <w:rsid w:val="002312EA"/>
    <w:rsid w:val="00231381"/>
    <w:rsid w:val="002313FB"/>
    <w:rsid w:val="0023143E"/>
    <w:rsid w:val="002315B5"/>
    <w:rsid w:val="002315FA"/>
    <w:rsid w:val="00231727"/>
    <w:rsid w:val="002319EC"/>
    <w:rsid w:val="00231A07"/>
    <w:rsid w:val="00231AF9"/>
    <w:rsid w:val="00231B31"/>
    <w:rsid w:val="00231C61"/>
    <w:rsid w:val="00231D70"/>
    <w:rsid w:val="0023209E"/>
    <w:rsid w:val="00232155"/>
    <w:rsid w:val="002321CE"/>
    <w:rsid w:val="002321D2"/>
    <w:rsid w:val="00232287"/>
    <w:rsid w:val="002322AB"/>
    <w:rsid w:val="00232318"/>
    <w:rsid w:val="002323EC"/>
    <w:rsid w:val="0023242A"/>
    <w:rsid w:val="0023246D"/>
    <w:rsid w:val="00232506"/>
    <w:rsid w:val="00232614"/>
    <w:rsid w:val="0023262C"/>
    <w:rsid w:val="00232795"/>
    <w:rsid w:val="00232923"/>
    <w:rsid w:val="00232ABF"/>
    <w:rsid w:val="00232B61"/>
    <w:rsid w:val="00232BAC"/>
    <w:rsid w:val="00232C8B"/>
    <w:rsid w:val="00232CA2"/>
    <w:rsid w:val="00232D50"/>
    <w:rsid w:val="00232E84"/>
    <w:rsid w:val="00232E8F"/>
    <w:rsid w:val="00232F88"/>
    <w:rsid w:val="00232F8E"/>
    <w:rsid w:val="0023304E"/>
    <w:rsid w:val="00233111"/>
    <w:rsid w:val="00233150"/>
    <w:rsid w:val="0023317F"/>
    <w:rsid w:val="00233278"/>
    <w:rsid w:val="002332B4"/>
    <w:rsid w:val="0023344E"/>
    <w:rsid w:val="00233468"/>
    <w:rsid w:val="0023359E"/>
    <w:rsid w:val="0023363D"/>
    <w:rsid w:val="00233675"/>
    <w:rsid w:val="00233787"/>
    <w:rsid w:val="0023380B"/>
    <w:rsid w:val="002338C5"/>
    <w:rsid w:val="0023390D"/>
    <w:rsid w:val="00233925"/>
    <w:rsid w:val="0023394B"/>
    <w:rsid w:val="0023394C"/>
    <w:rsid w:val="00233961"/>
    <w:rsid w:val="00233A7D"/>
    <w:rsid w:val="00233A96"/>
    <w:rsid w:val="00233AA3"/>
    <w:rsid w:val="00233B12"/>
    <w:rsid w:val="00233C64"/>
    <w:rsid w:val="00233CC1"/>
    <w:rsid w:val="00233DBD"/>
    <w:rsid w:val="00233E41"/>
    <w:rsid w:val="00233EA3"/>
    <w:rsid w:val="00233F21"/>
    <w:rsid w:val="00233F52"/>
    <w:rsid w:val="00233FA0"/>
    <w:rsid w:val="00233FE3"/>
    <w:rsid w:val="002340EC"/>
    <w:rsid w:val="00234104"/>
    <w:rsid w:val="00234190"/>
    <w:rsid w:val="002341BF"/>
    <w:rsid w:val="002342FF"/>
    <w:rsid w:val="00234523"/>
    <w:rsid w:val="00234551"/>
    <w:rsid w:val="00234564"/>
    <w:rsid w:val="00234570"/>
    <w:rsid w:val="00234760"/>
    <w:rsid w:val="002347DE"/>
    <w:rsid w:val="00234829"/>
    <w:rsid w:val="00234876"/>
    <w:rsid w:val="002348A5"/>
    <w:rsid w:val="002348A7"/>
    <w:rsid w:val="002348A9"/>
    <w:rsid w:val="00234902"/>
    <w:rsid w:val="00234943"/>
    <w:rsid w:val="00234B13"/>
    <w:rsid w:val="00234B15"/>
    <w:rsid w:val="00234BC4"/>
    <w:rsid w:val="00234BDB"/>
    <w:rsid w:val="00234CAD"/>
    <w:rsid w:val="00234D96"/>
    <w:rsid w:val="00234E7F"/>
    <w:rsid w:val="00234FA3"/>
    <w:rsid w:val="00235099"/>
    <w:rsid w:val="002350EE"/>
    <w:rsid w:val="00235118"/>
    <w:rsid w:val="00235121"/>
    <w:rsid w:val="00235144"/>
    <w:rsid w:val="00235183"/>
    <w:rsid w:val="00235243"/>
    <w:rsid w:val="00235277"/>
    <w:rsid w:val="0023542F"/>
    <w:rsid w:val="00235485"/>
    <w:rsid w:val="002354CF"/>
    <w:rsid w:val="002354F2"/>
    <w:rsid w:val="00235538"/>
    <w:rsid w:val="00235751"/>
    <w:rsid w:val="002358C6"/>
    <w:rsid w:val="00235920"/>
    <w:rsid w:val="002359E6"/>
    <w:rsid w:val="00235AA3"/>
    <w:rsid w:val="00235BAB"/>
    <w:rsid w:val="00235C88"/>
    <w:rsid w:val="00235D76"/>
    <w:rsid w:val="00235FB3"/>
    <w:rsid w:val="00235FDA"/>
    <w:rsid w:val="002360D2"/>
    <w:rsid w:val="0023617B"/>
    <w:rsid w:val="002361DE"/>
    <w:rsid w:val="0023622E"/>
    <w:rsid w:val="002363ED"/>
    <w:rsid w:val="0023640A"/>
    <w:rsid w:val="002364BB"/>
    <w:rsid w:val="00236518"/>
    <w:rsid w:val="00236627"/>
    <w:rsid w:val="002366D6"/>
    <w:rsid w:val="002367EF"/>
    <w:rsid w:val="002367FF"/>
    <w:rsid w:val="00236901"/>
    <w:rsid w:val="00236A2B"/>
    <w:rsid w:val="00236A63"/>
    <w:rsid w:val="00236AE3"/>
    <w:rsid w:val="00236C37"/>
    <w:rsid w:val="00236D29"/>
    <w:rsid w:val="00236EC0"/>
    <w:rsid w:val="00236F8E"/>
    <w:rsid w:val="00236FA3"/>
    <w:rsid w:val="00236FC1"/>
    <w:rsid w:val="00237005"/>
    <w:rsid w:val="0023707F"/>
    <w:rsid w:val="00237137"/>
    <w:rsid w:val="00237162"/>
    <w:rsid w:val="002371F2"/>
    <w:rsid w:val="00237211"/>
    <w:rsid w:val="002372AE"/>
    <w:rsid w:val="002372B1"/>
    <w:rsid w:val="002372E9"/>
    <w:rsid w:val="00237560"/>
    <w:rsid w:val="00237610"/>
    <w:rsid w:val="002376CC"/>
    <w:rsid w:val="002376D1"/>
    <w:rsid w:val="002377A2"/>
    <w:rsid w:val="0023781A"/>
    <w:rsid w:val="002378A6"/>
    <w:rsid w:val="002378CB"/>
    <w:rsid w:val="00237959"/>
    <w:rsid w:val="00237978"/>
    <w:rsid w:val="00237A39"/>
    <w:rsid w:val="00237B36"/>
    <w:rsid w:val="00237BF0"/>
    <w:rsid w:val="00237CDA"/>
    <w:rsid w:val="00237D40"/>
    <w:rsid w:val="00237DD9"/>
    <w:rsid w:val="00237EC8"/>
    <w:rsid w:val="002400A5"/>
    <w:rsid w:val="002401E5"/>
    <w:rsid w:val="00240241"/>
    <w:rsid w:val="00240263"/>
    <w:rsid w:val="00240313"/>
    <w:rsid w:val="0024035B"/>
    <w:rsid w:val="00240499"/>
    <w:rsid w:val="002404BC"/>
    <w:rsid w:val="00240563"/>
    <w:rsid w:val="0024057C"/>
    <w:rsid w:val="0024058E"/>
    <w:rsid w:val="002405F9"/>
    <w:rsid w:val="0024060A"/>
    <w:rsid w:val="00240622"/>
    <w:rsid w:val="002406C5"/>
    <w:rsid w:val="002407AF"/>
    <w:rsid w:val="002408AF"/>
    <w:rsid w:val="00240912"/>
    <w:rsid w:val="00240917"/>
    <w:rsid w:val="0024092A"/>
    <w:rsid w:val="00240951"/>
    <w:rsid w:val="0024095E"/>
    <w:rsid w:val="00240A6F"/>
    <w:rsid w:val="00240A9E"/>
    <w:rsid w:val="00240AA7"/>
    <w:rsid w:val="00240C9E"/>
    <w:rsid w:val="00240CC0"/>
    <w:rsid w:val="00240D0A"/>
    <w:rsid w:val="00240D5E"/>
    <w:rsid w:val="00240DC6"/>
    <w:rsid w:val="00240E80"/>
    <w:rsid w:val="00240F38"/>
    <w:rsid w:val="00240F56"/>
    <w:rsid w:val="00241018"/>
    <w:rsid w:val="00241046"/>
    <w:rsid w:val="002411A6"/>
    <w:rsid w:val="002412A2"/>
    <w:rsid w:val="00241389"/>
    <w:rsid w:val="002414D8"/>
    <w:rsid w:val="0024162C"/>
    <w:rsid w:val="0024170E"/>
    <w:rsid w:val="002417B4"/>
    <w:rsid w:val="002417C6"/>
    <w:rsid w:val="00241885"/>
    <w:rsid w:val="0024190E"/>
    <w:rsid w:val="0024193C"/>
    <w:rsid w:val="00241A69"/>
    <w:rsid w:val="00241AB3"/>
    <w:rsid w:val="00241AF0"/>
    <w:rsid w:val="00241B86"/>
    <w:rsid w:val="00241B8E"/>
    <w:rsid w:val="00241C3B"/>
    <w:rsid w:val="00241C42"/>
    <w:rsid w:val="00241D12"/>
    <w:rsid w:val="00241DF1"/>
    <w:rsid w:val="00241E01"/>
    <w:rsid w:val="00241E32"/>
    <w:rsid w:val="00241E81"/>
    <w:rsid w:val="00241F4D"/>
    <w:rsid w:val="00241FFC"/>
    <w:rsid w:val="0024201E"/>
    <w:rsid w:val="002420B7"/>
    <w:rsid w:val="0024212C"/>
    <w:rsid w:val="00242204"/>
    <w:rsid w:val="0024227C"/>
    <w:rsid w:val="002422C0"/>
    <w:rsid w:val="00242307"/>
    <w:rsid w:val="00242363"/>
    <w:rsid w:val="002424D5"/>
    <w:rsid w:val="002424F8"/>
    <w:rsid w:val="0024258F"/>
    <w:rsid w:val="00242763"/>
    <w:rsid w:val="0024284A"/>
    <w:rsid w:val="0024295B"/>
    <w:rsid w:val="00242A62"/>
    <w:rsid w:val="00242A71"/>
    <w:rsid w:val="00242B34"/>
    <w:rsid w:val="00242B44"/>
    <w:rsid w:val="00242B53"/>
    <w:rsid w:val="00242DCC"/>
    <w:rsid w:val="00242E4B"/>
    <w:rsid w:val="00242ED4"/>
    <w:rsid w:val="00242EE5"/>
    <w:rsid w:val="00242F60"/>
    <w:rsid w:val="00242FCB"/>
    <w:rsid w:val="002430A4"/>
    <w:rsid w:val="00243185"/>
    <w:rsid w:val="002431A2"/>
    <w:rsid w:val="002431BF"/>
    <w:rsid w:val="0024326B"/>
    <w:rsid w:val="002432C4"/>
    <w:rsid w:val="00243575"/>
    <w:rsid w:val="0024361E"/>
    <w:rsid w:val="00243728"/>
    <w:rsid w:val="002438E0"/>
    <w:rsid w:val="0024396F"/>
    <w:rsid w:val="002439C5"/>
    <w:rsid w:val="00243A3A"/>
    <w:rsid w:val="00243A5F"/>
    <w:rsid w:val="00243D03"/>
    <w:rsid w:val="00244124"/>
    <w:rsid w:val="00244131"/>
    <w:rsid w:val="00244145"/>
    <w:rsid w:val="0024415B"/>
    <w:rsid w:val="002442D7"/>
    <w:rsid w:val="0024438E"/>
    <w:rsid w:val="002443EF"/>
    <w:rsid w:val="00244416"/>
    <w:rsid w:val="002444E0"/>
    <w:rsid w:val="00244547"/>
    <w:rsid w:val="00244560"/>
    <w:rsid w:val="00244582"/>
    <w:rsid w:val="002446E3"/>
    <w:rsid w:val="002446EA"/>
    <w:rsid w:val="002448A0"/>
    <w:rsid w:val="002449EC"/>
    <w:rsid w:val="00244A53"/>
    <w:rsid w:val="00244BC3"/>
    <w:rsid w:val="00244C9E"/>
    <w:rsid w:val="00244CE2"/>
    <w:rsid w:val="00244DDC"/>
    <w:rsid w:val="00244E7A"/>
    <w:rsid w:val="00244EED"/>
    <w:rsid w:val="00244F0F"/>
    <w:rsid w:val="00244F59"/>
    <w:rsid w:val="00244F72"/>
    <w:rsid w:val="00244FFD"/>
    <w:rsid w:val="00245175"/>
    <w:rsid w:val="0024540A"/>
    <w:rsid w:val="002454CB"/>
    <w:rsid w:val="00245533"/>
    <w:rsid w:val="00245587"/>
    <w:rsid w:val="002455A9"/>
    <w:rsid w:val="00245670"/>
    <w:rsid w:val="002456DD"/>
    <w:rsid w:val="00245836"/>
    <w:rsid w:val="0024588D"/>
    <w:rsid w:val="00245894"/>
    <w:rsid w:val="002458B6"/>
    <w:rsid w:val="00245943"/>
    <w:rsid w:val="00245A98"/>
    <w:rsid w:val="00245AB1"/>
    <w:rsid w:val="00245B31"/>
    <w:rsid w:val="00245B94"/>
    <w:rsid w:val="00245B99"/>
    <w:rsid w:val="00245C31"/>
    <w:rsid w:val="00245C56"/>
    <w:rsid w:val="00245C94"/>
    <w:rsid w:val="00245CB2"/>
    <w:rsid w:val="00245CF1"/>
    <w:rsid w:val="00245D4E"/>
    <w:rsid w:val="00245DB5"/>
    <w:rsid w:val="00245E0A"/>
    <w:rsid w:val="00245E26"/>
    <w:rsid w:val="00245E81"/>
    <w:rsid w:val="00245F0F"/>
    <w:rsid w:val="00245F42"/>
    <w:rsid w:val="00245F7B"/>
    <w:rsid w:val="00246070"/>
    <w:rsid w:val="002460A8"/>
    <w:rsid w:val="0024613B"/>
    <w:rsid w:val="0024617B"/>
    <w:rsid w:val="00246185"/>
    <w:rsid w:val="00246225"/>
    <w:rsid w:val="0024622D"/>
    <w:rsid w:val="002463BF"/>
    <w:rsid w:val="0024649D"/>
    <w:rsid w:val="002464F0"/>
    <w:rsid w:val="0024650B"/>
    <w:rsid w:val="002465FE"/>
    <w:rsid w:val="0024680B"/>
    <w:rsid w:val="00246825"/>
    <w:rsid w:val="002468DA"/>
    <w:rsid w:val="002469CB"/>
    <w:rsid w:val="00246A10"/>
    <w:rsid w:val="00246A43"/>
    <w:rsid w:val="00246D73"/>
    <w:rsid w:val="00246E6E"/>
    <w:rsid w:val="00246F20"/>
    <w:rsid w:val="00246FEA"/>
    <w:rsid w:val="00247022"/>
    <w:rsid w:val="0024704C"/>
    <w:rsid w:val="00247079"/>
    <w:rsid w:val="0024724A"/>
    <w:rsid w:val="0024737E"/>
    <w:rsid w:val="00247459"/>
    <w:rsid w:val="00247467"/>
    <w:rsid w:val="00247511"/>
    <w:rsid w:val="00247591"/>
    <w:rsid w:val="00247645"/>
    <w:rsid w:val="002476C6"/>
    <w:rsid w:val="002476D7"/>
    <w:rsid w:val="002477E5"/>
    <w:rsid w:val="002478C4"/>
    <w:rsid w:val="0024798D"/>
    <w:rsid w:val="0024799A"/>
    <w:rsid w:val="00247BC1"/>
    <w:rsid w:val="00247BD9"/>
    <w:rsid w:val="00247CD1"/>
    <w:rsid w:val="00247D12"/>
    <w:rsid w:val="00247E4F"/>
    <w:rsid w:val="00247EEC"/>
    <w:rsid w:val="00247F72"/>
    <w:rsid w:val="00247FA0"/>
    <w:rsid w:val="00247FC5"/>
    <w:rsid w:val="0025004F"/>
    <w:rsid w:val="00250068"/>
    <w:rsid w:val="002500E2"/>
    <w:rsid w:val="00250316"/>
    <w:rsid w:val="0025032D"/>
    <w:rsid w:val="0025033A"/>
    <w:rsid w:val="00250383"/>
    <w:rsid w:val="00250491"/>
    <w:rsid w:val="002504A8"/>
    <w:rsid w:val="00250597"/>
    <w:rsid w:val="00250684"/>
    <w:rsid w:val="0025069B"/>
    <w:rsid w:val="00250702"/>
    <w:rsid w:val="00250766"/>
    <w:rsid w:val="0025082A"/>
    <w:rsid w:val="00250848"/>
    <w:rsid w:val="002508D2"/>
    <w:rsid w:val="00250A07"/>
    <w:rsid w:val="00250B0B"/>
    <w:rsid w:val="00250BBD"/>
    <w:rsid w:val="00250BF1"/>
    <w:rsid w:val="00250C09"/>
    <w:rsid w:val="00250C1D"/>
    <w:rsid w:val="00250C75"/>
    <w:rsid w:val="00250C81"/>
    <w:rsid w:val="00250D37"/>
    <w:rsid w:val="00250D9A"/>
    <w:rsid w:val="00250E20"/>
    <w:rsid w:val="00250E79"/>
    <w:rsid w:val="00250EA7"/>
    <w:rsid w:val="00250F5A"/>
    <w:rsid w:val="00251076"/>
    <w:rsid w:val="002510C6"/>
    <w:rsid w:val="0025114F"/>
    <w:rsid w:val="002512D1"/>
    <w:rsid w:val="0025133C"/>
    <w:rsid w:val="002513B0"/>
    <w:rsid w:val="002513DC"/>
    <w:rsid w:val="0025140E"/>
    <w:rsid w:val="00251441"/>
    <w:rsid w:val="002515B9"/>
    <w:rsid w:val="0025172F"/>
    <w:rsid w:val="0025178A"/>
    <w:rsid w:val="002518BD"/>
    <w:rsid w:val="00251960"/>
    <w:rsid w:val="00251AC7"/>
    <w:rsid w:val="00251C39"/>
    <w:rsid w:val="00251CC7"/>
    <w:rsid w:val="00251CDC"/>
    <w:rsid w:val="00251D9F"/>
    <w:rsid w:val="00251EFC"/>
    <w:rsid w:val="00251F17"/>
    <w:rsid w:val="00252018"/>
    <w:rsid w:val="002521F9"/>
    <w:rsid w:val="002522EB"/>
    <w:rsid w:val="0025231D"/>
    <w:rsid w:val="002524A9"/>
    <w:rsid w:val="0025258D"/>
    <w:rsid w:val="002525C2"/>
    <w:rsid w:val="002525DC"/>
    <w:rsid w:val="00252624"/>
    <w:rsid w:val="002526B3"/>
    <w:rsid w:val="0025284F"/>
    <w:rsid w:val="0025285B"/>
    <w:rsid w:val="002529C7"/>
    <w:rsid w:val="00252A3B"/>
    <w:rsid w:val="00252B46"/>
    <w:rsid w:val="00252C75"/>
    <w:rsid w:val="00252C7C"/>
    <w:rsid w:val="00252C93"/>
    <w:rsid w:val="00252D16"/>
    <w:rsid w:val="00252DD1"/>
    <w:rsid w:val="00252E60"/>
    <w:rsid w:val="00252FF3"/>
    <w:rsid w:val="00253064"/>
    <w:rsid w:val="0025306C"/>
    <w:rsid w:val="002530BD"/>
    <w:rsid w:val="002531E4"/>
    <w:rsid w:val="002531E6"/>
    <w:rsid w:val="00253270"/>
    <w:rsid w:val="002532A9"/>
    <w:rsid w:val="002532AF"/>
    <w:rsid w:val="0025345C"/>
    <w:rsid w:val="00253484"/>
    <w:rsid w:val="002534DF"/>
    <w:rsid w:val="00253515"/>
    <w:rsid w:val="0025355E"/>
    <w:rsid w:val="002535B9"/>
    <w:rsid w:val="002536BA"/>
    <w:rsid w:val="0025375F"/>
    <w:rsid w:val="002537CC"/>
    <w:rsid w:val="002537FB"/>
    <w:rsid w:val="00253826"/>
    <w:rsid w:val="002538CE"/>
    <w:rsid w:val="00253951"/>
    <w:rsid w:val="002539A8"/>
    <w:rsid w:val="00253AEB"/>
    <w:rsid w:val="00253D8F"/>
    <w:rsid w:val="00253DE7"/>
    <w:rsid w:val="00253E25"/>
    <w:rsid w:val="00253EC6"/>
    <w:rsid w:val="00253F44"/>
    <w:rsid w:val="00254204"/>
    <w:rsid w:val="0025430E"/>
    <w:rsid w:val="0025430F"/>
    <w:rsid w:val="0025432E"/>
    <w:rsid w:val="00254405"/>
    <w:rsid w:val="002544A0"/>
    <w:rsid w:val="002544A2"/>
    <w:rsid w:val="00254535"/>
    <w:rsid w:val="002545B2"/>
    <w:rsid w:val="002545E1"/>
    <w:rsid w:val="002545E2"/>
    <w:rsid w:val="002545EF"/>
    <w:rsid w:val="00254643"/>
    <w:rsid w:val="00254660"/>
    <w:rsid w:val="00254693"/>
    <w:rsid w:val="002546C9"/>
    <w:rsid w:val="002546E2"/>
    <w:rsid w:val="002547A1"/>
    <w:rsid w:val="002547C4"/>
    <w:rsid w:val="0025489A"/>
    <w:rsid w:val="002549C1"/>
    <w:rsid w:val="00254A48"/>
    <w:rsid w:val="00254A50"/>
    <w:rsid w:val="00254A68"/>
    <w:rsid w:val="00254AEB"/>
    <w:rsid w:val="00254C52"/>
    <w:rsid w:val="00254C6B"/>
    <w:rsid w:val="00254D18"/>
    <w:rsid w:val="00254D58"/>
    <w:rsid w:val="00254D97"/>
    <w:rsid w:val="00254E2F"/>
    <w:rsid w:val="00254EC3"/>
    <w:rsid w:val="00254F47"/>
    <w:rsid w:val="00255101"/>
    <w:rsid w:val="0025516F"/>
    <w:rsid w:val="0025521E"/>
    <w:rsid w:val="002552B8"/>
    <w:rsid w:val="002552DF"/>
    <w:rsid w:val="002552F4"/>
    <w:rsid w:val="00255514"/>
    <w:rsid w:val="00255598"/>
    <w:rsid w:val="002555B5"/>
    <w:rsid w:val="00255669"/>
    <w:rsid w:val="002556BF"/>
    <w:rsid w:val="002556EF"/>
    <w:rsid w:val="00255927"/>
    <w:rsid w:val="002559DA"/>
    <w:rsid w:val="00255A10"/>
    <w:rsid w:val="00255BFC"/>
    <w:rsid w:val="00255D2B"/>
    <w:rsid w:val="00256055"/>
    <w:rsid w:val="00256112"/>
    <w:rsid w:val="00256242"/>
    <w:rsid w:val="002563AA"/>
    <w:rsid w:val="00256413"/>
    <w:rsid w:val="00256520"/>
    <w:rsid w:val="00256648"/>
    <w:rsid w:val="00256683"/>
    <w:rsid w:val="002566B4"/>
    <w:rsid w:val="002566D9"/>
    <w:rsid w:val="0025677D"/>
    <w:rsid w:val="002567FE"/>
    <w:rsid w:val="00256817"/>
    <w:rsid w:val="0025689D"/>
    <w:rsid w:val="002568B5"/>
    <w:rsid w:val="00256906"/>
    <w:rsid w:val="00256963"/>
    <w:rsid w:val="00256965"/>
    <w:rsid w:val="00256966"/>
    <w:rsid w:val="002569CD"/>
    <w:rsid w:val="00256A1E"/>
    <w:rsid w:val="00256B2B"/>
    <w:rsid w:val="00256B81"/>
    <w:rsid w:val="00256C50"/>
    <w:rsid w:val="00256D1D"/>
    <w:rsid w:val="00256D5A"/>
    <w:rsid w:val="00256D90"/>
    <w:rsid w:val="00256E93"/>
    <w:rsid w:val="0025707B"/>
    <w:rsid w:val="00257136"/>
    <w:rsid w:val="00257153"/>
    <w:rsid w:val="0025723E"/>
    <w:rsid w:val="00257466"/>
    <w:rsid w:val="0025765E"/>
    <w:rsid w:val="0025769B"/>
    <w:rsid w:val="002576DC"/>
    <w:rsid w:val="0025790B"/>
    <w:rsid w:val="0025790C"/>
    <w:rsid w:val="00257922"/>
    <w:rsid w:val="002579D5"/>
    <w:rsid w:val="00257A4A"/>
    <w:rsid w:val="00257B6D"/>
    <w:rsid w:val="00257C04"/>
    <w:rsid w:val="00257CE4"/>
    <w:rsid w:val="00257D2F"/>
    <w:rsid w:val="00257D56"/>
    <w:rsid w:val="00257DC5"/>
    <w:rsid w:val="00257DD2"/>
    <w:rsid w:val="00257F59"/>
    <w:rsid w:val="00260046"/>
    <w:rsid w:val="00260052"/>
    <w:rsid w:val="00260067"/>
    <w:rsid w:val="002600FF"/>
    <w:rsid w:val="00260275"/>
    <w:rsid w:val="002602A8"/>
    <w:rsid w:val="002602DA"/>
    <w:rsid w:val="0026043F"/>
    <w:rsid w:val="002604AA"/>
    <w:rsid w:val="002604AF"/>
    <w:rsid w:val="002604F5"/>
    <w:rsid w:val="00260682"/>
    <w:rsid w:val="002606A0"/>
    <w:rsid w:val="002606B1"/>
    <w:rsid w:val="002606CF"/>
    <w:rsid w:val="0026076D"/>
    <w:rsid w:val="0026079E"/>
    <w:rsid w:val="00260887"/>
    <w:rsid w:val="002609CF"/>
    <w:rsid w:val="00260A44"/>
    <w:rsid w:val="00260AEB"/>
    <w:rsid w:val="00260B0E"/>
    <w:rsid w:val="00260B27"/>
    <w:rsid w:val="00260C4E"/>
    <w:rsid w:val="00260D62"/>
    <w:rsid w:val="00260DCE"/>
    <w:rsid w:val="00260DD6"/>
    <w:rsid w:val="00260E6A"/>
    <w:rsid w:val="00260E72"/>
    <w:rsid w:val="00260E78"/>
    <w:rsid w:val="00260EC0"/>
    <w:rsid w:val="00260F8C"/>
    <w:rsid w:val="00261060"/>
    <w:rsid w:val="0026137D"/>
    <w:rsid w:val="0026140C"/>
    <w:rsid w:val="00261597"/>
    <w:rsid w:val="002616E9"/>
    <w:rsid w:val="002617CB"/>
    <w:rsid w:val="00261972"/>
    <w:rsid w:val="00261A03"/>
    <w:rsid w:val="00261A14"/>
    <w:rsid w:val="00261A1F"/>
    <w:rsid w:val="00261C35"/>
    <w:rsid w:val="00261C61"/>
    <w:rsid w:val="00261D47"/>
    <w:rsid w:val="00261D75"/>
    <w:rsid w:val="00261DD0"/>
    <w:rsid w:val="00261ED8"/>
    <w:rsid w:val="00261F53"/>
    <w:rsid w:val="00261FEF"/>
    <w:rsid w:val="0026206F"/>
    <w:rsid w:val="002621A1"/>
    <w:rsid w:val="002621BB"/>
    <w:rsid w:val="00262287"/>
    <w:rsid w:val="002622BE"/>
    <w:rsid w:val="0026234B"/>
    <w:rsid w:val="00262593"/>
    <w:rsid w:val="00262615"/>
    <w:rsid w:val="002626EA"/>
    <w:rsid w:val="00262800"/>
    <w:rsid w:val="002628A8"/>
    <w:rsid w:val="0026297D"/>
    <w:rsid w:val="00262AB5"/>
    <w:rsid w:val="00262B4E"/>
    <w:rsid w:val="00262BF2"/>
    <w:rsid w:val="00262CD7"/>
    <w:rsid w:val="00262D2F"/>
    <w:rsid w:val="00262E83"/>
    <w:rsid w:val="00262F32"/>
    <w:rsid w:val="0026302B"/>
    <w:rsid w:val="00263160"/>
    <w:rsid w:val="002631FD"/>
    <w:rsid w:val="00263236"/>
    <w:rsid w:val="0026335F"/>
    <w:rsid w:val="002635CC"/>
    <w:rsid w:val="00263601"/>
    <w:rsid w:val="00263642"/>
    <w:rsid w:val="0026367D"/>
    <w:rsid w:val="00263724"/>
    <w:rsid w:val="00263818"/>
    <w:rsid w:val="00263821"/>
    <w:rsid w:val="00263873"/>
    <w:rsid w:val="00263958"/>
    <w:rsid w:val="00263AF4"/>
    <w:rsid w:val="00263B07"/>
    <w:rsid w:val="00263C39"/>
    <w:rsid w:val="00263D0A"/>
    <w:rsid w:val="00263D23"/>
    <w:rsid w:val="00263ED9"/>
    <w:rsid w:val="00263F30"/>
    <w:rsid w:val="00263F3C"/>
    <w:rsid w:val="00264091"/>
    <w:rsid w:val="002640E6"/>
    <w:rsid w:val="00264494"/>
    <w:rsid w:val="00264589"/>
    <w:rsid w:val="0026461B"/>
    <w:rsid w:val="00264676"/>
    <w:rsid w:val="002646BB"/>
    <w:rsid w:val="002646EB"/>
    <w:rsid w:val="0026476D"/>
    <w:rsid w:val="0026482A"/>
    <w:rsid w:val="00264865"/>
    <w:rsid w:val="002648BC"/>
    <w:rsid w:val="002648F0"/>
    <w:rsid w:val="00264A2A"/>
    <w:rsid w:val="00264C52"/>
    <w:rsid w:val="00264CFD"/>
    <w:rsid w:val="00264D1C"/>
    <w:rsid w:val="00264D9B"/>
    <w:rsid w:val="00264E13"/>
    <w:rsid w:val="00264F7E"/>
    <w:rsid w:val="00264F99"/>
    <w:rsid w:val="002650A5"/>
    <w:rsid w:val="002650C3"/>
    <w:rsid w:val="0026512F"/>
    <w:rsid w:val="00265144"/>
    <w:rsid w:val="002651B4"/>
    <w:rsid w:val="002652AF"/>
    <w:rsid w:val="002652E6"/>
    <w:rsid w:val="0026530F"/>
    <w:rsid w:val="002653DD"/>
    <w:rsid w:val="0026546C"/>
    <w:rsid w:val="002655A4"/>
    <w:rsid w:val="002656C7"/>
    <w:rsid w:val="002656D9"/>
    <w:rsid w:val="0026574D"/>
    <w:rsid w:val="00265966"/>
    <w:rsid w:val="002659A7"/>
    <w:rsid w:val="00265A2F"/>
    <w:rsid w:val="00265A8E"/>
    <w:rsid w:val="00265A9D"/>
    <w:rsid w:val="00265BB1"/>
    <w:rsid w:val="00265BED"/>
    <w:rsid w:val="00265C8C"/>
    <w:rsid w:val="00265E6B"/>
    <w:rsid w:val="00265F02"/>
    <w:rsid w:val="0026610E"/>
    <w:rsid w:val="0026623B"/>
    <w:rsid w:val="002662A5"/>
    <w:rsid w:val="00266337"/>
    <w:rsid w:val="0026633E"/>
    <w:rsid w:val="0026634F"/>
    <w:rsid w:val="002663C7"/>
    <w:rsid w:val="0026655C"/>
    <w:rsid w:val="002665D3"/>
    <w:rsid w:val="00266693"/>
    <w:rsid w:val="00266832"/>
    <w:rsid w:val="002668AC"/>
    <w:rsid w:val="00266A57"/>
    <w:rsid w:val="00266BFA"/>
    <w:rsid w:val="00266C0C"/>
    <w:rsid w:val="00266DA6"/>
    <w:rsid w:val="00266E5F"/>
    <w:rsid w:val="00266E9C"/>
    <w:rsid w:val="00266F2E"/>
    <w:rsid w:val="00266F61"/>
    <w:rsid w:val="00267013"/>
    <w:rsid w:val="0026702E"/>
    <w:rsid w:val="00267103"/>
    <w:rsid w:val="002671AC"/>
    <w:rsid w:val="002671FE"/>
    <w:rsid w:val="00267203"/>
    <w:rsid w:val="0026753F"/>
    <w:rsid w:val="002677E8"/>
    <w:rsid w:val="002678A3"/>
    <w:rsid w:val="002678CC"/>
    <w:rsid w:val="00267978"/>
    <w:rsid w:val="0026799A"/>
    <w:rsid w:val="00267B26"/>
    <w:rsid w:val="00267B48"/>
    <w:rsid w:val="00267CAA"/>
    <w:rsid w:val="00267CC8"/>
    <w:rsid w:val="00267D13"/>
    <w:rsid w:val="00267DC5"/>
    <w:rsid w:val="00267E4E"/>
    <w:rsid w:val="00267F72"/>
    <w:rsid w:val="00267FBB"/>
    <w:rsid w:val="00267FBF"/>
    <w:rsid w:val="0026FB9E"/>
    <w:rsid w:val="002700E6"/>
    <w:rsid w:val="00270106"/>
    <w:rsid w:val="00270138"/>
    <w:rsid w:val="002701AA"/>
    <w:rsid w:val="00270231"/>
    <w:rsid w:val="00270261"/>
    <w:rsid w:val="00270287"/>
    <w:rsid w:val="002702BF"/>
    <w:rsid w:val="0027039F"/>
    <w:rsid w:val="002703F6"/>
    <w:rsid w:val="00270488"/>
    <w:rsid w:val="002704D7"/>
    <w:rsid w:val="0027058D"/>
    <w:rsid w:val="002705BF"/>
    <w:rsid w:val="0027071B"/>
    <w:rsid w:val="0027078F"/>
    <w:rsid w:val="002707D9"/>
    <w:rsid w:val="002707FD"/>
    <w:rsid w:val="00270856"/>
    <w:rsid w:val="00270886"/>
    <w:rsid w:val="002708B4"/>
    <w:rsid w:val="002708B5"/>
    <w:rsid w:val="0027091F"/>
    <w:rsid w:val="002709D9"/>
    <w:rsid w:val="00270A3A"/>
    <w:rsid w:val="00270AC0"/>
    <w:rsid w:val="00270AE2"/>
    <w:rsid w:val="00270B88"/>
    <w:rsid w:val="00270BBA"/>
    <w:rsid w:val="00270C91"/>
    <w:rsid w:val="00270D0F"/>
    <w:rsid w:val="00270DEF"/>
    <w:rsid w:val="00270E6E"/>
    <w:rsid w:val="00270EC8"/>
    <w:rsid w:val="00270F28"/>
    <w:rsid w:val="00270FB6"/>
    <w:rsid w:val="00271018"/>
    <w:rsid w:val="002711A7"/>
    <w:rsid w:val="00271493"/>
    <w:rsid w:val="0027153B"/>
    <w:rsid w:val="00271594"/>
    <w:rsid w:val="002719B2"/>
    <w:rsid w:val="002719BC"/>
    <w:rsid w:val="00271C0A"/>
    <w:rsid w:val="00271C94"/>
    <w:rsid w:val="00271D23"/>
    <w:rsid w:val="00271E75"/>
    <w:rsid w:val="0027204B"/>
    <w:rsid w:val="002722B9"/>
    <w:rsid w:val="002722D1"/>
    <w:rsid w:val="00272326"/>
    <w:rsid w:val="00272464"/>
    <w:rsid w:val="002724B4"/>
    <w:rsid w:val="002724F0"/>
    <w:rsid w:val="002724FB"/>
    <w:rsid w:val="002726A5"/>
    <w:rsid w:val="002726E0"/>
    <w:rsid w:val="00272846"/>
    <w:rsid w:val="00272882"/>
    <w:rsid w:val="002728A7"/>
    <w:rsid w:val="002729F1"/>
    <w:rsid w:val="00272AF9"/>
    <w:rsid w:val="00272C11"/>
    <w:rsid w:val="00272C3C"/>
    <w:rsid w:val="00272CF8"/>
    <w:rsid w:val="00272D7C"/>
    <w:rsid w:val="00272DE5"/>
    <w:rsid w:val="00272F40"/>
    <w:rsid w:val="00273003"/>
    <w:rsid w:val="00273147"/>
    <w:rsid w:val="0027318A"/>
    <w:rsid w:val="002731BC"/>
    <w:rsid w:val="0027325D"/>
    <w:rsid w:val="0027325E"/>
    <w:rsid w:val="002732EC"/>
    <w:rsid w:val="0027343E"/>
    <w:rsid w:val="002734D0"/>
    <w:rsid w:val="00273536"/>
    <w:rsid w:val="0027355A"/>
    <w:rsid w:val="00273583"/>
    <w:rsid w:val="002735CD"/>
    <w:rsid w:val="002736AE"/>
    <w:rsid w:val="00273700"/>
    <w:rsid w:val="0027378A"/>
    <w:rsid w:val="002738BA"/>
    <w:rsid w:val="00273946"/>
    <w:rsid w:val="00273954"/>
    <w:rsid w:val="00273965"/>
    <w:rsid w:val="0027396E"/>
    <w:rsid w:val="002739CC"/>
    <w:rsid w:val="00273A33"/>
    <w:rsid w:val="00273AEC"/>
    <w:rsid w:val="00273B51"/>
    <w:rsid w:val="00273BA5"/>
    <w:rsid w:val="00273BF9"/>
    <w:rsid w:val="00273DF7"/>
    <w:rsid w:val="00273E54"/>
    <w:rsid w:val="00273E8E"/>
    <w:rsid w:val="00273EBD"/>
    <w:rsid w:val="00274103"/>
    <w:rsid w:val="002741D2"/>
    <w:rsid w:val="002742BD"/>
    <w:rsid w:val="00274313"/>
    <w:rsid w:val="00274357"/>
    <w:rsid w:val="00274391"/>
    <w:rsid w:val="0027440B"/>
    <w:rsid w:val="002744BD"/>
    <w:rsid w:val="002744D7"/>
    <w:rsid w:val="0027454F"/>
    <w:rsid w:val="00274689"/>
    <w:rsid w:val="002746BA"/>
    <w:rsid w:val="0027472C"/>
    <w:rsid w:val="00274736"/>
    <w:rsid w:val="00274891"/>
    <w:rsid w:val="002749D9"/>
    <w:rsid w:val="00274B5F"/>
    <w:rsid w:val="00274B96"/>
    <w:rsid w:val="00274C41"/>
    <w:rsid w:val="00274D40"/>
    <w:rsid w:val="00274DEC"/>
    <w:rsid w:val="00274EE7"/>
    <w:rsid w:val="00274EF3"/>
    <w:rsid w:val="00274FD7"/>
    <w:rsid w:val="0027520F"/>
    <w:rsid w:val="0027534E"/>
    <w:rsid w:val="002754B3"/>
    <w:rsid w:val="002754DB"/>
    <w:rsid w:val="00275561"/>
    <w:rsid w:val="00275595"/>
    <w:rsid w:val="00275624"/>
    <w:rsid w:val="00275746"/>
    <w:rsid w:val="002758C8"/>
    <w:rsid w:val="00275A5D"/>
    <w:rsid w:val="00275AF0"/>
    <w:rsid w:val="00275B09"/>
    <w:rsid w:val="00275B6F"/>
    <w:rsid w:val="00275C0E"/>
    <w:rsid w:val="00275C80"/>
    <w:rsid w:val="00275F35"/>
    <w:rsid w:val="00276110"/>
    <w:rsid w:val="002761D3"/>
    <w:rsid w:val="00276335"/>
    <w:rsid w:val="002764BE"/>
    <w:rsid w:val="0027650D"/>
    <w:rsid w:val="0027650F"/>
    <w:rsid w:val="00276939"/>
    <w:rsid w:val="002769B8"/>
    <w:rsid w:val="00276A3B"/>
    <w:rsid w:val="00276A85"/>
    <w:rsid w:val="00276B0A"/>
    <w:rsid w:val="00276B18"/>
    <w:rsid w:val="00276C52"/>
    <w:rsid w:val="00276C97"/>
    <w:rsid w:val="00276DB1"/>
    <w:rsid w:val="00276DB5"/>
    <w:rsid w:val="00276DE4"/>
    <w:rsid w:val="00276E85"/>
    <w:rsid w:val="00277129"/>
    <w:rsid w:val="00277286"/>
    <w:rsid w:val="00277299"/>
    <w:rsid w:val="002772A5"/>
    <w:rsid w:val="002772B9"/>
    <w:rsid w:val="002772BF"/>
    <w:rsid w:val="0027757F"/>
    <w:rsid w:val="00277588"/>
    <w:rsid w:val="0027759E"/>
    <w:rsid w:val="0027764A"/>
    <w:rsid w:val="002777A6"/>
    <w:rsid w:val="002777E6"/>
    <w:rsid w:val="0027788E"/>
    <w:rsid w:val="002778B5"/>
    <w:rsid w:val="00277941"/>
    <w:rsid w:val="00277B3C"/>
    <w:rsid w:val="00277B5A"/>
    <w:rsid w:val="00277BBC"/>
    <w:rsid w:val="00277DA8"/>
    <w:rsid w:val="00277DEF"/>
    <w:rsid w:val="00277E22"/>
    <w:rsid w:val="00277E2E"/>
    <w:rsid w:val="00277E8D"/>
    <w:rsid w:val="00280019"/>
    <w:rsid w:val="00280375"/>
    <w:rsid w:val="00280446"/>
    <w:rsid w:val="002804DB"/>
    <w:rsid w:val="0028050A"/>
    <w:rsid w:val="0028056D"/>
    <w:rsid w:val="002805A3"/>
    <w:rsid w:val="002805FC"/>
    <w:rsid w:val="00280640"/>
    <w:rsid w:val="00280653"/>
    <w:rsid w:val="002806CC"/>
    <w:rsid w:val="002806D0"/>
    <w:rsid w:val="002806EE"/>
    <w:rsid w:val="0028070E"/>
    <w:rsid w:val="00280737"/>
    <w:rsid w:val="002807DD"/>
    <w:rsid w:val="002807E2"/>
    <w:rsid w:val="0028082A"/>
    <w:rsid w:val="0028087A"/>
    <w:rsid w:val="002808F3"/>
    <w:rsid w:val="00280A55"/>
    <w:rsid w:val="00280A5F"/>
    <w:rsid w:val="00280B04"/>
    <w:rsid w:val="00280C65"/>
    <w:rsid w:val="00280D66"/>
    <w:rsid w:val="00280DFB"/>
    <w:rsid w:val="00280E9F"/>
    <w:rsid w:val="00280FAC"/>
    <w:rsid w:val="00280FBD"/>
    <w:rsid w:val="00281009"/>
    <w:rsid w:val="0028101F"/>
    <w:rsid w:val="00281030"/>
    <w:rsid w:val="00281048"/>
    <w:rsid w:val="002811B5"/>
    <w:rsid w:val="00281416"/>
    <w:rsid w:val="0028143A"/>
    <w:rsid w:val="002814D1"/>
    <w:rsid w:val="0028153A"/>
    <w:rsid w:val="0028161E"/>
    <w:rsid w:val="002816F0"/>
    <w:rsid w:val="0028178B"/>
    <w:rsid w:val="00281908"/>
    <w:rsid w:val="002819A4"/>
    <w:rsid w:val="00281AA4"/>
    <w:rsid w:val="00281AF8"/>
    <w:rsid w:val="00281D00"/>
    <w:rsid w:val="00281DDA"/>
    <w:rsid w:val="00281FD7"/>
    <w:rsid w:val="00282206"/>
    <w:rsid w:val="00282354"/>
    <w:rsid w:val="00282375"/>
    <w:rsid w:val="0028238F"/>
    <w:rsid w:val="00282718"/>
    <w:rsid w:val="0028277B"/>
    <w:rsid w:val="002827C4"/>
    <w:rsid w:val="00282813"/>
    <w:rsid w:val="00282979"/>
    <w:rsid w:val="00282983"/>
    <w:rsid w:val="002829BE"/>
    <w:rsid w:val="00282A0B"/>
    <w:rsid w:val="00282A0F"/>
    <w:rsid w:val="00282A5B"/>
    <w:rsid w:val="00282CDB"/>
    <w:rsid w:val="00282D1D"/>
    <w:rsid w:val="00282D7B"/>
    <w:rsid w:val="00282D93"/>
    <w:rsid w:val="00282E36"/>
    <w:rsid w:val="00282F72"/>
    <w:rsid w:val="00283038"/>
    <w:rsid w:val="002830FA"/>
    <w:rsid w:val="0028310C"/>
    <w:rsid w:val="00283136"/>
    <w:rsid w:val="0028314E"/>
    <w:rsid w:val="00283180"/>
    <w:rsid w:val="002831A5"/>
    <w:rsid w:val="002831FE"/>
    <w:rsid w:val="002832C2"/>
    <w:rsid w:val="002832EB"/>
    <w:rsid w:val="0028333F"/>
    <w:rsid w:val="00283446"/>
    <w:rsid w:val="00283466"/>
    <w:rsid w:val="00283473"/>
    <w:rsid w:val="002836FF"/>
    <w:rsid w:val="00283837"/>
    <w:rsid w:val="00283927"/>
    <w:rsid w:val="00283AD1"/>
    <w:rsid w:val="00283B61"/>
    <w:rsid w:val="00283B74"/>
    <w:rsid w:val="00283BCD"/>
    <w:rsid w:val="00283D46"/>
    <w:rsid w:val="00283DD0"/>
    <w:rsid w:val="00283E1F"/>
    <w:rsid w:val="00283EA8"/>
    <w:rsid w:val="00283EBF"/>
    <w:rsid w:val="00283F7F"/>
    <w:rsid w:val="002840E7"/>
    <w:rsid w:val="0028429C"/>
    <w:rsid w:val="002843FD"/>
    <w:rsid w:val="0028440E"/>
    <w:rsid w:val="002845D7"/>
    <w:rsid w:val="002848EA"/>
    <w:rsid w:val="00284A09"/>
    <w:rsid w:val="00284A0A"/>
    <w:rsid w:val="00284A11"/>
    <w:rsid w:val="00284A30"/>
    <w:rsid w:val="00284A89"/>
    <w:rsid w:val="00284BA4"/>
    <w:rsid w:val="00284BA8"/>
    <w:rsid w:val="00284BBB"/>
    <w:rsid w:val="00284C11"/>
    <w:rsid w:val="00284C38"/>
    <w:rsid w:val="00284C54"/>
    <w:rsid w:val="00284C6F"/>
    <w:rsid w:val="00284D0C"/>
    <w:rsid w:val="00284E04"/>
    <w:rsid w:val="00284F19"/>
    <w:rsid w:val="00284F8F"/>
    <w:rsid w:val="00284FF5"/>
    <w:rsid w:val="00285025"/>
    <w:rsid w:val="00285054"/>
    <w:rsid w:val="002850AC"/>
    <w:rsid w:val="0028513B"/>
    <w:rsid w:val="002852E8"/>
    <w:rsid w:val="0028547B"/>
    <w:rsid w:val="00285480"/>
    <w:rsid w:val="002854F5"/>
    <w:rsid w:val="002855AA"/>
    <w:rsid w:val="002855F4"/>
    <w:rsid w:val="002856FD"/>
    <w:rsid w:val="00285714"/>
    <w:rsid w:val="002858BF"/>
    <w:rsid w:val="00285903"/>
    <w:rsid w:val="00285A8A"/>
    <w:rsid w:val="00285B1F"/>
    <w:rsid w:val="00285BB2"/>
    <w:rsid w:val="00285BB4"/>
    <w:rsid w:val="00285BBA"/>
    <w:rsid w:val="00285DC4"/>
    <w:rsid w:val="00285DD2"/>
    <w:rsid w:val="00285E78"/>
    <w:rsid w:val="0028608E"/>
    <w:rsid w:val="002861C9"/>
    <w:rsid w:val="002861CB"/>
    <w:rsid w:val="002861FE"/>
    <w:rsid w:val="00286341"/>
    <w:rsid w:val="00286453"/>
    <w:rsid w:val="00286503"/>
    <w:rsid w:val="00286539"/>
    <w:rsid w:val="0028667C"/>
    <w:rsid w:val="00286685"/>
    <w:rsid w:val="0028669B"/>
    <w:rsid w:val="0028669E"/>
    <w:rsid w:val="002866A2"/>
    <w:rsid w:val="00286778"/>
    <w:rsid w:val="00286799"/>
    <w:rsid w:val="002867CC"/>
    <w:rsid w:val="002868EE"/>
    <w:rsid w:val="00286ABD"/>
    <w:rsid w:val="00286ACE"/>
    <w:rsid w:val="00286B31"/>
    <w:rsid w:val="00286B4C"/>
    <w:rsid w:val="00286CE3"/>
    <w:rsid w:val="00286D79"/>
    <w:rsid w:val="00286D81"/>
    <w:rsid w:val="00286DDD"/>
    <w:rsid w:val="00286E42"/>
    <w:rsid w:val="00286F0B"/>
    <w:rsid w:val="00286F60"/>
    <w:rsid w:val="00286FAE"/>
    <w:rsid w:val="0028703A"/>
    <w:rsid w:val="00287096"/>
    <w:rsid w:val="0028710F"/>
    <w:rsid w:val="00287178"/>
    <w:rsid w:val="002872F0"/>
    <w:rsid w:val="00287341"/>
    <w:rsid w:val="0028742C"/>
    <w:rsid w:val="0028748A"/>
    <w:rsid w:val="00287618"/>
    <w:rsid w:val="0028772B"/>
    <w:rsid w:val="002877E6"/>
    <w:rsid w:val="00287884"/>
    <w:rsid w:val="0028788B"/>
    <w:rsid w:val="00287AB5"/>
    <w:rsid w:val="00287AE1"/>
    <w:rsid w:val="00287BBB"/>
    <w:rsid w:val="00287C24"/>
    <w:rsid w:val="00287C56"/>
    <w:rsid w:val="00287DEE"/>
    <w:rsid w:val="00287EDD"/>
    <w:rsid w:val="00287F0D"/>
    <w:rsid w:val="00287F3B"/>
    <w:rsid w:val="00287F62"/>
    <w:rsid w:val="00287F6F"/>
    <w:rsid w:val="00287F96"/>
    <w:rsid w:val="0028F1D0"/>
    <w:rsid w:val="002900EE"/>
    <w:rsid w:val="0029034F"/>
    <w:rsid w:val="00290464"/>
    <w:rsid w:val="0029048C"/>
    <w:rsid w:val="002904EF"/>
    <w:rsid w:val="002905B0"/>
    <w:rsid w:val="002905D5"/>
    <w:rsid w:val="002906A8"/>
    <w:rsid w:val="0029072B"/>
    <w:rsid w:val="00290898"/>
    <w:rsid w:val="00290920"/>
    <w:rsid w:val="002909BB"/>
    <w:rsid w:val="00290CCB"/>
    <w:rsid w:val="00290CE8"/>
    <w:rsid w:val="00290CEF"/>
    <w:rsid w:val="00290EB2"/>
    <w:rsid w:val="00291063"/>
    <w:rsid w:val="002911CB"/>
    <w:rsid w:val="00291327"/>
    <w:rsid w:val="00291329"/>
    <w:rsid w:val="002913B3"/>
    <w:rsid w:val="00291421"/>
    <w:rsid w:val="002915FD"/>
    <w:rsid w:val="0029170A"/>
    <w:rsid w:val="00291871"/>
    <w:rsid w:val="00291A33"/>
    <w:rsid w:val="00291B10"/>
    <w:rsid w:val="00291B3A"/>
    <w:rsid w:val="00291B82"/>
    <w:rsid w:val="00291BF7"/>
    <w:rsid w:val="00291D3F"/>
    <w:rsid w:val="00291DBC"/>
    <w:rsid w:val="00291DD4"/>
    <w:rsid w:val="00291E98"/>
    <w:rsid w:val="00291EAA"/>
    <w:rsid w:val="00291ED1"/>
    <w:rsid w:val="00291ED3"/>
    <w:rsid w:val="00291F56"/>
    <w:rsid w:val="0029206B"/>
    <w:rsid w:val="002920EA"/>
    <w:rsid w:val="002920EF"/>
    <w:rsid w:val="00292181"/>
    <w:rsid w:val="00292240"/>
    <w:rsid w:val="00292277"/>
    <w:rsid w:val="00292361"/>
    <w:rsid w:val="002924D1"/>
    <w:rsid w:val="002924F8"/>
    <w:rsid w:val="0029265E"/>
    <w:rsid w:val="0029270E"/>
    <w:rsid w:val="00292798"/>
    <w:rsid w:val="002927C4"/>
    <w:rsid w:val="00292815"/>
    <w:rsid w:val="00292C34"/>
    <w:rsid w:val="00292C89"/>
    <w:rsid w:val="00292CAB"/>
    <w:rsid w:val="00292CBB"/>
    <w:rsid w:val="00292CEF"/>
    <w:rsid w:val="00292D4A"/>
    <w:rsid w:val="00292FB3"/>
    <w:rsid w:val="00292FF3"/>
    <w:rsid w:val="00293196"/>
    <w:rsid w:val="00293411"/>
    <w:rsid w:val="00293635"/>
    <w:rsid w:val="002937A7"/>
    <w:rsid w:val="00293844"/>
    <w:rsid w:val="002938A0"/>
    <w:rsid w:val="002938AE"/>
    <w:rsid w:val="00293A90"/>
    <w:rsid w:val="00293B12"/>
    <w:rsid w:val="00293B13"/>
    <w:rsid w:val="00293B7B"/>
    <w:rsid w:val="00293C2F"/>
    <w:rsid w:val="00293DAD"/>
    <w:rsid w:val="00293DBE"/>
    <w:rsid w:val="00293E28"/>
    <w:rsid w:val="00293F0C"/>
    <w:rsid w:val="00293FCC"/>
    <w:rsid w:val="0029404E"/>
    <w:rsid w:val="00294122"/>
    <w:rsid w:val="00294156"/>
    <w:rsid w:val="002941E7"/>
    <w:rsid w:val="00294264"/>
    <w:rsid w:val="00294283"/>
    <w:rsid w:val="0029429C"/>
    <w:rsid w:val="002942D1"/>
    <w:rsid w:val="0029437C"/>
    <w:rsid w:val="0029441C"/>
    <w:rsid w:val="002944A8"/>
    <w:rsid w:val="0029453B"/>
    <w:rsid w:val="00294623"/>
    <w:rsid w:val="0029463D"/>
    <w:rsid w:val="0029472E"/>
    <w:rsid w:val="002947C2"/>
    <w:rsid w:val="0029481A"/>
    <w:rsid w:val="00294851"/>
    <w:rsid w:val="002948CC"/>
    <w:rsid w:val="0029493D"/>
    <w:rsid w:val="00294998"/>
    <w:rsid w:val="00294A5D"/>
    <w:rsid w:val="00294C35"/>
    <w:rsid w:val="00294CAC"/>
    <w:rsid w:val="00294CD7"/>
    <w:rsid w:val="00294D8B"/>
    <w:rsid w:val="00294F24"/>
    <w:rsid w:val="00294F62"/>
    <w:rsid w:val="00294FC4"/>
    <w:rsid w:val="002950AD"/>
    <w:rsid w:val="002950E1"/>
    <w:rsid w:val="0029515B"/>
    <w:rsid w:val="002951A6"/>
    <w:rsid w:val="0029527E"/>
    <w:rsid w:val="0029535D"/>
    <w:rsid w:val="0029543A"/>
    <w:rsid w:val="002954EF"/>
    <w:rsid w:val="00295611"/>
    <w:rsid w:val="00295691"/>
    <w:rsid w:val="0029575F"/>
    <w:rsid w:val="002957CF"/>
    <w:rsid w:val="002958B5"/>
    <w:rsid w:val="002958CF"/>
    <w:rsid w:val="0029593E"/>
    <w:rsid w:val="002959F3"/>
    <w:rsid w:val="00295A8C"/>
    <w:rsid w:val="00295BF3"/>
    <w:rsid w:val="00295D2F"/>
    <w:rsid w:val="00295E3C"/>
    <w:rsid w:val="00295E73"/>
    <w:rsid w:val="00295EBF"/>
    <w:rsid w:val="00295F05"/>
    <w:rsid w:val="00295FC0"/>
    <w:rsid w:val="002960B2"/>
    <w:rsid w:val="00296111"/>
    <w:rsid w:val="00296206"/>
    <w:rsid w:val="00296226"/>
    <w:rsid w:val="00296321"/>
    <w:rsid w:val="0029637D"/>
    <w:rsid w:val="00296388"/>
    <w:rsid w:val="002963B1"/>
    <w:rsid w:val="002963B7"/>
    <w:rsid w:val="002963EA"/>
    <w:rsid w:val="00296443"/>
    <w:rsid w:val="002966D5"/>
    <w:rsid w:val="00296861"/>
    <w:rsid w:val="002969E4"/>
    <w:rsid w:val="00296A36"/>
    <w:rsid w:val="00296B23"/>
    <w:rsid w:val="00296BD8"/>
    <w:rsid w:val="00296C4A"/>
    <w:rsid w:val="00296C78"/>
    <w:rsid w:val="00296C8C"/>
    <w:rsid w:val="00296CD9"/>
    <w:rsid w:val="00296CE8"/>
    <w:rsid w:val="00296D69"/>
    <w:rsid w:val="00296D71"/>
    <w:rsid w:val="00296F30"/>
    <w:rsid w:val="002970EF"/>
    <w:rsid w:val="00297143"/>
    <w:rsid w:val="002971E4"/>
    <w:rsid w:val="0029722C"/>
    <w:rsid w:val="002972BD"/>
    <w:rsid w:val="00297458"/>
    <w:rsid w:val="002975EE"/>
    <w:rsid w:val="0029766A"/>
    <w:rsid w:val="002976E0"/>
    <w:rsid w:val="00297903"/>
    <w:rsid w:val="00297A2F"/>
    <w:rsid w:val="00297B11"/>
    <w:rsid w:val="00297B33"/>
    <w:rsid w:val="00297B75"/>
    <w:rsid w:val="00297BC6"/>
    <w:rsid w:val="00297BED"/>
    <w:rsid w:val="00297C00"/>
    <w:rsid w:val="00297C3B"/>
    <w:rsid w:val="00297C4C"/>
    <w:rsid w:val="00297D23"/>
    <w:rsid w:val="00297D5D"/>
    <w:rsid w:val="00297DA5"/>
    <w:rsid w:val="00297DAC"/>
    <w:rsid w:val="00297EEA"/>
    <w:rsid w:val="00297EFF"/>
    <w:rsid w:val="00297F03"/>
    <w:rsid w:val="00297F53"/>
    <w:rsid w:val="002A00E6"/>
    <w:rsid w:val="002A0181"/>
    <w:rsid w:val="002A01E3"/>
    <w:rsid w:val="002A021A"/>
    <w:rsid w:val="002A022D"/>
    <w:rsid w:val="002A02D3"/>
    <w:rsid w:val="002A0430"/>
    <w:rsid w:val="002A05B3"/>
    <w:rsid w:val="002A0648"/>
    <w:rsid w:val="002A09E0"/>
    <w:rsid w:val="002A09FF"/>
    <w:rsid w:val="002A0A52"/>
    <w:rsid w:val="002A0B4C"/>
    <w:rsid w:val="002A0BC9"/>
    <w:rsid w:val="002A0BDB"/>
    <w:rsid w:val="002A0BEE"/>
    <w:rsid w:val="002A0E94"/>
    <w:rsid w:val="002A0F13"/>
    <w:rsid w:val="002A0FB8"/>
    <w:rsid w:val="002A1289"/>
    <w:rsid w:val="002A135D"/>
    <w:rsid w:val="002A138C"/>
    <w:rsid w:val="002A13E1"/>
    <w:rsid w:val="002A142F"/>
    <w:rsid w:val="002A14B5"/>
    <w:rsid w:val="002A1593"/>
    <w:rsid w:val="002A1814"/>
    <w:rsid w:val="002A1822"/>
    <w:rsid w:val="002A1870"/>
    <w:rsid w:val="002A18E6"/>
    <w:rsid w:val="002A197D"/>
    <w:rsid w:val="002A1A9C"/>
    <w:rsid w:val="002A1AC0"/>
    <w:rsid w:val="002A1AF3"/>
    <w:rsid w:val="002A1B03"/>
    <w:rsid w:val="002A1B47"/>
    <w:rsid w:val="002A1B87"/>
    <w:rsid w:val="002A1BD6"/>
    <w:rsid w:val="002A1CC4"/>
    <w:rsid w:val="002A1CF6"/>
    <w:rsid w:val="002A1D32"/>
    <w:rsid w:val="002A1D8D"/>
    <w:rsid w:val="002A1ED7"/>
    <w:rsid w:val="002A1ED8"/>
    <w:rsid w:val="002A1F1E"/>
    <w:rsid w:val="002A1FC6"/>
    <w:rsid w:val="002A2078"/>
    <w:rsid w:val="002A20A9"/>
    <w:rsid w:val="002A2101"/>
    <w:rsid w:val="002A2119"/>
    <w:rsid w:val="002A2234"/>
    <w:rsid w:val="002A2364"/>
    <w:rsid w:val="002A2420"/>
    <w:rsid w:val="002A248E"/>
    <w:rsid w:val="002A24B4"/>
    <w:rsid w:val="002A2538"/>
    <w:rsid w:val="002A2761"/>
    <w:rsid w:val="002A2996"/>
    <w:rsid w:val="002A2AAA"/>
    <w:rsid w:val="002A2AB1"/>
    <w:rsid w:val="002A2AD4"/>
    <w:rsid w:val="002A2B43"/>
    <w:rsid w:val="002A2B93"/>
    <w:rsid w:val="002A2BC3"/>
    <w:rsid w:val="002A2D49"/>
    <w:rsid w:val="002A2E1C"/>
    <w:rsid w:val="002A2E50"/>
    <w:rsid w:val="002A2E63"/>
    <w:rsid w:val="002A2EF5"/>
    <w:rsid w:val="002A2FDA"/>
    <w:rsid w:val="002A3024"/>
    <w:rsid w:val="002A3169"/>
    <w:rsid w:val="002A322B"/>
    <w:rsid w:val="002A3242"/>
    <w:rsid w:val="002A3268"/>
    <w:rsid w:val="002A32D0"/>
    <w:rsid w:val="002A33FF"/>
    <w:rsid w:val="002A3539"/>
    <w:rsid w:val="002A35D5"/>
    <w:rsid w:val="002A35E2"/>
    <w:rsid w:val="002A3A33"/>
    <w:rsid w:val="002A3C3A"/>
    <w:rsid w:val="002A3E0B"/>
    <w:rsid w:val="002A3E95"/>
    <w:rsid w:val="002A3ECC"/>
    <w:rsid w:val="002A3F29"/>
    <w:rsid w:val="002A4058"/>
    <w:rsid w:val="002A419C"/>
    <w:rsid w:val="002A421C"/>
    <w:rsid w:val="002A424A"/>
    <w:rsid w:val="002A42BE"/>
    <w:rsid w:val="002A42DA"/>
    <w:rsid w:val="002A43DD"/>
    <w:rsid w:val="002A43FD"/>
    <w:rsid w:val="002A451B"/>
    <w:rsid w:val="002A4583"/>
    <w:rsid w:val="002A45B0"/>
    <w:rsid w:val="002A4681"/>
    <w:rsid w:val="002A46DF"/>
    <w:rsid w:val="002A46EC"/>
    <w:rsid w:val="002A4768"/>
    <w:rsid w:val="002A48AA"/>
    <w:rsid w:val="002A493F"/>
    <w:rsid w:val="002A49D9"/>
    <w:rsid w:val="002A4AFA"/>
    <w:rsid w:val="002A4BFF"/>
    <w:rsid w:val="002A4DB1"/>
    <w:rsid w:val="002A4DBB"/>
    <w:rsid w:val="002A4EF3"/>
    <w:rsid w:val="002A4FF6"/>
    <w:rsid w:val="002A5206"/>
    <w:rsid w:val="002A5217"/>
    <w:rsid w:val="002A5331"/>
    <w:rsid w:val="002A5358"/>
    <w:rsid w:val="002A5382"/>
    <w:rsid w:val="002A540A"/>
    <w:rsid w:val="002A5674"/>
    <w:rsid w:val="002A5679"/>
    <w:rsid w:val="002A5681"/>
    <w:rsid w:val="002A56E3"/>
    <w:rsid w:val="002A577E"/>
    <w:rsid w:val="002A58F0"/>
    <w:rsid w:val="002A595D"/>
    <w:rsid w:val="002A5A99"/>
    <w:rsid w:val="002A5AFC"/>
    <w:rsid w:val="002A5B01"/>
    <w:rsid w:val="002A5B8F"/>
    <w:rsid w:val="002A5D0C"/>
    <w:rsid w:val="002A5D28"/>
    <w:rsid w:val="002A5E81"/>
    <w:rsid w:val="002A5EA7"/>
    <w:rsid w:val="002A5F1E"/>
    <w:rsid w:val="002A5F2D"/>
    <w:rsid w:val="002A5F3B"/>
    <w:rsid w:val="002A5F6E"/>
    <w:rsid w:val="002A5F87"/>
    <w:rsid w:val="002A5F96"/>
    <w:rsid w:val="002A601C"/>
    <w:rsid w:val="002A6073"/>
    <w:rsid w:val="002A6085"/>
    <w:rsid w:val="002A608C"/>
    <w:rsid w:val="002A60B9"/>
    <w:rsid w:val="002A6224"/>
    <w:rsid w:val="002A6281"/>
    <w:rsid w:val="002A62F8"/>
    <w:rsid w:val="002A65A1"/>
    <w:rsid w:val="002A66A9"/>
    <w:rsid w:val="002A66B4"/>
    <w:rsid w:val="002A67D3"/>
    <w:rsid w:val="002A682F"/>
    <w:rsid w:val="002A68E7"/>
    <w:rsid w:val="002A690F"/>
    <w:rsid w:val="002A6AC5"/>
    <w:rsid w:val="002A6CB7"/>
    <w:rsid w:val="002A6CBD"/>
    <w:rsid w:val="002A6CDE"/>
    <w:rsid w:val="002A6D5A"/>
    <w:rsid w:val="002A6F95"/>
    <w:rsid w:val="002A6FA4"/>
    <w:rsid w:val="002A71F4"/>
    <w:rsid w:val="002A721B"/>
    <w:rsid w:val="002A7231"/>
    <w:rsid w:val="002A732B"/>
    <w:rsid w:val="002A7394"/>
    <w:rsid w:val="002A7469"/>
    <w:rsid w:val="002A74E2"/>
    <w:rsid w:val="002A74FA"/>
    <w:rsid w:val="002A7587"/>
    <w:rsid w:val="002A7632"/>
    <w:rsid w:val="002A76A2"/>
    <w:rsid w:val="002A797F"/>
    <w:rsid w:val="002A7AA2"/>
    <w:rsid w:val="002A7ADF"/>
    <w:rsid w:val="002A7B12"/>
    <w:rsid w:val="002A7E21"/>
    <w:rsid w:val="002A7E41"/>
    <w:rsid w:val="002A7EF4"/>
    <w:rsid w:val="002A7F54"/>
    <w:rsid w:val="002B0109"/>
    <w:rsid w:val="002B026F"/>
    <w:rsid w:val="002B03CA"/>
    <w:rsid w:val="002B0407"/>
    <w:rsid w:val="002B0447"/>
    <w:rsid w:val="002B04B6"/>
    <w:rsid w:val="002B04B9"/>
    <w:rsid w:val="002B04BB"/>
    <w:rsid w:val="002B053F"/>
    <w:rsid w:val="002B056F"/>
    <w:rsid w:val="002B05F3"/>
    <w:rsid w:val="002B0674"/>
    <w:rsid w:val="002B06CA"/>
    <w:rsid w:val="002B06D3"/>
    <w:rsid w:val="002B0730"/>
    <w:rsid w:val="002B077C"/>
    <w:rsid w:val="002B07A4"/>
    <w:rsid w:val="002B0943"/>
    <w:rsid w:val="002B09A9"/>
    <w:rsid w:val="002B09D3"/>
    <w:rsid w:val="002B0B08"/>
    <w:rsid w:val="002B0BAF"/>
    <w:rsid w:val="002B0BE3"/>
    <w:rsid w:val="002B0C04"/>
    <w:rsid w:val="002B0C66"/>
    <w:rsid w:val="002B0CDB"/>
    <w:rsid w:val="002B0DA1"/>
    <w:rsid w:val="002B0DC0"/>
    <w:rsid w:val="002B0E21"/>
    <w:rsid w:val="002B10A6"/>
    <w:rsid w:val="002B111C"/>
    <w:rsid w:val="002B125B"/>
    <w:rsid w:val="002B1322"/>
    <w:rsid w:val="002B13C6"/>
    <w:rsid w:val="002B13FD"/>
    <w:rsid w:val="002B14DA"/>
    <w:rsid w:val="002B1580"/>
    <w:rsid w:val="002B1718"/>
    <w:rsid w:val="002B1752"/>
    <w:rsid w:val="002B178F"/>
    <w:rsid w:val="002B1807"/>
    <w:rsid w:val="002B18C8"/>
    <w:rsid w:val="002B1933"/>
    <w:rsid w:val="002B1993"/>
    <w:rsid w:val="002B19D4"/>
    <w:rsid w:val="002B1AD9"/>
    <w:rsid w:val="002B1CDC"/>
    <w:rsid w:val="002B1D24"/>
    <w:rsid w:val="002B1D5E"/>
    <w:rsid w:val="002B1F5A"/>
    <w:rsid w:val="002B2061"/>
    <w:rsid w:val="002B2192"/>
    <w:rsid w:val="002B21E8"/>
    <w:rsid w:val="002B2577"/>
    <w:rsid w:val="002B2666"/>
    <w:rsid w:val="002B26D0"/>
    <w:rsid w:val="002B28F3"/>
    <w:rsid w:val="002B2A6A"/>
    <w:rsid w:val="002B2ABF"/>
    <w:rsid w:val="002B2BCF"/>
    <w:rsid w:val="002B2C1C"/>
    <w:rsid w:val="002B2CD9"/>
    <w:rsid w:val="002B2EAD"/>
    <w:rsid w:val="002B2FD9"/>
    <w:rsid w:val="002B30C7"/>
    <w:rsid w:val="002B30E9"/>
    <w:rsid w:val="002B3305"/>
    <w:rsid w:val="002B3349"/>
    <w:rsid w:val="002B33F2"/>
    <w:rsid w:val="002B34B9"/>
    <w:rsid w:val="002B352B"/>
    <w:rsid w:val="002B35B7"/>
    <w:rsid w:val="002B3668"/>
    <w:rsid w:val="002B3702"/>
    <w:rsid w:val="002B3A5E"/>
    <w:rsid w:val="002B3B9F"/>
    <w:rsid w:val="002B3BA0"/>
    <w:rsid w:val="002B3D32"/>
    <w:rsid w:val="002B3DF1"/>
    <w:rsid w:val="002B3F3A"/>
    <w:rsid w:val="002B3F70"/>
    <w:rsid w:val="002B4076"/>
    <w:rsid w:val="002B40EB"/>
    <w:rsid w:val="002B417A"/>
    <w:rsid w:val="002B4188"/>
    <w:rsid w:val="002B4345"/>
    <w:rsid w:val="002B436E"/>
    <w:rsid w:val="002B43DB"/>
    <w:rsid w:val="002B4455"/>
    <w:rsid w:val="002B4478"/>
    <w:rsid w:val="002B4507"/>
    <w:rsid w:val="002B451C"/>
    <w:rsid w:val="002B453A"/>
    <w:rsid w:val="002B4560"/>
    <w:rsid w:val="002B46AB"/>
    <w:rsid w:val="002B48F0"/>
    <w:rsid w:val="002B49A7"/>
    <w:rsid w:val="002B4A20"/>
    <w:rsid w:val="002B4A47"/>
    <w:rsid w:val="002B4A73"/>
    <w:rsid w:val="002B4C61"/>
    <w:rsid w:val="002B4C70"/>
    <w:rsid w:val="002B4C84"/>
    <w:rsid w:val="002B4E29"/>
    <w:rsid w:val="002B500F"/>
    <w:rsid w:val="002B5140"/>
    <w:rsid w:val="002B53C9"/>
    <w:rsid w:val="002B53D4"/>
    <w:rsid w:val="002B53F4"/>
    <w:rsid w:val="002B541A"/>
    <w:rsid w:val="002B54F5"/>
    <w:rsid w:val="002B54FF"/>
    <w:rsid w:val="002B554C"/>
    <w:rsid w:val="002B5630"/>
    <w:rsid w:val="002B566A"/>
    <w:rsid w:val="002B56AD"/>
    <w:rsid w:val="002B57F5"/>
    <w:rsid w:val="002B58B8"/>
    <w:rsid w:val="002B5A2D"/>
    <w:rsid w:val="002B5B3D"/>
    <w:rsid w:val="002B5C9A"/>
    <w:rsid w:val="002B5D3B"/>
    <w:rsid w:val="002B5EC4"/>
    <w:rsid w:val="002B5FC0"/>
    <w:rsid w:val="002B61B0"/>
    <w:rsid w:val="002B61D3"/>
    <w:rsid w:val="002B6297"/>
    <w:rsid w:val="002B659C"/>
    <w:rsid w:val="002B663D"/>
    <w:rsid w:val="002B667A"/>
    <w:rsid w:val="002B671A"/>
    <w:rsid w:val="002B67E9"/>
    <w:rsid w:val="002B68CB"/>
    <w:rsid w:val="002B68ED"/>
    <w:rsid w:val="002B696E"/>
    <w:rsid w:val="002B6AA4"/>
    <w:rsid w:val="002B6B09"/>
    <w:rsid w:val="002B6CCA"/>
    <w:rsid w:val="002B6CDC"/>
    <w:rsid w:val="002B6D42"/>
    <w:rsid w:val="002B6DB9"/>
    <w:rsid w:val="002B6E49"/>
    <w:rsid w:val="002B6E60"/>
    <w:rsid w:val="002B6F58"/>
    <w:rsid w:val="002B6F6B"/>
    <w:rsid w:val="002B6F7C"/>
    <w:rsid w:val="002B6FEB"/>
    <w:rsid w:val="002B70B2"/>
    <w:rsid w:val="002B70D7"/>
    <w:rsid w:val="002B7124"/>
    <w:rsid w:val="002B71FE"/>
    <w:rsid w:val="002B7222"/>
    <w:rsid w:val="002B740C"/>
    <w:rsid w:val="002B7439"/>
    <w:rsid w:val="002B7615"/>
    <w:rsid w:val="002B780A"/>
    <w:rsid w:val="002B7909"/>
    <w:rsid w:val="002B7AA5"/>
    <w:rsid w:val="002B7B14"/>
    <w:rsid w:val="002B7BD0"/>
    <w:rsid w:val="002B7C3A"/>
    <w:rsid w:val="002B7C9B"/>
    <w:rsid w:val="002B7DCF"/>
    <w:rsid w:val="002B7E6C"/>
    <w:rsid w:val="002C001B"/>
    <w:rsid w:val="002C006E"/>
    <w:rsid w:val="002C01CD"/>
    <w:rsid w:val="002C0234"/>
    <w:rsid w:val="002C0310"/>
    <w:rsid w:val="002C034F"/>
    <w:rsid w:val="002C038E"/>
    <w:rsid w:val="002C049A"/>
    <w:rsid w:val="002C0504"/>
    <w:rsid w:val="002C05C1"/>
    <w:rsid w:val="002C0721"/>
    <w:rsid w:val="002C07BF"/>
    <w:rsid w:val="002C07F0"/>
    <w:rsid w:val="002C0943"/>
    <w:rsid w:val="002C09E4"/>
    <w:rsid w:val="002C09FA"/>
    <w:rsid w:val="002C0AE5"/>
    <w:rsid w:val="002C0BDB"/>
    <w:rsid w:val="002C0C9A"/>
    <w:rsid w:val="002C0CA3"/>
    <w:rsid w:val="002C0CA9"/>
    <w:rsid w:val="002C0D25"/>
    <w:rsid w:val="002C0D59"/>
    <w:rsid w:val="002C0D9A"/>
    <w:rsid w:val="002C0E6E"/>
    <w:rsid w:val="002C1028"/>
    <w:rsid w:val="002C105F"/>
    <w:rsid w:val="002C1154"/>
    <w:rsid w:val="002C11AB"/>
    <w:rsid w:val="002C1226"/>
    <w:rsid w:val="002C1280"/>
    <w:rsid w:val="002C12CB"/>
    <w:rsid w:val="002C13DA"/>
    <w:rsid w:val="002C13F2"/>
    <w:rsid w:val="002C140F"/>
    <w:rsid w:val="002C1495"/>
    <w:rsid w:val="002C14E7"/>
    <w:rsid w:val="002C15FC"/>
    <w:rsid w:val="002C174E"/>
    <w:rsid w:val="002C175A"/>
    <w:rsid w:val="002C18DD"/>
    <w:rsid w:val="002C1A05"/>
    <w:rsid w:val="002C1A43"/>
    <w:rsid w:val="002C1A7D"/>
    <w:rsid w:val="002C1A97"/>
    <w:rsid w:val="002C1AB5"/>
    <w:rsid w:val="002C1D9A"/>
    <w:rsid w:val="002C1DFB"/>
    <w:rsid w:val="002C1E36"/>
    <w:rsid w:val="002C1E99"/>
    <w:rsid w:val="002C1F66"/>
    <w:rsid w:val="002C21F1"/>
    <w:rsid w:val="002C225F"/>
    <w:rsid w:val="002C2280"/>
    <w:rsid w:val="002C2408"/>
    <w:rsid w:val="002C247E"/>
    <w:rsid w:val="002C2570"/>
    <w:rsid w:val="002C25DE"/>
    <w:rsid w:val="002C2615"/>
    <w:rsid w:val="002C269A"/>
    <w:rsid w:val="002C2803"/>
    <w:rsid w:val="002C2921"/>
    <w:rsid w:val="002C2A38"/>
    <w:rsid w:val="002C2A58"/>
    <w:rsid w:val="002C2AD6"/>
    <w:rsid w:val="002C2B6B"/>
    <w:rsid w:val="002C2CBE"/>
    <w:rsid w:val="002C2D70"/>
    <w:rsid w:val="002C2DB0"/>
    <w:rsid w:val="002C2EE1"/>
    <w:rsid w:val="002C2EF7"/>
    <w:rsid w:val="002C2F08"/>
    <w:rsid w:val="002C2F5A"/>
    <w:rsid w:val="002C2FDD"/>
    <w:rsid w:val="002C30DA"/>
    <w:rsid w:val="002C30DF"/>
    <w:rsid w:val="002C3102"/>
    <w:rsid w:val="002C31AC"/>
    <w:rsid w:val="002C31F5"/>
    <w:rsid w:val="002C338F"/>
    <w:rsid w:val="002C3430"/>
    <w:rsid w:val="002C3512"/>
    <w:rsid w:val="002C3514"/>
    <w:rsid w:val="002C3535"/>
    <w:rsid w:val="002C36A5"/>
    <w:rsid w:val="002C37BE"/>
    <w:rsid w:val="002C3885"/>
    <w:rsid w:val="002C38C1"/>
    <w:rsid w:val="002C3A45"/>
    <w:rsid w:val="002C3AE2"/>
    <w:rsid w:val="002C3B2F"/>
    <w:rsid w:val="002C3B62"/>
    <w:rsid w:val="002C3BE1"/>
    <w:rsid w:val="002C3C55"/>
    <w:rsid w:val="002C3D99"/>
    <w:rsid w:val="002C3E09"/>
    <w:rsid w:val="002C3E91"/>
    <w:rsid w:val="002C3F29"/>
    <w:rsid w:val="002C3F60"/>
    <w:rsid w:val="002C4012"/>
    <w:rsid w:val="002C42BC"/>
    <w:rsid w:val="002C43B1"/>
    <w:rsid w:val="002C4455"/>
    <w:rsid w:val="002C45E7"/>
    <w:rsid w:val="002C4678"/>
    <w:rsid w:val="002C46EE"/>
    <w:rsid w:val="002C4793"/>
    <w:rsid w:val="002C48D6"/>
    <w:rsid w:val="002C493E"/>
    <w:rsid w:val="002C498E"/>
    <w:rsid w:val="002C4A72"/>
    <w:rsid w:val="002C4AF9"/>
    <w:rsid w:val="002C4B9A"/>
    <w:rsid w:val="002C4C38"/>
    <w:rsid w:val="002C4C71"/>
    <w:rsid w:val="002C4C7F"/>
    <w:rsid w:val="002C4C82"/>
    <w:rsid w:val="002C4CEA"/>
    <w:rsid w:val="002C4CFF"/>
    <w:rsid w:val="002C4D9E"/>
    <w:rsid w:val="002C4DE4"/>
    <w:rsid w:val="002C4DEB"/>
    <w:rsid w:val="002C4E2A"/>
    <w:rsid w:val="002C4E8A"/>
    <w:rsid w:val="002C5158"/>
    <w:rsid w:val="002C5201"/>
    <w:rsid w:val="002C5262"/>
    <w:rsid w:val="002C5398"/>
    <w:rsid w:val="002C5468"/>
    <w:rsid w:val="002C5476"/>
    <w:rsid w:val="002C5508"/>
    <w:rsid w:val="002C5681"/>
    <w:rsid w:val="002C5690"/>
    <w:rsid w:val="002C57B8"/>
    <w:rsid w:val="002C5800"/>
    <w:rsid w:val="002C5A78"/>
    <w:rsid w:val="002C5AF6"/>
    <w:rsid w:val="002C5B33"/>
    <w:rsid w:val="002C5C61"/>
    <w:rsid w:val="002C5DCB"/>
    <w:rsid w:val="002C5DD9"/>
    <w:rsid w:val="002C5DF5"/>
    <w:rsid w:val="002C5F41"/>
    <w:rsid w:val="002C5F8B"/>
    <w:rsid w:val="002C606C"/>
    <w:rsid w:val="002C6092"/>
    <w:rsid w:val="002C609C"/>
    <w:rsid w:val="002C60F4"/>
    <w:rsid w:val="002C611C"/>
    <w:rsid w:val="002C6263"/>
    <w:rsid w:val="002C6291"/>
    <w:rsid w:val="002C62BA"/>
    <w:rsid w:val="002C6424"/>
    <w:rsid w:val="002C665D"/>
    <w:rsid w:val="002C67EB"/>
    <w:rsid w:val="002C6986"/>
    <w:rsid w:val="002C6DB4"/>
    <w:rsid w:val="002C6E03"/>
    <w:rsid w:val="002C70DA"/>
    <w:rsid w:val="002C72F5"/>
    <w:rsid w:val="002C7399"/>
    <w:rsid w:val="002C73D4"/>
    <w:rsid w:val="002C73EC"/>
    <w:rsid w:val="002C76B5"/>
    <w:rsid w:val="002C76D4"/>
    <w:rsid w:val="002C7791"/>
    <w:rsid w:val="002C77C4"/>
    <w:rsid w:val="002C77E6"/>
    <w:rsid w:val="002C7819"/>
    <w:rsid w:val="002C782E"/>
    <w:rsid w:val="002C7987"/>
    <w:rsid w:val="002C7A77"/>
    <w:rsid w:val="002C7DA7"/>
    <w:rsid w:val="002C7E46"/>
    <w:rsid w:val="002C7E53"/>
    <w:rsid w:val="002C7EC0"/>
    <w:rsid w:val="002C7ED3"/>
    <w:rsid w:val="002C7F67"/>
    <w:rsid w:val="002C7FE2"/>
    <w:rsid w:val="002D0071"/>
    <w:rsid w:val="002D00B6"/>
    <w:rsid w:val="002D026E"/>
    <w:rsid w:val="002D0287"/>
    <w:rsid w:val="002D02FA"/>
    <w:rsid w:val="002D034E"/>
    <w:rsid w:val="002D037C"/>
    <w:rsid w:val="002D0516"/>
    <w:rsid w:val="002D05CB"/>
    <w:rsid w:val="002D0641"/>
    <w:rsid w:val="002D06B4"/>
    <w:rsid w:val="002D0772"/>
    <w:rsid w:val="002D0AB4"/>
    <w:rsid w:val="002D0AC3"/>
    <w:rsid w:val="002D0C0E"/>
    <w:rsid w:val="002D0C1C"/>
    <w:rsid w:val="002D0C32"/>
    <w:rsid w:val="002D0CC8"/>
    <w:rsid w:val="002D0D3B"/>
    <w:rsid w:val="002D0D89"/>
    <w:rsid w:val="002D0E38"/>
    <w:rsid w:val="002D0F78"/>
    <w:rsid w:val="002D0F89"/>
    <w:rsid w:val="002D109D"/>
    <w:rsid w:val="002D1179"/>
    <w:rsid w:val="002D11B0"/>
    <w:rsid w:val="002D11B4"/>
    <w:rsid w:val="002D1239"/>
    <w:rsid w:val="002D1319"/>
    <w:rsid w:val="002D1415"/>
    <w:rsid w:val="002D142D"/>
    <w:rsid w:val="002D14A2"/>
    <w:rsid w:val="002D1508"/>
    <w:rsid w:val="002D1677"/>
    <w:rsid w:val="002D171C"/>
    <w:rsid w:val="002D17C2"/>
    <w:rsid w:val="002D18D0"/>
    <w:rsid w:val="002D18F2"/>
    <w:rsid w:val="002D1961"/>
    <w:rsid w:val="002D1BDB"/>
    <w:rsid w:val="002D1CD7"/>
    <w:rsid w:val="002D1DA0"/>
    <w:rsid w:val="002D1E11"/>
    <w:rsid w:val="002D1E94"/>
    <w:rsid w:val="002D1F1C"/>
    <w:rsid w:val="002D200A"/>
    <w:rsid w:val="002D215C"/>
    <w:rsid w:val="002D21E6"/>
    <w:rsid w:val="002D2215"/>
    <w:rsid w:val="002D2282"/>
    <w:rsid w:val="002D2447"/>
    <w:rsid w:val="002D249A"/>
    <w:rsid w:val="002D24CE"/>
    <w:rsid w:val="002D24FE"/>
    <w:rsid w:val="002D25C8"/>
    <w:rsid w:val="002D25DE"/>
    <w:rsid w:val="002D2610"/>
    <w:rsid w:val="002D27C2"/>
    <w:rsid w:val="002D2856"/>
    <w:rsid w:val="002D29D5"/>
    <w:rsid w:val="002D2A5E"/>
    <w:rsid w:val="002D2BCD"/>
    <w:rsid w:val="002D2C41"/>
    <w:rsid w:val="002D2C75"/>
    <w:rsid w:val="002D2D86"/>
    <w:rsid w:val="002D2DF0"/>
    <w:rsid w:val="002D2DF5"/>
    <w:rsid w:val="002D2E5F"/>
    <w:rsid w:val="002D2F06"/>
    <w:rsid w:val="002D2F66"/>
    <w:rsid w:val="002D2F6E"/>
    <w:rsid w:val="002D2FE2"/>
    <w:rsid w:val="002D304B"/>
    <w:rsid w:val="002D3140"/>
    <w:rsid w:val="002D3183"/>
    <w:rsid w:val="002D31B4"/>
    <w:rsid w:val="002D3292"/>
    <w:rsid w:val="002D32CD"/>
    <w:rsid w:val="002D33B7"/>
    <w:rsid w:val="002D342A"/>
    <w:rsid w:val="002D3471"/>
    <w:rsid w:val="002D34BF"/>
    <w:rsid w:val="002D34FA"/>
    <w:rsid w:val="002D353C"/>
    <w:rsid w:val="002D3704"/>
    <w:rsid w:val="002D3705"/>
    <w:rsid w:val="002D3891"/>
    <w:rsid w:val="002D39D0"/>
    <w:rsid w:val="002D3AE8"/>
    <w:rsid w:val="002D3BC2"/>
    <w:rsid w:val="002D3C2E"/>
    <w:rsid w:val="002D3C5F"/>
    <w:rsid w:val="002D3CF9"/>
    <w:rsid w:val="002D3F63"/>
    <w:rsid w:val="002D3FE1"/>
    <w:rsid w:val="002D4003"/>
    <w:rsid w:val="002D413D"/>
    <w:rsid w:val="002D41D4"/>
    <w:rsid w:val="002D4217"/>
    <w:rsid w:val="002D42CA"/>
    <w:rsid w:val="002D4374"/>
    <w:rsid w:val="002D43FB"/>
    <w:rsid w:val="002D4474"/>
    <w:rsid w:val="002D4521"/>
    <w:rsid w:val="002D4567"/>
    <w:rsid w:val="002D459B"/>
    <w:rsid w:val="002D460B"/>
    <w:rsid w:val="002D46B0"/>
    <w:rsid w:val="002D46BB"/>
    <w:rsid w:val="002D4766"/>
    <w:rsid w:val="002D4776"/>
    <w:rsid w:val="002D479F"/>
    <w:rsid w:val="002D47B0"/>
    <w:rsid w:val="002D47B7"/>
    <w:rsid w:val="002D4835"/>
    <w:rsid w:val="002D4875"/>
    <w:rsid w:val="002D4887"/>
    <w:rsid w:val="002D4976"/>
    <w:rsid w:val="002D4988"/>
    <w:rsid w:val="002D49F5"/>
    <w:rsid w:val="002D4B16"/>
    <w:rsid w:val="002D4BAB"/>
    <w:rsid w:val="002D4D46"/>
    <w:rsid w:val="002D4D92"/>
    <w:rsid w:val="002D4E89"/>
    <w:rsid w:val="002D4F08"/>
    <w:rsid w:val="002D4F36"/>
    <w:rsid w:val="002D4F5A"/>
    <w:rsid w:val="002D4FA2"/>
    <w:rsid w:val="002D505D"/>
    <w:rsid w:val="002D51D9"/>
    <w:rsid w:val="002D520A"/>
    <w:rsid w:val="002D5230"/>
    <w:rsid w:val="002D54DC"/>
    <w:rsid w:val="002D56AC"/>
    <w:rsid w:val="002D57BE"/>
    <w:rsid w:val="002D57E6"/>
    <w:rsid w:val="002D580C"/>
    <w:rsid w:val="002D580D"/>
    <w:rsid w:val="002D5810"/>
    <w:rsid w:val="002D5A24"/>
    <w:rsid w:val="002D5B6F"/>
    <w:rsid w:val="002D5C04"/>
    <w:rsid w:val="002D5C33"/>
    <w:rsid w:val="002D5EFE"/>
    <w:rsid w:val="002D5F31"/>
    <w:rsid w:val="002D603E"/>
    <w:rsid w:val="002D6061"/>
    <w:rsid w:val="002D610D"/>
    <w:rsid w:val="002D615D"/>
    <w:rsid w:val="002D629D"/>
    <w:rsid w:val="002D6319"/>
    <w:rsid w:val="002D6356"/>
    <w:rsid w:val="002D63D4"/>
    <w:rsid w:val="002D64D6"/>
    <w:rsid w:val="002D6501"/>
    <w:rsid w:val="002D6547"/>
    <w:rsid w:val="002D6586"/>
    <w:rsid w:val="002D6645"/>
    <w:rsid w:val="002D6662"/>
    <w:rsid w:val="002D66E7"/>
    <w:rsid w:val="002D675D"/>
    <w:rsid w:val="002D6845"/>
    <w:rsid w:val="002D698A"/>
    <w:rsid w:val="002D69E5"/>
    <w:rsid w:val="002D6ABB"/>
    <w:rsid w:val="002D6C5E"/>
    <w:rsid w:val="002D6D03"/>
    <w:rsid w:val="002D6D9E"/>
    <w:rsid w:val="002D6E1C"/>
    <w:rsid w:val="002D6F32"/>
    <w:rsid w:val="002D7005"/>
    <w:rsid w:val="002D704C"/>
    <w:rsid w:val="002D704D"/>
    <w:rsid w:val="002D707B"/>
    <w:rsid w:val="002D70E1"/>
    <w:rsid w:val="002D71F5"/>
    <w:rsid w:val="002D7285"/>
    <w:rsid w:val="002D72AC"/>
    <w:rsid w:val="002D72E3"/>
    <w:rsid w:val="002D735B"/>
    <w:rsid w:val="002D73D5"/>
    <w:rsid w:val="002D73DA"/>
    <w:rsid w:val="002D741C"/>
    <w:rsid w:val="002D74B7"/>
    <w:rsid w:val="002D74E0"/>
    <w:rsid w:val="002D750E"/>
    <w:rsid w:val="002D7581"/>
    <w:rsid w:val="002D770B"/>
    <w:rsid w:val="002D7749"/>
    <w:rsid w:val="002D77CE"/>
    <w:rsid w:val="002D783D"/>
    <w:rsid w:val="002D7B9F"/>
    <w:rsid w:val="002D7BB0"/>
    <w:rsid w:val="002D7D0D"/>
    <w:rsid w:val="002D7ECE"/>
    <w:rsid w:val="002D7FC4"/>
    <w:rsid w:val="002E0022"/>
    <w:rsid w:val="002E004A"/>
    <w:rsid w:val="002E0097"/>
    <w:rsid w:val="002E0157"/>
    <w:rsid w:val="002E0177"/>
    <w:rsid w:val="002E01BC"/>
    <w:rsid w:val="002E02BD"/>
    <w:rsid w:val="002E02C2"/>
    <w:rsid w:val="002E031D"/>
    <w:rsid w:val="002E036E"/>
    <w:rsid w:val="002E03BE"/>
    <w:rsid w:val="002E0403"/>
    <w:rsid w:val="002E0510"/>
    <w:rsid w:val="002E0840"/>
    <w:rsid w:val="002E0946"/>
    <w:rsid w:val="002E0981"/>
    <w:rsid w:val="002E0BB4"/>
    <w:rsid w:val="002E0BCD"/>
    <w:rsid w:val="002E0C74"/>
    <w:rsid w:val="002E0CC3"/>
    <w:rsid w:val="002E0D9E"/>
    <w:rsid w:val="002E0DC4"/>
    <w:rsid w:val="002E0DCB"/>
    <w:rsid w:val="002E0E67"/>
    <w:rsid w:val="002E0E7C"/>
    <w:rsid w:val="002E0FA9"/>
    <w:rsid w:val="002E10FF"/>
    <w:rsid w:val="002E114D"/>
    <w:rsid w:val="002E132D"/>
    <w:rsid w:val="002E1355"/>
    <w:rsid w:val="002E139A"/>
    <w:rsid w:val="002E13A9"/>
    <w:rsid w:val="002E1824"/>
    <w:rsid w:val="002E1887"/>
    <w:rsid w:val="002E19B4"/>
    <w:rsid w:val="002E1A6B"/>
    <w:rsid w:val="002E1AF6"/>
    <w:rsid w:val="002E1B5E"/>
    <w:rsid w:val="002E1B77"/>
    <w:rsid w:val="002E1BE5"/>
    <w:rsid w:val="002E1C53"/>
    <w:rsid w:val="002E1E01"/>
    <w:rsid w:val="002E1E59"/>
    <w:rsid w:val="002E1ECB"/>
    <w:rsid w:val="002E215F"/>
    <w:rsid w:val="002E21D9"/>
    <w:rsid w:val="002E21FC"/>
    <w:rsid w:val="002E225D"/>
    <w:rsid w:val="002E228D"/>
    <w:rsid w:val="002E22A6"/>
    <w:rsid w:val="002E2399"/>
    <w:rsid w:val="002E23F4"/>
    <w:rsid w:val="002E25C4"/>
    <w:rsid w:val="002E2735"/>
    <w:rsid w:val="002E27A6"/>
    <w:rsid w:val="002E293C"/>
    <w:rsid w:val="002E2982"/>
    <w:rsid w:val="002E2C25"/>
    <w:rsid w:val="002E2D4E"/>
    <w:rsid w:val="002E2DB4"/>
    <w:rsid w:val="002E2DF9"/>
    <w:rsid w:val="002E2FC9"/>
    <w:rsid w:val="002E30A0"/>
    <w:rsid w:val="002E30DF"/>
    <w:rsid w:val="002E30FC"/>
    <w:rsid w:val="002E31AF"/>
    <w:rsid w:val="002E3234"/>
    <w:rsid w:val="002E3338"/>
    <w:rsid w:val="002E3385"/>
    <w:rsid w:val="002E3393"/>
    <w:rsid w:val="002E3527"/>
    <w:rsid w:val="002E364D"/>
    <w:rsid w:val="002E3693"/>
    <w:rsid w:val="002E3743"/>
    <w:rsid w:val="002E3785"/>
    <w:rsid w:val="002E37A4"/>
    <w:rsid w:val="002E38A5"/>
    <w:rsid w:val="002E3A3E"/>
    <w:rsid w:val="002E3A88"/>
    <w:rsid w:val="002E3B70"/>
    <w:rsid w:val="002E3CBD"/>
    <w:rsid w:val="002E3D1F"/>
    <w:rsid w:val="002E3E6E"/>
    <w:rsid w:val="002E40DC"/>
    <w:rsid w:val="002E40F3"/>
    <w:rsid w:val="002E418E"/>
    <w:rsid w:val="002E41F4"/>
    <w:rsid w:val="002E42A2"/>
    <w:rsid w:val="002E43BA"/>
    <w:rsid w:val="002E4483"/>
    <w:rsid w:val="002E4485"/>
    <w:rsid w:val="002E45A9"/>
    <w:rsid w:val="002E4836"/>
    <w:rsid w:val="002E49B6"/>
    <w:rsid w:val="002E4B21"/>
    <w:rsid w:val="002E4B59"/>
    <w:rsid w:val="002E4C4A"/>
    <w:rsid w:val="002E4C76"/>
    <w:rsid w:val="002E4C94"/>
    <w:rsid w:val="002E4DD1"/>
    <w:rsid w:val="002E4E90"/>
    <w:rsid w:val="002E4F16"/>
    <w:rsid w:val="002E4FB4"/>
    <w:rsid w:val="002E5038"/>
    <w:rsid w:val="002E50D2"/>
    <w:rsid w:val="002E5134"/>
    <w:rsid w:val="002E51A2"/>
    <w:rsid w:val="002E52D7"/>
    <w:rsid w:val="002E5354"/>
    <w:rsid w:val="002E5392"/>
    <w:rsid w:val="002E5576"/>
    <w:rsid w:val="002E56B7"/>
    <w:rsid w:val="002E56CA"/>
    <w:rsid w:val="002E57E4"/>
    <w:rsid w:val="002E58C3"/>
    <w:rsid w:val="002E5A06"/>
    <w:rsid w:val="002E5A2B"/>
    <w:rsid w:val="002E5AA8"/>
    <w:rsid w:val="002E5B08"/>
    <w:rsid w:val="002E5B88"/>
    <w:rsid w:val="002E5BBC"/>
    <w:rsid w:val="002E5C7F"/>
    <w:rsid w:val="002E5DA8"/>
    <w:rsid w:val="002E5E5D"/>
    <w:rsid w:val="002E5E71"/>
    <w:rsid w:val="002E5EFC"/>
    <w:rsid w:val="002E5F3E"/>
    <w:rsid w:val="002E6121"/>
    <w:rsid w:val="002E6139"/>
    <w:rsid w:val="002E623C"/>
    <w:rsid w:val="002E6245"/>
    <w:rsid w:val="002E62AB"/>
    <w:rsid w:val="002E62EE"/>
    <w:rsid w:val="002E6327"/>
    <w:rsid w:val="002E63BF"/>
    <w:rsid w:val="002E63FA"/>
    <w:rsid w:val="002E64F5"/>
    <w:rsid w:val="002E6741"/>
    <w:rsid w:val="002E6745"/>
    <w:rsid w:val="002E67BA"/>
    <w:rsid w:val="002E67D3"/>
    <w:rsid w:val="002E68B4"/>
    <w:rsid w:val="002E6A89"/>
    <w:rsid w:val="002E6AD4"/>
    <w:rsid w:val="002E6D83"/>
    <w:rsid w:val="002E6F18"/>
    <w:rsid w:val="002E7050"/>
    <w:rsid w:val="002E708B"/>
    <w:rsid w:val="002E7116"/>
    <w:rsid w:val="002E71F0"/>
    <w:rsid w:val="002E724E"/>
    <w:rsid w:val="002E728C"/>
    <w:rsid w:val="002E72D2"/>
    <w:rsid w:val="002E72EC"/>
    <w:rsid w:val="002E73E5"/>
    <w:rsid w:val="002E741C"/>
    <w:rsid w:val="002E754C"/>
    <w:rsid w:val="002E75C5"/>
    <w:rsid w:val="002E7678"/>
    <w:rsid w:val="002E7812"/>
    <w:rsid w:val="002E7A11"/>
    <w:rsid w:val="002E7ACE"/>
    <w:rsid w:val="002E7B85"/>
    <w:rsid w:val="002E7BD4"/>
    <w:rsid w:val="002E7C27"/>
    <w:rsid w:val="002E7C4E"/>
    <w:rsid w:val="002E7CC2"/>
    <w:rsid w:val="002E7D64"/>
    <w:rsid w:val="002E7DF3"/>
    <w:rsid w:val="002E7EFA"/>
    <w:rsid w:val="002E7FF2"/>
    <w:rsid w:val="002F002F"/>
    <w:rsid w:val="002F0031"/>
    <w:rsid w:val="002F0064"/>
    <w:rsid w:val="002F00C8"/>
    <w:rsid w:val="002F015E"/>
    <w:rsid w:val="002F026A"/>
    <w:rsid w:val="002F02E1"/>
    <w:rsid w:val="002F04DB"/>
    <w:rsid w:val="002F04DC"/>
    <w:rsid w:val="002F0559"/>
    <w:rsid w:val="002F060A"/>
    <w:rsid w:val="002F06AF"/>
    <w:rsid w:val="002F070E"/>
    <w:rsid w:val="002F074B"/>
    <w:rsid w:val="002F091D"/>
    <w:rsid w:val="002F096B"/>
    <w:rsid w:val="002F0B16"/>
    <w:rsid w:val="002F0B45"/>
    <w:rsid w:val="002F0CA9"/>
    <w:rsid w:val="002F0D13"/>
    <w:rsid w:val="002F0D30"/>
    <w:rsid w:val="002F0E53"/>
    <w:rsid w:val="002F0E8C"/>
    <w:rsid w:val="002F0F22"/>
    <w:rsid w:val="002F1048"/>
    <w:rsid w:val="002F1085"/>
    <w:rsid w:val="002F1153"/>
    <w:rsid w:val="002F11E1"/>
    <w:rsid w:val="002F120D"/>
    <w:rsid w:val="002F1219"/>
    <w:rsid w:val="002F13F1"/>
    <w:rsid w:val="002F1545"/>
    <w:rsid w:val="002F1558"/>
    <w:rsid w:val="002F157E"/>
    <w:rsid w:val="002F17F5"/>
    <w:rsid w:val="002F186E"/>
    <w:rsid w:val="002F18E6"/>
    <w:rsid w:val="002F1A63"/>
    <w:rsid w:val="002F1BB6"/>
    <w:rsid w:val="002F1BCC"/>
    <w:rsid w:val="002F1CD5"/>
    <w:rsid w:val="002F1D50"/>
    <w:rsid w:val="002F1DF8"/>
    <w:rsid w:val="002F1EEB"/>
    <w:rsid w:val="002F1F4D"/>
    <w:rsid w:val="002F22C0"/>
    <w:rsid w:val="002F2397"/>
    <w:rsid w:val="002F2456"/>
    <w:rsid w:val="002F2469"/>
    <w:rsid w:val="002F24D0"/>
    <w:rsid w:val="002F250E"/>
    <w:rsid w:val="002F254D"/>
    <w:rsid w:val="002F25AB"/>
    <w:rsid w:val="002F25E6"/>
    <w:rsid w:val="002F2751"/>
    <w:rsid w:val="002F280D"/>
    <w:rsid w:val="002F2860"/>
    <w:rsid w:val="002F29A8"/>
    <w:rsid w:val="002F29F9"/>
    <w:rsid w:val="002F2A73"/>
    <w:rsid w:val="002F2AA6"/>
    <w:rsid w:val="002F2B18"/>
    <w:rsid w:val="002F2B75"/>
    <w:rsid w:val="002F2BA1"/>
    <w:rsid w:val="002F2C4A"/>
    <w:rsid w:val="002F2C79"/>
    <w:rsid w:val="002F2D2F"/>
    <w:rsid w:val="002F2DFE"/>
    <w:rsid w:val="002F2E70"/>
    <w:rsid w:val="002F2EA0"/>
    <w:rsid w:val="002F2F02"/>
    <w:rsid w:val="002F2FCD"/>
    <w:rsid w:val="002F302A"/>
    <w:rsid w:val="002F30C5"/>
    <w:rsid w:val="002F3562"/>
    <w:rsid w:val="002F35C0"/>
    <w:rsid w:val="002F386C"/>
    <w:rsid w:val="002F389C"/>
    <w:rsid w:val="002F38DD"/>
    <w:rsid w:val="002F391B"/>
    <w:rsid w:val="002F3982"/>
    <w:rsid w:val="002F39F2"/>
    <w:rsid w:val="002F3A66"/>
    <w:rsid w:val="002F3A8F"/>
    <w:rsid w:val="002F3C19"/>
    <w:rsid w:val="002F3D95"/>
    <w:rsid w:val="002F3FB2"/>
    <w:rsid w:val="002F3FE8"/>
    <w:rsid w:val="002F4087"/>
    <w:rsid w:val="002F40A8"/>
    <w:rsid w:val="002F40D7"/>
    <w:rsid w:val="002F4181"/>
    <w:rsid w:val="002F4186"/>
    <w:rsid w:val="002F41D6"/>
    <w:rsid w:val="002F4329"/>
    <w:rsid w:val="002F433F"/>
    <w:rsid w:val="002F4408"/>
    <w:rsid w:val="002F450C"/>
    <w:rsid w:val="002F45B9"/>
    <w:rsid w:val="002F4699"/>
    <w:rsid w:val="002F46E3"/>
    <w:rsid w:val="002F471D"/>
    <w:rsid w:val="002F47A7"/>
    <w:rsid w:val="002F4826"/>
    <w:rsid w:val="002F4866"/>
    <w:rsid w:val="002F486E"/>
    <w:rsid w:val="002F48ED"/>
    <w:rsid w:val="002F4984"/>
    <w:rsid w:val="002F49F8"/>
    <w:rsid w:val="002F4A26"/>
    <w:rsid w:val="002F4A8C"/>
    <w:rsid w:val="002F4AE6"/>
    <w:rsid w:val="002F4B37"/>
    <w:rsid w:val="002F4C01"/>
    <w:rsid w:val="002F4CD3"/>
    <w:rsid w:val="002F4D67"/>
    <w:rsid w:val="002F4D95"/>
    <w:rsid w:val="002F4DC1"/>
    <w:rsid w:val="002F4F7F"/>
    <w:rsid w:val="002F4F9E"/>
    <w:rsid w:val="002F501D"/>
    <w:rsid w:val="002F517C"/>
    <w:rsid w:val="002F5473"/>
    <w:rsid w:val="002F54B0"/>
    <w:rsid w:val="002F571F"/>
    <w:rsid w:val="002F5726"/>
    <w:rsid w:val="002F5A29"/>
    <w:rsid w:val="002F5A3D"/>
    <w:rsid w:val="002F5A65"/>
    <w:rsid w:val="002F5A76"/>
    <w:rsid w:val="002F5AE9"/>
    <w:rsid w:val="002F5CA6"/>
    <w:rsid w:val="002F5CFE"/>
    <w:rsid w:val="002F5EA9"/>
    <w:rsid w:val="002F5F02"/>
    <w:rsid w:val="002F60DF"/>
    <w:rsid w:val="002F6160"/>
    <w:rsid w:val="002F6169"/>
    <w:rsid w:val="002F6170"/>
    <w:rsid w:val="002F618D"/>
    <w:rsid w:val="002F62DD"/>
    <w:rsid w:val="002F6304"/>
    <w:rsid w:val="002F6321"/>
    <w:rsid w:val="002F63AB"/>
    <w:rsid w:val="002F6454"/>
    <w:rsid w:val="002F64A9"/>
    <w:rsid w:val="002F65CD"/>
    <w:rsid w:val="002F6610"/>
    <w:rsid w:val="002F668E"/>
    <w:rsid w:val="002F66AB"/>
    <w:rsid w:val="002F67AD"/>
    <w:rsid w:val="002F67B3"/>
    <w:rsid w:val="002F6828"/>
    <w:rsid w:val="002F6830"/>
    <w:rsid w:val="002F684A"/>
    <w:rsid w:val="002F687F"/>
    <w:rsid w:val="002F6AA3"/>
    <w:rsid w:val="002F6B51"/>
    <w:rsid w:val="002F6B95"/>
    <w:rsid w:val="002F6C9E"/>
    <w:rsid w:val="002F6DB0"/>
    <w:rsid w:val="002F6F12"/>
    <w:rsid w:val="002F6FAA"/>
    <w:rsid w:val="002F72F3"/>
    <w:rsid w:val="002F7391"/>
    <w:rsid w:val="002F73AF"/>
    <w:rsid w:val="002F7400"/>
    <w:rsid w:val="002F74C8"/>
    <w:rsid w:val="002F7575"/>
    <w:rsid w:val="002F76B2"/>
    <w:rsid w:val="002F77C6"/>
    <w:rsid w:val="002F7A3C"/>
    <w:rsid w:val="002F7A4C"/>
    <w:rsid w:val="002F7AB5"/>
    <w:rsid w:val="002F7B08"/>
    <w:rsid w:val="002F7BAC"/>
    <w:rsid w:val="002F7BCC"/>
    <w:rsid w:val="002F7C98"/>
    <w:rsid w:val="002F7CF0"/>
    <w:rsid w:val="002F7D80"/>
    <w:rsid w:val="002F7E29"/>
    <w:rsid w:val="002F7E68"/>
    <w:rsid w:val="002F7E82"/>
    <w:rsid w:val="002F7F04"/>
    <w:rsid w:val="002F7FCD"/>
    <w:rsid w:val="003000A0"/>
    <w:rsid w:val="003000A4"/>
    <w:rsid w:val="00300151"/>
    <w:rsid w:val="003001A6"/>
    <w:rsid w:val="003001C7"/>
    <w:rsid w:val="00300232"/>
    <w:rsid w:val="003002E4"/>
    <w:rsid w:val="00300368"/>
    <w:rsid w:val="00300527"/>
    <w:rsid w:val="00300536"/>
    <w:rsid w:val="00300543"/>
    <w:rsid w:val="003005FA"/>
    <w:rsid w:val="0030069D"/>
    <w:rsid w:val="003006E4"/>
    <w:rsid w:val="00300712"/>
    <w:rsid w:val="0030071E"/>
    <w:rsid w:val="0030084C"/>
    <w:rsid w:val="003008A4"/>
    <w:rsid w:val="00300A16"/>
    <w:rsid w:val="00300A9D"/>
    <w:rsid w:val="00300AB5"/>
    <w:rsid w:val="00300B98"/>
    <w:rsid w:val="00300CA2"/>
    <w:rsid w:val="00300DC9"/>
    <w:rsid w:val="00300E56"/>
    <w:rsid w:val="00300FFD"/>
    <w:rsid w:val="00301013"/>
    <w:rsid w:val="00301069"/>
    <w:rsid w:val="0030109E"/>
    <w:rsid w:val="003010B6"/>
    <w:rsid w:val="00301175"/>
    <w:rsid w:val="003011D7"/>
    <w:rsid w:val="0030120D"/>
    <w:rsid w:val="0030130D"/>
    <w:rsid w:val="00301401"/>
    <w:rsid w:val="003014A6"/>
    <w:rsid w:val="003014CC"/>
    <w:rsid w:val="0030172A"/>
    <w:rsid w:val="00301731"/>
    <w:rsid w:val="0030173F"/>
    <w:rsid w:val="00301884"/>
    <w:rsid w:val="00301969"/>
    <w:rsid w:val="00301A2A"/>
    <w:rsid w:val="00301A88"/>
    <w:rsid w:val="00301AF4"/>
    <w:rsid w:val="00301B1F"/>
    <w:rsid w:val="00301B47"/>
    <w:rsid w:val="00301BBE"/>
    <w:rsid w:val="00301C41"/>
    <w:rsid w:val="00301CE7"/>
    <w:rsid w:val="00301D8E"/>
    <w:rsid w:val="00301E1F"/>
    <w:rsid w:val="00301E6D"/>
    <w:rsid w:val="00301F19"/>
    <w:rsid w:val="00301F7D"/>
    <w:rsid w:val="00301FC3"/>
    <w:rsid w:val="00302003"/>
    <w:rsid w:val="00302095"/>
    <w:rsid w:val="00302130"/>
    <w:rsid w:val="00302160"/>
    <w:rsid w:val="003021BA"/>
    <w:rsid w:val="0030220E"/>
    <w:rsid w:val="0030222D"/>
    <w:rsid w:val="003023ED"/>
    <w:rsid w:val="003023FB"/>
    <w:rsid w:val="00302523"/>
    <w:rsid w:val="003025C7"/>
    <w:rsid w:val="003025E3"/>
    <w:rsid w:val="00302674"/>
    <w:rsid w:val="00302692"/>
    <w:rsid w:val="003026DB"/>
    <w:rsid w:val="003026E4"/>
    <w:rsid w:val="00302786"/>
    <w:rsid w:val="003028AE"/>
    <w:rsid w:val="00302995"/>
    <w:rsid w:val="00302B7D"/>
    <w:rsid w:val="00302B92"/>
    <w:rsid w:val="00302DDF"/>
    <w:rsid w:val="00303082"/>
    <w:rsid w:val="003030BA"/>
    <w:rsid w:val="003030EE"/>
    <w:rsid w:val="003030EF"/>
    <w:rsid w:val="0030315D"/>
    <w:rsid w:val="003031DC"/>
    <w:rsid w:val="00303231"/>
    <w:rsid w:val="0030328D"/>
    <w:rsid w:val="003032B9"/>
    <w:rsid w:val="00303495"/>
    <w:rsid w:val="0030349F"/>
    <w:rsid w:val="00303547"/>
    <w:rsid w:val="0030361A"/>
    <w:rsid w:val="003036D0"/>
    <w:rsid w:val="00303805"/>
    <w:rsid w:val="00303859"/>
    <w:rsid w:val="0030385D"/>
    <w:rsid w:val="003038EE"/>
    <w:rsid w:val="00303A4F"/>
    <w:rsid w:val="00303B51"/>
    <w:rsid w:val="00303B86"/>
    <w:rsid w:val="00303BEB"/>
    <w:rsid w:val="00303D4C"/>
    <w:rsid w:val="00303D50"/>
    <w:rsid w:val="00303D59"/>
    <w:rsid w:val="00303E1C"/>
    <w:rsid w:val="00303E4D"/>
    <w:rsid w:val="00303EF1"/>
    <w:rsid w:val="00303EFD"/>
    <w:rsid w:val="00303F06"/>
    <w:rsid w:val="00303F0B"/>
    <w:rsid w:val="003040A0"/>
    <w:rsid w:val="003040F8"/>
    <w:rsid w:val="00304156"/>
    <w:rsid w:val="00304278"/>
    <w:rsid w:val="00304376"/>
    <w:rsid w:val="003043BC"/>
    <w:rsid w:val="003044B9"/>
    <w:rsid w:val="003044C5"/>
    <w:rsid w:val="00304719"/>
    <w:rsid w:val="0030473C"/>
    <w:rsid w:val="00304850"/>
    <w:rsid w:val="00304945"/>
    <w:rsid w:val="00304984"/>
    <w:rsid w:val="00304992"/>
    <w:rsid w:val="003049E0"/>
    <w:rsid w:val="00304AC8"/>
    <w:rsid w:val="00304B15"/>
    <w:rsid w:val="00304B1E"/>
    <w:rsid w:val="00304C27"/>
    <w:rsid w:val="00304C57"/>
    <w:rsid w:val="00304C68"/>
    <w:rsid w:val="00304CF0"/>
    <w:rsid w:val="00304DA8"/>
    <w:rsid w:val="00304E85"/>
    <w:rsid w:val="00304E9D"/>
    <w:rsid w:val="0030514D"/>
    <w:rsid w:val="003051BA"/>
    <w:rsid w:val="003051EB"/>
    <w:rsid w:val="0030529B"/>
    <w:rsid w:val="0030531C"/>
    <w:rsid w:val="00305426"/>
    <w:rsid w:val="003054CD"/>
    <w:rsid w:val="003054CF"/>
    <w:rsid w:val="0030559E"/>
    <w:rsid w:val="003055B6"/>
    <w:rsid w:val="00305630"/>
    <w:rsid w:val="00305638"/>
    <w:rsid w:val="0030563E"/>
    <w:rsid w:val="0030564B"/>
    <w:rsid w:val="003056E2"/>
    <w:rsid w:val="00305732"/>
    <w:rsid w:val="00305758"/>
    <w:rsid w:val="003057A1"/>
    <w:rsid w:val="003058DD"/>
    <w:rsid w:val="003059C0"/>
    <w:rsid w:val="003059CD"/>
    <w:rsid w:val="00305B67"/>
    <w:rsid w:val="00305C22"/>
    <w:rsid w:val="00305C34"/>
    <w:rsid w:val="00305D4F"/>
    <w:rsid w:val="00305D55"/>
    <w:rsid w:val="00305E9A"/>
    <w:rsid w:val="00305EA5"/>
    <w:rsid w:val="00305ECA"/>
    <w:rsid w:val="003060CD"/>
    <w:rsid w:val="003060CF"/>
    <w:rsid w:val="00306153"/>
    <w:rsid w:val="0030634B"/>
    <w:rsid w:val="00306591"/>
    <w:rsid w:val="0030665D"/>
    <w:rsid w:val="003066B3"/>
    <w:rsid w:val="003067B5"/>
    <w:rsid w:val="003067D7"/>
    <w:rsid w:val="003067DD"/>
    <w:rsid w:val="00306C0C"/>
    <w:rsid w:val="00306CEA"/>
    <w:rsid w:val="00306D53"/>
    <w:rsid w:val="00306DC4"/>
    <w:rsid w:val="00306F64"/>
    <w:rsid w:val="00306FD5"/>
    <w:rsid w:val="00307093"/>
    <w:rsid w:val="00307165"/>
    <w:rsid w:val="003071EA"/>
    <w:rsid w:val="0030741A"/>
    <w:rsid w:val="0030746E"/>
    <w:rsid w:val="00307490"/>
    <w:rsid w:val="0030755A"/>
    <w:rsid w:val="003075A3"/>
    <w:rsid w:val="003075CD"/>
    <w:rsid w:val="00307652"/>
    <w:rsid w:val="003076BA"/>
    <w:rsid w:val="003077A2"/>
    <w:rsid w:val="003078DA"/>
    <w:rsid w:val="003078F9"/>
    <w:rsid w:val="00307967"/>
    <w:rsid w:val="00307986"/>
    <w:rsid w:val="00307987"/>
    <w:rsid w:val="003079C1"/>
    <w:rsid w:val="00307AE6"/>
    <w:rsid w:val="00307B43"/>
    <w:rsid w:val="00307BC2"/>
    <w:rsid w:val="00307BE3"/>
    <w:rsid w:val="00307D4E"/>
    <w:rsid w:val="00307DAB"/>
    <w:rsid w:val="00307EC6"/>
    <w:rsid w:val="00307F27"/>
    <w:rsid w:val="00307F34"/>
    <w:rsid w:val="00307FAC"/>
    <w:rsid w:val="003100FC"/>
    <w:rsid w:val="003101A6"/>
    <w:rsid w:val="00310269"/>
    <w:rsid w:val="00310282"/>
    <w:rsid w:val="0031033C"/>
    <w:rsid w:val="003105C4"/>
    <w:rsid w:val="00310618"/>
    <w:rsid w:val="00310725"/>
    <w:rsid w:val="00310795"/>
    <w:rsid w:val="00310835"/>
    <w:rsid w:val="00310894"/>
    <w:rsid w:val="003108A8"/>
    <w:rsid w:val="00310C6A"/>
    <w:rsid w:val="00310D37"/>
    <w:rsid w:val="00310D98"/>
    <w:rsid w:val="00310E2A"/>
    <w:rsid w:val="00310E8B"/>
    <w:rsid w:val="00310FF5"/>
    <w:rsid w:val="0031106E"/>
    <w:rsid w:val="00311097"/>
    <w:rsid w:val="00311221"/>
    <w:rsid w:val="0031134F"/>
    <w:rsid w:val="003114EA"/>
    <w:rsid w:val="003114FE"/>
    <w:rsid w:val="003115E4"/>
    <w:rsid w:val="00311653"/>
    <w:rsid w:val="003116B3"/>
    <w:rsid w:val="00311823"/>
    <w:rsid w:val="00311848"/>
    <w:rsid w:val="003118FA"/>
    <w:rsid w:val="0031197C"/>
    <w:rsid w:val="00311C09"/>
    <w:rsid w:val="00311C1F"/>
    <w:rsid w:val="00311DE9"/>
    <w:rsid w:val="00311E5D"/>
    <w:rsid w:val="00311F0F"/>
    <w:rsid w:val="00311F45"/>
    <w:rsid w:val="00312018"/>
    <w:rsid w:val="003120EC"/>
    <w:rsid w:val="003120F0"/>
    <w:rsid w:val="0031216C"/>
    <w:rsid w:val="00312260"/>
    <w:rsid w:val="00312295"/>
    <w:rsid w:val="00312442"/>
    <w:rsid w:val="003124AF"/>
    <w:rsid w:val="003124F2"/>
    <w:rsid w:val="0031250B"/>
    <w:rsid w:val="00312546"/>
    <w:rsid w:val="00312552"/>
    <w:rsid w:val="003125E5"/>
    <w:rsid w:val="00312726"/>
    <w:rsid w:val="003127D2"/>
    <w:rsid w:val="003127DB"/>
    <w:rsid w:val="003127EE"/>
    <w:rsid w:val="003128E3"/>
    <w:rsid w:val="0031293F"/>
    <w:rsid w:val="00312A16"/>
    <w:rsid w:val="00312A2B"/>
    <w:rsid w:val="00312A35"/>
    <w:rsid w:val="00312A3B"/>
    <w:rsid w:val="00312A70"/>
    <w:rsid w:val="00312AAB"/>
    <w:rsid w:val="00312AF0"/>
    <w:rsid w:val="00312B0D"/>
    <w:rsid w:val="00312C67"/>
    <w:rsid w:val="00312C7B"/>
    <w:rsid w:val="00312C89"/>
    <w:rsid w:val="00312DB7"/>
    <w:rsid w:val="00312DE8"/>
    <w:rsid w:val="00312E5C"/>
    <w:rsid w:val="00312F2B"/>
    <w:rsid w:val="00312F52"/>
    <w:rsid w:val="0031318F"/>
    <w:rsid w:val="00313265"/>
    <w:rsid w:val="00313296"/>
    <w:rsid w:val="003132B2"/>
    <w:rsid w:val="00313337"/>
    <w:rsid w:val="003133B6"/>
    <w:rsid w:val="003134AB"/>
    <w:rsid w:val="00313503"/>
    <w:rsid w:val="0031358B"/>
    <w:rsid w:val="0031360F"/>
    <w:rsid w:val="003136DE"/>
    <w:rsid w:val="003137A6"/>
    <w:rsid w:val="003137DA"/>
    <w:rsid w:val="003137FF"/>
    <w:rsid w:val="0031391B"/>
    <w:rsid w:val="0031395A"/>
    <w:rsid w:val="0031397E"/>
    <w:rsid w:val="00313BAC"/>
    <w:rsid w:val="00313BD8"/>
    <w:rsid w:val="00313C48"/>
    <w:rsid w:val="00313C4C"/>
    <w:rsid w:val="00313CC7"/>
    <w:rsid w:val="00313D8E"/>
    <w:rsid w:val="00313E8D"/>
    <w:rsid w:val="00313F4A"/>
    <w:rsid w:val="0031407E"/>
    <w:rsid w:val="0031408E"/>
    <w:rsid w:val="003140FB"/>
    <w:rsid w:val="00314100"/>
    <w:rsid w:val="0031410A"/>
    <w:rsid w:val="003141CF"/>
    <w:rsid w:val="003143AE"/>
    <w:rsid w:val="00314523"/>
    <w:rsid w:val="003145CD"/>
    <w:rsid w:val="003145CE"/>
    <w:rsid w:val="003145DD"/>
    <w:rsid w:val="003146CD"/>
    <w:rsid w:val="00314714"/>
    <w:rsid w:val="00314735"/>
    <w:rsid w:val="00314AC6"/>
    <w:rsid w:val="00314B31"/>
    <w:rsid w:val="00314B8F"/>
    <w:rsid w:val="00314D1B"/>
    <w:rsid w:val="00314F01"/>
    <w:rsid w:val="00314F13"/>
    <w:rsid w:val="00314F2B"/>
    <w:rsid w:val="003150F4"/>
    <w:rsid w:val="003150FA"/>
    <w:rsid w:val="003152CC"/>
    <w:rsid w:val="003154BA"/>
    <w:rsid w:val="00315557"/>
    <w:rsid w:val="003156CF"/>
    <w:rsid w:val="0031573F"/>
    <w:rsid w:val="00315799"/>
    <w:rsid w:val="0031582B"/>
    <w:rsid w:val="00315836"/>
    <w:rsid w:val="003159A1"/>
    <w:rsid w:val="00315A3C"/>
    <w:rsid w:val="00315A81"/>
    <w:rsid w:val="00315ADE"/>
    <w:rsid w:val="00315B1E"/>
    <w:rsid w:val="00315C0D"/>
    <w:rsid w:val="00315C6A"/>
    <w:rsid w:val="00315CA0"/>
    <w:rsid w:val="00315CC9"/>
    <w:rsid w:val="00315D26"/>
    <w:rsid w:val="00315DD9"/>
    <w:rsid w:val="00315EB3"/>
    <w:rsid w:val="00315ECC"/>
    <w:rsid w:val="00315F42"/>
    <w:rsid w:val="003161AE"/>
    <w:rsid w:val="00316305"/>
    <w:rsid w:val="0031636B"/>
    <w:rsid w:val="003164C5"/>
    <w:rsid w:val="003166E3"/>
    <w:rsid w:val="00316763"/>
    <w:rsid w:val="00316776"/>
    <w:rsid w:val="003167F8"/>
    <w:rsid w:val="00316851"/>
    <w:rsid w:val="003168B9"/>
    <w:rsid w:val="00316921"/>
    <w:rsid w:val="00316970"/>
    <w:rsid w:val="00316A60"/>
    <w:rsid w:val="00316B47"/>
    <w:rsid w:val="00316B4F"/>
    <w:rsid w:val="00316C89"/>
    <w:rsid w:val="00316CB3"/>
    <w:rsid w:val="00316D61"/>
    <w:rsid w:val="00316D79"/>
    <w:rsid w:val="00316F8B"/>
    <w:rsid w:val="00316FB2"/>
    <w:rsid w:val="00317063"/>
    <w:rsid w:val="0031719F"/>
    <w:rsid w:val="00317260"/>
    <w:rsid w:val="00317337"/>
    <w:rsid w:val="003173FB"/>
    <w:rsid w:val="00317483"/>
    <w:rsid w:val="0031749D"/>
    <w:rsid w:val="003175AB"/>
    <w:rsid w:val="0031760D"/>
    <w:rsid w:val="00317654"/>
    <w:rsid w:val="00317800"/>
    <w:rsid w:val="003179CF"/>
    <w:rsid w:val="00317B4D"/>
    <w:rsid w:val="00317B4E"/>
    <w:rsid w:val="00317BFA"/>
    <w:rsid w:val="00317BFE"/>
    <w:rsid w:val="00317C3D"/>
    <w:rsid w:val="00317C42"/>
    <w:rsid w:val="00317E0E"/>
    <w:rsid w:val="00317E65"/>
    <w:rsid w:val="00317E66"/>
    <w:rsid w:val="00317EFC"/>
    <w:rsid w:val="00317F4D"/>
    <w:rsid w:val="00317F7D"/>
    <w:rsid w:val="00317FAE"/>
    <w:rsid w:val="0031E548"/>
    <w:rsid w:val="00320007"/>
    <w:rsid w:val="00320052"/>
    <w:rsid w:val="0032005F"/>
    <w:rsid w:val="003200A3"/>
    <w:rsid w:val="00320179"/>
    <w:rsid w:val="0032021C"/>
    <w:rsid w:val="00320270"/>
    <w:rsid w:val="00320280"/>
    <w:rsid w:val="00320386"/>
    <w:rsid w:val="003203EB"/>
    <w:rsid w:val="003204B6"/>
    <w:rsid w:val="00320638"/>
    <w:rsid w:val="0032065A"/>
    <w:rsid w:val="003206E2"/>
    <w:rsid w:val="003208D1"/>
    <w:rsid w:val="003208DA"/>
    <w:rsid w:val="00320971"/>
    <w:rsid w:val="00320C47"/>
    <w:rsid w:val="00320D4B"/>
    <w:rsid w:val="00320D78"/>
    <w:rsid w:val="00320FC0"/>
    <w:rsid w:val="003210F2"/>
    <w:rsid w:val="00321355"/>
    <w:rsid w:val="003213E8"/>
    <w:rsid w:val="00321500"/>
    <w:rsid w:val="00321508"/>
    <w:rsid w:val="00321589"/>
    <w:rsid w:val="003215A1"/>
    <w:rsid w:val="00321627"/>
    <w:rsid w:val="003217F4"/>
    <w:rsid w:val="00321859"/>
    <w:rsid w:val="003218CF"/>
    <w:rsid w:val="003218E2"/>
    <w:rsid w:val="00321A13"/>
    <w:rsid w:val="00321A4B"/>
    <w:rsid w:val="00321A9B"/>
    <w:rsid w:val="00321AFF"/>
    <w:rsid w:val="00321B9F"/>
    <w:rsid w:val="00321C9E"/>
    <w:rsid w:val="00321E82"/>
    <w:rsid w:val="00321EEF"/>
    <w:rsid w:val="00321F32"/>
    <w:rsid w:val="00321F4F"/>
    <w:rsid w:val="00321FBB"/>
    <w:rsid w:val="00321FDA"/>
    <w:rsid w:val="0032202B"/>
    <w:rsid w:val="00322127"/>
    <w:rsid w:val="0032213B"/>
    <w:rsid w:val="0032227E"/>
    <w:rsid w:val="00322283"/>
    <w:rsid w:val="00322358"/>
    <w:rsid w:val="00322589"/>
    <w:rsid w:val="003225A2"/>
    <w:rsid w:val="003225B0"/>
    <w:rsid w:val="00322641"/>
    <w:rsid w:val="00322652"/>
    <w:rsid w:val="003226C1"/>
    <w:rsid w:val="00322854"/>
    <w:rsid w:val="003228D0"/>
    <w:rsid w:val="00322A33"/>
    <w:rsid w:val="00322B7A"/>
    <w:rsid w:val="00322C11"/>
    <w:rsid w:val="00322C26"/>
    <w:rsid w:val="00322C9F"/>
    <w:rsid w:val="00322D18"/>
    <w:rsid w:val="00322ED0"/>
    <w:rsid w:val="00322EEF"/>
    <w:rsid w:val="00322F3D"/>
    <w:rsid w:val="00322FC7"/>
    <w:rsid w:val="00322FEB"/>
    <w:rsid w:val="00323120"/>
    <w:rsid w:val="0032321C"/>
    <w:rsid w:val="00323291"/>
    <w:rsid w:val="003232D2"/>
    <w:rsid w:val="00323330"/>
    <w:rsid w:val="003233B2"/>
    <w:rsid w:val="003233DD"/>
    <w:rsid w:val="00323501"/>
    <w:rsid w:val="0032362C"/>
    <w:rsid w:val="003236C1"/>
    <w:rsid w:val="003237BD"/>
    <w:rsid w:val="00323898"/>
    <w:rsid w:val="00323929"/>
    <w:rsid w:val="00323949"/>
    <w:rsid w:val="00323965"/>
    <w:rsid w:val="00323A24"/>
    <w:rsid w:val="00323A5C"/>
    <w:rsid w:val="00323C4B"/>
    <w:rsid w:val="00323C84"/>
    <w:rsid w:val="00323CCE"/>
    <w:rsid w:val="00323D34"/>
    <w:rsid w:val="00323E85"/>
    <w:rsid w:val="00323FA6"/>
    <w:rsid w:val="003240F1"/>
    <w:rsid w:val="003241D3"/>
    <w:rsid w:val="00324415"/>
    <w:rsid w:val="00324888"/>
    <w:rsid w:val="003249A0"/>
    <w:rsid w:val="00324AA7"/>
    <w:rsid w:val="00324B51"/>
    <w:rsid w:val="00324C81"/>
    <w:rsid w:val="00324C9D"/>
    <w:rsid w:val="00324E69"/>
    <w:rsid w:val="00324E83"/>
    <w:rsid w:val="00324F94"/>
    <w:rsid w:val="0032502D"/>
    <w:rsid w:val="00325051"/>
    <w:rsid w:val="003250C4"/>
    <w:rsid w:val="003250E2"/>
    <w:rsid w:val="00325105"/>
    <w:rsid w:val="00325286"/>
    <w:rsid w:val="00325329"/>
    <w:rsid w:val="00325395"/>
    <w:rsid w:val="00325446"/>
    <w:rsid w:val="0032545F"/>
    <w:rsid w:val="003254ED"/>
    <w:rsid w:val="00325614"/>
    <w:rsid w:val="00325654"/>
    <w:rsid w:val="00325699"/>
    <w:rsid w:val="003256A1"/>
    <w:rsid w:val="0032574C"/>
    <w:rsid w:val="00325908"/>
    <w:rsid w:val="00325931"/>
    <w:rsid w:val="00325A41"/>
    <w:rsid w:val="00325B65"/>
    <w:rsid w:val="00325C46"/>
    <w:rsid w:val="00325C98"/>
    <w:rsid w:val="00325D4D"/>
    <w:rsid w:val="00325FCD"/>
    <w:rsid w:val="00326025"/>
    <w:rsid w:val="00326089"/>
    <w:rsid w:val="00326160"/>
    <w:rsid w:val="0032618E"/>
    <w:rsid w:val="00326220"/>
    <w:rsid w:val="00326364"/>
    <w:rsid w:val="003263AE"/>
    <w:rsid w:val="0032644D"/>
    <w:rsid w:val="0032651D"/>
    <w:rsid w:val="0032667E"/>
    <w:rsid w:val="003267D0"/>
    <w:rsid w:val="003267F0"/>
    <w:rsid w:val="00326844"/>
    <w:rsid w:val="003269D4"/>
    <w:rsid w:val="00326A6C"/>
    <w:rsid w:val="00326ABC"/>
    <w:rsid w:val="00326B11"/>
    <w:rsid w:val="00326BDA"/>
    <w:rsid w:val="00326C20"/>
    <w:rsid w:val="00326C30"/>
    <w:rsid w:val="00326D37"/>
    <w:rsid w:val="00326E6F"/>
    <w:rsid w:val="00326EDE"/>
    <w:rsid w:val="00326F59"/>
    <w:rsid w:val="00326F94"/>
    <w:rsid w:val="00326F95"/>
    <w:rsid w:val="00326FE3"/>
    <w:rsid w:val="003270BD"/>
    <w:rsid w:val="003270F0"/>
    <w:rsid w:val="00327116"/>
    <w:rsid w:val="00327376"/>
    <w:rsid w:val="003273EC"/>
    <w:rsid w:val="00327427"/>
    <w:rsid w:val="00327584"/>
    <w:rsid w:val="0032760F"/>
    <w:rsid w:val="00327735"/>
    <w:rsid w:val="0032785F"/>
    <w:rsid w:val="003278EA"/>
    <w:rsid w:val="003279BE"/>
    <w:rsid w:val="00327A66"/>
    <w:rsid w:val="00327B4C"/>
    <w:rsid w:val="00327B6E"/>
    <w:rsid w:val="00327B78"/>
    <w:rsid w:val="00327CCC"/>
    <w:rsid w:val="00327D9F"/>
    <w:rsid w:val="00327DA6"/>
    <w:rsid w:val="00327E04"/>
    <w:rsid w:val="00327E19"/>
    <w:rsid w:val="00327EB7"/>
    <w:rsid w:val="00327ED4"/>
    <w:rsid w:val="00330022"/>
    <w:rsid w:val="00330123"/>
    <w:rsid w:val="0033015C"/>
    <w:rsid w:val="003301BC"/>
    <w:rsid w:val="003301E5"/>
    <w:rsid w:val="00330268"/>
    <w:rsid w:val="003302B1"/>
    <w:rsid w:val="003302B8"/>
    <w:rsid w:val="00330384"/>
    <w:rsid w:val="003305D3"/>
    <w:rsid w:val="003306F2"/>
    <w:rsid w:val="00330778"/>
    <w:rsid w:val="0033091A"/>
    <w:rsid w:val="003309B6"/>
    <w:rsid w:val="003309DD"/>
    <w:rsid w:val="00330A68"/>
    <w:rsid w:val="00330AFB"/>
    <w:rsid w:val="00330B30"/>
    <w:rsid w:val="00330BA0"/>
    <w:rsid w:val="00330BAC"/>
    <w:rsid w:val="00330D87"/>
    <w:rsid w:val="00330DE7"/>
    <w:rsid w:val="00330E16"/>
    <w:rsid w:val="00330EE4"/>
    <w:rsid w:val="0033101D"/>
    <w:rsid w:val="00331199"/>
    <w:rsid w:val="003311BB"/>
    <w:rsid w:val="00331248"/>
    <w:rsid w:val="0033126C"/>
    <w:rsid w:val="0033129B"/>
    <w:rsid w:val="00331447"/>
    <w:rsid w:val="0033144A"/>
    <w:rsid w:val="00331459"/>
    <w:rsid w:val="003314B9"/>
    <w:rsid w:val="00331524"/>
    <w:rsid w:val="003316F1"/>
    <w:rsid w:val="003316F8"/>
    <w:rsid w:val="0033172E"/>
    <w:rsid w:val="00331742"/>
    <w:rsid w:val="003318F7"/>
    <w:rsid w:val="00331946"/>
    <w:rsid w:val="00331C99"/>
    <w:rsid w:val="00331CF1"/>
    <w:rsid w:val="00331DDB"/>
    <w:rsid w:val="00331E0D"/>
    <w:rsid w:val="00332103"/>
    <w:rsid w:val="0033230E"/>
    <w:rsid w:val="00332364"/>
    <w:rsid w:val="00332379"/>
    <w:rsid w:val="00332495"/>
    <w:rsid w:val="00332499"/>
    <w:rsid w:val="00332524"/>
    <w:rsid w:val="00332571"/>
    <w:rsid w:val="00332606"/>
    <w:rsid w:val="0033267B"/>
    <w:rsid w:val="00332729"/>
    <w:rsid w:val="00332736"/>
    <w:rsid w:val="00332927"/>
    <w:rsid w:val="003329AF"/>
    <w:rsid w:val="00332A01"/>
    <w:rsid w:val="00332B00"/>
    <w:rsid w:val="00332B05"/>
    <w:rsid w:val="00332BF2"/>
    <w:rsid w:val="00332C7A"/>
    <w:rsid w:val="00332D28"/>
    <w:rsid w:val="00332D6B"/>
    <w:rsid w:val="00332E6C"/>
    <w:rsid w:val="00332FFE"/>
    <w:rsid w:val="003330D9"/>
    <w:rsid w:val="00333160"/>
    <w:rsid w:val="00333231"/>
    <w:rsid w:val="003332E8"/>
    <w:rsid w:val="003332F4"/>
    <w:rsid w:val="00333328"/>
    <w:rsid w:val="0033332F"/>
    <w:rsid w:val="003333FA"/>
    <w:rsid w:val="00333537"/>
    <w:rsid w:val="003335E4"/>
    <w:rsid w:val="00333711"/>
    <w:rsid w:val="00333792"/>
    <w:rsid w:val="00333801"/>
    <w:rsid w:val="00333831"/>
    <w:rsid w:val="0033383C"/>
    <w:rsid w:val="003338B9"/>
    <w:rsid w:val="0033391F"/>
    <w:rsid w:val="00333AD2"/>
    <w:rsid w:val="00333BC3"/>
    <w:rsid w:val="00333BEB"/>
    <w:rsid w:val="00333C50"/>
    <w:rsid w:val="00333C7A"/>
    <w:rsid w:val="00333CAE"/>
    <w:rsid w:val="00333CDF"/>
    <w:rsid w:val="00333D39"/>
    <w:rsid w:val="00333E6D"/>
    <w:rsid w:val="00333E71"/>
    <w:rsid w:val="00334083"/>
    <w:rsid w:val="00334115"/>
    <w:rsid w:val="003341B3"/>
    <w:rsid w:val="00334221"/>
    <w:rsid w:val="0033422B"/>
    <w:rsid w:val="0033434F"/>
    <w:rsid w:val="00334492"/>
    <w:rsid w:val="00334543"/>
    <w:rsid w:val="0033471B"/>
    <w:rsid w:val="0033471C"/>
    <w:rsid w:val="00334750"/>
    <w:rsid w:val="00334955"/>
    <w:rsid w:val="00334962"/>
    <w:rsid w:val="003349F9"/>
    <w:rsid w:val="00334A6E"/>
    <w:rsid w:val="00334BB0"/>
    <w:rsid w:val="00334D9D"/>
    <w:rsid w:val="00334DEA"/>
    <w:rsid w:val="00334F8B"/>
    <w:rsid w:val="00334FFC"/>
    <w:rsid w:val="0033503D"/>
    <w:rsid w:val="00335070"/>
    <w:rsid w:val="00335123"/>
    <w:rsid w:val="00335203"/>
    <w:rsid w:val="00335300"/>
    <w:rsid w:val="0033540F"/>
    <w:rsid w:val="003355BA"/>
    <w:rsid w:val="003355DE"/>
    <w:rsid w:val="0033570B"/>
    <w:rsid w:val="00335805"/>
    <w:rsid w:val="0033595F"/>
    <w:rsid w:val="0033598F"/>
    <w:rsid w:val="003359A6"/>
    <w:rsid w:val="00335A67"/>
    <w:rsid w:val="00335A78"/>
    <w:rsid w:val="00335B35"/>
    <w:rsid w:val="00335B91"/>
    <w:rsid w:val="00335BC4"/>
    <w:rsid w:val="00335BD4"/>
    <w:rsid w:val="00335C43"/>
    <w:rsid w:val="00335C55"/>
    <w:rsid w:val="00335C70"/>
    <w:rsid w:val="00335C8D"/>
    <w:rsid w:val="00335EB8"/>
    <w:rsid w:val="00335EDD"/>
    <w:rsid w:val="00335F67"/>
    <w:rsid w:val="0033611B"/>
    <w:rsid w:val="0033614B"/>
    <w:rsid w:val="00336261"/>
    <w:rsid w:val="00336263"/>
    <w:rsid w:val="0033630B"/>
    <w:rsid w:val="00336331"/>
    <w:rsid w:val="0033633F"/>
    <w:rsid w:val="003363BE"/>
    <w:rsid w:val="00336406"/>
    <w:rsid w:val="00336446"/>
    <w:rsid w:val="00336559"/>
    <w:rsid w:val="003365E1"/>
    <w:rsid w:val="00336615"/>
    <w:rsid w:val="003366CC"/>
    <w:rsid w:val="00336704"/>
    <w:rsid w:val="00336709"/>
    <w:rsid w:val="003367D8"/>
    <w:rsid w:val="003367F3"/>
    <w:rsid w:val="003368FE"/>
    <w:rsid w:val="0033698F"/>
    <w:rsid w:val="003369A6"/>
    <w:rsid w:val="00336AD7"/>
    <w:rsid w:val="00336BE3"/>
    <w:rsid w:val="00336BFA"/>
    <w:rsid w:val="00336C2B"/>
    <w:rsid w:val="00336D30"/>
    <w:rsid w:val="00336D4B"/>
    <w:rsid w:val="00336D9E"/>
    <w:rsid w:val="00336DBF"/>
    <w:rsid w:val="00336E6E"/>
    <w:rsid w:val="00336EEA"/>
    <w:rsid w:val="00336FD3"/>
    <w:rsid w:val="00336FEE"/>
    <w:rsid w:val="0033705A"/>
    <w:rsid w:val="003370EE"/>
    <w:rsid w:val="0033717C"/>
    <w:rsid w:val="00337189"/>
    <w:rsid w:val="00337252"/>
    <w:rsid w:val="00337293"/>
    <w:rsid w:val="0033731B"/>
    <w:rsid w:val="0033735B"/>
    <w:rsid w:val="00337381"/>
    <w:rsid w:val="00337452"/>
    <w:rsid w:val="00337461"/>
    <w:rsid w:val="003374CA"/>
    <w:rsid w:val="0033759F"/>
    <w:rsid w:val="0033767B"/>
    <w:rsid w:val="003376A4"/>
    <w:rsid w:val="00337753"/>
    <w:rsid w:val="00337A24"/>
    <w:rsid w:val="00337A7C"/>
    <w:rsid w:val="00337B17"/>
    <w:rsid w:val="00337B8A"/>
    <w:rsid w:val="00337BDC"/>
    <w:rsid w:val="00337D1E"/>
    <w:rsid w:val="00337DE4"/>
    <w:rsid w:val="00337E62"/>
    <w:rsid w:val="00337EA8"/>
    <w:rsid w:val="00337EC5"/>
    <w:rsid w:val="00337F23"/>
    <w:rsid w:val="00337F98"/>
    <w:rsid w:val="003402CF"/>
    <w:rsid w:val="00340535"/>
    <w:rsid w:val="00340539"/>
    <w:rsid w:val="003405D1"/>
    <w:rsid w:val="003405E5"/>
    <w:rsid w:val="003406CA"/>
    <w:rsid w:val="00340700"/>
    <w:rsid w:val="00340718"/>
    <w:rsid w:val="00340764"/>
    <w:rsid w:val="00340770"/>
    <w:rsid w:val="0034081A"/>
    <w:rsid w:val="0034083A"/>
    <w:rsid w:val="003408BB"/>
    <w:rsid w:val="00340991"/>
    <w:rsid w:val="00340A48"/>
    <w:rsid w:val="00340A73"/>
    <w:rsid w:val="00340AD0"/>
    <w:rsid w:val="00340B1F"/>
    <w:rsid w:val="00340BA2"/>
    <w:rsid w:val="00340C21"/>
    <w:rsid w:val="00340C99"/>
    <w:rsid w:val="00340DC0"/>
    <w:rsid w:val="00340F68"/>
    <w:rsid w:val="00341077"/>
    <w:rsid w:val="003410AC"/>
    <w:rsid w:val="0034118B"/>
    <w:rsid w:val="003411D7"/>
    <w:rsid w:val="00341231"/>
    <w:rsid w:val="00341260"/>
    <w:rsid w:val="00341307"/>
    <w:rsid w:val="003413A6"/>
    <w:rsid w:val="00341560"/>
    <w:rsid w:val="00341569"/>
    <w:rsid w:val="0034157A"/>
    <w:rsid w:val="0034158E"/>
    <w:rsid w:val="00341595"/>
    <w:rsid w:val="00341608"/>
    <w:rsid w:val="00341613"/>
    <w:rsid w:val="00341655"/>
    <w:rsid w:val="003416D9"/>
    <w:rsid w:val="00341723"/>
    <w:rsid w:val="00341959"/>
    <w:rsid w:val="003419BB"/>
    <w:rsid w:val="00341B88"/>
    <w:rsid w:val="00341C7E"/>
    <w:rsid w:val="00341CC4"/>
    <w:rsid w:val="00341CFF"/>
    <w:rsid w:val="00341D4F"/>
    <w:rsid w:val="00341D88"/>
    <w:rsid w:val="00341D8A"/>
    <w:rsid w:val="00341EA2"/>
    <w:rsid w:val="00341EB1"/>
    <w:rsid w:val="00341ECB"/>
    <w:rsid w:val="00342070"/>
    <w:rsid w:val="003420D8"/>
    <w:rsid w:val="00342112"/>
    <w:rsid w:val="0034217E"/>
    <w:rsid w:val="0034220E"/>
    <w:rsid w:val="003422D0"/>
    <w:rsid w:val="003424EA"/>
    <w:rsid w:val="00342553"/>
    <w:rsid w:val="003425E4"/>
    <w:rsid w:val="003425F2"/>
    <w:rsid w:val="003426F4"/>
    <w:rsid w:val="0034272E"/>
    <w:rsid w:val="00342752"/>
    <w:rsid w:val="0034289C"/>
    <w:rsid w:val="0034289D"/>
    <w:rsid w:val="003428F9"/>
    <w:rsid w:val="00342A4A"/>
    <w:rsid w:val="00342A51"/>
    <w:rsid w:val="00342ABF"/>
    <w:rsid w:val="00342BC7"/>
    <w:rsid w:val="00342E80"/>
    <w:rsid w:val="00342F0C"/>
    <w:rsid w:val="00342F78"/>
    <w:rsid w:val="00342F85"/>
    <w:rsid w:val="00343041"/>
    <w:rsid w:val="00343150"/>
    <w:rsid w:val="0034322B"/>
    <w:rsid w:val="003432BB"/>
    <w:rsid w:val="0034337D"/>
    <w:rsid w:val="003433F3"/>
    <w:rsid w:val="003435D2"/>
    <w:rsid w:val="003437AD"/>
    <w:rsid w:val="00343822"/>
    <w:rsid w:val="003438A3"/>
    <w:rsid w:val="00343A06"/>
    <w:rsid w:val="00343AAC"/>
    <w:rsid w:val="00343AB0"/>
    <w:rsid w:val="00343B00"/>
    <w:rsid w:val="00343BD6"/>
    <w:rsid w:val="00343D4D"/>
    <w:rsid w:val="00343D7A"/>
    <w:rsid w:val="00343F35"/>
    <w:rsid w:val="003440AC"/>
    <w:rsid w:val="003440D9"/>
    <w:rsid w:val="003440DE"/>
    <w:rsid w:val="0034424C"/>
    <w:rsid w:val="00344274"/>
    <w:rsid w:val="003442DE"/>
    <w:rsid w:val="003444A1"/>
    <w:rsid w:val="0034451C"/>
    <w:rsid w:val="00344550"/>
    <w:rsid w:val="00344555"/>
    <w:rsid w:val="003445CB"/>
    <w:rsid w:val="003445F5"/>
    <w:rsid w:val="00344623"/>
    <w:rsid w:val="00344652"/>
    <w:rsid w:val="003446AD"/>
    <w:rsid w:val="003447B9"/>
    <w:rsid w:val="003448E1"/>
    <w:rsid w:val="003448F2"/>
    <w:rsid w:val="00344A5D"/>
    <w:rsid w:val="00344AFA"/>
    <w:rsid w:val="00344BD7"/>
    <w:rsid w:val="00344BE8"/>
    <w:rsid w:val="00344CBC"/>
    <w:rsid w:val="00344FA7"/>
    <w:rsid w:val="00344FDF"/>
    <w:rsid w:val="003450C2"/>
    <w:rsid w:val="003451AA"/>
    <w:rsid w:val="0034528C"/>
    <w:rsid w:val="003453FE"/>
    <w:rsid w:val="003454B9"/>
    <w:rsid w:val="00345515"/>
    <w:rsid w:val="0034573E"/>
    <w:rsid w:val="00345808"/>
    <w:rsid w:val="00345902"/>
    <w:rsid w:val="0034598F"/>
    <w:rsid w:val="00345AA8"/>
    <w:rsid w:val="00345BEC"/>
    <w:rsid w:val="00345BF9"/>
    <w:rsid w:val="00345BFD"/>
    <w:rsid w:val="00345C00"/>
    <w:rsid w:val="00345C3A"/>
    <w:rsid w:val="00345CE8"/>
    <w:rsid w:val="00345D0F"/>
    <w:rsid w:val="00345DBC"/>
    <w:rsid w:val="00345E60"/>
    <w:rsid w:val="00345E7D"/>
    <w:rsid w:val="00345EB6"/>
    <w:rsid w:val="00345F28"/>
    <w:rsid w:val="00345F4C"/>
    <w:rsid w:val="00345F70"/>
    <w:rsid w:val="00345FD6"/>
    <w:rsid w:val="00346074"/>
    <w:rsid w:val="003460F1"/>
    <w:rsid w:val="0034616D"/>
    <w:rsid w:val="003461EB"/>
    <w:rsid w:val="00346264"/>
    <w:rsid w:val="00346392"/>
    <w:rsid w:val="00346462"/>
    <w:rsid w:val="00346645"/>
    <w:rsid w:val="0034669A"/>
    <w:rsid w:val="003466CC"/>
    <w:rsid w:val="003467AD"/>
    <w:rsid w:val="003467DB"/>
    <w:rsid w:val="00346A0F"/>
    <w:rsid w:val="00346A31"/>
    <w:rsid w:val="00346AA6"/>
    <w:rsid w:val="00346B3A"/>
    <w:rsid w:val="00346BA9"/>
    <w:rsid w:val="00346D06"/>
    <w:rsid w:val="00346D60"/>
    <w:rsid w:val="00346E43"/>
    <w:rsid w:val="00346F96"/>
    <w:rsid w:val="0034720E"/>
    <w:rsid w:val="003475E4"/>
    <w:rsid w:val="00347627"/>
    <w:rsid w:val="00347631"/>
    <w:rsid w:val="0034772F"/>
    <w:rsid w:val="00347731"/>
    <w:rsid w:val="00347846"/>
    <w:rsid w:val="003478F4"/>
    <w:rsid w:val="0034790D"/>
    <w:rsid w:val="003479B6"/>
    <w:rsid w:val="003479F3"/>
    <w:rsid w:val="00347A29"/>
    <w:rsid w:val="00347A4B"/>
    <w:rsid w:val="00347A54"/>
    <w:rsid w:val="00347C07"/>
    <w:rsid w:val="00347C78"/>
    <w:rsid w:val="00347CE1"/>
    <w:rsid w:val="00347D7D"/>
    <w:rsid w:val="00347E1B"/>
    <w:rsid w:val="00347EC6"/>
    <w:rsid w:val="0035001E"/>
    <w:rsid w:val="00350021"/>
    <w:rsid w:val="00350028"/>
    <w:rsid w:val="00350040"/>
    <w:rsid w:val="0035007C"/>
    <w:rsid w:val="00350109"/>
    <w:rsid w:val="00350147"/>
    <w:rsid w:val="00350176"/>
    <w:rsid w:val="0035017F"/>
    <w:rsid w:val="00350203"/>
    <w:rsid w:val="00350219"/>
    <w:rsid w:val="003502B2"/>
    <w:rsid w:val="00350323"/>
    <w:rsid w:val="00350416"/>
    <w:rsid w:val="00350428"/>
    <w:rsid w:val="0035045F"/>
    <w:rsid w:val="003504B3"/>
    <w:rsid w:val="0035056A"/>
    <w:rsid w:val="0035066B"/>
    <w:rsid w:val="0035081D"/>
    <w:rsid w:val="00350834"/>
    <w:rsid w:val="003508EF"/>
    <w:rsid w:val="0035090A"/>
    <w:rsid w:val="0035096D"/>
    <w:rsid w:val="0035096F"/>
    <w:rsid w:val="003509E0"/>
    <w:rsid w:val="00350B25"/>
    <w:rsid w:val="00350C84"/>
    <w:rsid w:val="00350CC5"/>
    <w:rsid w:val="00350D04"/>
    <w:rsid w:val="00350F32"/>
    <w:rsid w:val="00351013"/>
    <w:rsid w:val="0035103D"/>
    <w:rsid w:val="0035109F"/>
    <w:rsid w:val="003510A4"/>
    <w:rsid w:val="003511FC"/>
    <w:rsid w:val="00351208"/>
    <w:rsid w:val="00351285"/>
    <w:rsid w:val="003512A6"/>
    <w:rsid w:val="0035135C"/>
    <w:rsid w:val="003513E7"/>
    <w:rsid w:val="00351443"/>
    <w:rsid w:val="003515E0"/>
    <w:rsid w:val="0035163F"/>
    <w:rsid w:val="0035165F"/>
    <w:rsid w:val="0035179B"/>
    <w:rsid w:val="003518E3"/>
    <w:rsid w:val="00351923"/>
    <w:rsid w:val="00351A15"/>
    <w:rsid w:val="00351A87"/>
    <w:rsid w:val="00351AE9"/>
    <w:rsid w:val="00351B37"/>
    <w:rsid w:val="00351C1E"/>
    <w:rsid w:val="00351C9F"/>
    <w:rsid w:val="00351D53"/>
    <w:rsid w:val="00351E19"/>
    <w:rsid w:val="00351EBD"/>
    <w:rsid w:val="00351EEF"/>
    <w:rsid w:val="0035201C"/>
    <w:rsid w:val="00352087"/>
    <w:rsid w:val="00352126"/>
    <w:rsid w:val="003521A6"/>
    <w:rsid w:val="003521C2"/>
    <w:rsid w:val="00352200"/>
    <w:rsid w:val="003522BB"/>
    <w:rsid w:val="0035233E"/>
    <w:rsid w:val="0035238C"/>
    <w:rsid w:val="003523CF"/>
    <w:rsid w:val="0035253E"/>
    <w:rsid w:val="00352578"/>
    <w:rsid w:val="003525CB"/>
    <w:rsid w:val="0035262A"/>
    <w:rsid w:val="003526C6"/>
    <w:rsid w:val="003527D8"/>
    <w:rsid w:val="00352918"/>
    <w:rsid w:val="00352A69"/>
    <w:rsid w:val="00352B87"/>
    <w:rsid w:val="00352BD6"/>
    <w:rsid w:val="00352DB7"/>
    <w:rsid w:val="00352DF8"/>
    <w:rsid w:val="00352EFE"/>
    <w:rsid w:val="00352F47"/>
    <w:rsid w:val="0035320D"/>
    <w:rsid w:val="00353295"/>
    <w:rsid w:val="003532EF"/>
    <w:rsid w:val="00353317"/>
    <w:rsid w:val="00353411"/>
    <w:rsid w:val="00353432"/>
    <w:rsid w:val="003534D0"/>
    <w:rsid w:val="0035350C"/>
    <w:rsid w:val="00353666"/>
    <w:rsid w:val="00353669"/>
    <w:rsid w:val="00353748"/>
    <w:rsid w:val="003537EF"/>
    <w:rsid w:val="00353835"/>
    <w:rsid w:val="00353A2E"/>
    <w:rsid w:val="00353A4C"/>
    <w:rsid w:val="00353B56"/>
    <w:rsid w:val="00353B77"/>
    <w:rsid w:val="00353B79"/>
    <w:rsid w:val="00353BC5"/>
    <w:rsid w:val="00353BF5"/>
    <w:rsid w:val="00353C98"/>
    <w:rsid w:val="00353E8B"/>
    <w:rsid w:val="00353F0F"/>
    <w:rsid w:val="00353F23"/>
    <w:rsid w:val="00353F66"/>
    <w:rsid w:val="003540E9"/>
    <w:rsid w:val="0035418D"/>
    <w:rsid w:val="003542CB"/>
    <w:rsid w:val="003542CF"/>
    <w:rsid w:val="003542D3"/>
    <w:rsid w:val="00354386"/>
    <w:rsid w:val="00354403"/>
    <w:rsid w:val="00354467"/>
    <w:rsid w:val="00354511"/>
    <w:rsid w:val="003545E8"/>
    <w:rsid w:val="003546BC"/>
    <w:rsid w:val="003546E7"/>
    <w:rsid w:val="003546FB"/>
    <w:rsid w:val="003547AD"/>
    <w:rsid w:val="0035481A"/>
    <w:rsid w:val="00354910"/>
    <w:rsid w:val="00354AD1"/>
    <w:rsid w:val="00354B37"/>
    <w:rsid w:val="00354B89"/>
    <w:rsid w:val="00354C93"/>
    <w:rsid w:val="00354CB8"/>
    <w:rsid w:val="00354CE1"/>
    <w:rsid w:val="00354D63"/>
    <w:rsid w:val="00354E9A"/>
    <w:rsid w:val="00354FC1"/>
    <w:rsid w:val="00355025"/>
    <w:rsid w:val="0035527C"/>
    <w:rsid w:val="00355304"/>
    <w:rsid w:val="00355347"/>
    <w:rsid w:val="0035536D"/>
    <w:rsid w:val="003553F3"/>
    <w:rsid w:val="00355408"/>
    <w:rsid w:val="00355438"/>
    <w:rsid w:val="00355508"/>
    <w:rsid w:val="00355558"/>
    <w:rsid w:val="00355599"/>
    <w:rsid w:val="00355831"/>
    <w:rsid w:val="003558A4"/>
    <w:rsid w:val="00355A8E"/>
    <w:rsid w:val="00355B3D"/>
    <w:rsid w:val="00355B5C"/>
    <w:rsid w:val="00355BA5"/>
    <w:rsid w:val="00355BD5"/>
    <w:rsid w:val="00355EA0"/>
    <w:rsid w:val="00355EE1"/>
    <w:rsid w:val="00355F47"/>
    <w:rsid w:val="00355F6A"/>
    <w:rsid w:val="00355F92"/>
    <w:rsid w:val="0035603C"/>
    <w:rsid w:val="00356103"/>
    <w:rsid w:val="00356342"/>
    <w:rsid w:val="003563AD"/>
    <w:rsid w:val="003564C6"/>
    <w:rsid w:val="0035696B"/>
    <w:rsid w:val="0035698E"/>
    <w:rsid w:val="00356ACE"/>
    <w:rsid w:val="00356AD4"/>
    <w:rsid w:val="00356ADC"/>
    <w:rsid w:val="00356AEF"/>
    <w:rsid w:val="00356AF2"/>
    <w:rsid w:val="00356B13"/>
    <w:rsid w:val="00356B36"/>
    <w:rsid w:val="00356BE0"/>
    <w:rsid w:val="00356C2D"/>
    <w:rsid w:val="00356D8C"/>
    <w:rsid w:val="00356E4A"/>
    <w:rsid w:val="00356ED9"/>
    <w:rsid w:val="00356F18"/>
    <w:rsid w:val="00356F58"/>
    <w:rsid w:val="0035717F"/>
    <w:rsid w:val="003571B9"/>
    <w:rsid w:val="00357251"/>
    <w:rsid w:val="003572BB"/>
    <w:rsid w:val="003573D7"/>
    <w:rsid w:val="003575A5"/>
    <w:rsid w:val="00357676"/>
    <w:rsid w:val="00357768"/>
    <w:rsid w:val="00357844"/>
    <w:rsid w:val="00357902"/>
    <w:rsid w:val="003579BF"/>
    <w:rsid w:val="00357A3B"/>
    <w:rsid w:val="00357BE4"/>
    <w:rsid w:val="00357C1E"/>
    <w:rsid w:val="00357CCB"/>
    <w:rsid w:val="00357D71"/>
    <w:rsid w:val="00357D75"/>
    <w:rsid w:val="00357EBC"/>
    <w:rsid w:val="0036008E"/>
    <w:rsid w:val="003600B4"/>
    <w:rsid w:val="00360125"/>
    <w:rsid w:val="0036015C"/>
    <w:rsid w:val="0036019F"/>
    <w:rsid w:val="003601AB"/>
    <w:rsid w:val="0036034A"/>
    <w:rsid w:val="003603D1"/>
    <w:rsid w:val="00360477"/>
    <w:rsid w:val="003605C1"/>
    <w:rsid w:val="0036066A"/>
    <w:rsid w:val="0036068D"/>
    <w:rsid w:val="003606FA"/>
    <w:rsid w:val="00360779"/>
    <w:rsid w:val="003608DE"/>
    <w:rsid w:val="0036095A"/>
    <w:rsid w:val="00360A20"/>
    <w:rsid w:val="00360A94"/>
    <w:rsid w:val="00360B20"/>
    <w:rsid w:val="00360BC8"/>
    <w:rsid w:val="00360C88"/>
    <w:rsid w:val="00360D6A"/>
    <w:rsid w:val="00360E2D"/>
    <w:rsid w:val="00360F50"/>
    <w:rsid w:val="00360FC5"/>
    <w:rsid w:val="00360FEE"/>
    <w:rsid w:val="00360FFA"/>
    <w:rsid w:val="00360FFF"/>
    <w:rsid w:val="00361009"/>
    <w:rsid w:val="0036104A"/>
    <w:rsid w:val="003611B9"/>
    <w:rsid w:val="00361247"/>
    <w:rsid w:val="00361290"/>
    <w:rsid w:val="003612A2"/>
    <w:rsid w:val="00361314"/>
    <w:rsid w:val="00361343"/>
    <w:rsid w:val="00361393"/>
    <w:rsid w:val="00361631"/>
    <w:rsid w:val="00361663"/>
    <w:rsid w:val="00361685"/>
    <w:rsid w:val="0036170F"/>
    <w:rsid w:val="003617ED"/>
    <w:rsid w:val="00361847"/>
    <w:rsid w:val="0036184D"/>
    <w:rsid w:val="00361872"/>
    <w:rsid w:val="00361882"/>
    <w:rsid w:val="003618BA"/>
    <w:rsid w:val="003618CC"/>
    <w:rsid w:val="00361AF6"/>
    <w:rsid w:val="00361B30"/>
    <w:rsid w:val="00361C8E"/>
    <w:rsid w:val="00361CB3"/>
    <w:rsid w:val="00361D8C"/>
    <w:rsid w:val="00361E90"/>
    <w:rsid w:val="00361FFD"/>
    <w:rsid w:val="00362023"/>
    <w:rsid w:val="003620D0"/>
    <w:rsid w:val="0036227D"/>
    <w:rsid w:val="003623C6"/>
    <w:rsid w:val="00362460"/>
    <w:rsid w:val="003624EA"/>
    <w:rsid w:val="003624F4"/>
    <w:rsid w:val="00362518"/>
    <w:rsid w:val="003625F4"/>
    <w:rsid w:val="00362656"/>
    <w:rsid w:val="0036276D"/>
    <w:rsid w:val="003627F9"/>
    <w:rsid w:val="00362867"/>
    <w:rsid w:val="0036288A"/>
    <w:rsid w:val="00362927"/>
    <w:rsid w:val="00362951"/>
    <w:rsid w:val="0036296C"/>
    <w:rsid w:val="00362A13"/>
    <w:rsid w:val="00362A26"/>
    <w:rsid w:val="00362AC2"/>
    <w:rsid w:val="00362B9A"/>
    <w:rsid w:val="00362CE5"/>
    <w:rsid w:val="00362E5E"/>
    <w:rsid w:val="00362E88"/>
    <w:rsid w:val="0036315D"/>
    <w:rsid w:val="003631EF"/>
    <w:rsid w:val="00363343"/>
    <w:rsid w:val="00363435"/>
    <w:rsid w:val="00363471"/>
    <w:rsid w:val="00363522"/>
    <w:rsid w:val="00363586"/>
    <w:rsid w:val="00363607"/>
    <w:rsid w:val="00363619"/>
    <w:rsid w:val="003636CB"/>
    <w:rsid w:val="00363725"/>
    <w:rsid w:val="0036380E"/>
    <w:rsid w:val="00363838"/>
    <w:rsid w:val="00363882"/>
    <w:rsid w:val="003638B2"/>
    <w:rsid w:val="003638FF"/>
    <w:rsid w:val="0036392D"/>
    <w:rsid w:val="003639D5"/>
    <w:rsid w:val="003639EC"/>
    <w:rsid w:val="00363A22"/>
    <w:rsid w:val="00363C2B"/>
    <w:rsid w:val="00363CAD"/>
    <w:rsid w:val="00363DE8"/>
    <w:rsid w:val="00363E65"/>
    <w:rsid w:val="00363E6C"/>
    <w:rsid w:val="00363F38"/>
    <w:rsid w:val="00363FF2"/>
    <w:rsid w:val="003641B4"/>
    <w:rsid w:val="003641F5"/>
    <w:rsid w:val="00364236"/>
    <w:rsid w:val="003642B1"/>
    <w:rsid w:val="003642E2"/>
    <w:rsid w:val="00364350"/>
    <w:rsid w:val="00364353"/>
    <w:rsid w:val="00364388"/>
    <w:rsid w:val="003643F7"/>
    <w:rsid w:val="0036446A"/>
    <w:rsid w:val="003644A4"/>
    <w:rsid w:val="003646A8"/>
    <w:rsid w:val="003646E7"/>
    <w:rsid w:val="00364706"/>
    <w:rsid w:val="003647BD"/>
    <w:rsid w:val="003649AF"/>
    <w:rsid w:val="00364A8E"/>
    <w:rsid w:val="00364B19"/>
    <w:rsid w:val="00364B2B"/>
    <w:rsid w:val="00364BC7"/>
    <w:rsid w:val="00364BCF"/>
    <w:rsid w:val="00364D2C"/>
    <w:rsid w:val="00364D58"/>
    <w:rsid w:val="00364DE6"/>
    <w:rsid w:val="00364DE7"/>
    <w:rsid w:val="00364EE0"/>
    <w:rsid w:val="00364F9C"/>
    <w:rsid w:val="003651A6"/>
    <w:rsid w:val="003651F3"/>
    <w:rsid w:val="0036520E"/>
    <w:rsid w:val="00365308"/>
    <w:rsid w:val="0036533B"/>
    <w:rsid w:val="00365381"/>
    <w:rsid w:val="00365505"/>
    <w:rsid w:val="00365551"/>
    <w:rsid w:val="0036559A"/>
    <w:rsid w:val="003655D2"/>
    <w:rsid w:val="00365625"/>
    <w:rsid w:val="00365688"/>
    <w:rsid w:val="00365711"/>
    <w:rsid w:val="00365746"/>
    <w:rsid w:val="003657F0"/>
    <w:rsid w:val="0036584B"/>
    <w:rsid w:val="0036588C"/>
    <w:rsid w:val="00365894"/>
    <w:rsid w:val="00365897"/>
    <w:rsid w:val="003658A5"/>
    <w:rsid w:val="0036599B"/>
    <w:rsid w:val="00365BF1"/>
    <w:rsid w:val="00365C16"/>
    <w:rsid w:val="00365C22"/>
    <w:rsid w:val="00365C80"/>
    <w:rsid w:val="00365C94"/>
    <w:rsid w:val="00365D40"/>
    <w:rsid w:val="00365F8E"/>
    <w:rsid w:val="00366032"/>
    <w:rsid w:val="003660F4"/>
    <w:rsid w:val="00366106"/>
    <w:rsid w:val="0036622C"/>
    <w:rsid w:val="00366272"/>
    <w:rsid w:val="003663B6"/>
    <w:rsid w:val="003663D9"/>
    <w:rsid w:val="00366455"/>
    <w:rsid w:val="003664E1"/>
    <w:rsid w:val="003664EC"/>
    <w:rsid w:val="00366504"/>
    <w:rsid w:val="00366513"/>
    <w:rsid w:val="0036661E"/>
    <w:rsid w:val="00366722"/>
    <w:rsid w:val="00366733"/>
    <w:rsid w:val="0036677C"/>
    <w:rsid w:val="003667D7"/>
    <w:rsid w:val="00366821"/>
    <w:rsid w:val="00366AA5"/>
    <w:rsid w:val="00366B5C"/>
    <w:rsid w:val="00366B62"/>
    <w:rsid w:val="00366B6C"/>
    <w:rsid w:val="00366BBE"/>
    <w:rsid w:val="00366D66"/>
    <w:rsid w:val="00366D86"/>
    <w:rsid w:val="00367020"/>
    <w:rsid w:val="00367029"/>
    <w:rsid w:val="0036704C"/>
    <w:rsid w:val="003670F1"/>
    <w:rsid w:val="00367187"/>
    <w:rsid w:val="0036719D"/>
    <w:rsid w:val="00367258"/>
    <w:rsid w:val="0036737B"/>
    <w:rsid w:val="003673A0"/>
    <w:rsid w:val="00367406"/>
    <w:rsid w:val="003674AF"/>
    <w:rsid w:val="003677B2"/>
    <w:rsid w:val="003677F3"/>
    <w:rsid w:val="003677FF"/>
    <w:rsid w:val="00367839"/>
    <w:rsid w:val="0036785F"/>
    <w:rsid w:val="003678BB"/>
    <w:rsid w:val="00367919"/>
    <w:rsid w:val="00367981"/>
    <w:rsid w:val="00367A75"/>
    <w:rsid w:val="00367A7E"/>
    <w:rsid w:val="00367B31"/>
    <w:rsid w:val="00367B8D"/>
    <w:rsid w:val="00367BD9"/>
    <w:rsid w:val="00367CB0"/>
    <w:rsid w:val="00367D29"/>
    <w:rsid w:val="00367D4D"/>
    <w:rsid w:val="00367E13"/>
    <w:rsid w:val="00367E39"/>
    <w:rsid w:val="00367F57"/>
    <w:rsid w:val="003700FC"/>
    <w:rsid w:val="0037015C"/>
    <w:rsid w:val="003701CD"/>
    <w:rsid w:val="003701F8"/>
    <w:rsid w:val="003701FC"/>
    <w:rsid w:val="003702D7"/>
    <w:rsid w:val="003702FD"/>
    <w:rsid w:val="00370340"/>
    <w:rsid w:val="00370408"/>
    <w:rsid w:val="0037048A"/>
    <w:rsid w:val="003704FF"/>
    <w:rsid w:val="00370580"/>
    <w:rsid w:val="0037062B"/>
    <w:rsid w:val="003706CA"/>
    <w:rsid w:val="0037071C"/>
    <w:rsid w:val="00370793"/>
    <w:rsid w:val="0037084D"/>
    <w:rsid w:val="00370861"/>
    <w:rsid w:val="003709C6"/>
    <w:rsid w:val="00370AC5"/>
    <w:rsid w:val="00370ADB"/>
    <w:rsid w:val="00370C0C"/>
    <w:rsid w:val="00370F09"/>
    <w:rsid w:val="00370F3C"/>
    <w:rsid w:val="00370F5E"/>
    <w:rsid w:val="00370FB6"/>
    <w:rsid w:val="00371185"/>
    <w:rsid w:val="003711EC"/>
    <w:rsid w:val="0037125A"/>
    <w:rsid w:val="0037125B"/>
    <w:rsid w:val="00371294"/>
    <w:rsid w:val="00371453"/>
    <w:rsid w:val="00371567"/>
    <w:rsid w:val="00371587"/>
    <w:rsid w:val="00371632"/>
    <w:rsid w:val="00371755"/>
    <w:rsid w:val="00371758"/>
    <w:rsid w:val="00371776"/>
    <w:rsid w:val="003719ED"/>
    <w:rsid w:val="00371A12"/>
    <w:rsid w:val="00371AEF"/>
    <w:rsid w:val="00371B64"/>
    <w:rsid w:val="00371BC1"/>
    <w:rsid w:val="00371C7A"/>
    <w:rsid w:val="00371C9B"/>
    <w:rsid w:val="00371D55"/>
    <w:rsid w:val="00371ECD"/>
    <w:rsid w:val="00372066"/>
    <w:rsid w:val="00372098"/>
    <w:rsid w:val="003721D5"/>
    <w:rsid w:val="00372409"/>
    <w:rsid w:val="003724C3"/>
    <w:rsid w:val="003725B4"/>
    <w:rsid w:val="00372727"/>
    <w:rsid w:val="003729FD"/>
    <w:rsid w:val="00372B10"/>
    <w:rsid w:val="00372B2E"/>
    <w:rsid w:val="00372F5C"/>
    <w:rsid w:val="00373052"/>
    <w:rsid w:val="003731B5"/>
    <w:rsid w:val="0037326B"/>
    <w:rsid w:val="003732F0"/>
    <w:rsid w:val="00373337"/>
    <w:rsid w:val="003733BC"/>
    <w:rsid w:val="003734C6"/>
    <w:rsid w:val="00373562"/>
    <w:rsid w:val="00373611"/>
    <w:rsid w:val="00373663"/>
    <w:rsid w:val="0037375A"/>
    <w:rsid w:val="003737D1"/>
    <w:rsid w:val="0037383E"/>
    <w:rsid w:val="00373862"/>
    <w:rsid w:val="0037399B"/>
    <w:rsid w:val="00373AC6"/>
    <w:rsid w:val="00373B6C"/>
    <w:rsid w:val="00373B92"/>
    <w:rsid w:val="00373BEF"/>
    <w:rsid w:val="00373C99"/>
    <w:rsid w:val="00373DE6"/>
    <w:rsid w:val="00373E0F"/>
    <w:rsid w:val="00373F0C"/>
    <w:rsid w:val="00373FB1"/>
    <w:rsid w:val="0037407F"/>
    <w:rsid w:val="003740E1"/>
    <w:rsid w:val="00374140"/>
    <w:rsid w:val="003741F3"/>
    <w:rsid w:val="0037423B"/>
    <w:rsid w:val="0037424E"/>
    <w:rsid w:val="0037429D"/>
    <w:rsid w:val="003743D4"/>
    <w:rsid w:val="003743EF"/>
    <w:rsid w:val="003744E9"/>
    <w:rsid w:val="00374570"/>
    <w:rsid w:val="003745C5"/>
    <w:rsid w:val="0037473E"/>
    <w:rsid w:val="00374766"/>
    <w:rsid w:val="00374838"/>
    <w:rsid w:val="003748F5"/>
    <w:rsid w:val="0037492D"/>
    <w:rsid w:val="00374999"/>
    <w:rsid w:val="00374A64"/>
    <w:rsid w:val="00374AF7"/>
    <w:rsid w:val="00374B09"/>
    <w:rsid w:val="00374B92"/>
    <w:rsid w:val="00374B9D"/>
    <w:rsid w:val="00374B9E"/>
    <w:rsid w:val="00374D98"/>
    <w:rsid w:val="00374E15"/>
    <w:rsid w:val="00374E20"/>
    <w:rsid w:val="00374F97"/>
    <w:rsid w:val="00374FD9"/>
    <w:rsid w:val="003751D4"/>
    <w:rsid w:val="00375221"/>
    <w:rsid w:val="00375240"/>
    <w:rsid w:val="00375458"/>
    <w:rsid w:val="00375470"/>
    <w:rsid w:val="0037550A"/>
    <w:rsid w:val="0037551F"/>
    <w:rsid w:val="0037563F"/>
    <w:rsid w:val="0037565D"/>
    <w:rsid w:val="003758A7"/>
    <w:rsid w:val="003758FB"/>
    <w:rsid w:val="00375973"/>
    <w:rsid w:val="00375BDF"/>
    <w:rsid w:val="00375BE8"/>
    <w:rsid w:val="00375D44"/>
    <w:rsid w:val="00375D96"/>
    <w:rsid w:val="00375E23"/>
    <w:rsid w:val="0037608B"/>
    <w:rsid w:val="00376203"/>
    <w:rsid w:val="003762D0"/>
    <w:rsid w:val="00376328"/>
    <w:rsid w:val="0037633F"/>
    <w:rsid w:val="003764AC"/>
    <w:rsid w:val="003764F5"/>
    <w:rsid w:val="00376590"/>
    <w:rsid w:val="003765ED"/>
    <w:rsid w:val="00376699"/>
    <w:rsid w:val="0037682F"/>
    <w:rsid w:val="00376A1D"/>
    <w:rsid w:val="00376A46"/>
    <w:rsid w:val="00376BE2"/>
    <w:rsid w:val="00376C2E"/>
    <w:rsid w:val="00376C4C"/>
    <w:rsid w:val="00376E37"/>
    <w:rsid w:val="00376F13"/>
    <w:rsid w:val="00376F93"/>
    <w:rsid w:val="00377092"/>
    <w:rsid w:val="003770E9"/>
    <w:rsid w:val="00377118"/>
    <w:rsid w:val="0037726D"/>
    <w:rsid w:val="00377304"/>
    <w:rsid w:val="003773D6"/>
    <w:rsid w:val="00377453"/>
    <w:rsid w:val="003775CC"/>
    <w:rsid w:val="0037761F"/>
    <w:rsid w:val="003776B6"/>
    <w:rsid w:val="003776E1"/>
    <w:rsid w:val="003776E5"/>
    <w:rsid w:val="00377748"/>
    <w:rsid w:val="0037777E"/>
    <w:rsid w:val="003777D1"/>
    <w:rsid w:val="00377861"/>
    <w:rsid w:val="00377A12"/>
    <w:rsid w:val="00377B28"/>
    <w:rsid w:val="00377B9C"/>
    <w:rsid w:val="00377BBB"/>
    <w:rsid w:val="00377CD0"/>
    <w:rsid w:val="00377D00"/>
    <w:rsid w:val="00377D66"/>
    <w:rsid w:val="00377D80"/>
    <w:rsid w:val="00377D84"/>
    <w:rsid w:val="00377DB8"/>
    <w:rsid w:val="00377F06"/>
    <w:rsid w:val="00377F17"/>
    <w:rsid w:val="00377F57"/>
    <w:rsid w:val="00380001"/>
    <w:rsid w:val="00380116"/>
    <w:rsid w:val="003801AD"/>
    <w:rsid w:val="003801B9"/>
    <w:rsid w:val="00380242"/>
    <w:rsid w:val="0038031F"/>
    <w:rsid w:val="00380480"/>
    <w:rsid w:val="003804AB"/>
    <w:rsid w:val="00380511"/>
    <w:rsid w:val="00380523"/>
    <w:rsid w:val="0038056D"/>
    <w:rsid w:val="003805C4"/>
    <w:rsid w:val="003806E0"/>
    <w:rsid w:val="003807B3"/>
    <w:rsid w:val="003807FD"/>
    <w:rsid w:val="00380803"/>
    <w:rsid w:val="003808C8"/>
    <w:rsid w:val="003808E4"/>
    <w:rsid w:val="0038090F"/>
    <w:rsid w:val="0038094C"/>
    <w:rsid w:val="00380A18"/>
    <w:rsid w:val="00380C3A"/>
    <w:rsid w:val="00380C67"/>
    <w:rsid w:val="00380C84"/>
    <w:rsid w:val="00380CE9"/>
    <w:rsid w:val="00380DE1"/>
    <w:rsid w:val="00380ECE"/>
    <w:rsid w:val="00380F80"/>
    <w:rsid w:val="003810BD"/>
    <w:rsid w:val="0038115D"/>
    <w:rsid w:val="003813E2"/>
    <w:rsid w:val="00381413"/>
    <w:rsid w:val="003815EC"/>
    <w:rsid w:val="00381607"/>
    <w:rsid w:val="00381660"/>
    <w:rsid w:val="003817F0"/>
    <w:rsid w:val="0038180C"/>
    <w:rsid w:val="00381811"/>
    <w:rsid w:val="0038184F"/>
    <w:rsid w:val="00381923"/>
    <w:rsid w:val="003819F5"/>
    <w:rsid w:val="003820BE"/>
    <w:rsid w:val="00382209"/>
    <w:rsid w:val="0038223E"/>
    <w:rsid w:val="00382242"/>
    <w:rsid w:val="003822AF"/>
    <w:rsid w:val="003822EA"/>
    <w:rsid w:val="00382327"/>
    <w:rsid w:val="00382379"/>
    <w:rsid w:val="0038247F"/>
    <w:rsid w:val="003824C7"/>
    <w:rsid w:val="00382502"/>
    <w:rsid w:val="003825C2"/>
    <w:rsid w:val="00382677"/>
    <w:rsid w:val="003826A4"/>
    <w:rsid w:val="003826DE"/>
    <w:rsid w:val="00382830"/>
    <w:rsid w:val="0038289A"/>
    <w:rsid w:val="00382941"/>
    <w:rsid w:val="00382951"/>
    <w:rsid w:val="00382BE5"/>
    <w:rsid w:val="00382BEB"/>
    <w:rsid w:val="00382CA6"/>
    <w:rsid w:val="00382CF6"/>
    <w:rsid w:val="00382F65"/>
    <w:rsid w:val="00382FC6"/>
    <w:rsid w:val="00382FE2"/>
    <w:rsid w:val="003830A5"/>
    <w:rsid w:val="00383270"/>
    <w:rsid w:val="00383289"/>
    <w:rsid w:val="003832F9"/>
    <w:rsid w:val="003833A7"/>
    <w:rsid w:val="00383539"/>
    <w:rsid w:val="00383B0F"/>
    <w:rsid w:val="00383C8A"/>
    <w:rsid w:val="00383D3B"/>
    <w:rsid w:val="00383E21"/>
    <w:rsid w:val="00383FEA"/>
    <w:rsid w:val="0038406F"/>
    <w:rsid w:val="003840FE"/>
    <w:rsid w:val="0038413A"/>
    <w:rsid w:val="0038416F"/>
    <w:rsid w:val="00384270"/>
    <w:rsid w:val="003843A1"/>
    <w:rsid w:val="003843FA"/>
    <w:rsid w:val="00384400"/>
    <w:rsid w:val="003844B4"/>
    <w:rsid w:val="003844C8"/>
    <w:rsid w:val="003844DB"/>
    <w:rsid w:val="003844DD"/>
    <w:rsid w:val="0038456F"/>
    <w:rsid w:val="00384692"/>
    <w:rsid w:val="003846E9"/>
    <w:rsid w:val="00384705"/>
    <w:rsid w:val="00384837"/>
    <w:rsid w:val="003848F1"/>
    <w:rsid w:val="0038495B"/>
    <w:rsid w:val="00384978"/>
    <w:rsid w:val="00384991"/>
    <w:rsid w:val="003849BF"/>
    <w:rsid w:val="00384A2D"/>
    <w:rsid w:val="00384A61"/>
    <w:rsid w:val="00384B42"/>
    <w:rsid w:val="00384B64"/>
    <w:rsid w:val="00384CC9"/>
    <w:rsid w:val="00384DC4"/>
    <w:rsid w:val="00385111"/>
    <w:rsid w:val="00385226"/>
    <w:rsid w:val="00385357"/>
    <w:rsid w:val="00385555"/>
    <w:rsid w:val="0038568D"/>
    <w:rsid w:val="00385690"/>
    <w:rsid w:val="003857A8"/>
    <w:rsid w:val="003857D4"/>
    <w:rsid w:val="00385946"/>
    <w:rsid w:val="00385AAE"/>
    <w:rsid w:val="00385ABB"/>
    <w:rsid w:val="00385ACB"/>
    <w:rsid w:val="00385BAD"/>
    <w:rsid w:val="00385BC8"/>
    <w:rsid w:val="00385BF9"/>
    <w:rsid w:val="00385C92"/>
    <w:rsid w:val="00385DBA"/>
    <w:rsid w:val="00385DC6"/>
    <w:rsid w:val="00385DCF"/>
    <w:rsid w:val="00385E4D"/>
    <w:rsid w:val="00385EA2"/>
    <w:rsid w:val="00385ED4"/>
    <w:rsid w:val="00385F2D"/>
    <w:rsid w:val="00385FC9"/>
    <w:rsid w:val="00386159"/>
    <w:rsid w:val="0038616F"/>
    <w:rsid w:val="0038620C"/>
    <w:rsid w:val="0038621E"/>
    <w:rsid w:val="00386222"/>
    <w:rsid w:val="0038624F"/>
    <w:rsid w:val="0038628A"/>
    <w:rsid w:val="003862C7"/>
    <w:rsid w:val="003864C7"/>
    <w:rsid w:val="0038650F"/>
    <w:rsid w:val="00386517"/>
    <w:rsid w:val="00386561"/>
    <w:rsid w:val="003865A2"/>
    <w:rsid w:val="003865E8"/>
    <w:rsid w:val="0038660A"/>
    <w:rsid w:val="00386630"/>
    <w:rsid w:val="0038667D"/>
    <w:rsid w:val="003866C6"/>
    <w:rsid w:val="003869E6"/>
    <w:rsid w:val="00386B3D"/>
    <w:rsid w:val="00386C7E"/>
    <w:rsid w:val="00386CC2"/>
    <w:rsid w:val="00386DB8"/>
    <w:rsid w:val="00386E88"/>
    <w:rsid w:val="00386EA2"/>
    <w:rsid w:val="00386F5B"/>
    <w:rsid w:val="00386F71"/>
    <w:rsid w:val="00386F82"/>
    <w:rsid w:val="00387058"/>
    <w:rsid w:val="0038709A"/>
    <w:rsid w:val="003870BC"/>
    <w:rsid w:val="003870D6"/>
    <w:rsid w:val="00387102"/>
    <w:rsid w:val="0038714B"/>
    <w:rsid w:val="00387198"/>
    <w:rsid w:val="003871A3"/>
    <w:rsid w:val="00387654"/>
    <w:rsid w:val="00387789"/>
    <w:rsid w:val="00387799"/>
    <w:rsid w:val="00387869"/>
    <w:rsid w:val="00387887"/>
    <w:rsid w:val="0038796D"/>
    <w:rsid w:val="00387B44"/>
    <w:rsid w:val="00387B54"/>
    <w:rsid w:val="00387BA0"/>
    <w:rsid w:val="00387C0E"/>
    <w:rsid w:val="00387DEF"/>
    <w:rsid w:val="00387E8A"/>
    <w:rsid w:val="00387E8B"/>
    <w:rsid w:val="00387EFA"/>
    <w:rsid w:val="00387F47"/>
    <w:rsid w:val="00387F4E"/>
    <w:rsid w:val="00387F56"/>
    <w:rsid w:val="00387FA6"/>
    <w:rsid w:val="0039012B"/>
    <w:rsid w:val="0039047F"/>
    <w:rsid w:val="003904A5"/>
    <w:rsid w:val="0039056A"/>
    <w:rsid w:val="00390578"/>
    <w:rsid w:val="003905CE"/>
    <w:rsid w:val="003905F1"/>
    <w:rsid w:val="003906AE"/>
    <w:rsid w:val="00390A64"/>
    <w:rsid w:val="00390CA0"/>
    <w:rsid w:val="00390CDA"/>
    <w:rsid w:val="00390DFC"/>
    <w:rsid w:val="00390F91"/>
    <w:rsid w:val="0039113B"/>
    <w:rsid w:val="00391148"/>
    <w:rsid w:val="003911AC"/>
    <w:rsid w:val="00391280"/>
    <w:rsid w:val="00391499"/>
    <w:rsid w:val="003914A6"/>
    <w:rsid w:val="003915D8"/>
    <w:rsid w:val="003915E8"/>
    <w:rsid w:val="00391681"/>
    <w:rsid w:val="003916AB"/>
    <w:rsid w:val="0039180B"/>
    <w:rsid w:val="00391813"/>
    <w:rsid w:val="00391819"/>
    <w:rsid w:val="0039182D"/>
    <w:rsid w:val="003918B0"/>
    <w:rsid w:val="0039199C"/>
    <w:rsid w:val="003919A8"/>
    <w:rsid w:val="003919D3"/>
    <w:rsid w:val="00391B45"/>
    <w:rsid w:val="00391CB5"/>
    <w:rsid w:val="00391D0B"/>
    <w:rsid w:val="00391DDB"/>
    <w:rsid w:val="00391E1E"/>
    <w:rsid w:val="00391E62"/>
    <w:rsid w:val="00391F30"/>
    <w:rsid w:val="00391F63"/>
    <w:rsid w:val="00392029"/>
    <w:rsid w:val="00392059"/>
    <w:rsid w:val="00392153"/>
    <w:rsid w:val="003921CC"/>
    <w:rsid w:val="0039227A"/>
    <w:rsid w:val="00392298"/>
    <w:rsid w:val="0039230A"/>
    <w:rsid w:val="00392368"/>
    <w:rsid w:val="003924C9"/>
    <w:rsid w:val="00392553"/>
    <w:rsid w:val="00392753"/>
    <w:rsid w:val="0039276F"/>
    <w:rsid w:val="00392835"/>
    <w:rsid w:val="0039286B"/>
    <w:rsid w:val="0039293A"/>
    <w:rsid w:val="00392A42"/>
    <w:rsid w:val="00392B24"/>
    <w:rsid w:val="00392B31"/>
    <w:rsid w:val="00392BC9"/>
    <w:rsid w:val="00392BFC"/>
    <w:rsid w:val="00392C19"/>
    <w:rsid w:val="00392C4F"/>
    <w:rsid w:val="00392C58"/>
    <w:rsid w:val="00392D4B"/>
    <w:rsid w:val="00392D8C"/>
    <w:rsid w:val="00392D91"/>
    <w:rsid w:val="00392DAB"/>
    <w:rsid w:val="00392F63"/>
    <w:rsid w:val="00392F8A"/>
    <w:rsid w:val="00393093"/>
    <w:rsid w:val="00393385"/>
    <w:rsid w:val="003933B9"/>
    <w:rsid w:val="003933D3"/>
    <w:rsid w:val="003934F5"/>
    <w:rsid w:val="00393540"/>
    <w:rsid w:val="00393642"/>
    <w:rsid w:val="00393672"/>
    <w:rsid w:val="00393741"/>
    <w:rsid w:val="003937D7"/>
    <w:rsid w:val="003937FE"/>
    <w:rsid w:val="00393933"/>
    <w:rsid w:val="00393990"/>
    <w:rsid w:val="003939B6"/>
    <w:rsid w:val="00393A17"/>
    <w:rsid w:val="00393B59"/>
    <w:rsid w:val="00393B69"/>
    <w:rsid w:val="00393B87"/>
    <w:rsid w:val="00393C1F"/>
    <w:rsid w:val="00393CEB"/>
    <w:rsid w:val="00393E3D"/>
    <w:rsid w:val="00393E5C"/>
    <w:rsid w:val="00393F32"/>
    <w:rsid w:val="00393F77"/>
    <w:rsid w:val="00393F8C"/>
    <w:rsid w:val="003941AE"/>
    <w:rsid w:val="003943D4"/>
    <w:rsid w:val="003943D5"/>
    <w:rsid w:val="00394412"/>
    <w:rsid w:val="00394466"/>
    <w:rsid w:val="003944B4"/>
    <w:rsid w:val="003944C8"/>
    <w:rsid w:val="00394670"/>
    <w:rsid w:val="003946B9"/>
    <w:rsid w:val="003946DD"/>
    <w:rsid w:val="003946E0"/>
    <w:rsid w:val="003947FC"/>
    <w:rsid w:val="00394966"/>
    <w:rsid w:val="0039497D"/>
    <w:rsid w:val="003949A7"/>
    <w:rsid w:val="003949F8"/>
    <w:rsid w:val="00394A5F"/>
    <w:rsid w:val="00394B3B"/>
    <w:rsid w:val="00394C0F"/>
    <w:rsid w:val="00394C1D"/>
    <w:rsid w:val="00394C2F"/>
    <w:rsid w:val="00394C4B"/>
    <w:rsid w:val="00394D67"/>
    <w:rsid w:val="00394D77"/>
    <w:rsid w:val="00394DF0"/>
    <w:rsid w:val="00394E11"/>
    <w:rsid w:val="00394E41"/>
    <w:rsid w:val="00394E73"/>
    <w:rsid w:val="00394E80"/>
    <w:rsid w:val="00394EFB"/>
    <w:rsid w:val="00394F0B"/>
    <w:rsid w:val="00395024"/>
    <w:rsid w:val="003950E4"/>
    <w:rsid w:val="003952F1"/>
    <w:rsid w:val="0039536C"/>
    <w:rsid w:val="003953F1"/>
    <w:rsid w:val="00395620"/>
    <w:rsid w:val="00395660"/>
    <w:rsid w:val="003958B0"/>
    <w:rsid w:val="003958BF"/>
    <w:rsid w:val="00395951"/>
    <w:rsid w:val="00395960"/>
    <w:rsid w:val="00395C1C"/>
    <w:rsid w:val="00395C6F"/>
    <w:rsid w:val="00395CB3"/>
    <w:rsid w:val="00395D02"/>
    <w:rsid w:val="00395D4E"/>
    <w:rsid w:val="00395D8A"/>
    <w:rsid w:val="00395DCE"/>
    <w:rsid w:val="00395ED0"/>
    <w:rsid w:val="00395FE6"/>
    <w:rsid w:val="003961DB"/>
    <w:rsid w:val="003961E1"/>
    <w:rsid w:val="00396231"/>
    <w:rsid w:val="00396247"/>
    <w:rsid w:val="0039625E"/>
    <w:rsid w:val="00396262"/>
    <w:rsid w:val="00396495"/>
    <w:rsid w:val="00396580"/>
    <w:rsid w:val="00396647"/>
    <w:rsid w:val="003966B5"/>
    <w:rsid w:val="00396866"/>
    <w:rsid w:val="003968EE"/>
    <w:rsid w:val="00396998"/>
    <w:rsid w:val="00396A0E"/>
    <w:rsid w:val="00396AC6"/>
    <w:rsid w:val="00396BAA"/>
    <w:rsid w:val="00396BCD"/>
    <w:rsid w:val="00396C75"/>
    <w:rsid w:val="00396CF6"/>
    <w:rsid w:val="00396D10"/>
    <w:rsid w:val="00396D59"/>
    <w:rsid w:val="00396D9A"/>
    <w:rsid w:val="00396F1A"/>
    <w:rsid w:val="00396F7E"/>
    <w:rsid w:val="00396FAC"/>
    <w:rsid w:val="00397172"/>
    <w:rsid w:val="00397195"/>
    <w:rsid w:val="003971E7"/>
    <w:rsid w:val="0039728B"/>
    <w:rsid w:val="0039735C"/>
    <w:rsid w:val="003974CE"/>
    <w:rsid w:val="003974FF"/>
    <w:rsid w:val="00397532"/>
    <w:rsid w:val="0039754D"/>
    <w:rsid w:val="0039754F"/>
    <w:rsid w:val="0039760C"/>
    <w:rsid w:val="00397789"/>
    <w:rsid w:val="003978D1"/>
    <w:rsid w:val="00397916"/>
    <w:rsid w:val="00397A31"/>
    <w:rsid w:val="00397AA2"/>
    <w:rsid w:val="00397B00"/>
    <w:rsid w:val="00397B2B"/>
    <w:rsid w:val="00397B30"/>
    <w:rsid w:val="00397B4C"/>
    <w:rsid w:val="00397DC1"/>
    <w:rsid w:val="00397DCB"/>
    <w:rsid w:val="00397E33"/>
    <w:rsid w:val="00397EEA"/>
    <w:rsid w:val="00397F14"/>
    <w:rsid w:val="00397F59"/>
    <w:rsid w:val="00397F64"/>
    <w:rsid w:val="003A0077"/>
    <w:rsid w:val="003A0080"/>
    <w:rsid w:val="003A0249"/>
    <w:rsid w:val="003A0358"/>
    <w:rsid w:val="003A0373"/>
    <w:rsid w:val="003A0389"/>
    <w:rsid w:val="003A05DC"/>
    <w:rsid w:val="003A063B"/>
    <w:rsid w:val="003A067F"/>
    <w:rsid w:val="003A06AB"/>
    <w:rsid w:val="003A06DE"/>
    <w:rsid w:val="003A0794"/>
    <w:rsid w:val="003A07F2"/>
    <w:rsid w:val="003A08D9"/>
    <w:rsid w:val="003A092A"/>
    <w:rsid w:val="003A0B20"/>
    <w:rsid w:val="003A0B93"/>
    <w:rsid w:val="003A0C19"/>
    <w:rsid w:val="003A0C32"/>
    <w:rsid w:val="003A0C4A"/>
    <w:rsid w:val="003A0CAC"/>
    <w:rsid w:val="003A0D40"/>
    <w:rsid w:val="003A0DA1"/>
    <w:rsid w:val="003A0E5F"/>
    <w:rsid w:val="003A1007"/>
    <w:rsid w:val="003A1179"/>
    <w:rsid w:val="003A11DA"/>
    <w:rsid w:val="003A1441"/>
    <w:rsid w:val="003A1576"/>
    <w:rsid w:val="003A1633"/>
    <w:rsid w:val="003A1655"/>
    <w:rsid w:val="003A1719"/>
    <w:rsid w:val="003A18A7"/>
    <w:rsid w:val="003A18F2"/>
    <w:rsid w:val="003A1926"/>
    <w:rsid w:val="003A19DE"/>
    <w:rsid w:val="003A1AB2"/>
    <w:rsid w:val="003A1AF9"/>
    <w:rsid w:val="003A1B2C"/>
    <w:rsid w:val="003A1B68"/>
    <w:rsid w:val="003A1B7E"/>
    <w:rsid w:val="003A1BDE"/>
    <w:rsid w:val="003A1BF3"/>
    <w:rsid w:val="003A1C71"/>
    <w:rsid w:val="003A1CDC"/>
    <w:rsid w:val="003A1D29"/>
    <w:rsid w:val="003A1D3E"/>
    <w:rsid w:val="003A1D5E"/>
    <w:rsid w:val="003A1DC4"/>
    <w:rsid w:val="003A1F77"/>
    <w:rsid w:val="003A1FAA"/>
    <w:rsid w:val="003A2074"/>
    <w:rsid w:val="003A20E7"/>
    <w:rsid w:val="003A20EA"/>
    <w:rsid w:val="003A211F"/>
    <w:rsid w:val="003A222E"/>
    <w:rsid w:val="003A24D4"/>
    <w:rsid w:val="003A250B"/>
    <w:rsid w:val="003A276A"/>
    <w:rsid w:val="003A2835"/>
    <w:rsid w:val="003A2837"/>
    <w:rsid w:val="003A28C6"/>
    <w:rsid w:val="003A29BC"/>
    <w:rsid w:val="003A2A72"/>
    <w:rsid w:val="003A2BEF"/>
    <w:rsid w:val="003A2C02"/>
    <w:rsid w:val="003A2C27"/>
    <w:rsid w:val="003A2CC7"/>
    <w:rsid w:val="003A2DD6"/>
    <w:rsid w:val="003A2E04"/>
    <w:rsid w:val="003A2EFB"/>
    <w:rsid w:val="003A3014"/>
    <w:rsid w:val="003A312D"/>
    <w:rsid w:val="003A316A"/>
    <w:rsid w:val="003A328C"/>
    <w:rsid w:val="003A334C"/>
    <w:rsid w:val="003A336A"/>
    <w:rsid w:val="003A35C0"/>
    <w:rsid w:val="003A3609"/>
    <w:rsid w:val="003A367C"/>
    <w:rsid w:val="003A36FB"/>
    <w:rsid w:val="003A387C"/>
    <w:rsid w:val="003A38B9"/>
    <w:rsid w:val="003A3929"/>
    <w:rsid w:val="003A398B"/>
    <w:rsid w:val="003A39B2"/>
    <w:rsid w:val="003A3A3D"/>
    <w:rsid w:val="003A3B50"/>
    <w:rsid w:val="003A3B7B"/>
    <w:rsid w:val="003A3B80"/>
    <w:rsid w:val="003A3DEF"/>
    <w:rsid w:val="003A3FD6"/>
    <w:rsid w:val="003A40FC"/>
    <w:rsid w:val="003A41C2"/>
    <w:rsid w:val="003A4362"/>
    <w:rsid w:val="003A437D"/>
    <w:rsid w:val="003A43E8"/>
    <w:rsid w:val="003A4411"/>
    <w:rsid w:val="003A443F"/>
    <w:rsid w:val="003A4489"/>
    <w:rsid w:val="003A454B"/>
    <w:rsid w:val="003A4698"/>
    <w:rsid w:val="003A46A9"/>
    <w:rsid w:val="003A47ED"/>
    <w:rsid w:val="003A4888"/>
    <w:rsid w:val="003A48AC"/>
    <w:rsid w:val="003A48DB"/>
    <w:rsid w:val="003A4988"/>
    <w:rsid w:val="003A4A04"/>
    <w:rsid w:val="003A4A17"/>
    <w:rsid w:val="003A4A5D"/>
    <w:rsid w:val="003A4A62"/>
    <w:rsid w:val="003A4B44"/>
    <w:rsid w:val="003A4B9A"/>
    <w:rsid w:val="003A4E27"/>
    <w:rsid w:val="003A4E9C"/>
    <w:rsid w:val="003A4FC7"/>
    <w:rsid w:val="003A5055"/>
    <w:rsid w:val="003A512A"/>
    <w:rsid w:val="003A5244"/>
    <w:rsid w:val="003A545E"/>
    <w:rsid w:val="003A548E"/>
    <w:rsid w:val="003A54AB"/>
    <w:rsid w:val="003A5665"/>
    <w:rsid w:val="003A57C8"/>
    <w:rsid w:val="003A5872"/>
    <w:rsid w:val="003A588C"/>
    <w:rsid w:val="003A592A"/>
    <w:rsid w:val="003A59A6"/>
    <w:rsid w:val="003A5BBA"/>
    <w:rsid w:val="003A5BDA"/>
    <w:rsid w:val="003A5C82"/>
    <w:rsid w:val="003A5D2A"/>
    <w:rsid w:val="003A5DC0"/>
    <w:rsid w:val="003A5EC5"/>
    <w:rsid w:val="003A5EDB"/>
    <w:rsid w:val="003A5F4E"/>
    <w:rsid w:val="003A5F51"/>
    <w:rsid w:val="003A5F5F"/>
    <w:rsid w:val="003A6016"/>
    <w:rsid w:val="003A60A5"/>
    <w:rsid w:val="003A611C"/>
    <w:rsid w:val="003A620B"/>
    <w:rsid w:val="003A62A2"/>
    <w:rsid w:val="003A634D"/>
    <w:rsid w:val="003A63CA"/>
    <w:rsid w:val="003A6484"/>
    <w:rsid w:val="003A6512"/>
    <w:rsid w:val="003A659D"/>
    <w:rsid w:val="003A65E6"/>
    <w:rsid w:val="003A66F2"/>
    <w:rsid w:val="003A6730"/>
    <w:rsid w:val="003A6751"/>
    <w:rsid w:val="003A67D9"/>
    <w:rsid w:val="003A692A"/>
    <w:rsid w:val="003A6989"/>
    <w:rsid w:val="003A69C3"/>
    <w:rsid w:val="003A6B49"/>
    <w:rsid w:val="003A6C0C"/>
    <w:rsid w:val="003A6C65"/>
    <w:rsid w:val="003A6CDF"/>
    <w:rsid w:val="003A6E37"/>
    <w:rsid w:val="003A705B"/>
    <w:rsid w:val="003A70AB"/>
    <w:rsid w:val="003A716C"/>
    <w:rsid w:val="003A7297"/>
    <w:rsid w:val="003A7444"/>
    <w:rsid w:val="003A74D8"/>
    <w:rsid w:val="003A7514"/>
    <w:rsid w:val="003A7720"/>
    <w:rsid w:val="003A7733"/>
    <w:rsid w:val="003A778F"/>
    <w:rsid w:val="003A77A7"/>
    <w:rsid w:val="003A77E4"/>
    <w:rsid w:val="003A7872"/>
    <w:rsid w:val="003A7A1B"/>
    <w:rsid w:val="003A7A4F"/>
    <w:rsid w:val="003A7A89"/>
    <w:rsid w:val="003A7C3F"/>
    <w:rsid w:val="003A7C97"/>
    <w:rsid w:val="003A7CA1"/>
    <w:rsid w:val="003A7CD6"/>
    <w:rsid w:val="003A7DD1"/>
    <w:rsid w:val="003A7EEE"/>
    <w:rsid w:val="003A7F17"/>
    <w:rsid w:val="003A7F21"/>
    <w:rsid w:val="003A7F36"/>
    <w:rsid w:val="003A7F56"/>
    <w:rsid w:val="003A7FD1"/>
    <w:rsid w:val="003B006A"/>
    <w:rsid w:val="003B00D4"/>
    <w:rsid w:val="003B0285"/>
    <w:rsid w:val="003B0289"/>
    <w:rsid w:val="003B0454"/>
    <w:rsid w:val="003B06AC"/>
    <w:rsid w:val="003B0715"/>
    <w:rsid w:val="003B0771"/>
    <w:rsid w:val="003B086C"/>
    <w:rsid w:val="003B088A"/>
    <w:rsid w:val="003B09EB"/>
    <w:rsid w:val="003B0A4A"/>
    <w:rsid w:val="003B0ACD"/>
    <w:rsid w:val="003B0B5B"/>
    <w:rsid w:val="003B0BAD"/>
    <w:rsid w:val="003B0BF2"/>
    <w:rsid w:val="003B0C2B"/>
    <w:rsid w:val="003B0D55"/>
    <w:rsid w:val="003B0DEF"/>
    <w:rsid w:val="003B0E51"/>
    <w:rsid w:val="003B0EBC"/>
    <w:rsid w:val="003B0ED8"/>
    <w:rsid w:val="003B0F4C"/>
    <w:rsid w:val="003B0FD7"/>
    <w:rsid w:val="003B1157"/>
    <w:rsid w:val="003B116E"/>
    <w:rsid w:val="003B11DB"/>
    <w:rsid w:val="003B1223"/>
    <w:rsid w:val="003B1311"/>
    <w:rsid w:val="003B13C0"/>
    <w:rsid w:val="003B145D"/>
    <w:rsid w:val="003B1487"/>
    <w:rsid w:val="003B14B9"/>
    <w:rsid w:val="003B1588"/>
    <w:rsid w:val="003B159E"/>
    <w:rsid w:val="003B1836"/>
    <w:rsid w:val="003B196A"/>
    <w:rsid w:val="003B1BA7"/>
    <w:rsid w:val="003B1C2F"/>
    <w:rsid w:val="003B1CCA"/>
    <w:rsid w:val="003B1DC7"/>
    <w:rsid w:val="003B1E2E"/>
    <w:rsid w:val="003B20D8"/>
    <w:rsid w:val="003B2193"/>
    <w:rsid w:val="003B2199"/>
    <w:rsid w:val="003B2270"/>
    <w:rsid w:val="003B22C7"/>
    <w:rsid w:val="003B2321"/>
    <w:rsid w:val="003B23AE"/>
    <w:rsid w:val="003B23BC"/>
    <w:rsid w:val="003B23DF"/>
    <w:rsid w:val="003B2464"/>
    <w:rsid w:val="003B253E"/>
    <w:rsid w:val="003B2588"/>
    <w:rsid w:val="003B26A6"/>
    <w:rsid w:val="003B2736"/>
    <w:rsid w:val="003B2748"/>
    <w:rsid w:val="003B275B"/>
    <w:rsid w:val="003B2845"/>
    <w:rsid w:val="003B2880"/>
    <w:rsid w:val="003B297E"/>
    <w:rsid w:val="003B29E4"/>
    <w:rsid w:val="003B2A8E"/>
    <w:rsid w:val="003B2B09"/>
    <w:rsid w:val="003B2C79"/>
    <w:rsid w:val="003B2DF9"/>
    <w:rsid w:val="003B2E9E"/>
    <w:rsid w:val="003B2EB2"/>
    <w:rsid w:val="003B2EBB"/>
    <w:rsid w:val="003B2EC5"/>
    <w:rsid w:val="003B3035"/>
    <w:rsid w:val="003B309D"/>
    <w:rsid w:val="003B30BB"/>
    <w:rsid w:val="003B30F5"/>
    <w:rsid w:val="003B310B"/>
    <w:rsid w:val="003B31A0"/>
    <w:rsid w:val="003B3246"/>
    <w:rsid w:val="003B329A"/>
    <w:rsid w:val="003B32B1"/>
    <w:rsid w:val="003B3386"/>
    <w:rsid w:val="003B3397"/>
    <w:rsid w:val="003B343A"/>
    <w:rsid w:val="003B347A"/>
    <w:rsid w:val="003B353A"/>
    <w:rsid w:val="003B3728"/>
    <w:rsid w:val="003B372A"/>
    <w:rsid w:val="003B3744"/>
    <w:rsid w:val="003B374D"/>
    <w:rsid w:val="003B3B09"/>
    <w:rsid w:val="003B3B58"/>
    <w:rsid w:val="003B3B75"/>
    <w:rsid w:val="003B3BE7"/>
    <w:rsid w:val="003B3C56"/>
    <w:rsid w:val="003B3C8D"/>
    <w:rsid w:val="003B3D26"/>
    <w:rsid w:val="003B3D82"/>
    <w:rsid w:val="003B3EBF"/>
    <w:rsid w:val="003B3F2A"/>
    <w:rsid w:val="003B427A"/>
    <w:rsid w:val="003B428C"/>
    <w:rsid w:val="003B42CD"/>
    <w:rsid w:val="003B4332"/>
    <w:rsid w:val="003B44BD"/>
    <w:rsid w:val="003B4613"/>
    <w:rsid w:val="003B4653"/>
    <w:rsid w:val="003B4679"/>
    <w:rsid w:val="003B46C5"/>
    <w:rsid w:val="003B4881"/>
    <w:rsid w:val="003B4999"/>
    <w:rsid w:val="003B49CF"/>
    <w:rsid w:val="003B49DE"/>
    <w:rsid w:val="003B4A19"/>
    <w:rsid w:val="003B4BA2"/>
    <w:rsid w:val="003B4DF1"/>
    <w:rsid w:val="003B4E14"/>
    <w:rsid w:val="003B4E83"/>
    <w:rsid w:val="003B4EC1"/>
    <w:rsid w:val="003B4FE5"/>
    <w:rsid w:val="003B5067"/>
    <w:rsid w:val="003B5074"/>
    <w:rsid w:val="003B5274"/>
    <w:rsid w:val="003B5287"/>
    <w:rsid w:val="003B533B"/>
    <w:rsid w:val="003B540A"/>
    <w:rsid w:val="003B5499"/>
    <w:rsid w:val="003B5572"/>
    <w:rsid w:val="003B55D0"/>
    <w:rsid w:val="003B55D1"/>
    <w:rsid w:val="003B55FC"/>
    <w:rsid w:val="003B56C8"/>
    <w:rsid w:val="003B56EA"/>
    <w:rsid w:val="003B57AC"/>
    <w:rsid w:val="003B57D4"/>
    <w:rsid w:val="003B5858"/>
    <w:rsid w:val="003B59DD"/>
    <w:rsid w:val="003B5AC6"/>
    <w:rsid w:val="003B5ACB"/>
    <w:rsid w:val="003B5B5B"/>
    <w:rsid w:val="003B5BC2"/>
    <w:rsid w:val="003B5D50"/>
    <w:rsid w:val="003B5D59"/>
    <w:rsid w:val="003B5FA2"/>
    <w:rsid w:val="003B5FDE"/>
    <w:rsid w:val="003B6031"/>
    <w:rsid w:val="003B6072"/>
    <w:rsid w:val="003B6094"/>
    <w:rsid w:val="003B60BE"/>
    <w:rsid w:val="003B60CD"/>
    <w:rsid w:val="003B6170"/>
    <w:rsid w:val="003B6330"/>
    <w:rsid w:val="003B6367"/>
    <w:rsid w:val="003B6450"/>
    <w:rsid w:val="003B65A5"/>
    <w:rsid w:val="003B6644"/>
    <w:rsid w:val="003B66A3"/>
    <w:rsid w:val="003B66DA"/>
    <w:rsid w:val="003B67D8"/>
    <w:rsid w:val="003B67E0"/>
    <w:rsid w:val="003B6896"/>
    <w:rsid w:val="003B6A52"/>
    <w:rsid w:val="003B6A97"/>
    <w:rsid w:val="003B6AC5"/>
    <w:rsid w:val="003B6B07"/>
    <w:rsid w:val="003B6BD2"/>
    <w:rsid w:val="003B6C88"/>
    <w:rsid w:val="003B6D0E"/>
    <w:rsid w:val="003B6E40"/>
    <w:rsid w:val="003B6EF9"/>
    <w:rsid w:val="003B6F02"/>
    <w:rsid w:val="003B6FF3"/>
    <w:rsid w:val="003B7059"/>
    <w:rsid w:val="003B71DD"/>
    <w:rsid w:val="003B7226"/>
    <w:rsid w:val="003B726F"/>
    <w:rsid w:val="003B72CD"/>
    <w:rsid w:val="003B7328"/>
    <w:rsid w:val="003B7372"/>
    <w:rsid w:val="003B73F9"/>
    <w:rsid w:val="003B7532"/>
    <w:rsid w:val="003B7678"/>
    <w:rsid w:val="003B7712"/>
    <w:rsid w:val="003B7718"/>
    <w:rsid w:val="003B7922"/>
    <w:rsid w:val="003B7980"/>
    <w:rsid w:val="003B7983"/>
    <w:rsid w:val="003B7B1E"/>
    <w:rsid w:val="003B7BF3"/>
    <w:rsid w:val="003B7C42"/>
    <w:rsid w:val="003B7C63"/>
    <w:rsid w:val="003B7CF9"/>
    <w:rsid w:val="003B7DA7"/>
    <w:rsid w:val="003B7DBE"/>
    <w:rsid w:val="003B7E92"/>
    <w:rsid w:val="003B7EB8"/>
    <w:rsid w:val="003B7FD2"/>
    <w:rsid w:val="003BAA0F"/>
    <w:rsid w:val="003C005A"/>
    <w:rsid w:val="003C0268"/>
    <w:rsid w:val="003C02DE"/>
    <w:rsid w:val="003C0352"/>
    <w:rsid w:val="003C03EE"/>
    <w:rsid w:val="003C0443"/>
    <w:rsid w:val="003C05E7"/>
    <w:rsid w:val="003C05EF"/>
    <w:rsid w:val="003C06AF"/>
    <w:rsid w:val="003C06C9"/>
    <w:rsid w:val="003C0754"/>
    <w:rsid w:val="003C078D"/>
    <w:rsid w:val="003C0791"/>
    <w:rsid w:val="003C07C3"/>
    <w:rsid w:val="003C07EE"/>
    <w:rsid w:val="003C087A"/>
    <w:rsid w:val="003C08AA"/>
    <w:rsid w:val="003C0977"/>
    <w:rsid w:val="003C0A75"/>
    <w:rsid w:val="003C0B01"/>
    <w:rsid w:val="003C0C66"/>
    <w:rsid w:val="003C0CB0"/>
    <w:rsid w:val="003C0CF8"/>
    <w:rsid w:val="003C0D23"/>
    <w:rsid w:val="003C0D3C"/>
    <w:rsid w:val="003C0D5F"/>
    <w:rsid w:val="003C0EC8"/>
    <w:rsid w:val="003C0FAD"/>
    <w:rsid w:val="003C1050"/>
    <w:rsid w:val="003C106C"/>
    <w:rsid w:val="003C1117"/>
    <w:rsid w:val="003C112C"/>
    <w:rsid w:val="003C1146"/>
    <w:rsid w:val="003C11F6"/>
    <w:rsid w:val="003C136B"/>
    <w:rsid w:val="003C13AA"/>
    <w:rsid w:val="003C13B6"/>
    <w:rsid w:val="003C1430"/>
    <w:rsid w:val="003C14FA"/>
    <w:rsid w:val="003C1540"/>
    <w:rsid w:val="003C176B"/>
    <w:rsid w:val="003C1799"/>
    <w:rsid w:val="003C17FF"/>
    <w:rsid w:val="003C1832"/>
    <w:rsid w:val="003C1A45"/>
    <w:rsid w:val="003C1AD5"/>
    <w:rsid w:val="003C1B1C"/>
    <w:rsid w:val="003C1D60"/>
    <w:rsid w:val="003C1DC4"/>
    <w:rsid w:val="003C1F00"/>
    <w:rsid w:val="003C1F01"/>
    <w:rsid w:val="003C2141"/>
    <w:rsid w:val="003C22DA"/>
    <w:rsid w:val="003C2551"/>
    <w:rsid w:val="003C2715"/>
    <w:rsid w:val="003C274F"/>
    <w:rsid w:val="003C276E"/>
    <w:rsid w:val="003C27CC"/>
    <w:rsid w:val="003C27DB"/>
    <w:rsid w:val="003C28CA"/>
    <w:rsid w:val="003C294C"/>
    <w:rsid w:val="003C2967"/>
    <w:rsid w:val="003C29B3"/>
    <w:rsid w:val="003C2B0D"/>
    <w:rsid w:val="003C2BA0"/>
    <w:rsid w:val="003C2BD4"/>
    <w:rsid w:val="003C2C5B"/>
    <w:rsid w:val="003C2C70"/>
    <w:rsid w:val="003C2CA7"/>
    <w:rsid w:val="003C2DD2"/>
    <w:rsid w:val="003C2E78"/>
    <w:rsid w:val="003C2EAB"/>
    <w:rsid w:val="003C2F49"/>
    <w:rsid w:val="003C3048"/>
    <w:rsid w:val="003C3089"/>
    <w:rsid w:val="003C309A"/>
    <w:rsid w:val="003C36D7"/>
    <w:rsid w:val="003C375F"/>
    <w:rsid w:val="003C394F"/>
    <w:rsid w:val="003C3A01"/>
    <w:rsid w:val="003C3A1D"/>
    <w:rsid w:val="003C3A9A"/>
    <w:rsid w:val="003C3B93"/>
    <w:rsid w:val="003C3BDC"/>
    <w:rsid w:val="003C3C43"/>
    <w:rsid w:val="003C3C55"/>
    <w:rsid w:val="003C3CB7"/>
    <w:rsid w:val="003C3DED"/>
    <w:rsid w:val="003C3DFA"/>
    <w:rsid w:val="003C3E36"/>
    <w:rsid w:val="003C3E5E"/>
    <w:rsid w:val="003C40A6"/>
    <w:rsid w:val="003C423B"/>
    <w:rsid w:val="003C43A5"/>
    <w:rsid w:val="003C43AB"/>
    <w:rsid w:val="003C43DA"/>
    <w:rsid w:val="003C4438"/>
    <w:rsid w:val="003C447A"/>
    <w:rsid w:val="003C450F"/>
    <w:rsid w:val="003C4602"/>
    <w:rsid w:val="003C465E"/>
    <w:rsid w:val="003C481D"/>
    <w:rsid w:val="003C4847"/>
    <w:rsid w:val="003C48C0"/>
    <w:rsid w:val="003C4962"/>
    <w:rsid w:val="003C496C"/>
    <w:rsid w:val="003C49E3"/>
    <w:rsid w:val="003C49E9"/>
    <w:rsid w:val="003C4B34"/>
    <w:rsid w:val="003C4B76"/>
    <w:rsid w:val="003C4BFD"/>
    <w:rsid w:val="003C4C7C"/>
    <w:rsid w:val="003C4CB9"/>
    <w:rsid w:val="003C4D63"/>
    <w:rsid w:val="003C4F11"/>
    <w:rsid w:val="003C4F3C"/>
    <w:rsid w:val="003C5005"/>
    <w:rsid w:val="003C501C"/>
    <w:rsid w:val="003C534B"/>
    <w:rsid w:val="003C53F7"/>
    <w:rsid w:val="003C541E"/>
    <w:rsid w:val="003C5461"/>
    <w:rsid w:val="003C54F9"/>
    <w:rsid w:val="003C550F"/>
    <w:rsid w:val="003C55F8"/>
    <w:rsid w:val="003C56A2"/>
    <w:rsid w:val="003C5736"/>
    <w:rsid w:val="003C57DA"/>
    <w:rsid w:val="003C5821"/>
    <w:rsid w:val="003C58B0"/>
    <w:rsid w:val="003C58E2"/>
    <w:rsid w:val="003C597A"/>
    <w:rsid w:val="003C598B"/>
    <w:rsid w:val="003C5A46"/>
    <w:rsid w:val="003C5B84"/>
    <w:rsid w:val="003C5C1F"/>
    <w:rsid w:val="003C5C8C"/>
    <w:rsid w:val="003C5CAD"/>
    <w:rsid w:val="003C5D57"/>
    <w:rsid w:val="003C5D67"/>
    <w:rsid w:val="003C5E23"/>
    <w:rsid w:val="003C5EFB"/>
    <w:rsid w:val="003C5FC0"/>
    <w:rsid w:val="003C602A"/>
    <w:rsid w:val="003C605F"/>
    <w:rsid w:val="003C6068"/>
    <w:rsid w:val="003C60A8"/>
    <w:rsid w:val="003C60E7"/>
    <w:rsid w:val="003C641C"/>
    <w:rsid w:val="003C643B"/>
    <w:rsid w:val="003C650D"/>
    <w:rsid w:val="003C656E"/>
    <w:rsid w:val="003C6672"/>
    <w:rsid w:val="003C672E"/>
    <w:rsid w:val="003C68A9"/>
    <w:rsid w:val="003C69F3"/>
    <w:rsid w:val="003C6AF8"/>
    <w:rsid w:val="003C6B0D"/>
    <w:rsid w:val="003C6B1C"/>
    <w:rsid w:val="003C6B80"/>
    <w:rsid w:val="003C6C29"/>
    <w:rsid w:val="003C6C49"/>
    <w:rsid w:val="003C6CC6"/>
    <w:rsid w:val="003C6E14"/>
    <w:rsid w:val="003C6E2F"/>
    <w:rsid w:val="003C6ECE"/>
    <w:rsid w:val="003C6F1C"/>
    <w:rsid w:val="003C6F3D"/>
    <w:rsid w:val="003C6FBF"/>
    <w:rsid w:val="003C708D"/>
    <w:rsid w:val="003C70BC"/>
    <w:rsid w:val="003C70FE"/>
    <w:rsid w:val="003C714A"/>
    <w:rsid w:val="003C719D"/>
    <w:rsid w:val="003C725F"/>
    <w:rsid w:val="003C7518"/>
    <w:rsid w:val="003C756D"/>
    <w:rsid w:val="003C78B2"/>
    <w:rsid w:val="003C7973"/>
    <w:rsid w:val="003C7987"/>
    <w:rsid w:val="003C7A04"/>
    <w:rsid w:val="003C7E86"/>
    <w:rsid w:val="003C7F0C"/>
    <w:rsid w:val="003C7F1D"/>
    <w:rsid w:val="003C7F75"/>
    <w:rsid w:val="003D0052"/>
    <w:rsid w:val="003D00DC"/>
    <w:rsid w:val="003D024B"/>
    <w:rsid w:val="003D02D7"/>
    <w:rsid w:val="003D044C"/>
    <w:rsid w:val="003D04B0"/>
    <w:rsid w:val="003D04E1"/>
    <w:rsid w:val="003D05EA"/>
    <w:rsid w:val="003D0606"/>
    <w:rsid w:val="003D06EE"/>
    <w:rsid w:val="003D0761"/>
    <w:rsid w:val="003D079B"/>
    <w:rsid w:val="003D08B1"/>
    <w:rsid w:val="003D0904"/>
    <w:rsid w:val="003D0975"/>
    <w:rsid w:val="003D0A81"/>
    <w:rsid w:val="003D0B32"/>
    <w:rsid w:val="003D0B6C"/>
    <w:rsid w:val="003D0B98"/>
    <w:rsid w:val="003D0BB1"/>
    <w:rsid w:val="003D0BE3"/>
    <w:rsid w:val="003D0BF9"/>
    <w:rsid w:val="003D0DEA"/>
    <w:rsid w:val="003D0E06"/>
    <w:rsid w:val="003D0EAE"/>
    <w:rsid w:val="003D0FBF"/>
    <w:rsid w:val="003D0FD6"/>
    <w:rsid w:val="003D1055"/>
    <w:rsid w:val="003D1245"/>
    <w:rsid w:val="003D132B"/>
    <w:rsid w:val="003D14AB"/>
    <w:rsid w:val="003D1500"/>
    <w:rsid w:val="003D1555"/>
    <w:rsid w:val="003D1765"/>
    <w:rsid w:val="003D1846"/>
    <w:rsid w:val="003D18D1"/>
    <w:rsid w:val="003D1A2B"/>
    <w:rsid w:val="003D1E03"/>
    <w:rsid w:val="003D1E1E"/>
    <w:rsid w:val="003D1E32"/>
    <w:rsid w:val="003D1E6A"/>
    <w:rsid w:val="003D1F5D"/>
    <w:rsid w:val="003D1FE5"/>
    <w:rsid w:val="003D2080"/>
    <w:rsid w:val="003D2179"/>
    <w:rsid w:val="003D21B7"/>
    <w:rsid w:val="003D2224"/>
    <w:rsid w:val="003D22BE"/>
    <w:rsid w:val="003D244B"/>
    <w:rsid w:val="003D2484"/>
    <w:rsid w:val="003D24EF"/>
    <w:rsid w:val="003D2583"/>
    <w:rsid w:val="003D270E"/>
    <w:rsid w:val="003D2915"/>
    <w:rsid w:val="003D296D"/>
    <w:rsid w:val="003D2AC9"/>
    <w:rsid w:val="003D2C15"/>
    <w:rsid w:val="003D2C71"/>
    <w:rsid w:val="003D2D69"/>
    <w:rsid w:val="003D2DA8"/>
    <w:rsid w:val="003D2E81"/>
    <w:rsid w:val="003D2EEB"/>
    <w:rsid w:val="003D301F"/>
    <w:rsid w:val="003D30C9"/>
    <w:rsid w:val="003D314C"/>
    <w:rsid w:val="003D31F1"/>
    <w:rsid w:val="003D325B"/>
    <w:rsid w:val="003D34D0"/>
    <w:rsid w:val="003D36F7"/>
    <w:rsid w:val="003D37BF"/>
    <w:rsid w:val="003D3926"/>
    <w:rsid w:val="003D3964"/>
    <w:rsid w:val="003D3AB0"/>
    <w:rsid w:val="003D3BBC"/>
    <w:rsid w:val="003D3DDF"/>
    <w:rsid w:val="003D3E0E"/>
    <w:rsid w:val="003D3E2A"/>
    <w:rsid w:val="003D3F45"/>
    <w:rsid w:val="003D3F80"/>
    <w:rsid w:val="003D402C"/>
    <w:rsid w:val="003D409D"/>
    <w:rsid w:val="003D40D8"/>
    <w:rsid w:val="003D41A9"/>
    <w:rsid w:val="003D4272"/>
    <w:rsid w:val="003D42B6"/>
    <w:rsid w:val="003D437F"/>
    <w:rsid w:val="003D44F1"/>
    <w:rsid w:val="003D45CD"/>
    <w:rsid w:val="003D482C"/>
    <w:rsid w:val="003D48E2"/>
    <w:rsid w:val="003D491C"/>
    <w:rsid w:val="003D4934"/>
    <w:rsid w:val="003D497C"/>
    <w:rsid w:val="003D4A3D"/>
    <w:rsid w:val="003D4C77"/>
    <w:rsid w:val="003D4D23"/>
    <w:rsid w:val="003D4E0B"/>
    <w:rsid w:val="003D501D"/>
    <w:rsid w:val="003D5156"/>
    <w:rsid w:val="003D53FD"/>
    <w:rsid w:val="003D5483"/>
    <w:rsid w:val="003D54BA"/>
    <w:rsid w:val="003D56E1"/>
    <w:rsid w:val="003D57C4"/>
    <w:rsid w:val="003D5882"/>
    <w:rsid w:val="003D588F"/>
    <w:rsid w:val="003D58DC"/>
    <w:rsid w:val="003D5940"/>
    <w:rsid w:val="003D599E"/>
    <w:rsid w:val="003D59D2"/>
    <w:rsid w:val="003D5A7F"/>
    <w:rsid w:val="003D5B90"/>
    <w:rsid w:val="003D5BFA"/>
    <w:rsid w:val="003D5CD1"/>
    <w:rsid w:val="003D5D45"/>
    <w:rsid w:val="003D5D91"/>
    <w:rsid w:val="003D5EED"/>
    <w:rsid w:val="003D5F10"/>
    <w:rsid w:val="003D5F7B"/>
    <w:rsid w:val="003D5F8F"/>
    <w:rsid w:val="003D60DE"/>
    <w:rsid w:val="003D6210"/>
    <w:rsid w:val="003D63F8"/>
    <w:rsid w:val="003D6460"/>
    <w:rsid w:val="003D64BF"/>
    <w:rsid w:val="003D64E9"/>
    <w:rsid w:val="003D658F"/>
    <w:rsid w:val="003D6854"/>
    <w:rsid w:val="003D68AE"/>
    <w:rsid w:val="003D68F7"/>
    <w:rsid w:val="003D6A5A"/>
    <w:rsid w:val="003D6A89"/>
    <w:rsid w:val="003D6AA3"/>
    <w:rsid w:val="003D6BA1"/>
    <w:rsid w:val="003D6BCC"/>
    <w:rsid w:val="003D6BE4"/>
    <w:rsid w:val="003D6D0C"/>
    <w:rsid w:val="003D6D3B"/>
    <w:rsid w:val="003D6DC1"/>
    <w:rsid w:val="003D6DC9"/>
    <w:rsid w:val="003D6EB7"/>
    <w:rsid w:val="003D7090"/>
    <w:rsid w:val="003D70CF"/>
    <w:rsid w:val="003D7162"/>
    <w:rsid w:val="003D71D9"/>
    <w:rsid w:val="003D72A5"/>
    <w:rsid w:val="003D730C"/>
    <w:rsid w:val="003D740C"/>
    <w:rsid w:val="003D742B"/>
    <w:rsid w:val="003D7507"/>
    <w:rsid w:val="003D7770"/>
    <w:rsid w:val="003D77C6"/>
    <w:rsid w:val="003D77EF"/>
    <w:rsid w:val="003D787A"/>
    <w:rsid w:val="003D78C1"/>
    <w:rsid w:val="003D7A19"/>
    <w:rsid w:val="003D7A6F"/>
    <w:rsid w:val="003D7B5F"/>
    <w:rsid w:val="003D7C6D"/>
    <w:rsid w:val="003D7CA6"/>
    <w:rsid w:val="003D7E52"/>
    <w:rsid w:val="003D7FDE"/>
    <w:rsid w:val="003E007F"/>
    <w:rsid w:val="003E00B8"/>
    <w:rsid w:val="003E0184"/>
    <w:rsid w:val="003E02C9"/>
    <w:rsid w:val="003E038E"/>
    <w:rsid w:val="003E03B3"/>
    <w:rsid w:val="003E03CF"/>
    <w:rsid w:val="003E0516"/>
    <w:rsid w:val="003E055D"/>
    <w:rsid w:val="003E05A2"/>
    <w:rsid w:val="003E0682"/>
    <w:rsid w:val="003E093C"/>
    <w:rsid w:val="003E0986"/>
    <w:rsid w:val="003E09D1"/>
    <w:rsid w:val="003E09E1"/>
    <w:rsid w:val="003E0A22"/>
    <w:rsid w:val="003E0A34"/>
    <w:rsid w:val="003E0AA3"/>
    <w:rsid w:val="003E0ABF"/>
    <w:rsid w:val="003E0B15"/>
    <w:rsid w:val="003E0CC9"/>
    <w:rsid w:val="003E0CCA"/>
    <w:rsid w:val="003E0E5B"/>
    <w:rsid w:val="003E0E71"/>
    <w:rsid w:val="003E0F46"/>
    <w:rsid w:val="003E0F4A"/>
    <w:rsid w:val="003E0F76"/>
    <w:rsid w:val="003E11DF"/>
    <w:rsid w:val="003E1229"/>
    <w:rsid w:val="003E123F"/>
    <w:rsid w:val="003E12C4"/>
    <w:rsid w:val="003E1345"/>
    <w:rsid w:val="003E134E"/>
    <w:rsid w:val="003E13ED"/>
    <w:rsid w:val="003E14E2"/>
    <w:rsid w:val="003E1543"/>
    <w:rsid w:val="003E15AD"/>
    <w:rsid w:val="003E1606"/>
    <w:rsid w:val="003E161C"/>
    <w:rsid w:val="003E1662"/>
    <w:rsid w:val="003E16DE"/>
    <w:rsid w:val="003E1762"/>
    <w:rsid w:val="003E1771"/>
    <w:rsid w:val="003E1815"/>
    <w:rsid w:val="003E18EA"/>
    <w:rsid w:val="003E1AFB"/>
    <w:rsid w:val="003E1D04"/>
    <w:rsid w:val="003E1EBC"/>
    <w:rsid w:val="003E1F95"/>
    <w:rsid w:val="003E1F98"/>
    <w:rsid w:val="003E202D"/>
    <w:rsid w:val="003E20CB"/>
    <w:rsid w:val="003E20CF"/>
    <w:rsid w:val="003E22C3"/>
    <w:rsid w:val="003E2429"/>
    <w:rsid w:val="003E260B"/>
    <w:rsid w:val="003E2613"/>
    <w:rsid w:val="003E2681"/>
    <w:rsid w:val="003E2697"/>
    <w:rsid w:val="003E26F7"/>
    <w:rsid w:val="003E2715"/>
    <w:rsid w:val="003E27A8"/>
    <w:rsid w:val="003E27B9"/>
    <w:rsid w:val="003E2C64"/>
    <w:rsid w:val="003E2DD1"/>
    <w:rsid w:val="003E2DF2"/>
    <w:rsid w:val="003E2E53"/>
    <w:rsid w:val="003E2E5A"/>
    <w:rsid w:val="003E2E6E"/>
    <w:rsid w:val="003E2F2D"/>
    <w:rsid w:val="003E315C"/>
    <w:rsid w:val="003E318A"/>
    <w:rsid w:val="003E31E1"/>
    <w:rsid w:val="003E3261"/>
    <w:rsid w:val="003E327C"/>
    <w:rsid w:val="003E3419"/>
    <w:rsid w:val="003E343B"/>
    <w:rsid w:val="003E3497"/>
    <w:rsid w:val="003E3531"/>
    <w:rsid w:val="003E35FE"/>
    <w:rsid w:val="003E366A"/>
    <w:rsid w:val="003E372B"/>
    <w:rsid w:val="003E373D"/>
    <w:rsid w:val="003E398C"/>
    <w:rsid w:val="003E39A2"/>
    <w:rsid w:val="003E39F4"/>
    <w:rsid w:val="003E3A0C"/>
    <w:rsid w:val="003E3ADC"/>
    <w:rsid w:val="003E3C3B"/>
    <w:rsid w:val="003E3D99"/>
    <w:rsid w:val="003E3E03"/>
    <w:rsid w:val="003E3E2C"/>
    <w:rsid w:val="003E3E5C"/>
    <w:rsid w:val="003E3EA0"/>
    <w:rsid w:val="003E3F6B"/>
    <w:rsid w:val="003E4016"/>
    <w:rsid w:val="003E402F"/>
    <w:rsid w:val="003E4041"/>
    <w:rsid w:val="003E40E7"/>
    <w:rsid w:val="003E4149"/>
    <w:rsid w:val="003E42A1"/>
    <w:rsid w:val="003E4537"/>
    <w:rsid w:val="003E464E"/>
    <w:rsid w:val="003E4673"/>
    <w:rsid w:val="003E46DC"/>
    <w:rsid w:val="003E4721"/>
    <w:rsid w:val="003E4748"/>
    <w:rsid w:val="003E490B"/>
    <w:rsid w:val="003E4928"/>
    <w:rsid w:val="003E4974"/>
    <w:rsid w:val="003E498C"/>
    <w:rsid w:val="003E49BA"/>
    <w:rsid w:val="003E4AF2"/>
    <w:rsid w:val="003E4BC8"/>
    <w:rsid w:val="003E4C6D"/>
    <w:rsid w:val="003E4C8B"/>
    <w:rsid w:val="003E4CC4"/>
    <w:rsid w:val="003E4CD0"/>
    <w:rsid w:val="003E4D03"/>
    <w:rsid w:val="003E4D93"/>
    <w:rsid w:val="003E4EB4"/>
    <w:rsid w:val="003E4FF3"/>
    <w:rsid w:val="003E509B"/>
    <w:rsid w:val="003E50F0"/>
    <w:rsid w:val="003E519E"/>
    <w:rsid w:val="003E51C1"/>
    <w:rsid w:val="003E5295"/>
    <w:rsid w:val="003E52B2"/>
    <w:rsid w:val="003E5391"/>
    <w:rsid w:val="003E54F6"/>
    <w:rsid w:val="003E5542"/>
    <w:rsid w:val="003E5579"/>
    <w:rsid w:val="003E5592"/>
    <w:rsid w:val="003E5628"/>
    <w:rsid w:val="003E562A"/>
    <w:rsid w:val="003E56BE"/>
    <w:rsid w:val="003E5712"/>
    <w:rsid w:val="003E5767"/>
    <w:rsid w:val="003E5798"/>
    <w:rsid w:val="003E57DB"/>
    <w:rsid w:val="003E58CF"/>
    <w:rsid w:val="003E59F8"/>
    <w:rsid w:val="003E5A3C"/>
    <w:rsid w:val="003E5BDD"/>
    <w:rsid w:val="003E5BE5"/>
    <w:rsid w:val="003E5C42"/>
    <w:rsid w:val="003E5CC5"/>
    <w:rsid w:val="003E5DD2"/>
    <w:rsid w:val="003E5DE1"/>
    <w:rsid w:val="003E5E81"/>
    <w:rsid w:val="003E5F49"/>
    <w:rsid w:val="003E6102"/>
    <w:rsid w:val="003E612A"/>
    <w:rsid w:val="003E615F"/>
    <w:rsid w:val="003E6174"/>
    <w:rsid w:val="003E62FA"/>
    <w:rsid w:val="003E6320"/>
    <w:rsid w:val="003E63C7"/>
    <w:rsid w:val="003E649E"/>
    <w:rsid w:val="003E6771"/>
    <w:rsid w:val="003E679A"/>
    <w:rsid w:val="003E686B"/>
    <w:rsid w:val="003E68E2"/>
    <w:rsid w:val="003E6983"/>
    <w:rsid w:val="003E699B"/>
    <w:rsid w:val="003E6A0B"/>
    <w:rsid w:val="003E6C83"/>
    <w:rsid w:val="003E6EA3"/>
    <w:rsid w:val="003E6ECA"/>
    <w:rsid w:val="003E7104"/>
    <w:rsid w:val="003E711B"/>
    <w:rsid w:val="003E712C"/>
    <w:rsid w:val="003E71A0"/>
    <w:rsid w:val="003E727E"/>
    <w:rsid w:val="003E729E"/>
    <w:rsid w:val="003E7374"/>
    <w:rsid w:val="003E7384"/>
    <w:rsid w:val="003E73D0"/>
    <w:rsid w:val="003E740E"/>
    <w:rsid w:val="003E745C"/>
    <w:rsid w:val="003E74EE"/>
    <w:rsid w:val="003E774E"/>
    <w:rsid w:val="003E77D3"/>
    <w:rsid w:val="003E799E"/>
    <w:rsid w:val="003E7B01"/>
    <w:rsid w:val="003E7C06"/>
    <w:rsid w:val="003E7C26"/>
    <w:rsid w:val="003E7C8D"/>
    <w:rsid w:val="003E7DD8"/>
    <w:rsid w:val="003E7DF0"/>
    <w:rsid w:val="003E7E03"/>
    <w:rsid w:val="003E7F45"/>
    <w:rsid w:val="003F0034"/>
    <w:rsid w:val="003F0048"/>
    <w:rsid w:val="003F0180"/>
    <w:rsid w:val="003F01B8"/>
    <w:rsid w:val="003F0225"/>
    <w:rsid w:val="003F026F"/>
    <w:rsid w:val="003F02B1"/>
    <w:rsid w:val="003F02D9"/>
    <w:rsid w:val="003F02E7"/>
    <w:rsid w:val="003F0445"/>
    <w:rsid w:val="003F047E"/>
    <w:rsid w:val="003F0531"/>
    <w:rsid w:val="003F05B8"/>
    <w:rsid w:val="003F07D2"/>
    <w:rsid w:val="003F0832"/>
    <w:rsid w:val="003F0857"/>
    <w:rsid w:val="003F0888"/>
    <w:rsid w:val="003F08C1"/>
    <w:rsid w:val="003F090D"/>
    <w:rsid w:val="003F093E"/>
    <w:rsid w:val="003F0995"/>
    <w:rsid w:val="003F09C3"/>
    <w:rsid w:val="003F0ABC"/>
    <w:rsid w:val="003F0AC6"/>
    <w:rsid w:val="003F0BF4"/>
    <w:rsid w:val="003F0CB1"/>
    <w:rsid w:val="003F0CF2"/>
    <w:rsid w:val="003F0E4E"/>
    <w:rsid w:val="003F0F2F"/>
    <w:rsid w:val="003F1192"/>
    <w:rsid w:val="003F11A2"/>
    <w:rsid w:val="003F12B0"/>
    <w:rsid w:val="003F12BB"/>
    <w:rsid w:val="003F12C2"/>
    <w:rsid w:val="003F1307"/>
    <w:rsid w:val="003F1382"/>
    <w:rsid w:val="003F13B0"/>
    <w:rsid w:val="003F15F5"/>
    <w:rsid w:val="003F15FC"/>
    <w:rsid w:val="003F1692"/>
    <w:rsid w:val="003F16A9"/>
    <w:rsid w:val="003F171F"/>
    <w:rsid w:val="003F1743"/>
    <w:rsid w:val="003F18B5"/>
    <w:rsid w:val="003F18F2"/>
    <w:rsid w:val="003F195C"/>
    <w:rsid w:val="003F19D2"/>
    <w:rsid w:val="003F19E4"/>
    <w:rsid w:val="003F1A91"/>
    <w:rsid w:val="003F1AAA"/>
    <w:rsid w:val="003F1AB0"/>
    <w:rsid w:val="003F1AED"/>
    <w:rsid w:val="003F1BC2"/>
    <w:rsid w:val="003F1CEA"/>
    <w:rsid w:val="003F1D10"/>
    <w:rsid w:val="003F1D54"/>
    <w:rsid w:val="003F1E9B"/>
    <w:rsid w:val="003F1ECA"/>
    <w:rsid w:val="003F2012"/>
    <w:rsid w:val="003F205E"/>
    <w:rsid w:val="003F214B"/>
    <w:rsid w:val="003F2174"/>
    <w:rsid w:val="003F22AE"/>
    <w:rsid w:val="003F22D8"/>
    <w:rsid w:val="003F233F"/>
    <w:rsid w:val="003F2387"/>
    <w:rsid w:val="003F23DA"/>
    <w:rsid w:val="003F254E"/>
    <w:rsid w:val="003F25CB"/>
    <w:rsid w:val="003F25E3"/>
    <w:rsid w:val="003F2629"/>
    <w:rsid w:val="003F270A"/>
    <w:rsid w:val="003F289D"/>
    <w:rsid w:val="003F2964"/>
    <w:rsid w:val="003F29EB"/>
    <w:rsid w:val="003F2A33"/>
    <w:rsid w:val="003F2C05"/>
    <w:rsid w:val="003F2E50"/>
    <w:rsid w:val="003F2F74"/>
    <w:rsid w:val="003F2F97"/>
    <w:rsid w:val="003F2FD8"/>
    <w:rsid w:val="003F316D"/>
    <w:rsid w:val="003F3176"/>
    <w:rsid w:val="003F32AB"/>
    <w:rsid w:val="003F3322"/>
    <w:rsid w:val="003F3369"/>
    <w:rsid w:val="003F3452"/>
    <w:rsid w:val="003F352E"/>
    <w:rsid w:val="003F352F"/>
    <w:rsid w:val="003F3539"/>
    <w:rsid w:val="003F354F"/>
    <w:rsid w:val="003F35B9"/>
    <w:rsid w:val="003F37DC"/>
    <w:rsid w:val="003F37F4"/>
    <w:rsid w:val="003F386B"/>
    <w:rsid w:val="003F3B35"/>
    <w:rsid w:val="003F3BEA"/>
    <w:rsid w:val="003F3C27"/>
    <w:rsid w:val="003F3C77"/>
    <w:rsid w:val="003F3D81"/>
    <w:rsid w:val="003F3D9F"/>
    <w:rsid w:val="003F3F1A"/>
    <w:rsid w:val="003F3F33"/>
    <w:rsid w:val="003F3F3F"/>
    <w:rsid w:val="003F3F47"/>
    <w:rsid w:val="003F4130"/>
    <w:rsid w:val="003F4146"/>
    <w:rsid w:val="003F4153"/>
    <w:rsid w:val="003F41DD"/>
    <w:rsid w:val="003F4224"/>
    <w:rsid w:val="003F424F"/>
    <w:rsid w:val="003F4253"/>
    <w:rsid w:val="003F42A0"/>
    <w:rsid w:val="003F4323"/>
    <w:rsid w:val="003F436D"/>
    <w:rsid w:val="003F459B"/>
    <w:rsid w:val="003F45E2"/>
    <w:rsid w:val="003F468F"/>
    <w:rsid w:val="003F47AA"/>
    <w:rsid w:val="003F47FA"/>
    <w:rsid w:val="003F4861"/>
    <w:rsid w:val="003F486F"/>
    <w:rsid w:val="003F4890"/>
    <w:rsid w:val="003F499E"/>
    <w:rsid w:val="003F4AC2"/>
    <w:rsid w:val="003F4AC7"/>
    <w:rsid w:val="003F4B1C"/>
    <w:rsid w:val="003F4BB4"/>
    <w:rsid w:val="003F5008"/>
    <w:rsid w:val="003F509D"/>
    <w:rsid w:val="003F5149"/>
    <w:rsid w:val="003F52B6"/>
    <w:rsid w:val="003F53EF"/>
    <w:rsid w:val="003F541A"/>
    <w:rsid w:val="003F55BB"/>
    <w:rsid w:val="003F56B1"/>
    <w:rsid w:val="003F56E7"/>
    <w:rsid w:val="003F5700"/>
    <w:rsid w:val="003F5737"/>
    <w:rsid w:val="003F588A"/>
    <w:rsid w:val="003F5ADD"/>
    <w:rsid w:val="003F5AF2"/>
    <w:rsid w:val="003F5D23"/>
    <w:rsid w:val="003F5D8D"/>
    <w:rsid w:val="003F5E71"/>
    <w:rsid w:val="003F5EFE"/>
    <w:rsid w:val="003F5F8E"/>
    <w:rsid w:val="003F5F99"/>
    <w:rsid w:val="003F6005"/>
    <w:rsid w:val="003F6047"/>
    <w:rsid w:val="003F62EF"/>
    <w:rsid w:val="003F62FE"/>
    <w:rsid w:val="003F63AC"/>
    <w:rsid w:val="003F63B4"/>
    <w:rsid w:val="003F64BD"/>
    <w:rsid w:val="003F6603"/>
    <w:rsid w:val="003F6682"/>
    <w:rsid w:val="003F6958"/>
    <w:rsid w:val="003F699B"/>
    <w:rsid w:val="003F69AB"/>
    <w:rsid w:val="003F6B05"/>
    <w:rsid w:val="003F6B40"/>
    <w:rsid w:val="003F6B8B"/>
    <w:rsid w:val="003F6B95"/>
    <w:rsid w:val="003F6BAC"/>
    <w:rsid w:val="003F6BBB"/>
    <w:rsid w:val="003F6BDD"/>
    <w:rsid w:val="003F6CF6"/>
    <w:rsid w:val="003F6D3D"/>
    <w:rsid w:val="003F6D7D"/>
    <w:rsid w:val="003F6E2D"/>
    <w:rsid w:val="003F6F48"/>
    <w:rsid w:val="003F6F4C"/>
    <w:rsid w:val="003F7002"/>
    <w:rsid w:val="003F70B6"/>
    <w:rsid w:val="003F7119"/>
    <w:rsid w:val="003F7122"/>
    <w:rsid w:val="003F71D0"/>
    <w:rsid w:val="003F7232"/>
    <w:rsid w:val="003F7260"/>
    <w:rsid w:val="003F7481"/>
    <w:rsid w:val="003F7520"/>
    <w:rsid w:val="003F7551"/>
    <w:rsid w:val="003F7570"/>
    <w:rsid w:val="003F7576"/>
    <w:rsid w:val="003F7690"/>
    <w:rsid w:val="003F786D"/>
    <w:rsid w:val="003F79AE"/>
    <w:rsid w:val="003F7A6A"/>
    <w:rsid w:val="003F7A84"/>
    <w:rsid w:val="003F7B83"/>
    <w:rsid w:val="003F7BCA"/>
    <w:rsid w:val="003F7C81"/>
    <w:rsid w:val="003F7D8A"/>
    <w:rsid w:val="003F7F56"/>
    <w:rsid w:val="003F7F80"/>
    <w:rsid w:val="004000DE"/>
    <w:rsid w:val="004001BF"/>
    <w:rsid w:val="004001CB"/>
    <w:rsid w:val="0040031A"/>
    <w:rsid w:val="00400353"/>
    <w:rsid w:val="0040044A"/>
    <w:rsid w:val="00400468"/>
    <w:rsid w:val="00400486"/>
    <w:rsid w:val="0040053A"/>
    <w:rsid w:val="004005B4"/>
    <w:rsid w:val="00400812"/>
    <w:rsid w:val="00400861"/>
    <w:rsid w:val="00400976"/>
    <w:rsid w:val="00400A04"/>
    <w:rsid w:val="00400A66"/>
    <w:rsid w:val="00400B88"/>
    <w:rsid w:val="00400D64"/>
    <w:rsid w:val="00400D67"/>
    <w:rsid w:val="00400D8D"/>
    <w:rsid w:val="00400DFE"/>
    <w:rsid w:val="00400F5C"/>
    <w:rsid w:val="00401067"/>
    <w:rsid w:val="004011A7"/>
    <w:rsid w:val="004011C0"/>
    <w:rsid w:val="0040127F"/>
    <w:rsid w:val="00401289"/>
    <w:rsid w:val="004012D5"/>
    <w:rsid w:val="004012F1"/>
    <w:rsid w:val="0040137C"/>
    <w:rsid w:val="004014AF"/>
    <w:rsid w:val="0040167A"/>
    <w:rsid w:val="00401869"/>
    <w:rsid w:val="00401994"/>
    <w:rsid w:val="004019C4"/>
    <w:rsid w:val="004019E3"/>
    <w:rsid w:val="00401C5C"/>
    <w:rsid w:val="00401C84"/>
    <w:rsid w:val="00401C93"/>
    <w:rsid w:val="00401E1D"/>
    <w:rsid w:val="00401E40"/>
    <w:rsid w:val="00401FD6"/>
    <w:rsid w:val="00402033"/>
    <w:rsid w:val="00402054"/>
    <w:rsid w:val="0040209F"/>
    <w:rsid w:val="004020D2"/>
    <w:rsid w:val="004021A5"/>
    <w:rsid w:val="004021C0"/>
    <w:rsid w:val="00402247"/>
    <w:rsid w:val="0040246E"/>
    <w:rsid w:val="00402503"/>
    <w:rsid w:val="0040252D"/>
    <w:rsid w:val="00402619"/>
    <w:rsid w:val="004026BB"/>
    <w:rsid w:val="0040271D"/>
    <w:rsid w:val="00402754"/>
    <w:rsid w:val="00402906"/>
    <w:rsid w:val="0040290C"/>
    <w:rsid w:val="00402932"/>
    <w:rsid w:val="004029A4"/>
    <w:rsid w:val="00402B46"/>
    <w:rsid w:val="00402B70"/>
    <w:rsid w:val="00402B95"/>
    <w:rsid w:val="00402BBC"/>
    <w:rsid w:val="00402CA2"/>
    <w:rsid w:val="00402D46"/>
    <w:rsid w:val="00402D66"/>
    <w:rsid w:val="00402F5D"/>
    <w:rsid w:val="00402FBF"/>
    <w:rsid w:val="004031A8"/>
    <w:rsid w:val="00403220"/>
    <w:rsid w:val="0040329D"/>
    <w:rsid w:val="004032B4"/>
    <w:rsid w:val="004032DB"/>
    <w:rsid w:val="00403402"/>
    <w:rsid w:val="00403720"/>
    <w:rsid w:val="004037BB"/>
    <w:rsid w:val="004037C2"/>
    <w:rsid w:val="00403880"/>
    <w:rsid w:val="0040389C"/>
    <w:rsid w:val="00403949"/>
    <w:rsid w:val="004039EC"/>
    <w:rsid w:val="00403ABB"/>
    <w:rsid w:val="00403CF7"/>
    <w:rsid w:val="00403D83"/>
    <w:rsid w:val="00403DDE"/>
    <w:rsid w:val="00403F07"/>
    <w:rsid w:val="004040A2"/>
    <w:rsid w:val="004040EB"/>
    <w:rsid w:val="00404100"/>
    <w:rsid w:val="00404130"/>
    <w:rsid w:val="004041CA"/>
    <w:rsid w:val="004042AC"/>
    <w:rsid w:val="004042FC"/>
    <w:rsid w:val="004044D9"/>
    <w:rsid w:val="004044DA"/>
    <w:rsid w:val="004044E1"/>
    <w:rsid w:val="0040457C"/>
    <w:rsid w:val="0040458D"/>
    <w:rsid w:val="0040486B"/>
    <w:rsid w:val="004048C1"/>
    <w:rsid w:val="00404901"/>
    <w:rsid w:val="00404A5A"/>
    <w:rsid w:val="00404A77"/>
    <w:rsid w:val="00404B5D"/>
    <w:rsid w:val="00404BE1"/>
    <w:rsid w:val="00404C0F"/>
    <w:rsid w:val="00404CBD"/>
    <w:rsid w:val="00404D18"/>
    <w:rsid w:val="00404E33"/>
    <w:rsid w:val="00404F67"/>
    <w:rsid w:val="00404F96"/>
    <w:rsid w:val="0040500A"/>
    <w:rsid w:val="00405232"/>
    <w:rsid w:val="0040525A"/>
    <w:rsid w:val="0040534E"/>
    <w:rsid w:val="0040546A"/>
    <w:rsid w:val="00405588"/>
    <w:rsid w:val="004056E1"/>
    <w:rsid w:val="004056F9"/>
    <w:rsid w:val="00405743"/>
    <w:rsid w:val="004058C4"/>
    <w:rsid w:val="00405900"/>
    <w:rsid w:val="00405939"/>
    <w:rsid w:val="004059CA"/>
    <w:rsid w:val="00405E2E"/>
    <w:rsid w:val="00405E9B"/>
    <w:rsid w:val="00405F7D"/>
    <w:rsid w:val="0040604B"/>
    <w:rsid w:val="0040614E"/>
    <w:rsid w:val="004061EA"/>
    <w:rsid w:val="004061EE"/>
    <w:rsid w:val="0040622A"/>
    <w:rsid w:val="00406341"/>
    <w:rsid w:val="00406363"/>
    <w:rsid w:val="00406420"/>
    <w:rsid w:val="0040647F"/>
    <w:rsid w:val="00406602"/>
    <w:rsid w:val="004066EE"/>
    <w:rsid w:val="004067DC"/>
    <w:rsid w:val="004067F5"/>
    <w:rsid w:val="004068C4"/>
    <w:rsid w:val="00406915"/>
    <w:rsid w:val="00406929"/>
    <w:rsid w:val="00406950"/>
    <w:rsid w:val="0040695C"/>
    <w:rsid w:val="00406BB9"/>
    <w:rsid w:val="00406BE8"/>
    <w:rsid w:val="00406CE9"/>
    <w:rsid w:val="00406D78"/>
    <w:rsid w:val="00406DDF"/>
    <w:rsid w:val="00406FFC"/>
    <w:rsid w:val="00407042"/>
    <w:rsid w:val="004070DA"/>
    <w:rsid w:val="00407198"/>
    <w:rsid w:val="004071AA"/>
    <w:rsid w:val="004071F0"/>
    <w:rsid w:val="00407228"/>
    <w:rsid w:val="00407388"/>
    <w:rsid w:val="0040755D"/>
    <w:rsid w:val="00407661"/>
    <w:rsid w:val="00407686"/>
    <w:rsid w:val="004077DD"/>
    <w:rsid w:val="004078A9"/>
    <w:rsid w:val="004078BD"/>
    <w:rsid w:val="00407956"/>
    <w:rsid w:val="00407AA4"/>
    <w:rsid w:val="00407B06"/>
    <w:rsid w:val="00407DA3"/>
    <w:rsid w:val="00407E1E"/>
    <w:rsid w:val="00407F43"/>
    <w:rsid w:val="00407FB9"/>
    <w:rsid w:val="00410046"/>
    <w:rsid w:val="0041006E"/>
    <w:rsid w:val="00410088"/>
    <w:rsid w:val="00410091"/>
    <w:rsid w:val="00410208"/>
    <w:rsid w:val="0041039F"/>
    <w:rsid w:val="0041042F"/>
    <w:rsid w:val="00410462"/>
    <w:rsid w:val="004104F1"/>
    <w:rsid w:val="004105DE"/>
    <w:rsid w:val="00410645"/>
    <w:rsid w:val="004106F9"/>
    <w:rsid w:val="0041077A"/>
    <w:rsid w:val="004107A8"/>
    <w:rsid w:val="004107C9"/>
    <w:rsid w:val="004107E6"/>
    <w:rsid w:val="004108BC"/>
    <w:rsid w:val="00410979"/>
    <w:rsid w:val="00410997"/>
    <w:rsid w:val="00410A1E"/>
    <w:rsid w:val="00410BD1"/>
    <w:rsid w:val="00410BFC"/>
    <w:rsid w:val="00410C12"/>
    <w:rsid w:val="00410C49"/>
    <w:rsid w:val="00410CDA"/>
    <w:rsid w:val="00410CDC"/>
    <w:rsid w:val="00410D69"/>
    <w:rsid w:val="00410E51"/>
    <w:rsid w:val="00410EB7"/>
    <w:rsid w:val="00410FB6"/>
    <w:rsid w:val="0041106C"/>
    <w:rsid w:val="004110FD"/>
    <w:rsid w:val="004111E8"/>
    <w:rsid w:val="00411224"/>
    <w:rsid w:val="004114CF"/>
    <w:rsid w:val="00411578"/>
    <w:rsid w:val="0041163F"/>
    <w:rsid w:val="004116C3"/>
    <w:rsid w:val="004116FA"/>
    <w:rsid w:val="00411703"/>
    <w:rsid w:val="0041191D"/>
    <w:rsid w:val="0041194C"/>
    <w:rsid w:val="004119D7"/>
    <w:rsid w:val="00411A04"/>
    <w:rsid w:val="00411A73"/>
    <w:rsid w:val="00411AB8"/>
    <w:rsid w:val="00411DDA"/>
    <w:rsid w:val="00411FD9"/>
    <w:rsid w:val="00411FDE"/>
    <w:rsid w:val="00412070"/>
    <w:rsid w:val="004120E6"/>
    <w:rsid w:val="00412450"/>
    <w:rsid w:val="00412664"/>
    <w:rsid w:val="004126BB"/>
    <w:rsid w:val="00412829"/>
    <w:rsid w:val="0041288E"/>
    <w:rsid w:val="004128B3"/>
    <w:rsid w:val="004128C0"/>
    <w:rsid w:val="004128C9"/>
    <w:rsid w:val="0041291F"/>
    <w:rsid w:val="004129F5"/>
    <w:rsid w:val="00412A2B"/>
    <w:rsid w:val="00412A42"/>
    <w:rsid w:val="00412AAB"/>
    <w:rsid w:val="00412B05"/>
    <w:rsid w:val="00412BF3"/>
    <w:rsid w:val="00412D26"/>
    <w:rsid w:val="00412D29"/>
    <w:rsid w:val="00412D5D"/>
    <w:rsid w:val="00412D78"/>
    <w:rsid w:val="0041317B"/>
    <w:rsid w:val="0041318E"/>
    <w:rsid w:val="00413288"/>
    <w:rsid w:val="004132FC"/>
    <w:rsid w:val="00413387"/>
    <w:rsid w:val="004133D1"/>
    <w:rsid w:val="0041341C"/>
    <w:rsid w:val="00413433"/>
    <w:rsid w:val="0041354D"/>
    <w:rsid w:val="0041359A"/>
    <w:rsid w:val="00413619"/>
    <w:rsid w:val="00413622"/>
    <w:rsid w:val="0041368B"/>
    <w:rsid w:val="00413815"/>
    <w:rsid w:val="004138EE"/>
    <w:rsid w:val="00413A0E"/>
    <w:rsid w:val="00413A95"/>
    <w:rsid w:val="00413ABD"/>
    <w:rsid w:val="00413B71"/>
    <w:rsid w:val="00413B8B"/>
    <w:rsid w:val="00413BFD"/>
    <w:rsid w:val="00413C2C"/>
    <w:rsid w:val="00413D1D"/>
    <w:rsid w:val="00413DF3"/>
    <w:rsid w:val="00413E4A"/>
    <w:rsid w:val="00413E77"/>
    <w:rsid w:val="00414055"/>
    <w:rsid w:val="004141A9"/>
    <w:rsid w:val="00414252"/>
    <w:rsid w:val="00414272"/>
    <w:rsid w:val="004142BA"/>
    <w:rsid w:val="0041433F"/>
    <w:rsid w:val="00414407"/>
    <w:rsid w:val="00414439"/>
    <w:rsid w:val="00414494"/>
    <w:rsid w:val="004144BE"/>
    <w:rsid w:val="004144DC"/>
    <w:rsid w:val="004144EC"/>
    <w:rsid w:val="004144F8"/>
    <w:rsid w:val="00414509"/>
    <w:rsid w:val="0041452B"/>
    <w:rsid w:val="00414545"/>
    <w:rsid w:val="00414602"/>
    <w:rsid w:val="00414616"/>
    <w:rsid w:val="0041461D"/>
    <w:rsid w:val="00414627"/>
    <w:rsid w:val="0041465D"/>
    <w:rsid w:val="00414676"/>
    <w:rsid w:val="00414791"/>
    <w:rsid w:val="004147D8"/>
    <w:rsid w:val="0041480E"/>
    <w:rsid w:val="004148ED"/>
    <w:rsid w:val="004149D9"/>
    <w:rsid w:val="004149EF"/>
    <w:rsid w:val="00414A92"/>
    <w:rsid w:val="00414B12"/>
    <w:rsid w:val="00414C14"/>
    <w:rsid w:val="00414C1A"/>
    <w:rsid w:val="00414D87"/>
    <w:rsid w:val="00414DAD"/>
    <w:rsid w:val="00414E1A"/>
    <w:rsid w:val="00414ECC"/>
    <w:rsid w:val="00414F2A"/>
    <w:rsid w:val="004150C4"/>
    <w:rsid w:val="00415105"/>
    <w:rsid w:val="004151CA"/>
    <w:rsid w:val="00415248"/>
    <w:rsid w:val="004152BD"/>
    <w:rsid w:val="004153D7"/>
    <w:rsid w:val="004153F7"/>
    <w:rsid w:val="0041545D"/>
    <w:rsid w:val="00415466"/>
    <w:rsid w:val="00415526"/>
    <w:rsid w:val="004155AE"/>
    <w:rsid w:val="0041566C"/>
    <w:rsid w:val="004156F2"/>
    <w:rsid w:val="0041571C"/>
    <w:rsid w:val="0041578C"/>
    <w:rsid w:val="004159AB"/>
    <w:rsid w:val="00415A35"/>
    <w:rsid w:val="00415B5F"/>
    <w:rsid w:val="00415C03"/>
    <w:rsid w:val="00415C5D"/>
    <w:rsid w:val="00415D3C"/>
    <w:rsid w:val="00415F31"/>
    <w:rsid w:val="00415F80"/>
    <w:rsid w:val="00415F96"/>
    <w:rsid w:val="004161B6"/>
    <w:rsid w:val="004161DB"/>
    <w:rsid w:val="00416243"/>
    <w:rsid w:val="0041643B"/>
    <w:rsid w:val="004166BF"/>
    <w:rsid w:val="0041671D"/>
    <w:rsid w:val="0041675E"/>
    <w:rsid w:val="004167FD"/>
    <w:rsid w:val="004168DF"/>
    <w:rsid w:val="00416914"/>
    <w:rsid w:val="0041694F"/>
    <w:rsid w:val="00416B17"/>
    <w:rsid w:val="00416B4A"/>
    <w:rsid w:val="00416B72"/>
    <w:rsid w:val="00416C15"/>
    <w:rsid w:val="00416C6D"/>
    <w:rsid w:val="00416DA8"/>
    <w:rsid w:val="00416E2D"/>
    <w:rsid w:val="00416ED8"/>
    <w:rsid w:val="00416EE3"/>
    <w:rsid w:val="00416FB7"/>
    <w:rsid w:val="00416FEB"/>
    <w:rsid w:val="00417021"/>
    <w:rsid w:val="00417042"/>
    <w:rsid w:val="00417103"/>
    <w:rsid w:val="00417107"/>
    <w:rsid w:val="00417125"/>
    <w:rsid w:val="00417202"/>
    <w:rsid w:val="00417284"/>
    <w:rsid w:val="004172E2"/>
    <w:rsid w:val="004173A6"/>
    <w:rsid w:val="00417453"/>
    <w:rsid w:val="00417492"/>
    <w:rsid w:val="00417501"/>
    <w:rsid w:val="0041759A"/>
    <w:rsid w:val="004175B0"/>
    <w:rsid w:val="004176BE"/>
    <w:rsid w:val="004176EE"/>
    <w:rsid w:val="00417725"/>
    <w:rsid w:val="00417798"/>
    <w:rsid w:val="00417806"/>
    <w:rsid w:val="00417909"/>
    <w:rsid w:val="0041797A"/>
    <w:rsid w:val="00417980"/>
    <w:rsid w:val="00417B67"/>
    <w:rsid w:val="00417B6E"/>
    <w:rsid w:val="00417B93"/>
    <w:rsid w:val="00417BA6"/>
    <w:rsid w:val="00417C24"/>
    <w:rsid w:val="00417C55"/>
    <w:rsid w:val="00417C5B"/>
    <w:rsid w:val="00417CA3"/>
    <w:rsid w:val="00417EF4"/>
    <w:rsid w:val="00417F07"/>
    <w:rsid w:val="00417F0E"/>
    <w:rsid w:val="00417F44"/>
    <w:rsid w:val="00417FC1"/>
    <w:rsid w:val="00420036"/>
    <w:rsid w:val="00420102"/>
    <w:rsid w:val="0042011C"/>
    <w:rsid w:val="00420249"/>
    <w:rsid w:val="004202D9"/>
    <w:rsid w:val="004203C8"/>
    <w:rsid w:val="00420421"/>
    <w:rsid w:val="00420494"/>
    <w:rsid w:val="004204C6"/>
    <w:rsid w:val="0042057A"/>
    <w:rsid w:val="004206C3"/>
    <w:rsid w:val="004207ED"/>
    <w:rsid w:val="004208F3"/>
    <w:rsid w:val="00420953"/>
    <w:rsid w:val="00420AF9"/>
    <w:rsid w:val="00420B16"/>
    <w:rsid w:val="00420B93"/>
    <w:rsid w:val="00420C47"/>
    <w:rsid w:val="00420DC3"/>
    <w:rsid w:val="00420DF3"/>
    <w:rsid w:val="00420E7C"/>
    <w:rsid w:val="00420E8B"/>
    <w:rsid w:val="00420F7B"/>
    <w:rsid w:val="00421058"/>
    <w:rsid w:val="00421236"/>
    <w:rsid w:val="004212F1"/>
    <w:rsid w:val="00421388"/>
    <w:rsid w:val="0042141A"/>
    <w:rsid w:val="0042141C"/>
    <w:rsid w:val="00421447"/>
    <w:rsid w:val="00421492"/>
    <w:rsid w:val="004214A9"/>
    <w:rsid w:val="0042158A"/>
    <w:rsid w:val="0042163D"/>
    <w:rsid w:val="00421654"/>
    <w:rsid w:val="00421662"/>
    <w:rsid w:val="0042172A"/>
    <w:rsid w:val="0042174C"/>
    <w:rsid w:val="00421864"/>
    <w:rsid w:val="00421898"/>
    <w:rsid w:val="004218D4"/>
    <w:rsid w:val="004219C8"/>
    <w:rsid w:val="00421A03"/>
    <w:rsid w:val="00421AC2"/>
    <w:rsid w:val="00421AF5"/>
    <w:rsid w:val="00421B90"/>
    <w:rsid w:val="00421BCC"/>
    <w:rsid w:val="00421CB1"/>
    <w:rsid w:val="00421D4B"/>
    <w:rsid w:val="00421EDA"/>
    <w:rsid w:val="00422105"/>
    <w:rsid w:val="004221C1"/>
    <w:rsid w:val="004224F4"/>
    <w:rsid w:val="004227C7"/>
    <w:rsid w:val="004227F3"/>
    <w:rsid w:val="0042286B"/>
    <w:rsid w:val="00422965"/>
    <w:rsid w:val="00422973"/>
    <w:rsid w:val="00422A12"/>
    <w:rsid w:val="00422A4E"/>
    <w:rsid w:val="00422A9E"/>
    <w:rsid w:val="00422AD8"/>
    <w:rsid w:val="00422B39"/>
    <w:rsid w:val="00422B4A"/>
    <w:rsid w:val="00422C69"/>
    <w:rsid w:val="00422CFB"/>
    <w:rsid w:val="00422D00"/>
    <w:rsid w:val="00422D4A"/>
    <w:rsid w:val="00422D4E"/>
    <w:rsid w:val="00422E56"/>
    <w:rsid w:val="00422F08"/>
    <w:rsid w:val="00422F8B"/>
    <w:rsid w:val="00422F8E"/>
    <w:rsid w:val="00422F9D"/>
    <w:rsid w:val="00423115"/>
    <w:rsid w:val="00423153"/>
    <w:rsid w:val="0042346D"/>
    <w:rsid w:val="00423558"/>
    <w:rsid w:val="004235C0"/>
    <w:rsid w:val="0042366C"/>
    <w:rsid w:val="004236C6"/>
    <w:rsid w:val="00423737"/>
    <w:rsid w:val="00423819"/>
    <w:rsid w:val="004238A5"/>
    <w:rsid w:val="004238ED"/>
    <w:rsid w:val="00423908"/>
    <w:rsid w:val="00423ADD"/>
    <w:rsid w:val="00423BF9"/>
    <w:rsid w:val="00423C5C"/>
    <w:rsid w:val="00423D43"/>
    <w:rsid w:val="00423E02"/>
    <w:rsid w:val="00423E9E"/>
    <w:rsid w:val="00423EA5"/>
    <w:rsid w:val="00423EBF"/>
    <w:rsid w:val="00423EDB"/>
    <w:rsid w:val="00423EFA"/>
    <w:rsid w:val="00423F68"/>
    <w:rsid w:val="00423FF1"/>
    <w:rsid w:val="004240B6"/>
    <w:rsid w:val="004240F2"/>
    <w:rsid w:val="00424128"/>
    <w:rsid w:val="00424199"/>
    <w:rsid w:val="004241D2"/>
    <w:rsid w:val="00424218"/>
    <w:rsid w:val="00424267"/>
    <w:rsid w:val="00424320"/>
    <w:rsid w:val="00424388"/>
    <w:rsid w:val="00424439"/>
    <w:rsid w:val="00424619"/>
    <w:rsid w:val="0042466A"/>
    <w:rsid w:val="00424682"/>
    <w:rsid w:val="00424714"/>
    <w:rsid w:val="0042496D"/>
    <w:rsid w:val="00424B89"/>
    <w:rsid w:val="00424C5F"/>
    <w:rsid w:val="00424C74"/>
    <w:rsid w:val="00424C7A"/>
    <w:rsid w:val="00424DA3"/>
    <w:rsid w:val="00424DF8"/>
    <w:rsid w:val="00424E0F"/>
    <w:rsid w:val="00424E53"/>
    <w:rsid w:val="00424F09"/>
    <w:rsid w:val="00424F56"/>
    <w:rsid w:val="0042506B"/>
    <w:rsid w:val="004250B2"/>
    <w:rsid w:val="004251D5"/>
    <w:rsid w:val="004251E3"/>
    <w:rsid w:val="00425239"/>
    <w:rsid w:val="00425344"/>
    <w:rsid w:val="00425471"/>
    <w:rsid w:val="0042553E"/>
    <w:rsid w:val="00425667"/>
    <w:rsid w:val="0042568E"/>
    <w:rsid w:val="004258E3"/>
    <w:rsid w:val="00425910"/>
    <w:rsid w:val="00425922"/>
    <w:rsid w:val="0042597F"/>
    <w:rsid w:val="00425998"/>
    <w:rsid w:val="00425AA2"/>
    <w:rsid w:val="00425B1E"/>
    <w:rsid w:val="00425CC5"/>
    <w:rsid w:val="00425D0F"/>
    <w:rsid w:val="00425DA2"/>
    <w:rsid w:val="00425FA8"/>
    <w:rsid w:val="00425FA9"/>
    <w:rsid w:val="00425FBF"/>
    <w:rsid w:val="00426037"/>
    <w:rsid w:val="00426063"/>
    <w:rsid w:val="004260F7"/>
    <w:rsid w:val="00426167"/>
    <w:rsid w:val="004261C2"/>
    <w:rsid w:val="004261EB"/>
    <w:rsid w:val="004262A6"/>
    <w:rsid w:val="00426404"/>
    <w:rsid w:val="00426466"/>
    <w:rsid w:val="004264E4"/>
    <w:rsid w:val="00426680"/>
    <w:rsid w:val="004266E4"/>
    <w:rsid w:val="00426733"/>
    <w:rsid w:val="00426774"/>
    <w:rsid w:val="004268DE"/>
    <w:rsid w:val="004268F4"/>
    <w:rsid w:val="0042690D"/>
    <w:rsid w:val="0042691D"/>
    <w:rsid w:val="00426985"/>
    <w:rsid w:val="004269D1"/>
    <w:rsid w:val="00426AEB"/>
    <w:rsid w:val="00426C92"/>
    <w:rsid w:val="00426D5A"/>
    <w:rsid w:val="00426DBB"/>
    <w:rsid w:val="00426E0D"/>
    <w:rsid w:val="00426E50"/>
    <w:rsid w:val="00426F21"/>
    <w:rsid w:val="00426F8A"/>
    <w:rsid w:val="00426F8C"/>
    <w:rsid w:val="00426FB3"/>
    <w:rsid w:val="00427092"/>
    <w:rsid w:val="0042715D"/>
    <w:rsid w:val="004272C2"/>
    <w:rsid w:val="0042744B"/>
    <w:rsid w:val="004274C2"/>
    <w:rsid w:val="0042752C"/>
    <w:rsid w:val="004275FE"/>
    <w:rsid w:val="00427688"/>
    <w:rsid w:val="0042771A"/>
    <w:rsid w:val="00427794"/>
    <w:rsid w:val="00427985"/>
    <w:rsid w:val="004279CF"/>
    <w:rsid w:val="004279DC"/>
    <w:rsid w:val="00427A21"/>
    <w:rsid w:val="00427AB8"/>
    <w:rsid w:val="00427ADA"/>
    <w:rsid w:val="00427AE9"/>
    <w:rsid w:val="00427C58"/>
    <w:rsid w:val="00427D5A"/>
    <w:rsid w:val="00427E1B"/>
    <w:rsid w:val="00427E4D"/>
    <w:rsid w:val="00427E55"/>
    <w:rsid w:val="00430011"/>
    <w:rsid w:val="004300C4"/>
    <w:rsid w:val="004301C4"/>
    <w:rsid w:val="00430310"/>
    <w:rsid w:val="0043032F"/>
    <w:rsid w:val="004304B4"/>
    <w:rsid w:val="004304DF"/>
    <w:rsid w:val="004304FD"/>
    <w:rsid w:val="00430523"/>
    <w:rsid w:val="00430554"/>
    <w:rsid w:val="004305A2"/>
    <w:rsid w:val="00430651"/>
    <w:rsid w:val="0043072E"/>
    <w:rsid w:val="00430879"/>
    <w:rsid w:val="0043089E"/>
    <w:rsid w:val="00430907"/>
    <w:rsid w:val="00430976"/>
    <w:rsid w:val="0043097F"/>
    <w:rsid w:val="00430A01"/>
    <w:rsid w:val="00430A98"/>
    <w:rsid w:val="00430AE7"/>
    <w:rsid w:val="00430E7E"/>
    <w:rsid w:val="00430EAE"/>
    <w:rsid w:val="00430EF0"/>
    <w:rsid w:val="00430F70"/>
    <w:rsid w:val="00430F95"/>
    <w:rsid w:val="00430FF8"/>
    <w:rsid w:val="00431039"/>
    <w:rsid w:val="004310DD"/>
    <w:rsid w:val="004310FF"/>
    <w:rsid w:val="00431128"/>
    <w:rsid w:val="00431145"/>
    <w:rsid w:val="00431148"/>
    <w:rsid w:val="004311B6"/>
    <w:rsid w:val="004311BA"/>
    <w:rsid w:val="004311D4"/>
    <w:rsid w:val="00431256"/>
    <w:rsid w:val="0043125E"/>
    <w:rsid w:val="00431263"/>
    <w:rsid w:val="004312C1"/>
    <w:rsid w:val="00431309"/>
    <w:rsid w:val="004314F9"/>
    <w:rsid w:val="00431518"/>
    <w:rsid w:val="00431567"/>
    <w:rsid w:val="0043158F"/>
    <w:rsid w:val="00431610"/>
    <w:rsid w:val="00431760"/>
    <w:rsid w:val="0043178E"/>
    <w:rsid w:val="00431867"/>
    <w:rsid w:val="004319F1"/>
    <w:rsid w:val="00431A8F"/>
    <w:rsid w:val="00431ACD"/>
    <w:rsid w:val="00431BC1"/>
    <w:rsid w:val="00431BCE"/>
    <w:rsid w:val="00431BD7"/>
    <w:rsid w:val="00431C4A"/>
    <w:rsid w:val="00431C5F"/>
    <w:rsid w:val="00431E83"/>
    <w:rsid w:val="00432047"/>
    <w:rsid w:val="00432304"/>
    <w:rsid w:val="0043230B"/>
    <w:rsid w:val="0043250B"/>
    <w:rsid w:val="00432593"/>
    <w:rsid w:val="004325B5"/>
    <w:rsid w:val="0043262D"/>
    <w:rsid w:val="0043267D"/>
    <w:rsid w:val="00432688"/>
    <w:rsid w:val="00432788"/>
    <w:rsid w:val="00432816"/>
    <w:rsid w:val="004328A7"/>
    <w:rsid w:val="004328EB"/>
    <w:rsid w:val="004328FD"/>
    <w:rsid w:val="004329A3"/>
    <w:rsid w:val="00432A0C"/>
    <w:rsid w:val="00432A66"/>
    <w:rsid w:val="00432AE5"/>
    <w:rsid w:val="00432B0D"/>
    <w:rsid w:val="00432B7F"/>
    <w:rsid w:val="00432C5A"/>
    <w:rsid w:val="00432CEA"/>
    <w:rsid w:val="00432CF7"/>
    <w:rsid w:val="00432DCD"/>
    <w:rsid w:val="00432E41"/>
    <w:rsid w:val="00432E75"/>
    <w:rsid w:val="00432F3B"/>
    <w:rsid w:val="004330B9"/>
    <w:rsid w:val="00433143"/>
    <w:rsid w:val="004331CF"/>
    <w:rsid w:val="004331F8"/>
    <w:rsid w:val="00433361"/>
    <w:rsid w:val="004334F4"/>
    <w:rsid w:val="0043351A"/>
    <w:rsid w:val="0043356F"/>
    <w:rsid w:val="004335DB"/>
    <w:rsid w:val="004335F3"/>
    <w:rsid w:val="0043370C"/>
    <w:rsid w:val="0043374F"/>
    <w:rsid w:val="00433985"/>
    <w:rsid w:val="00433B70"/>
    <w:rsid w:val="00433BBA"/>
    <w:rsid w:val="00433C2C"/>
    <w:rsid w:val="00433CC4"/>
    <w:rsid w:val="00433CC8"/>
    <w:rsid w:val="00433DD8"/>
    <w:rsid w:val="00433E55"/>
    <w:rsid w:val="00433E9C"/>
    <w:rsid w:val="00433F03"/>
    <w:rsid w:val="00433F40"/>
    <w:rsid w:val="00433FDB"/>
    <w:rsid w:val="00434065"/>
    <w:rsid w:val="0043417B"/>
    <w:rsid w:val="00434189"/>
    <w:rsid w:val="004341EB"/>
    <w:rsid w:val="00434603"/>
    <w:rsid w:val="0043469B"/>
    <w:rsid w:val="0043475C"/>
    <w:rsid w:val="004348E7"/>
    <w:rsid w:val="00434918"/>
    <w:rsid w:val="00434959"/>
    <w:rsid w:val="00434A1C"/>
    <w:rsid w:val="00434A2A"/>
    <w:rsid w:val="00434B52"/>
    <w:rsid w:val="00434B93"/>
    <w:rsid w:val="00434C5A"/>
    <w:rsid w:val="00434D77"/>
    <w:rsid w:val="00434DD9"/>
    <w:rsid w:val="00434DDF"/>
    <w:rsid w:val="00434F0E"/>
    <w:rsid w:val="00434FAA"/>
    <w:rsid w:val="00434FAD"/>
    <w:rsid w:val="00435036"/>
    <w:rsid w:val="004350D9"/>
    <w:rsid w:val="0043519C"/>
    <w:rsid w:val="004351B4"/>
    <w:rsid w:val="004352DB"/>
    <w:rsid w:val="00435369"/>
    <w:rsid w:val="00435394"/>
    <w:rsid w:val="0043540A"/>
    <w:rsid w:val="00435574"/>
    <w:rsid w:val="004355F1"/>
    <w:rsid w:val="00435642"/>
    <w:rsid w:val="0043569A"/>
    <w:rsid w:val="0043571E"/>
    <w:rsid w:val="00435749"/>
    <w:rsid w:val="004357BF"/>
    <w:rsid w:val="00435840"/>
    <w:rsid w:val="00435903"/>
    <w:rsid w:val="00435978"/>
    <w:rsid w:val="00435AEF"/>
    <w:rsid w:val="00435B39"/>
    <w:rsid w:val="00435CD2"/>
    <w:rsid w:val="00435DF6"/>
    <w:rsid w:val="00435F34"/>
    <w:rsid w:val="00435FA9"/>
    <w:rsid w:val="004360C8"/>
    <w:rsid w:val="00436120"/>
    <w:rsid w:val="00436183"/>
    <w:rsid w:val="004361DA"/>
    <w:rsid w:val="004362D7"/>
    <w:rsid w:val="00436363"/>
    <w:rsid w:val="004363AF"/>
    <w:rsid w:val="0043657C"/>
    <w:rsid w:val="004365E7"/>
    <w:rsid w:val="00436864"/>
    <w:rsid w:val="0043686A"/>
    <w:rsid w:val="00436883"/>
    <w:rsid w:val="00436968"/>
    <w:rsid w:val="004369BD"/>
    <w:rsid w:val="00436B09"/>
    <w:rsid w:val="00436C10"/>
    <w:rsid w:val="00436CCA"/>
    <w:rsid w:val="00436D4A"/>
    <w:rsid w:val="00436E6B"/>
    <w:rsid w:val="00436E8D"/>
    <w:rsid w:val="004371EF"/>
    <w:rsid w:val="00437208"/>
    <w:rsid w:val="00437328"/>
    <w:rsid w:val="004373AD"/>
    <w:rsid w:val="00437441"/>
    <w:rsid w:val="004374D7"/>
    <w:rsid w:val="00437562"/>
    <w:rsid w:val="00437566"/>
    <w:rsid w:val="004375D8"/>
    <w:rsid w:val="004377A6"/>
    <w:rsid w:val="004377D4"/>
    <w:rsid w:val="004378F3"/>
    <w:rsid w:val="00437A00"/>
    <w:rsid w:val="00437A4D"/>
    <w:rsid w:val="00437B37"/>
    <w:rsid w:val="00437C1E"/>
    <w:rsid w:val="00437C44"/>
    <w:rsid w:val="00437CE3"/>
    <w:rsid w:val="00437D3F"/>
    <w:rsid w:val="00437DB3"/>
    <w:rsid w:val="00437E02"/>
    <w:rsid w:val="00437E05"/>
    <w:rsid w:val="00437EA2"/>
    <w:rsid w:val="00437F22"/>
    <w:rsid w:val="00437F64"/>
    <w:rsid w:val="00437F78"/>
    <w:rsid w:val="00437FC8"/>
    <w:rsid w:val="00440026"/>
    <w:rsid w:val="00440078"/>
    <w:rsid w:val="004400AD"/>
    <w:rsid w:val="004400C9"/>
    <w:rsid w:val="00440156"/>
    <w:rsid w:val="00440160"/>
    <w:rsid w:val="00440196"/>
    <w:rsid w:val="0044023A"/>
    <w:rsid w:val="00440261"/>
    <w:rsid w:val="00440268"/>
    <w:rsid w:val="00440271"/>
    <w:rsid w:val="004402E3"/>
    <w:rsid w:val="00440353"/>
    <w:rsid w:val="00440373"/>
    <w:rsid w:val="004403CD"/>
    <w:rsid w:val="004405A8"/>
    <w:rsid w:val="004405D0"/>
    <w:rsid w:val="00440774"/>
    <w:rsid w:val="00440799"/>
    <w:rsid w:val="004407F4"/>
    <w:rsid w:val="00440850"/>
    <w:rsid w:val="00440858"/>
    <w:rsid w:val="00440908"/>
    <w:rsid w:val="00440976"/>
    <w:rsid w:val="004409A5"/>
    <w:rsid w:val="00440ACD"/>
    <w:rsid w:val="00440ACF"/>
    <w:rsid w:val="00440C34"/>
    <w:rsid w:val="004410A8"/>
    <w:rsid w:val="004411A4"/>
    <w:rsid w:val="0044128B"/>
    <w:rsid w:val="004412B3"/>
    <w:rsid w:val="004414A9"/>
    <w:rsid w:val="004414F5"/>
    <w:rsid w:val="00441565"/>
    <w:rsid w:val="004415A5"/>
    <w:rsid w:val="00441641"/>
    <w:rsid w:val="00441652"/>
    <w:rsid w:val="0044184A"/>
    <w:rsid w:val="004418D0"/>
    <w:rsid w:val="004419FC"/>
    <w:rsid w:val="00441A29"/>
    <w:rsid w:val="00441A66"/>
    <w:rsid w:val="00441B84"/>
    <w:rsid w:val="00441BFC"/>
    <w:rsid w:val="00441D51"/>
    <w:rsid w:val="00441E6A"/>
    <w:rsid w:val="00441ED0"/>
    <w:rsid w:val="00441FBE"/>
    <w:rsid w:val="00441FD4"/>
    <w:rsid w:val="00441FD9"/>
    <w:rsid w:val="00441FDC"/>
    <w:rsid w:val="00442001"/>
    <w:rsid w:val="0044206E"/>
    <w:rsid w:val="00442089"/>
    <w:rsid w:val="00442170"/>
    <w:rsid w:val="004421AC"/>
    <w:rsid w:val="00442359"/>
    <w:rsid w:val="0044275F"/>
    <w:rsid w:val="00442783"/>
    <w:rsid w:val="00442804"/>
    <w:rsid w:val="00442811"/>
    <w:rsid w:val="00442AA3"/>
    <w:rsid w:val="00442AC6"/>
    <w:rsid w:val="00442B6A"/>
    <w:rsid w:val="00442C4C"/>
    <w:rsid w:val="00442D1D"/>
    <w:rsid w:val="00442E69"/>
    <w:rsid w:val="00442EC3"/>
    <w:rsid w:val="00442EEA"/>
    <w:rsid w:val="0044316A"/>
    <w:rsid w:val="004432A4"/>
    <w:rsid w:val="00443319"/>
    <w:rsid w:val="00443401"/>
    <w:rsid w:val="00443466"/>
    <w:rsid w:val="0044351D"/>
    <w:rsid w:val="00443558"/>
    <w:rsid w:val="00443561"/>
    <w:rsid w:val="004435B0"/>
    <w:rsid w:val="004436A6"/>
    <w:rsid w:val="00443769"/>
    <w:rsid w:val="00443893"/>
    <w:rsid w:val="0044393F"/>
    <w:rsid w:val="00443A61"/>
    <w:rsid w:val="00443AD0"/>
    <w:rsid w:val="00443B0D"/>
    <w:rsid w:val="00443C0B"/>
    <w:rsid w:val="00443C7B"/>
    <w:rsid w:val="00443CE5"/>
    <w:rsid w:val="00443E00"/>
    <w:rsid w:val="00443E22"/>
    <w:rsid w:val="00443FE5"/>
    <w:rsid w:val="004440D1"/>
    <w:rsid w:val="00444353"/>
    <w:rsid w:val="00444446"/>
    <w:rsid w:val="00444479"/>
    <w:rsid w:val="00444742"/>
    <w:rsid w:val="0044482C"/>
    <w:rsid w:val="00444AA0"/>
    <w:rsid w:val="00444AE2"/>
    <w:rsid w:val="00444B51"/>
    <w:rsid w:val="00444B7F"/>
    <w:rsid w:val="00444CA5"/>
    <w:rsid w:val="00444CAB"/>
    <w:rsid w:val="00444D1B"/>
    <w:rsid w:val="00444E6C"/>
    <w:rsid w:val="00444FCF"/>
    <w:rsid w:val="00445049"/>
    <w:rsid w:val="004451DE"/>
    <w:rsid w:val="00445231"/>
    <w:rsid w:val="0044527B"/>
    <w:rsid w:val="004453B1"/>
    <w:rsid w:val="00445507"/>
    <w:rsid w:val="0044553A"/>
    <w:rsid w:val="00445606"/>
    <w:rsid w:val="0044560F"/>
    <w:rsid w:val="0044562B"/>
    <w:rsid w:val="004456C6"/>
    <w:rsid w:val="004456C8"/>
    <w:rsid w:val="004457C6"/>
    <w:rsid w:val="004457D0"/>
    <w:rsid w:val="004457FE"/>
    <w:rsid w:val="00445884"/>
    <w:rsid w:val="004459F4"/>
    <w:rsid w:val="00445A02"/>
    <w:rsid w:val="00445AAB"/>
    <w:rsid w:val="00445AC1"/>
    <w:rsid w:val="00445D3C"/>
    <w:rsid w:val="00445D76"/>
    <w:rsid w:val="00445E56"/>
    <w:rsid w:val="00445EB0"/>
    <w:rsid w:val="00445F22"/>
    <w:rsid w:val="004460A0"/>
    <w:rsid w:val="0044620F"/>
    <w:rsid w:val="0044634C"/>
    <w:rsid w:val="0044639F"/>
    <w:rsid w:val="004463D6"/>
    <w:rsid w:val="00446480"/>
    <w:rsid w:val="004465E4"/>
    <w:rsid w:val="0044681F"/>
    <w:rsid w:val="0044689F"/>
    <w:rsid w:val="00446979"/>
    <w:rsid w:val="00446C3C"/>
    <w:rsid w:val="00446D50"/>
    <w:rsid w:val="00446E0C"/>
    <w:rsid w:val="00446EC1"/>
    <w:rsid w:val="00446EEC"/>
    <w:rsid w:val="00446F93"/>
    <w:rsid w:val="0044700F"/>
    <w:rsid w:val="0044711F"/>
    <w:rsid w:val="00447138"/>
    <w:rsid w:val="00447170"/>
    <w:rsid w:val="00447270"/>
    <w:rsid w:val="0044735B"/>
    <w:rsid w:val="00447509"/>
    <w:rsid w:val="004476A5"/>
    <w:rsid w:val="004476B7"/>
    <w:rsid w:val="0044772B"/>
    <w:rsid w:val="00447738"/>
    <w:rsid w:val="0044777D"/>
    <w:rsid w:val="0044783D"/>
    <w:rsid w:val="0044784E"/>
    <w:rsid w:val="0044789B"/>
    <w:rsid w:val="004479B2"/>
    <w:rsid w:val="00447AAE"/>
    <w:rsid w:val="00447D51"/>
    <w:rsid w:val="00447DAF"/>
    <w:rsid w:val="00447EC5"/>
    <w:rsid w:val="00447F29"/>
    <w:rsid w:val="004500A1"/>
    <w:rsid w:val="00450309"/>
    <w:rsid w:val="004503CF"/>
    <w:rsid w:val="004503E2"/>
    <w:rsid w:val="0045041C"/>
    <w:rsid w:val="004504C3"/>
    <w:rsid w:val="00450627"/>
    <w:rsid w:val="00450680"/>
    <w:rsid w:val="004506AB"/>
    <w:rsid w:val="004506B8"/>
    <w:rsid w:val="004506BC"/>
    <w:rsid w:val="0045070A"/>
    <w:rsid w:val="0045078A"/>
    <w:rsid w:val="004507FB"/>
    <w:rsid w:val="004508C4"/>
    <w:rsid w:val="00450981"/>
    <w:rsid w:val="00450A8C"/>
    <w:rsid w:val="00450ADF"/>
    <w:rsid w:val="00450B5B"/>
    <w:rsid w:val="00450B5D"/>
    <w:rsid w:val="00450BBA"/>
    <w:rsid w:val="00450DA7"/>
    <w:rsid w:val="00450DCD"/>
    <w:rsid w:val="00450E90"/>
    <w:rsid w:val="00450EB2"/>
    <w:rsid w:val="00450EE9"/>
    <w:rsid w:val="00450F34"/>
    <w:rsid w:val="00450F8B"/>
    <w:rsid w:val="00450F96"/>
    <w:rsid w:val="0045101B"/>
    <w:rsid w:val="00451051"/>
    <w:rsid w:val="004511F2"/>
    <w:rsid w:val="0045144F"/>
    <w:rsid w:val="00451473"/>
    <w:rsid w:val="00451492"/>
    <w:rsid w:val="00451545"/>
    <w:rsid w:val="004515A5"/>
    <w:rsid w:val="004516B4"/>
    <w:rsid w:val="004517E1"/>
    <w:rsid w:val="004517E4"/>
    <w:rsid w:val="004518AD"/>
    <w:rsid w:val="004519E2"/>
    <w:rsid w:val="00451A7C"/>
    <w:rsid w:val="00451B3E"/>
    <w:rsid w:val="00451B48"/>
    <w:rsid w:val="00451BA3"/>
    <w:rsid w:val="00451C78"/>
    <w:rsid w:val="00451D50"/>
    <w:rsid w:val="00451DB6"/>
    <w:rsid w:val="00451F78"/>
    <w:rsid w:val="00452092"/>
    <w:rsid w:val="00452219"/>
    <w:rsid w:val="00452236"/>
    <w:rsid w:val="00452299"/>
    <w:rsid w:val="0045231F"/>
    <w:rsid w:val="00452386"/>
    <w:rsid w:val="0045239E"/>
    <w:rsid w:val="004523F7"/>
    <w:rsid w:val="00452425"/>
    <w:rsid w:val="00452434"/>
    <w:rsid w:val="00452442"/>
    <w:rsid w:val="0045253E"/>
    <w:rsid w:val="0045256E"/>
    <w:rsid w:val="00452582"/>
    <w:rsid w:val="004526FD"/>
    <w:rsid w:val="0045289B"/>
    <w:rsid w:val="00452904"/>
    <w:rsid w:val="00452A1A"/>
    <w:rsid w:val="00452A3C"/>
    <w:rsid w:val="00452B25"/>
    <w:rsid w:val="00452BA2"/>
    <w:rsid w:val="00452C8E"/>
    <w:rsid w:val="00452CBB"/>
    <w:rsid w:val="00452D22"/>
    <w:rsid w:val="00452D60"/>
    <w:rsid w:val="00452DC8"/>
    <w:rsid w:val="00452EFD"/>
    <w:rsid w:val="00452F72"/>
    <w:rsid w:val="00452FAC"/>
    <w:rsid w:val="00452FFB"/>
    <w:rsid w:val="004530D2"/>
    <w:rsid w:val="00453129"/>
    <w:rsid w:val="004531DB"/>
    <w:rsid w:val="00453512"/>
    <w:rsid w:val="0045351F"/>
    <w:rsid w:val="004535C6"/>
    <w:rsid w:val="0045365B"/>
    <w:rsid w:val="004536FE"/>
    <w:rsid w:val="00453770"/>
    <w:rsid w:val="0045383A"/>
    <w:rsid w:val="004538CF"/>
    <w:rsid w:val="004539C7"/>
    <w:rsid w:val="004539E1"/>
    <w:rsid w:val="00453B9A"/>
    <w:rsid w:val="00453B9E"/>
    <w:rsid w:val="00453C1E"/>
    <w:rsid w:val="00453D0D"/>
    <w:rsid w:val="00453D7C"/>
    <w:rsid w:val="00453F3A"/>
    <w:rsid w:val="00453F4C"/>
    <w:rsid w:val="00453FD5"/>
    <w:rsid w:val="00454013"/>
    <w:rsid w:val="0045401A"/>
    <w:rsid w:val="0045408A"/>
    <w:rsid w:val="0045415C"/>
    <w:rsid w:val="0045422D"/>
    <w:rsid w:val="0045423C"/>
    <w:rsid w:val="0045433A"/>
    <w:rsid w:val="004543AF"/>
    <w:rsid w:val="004544E7"/>
    <w:rsid w:val="004545DE"/>
    <w:rsid w:val="00454699"/>
    <w:rsid w:val="004546A1"/>
    <w:rsid w:val="004546B3"/>
    <w:rsid w:val="004548F6"/>
    <w:rsid w:val="0045497B"/>
    <w:rsid w:val="00454990"/>
    <w:rsid w:val="004549C2"/>
    <w:rsid w:val="00454ACE"/>
    <w:rsid w:val="00454B64"/>
    <w:rsid w:val="00454D31"/>
    <w:rsid w:val="00454ECD"/>
    <w:rsid w:val="00454F2F"/>
    <w:rsid w:val="00455037"/>
    <w:rsid w:val="0045506B"/>
    <w:rsid w:val="00455106"/>
    <w:rsid w:val="004551E0"/>
    <w:rsid w:val="0045531B"/>
    <w:rsid w:val="0045547E"/>
    <w:rsid w:val="00455532"/>
    <w:rsid w:val="004555D1"/>
    <w:rsid w:val="004556D0"/>
    <w:rsid w:val="004556E8"/>
    <w:rsid w:val="00455707"/>
    <w:rsid w:val="00455776"/>
    <w:rsid w:val="00455837"/>
    <w:rsid w:val="00455BF0"/>
    <w:rsid w:val="00455C00"/>
    <w:rsid w:val="00455CDF"/>
    <w:rsid w:val="00455D00"/>
    <w:rsid w:val="00455EE7"/>
    <w:rsid w:val="00456036"/>
    <w:rsid w:val="00456119"/>
    <w:rsid w:val="0045611D"/>
    <w:rsid w:val="0045631C"/>
    <w:rsid w:val="0045636C"/>
    <w:rsid w:val="004563E1"/>
    <w:rsid w:val="004563E7"/>
    <w:rsid w:val="00456409"/>
    <w:rsid w:val="00456441"/>
    <w:rsid w:val="00456458"/>
    <w:rsid w:val="004564AA"/>
    <w:rsid w:val="00456519"/>
    <w:rsid w:val="00456532"/>
    <w:rsid w:val="0045658F"/>
    <w:rsid w:val="004566D9"/>
    <w:rsid w:val="004566F1"/>
    <w:rsid w:val="00456751"/>
    <w:rsid w:val="00456899"/>
    <w:rsid w:val="004568DB"/>
    <w:rsid w:val="004568FE"/>
    <w:rsid w:val="00456922"/>
    <w:rsid w:val="0045692C"/>
    <w:rsid w:val="00456935"/>
    <w:rsid w:val="00456A79"/>
    <w:rsid w:val="00456AE1"/>
    <w:rsid w:val="00456B62"/>
    <w:rsid w:val="00456C10"/>
    <w:rsid w:val="00456C7B"/>
    <w:rsid w:val="00456D1F"/>
    <w:rsid w:val="00456D35"/>
    <w:rsid w:val="00456E8D"/>
    <w:rsid w:val="00456EA5"/>
    <w:rsid w:val="00456EB3"/>
    <w:rsid w:val="00456F33"/>
    <w:rsid w:val="00457195"/>
    <w:rsid w:val="0045728A"/>
    <w:rsid w:val="004572A8"/>
    <w:rsid w:val="00457409"/>
    <w:rsid w:val="004575E3"/>
    <w:rsid w:val="00457605"/>
    <w:rsid w:val="0045767D"/>
    <w:rsid w:val="00457773"/>
    <w:rsid w:val="00457799"/>
    <w:rsid w:val="00457845"/>
    <w:rsid w:val="00457848"/>
    <w:rsid w:val="00457958"/>
    <w:rsid w:val="00457966"/>
    <w:rsid w:val="00457A16"/>
    <w:rsid w:val="00457A29"/>
    <w:rsid w:val="00457A35"/>
    <w:rsid w:val="00457A6C"/>
    <w:rsid w:val="00457A9C"/>
    <w:rsid w:val="00457B26"/>
    <w:rsid w:val="00457BA2"/>
    <w:rsid w:val="00457BE1"/>
    <w:rsid w:val="00457C46"/>
    <w:rsid w:val="00457C53"/>
    <w:rsid w:val="00457C8C"/>
    <w:rsid w:val="00457D0C"/>
    <w:rsid w:val="00457DAD"/>
    <w:rsid w:val="00457DE7"/>
    <w:rsid w:val="00457F04"/>
    <w:rsid w:val="00457F75"/>
    <w:rsid w:val="00457F7C"/>
    <w:rsid w:val="00457F8A"/>
    <w:rsid w:val="00460029"/>
    <w:rsid w:val="00460089"/>
    <w:rsid w:val="004600B4"/>
    <w:rsid w:val="00460212"/>
    <w:rsid w:val="00460272"/>
    <w:rsid w:val="0046028F"/>
    <w:rsid w:val="004602C1"/>
    <w:rsid w:val="00460370"/>
    <w:rsid w:val="00460418"/>
    <w:rsid w:val="0046042A"/>
    <w:rsid w:val="00460491"/>
    <w:rsid w:val="004604BB"/>
    <w:rsid w:val="0046055B"/>
    <w:rsid w:val="00460575"/>
    <w:rsid w:val="00460588"/>
    <w:rsid w:val="004605DC"/>
    <w:rsid w:val="0046083B"/>
    <w:rsid w:val="004608C9"/>
    <w:rsid w:val="0046093C"/>
    <w:rsid w:val="00460A76"/>
    <w:rsid w:val="00460AB0"/>
    <w:rsid w:val="00460AD7"/>
    <w:rsid w:val="00460CA1"/>
    <w:rsid w:val="00460CED"/>
    <w:rsid w:val="00460D18"/>
    <w:rsid w:val="00460D8B"/>
    <w:rsid w:val="00460D9A"/>
    <w:rsid w:val="00460E91"/>
    <w:rsid w:val="00461187"/>
    <w:rsid w:val="004611C1"/>
    <w:rsid w:val="00461403"/>
    <w:rsid w:val="00461609"/>
    <w:rsid w:val="004618A3"/>
    <w:rsid w:val="00461A7A"/>
    <w:rsid w:val="00461B52"/>
    <w:rsid w:val="00461C86"/>
    <w:rsid w:val="00461D50"/>
    <w:rsid w:val="00461D8F"/>
    <w:rsid w:val="00461D9F"/>
    <w:rsid w:val="00462041"/>
    <w:rsid w:val="00462099"/>
    <w:rsid w:val="004620DC"/>
    <w:rsid w:val="004620E7"/>
    <w:rsid w:val="0046212A"/>
    <w:rsid w:val="00462250"/>
    <w:rsid w:val="0046226D"/>
    <w:rsid w:val="0046227C"/>
    <w:rsid w:val="0046233E"/>
    <w:rsid w:val="0046240C"/>
    <w:rsid w:val="0046250B"/>
    <w:rsid w:val="00462537"/>
    <w:rsid w:val="004625BE"/>
    <w:rsid w:val="0046263E"/>
    <w:rsid w:val="0046273C"/>
    <w:rsid w:val="00462747"/>
    <w:rsid w:val="00462775"/>
    <w:rsid w:val="004628AA"/>
    <w:rsid w:val="0046299F"/>
    <w:rsid w:val="00462A31"/>
    <w:rsid w:val="00462A8A"/>
    <w:rsid w:val="00462C71"/>
    <w:rsid w:val="00462C7D"/>
    <w:rsid w:val="00462D37"/>
    <w:rsid w:val="00462DD7"/>
    <w:rsid w:val="00462DE7"/>
    <w:rsid w:val="00462E31"/>
    <w:rsid w:val="00462E73"/>
    <w:rsid w:val="00462EA7"/>
    <w:rsid w:val="00462EDC"/>
    <w:rsid w:val="00462FD6"/>
    <w:rsid w:val="00463018"/>
    <w:rsid w:val="00463033"/>
    <w:rsid w:val="004630B8"/>
    <w:rsid w:val="00463138"/>
    <w:rsid w:val="0046315D"/>
    <w:rsid w:val="004631A7"/>
    <w:rsid w:val="0046323A"/>
    <w:rsid w:val="0046325A"/>
    <w:rsid w:val="00463314"/>
    <w:rsid w:val="00463469"/>
    <w:rsid w:val="0046353B"/>
    <w:rsid w:val="004635D5"/>
    <w:rsid w:val="0046364A"/>
    <w:rsid w:val="004636BD"/>
    <w:rsid w:val="0046379A"/>
    <w:rsid w:val="004638A5"/>
    <w:rsid w:val="004638B4"/>
    <w:rsid w:val="00463966"/>
    <w:rsid w:val="00463991"/>
    <w:rsid w:val="004639A8"/>
    <w:rsid w:val="00463BAD"/>
    <w:rsid w:val="00463C7C"/>
    <w:rsid w:val="00463CC4"/>
    <w:rsid w:val="00463D58"/>
    <w:rsid w:val="00463E06"/>
    <w:rsid w:val="00463E54"/>
    <w:rsid w:val="00463F65"/>
    <w:rsid w:val="00463FFB"/>
    <w:rsid w:val="004640B7"/>
    <w:rsid w:val="00464270"/>
    <w:rsid w:val="004642CB"/>
    <w:rsid w:val="0046431D"/>
    <w:rsid w:val="00464351"/>
    <w:rsid w:val="004643B6"/>
    <w:rsid w:val="00464476"/>
    <w:rsid w:val="004644BE"/>
    <w:rsid w:val="004644C3"/>
    <w:rsid w:val="00464639"/>
    <w:rsid w:val="00464690"/>
    <w:rsid w:val="004646C0"/>
    <w:rsid w:val="0046479C"/>
    <w:rsid w:val="00464836"/>
    <w:rsid w:val="0046492E"/>
    <w:rsid w:val="00464B94"/>
    <w:rsid w:val="00464C07"/>
    <w:rsid w:val="00464CA3"/>
    <w:rsid w:val="00464EBB"/>
    <w:rsid w:val="00464F1B"/>
    <w:rsid w:val="00464FC9"/>
    <w:rsid w:val="004650FE"/>
    <w:rsid w:val="00465129"/>
    <w:rsid w:val="0046519B"/>
    <w:rsid w:val="004651B5"/>
    <w:rsid w:val="0046520C"/>
    <w:rsid w:val="00465319"/>
    <w:rsid w:val="00465388"/>
    <w:rsid w:val="0046538E"/>
    <w:rsid w:val="004653EE"/>
    <w:rsid w:val="00465472"/>
    <w:rsid w:val="004654D9"/>
    <w:rsid w:val="0046550C"/>
    <w:rsid w:val="00465512"/>
    <w:rsid w:val="00465645"/>
    <w:rsid w:val="00465692"/>
    <w:rsid w:val="004658AD"/>
    <w:rsid w:val="004658DD"/>
    <w:rsid w:val="00465985"/>
    <w:rsid w:val="00465C0C"/>
    <w:rsid w:val="00465D48"/>
    <w:rsid w:val="00465DA9"/>
    <w:rsid w:val="00465DDC"/>
    <w:rsid w:val="00465FE0"/>
    <w:rsid w:val="00466015"/>
    <w:rsid w:val="00466179"/>
    <w:rsid w:val="004661EC"/>
    <w:rsid w:val="00466202"/>
    <w:rsid w:val="00466261"/>
    <w:rsid w:val="004663A2"/>
    <w:rsid w:val="004663B5"/>
    <w:rsid w:val="004663B7"/>
    <w:rsid w:val="004663EC"/>
    <w:rsid w:val="004663FA"/>
    <w:rsid w:val="0046640A"/>
    <w:rsid w:val="004664D9"/>
    <w:rsid w:val="00466501"/>
    <w:rsid w:val="00466561"/>
    <w:rsid w:val="004666A6"/>
    <w:rsid w:val="00466723"/>
    <w:rsid w:val="00466742"/>
    <w:rsid w:val="00466752"/>
    <w:rsid w:val="00466757"/>
    <w:rsid w:val="00466771"/>
    <w:rsid w:val="004667A7"/>
    <w:rsid w:val="004667E3"/>
    <w:rsid w:val="00466824"/>
    <w:rsid w:val="00466862"/>
    <w:rsid w:val="00466954"/>
    <w:rsid w:val="00466973"/>
    <w:rsid w:val="00466A8C"/>
    <w:rsid w:val="00466B1B"/>
    <w:rsid w:val="00466B82"/>
    <w:rsid w:val="00466BAA"/>
    <w:rsid w:val="00466CCC"/>
    <w:rsid w:val="00466DDF"/>
    <w:rsid w:val="00466E3F"/>
    <w:rsid w:val="00466E9D"/>
    <w:rsid w:val="00466F70"/>
    <w:rsid w:val="00466F94"/>
    <w:rsid w:val="004670B6"/>
    <w:rsid w:val="0046718E"/>
    <w:rsid w:val="00467209"/>
    <w:rsid w:val="004672C9"/>
    <w:rsid w:val="00467319"/>
    <w:rsid w:val="0046731F"/>
    <w:rsid w:val="0046739F"/>
    <w:rsid w:val="00467624"/>
    <w:rsid w:val="004676CF"/>
    <w:rsid w:val="004678AF"/>
    <w:rsid w:val="00467932"/>
    <w:rsid w:val="0046793F"/>
    <w:rsid w:val="00467994"/>
    <w:rsid w:val="004679F2"/>
    <w:rsid w:val="004679FF"/>
    <w:rsid w:val="00467B6C"/>
    <w:rsid w:val="00467BA1"/>
    <w:rsid w:val="00467D6E"/>
    <w:rsid w:val="00467DFD"/>
    <w:rsid w:val="00467E0C"/>
    <w:rsid w:val="00467FB8"/>
    <w:rsid w:val="00470046"/>
    <w:rsid w:val="004701A9"/>
    <w:rsid w:val="00470204"/>
    <w:rsid w:val="00470235"/>
    <w:rsid w:val="00470239"/>
    <w:rsid w:val="00470261"/>
    <w:rsid w:val="00470309"/>
    <w:rsid w:val="00470326"/>
    <w:rsid w:val="004706DD"/>
    <w:rsid w:val="004707A3"/>
    <w:rsid w:val="0047082C"/>
    <w:rsid w:val="00470890"/>
    <w:rsid w:val="004708EA"/>
    <w:rsid w:val="0047093A"/>
    <w:rsid w:val="00470AC9"/>
    <w:rsid w:val="00470B09"/>
    <w:rsid w:val="00470B78"/>
    <w:rsid w:val="00470C23"/>
    <w:rsid w:val="00470C6C"/>
    <w:rsid w:val="00470CE0"/>
    <w:rsid w:val="00470ED8"/>
    <w:rsid w:val="00470FDD"/>
    <w:rsid w:val="00471011"/>
    <w:rsid w:val="00471022"/>
    <w:rsid w:val="00471105"/>
    <w:rsid w:val="0047110F"/>
    <w:rsid w:val="0047125A"/>
    <w:rsid w:val="00471269"/>
    <w:rsid w:val="004712E2"/>
    <w:rsid w:val="00471309"/>
    <w:rsid w:val="00471396"/>
    <w:rsid w:val="004713A1"/>
    <w:rsid w:val="0047148D"/>
    <w:rsid w:val="00471615"/>
    <w:rsid w:val="00471634"/>
    <w:rsid w:val="00471646"/>
    <w:rsid w:val="00471672"/>
    <w:rsid w:val="0047172F"/>
    <w:rsid w:val="00471742"/>
    <w:rsid w:val="004717B6"/>
    <w:rsid w:val="0047180A"/>
    <w:rsid w:val="00471845"/>
    <w:rsid w:val="00471916"/>
    <w:rsid w:val="00471A62"/>
    <w:rsid w:val="00471A6A"/>
    <w:rsid w:val="00471B1E"/>
    <w:rsid w:val="00471B7C"/>
    <w:rsid w:val="00471B84"/>
    <w:rsid w:val="00471B9C"/>
    <w:rsid w:val="00471BD9"/>
    <w:rsid w:val="00471C67"/>
    <w:rsid w:val="00471D0B"/>
    <w:rsid w:val="00471D3F"/>
    <w:rsid w:val="00471F30"/>
    <w:rsid w:val="00471F84"/>
    <w:rsid w:val="004720D3"/>
    <w:rsid w:val="0047210A"/>
    <w:rsid w:val="00472125"/>
    <w:rsid w:val="004721CF"/>
    <w:rsid w:val="00472240"/>
    <w:rsid w:val="004723D1"/>
    <w:rsid w:val="004724E0"/>
    <w:rsid w:val="004725DB"/>
    <w:rsid w:val="004727B0"/>
    <w:rsid w:val="004727E5"/>
    <w:rsid w:val="00472844"/>
    <w:rsid w:val="00472970"/>
    <w:rsid w:val="004729A4"/>
    <w:rsid w:val="00472B0F"/>
    <w:rsid w:val="00472CF7"/>
    <w:rsid w:val="00472D56"/>
    <w:rsid w:val="00472DAD"/>
    <w:rsid w:val="00472DE2"/>
    <w:rsid w:val="00472F06"/>
    <w:rsid w:val="00472F58"/>
    <w:rsid w:val="00472F7A"/>
    <w:rsid w:val="00473004"/>
    <w:rsid w:val="00473030"/>
    <w:rsid w:val="004730E6"/>
    <w:rsid w:val="004730E7"/>
    <w:rsid w:val="00473136"/>
    <w:rsid w:val="004731CF"/>
    <w:rsid w:val="0047323B"/>
    <w:rsid w:val="004732AA"/>
    <w:rsid w:val="004733AA"/>
    <w:rsid w:val="00473559"/>
    <w:rsid w:val="00473584"/>
    <w:rsid w:val="0047368B"/>
    <w:rsid w:val="004736AA"/>
    <w:rsid w:val="004736D1"/>
    <w:rsid w:val="004736F8"/>
    <w:rsid w:val="00473796"/>
    <w:rsid w:val="00473870"/>
    <w:rsid w:val="0047387F"/>
    <w:rsid w:val="004738AD"/>
    <w:rsid w:val="00473921"/>
    <w:rsid w:val="00473B34"/>
    <w:rsid w:val="00473BFC"/>
    <w:rsid w:val="00473D30"/>
    <w:rsid w:val="00473DD2"/>
    <w:rsid w:val="00473E25"/>
    <w:rsid w:val="00473F0F"/>
    <w:rsid w:val="00473F3A"/>
    <w:rsid w:val="00473FE6"/>
    <w:rsid w:val="004740DD"/>
    <w:rsid w:val="004740EE"/>
    <w:rsid w:val="00474204"/>
    <w:rsid w:val="0047426F"/>
    <w:rsid w:val="004744E0"/>
    <w:rsid w:val="004744F2"/>
    <w:rsid w:val="00474640"/>
    <w:rsid w:val="0047476B"/>
    <w:rsid w:val="004747CA"/>
    <w:rsid w:val="0047483E"/>
    <w:rsid w:val="00474877"/>
    <w:rsid w:val="0047488C"/>
    <w:rsid w:val="00474890"/>
    <w:rsid w:val="004748C9"/>
    <w:rsid w:val="00474A89"/>
    <w:rsid w:val="00474B1B"/>
    <w:rsid w:val="00474B8F"/>
    <w:rsid w:val="00474C3F"/>
    <w:rsid w:val="00474CA5"/>
    <w:rsid w:val="00474D87"/>
    <w:rsid w:val="00474E46"/>
    <w:rsid w:val="00474E4B"/>
    <w:rsid w:val="00474E7E"/>
    <w:rsid w:val="00474E9C"/>
    <w:rsid w:val="00474F5B"/>
    <w:rsid w:val="00474FCA"/>
    <w:rsid w:val="0047508F"/>
    <w:rsid w:val="00475261"/>
    <w:rsid w:val="00475372"/>
    <w:rsid w:val="00475611"/>
    <w:rsid w:val="00475647"/>
    <w:rsid w:val="004756C2"/>
    <w:rsid w:val="004758A1"/>
    <w:rsid w:val="00475A27"/>
    <w:rsid w:val="00475A85"/>
    <w:rsid w:val="00475AFD"/>
    <w:rsid w:val="00475B26"/>
    <w:rsid w:val="00475B30"/>
    <w:rsid w:val="00475B3F"/>
    <w:rsid w:val="00475BE1"/>
    <w:rsid w:val="00475C6E"/>
    <w:rsid w:val="00475D05"/>
    <w:rsid w:val="00475D85"/>
    <w:rsid w:val="00475D8F"/>
    <w:rsid w:val="00475DB2"/>
    <w:rsid w:val="00475E92"/>
    <w:rsid w:val="00475EA8"/>
    <w:rsid w:val="0047608B"/>
    <w:rsid w:val="004760CA"/>
    <w:rsid w:val="00476240"/>
    <w:rsid w:val="0047630C"/>
    <w:rsid w:val="0047645D"/>
    <w:rsid w:val="00476482"/>
    <w:rsid w:val="004764D8"/>
    <w:rsid w:val="004764FD"/>
    <w:rsid w:val="004765C5"/>
    <w:rsid w:val="00476866"/>
    <w:rsid w:val="00476AC4"/>
    <w:rsid w:val="00476BD0"/>
    <w:rsid w:val="00476BF7"/>
    <w:rsid w:val="00476C04"/>
    <w:rsid w:val="00476C1E"/>
    <w:rsid w:val="00476D42"/>
    <w:rsid w:val="00476D8B"/>
    <w:rsid w:val="00476E19"/>
    <w:rsid w:val="00476E21"/>
    <w:rsid w:val="00476E2F"/>
    <w:rsid w:val="0047712C"/>
    <w:rsid w:val="0047726E"/>
    <w:rsid w:val="004773F5"/>
    <w:rsid w:val="00477511"/>
    <w:rsid w:val="00477525"/>
    <w:rsid w:val="00477566"/>
    <w:rsid w:val="004775A0"/>
    <w:rsid w:val="00477615"/>
    <w:rsid w:val="00477773"/>
    <w:rsid w:val="004777D6"/>
    <w:rsid w:val="00477827"/>
    <w:rsid w:val="00477850"/>
    <w:rsid w:val="00477853"/>
    <w:rsid w:val="0047786A"/>
    <w:rsid w:val="004778CE"/>
    <w:rsid w:val="00477902"/>
    <w:rsid w:val="0047796B"/>
    <w:rsid w:val="004779B9"/>
    <w:rsid w:val="00477A5B"/>
    <w:rsid w:val="00477C28"/>
    <w:rsid w:val="00477E07"/>
    <w:rsid w:val="00477E76"/>
    <w:rsid w:val="00477FAD"/>
    <w:rsid w:val="00477FBB"/>
    <w:rsid w:val="0047A7A9"/>
    <w:rsid w:val="00480058"/>
    <w:rsid w:val="00480152"/>
    <w:rsid w:val="00480268"/>
    <w:rsid w:val="004803FF"/>
    <w:rsid w:val="0048048F"/>
    <w:rsid w:val="0048053C"/>
    <w:rsid w:val="004805FF"/>
    <w:rsid w:val="0048067D"/>
    <w:rsid w:val="004806A1"/>
    <w:rsid w:val="0048076A"/>
    <w:rsid w:val="004807C1"/>
    <w:rsid w:val="00480814"/>
    <w:rsid w:val="00480821"/>
    <w:rsid w:val="004808C9"/>
    <w:rsid w:val="004809AA"/>
    <w:rsid w:val="00480A18"/>
    <w:rsid w:val="00480AA6"/>
    <w:rsid w:val="00480BC8"/>
    <w:rsid w:val="00480BCC"/>
    <w:rsid w:val="00480BE6"/>
    <w:rsid w:val="00480C30"/>
    <w:rsid w:val="00480D4A"/>
    <w:rsid w:val="00480DF0"/>
    <w:rsid w:val="00480E82"/>
    <w:rsid w:val="00480EB0"/>
    <w:rsid w:val="00480F3B"/>
    <w:rsid w:val="00480FC8"/>
    <w:rsid w:val="00481035"/>
    <w:rsid w:val="00481057"/>
    <w:rsid w:val="00481082"/>
    <w:rsid w:val="004810C6"/>
    <w:rsid w:val="004810CB"/>
    <w:rsid w:val="00481189"/>
    <w:rsid w:val="00481393"/>
    <w:rsid w:val="004814B8"/>
    <w:rsid w:val="00481552"/>
    <w:rsid w:val="004815D1"/>
    <w:rsid w:val="00481739"/>
    <w:rsid w:val="00481850"/>
    <w:rsid w:val="004818DF"/>
    <w:rsid w:val="00481975"/>
    <w:rsid w:val="00481A94"/>
    <w:rsid w:val="00481B90"/>
    <w:rsid w:val="00481C48"/>
    <w:rsid w:val="00481D59"/>
    <w:rsid w:val="00481D5A"/>
    <w:rsid w:val="00481DBD"/>
    <w:rsid w:val="00481E12"/>
    <w:rsid w:val="00481FBF"/>
    <w:rsid w:val="00481FF1"/>
    <w:rsid w:val="0048206C"/>
    <w:rsid w:val="00482083"/>
    <w:rsid w:val="00482189"/>
    <w:rsid w:val="0048218B"/>
    <w:rsid w:val="004821F9"/>
    <w:rsid w:val="0048229F"/>
    <w:rsid w:val="00482336"/>
    <w:rsid w:val="004824CD"/>
    <w:rsid w:val="00482522"/>
    <w:rsid w:val="0048261A"/>
    <w:rsid w:val="0048267D"/>
    <w:rsid w:val="00482A0E"/>
    <w:rsid w:val="00482ACB"/>
    <w:rsid w:val="00482AF9"/>
    <w:rsid w:val="00482C2E"/>
    <w:rsid w:val="00482D49"/>
    <w:rsid w:val="00482EA8"/>
    <w:rsid w:val="0048307D"/>
    <w:rsid w:val="004830F0"/>
    <w:rsid w:val="00483219"/>
    <w:rsid w:val="00483290"/>
    <w:rsid w:val="00483413"/>
    <w:rsid w:val="0048341F"/>
    <w:rsid w:val="00483457"/>
    <w:rsid w:val="004834A8"/>
    <w:rsid w:val="004836F3"/>
    <w:rsid w:val="00483700"/>
    <w:rsid w:val="004837B9"/>
    <w:rsid w:val="004837DA"/>
    <w:rsid w:val="0048387D"/>
    <w:rsid w:val="00483A67"/>
    <w:rsid w:val="00483C7F"/>
    <w:rsid w:val="00483D2D"/>
    <w:rsid w:val="00483E0A"/>
    <w:rsid w:val="00483E0D"/>
    <w:rsid w:val="00483F44"/>
    <w:rsid w:val="0048412B"/>
    <w:rsid w:val="00484138"/>
    <w:rsid w:val="0048416B"/>
    <w:rsid w:val="00484227"/>
    <w:rsid w:val="0048428C"/>
    <w:rsid w:val="004842C4"/>
    <w:rsid w:val="0048435F"/>
    <w:rsid w:val="0048437F"/>
    <w:rsid w:val="004844DB"/>
    <w:rsid w:val="0048460C"/>
    <w:rsid w:val="00484631"/>
    <w:rsid w:val="0048466F"/>
    <w:rsid w:val="00484691"/>
    <w:rsid w:val="004847AE"/>
    <w:rsid w:val="00484970"/>
    <w:rsid w:val="004849B1"/>
    <w:rsid w:val="00484C5A"/>
    <w:rsid w:val="00484CF1"/>
    <w:rsid w:val="00484D27"/>
    <w:rsid w:val="00484D78"/>
    <w:rsid w:val="00484D83"/>
    <w:rsid w:val="00484E26"/>
    <w:rsid w:val="00484E9F"/>
    <w:rsid w:val="00484EB3"/>
    <w:rsid w:val="00484EC5"/>
    <w:rsid w:val="00484F1A"/>
    <w:rsid w:val="0048504B"/>
    <w:rsid w:val="00485054"/>
    <w:rsid w:val="0048515E"/>
    <w:rsid w:val="00485244"/>
    <w:rsid w:val="0048527E"/>
    <w:rsid w:val="004853E2"/>
    <w:rsid w:val="00485407"/>
    <w:rsid w:val="0048540D"/>
    <w:rsid w:val="00485600"/>
    <w:rsid w:val="00485630"/>
    <w:rsid w:val="004858B6"/>
    <w:rsid w:val="004858B7"/>
    <w:rsid w:val="00485935"/>
    <w:rsid w:val="00485958"/>
    <w:rsid w:val="00485983"/>
    <w:rsid w:val="00485AAE"/>
    <w:rsid w:val="00485D79"/>
    <w:rsid w:val="00485E38"/>
    <w:rsid w:val="00485F9A"/>
    <w:rsid w:val="00485FF5"/>
    <w:rsid w:val="004860AF"/>
    <w:rsid w:val="004861CF"/>
    <w:rsid w:val="004862D5"/>
    <w:rsid w:val="004863DD"/>
    <w:rsid w:val="0048646C"/>
    <w:rsid w:val="004864E9"/>
    <w:rsid w:val="004865D2"/>
    <w:rsid w:val="0048677A"/>
    <w:rsid w:val="00486784"/>
    <w:rsid w:val="004867AB"/>
    <w:rsid w:val="004868A9"/>
    <w:rsid w:val="004868B7"/>
    <w:rsid w:val="00486A92"/>
    <w:rsid w:val="00486A9B"/>
    <w:rsid w:val="00486B58"/>
    <w:rsid w:val="00486C4B"/>
    <w:rsid w:val="00486CB6"/>
    <w:rsid w:val="00486DB4"/>
    <w:rsid w:val="00486DC2"/>
    <w:rsid w:val="00486ECD"/>
    <w:rsid w:val="00486EFC"/>
    <w:rsid w:val="00486FF1"/>
    <w:rsid w:val="00486FF6"/>
    <w:rsid w:val="00487069"/>
    <w:rsid w:val="004870FB"/>
    <w:rsid w:val="004871A6"/>
    <w:rsid w:val="004871CB"/>
    <w:rsid w:val="00487313"/>
    <w:rsid w:val="00487457"/>
    <w:rsid w:val="00487485"/>
    <w:rsid w:val="004874D3"/>
    <w:rsid w:val="00487522"/>
    <w:rsid w:val="00487530"/>
    <w:rsid w:val="00487714"/>
    <w:rsid w:val="00487733"/>
    <w:rsid w:val="004877BE"/>
    <w:rsid w:val="0048789F"/>
    <w:rsid w:val="004878AA"/>
    <w:rsid w:val="004878F8"/>
    <w:rsid w:val="00487927"/>
    <w:rsid w:val="00487A69"/>
    <w:rsid w:val="00487B64"/>
    <w:rsid w:val="00487BC2"/>
    <w:rsid w:val="00487BD0"/>
    <w:rsid w:val="00487CDC"/>
    <w:rsid w:val="00487E2C"/>
    <w:rsid w:val="00487FE4"/>
    <w:rsid w:val="004900CB"/>
    <w:rsid w:val="004901C3"/>
    <w:rsid w:val="00490296"/>
    <w:rsid w:val="00490332"/>
    <w:rsid w:val="004903F0"/>
    <w:rsid w:val="004904A1"/>
    <w:rsid w:val="004905FB"/>
    <w:rsid w:val="00490676"/>
    <w:rsid w:val="004906AD"/>
    <w:rsid w:val="00490763"/>
    <w:rsid w:val="004907B5"/>
    <w:rsid w:val="00490854"/>
    <w:rsid w:val="004908D6"/>
    <w:rsid w:val="004908E0"/>
    <w:rsid w:val="0049093E"/>
    <w:rsid w:val="0049096F"/>
    <w:rsid w:val="004909E2"/>
    <w:rsid w:val="00490B28"/>
    <w:rsid w:val="00490BA4"/>
    <w:rsid w:val="00490BA6"/>
    <w:rsid w:val="00490BF2"/>
    <w:rsid w:val="00490BFA"/>
    <w:rsid w:val="00490D12"/>
    <w:rsid w:val="00490E53"/>
    <w:rsid w:val="00490E7E"/>
    <w:rsid w:val="00490F83"/>
    <w:rsid w:val="00490FD5"/>
    <w:rsid w:val="0049100D"/>
    <w:rsid w:val="00491267"/>
    <w:rsid w:val="004912C3"/>
    <w:rsid w:val="004912DF"/>
    <w:rsid w:val="004913F3"/>
    <w:rsid w:val="00491488"/>
    <w:rsid w:val="004915C8"/>
    <w:rsid w:val="004915CF"/>
    <w:rsid w:val="004915FC"/>
    <w:rsid w:val="00491716"/>
    <w:rsid w:val="00491798"/>
    <w:rsid w:val="004918DB"/>
    <w:rsid w:val="0049190F"/>
    <w:rsid w:val="004919C7"/>
    <w:rsid w:val="00491AE3"/>
    <w:rsid w:val="00491B6C"/>
    <w:rsid w:val="00491B80"/>
    <w:rsid w:val="00491BB4"/>
    <w:rsid w:val="00491C06"/>
    <w:rsid w:val="00491C37"/>
    <w:rsid w:val="00491C85"/>
    <w:rsid w:val="00491D14"/>
    <w:rsid w:val="00491E37"/>
    <w:rsid w:val="00491EB1"/>
    <w:rsid w:val="00491EF0"/>
    <w:rsid w:val="00491F1D"/>
    <w:rsid w:val="00491FEB"/>
    <w:rsid w:val="00492005"/>
    <w:rsid w:val="00492020"/>
    <w:rsid w:val="0049202C"/>
    <w:rsid w:val="0049212A"/>
    <w:rsid w:val="00492156"/>
    <w:rsid w:val="0049218E"/>
    <w:rsid w:val="0049219D"/>
    <w:rsid w:val="0049229F"/>
    <w:rsid w:val="00492467"/>
    <w:rsid w:val="004924C7"/>
    <w:rsid w:val="0049252B"/>
    <w:rsid w:val="0049258D"/>
    <w:rsid w:val="004926D1"/>
    <w:rsid w:val="0049279F"/>
    <w:rsid w:val="004927F6"/>
    <w:rsid w:val="00492839"/>
    <w:rsid w:val="0049284D"/>
    <w:rsid w:val="004928C2"/>
    <w:rsid w:val="004928F2"/>
    <w:rsid w:val="00492901"/>
    <w:rsid w:val="004929B8"/>
    <w:rsid w:val="00492A34"/>
    <w:rsid w:val="00492AC7"/>
    <w:rsid w:val="00492CD3"/>
    <w:rsid w:val="00492D01"/>
    <w:rsid w:val="00492D62"/>
    <w:rsid w:val="00492E25"/>
    <w:rsid w:val="00492E62"/>
    <w:rsid w:val="00492EDD"/>
    <w:rsid w:val="00492F50"/>
    <w:rsid w:val="00492F5A"/>
    <w:rsid w:val="00492FA9"/>
    <w:rsid w:val="00492FAC"/>
    <w:rsid w:val="00493266"/>
    <w:rsid w:val="004932C7"/>
    <w:rsid w:val="004932DA"/>
    <w:rsid w:val="0049334C"/>
    <w:rsid w:val="00493364"/>
    <w:rsid w:val="0049337E"/>
    <w:rsid w:val="0049339F"/>
    <w:rsid w:val="0049352A"/>
    <w:rsid w:val="0049366D"/>
    <w:rsid w:val="004936FA"/>
    <w:rsid w:val="004938FB"/>
    <w:rsid w:val="004939B0"/>
    <w:rsid w:val="00493C0B"/>
    <w:rsid w:val="00493C92"/>
    <w:rsid w:val="00493CCB"/>
    <w:rsid w:val="00493D51"/>
    <w:rsid w:val="00493E49"/>
    <w:rsid w:val="00493E97"/>
    <w:rsid w:val="00493E9C"/>
    <w:rsid w:val="00493EFA"/>
    <w:rsid w:val="00493F12"/>
    <w:rsid w:val="00494064"/>
    <w:rsid w:val="004941E6"/>
    <w:rsid w:val="004941EF"/>
    <w:rsid w:val="0049430B"/>
    <w:rsid w:val="0049439A"/>
    <w:rsid w:val="004943A6"/>
    <w:rsid w:val="004943BD"/>
    <w:rsid w:val="00494408"/>
    <w:rsid w:val="00494458"/>
    <w:rsid w:val="004946FF"/>
    <w:rsid w:val="00494711"/>
    <w:rsid w:val="004947AD"/>
    <w:rsid w:val="00494858"/>
    <w:rsid w:val="0049489E"/>
    <w:rsid w:val="004949E4"/>
    <w:rsid w:val="00494B46"/>
    <w:rsid w:val="00494C9F"/>
    <w:rsid w:val="00494D2B"/>
    <w:rsid w:val="00494D84"/>
    <w:rsid w:val="00495190"/>
    <w:rsid w:val="004951F8"/>
    <w:rsid w:val="0049523D"/>
    <w:rsid w:val="00495253"/>
    <w:rsid w:val="00495301"/>
    <w:rsid w:val="0049537E"/>
    <w:rsid w:val="00495466"/>
    <w:rsid w:val="004955A1"/>
    <w:rsid w:val="00495648"/>
    <w:rsid w:val="0049564D"/>
    <w:rsid w:val="004956E0"/>
    <w:rsid w:val="0049583C"/>
    <w:rsid w:val="004958E6"/>
    <w:rsid w:val="0049592B"/>
    <w:rsid w:val="00495997"/>
    <w:rsid w:val="00495A80"/>
    <w:rsid w:val="00495ACD"/>
    <w:rsid w:val="00495B11"/>
    <w:rsid w:val="00495B6F"/>
    <w:rsid w:val="00495BF9"/>
    <w:rsid w:val="00495E96"/>
    <w:rsid w:val="004960BC"/>
    <w:rsid w:val="0049614C"/>
    <w:rsid w:val="0049616A"/>
    <w:rsid w:val="0049616F"/>
    <w:rsid w:val="004961B1"/>
    <w:rsid w:val="00496243"/>
    <w:rsid w:val="004962AF"/>
    <w:rsid w:val="004963A3"/>
    <w:rsid w:val="00496405"/>
    <w:rsid w:val="0049644A"/>
    <w:rsid w:val="004964B3"/>
    <w:rsid w:val="004964DA"/>
    <w:rsid w:val="004965E9"/>
    <w:rsid w:val="00496607"/>
    <w:rsid w:val="0049664B"/>
    <w:rsid w:val="00496774"/>
    <w:rsid w:val="004967DA"/>
    <w:rsid w:val="00496A40"/>
    <w:rsid w:val="00496A4A"/>
    <w:rsid w:val="00496B5F"/>
    <w:rsid w:val="00496C10"/>
    <w:rsid w:val="00496CE1"/>
    <w:rsid w:val="00496D68"/>
    <w:rsid w:val="00496DE8"/>
    <w:rsid w:val="00496E54"/>
    <w:rsid w:val="00496E95"/>
    <w:rsid w:val="00497080"/>
    <w:rsid w:val="00497215"/>
    <w:rsid w:val="004972BD"/>
    <w:rsid w:val="0049743B"/>
    <w:rsid w:val="00497540"/>
    <w:rsid w:val="0049770F"/>
    <w:rsid w:val="004977C9"/>
    <w:rsid w:val="004977CD"/>
    <w:rsid w:val="004977F7"/>
    <w:rsid w:val="004978AD"/>
    <w:rsid w:val="00497953"/>
    <w:rsid w:val="0049796A"/>
    <w:rsid w:val="00497AC2"/>
    <w:rsid w:val="00497B0A"/>
    <w:rsid w:val="00497BAA"/>
    <w:rsid w:val="00497CC9"/>
    <w:rsid w:val="00497D4C"/>
    <w:rsid w:val="00497E64"/>
    <w:rsid w:val="00497E8A"/>
    <w:rsid w:val="004A0051"/>
    <w:rsid w:val="004A005A"/>
    <w:rsid w:val="004A01BE"/>
    <w:rsid w:val="004A030C"/>
    <w:rsid w:val="004A030F"/>
    <w:rsid w:val="004A03B9"/>
    <w:rsid w:val="004A0440"/>
    <w:rsid w:val="004A04F1"/>
    <w:rsid w:val="004A0524"/>
    <w:rsid w:val="004A05CB"/>
    <w:rsid w:val="004A060D"/>
    <w:rsid w:val="004A074C"/>
    <w:rsid w:val="004A0777"/>
    <w:rsid w:val="004A07F6"/>
    <w:rsid w:val="004A0921"/>
    <w:rsid w:val="004A0D56"/>
    <w:rsid w:val="004A0D9E"/>
    <w:rsid w:val="004A0DE3"/>
    <w:rsid w:val="004A0DFA"/>
    <w:rsid w:val="004A0E0E"/>
    <w:rsid w:val="004A0EBF"/>
    <w:rsid w:val="004A0F32"/>
    <w:rsid w:val="004A0F6B"/>
    <w:rsid w:val="004A0FB2"/>
    <w:rsid w:val="004A121C"/>
    <w:rsid w:val="004A145D"/>
    <w:rsid w:val="004A14A1"/>
    <w:rsid w:val="004A1508"/>
    <w:rsid w:val="004A1527"/>
    <w:rsid w:val="004A1684"/>
    <w:rsid w:val="004A16BE"/>
    <w:rsid w:val="004A16CF"/>
    <w:rsid w:val="004A16E4"/>
    <w:rsid w:val="004A1791"/>
    <w:rsid w:val="004A1902"/>
    <w:rsid w:val="004A1946"/>
    <w:rsid w:val="004A1989"/>
    <w:rsid w:val="004A19CD"/>
    <w:rsid w:val="004A1A2D"/>
    <w:rsid w:val="004A1AA6"/>
    <w:rsid w:val="004A1ADA"/>
    <w:rsid w:val="004A1D28"/>
    <w:rsid w:val="004A1D32"/>
    <w:rsid w:val="004A1DF2"/>
    <w:rsid w:val="004A1E32"/>
    <w:rsid w:val="004A1F5F"/>
    <w:rsid w:val="004A1FB9"/>
    <w:rsid w:val="004A202F"/>
    <w:rsid w:val="004A2037"/>
    <w:rsid w:val="004A2051"/>
    <w:rsid w:val="004A2077"/>
    <w:rsid w:val="004A2091"/>
    <w:rsid w:val="004A20F2"/>
    <w:rsid w:val="004A22A2"/>
    <w:rsid w:val="004A242F"/>
    <w:rsid w:val="004A24D0"/>
    <w:rsid w:val="004A24D4"/>
    <w:rsid w:val="004A24E8"/>
    <w:rsid w:val="004A2606"/>
    <w:rsid w:val="004A2637"/>
    <w:rsid w:val="004A2724"/>
    <w:rsid w:val="004A2832"/>
    <w:rsid w:val="004A28B5"/>
    <w:rsid w:val="004A292D"/>
    <w:rsid w:val="004A29C9"/>
    <w:rsid w:val="004A2A8C"/>
    <w:rsid w:val="004A2A94"/>
    <w:rsid w:val="004A2B5C"/>
    <w:rsid w:val="004A2BD1"/>
    <w:rsid w:val="004A2C23"/>
    <w:rsid w:val="004A2CB3"/>
    <w:rsid w:val="004A2DAA"/>
    <w:rsid w:val="004A2EAE"/>
    <w:rsid w:val="004A2F9B"/>
    <w:rsid w:val="004A2FE4"/>
    <w:rsid w:val="004A308D"/>
    <w:rsid w:val="004A3279"/>
    <w:rsid w:val="004A3317"/>
    <w:rsid w:val="004A3384"/>
    <w:rsid w:val="004A3389"/>
    <w:rsid w:val="004A3443"/>
    <w:rsid w:val="004A3529"/>
    <w:rsid w:val="004A371B"/>
    <w:rsid w:val="004A37AD"/>
    <w:rsid w:val="004A37F3"/>
    <w:rsid w:val="004A388C"/>
    <w:rsid w:val="004A3893"/>
    <w:rsid w:val="004A3B25"/>
    <w:rsid w:val="004A3B2D"/>
    <w:rsid w:val="004A3B67"/>
    <w:rsid w:val="004A3BD2"/>
    <w:rsid w:val="004A3BEC"/>
    <w:rsid w:val="004A3CD1"/>
    <w:rsid w:val="004A3CED"/>
    <w:rsid w:val="004A3D3F"/>
    <w:rsid w:val="004A3F63"/>
    <w:rsid w:val="004A3F88"/>
    <w:rsid w:val="004A40B0"/>
    <w:rsid w:val="004A4172"/>
    <w:rsid w:val="004A41F1"/>
    <w:rsid w:val="004A425A"/>
    <w:rsid w:val="004A4277"/>
    <w:rsid w:val="004A45A0"/>
    <w:rsid w:val="004A45BF"/>
    <w:rsid w:val="004A45C7"/>
    <w:rsid w:val="004A45EA"/>
    <w:rsid w:val="004A4687"/>
    <w:rsid w:val="004A46E4"/>
    <w:rsid w:val="004A4761"/>
    <w:rsid w:val="004A47FE"/>
    <w:rsid w:val="004A48E3"/>
    <w:rsid w:val="004A497A"/>
    <w:rsid w:val="004A4A14"/>
    <w:rsid w:val="004A4BD7"/>
    <w:rsid w:val="004A4BE4"/>
    <w:rsid w:val="004A4CA8"/>
    <w:rsid w:val="004A4E40"/>
    <w:rsid w:val="004A4FB9"/>
    <w:rsid w:val="004A50A3"/>
    <w:rsid w:val="004A50A8"/>
    <w:rsid w:val="004A50AB"/>
    <w:rsid w:val="004A50CE"/>
    <w:rsid w:val="004A511F"/>
    <w:rsid w:val="004A5430"/>
    <w:rsid w:val="004A5497"/>
    <w:rsid w:val="004A55B6"/>
    <w:rsid w:val="004A569B"/>
    <w:rsid w:val="004A57AF"/>
    <w:rsid w:val="004A5924"/>
    <w:rsid w:val="004A5954"/>
    <w:rsid w:val="004A5A9D"/>
    <w:rsid w:val="004A5AE1"/>
    <w:rsid w:val="004A5B68"/>
    <w:rsid w:val="004A5B6B"/>
    <w:rsid w:val="004A5B8D"/>
    <w:rsid w:val="004A5BDF"/>
    <w:rsid w:val="004A5C0E"/>
    <w:rsid w:val="004A5C9C"/>
    <w:rsid w:val="004A5D9A"/>
    <w:rsid w:val="004A5E94"/>
    <w:rsid w:val="004A5EE4"/>
    <w:rsid w:val="004A6073"/>
    <w:rsid w:val="004A618D"/>
    <w:rsid w:val="004A6246"/>
    <w:rsid w:val="004A62BD"/>
    <w:rsid w:val="004A64A7"/>
    <w:rsid w:val="004A6622"/>
    <w:rsid w:val="004A666B"/>
    <w:rsid w:val="004A66CA"/>
    <w:rsid w:val="004A6807"/>
    <w:rsid w:val="004A688C"/>
    <w:rsid w:val="004A68DD"/>
    <w:rsid w:val="004A695F"/>
    <w:rsid w:val="004A69BA"/>
    <w:rsid w:val="004A69DC"/>
    <w:rsid w:val="004A6A45"/>
    <w:rsid w:val="004A6A46"/>
    <w:rsid w:val="004A6BE6"/>
    <w:rsid w:val="004A6BE9"/>
    <w:rsid w:val="004A6C19"/>
    <w:rsid w:val="004A6C40"/>
    <w:rsid w:val="004A6C63"/>
    <w:rsid w:val="004A6D05"/>
    <w:rsid w:val="004A6D5D"/>
    <w:rsid w:val="004A6E2C"/>
    <w:rsid w:val="004A6F3F"/>
    <w:rsid w:val="004A6F44"/>
    <w:rsid w:val="004A7158"/>
    <w:rsid w:val="004A7267"/>
    <w:rsid w:val="004A730F"/>
    <w:rsid w:val="004A75A7"/>
    <w:rsid w:val="004A7664"/>
    <w:rsid w:val="004A767C"/>
    <w:rsid w:val="004A772B"/>
    <w:rsid w:val="004A7788"/>
    <w:rsid w:val="004A7826"/>
    <w:rsid w:val="004A7879"/>
    <w:rsid w:val="004A792B"/>
    <w:rsid w:val="004A7937"/>
    <w:rsid w:val="004A7AC9"/>
    <w:rsid w:val="004A7B28"/>
    <w:rsid w:val="004A7B94"/>
    <w:rsid w:val="004A7F78"/>
    <w:rsid w:val="004A7F95"/>
    <w:rsid w:val="004B0131"/>
    <w:rsid w:val="004B0161"/>
    <w:rsid w:val="004B072B"/>
    <w:rsid w:val="004B0803"/>
    <w:rsid w:val="004B0808"/>
    <w:rsid w:val="004B08E7"/>
    <w:rsid w:val="004B0919"/>
    <w:rsid w:val="004B0AA7"/>
    <w:rsid w:val="004B0C6A"/>
    <w:rsid w:val="004B0D2D"/>
    <w:rsid w:val="004B0D87"/>
    <w:rsid w:val="004B0D8A"/>
    <w:rsid w:val="004B0E50"/>
    <w:rsid w:val="004B0EC3"/>
    <w:rsid w:val="004B1214"/>
    <w:rsid w:val="004B128E"/>
    <w:rsid w:val="004B12DB"/>
    <w:rsid w:val="004B1329"/>
    <w:rsid w:val="004B13AC"/>
    <w:rsid w:val="004B1408"/>
    <w:rsid w:val="004B14C4"/>
    <w:rsid w:val="004B16EB"/>
    <w:rsid w:val="004B183B"/>
    <w:rsid w:val="004B19EE"/>
    <w:rsid w:val="004B1A48"/>
    <w:rsid w:val="004B1BA7"/>
    <w:rsid w:val="004B1C6F"/>
    <w:rsid w:val="004B1D31"/>
    <w:rsid w:val="004B1E7D"/>
    <w:rsid w:val="004B1ED3"/>
    <w:rsid w:val="004B1F34"/>
    <w:rsid w:val="004B1F88"/>
    <w:rsid w:val="004B1F98"/>
    <w:rsid w:val="004B2072"/>
    <w:rsid w:val="004B20B3"/>
    <w:rsid w:val="004B21A3"/>
    <w:rsid w:val="004B21B9"/>
    <w:rsid w:val="004B2289"/>
    <w:rsid w:val="004B22F7"/>
    <w:rsid w:val="004B23D4"/>
    <w:rsid w:val="004B2545"/>
    <w:rsid w:val="004B25BB"/>
    <w:rsid w:val="004B2649"/>
    <w:rsid w:val="004B266C"/>
    <w:rsid w:val="004B26BE"/>
    <w:rsid w:val="004B272D"/>
    <w:rsid w:val="004B2786"/>
    <w:rsid w:val="004B2811"/>
    <w:rsid w:val="004B2844"/>
    <w:rsid w:val="004B2977"/>
    <w:rsid w:val="004B2986"/>
    <w:rsid w:val="004B29AC"/>
    <w:rsid w:val="004B29B4"/>
    <w:rsid w:val="004B2A71"/>
    <w:rsid w:val="004B2AF6"/>
    <w:rsid w:val="004B2B5E"/>
    <w:rsid w:val="004B2BFF"/>
    <w:rsid w:val="004B2D83"/>
    <w:rsid w:val="004B2D89"/>
    <w:rsid w:val="004B2E04"/>
    <w:rsid w:val="004B2E5B"/>
    <w:rsid w:val="004B307D"/>
    <w:rsid w:val="004B30E3"/>
    <w:rsid w:val="004B3110"/>
    <w:rsid w:val="004B311D"/>
    <w:rsid w:val="004B31E8"/>
    <w:rsid w:val="004B3229"/>
    <w:rsid w:val="004B34EE"/>
    <w:rsid w:val="004B34F4"/>
    <w:rsid w:val="004B3663"/>
    <w:rsid w:val="004B3695"/>
    <w:rsid w:val="004B369A"/>
    <w:rsid w:val="004B36FB"/>
    <w:rsid w:val="004B3765"/>
    <w:rsid w:val="004B37F3"/>
    <w:rsid w:val="004B3824"/>
    <w:rsid w:val="004B3983"/>
    <w:rsid w:val="004B39E2"/>
    <w:rsid w:val="004B3A5E"/>
    <w:rsid w:val="004B3B4F"/>
    <w:rsid w:val="004B3BBA"/>
    <w:rsid w:val="004B3CF7"/>
    <w:rsid w:val="004B3DAD"/>
    <w:rsid w:val="004B3DBB"/>
    <w:rsid w:val="004B3E1D"/>
    <w:rsid w:val="004B3FDD"/>
    <w:rsid w:val="004B4044"/>
    <w:rsid w:val="004B40AF"/>
    <w:rsid w:val="004B42AE"/>
    <w:rsid w:val="004B430B"/>
    <w:rsid w:val="004B4374"/>
    <w:rsid w:val="004B4438"/>
    <w:rsid w:val="004B4516"/>
    <w:rsid w:val="004B45CE"/>
    <w:rsid w:val="004B4617"/>
    <w:rsid w:val="004B4745"/>
    <w:rsid w:val="004B4799"/>
    <w:rsid w:val="004B47A8"/>
    <w:rsid w:val="004B4860"/>
    <w:rsid w:val="004B4875"/>
    <w:rsid w:val="004B496C"/>
    <w:rsid w:val="004B4AD1"/>
    <w:rsid w:val="004B4C34"/>
    <w:rsid w:val="004B4C77"/>
    <w:rsid w:val="004B4D6D"/>
    <w:rsid w:val="004B4DDE"/>
    <w:rsid w:val="004B4E2D"/>
    <w:rsid w:val="004B4F2C"/>
    <w:rsid w:val="004B50C3"/>
    <w:rsid w:val="004B5125"/>
    <w:rsid w:val="004B512B"/>
    <w:rsid w:val="004B516D"/>
    <w:rsid w:val="004B52A6"/>
    <w:rsid w:val="004B55B9"/>
    <w:rsid w:val="004B5699"/>
    <w:rsid w:val="004B56F6"/>
    <w:rsid w:val="004B5783"/>
    <w:rsid w:val="004B57A9"/>
    <w:rsid w:val="004B57CB"/>
    <w:rsid w:val="004B58EA"/>
    <w:rsid w:val="004B5984"/>
    <w:rsid w:val="004B5993"/>
    <w:rsid w:val="004B59E4"/>
    <w:rsid w:val="004B5AD5"/>
    <w:rsid w:val="004B5C47"/>
    <w:rsid w:val="004B5D5A"/>
    <w:rsid w:val="004B5DC0"/>
    <w:rsid w:val="004B5E3D"/>
    <w:rsid w:val="004B5E47"/>
    <w:rsid w:val="004B5F01"/>
    <w:rsid w:val="004B5F0B"/>
    <w:rsid w:val="004B5FE3"/>
    <w:rsid w:val="004B615D"/>
    <w:rsid w:val="004B61F4"/>
    <w:rsid w:val="004B6208"/>
    <w:rsid w:val="004B625E"/>
    <w:rsid w:val="004B6269"/>
    <w:rsid w:val="004B62CD"/>
    <w:rsid w:val="004B636F"/>
    <w:rsid w:val="004B64AB"/>
    <w:rsid w:val="004B64D7"/>
    <w:rsid w:val="004B64E3"/>
    <w:rsid w:val="004B652F"/>
    <w:rsid w:val="004B65AE"/>
    <w:rsid w:val="004B65E3"/>
    <w:rsid w:val="004B6665"/>
    <w:rsid w:val="004B66E6"/>
    <w:rsid w:val="004B6740"/>
    <w:rsid w:val="004B682F"/>
    <w:rsid w:val="004B68D9"/>
    <w:rsid w:val="004B69A8"/>
    <w:rsid w:val="004B69D8"/>
    <w:rsid w:val="004B6BF5"/>
    <w:rsid w:val="004B6C45"/>
    <w:rsid w:val="004B6C8C"/>
    <w:rsid w:val="004B6D3D"/>
    <w:rsid w:val="004B7045"/>
    <w:rsid w:val="004B708D"/>
    <w:rsid w:val="004B7353"/>
    <w:rsid w:val="004B74D2"/>
    <w:rsid w:val="004B74E9"/>
    <w:rsid w:val="004B7607"/>
    <w:rsid w:val="004B76A8"/>
    <w:rsid w:val="004B7780"/>
    <w:rsid w:val="004B7AD1"/>
    <w:rsid w:val="004B7ADD"/>
    <w:rsid w:val="004B7BCA"/>
    <w:rsid w:val="004B7DD5"/>
    <w:rsid w:val="004B7DD8"/>
    <w:rsid w:val="004B7E04"/>
    <w:rsid w:val="004B7E2B"/>
    <w:rsid w:val="004C011F"/>
    <w:rsid w:val="004C0164"/>
    <w:rsid w:val="004C0186"/>
    <w:rsid w:val="004C02C3"/>
    <w:rsid w:val="004C03B1"/>
    <w:rsid w:val="004C042F"/>
    <w:rsid w:val="004C0468"/>
    <w:rsid w:val="004C0572"/>
    <w:rsid w:val="004C05E1"/>
    <w:rsid w:val="004C05E2"/>
    <w:rsid w:val="004C068E"/>
    <w:rsid w:val="004C06E8"/>
    <w:rsid w:val="004C0714"/>
    <w:rsid w:val="004C0739"/>
    <w:rsid w:val="004C0829"/>
    <w:rsid w:val="004C0CE8"/>
    <w:rsid w:val="004C0D82"/>
    <w:rsid w:val="004C0DBC"/>
    <w:rsid w:val="004C0F5A"/>
    <w:rsid w:val="004C0F96"/>
    <w:rsid w:val="004C1071"/>
    <w:rsid w:val="004C113F"/>
    <w:rsid w:val="004C12DD"/>
    <w:rsid w:val="004C12ED"/>
    <w:rsid w:val="004C1303"/>
    <w:rsid w:val="004C139A"/>
    <w:rsid w:val="004C146E"/>
    <w:rsid w:val="004C14F1"/>
    <w:rsid w:val="004C15D1"/>
    <w:rsid w:val="004C16A1"/>
    <w:rsid w:val="004C177A"/>
    <w:rsid w:val="004C177F"/>
    <w:rsid w:val="004C17B1"/>
    <w:rsid w:val="004C17E0"/>
    <w:rsid w:val="004C1832"/>
    <w:rsid w:val="004C189B"/>
    <w:rsid w:val="004C18C8"/>
    <w:rsid w:val="004C1955"/>
    <w:rsid w:val="004C19E5"/>
    <w:rsid w:val="004C1A06"/>
    <w:rsid w:val="004C1A18"/>
    <w:rsid w:val="004C1A27"/>
    <w:rsid w:val="004C1A4F"/>
    <w:rsid w:val="004C1AE0"/>
    <w:rsid w:val="004C1DA7"/>
    <w:rsid w:val="004C1E60"/>
    <w:rsid w:val="004C1EA1"/>
    <w:rsid w:val="004C1EAC"/>
    <w:rsid w:val="004C1EE3"/>
    <w:rsid w:val="004C1F12"/>
    <w:rsid w:val="004C205C"/>
    <w:rsid w:val="004C2157"/>
    <w:rsid w:val="004C23A5"/>
    <w:rsid w:val="004C241D"/>
    <w:rsid w:val="004C24F6"/>
    <w:rsid w:val="004C2534"/>
    <w:rsid w:val="004C25F1"/>
    <w:rsid w:val="004C26BE"/>
    <w:rsid w:val="004C26D3"/>
    <w:rsid w:val="004C283A"/>
    <w:rsid w:val="004C2861"/>
    <w:rsid w:val="004C28B6"/>
    <w:rsid w:val="004C28E4"/>
    <w:rsid w:val="004C299F"/>
    <w:rsid w:val="004C2AE5"/>
    <w:rsid w:val="004C2BA7"/>
    <w:rsid w:val="004C2C27"/>
    <w:rsid w:val="004C2D88"/>
    <w:rsid w:val="004C2DC7"/>
    <w:rsid w:val="004C2DDA"/>
    <w:rsid w:val="004C2FC6"/>
    <w:rsid w:val="004C2FF4"/>
    <w:rsid w:val="004C304D"/>
    <w:rsid w:val="004C30D7"/>
    <w:rsid w:val="004C3264"/>
    <w:rsid w:val="004C3312"/>
    <w:rsid w:val="004C3440"/>
    <w:rsid w:val="004C3472"/>
    <w:rsid w:val="004C3583"/>
    <w:rsid w:val="004C35F4"/>
    <w:rsid w:val="004C3632"/>
    <w:rsid w:val="004C37B6"/>
    <w:rsid w:val="004C3B69"/>
    <w:rsid w:val="004C3B86"/>
    <w:rsid w:val="004C3B91"/>
    <w:rsid w:val="004C3BF0"/>
    <w:rsid w:val="004C3C2A"/>
    <w:rsid w:val="004C3EA3"/>
    <w:rsid w:val="004C3EB6"/>
    <w:rsid w:val="004C3EE0"/>
    <w:rsid w:val="004C3FAD"/>
    <w:rsid w:val="004C405F"/>
    <w:rsid w:val="004C40B7"/>
    <w:rsid w:val="004C4194"/>
    <w:rsid w:val="004C4359"/>
    <w:rsid w:val="004C4444"/>
    <w:rsid w:val="004C444D"/>
    <w:rsid w:val="004C44AF"/>
    <w:rsid w:val="004C453D"/>
    <w:rsid w:val="004C4551"/>
    <w:rsid w:val="004C477E"/>
    <w:rsid w:val="004C4870"/>
    <w:rsid w:val="004C487C"/>
    <w:rsid w:val="004C4979"/>
    <w:rsid w:val="004C4A0E"/>
    <w:rsid w:val="004C4B20"/>
    <w:rsid w:val="004C4B70"/>
    <w:rsid w:val="004C4D25"/>
    <w:rsid w:val="004C4E84"/>
    <w:rsid w:val="004C4EE5"/>
    <w:rsid w:val="004C4F34"/>
    <w:rsid w:val="004C4F4D"/>
    <w:rsid w:val="004C4F5B"/>
    <w:rsid w:val="004C4FEE"/>
    <w:rsid w:val="004C5033"/>
    <w:rsid w:val="004C5057"/>
    <w:rsid w:val="004C50C2"/>
    <w:rsid w:val="004C516F"/>
    <w:rsid w:val="004C51CC"/>
    <w:rsid w:val="004C5207"/>
    <w:rsid w:val="004C52F1"/>
    <w:rsid w:val="004C531A"/>
    <w:rsid w:val="004C533E"/>
    <w:rsid w:val="004C55A8"/>
    <w:rsid w:val="004C5852"/>
    <w:rsid w:val="004C590C"/>
    <w:rsid w:val="004C59D8"/>
    <w:rsid w:val="004C5A1A"/>
    <w:rsid w:val="004C5A1E"/>
    <w:rsid w:val="004C5ACC"/>
    <w:rsid w:val="004C5AD9"/>
    <w:rsid w:val="004C5C8D"/>
    <w:rsid w:val="004C5CDA"/>
    <w:rsid w:val="004C5D35"/>
    <w:rsid w:val="004C5E22"/>
    <w:rsid w:val="004C5EEA"/>
    <w:rsid w:val="004C5F1D"/>
    <w:rsid w:val="004C5F48"/>
    <w:rsid w:val="004C6002"/>
    <w:rsid w:val="004C6022"/>
    <w:rsid w:val="004C60FA"/>
    <w:rsid w:val="004C6121"/>
    <w:rsid w:val="004C614A"/>
    <w:rsid w:val="004C6201"/>
    <w:rsid w:val="004C6209"/>
    <w:rsid w:val="004C6317"/>
    <w:rsid w:val="004C64DD"/>
    <w:rsid w:val="004C6593"/>
    <w:rsid w:val="004C65B4"/>
    <w:rsid w:val="004C6614"/>
    <w:rsid w:val="004C66D3"/>
    <w:rsid w:val="004C68F1"/>
    <w:rsid w:val="004C69E8"/>
    <w:rsid w:val="004C6A30"/>
    <w:rsid w:val="004C6AF7"/>
    <w:rsid w:val="004C6B07"/>
    <w:rsid w:val="004C6B08"/>
    <w:rsid w:val="004C6B09"/>
    <w:rsid w:val="004C6B73"/>
    <w:rsid w:val="004C6CCB"/>
    <w:rsid w:val="004C6D26"/>
    <w:rsid w:val="004C6D80"/>
    <w:rsid w:val="004C6D84"/>
    <w:rsid w:val="004C6DDA"/>
    <w:rsid w:val="004C6E04"/>
    <w:rsid w:val="004C6E37"/>
    <w:rsid w:val="004C7323"/>
    <w:rsid w:val="004C73BA"/>
    <w:rsid w:val="004C7468"/>
    <w:rsid w:val="004C74B4"/>
    <w:rsid w:val="004C7534"/>
    <w:rsid w:val="004C7539"/>
    <w:rsid w:val="004C7604"/>
    <w:rsid w:val="004C7660"/>
    <w:rsid w:val="004C783D"/>
    <w:rsid w:val="004C7882"/>
    <w:rsid w:val="004C789E"/>
    <w:rsid w:val="004C7941"/>
    <w:rsid w:val="004C79CF"/>
    <w:rsid w:val="004C7CF9"/>
    <w:rsid w:val="004C7EA8"/>
    <w:rsid w:val="004C7EB1"/>
    <w:rsid w:val="004D01CF"/>
    <w:rsid w:val="004D024C"/>
    <w:rsid w:val="004D02DB"/>
    <w:rsid w:val="004D0324"/>
    <w:rsid w:val="004D03C6"/>
    <w:rsid w:val="004D06FE"/>
    <w:rsid w:val="004D0935"/>
    <w:rsid w:val="004D0938"/>
    <w:rsid w:val="004D0989"/>
    <w:rsid w:val="004D09AA"/>
    <w:rsid w:val="004D0A36"/>
    <w:rsid w:val="004D0AC4"/>
    <w:rsid w:val="004D0ADC"/>
    <w:rsid w:val="004D0AFE"/>
    <w:rsid w:val="004D0B03"/>
    <w:rsid w:val="004D0B0B"/>
    <w:rsid w:val="004D0B30"/>
    <w:rsid w:val="004D0B6B"/>
    <w:rsid w:val="004D0BF3"/>
    <w:rsid w:val="004D0C57"/>
    <w:rsid w:val="004D0C76"/>
    <w:rsid w:val="004D0CA4"/>
    <w:rsid w:val="004D0CB8"/>
    <w:rsid w:val="004D0CCA"/>
    <w:rsid w:val="004D0E5A"/>
    <w:rsid w:val="004D0E5B"/>
    <w:rsid w:val="004D0F4D"/>
    <w:rsid w:val="004D0F56"/>
    <w:rsid w:val="004D1047"/>
    <w:rsid w:val="004D10EA"/>
    <w:rsid w:val="004D113E"/>
    <w:rsid w:val="004D124B"/>
    <w:rsid w:val="004D1268"/>
    <w:rsid w:val="004D127D"/>
    <w:rsid w:val="004D1365"/>
    <w:rsid w:val="004D1392"/>
    <w:rsid w:val="004D1531"/>
    <w:rsid w:val="004D169F"/>
    <w:rsid w:val="004D181B"/>
    <w:rsid w:val="004D1B01"/>
    <w:rsid w:val="004D1B02"/>
    <w:rsid w:val="004D1B82"/>
    <w:rsid w:val="004D1BFA"/>
    <w:rsid w:val="004D1C04"/>
    <w:rsid w:val="004D1D74"/>
    <w:rsid w:val="004D1DA2"/>
    <w:rsid w:val="004D1E75"/>
    <w:rsid w:val="004D1E9B"/>
    <w:rsid w:val="004D1EB8"/>
    <w:rsid w:val="004D1F6D"/>
    <w:rsid w:val="004D1FB8"/>
    <w:rsid w:val="004D20CF"/>
    <w:rsid w:val="004D20D2"/>
    <w:rsid w:val="004D2107"/>
    <w:rsid w:val="004D21D7"/>
    <w:rsid w:val="004D21FF"/>
    <w:rsid w:val="004D228E"/>
    <w:rsid w:val="004D2298"/>
    <w:rsid w:val="004D22B0"/>
    <w:rsid w:val="004D231F"/>
    <w:rsid w:val="004D2397"/>
    <w:rsid w:val="004D242C"/>
    <w:rsid w:val="004D24BC"/>
    <w:rsid w:val="004D2575"/>
    <w:rsid w:val="004D25E2"/>
    <w:rsid w:val="004D27B2"/>
    <w:rsid w:val="004D2837"/>
    <w:rsid w:val="004D2872"/>
    <w:rsid w:val="004D291C"/>
    <w:rsid w:val="004D29E7"/>
    <w:rsid w:val="004D2BBA"/>
    <w:rsid w:val="004D2C07"/>
    <w:rsid w:val="004D2CEF"/>
    <w:rsid w:val="004D2D7E"/>
    <w:rsid w:val="004D2DD3"/>
    <w:rsid w:val="004D2EAC"/>
    <w:rsid w:val="004D2EB5"/>
    <w:rsid w:val="004D2F50"/>
    <w:rsid w:val="004D3025"/>
    <w:rsid w:val="004D302E"/>
    <w:rsid w:val="004D30AF"/>
    <w:rsid w:val="004D3335"/>
    <w:rsid w:val="004D33BA"/>
    <w:rsid w:val="004D33D4"/>
    <w:rsid w:val="004D33DE"/>
    <w:rsid w:val="004D3401"/>
    <w:rsid w:val="004D3424"/>
    <w:rsid w:val="004D343B"/>
    <w:rsid w:val="004D353B"/>
    <w:rsid w:val="004D3836"/>
    <w:rsid w:val="004D3878"/>
    <w:rsid w:val="004D38D4"/>
    <w:rsid w:val="004D3974"/>
    <w:rsid w:val="004D3A20"/>
    <w:rsid w:val="004D3B0D"/>
    <w:rsid w:val="004D3BAB"/>
    <w:rsid w:val="004D3BC8"/>
    <w:rsid w:val="004D3C5E"/>
    <w:rsid w:val="004D3DAE"/>
    <w:rsid w:val="004D411F"/>
    <w:rsid w:val="004D423F"/>
    <w:rsid w:val="004D43E1"/>
    <w:rsid w:val="004D4514"/>
    <w:rsid w:val="004D45DA"/>
    <w:rsid w:val="004D460D"/>
    <w:rsid w:val="004D46C0"/>
    <w:rsid w:val="004D47A6"/>
    <w:rsid w:val="004D4852"/>
    <w:rsid w:val="004D48A9"/>
    <w:rsid w:val="004D491A"/>
    <w:rsid w:val="004D4983"/>
    <w:rsid w:val="004D4A5D"/>
    <w:rsid w:val="004D4A77"/>
    <w:rsid w:val="004D4A7C"/>
    <w:rsid w:val="004D4C03"/>
    <w:rsid w:val="004D4D6F"/>
    <w:rsid w:val="004D4D8E"/>
    <w:rsid w:val="004D4DDF"/>
    <w:rsid w:val="004D4EB9"/>
    <w:rsid w:val="004D4F92"/>
    <w:rsid w:val="004D51D8"/>
    <w:rsid w:val="004D52B9"/>
    <w:rsid w:val="004D53A0"/>
    <w:rsid w:val="004D5418"/>
    <w:rsid w:val="004D5427"/>
    <w:rsid w:val="004D567F"/>
    <w:rsid w:val="004D56E6"/>
    <w:rsid w:val="004D5822"/>
    <w:rsid w:val="004D5859"/>
    <w:rsid w:val="004D58AF"/>
    <w:rsid w:val="004D5913"/>
    <w:rsid w:val="004D5979"/>
    <w:rsid w:val="004D5A24"/>
    <w:rsid w:val="004D5A63"/>
    <w:rsid w:val="004D5AF5"/>
    <w:rsid w:val="004D5B5D"/>
    <w:rsid w:val="004D5D55"/>
    <w:rsid w:val="004D5D5B"/>
    <w:rsid w:val="004D5D7C"/>
    <w:rsid w:val="004D5DB7"/>
    <w:rsid w:val="004D5F9F"/>
    <w:rsid w:val="004D607D"/>
    <w:rsid w:val="004D6327"/>
    <w:rsid w:val="004D6342"/>
    <w:rsid w:val="004D63F8"/>
    <w:rsid w:val="004D6404"/>
    <w:rsid w:val="004D64A5"/>
    <w:rsid w:val="004D64CB"/>
    <w:rsid w:val="004D653C"/>
    <w:rsid w:val="004D655B"/>
    <w:rsid w:val="004D65D4"/>
    <w:rsid w:val="004D65E6"/>
    <w:rsid w:val="004D65E7"/>
    <w:rsid w:val="004D6756"/>
    <w:rsid w:val="004D6766"/>
    <w:rsid w:val="004D6C11"/>
    <w:rsid w:val="004D6CC3"/>
    <w:rsid w:val="004D6D17"/>
    <w:rsid w:val="004D6DCC"/>
    <w:rsid w:val="004D6EB1"/>
    <w:rsid w:val="004D6EEC"/>
    <w:rsid w:val="004D6FC6"/>
    <w:rsid w:val="004D701C"/>
    <w:rsid w:val="004D7139"/>
    <w:rsid w:val="004D717B"/>
    <w:rsid w:val="004D718D"/>
    <w:rsid w:val="004D71ED"/>
    <w:rsid w:val="004D7402"/>
    <w:rsid w:val="004D7582"/>
    <w:rsid w:val="004D75FC"/>
    <w:rsid w:val="004D76A3"/>
    <w:rsid w:val="004D76C7"/>
    <w:rsid w:val="004D76D4"/>
    <w:rsid w:val="004D76D9"/>
    <w:rsid w:val="004D76F6"/>
    <w:rsid w:val="004D7710"/>
    <w:rsid w:val="004D7855"/>
    <w:rsid w:val="004D7933"/>
    <w:rsid w:val="004D7934"/>
    <w:rsid w:val="004D7943"/>
    <w:rsid w:val="004D7968"/>
    <w:rsid w:val="004D79C6"/>
    <w:rsid w:val="004D7AE2"/>
    <w:rsid w:val="004D7C6D"/>
    <w:rsid w:val="004D7D31"/>
    <w:rsid w:val="004D7DD8"/>
    <w:rsid w:val="004D7DE5"/>
    <w:rsid w:val="004D7F1C"/>
    <w:rsid w:val="004D7FB4"/>
    <w:rsid w:val="004E0204"/>
    <w:rsid w:val="004E0241"/>
    <w:rsid w:val="004E02D0"/>
    <w:rsid w:val="004E036D"/>
    <w:rsid w:val="004E03B4"/>
    <w:rsid w:val="004E044A"/>
    <w:rsid w:val="004E0569"/>
    <w:rsid w:val="004E05B8"/>
    <w:rsid w:val="004E05B9"/>
    <w:rsid w:val="004E06A8"/>
    <w:rsid w:val="004E0708"/>
    <w:rsid w:val="004E075A"/>
    <w:rsid w:val="004E084A"/>
    <w:rsid w:val="004E0860"/>
    <w:rsid w:val="004E08BA"/>
    <w:rsid w:val="004E0946"/>
    <w:rsid w:val="004E0A01"/>
    <w:rsid w:val="004E0A30"/>
    <w:rsid w:val="004E0AAD"/>
    <w:rsid w:val="004E0C3D"/>
    <w:rsid w:val="004E0C99"/>
    <w:rsid w:val="004E0CF4"/>
    <w:rsid w:val="004E0E8D"/>
    <w:rsid w:val="004E0E9A"/>
    <w:rsid w:val="004E0EE3"/>
    <w:rsid w:val="004E0EF5"/>
    <w:rsid w:val="004E0FAE"/>
    <w:rsid w:val="004E102A"/>
    <w:rsid w:val="004E1079"/>
    <w:rsid w:val="004E10BE"/>
    <w:rsid w:val="004E1100"/>
    <w:rsid w:val="004E1124"/>
    <w:rsid w:val="004E11B2"/>
    <w:rsid w:val="004E12C4"/>
    <w:rsid w:val="004E157E"/>
    <w:rsid w:val="004E16EA"/>
    <w:rsid w:val="004E1720"/>
    <w:rsid w:val="004E1822"/>
    <w:rsid w:val="004E1876"/>
    <w:rsid w:val="004E1892"/>
    <w:rsid w:val="004E194F"/>
    <w:rsid w:val="004E1993"/>
    <w:rsid w:val="004E19C1"/>
    <w:rsid w:val="004E1A9C"/>
    <w:rsid w:val="004E1B7B"/>
    <w:rsid w:val="004E1B9F"/>
    <w:rsid w:val="004E1DC2"/>
    <w:rsid w:val="004E1E4F"/>
    <w:rsid w:val="004E1E6D"/>
    <w:rsid w:val="004E1E74"/>
    <w:rsid w:val="004E1EA2"/>
    <w:rsid w:val="004E1F6B"/>
    <w:rsid w:val="004E2061"/>
    <w:rsid w:val="004E2103"/>
    <w:rsid w:val="004E21A3"/>
    <w:rsid w:val="004E2236"/>
    <w:rsid w:val="004E2258"/>
    <w:rsid w:val="004E22D2"/>
    <w:rsid w:val="004E22EF"/>
    <w:rsid w:val="004E24FF"/>
    <w:rsid w:val="004E252D"/>
    <w:rsid w:val="004E2575"/>
    <w:rsid w:val="004E258D"/>
    <w:rsid w:val="004E262F"/>
    <w:rsid w:val="004E2776"/>
    <w:rsid w:val="004E28BC"/>
    <w:rsid w:val="004E29B2"/>
    <w:rsid w:val="004E29F0"/>
    <w:rsid w:val="004E29FA"/>
    <w:rsid w:val="004E2A3B"/>
    <w:rsid w:val="004E2AE8"/>
    <w:rsid w:val="004E2B15"/>
    <w:rsid w:val="004E2BCF"/>
    <w:rsid w:val="004E2C4C"/>
    <w:rsid w:val="004E2C64"/>
    <w:rsid w:val="004E2CD7"/>
    <w:rsid w:val="004E2D89"/>
    <w:rsid w:val="004E2DFB"/>
    <w:rsid w:val="004E2E58"/>
    <w:rsid w:val="004E2E77"/>
    <w:rsid w:val="004E3071"/>
    <w:rsid w:val="004E3091"/>
    <w:rsid w:val="004E309A"/>
    <w:rsid w:val="004E3115"/>
    <w:rsid w:val="004E318B"/>
    <w:rsid w:val="004E31BF"/>
    <w:rsid w:val="004E327D"/>
    <w:rsid w:val="004E3290"/>
    <w:rsid w:val="004E32EC"/>
    <w:rsid w:val="004E3370"/>
    <w:rsid w:val="004E33F5"/>
    <w:rsid w:val="004E3459"/>
    <w:rsid w:val="004E3648"/>
    <w:rsid w:val="004E3745"/>
    <w:rsid w:val="004E3779"/>
    <w:rsid w:val="004E37FE"/>
    <w:rsid w:val="004E382B"/>
    <w:rsid w:val="004E39DF"/>
    <w:rsid w:val="004E3A65"/>
    <w:rsid w:val="004E3BC7"/>
    <w:rsid w:val="004E3C58"/>
    <w:rsid w:val="004E3D1D"/>
    <w:rsid w:val="004E3D7B"/>
    <w:rsid w:val="004E3E87"/>
    <w:rsid w:val="004E3F80"/>
    <w:rsid w:val="004E413B"/>
    <w:rsid w:val="004E419F"/>
    <w:rsid w:val="004E41CD"/>
    <w:rsid w:val="004E427C"/>
    <w:rsid w:val="004E44E5"/>
    <w:rsid w:val="004E44F8"/>
    <w:rsid w:val="004E4575"/>
    <w:rsid w:val="004E4690"/>
    <w:rsid w:val="004E475E"/>
    <w:rsid w:val="004E47C7"/>
    <w:rsid w:val="004E4858"/>
    <w:rsid w:val="004E497F"/>
    <w:rsid w:val="004E49B9"/>
    <w:rsid w:val="004E4B65"/>
    <w:rsid w:val="004E4CD5"/>
    <w:rsid w:val="004E4DAB"/>
    <w:rsid w:val="004E4E92"/>
    <w:rsid w:val="004E4EA2"/>
    <w:rsid w:val="004E4FE7"/>
    <w:rsid w:val="004E51A4"/>
    <w:rsid w:val="004E53ED"/>
    <w:rsid w:val="004E5649"/>
    <w:rsid w:val="004E5667"/>
    <w:rsid w:val="004E568F"/>
    <w:rsid w:val="004E5771"/>
    <w:rsid w:val="004E58F8"/>
    <w:rsid w:val="004E596C"/>
    <w:rsid w:val="004E59B1"/>
    <w:rsid w:val="004E5AB7"/>
    <w:rsid w:val="004E5AD5"/>
    <w:rsid w:val="004E5BE0"/>
    <w:rsid w:val="004E5D58"/>
    <w:rsid w:val="004E5DBB"/>
    <w:rsid w:val="004E5DBD"/>
    <w:rsid w:val="004E5E1B"/>
    <w:rsid w:val="004E5E3B"/>
    <w:rsid w:val="004E5F19"/>
    <w:rsid w:val="004E5FE6"/>
    <w:rsid w:val="004E5FE7"/>
    <w:rsid w:val="004E60C9"/>
    <w:rsid w:val="004E60D8"/>
    <w:rsid w:val="004E6251"/>
    <w:rsid w:val="004E6273"/>
    <w:rsid w:val="004E62A8"/>
    <w:rsid w:val="004E62E5"/>
    <w:rsid w:val="004E63BD"/>
    <w:rsid w:val="004E63F0"/>
    <w:rsid w:val="004E643A"/>
    <w:rsid w:val="004E6648"/>
    <w:rsid w:val="004E66B8"/>
    <w:rsid w:val="004E6777"/>
    <w:rsid w:val="004E6792"/>
    <w:rsid w:val="004E67BC"/>
    <w:rsid w:val="004E67C2"/>
    <w:rsid w:val="004E686A"/>
    <w:rsid w:val="004E6919"/>
    <w:rsid w:val="004E694F"/>
    <w:rsid w:val="004E69AF"/>
    <w:rsid w:val="004E69F3"/>
    <w:rsid w:val="004E6A83"/>
    <w:rsid w:val="004E6B2D"/>
    <w:rsid w:val="004E6B47"/>
    <w:rsid w:val="004E6DDA"/>
    <w:rsid w:val="004E6E6B"/>
    <w:rsid w:val="004E6FDE"/>
    <w:rsid w:val="004E7038"/>
    <w:rsid w:val="004E708F"/>
    <w:rsid w:val="004E71D1"/>
    <w:rsid w:val="004E720E"/>
    <w:rsid w:val="004E7259"/>
    <w:rsid w:val="004E72BD"/>
    <w:rsid w:val="004E72F6"/>
    <w:rsid w:val="004E7374"/>
    <w:rsid w:val="004E7475"/>
    <w:rsid w:val="004E74EF"/>
    <w:rsid w:val="004E7562"/>
    <w:rsid w:val="004E76BC"/>
    <w:rsid w:val="004E7718"/>
    <w:rsid w:val="004E779F"/>
    <w:rsid w:val="004E7840"/>
    <w:rsid w:val="004E78F6"/>
    <w:rsid w:val="004E7A0F"/>
    <w:rsid w:val="004E7A79"/>
    <w:rsid w:val="004E7C8D"/>
    <w:rsid w:val="004E7CE4"/>
    <w:rsid w:val="004E7DAF"/>
    <w:rsid w:val="004E7E1F"/>
    <w:rsid w:val="004E7F00"/>
    <w:rsid w:val="004E7F66"/>
    <w:rsid w:val="004E7F91"/>
    <w:rsid w:val="004EAF92"/>
    <w:rsid w:val="004F0090"/>
    <w:rsid w:val="004F0120"/>
    <w:rsid w:val="004F018F"/>
    <w:rsid w:val="004F01B1"/>
    <w:rsid w:val="004F021F"/>
    <w:rsid w:val="004F0241"/>
    <w:rsid w:val="004F0321"/>
    <w:rsid w:val="004F0430"/>
    <w:rsid w:val="004F0589"/>
    <w:rsid w:val="004F06A7"/>
    <w:rsid w:val="004F0794"/>
    <w:rsid w:val="004F0952"/>
    <w:rsid w:val="004F0A5A"/>
    <w:rsid w:val="004F0AA5"/>
    <w:rsid w:val="004F0C3D"/>
    <w:rsid w:val="004F0C83"/>
    <w:rsid w:val="004F0E05"/>
    <w:rsid w:val="004F0E0E"/>
    <w:rsid w:val="004F0E75"/>
    <w:rsid w:val="004F0E9B"/>
    <w:rsid w:val="004F0EA0"/>
    <w:rsid w:val="004F0F4B"/>
    <w:rsid w:val="004F0F61"/>
    <w:rsid w:val="004F0FB6"/>
    <w:rsid w:val="004F1037"/>
    <w:rsid w:val="004F1103"/>
    <w:rsid w:val="004F11F8"/>
    <w:rsid w:val="004F1209"/>
    <w:rsid w:val="004F1336"/>
    <w:rsid w:val="004F13A6"/>
    <w:rsid w:val="004F13BD"/>
    <w:rsid w:val="004F161D"/>
    <w:rsid w:val="004F16C1"/>
    <w:rsid w:val="004F16DD"/>
    <w:rsid w:val="004F1809"/>
    <w:rsid w:val="004F181A"/>
    <w:rsid w:val="004F1976"/>
    <w:rsid w:val="004F1A9E"/>
    <w:rsid w:val="004F1B2F"/>
    <w:rsid w:val="004F1B5D"/>
    <w:rsid w:val="004F1CFB"/>
    <w:rsid w:val="004F1D2C"/>
    <w:rsid w:val="004F1D32"/>
    <w:rsid w:val="004F1D53"/>
    <w:rsid w:val="004F1D7A"/>
    <w:rsid w:val="004F1E4D"/>
    <w:rsid w:val="004F2063"/>
    <w:rsid w:val="004F209F"/>
    <w:rsid w:val="004F20A4"/>
    <w:rsid w:val="004F216F"/>
    <w:rsid w:val="004F219E"/>
    <w:rsid w:val="004F21CC"/>
    <w:rsid w:val="004F21E6"/>
    <w:rsid w:val="004F2282"/>
    <w:rsid w:val="004F22F0"/>
    <w:rsid w:val="004F2359"/>
    <w:rsid w:val="004F2611"/>
    <w:rsid w:val="004F265F"/>
    <w:rsid w:val="004F2761"/>
    <w:rsid w:val="004F290C"/>
    <w:rsid w:val="004F2A31"/>
    <w:rsid w:val="004F2A42"/>
    <w:rsid w:val="004F2B73"/>
    <w:rsid w:val="004F2C21"/>
    <w:rsid w:val="004F2CE1"/>
    <w:rsid w:val="004F2DE1"/>
    <w:rsid w:val="004F2DF3"/>
    <w:rsid w:val="004F2E40"/>
    <w:rsid w:val="004F2E58"/>
    <w:rsid w:val="004F2E77"/>
    <w:rsid w:val="004F2F50"/>
    <w:rsid w:val="004F3013"/>
    <w:rsid w:val="004F304D"/>
    <w:rsid w:val="004F311C"/>
    <w:rsid w:val="004F3253"/>
    <w:rsid w:val="004F325A"/>
    <w:rsid w:val="004F325F"/>
    <w:rsid w:val="004F341D"/>
    <w:rsid w:val="004F34D2"/>
    <w:rsid w:val="004F35DE"/>
    <w:rsid w:val="004F3685"/>
    <w:rsid w:val="004F36E7"/>
    <w:rsid w:val="004F3870"/>
    <w:rsid w:val="004F38AE"/>
    <w:rsid w:val="004F38B3"/>
    <w:rsid w:val="004F3936"/>
    <w:rsid w:val="004F39EE"/>
    <w:rsid w:val="004F3A38"/>
    <w:rsid w:val="004F3A8F"/>
    <w:rsid w:val="004F3AD6"/>
    <w:rsid w:val="004F3AEC"/>
    <w:rsid w:val="004F3C9D"/>
    <w:rsid w:val="004F3E23"/>
    <w:rsid w:val="004F40C1"/>
    <w:rsid w:val="004F4286"/>
    <w:rsid w:val="004F4387"/>
    <w:rsid w:val="004F438D"/>
    <w:rsid w:val="004F44F0"/>
    <w:rsid w:val="004F4569"/>
    <w:rsid w:val="004F45B2"/>
    <w:rsid w:val="004F4640"/>
    <w:rsid w:val="004F474E"/>
    <w:rsid w:val="004F4762"/>
    <w:rsid w:val="004F4776"/>
    <w:rsid w:val="004F47B5"/>
    <w:rsid w:val="004F4863"/>
    <w:rsid w:val="004F4A45"/>
    <w:rsid w:val="004F4AF5"/>
    <w:rsid w:val="004F4BFF"/>
    <w:rsid w:val="004F4C10"/>
    <w:rsid w:val="004F4D07"/>
    <w:rsid w:val="004F4E2A"/>
    <w:rsid w:val="004F4E7E"/>
    <w:rsid w:val="004F4EF5"/>
    <w:rsid w:val="004F512C"/>
    <w:rsid w:val="004F516B"/>
    <w:rsid w:val="004F51DA"/>
    <w:rsid w:val="004F521B"/>
    <w:rsid w:val="004F52B1"/>
    <w:rsid w:val="004F53C5"/>
    <w:rsid w:val="004F5440"/>
    <w:rsid w:val="004F54A9"/>
    <w:rsid w:val="004F5504"/>
    <w:rsid w:val="004F555C"/>
    <w:rsid w:val="004F55A0"/>
    <w:rsid w:val="004F566A"/>
    <w:rsid w:val="004F56DF"/>
    <w:rsid w:val="004F58BE"/>
    <w:rsid w:val="004F58D1"/>
    <w:rsid w:val="004F58FD"/>
    <w:rsid w:val="004F59EC"/>
    <w:rsid w:val="004F5A0F"/>
    <w:rsid w:val="004F5A28"/>
    <w:rsid w:val="004F5A4C"/>
    <w:rsid w:val="004F5AA5"/>
    <w:rsid w:val="004F5AD3"/>
    <w:rsid w:val="004F5BDE"/>
    <w:rsid w:val="004F5C5E"/>
    <w:rsid w:val="004F5DE3"/>
    <w:rsid w:val="004F601A"/>
    <w:rsid w:val="004F6031"/>
    <w:rsid w:val="004F6045"/>
    <w:rsid w:val="004F6208"/>
    <w:rsid w:val="004F6305"/>
    <w:rsid w:val="004F6342"/>
    <w:rsid w:val="004F635A"/>
    <w:rsid w:val="004F646B"/>
    <w:rsid w:val="004F64C0"/>
    <w:rsid w:val="004F6666"/>
    <w:rsid w:val="004F6669"/>
    <w:rsid w:val="004F6738"/>
    <w:rsid w:val="004F67D6"/>
    <w:rsid w:val="004F6842"/>
    <w:rsid w:val="004F6849"/>
    <w:rsid w:val="004F6884"/>
    <w:rsid w:val="004F68D8"/>
    <w:rsid w:val="004F6940"/>
    <w:rsid w:val="004F695B"/>
    <w:rsid w:val="004F6A1C"/>
    <w:rsid w:val="004F6A74"/>
    <w:rsid w:val="004F6ABA"/>
    <w:rsid w:val="004F6B47"/>
    <w:rsid w:val="004F6B9E"/>
    <w:rsid w:val="004F6BD4"/>
    <w:rsid w:val="004F6C9C"/>
    <w:rsid w:val="004F6D44"/>
    <w:rsid w:val="004F6F17"/>
    <w:rsid w:val="004F70AD"/>
    <w:rsid w:val="004F72E4"/>
    <w:rsid w:val="004F73EC"/>
    <w:rsid w:val="004F7492"/>
    <w:rsid w:val="004F749A"/>
    <w:rsid w:val="004F74EA"/>
    <w:rsid w:val="004F7506"/>
    <w:rsid w:val="004F7532"/>
    <w:rsid w:val="004F75A5"/>
    <w:rsid w:val="004F7682"/>
    <w:rsid w:val="004F76AA"/>
    <w:rsid w:val="004F78D2"/>
    <w:rsid w:val="004F7A0F"/>
    <w:rsid w:val="004F7A51"/>
    <w:rsid w:val="004F7A9F"/>
    <w:rsid w:val="004F7B92"/>
    <w:rsid w:val="004F7C51"/>
    <w:rsid w:val="004F7FE1"/>
    <w:rsid w:val="004F830F"/>
    <w:rsid w:val="00500076"/>
    <w:rsid w:val="0050010C"/>
    <w:rsid w:val="00500120"/>
    <w:rsid w:val="0050019C"/>
    <w:rsid w:val="00500208"/>
    <w:rsid w:val="0050030C"/>
    <w:rsid w:val="0050038C"/>
    <w:rsid w:val="00500425"/>
    <w:rsid w:val="00500514"/>
    <w:rsid w:val="0050056B"/>
    <w:rsid w:val="0050066A"/>
    <w:rsid w:val="00500688"/>
    <w:rsid w:val="00500765"/>
    <w:rsid w:val="0050076D"/>
    <w:rsid w:val="0050084C"/>
    <w:rsid w:val="0050087D"/>
    <w:rsid w:val="00500894"/>
    <w:rsid w:val="00500905"/>
    <w:rsid w:val="00500917"/>
    <w:rsid w:val="00500957"/>
    <w:rsid w:val="00500972"/>
    <w:rsid w:val="0050098A"/>
    <w:rsid w:val="00500A23"/>
    <w:rsid w:val="00500B84"/>
    <w:rsid w:val="00500BB9"/>
    <w:rsid w:val="00500CC9"/>
    <w:rsid w:val="00500CE0"/>
    <w:rsid w:val="00500D10"/>
    <w:rsid w:val="00500D7A"/>
    <w:rsid w:val="00500F44"/>
    <w:rsid w:val="00501020"/>
    <w:rsid w:val="00501453"/>
    <w:rsid w:val="005014F0"/>
    <w:rsid w:val="00501569"/>
    <w:rsid w:val="0050159C"/>
    <w:rsid w:val="005015FE"/>
    <w:rsid w:val="0050172F"/>
    <w:rsid w:val="0050181D"/>
    <w:rsid w:val="0050182C"/>
    <w:rsid w:val="0050189C"/>
    <w:rsid w:val="00501950"/>
    <w:rsid w:val="00501990"/>
    <w:rsid w:val="00501991"/>
    <w:rsid w:val="005019AE"/>
    <w:rsid w:val="00501A74"/>
    <w:rsid w:val="00501A8A"/>
    <w:rsid w:val="00501B6D"/>
    <w:rsid w:val="00501B80"/>
    <w:rsid w:val="00501D20"/>
    <w:rsid w:val="00501D7D"/>
    <w:rsid w:val="00501DB2"/>
    <w:rsid w:val="00501DE0"/>
    <w:rsid w:val="00501E79"/>
    <w:rsid w:val="00501F4E"/>
    <w:rsid w:val="00501F70"/>
    <w:rsid w:val="00502040"/>
    <w:rsid w:val="00502297"/>
    <w:rsid w:val="005022DC"/>
    <w:rsid w:val="00502321"/>
    <w:rsid w:val="00502356"/>
    <w:rsid w:val="00502427"/>
    <w:rsid w:val="0050248E"/>
    <w:rsid w:val="005024D4"/>
    <w:rsid w:val="00502509"/>
    <w:rsid w:val="005025E8"/>
    <w:rsid w:val="0050264D"/>
    <w:rsid w:val="005027BE"/>
    <w:rsid w:val="005028B7"/>
    <w:rsid w:val="005029A6"/>
    <w:rsid w:val="005029CD"/>
    <w:rsid w:val="00502AC3"/>
    <w:rsid w:val="00502C59"/>
    <w:rsid w:val="00502CB2"/>
    <w:rsid w:val="00502CCF"/>
    <w:rsid w:val="00502D8F"/>
    <w:rsid w:val="00502E0F"/>
    <w:rsid w:val="00502EE7"/>
    <w:rsid w:val="00502F2A"/>
    <w:rsid w:val="00502FB1"/>
    <w:rsid w:val="00503077"/>
    <w:rsid w:val="005030EE"/>
    <w:rsid w:val="005031A6"/>
    <w:rsid w:val="0050342A"/>
    <w:rsid w:val="005034A1"/>
    <w:rsid w:val="005035A5"/>
    <w:rsid w:val="005036F3"/>
    <w:rsid w:val="005036F7"/>
    <w:rsid w:val="0050370F"/>
    <w:rsid w:val="00503808"/>
    <w:rsid w:val="00503867"/>
    <w:rsid w:val="00503889"/>
    <w:rsid w:val="005038A0"/>
    <w:rsid w:val="0050394C"/>
    <w:rsid w:val="005039BE"/>
    <w:rsid w:val="005039ED"/>
    <w:rsid w:val="00503A0B"/>
    <w:rsid w:val="00503B05"/>
    <w:rsid w:val="00503B2E"/>
    <w:rsid w:val="00503BC4"/>
    <w:rsid w:val="00503CA7"/>
    <w:rsid w:val="00503CAF"/>
    <w:rsid w:val="00503E4D"/>
    <w:rsid w:val="00503FB0"/>
    <w:rsid w:val="005040EA"/>
    <w:rsid w:val="00504127"/>
    <w:rsid w:val="0050415E"/>
    <w:rsid w:val="005041C0"/>
    <w:rsid w:val="00504225"/>
    <w:rsid w:val="00504226"/>
    <w:rsid w:val="005043F3"/>
    <w:rsid w:val="0050447A"/>
    <w:rsid w:val="005044D4"/>
    <w:rsid w:val="005045B8"/>
    <w:rsid w:val="0050466F"/>
    <w:rsid w:val="00504685"/>
    <w:rsid w:val="00504895"/>
    <w:rsid w:val="0050489B"/>
    <w:rsid w:val="00504934"/>
    <w:rsid w:val="005049FC"/>
    <w:rsid w:val="00504A00"/>
    <w:rsid w:val="00504AFC"/>
    <w:rsid w:val="00504B62"/>
    <w:rsid w:val="00504D6C"/>
    <w:rsid w:val="00504E3A"/>
    <w:rsid w:val="00504FF7"/>
    <w:rsid w:val="00505018"/>
    <w:rsid w:val="00505048"/>
    <w:rsid w:val="00505198"/>
    <w:rsid w:val="00505212"/>
    <w:rsid w:val="0050537A"/>
    <w:rsid w:val="005053C7"/>
    <w:rsid w:val="00505456"/>
    <w:rsid w:val="00505473"/>
    <w:rsid w:val="00505573"/>
    <w:rsid w:val="00505666"/>
    <w:rsid w:val="00505683"/>
    <w:rsid w:val="005056A2"/>
    <w:rsid w:val="0050585E"/>
    <w:rsid w:val="00505A5F"/>
    <w:rsid w:val="00505C4E"/>
    <w:rsid w:val="00505D3C"/>
    <w:rsid w:val="00505D5C"/>
    <w:rsid w:val="00505E1A"/>
    <w:rsid w:val="00505E6D"/>
    <w:rsid w:val="00506068"/>
    <w:rsid w:val="00506166"/>
    <w:rsid w:val="00506180"/>
    <w:rsid w:val="005062E0"/>
    <w:rsid w:val="0050634D"/>
    <w:rsid w:val="00506357"/>
    <w:rsid w:val="0050636D"/>
    <w:rsid w:val="005063D2"/>
    <w:rsid w:val="005064CB"/>
    <w:rsid w:val="0050656F"/>
    <w:rsid w:val="005065CA"/>
    <w:rsid w:val="0050667D"/>
    <w:rsid w:val="00506708"/>
    <w:rsid w:val="005067AC"/>
    <w:rsid w:val="0050680D"/>
    <w:rsid w:val="0050681D"/>
    <w:rsid w:val="0050681E"/>
    <w:rsid w:val="0050683B"/>
    <w:rsid w:val="0050689A"/>
    <w:rsid w:val="0050692F"/>
    <w:rsid w:val="00506A62"/>
    <w:rsid w:val="00506A6A"/>
    <w:rsid w:val="00506AF9"/>
    <w:rsid w:val="00506CC8"/>
    <w:rsid w:val="00506D62"/>
    <w:rsid w:val="00506EA0"/>
    <w:rsid w:val="00506F21"/>
    <w:rsid w:val="00506FF9"/>
    <w:rsid w:val="005070AC"/>
    <w:rsid w:val="005070CA"/>
    <w:rsid w:val="00507162"/>
    <w:rsid w:val="0050719C"/>
    <w:rsid w:val="00507289"/>
    <w:rsid w:val="00507323"/>
    <w:rsid w:val="005073A8"/>
    <w:rsid w:val="005073D4"/>
    <w:rsid w:val="0050747C"/>
    <w:rsid w:val="005075E2"/>
    <w:rsid w:val="00507607"/>
    <w:rsid w:val="0050777E"/>
    <w:rsid w:val="00507A44"/>
    <w:rsid w:val="00507A54"/>
    <w:rsid w:val="00507BF9"/>
    <w:rsid w:val="00507CBA"/>
    <w:rsid w:val="00507CD4"/>
    <w:rsid w:val="00507D09"/>
    <w:rsid w:val="00507D77"/>
    <w:rsid w:val="00507E2F"/>
    <w:rsid w:val="00507FE0"/>
    <w:rsid w:val="00510128"/>
    <w:rsid w:val="0051027B"/>
    <w:rsid w:val="00510486"/>
    <w:rsid w:val="00510529"/>
    <w:rsid w:val="00510551"/>
    <w:rsid w:val="005105DB"/>
    <w:rsid w:val="0051062F"/>
    <w:rsid w:val="00510715"/>
    <w:rsid w:val="0051073D"/>
    <w:rsid w:val="00510833"/>
    <w:rsid w:val="005108AD"/>
    <w:rsid w:val="00510954"/>
    <w:rsid w:val="0051095C"/>
    <w:rsid w:val="005109BD"/>
    <w:rsid w:val="00510AEA"/>
    <w:rsid w:val="00510B0B"/>
    <w:rsid w:val="00510BAA"/>
    <w:rsid w:val="00510BBA"/>
    <w:rsid w:val="00510C65"/>
    <w:rsid w:val="00510CD8"/>
    <w:rsid w:val="00510D86"/>
    <w:rsid w:val="00510E39"/>
    <w:rsid w:val="00510F99"/>
    <w:rsid w:val="00511032"/>
    <w:rsid w:val="00511154"/>
    <w:rsid w:val="0051115A"/>
    <w:rsid w:val="005111D4"/>
    <w:rsid w:val="00511472"/>
    <w:rsid w:val="005114C1"/>
    <w:rsid w:val="00511590"/>
    <w:rsid w:val="005115A2"/>
    <w:rsid w:val="005117C0"/>
    <w:rsid w:val="00511824"/>
    <w:rsid w:val="0051189E"/>
    <w:rsid w:val="005118D0"/>
    <w:rsid w:val="00511936"/>
    <w:rsid w:val="0051193E"/>
    <w:rsid w:val="0051198D"/>
    <w:rsid w:val="00511999"/>
    <w:rsid w:val="005119A7"/>
    <w:rsid w:val="005119DF"/>
    <w:rsid w:val="00511A09"/>
    <w:rsid w:val="00511A8D"/>
    <w:rsid w:val="00511B20"/>
    <w:rsid w:val="00511B4A"/>
    <w:rsid w:val="00511BDB"/>
    <w:rsid w:val="00511CFA"/>
    <w:rsid w:val="00511D37"/>
    <w:rsid w:val="00511D56"/>
    <w:rsid w:val="00511DF9"/>
    <w:rsid w:val="00511E32"/>
    <w:rsid w:val="00511EEA"/>
    <w:rsid w:val="00511F44"/>
    <w:rsid w:val="00511F58"/>
    <w:rsid w:val="00512062"/>
    <w:rsid w:val="00512289"/>
    <w:rsid w:val="00512298"/>
    <w:rsid w:val="005123B6"/>
    <w:rsid w:val="0051244C"/>
    <w:rsid w:val="00512474"/>
    <w:rsid w:val="0051274B"/>
    <w:rsid w:val="00512766"/>
    <w:rsid w:val="005128C6"/>
    <w:rsid w:val="00512975"/>
    <w:rsid w:val="00512AA7"/>
    <w:rsid w:val="00512B0B"/>
    <w:rsid w:val="00512BA4"/>
    <w:rsid w:val="00512C85"/>
    <w:rsid w:val="00512E48"/>
    <w:rsid w:val="00512F3C"/>
    <w:rsid w:val="00512FC2"/>
    <w:rsid w:val="00513021"/>
    <w:rsid w:val="00513049"/>
    <w:rsid w:val="005130BA"/>
    <w:rsid w:val="005131EB"/>
    <w:rsid w:val="005133E0"/>
    <w:rsid w:val="0051340A"/>
    <w:rsid w:val="0051355B"/>
    <w:rsid w:val="0051357C"/>
    <w:rsid w:val="00513644"/>
    <w:rsid w:val="00513671"/>
    <w:rsid w:val="005136E9"/>
    <w:rsid w:val="00513741"/>
    <w:rsid w:val="00513808"/>
    <w:rsid w:val="005138F0"/>
    <w:rsid w:val="00513995"/>
    <w:rsid w:val="005139FF"/>
    <w:rsid w:val="00513A48"/>
    <w:rsid w:val="00513A6A"/>
    <w:rsid w:val="00513A98"/>
    <w:rsid w:val="00513AAC"/>
    <w:rsid w:val="00513AB6"/>
    <w:rsid w:val="00513AE4"/>
    <w:rsid w:val="00513B6C"/>
    <w:rsid w:val="00513BFC"/>
    <w:rsid w:val="00513C0B"/>
    <w:rsid w:val="00513D26"/>
    <w:rsid w:val="00513EA8"/>
    <w:rsid w:val="00513EB2"/>
    <w:rsid w:val="00513EB9"/>
    <w:rsid w:val="00513EBC"/>
    <w:rsid w:val="00513EE2"/>
    <w:rsid w:val="00513FC1"/>
    <w:rsid w:val="00513FD7"/>
    <w:rsid w:val="0051400D"/>
    <w:rsid w:val="005141EE"/>
    <w:rsid w:val="00514305"/>
    <w:rsid w:val="0051439D"/>
    <w:rsid w:val="005143DC"/>
    <w:rsid w:val="00514462"/>
    <w:rsid w:val="005144F6"/>
    <w:rsid w:val="00514576"/>
    <w:rsid w:val="00514630"/>
    <w:rsid w:val="00514818"/>
    <w:rsid w:val="00514934"/>
    <w:rsid w:val="00514A12"/>
    <w:rsid w:val="00514B1B"/>
    <w:rsid w:val="00514B20"/>
    <w:rsid w:val="00514B6E"/>
    <w:rsid w:val="00514CE6"/>
    <w:rsid w:val="00514CFE"/>
    <w:rsid w:val="00514D7E"/>
    <w:rsid w:val="00514EDD"/>
    <w:rsid w:val="00514F20"/>
    <w:rsid w:val="00514F5F"/>
    <w:rsid w:val="00514FBC"/>
    <w:rsid w:val="0051504C"/>
    <w:rsid w:val="00515062"/>
    <w:rsid w:val="00515092"/>
    <w:rsid w:val="005150BE"/>
    <w:rsid w:val="0051526F"/>
    <w:rsid w:val="00515285"/>
    <w:rsid w:val="005152F0"/>
    <w:rsid w:val="00515320"/>
    <w:rsid w:val="005153B5"/>
    <w:rsid w:val="00515565"/>
    <w:rsid w:val="005155BE"/>
    <w:rsid w:val="00515640"/>
    <w:rsid w:val="00515673"/>
    <w:rsid w:val="00515709"/>
    <w:rsid w:val="00515729"/>
    <w:rsid w:val="005157B6"/>
    <w:rsid w:val="005158CA"/>
    <w:rsid w:val="00515970"/>
    <w:rsid w:val="00515A1D"/>
    <w:rsid w:val="00515AEF"/>
    <w:rsid w:val="00515B1D"/>
    <w:rsid w:val="00515B64"/>
    <w:rsid w:val="00515BBE"/>
    <w:rsid w:val="00515BC7"/>
    <w:rsid w:val="00515BFA"/>
    <w:rsid w:val="00515BFC"/>
    <w:rsid w:val="00515C0C"/>
    <w:rsid w:val="00515C87"/>
    <w:rsid w:val="00515DCC"/>
    <w:rsid w:val="00515DE6"/>
    <w:rsid w:val="00515E0C"/>
    <w:rsid w:val="00515E0D"/>
    <w:rsid w:val="00515E26"/>
    <w:rsid w:val="00515E29"/>
    <w:rsid w:val="00515E56"/>
    <w:rsid w:val="00515E6B"/>
    <w:rsid w:val="00515F1B"/>
    <w:rsid w:val="00515FBB"/>
    <w:rsid w:val="00515FD4"/>
    <w:rsid w:val="00516054"/>
    <w:rsid w:val="00516069"/>
    <w:rsid w:val="005160E2"/>
    <w:rsid w:val="00516133"/>
    <w:rsid w:val="00516201"/>
    <w:rsid w:val="0051623C"/>
    <w:rsid w:val="00516284"/>
    <w:rsid w:val="005162A6"/>
    <w:rsid w:val="005162C8"/>
    <w:rsid w:val="00516333"/>
    <w:rsid w:val="0051635B"/>
    <w:rsid w:val="0051635D"/>
    <w:rsid w:val="005163AA"/>
    <w:rsid w:val="005163E1"/>
    <w:rsid w:val="00516444"/>
    <w:rsid w:val="005164A6"/>
    <w:rsid w:val="005165B5"/>
    <w:rsid w:val="0051666E"/>
    <w:rsid w:val="005167C6"/>
    <w:rsid w:val="005168A6"/>
    <w:rsid w:val="005168DE"/>
    <w:rsid w:val="00516993"/>
    <w:rsid w:val="00516ACA"/>
    <w:rsid w:val="00516B47"/>
    <w:rsid w:val="00516B8E"/>
    <w:rsid w:val="00516BC6"/>
    <w:rsid w:val="00516C04"/>
    <w:rsid w:val="00516C2D"/>
    <w:rsid w:val="00516E1C"/>
    <w:rsid w:val="00516E80"/>
    <w:rsid w:val="00516FAB"/>
    <w:rsid w:val="00516FDF"/>
    <w:rsid w:val="005170AB"/>
    <w:rsid w:val="005170C7"/>
    <w:rsid w:val="005170ED"/>
    <w:rsid w:val="0051714B"/>
    <w:rsid w:val="00517208"/>
    <w:rsid w:val="0051724A"/>
    <w:rsid w:val="0051725C"/>
    <w:rsid w:val="0051728D"/>
    <w:rsid w:val="005172D9"/>
    <w:rsid w:val="00517319"/>
    <w:rsid w:val="005174AF"/>
    <w:rsid w:val="005175D1"/>
    <w:rsid w:val="005176A4"/>
    <w:rsid w:val="005177A2"/>
    <w:rsid w:val="005177C8"/>
    <w:rsid w:val="005177D4"/>
    <w:rsid w:val="00517949"/>
    <w:rsid w:val="00517A57"/>
    <w:rsid w:val="00517A74"/>
    <w:rsid w:val="00517B39"/>
    <w:rsid w:val="00517B68"/>
    <w:rsid w:val="00517BAF"/>
    <w:rsid w:val="00517D48"/>
    <w:rsid w:val="00517D85"/>
    <w:rsid w:val="00517DF0"/>
    <w:rsid w:val="00517E65"/>
    <w:rsid w:val="00517F54"/>
    <w:rsid w:val="00517F9D"/>
    <w:rsid w:val="005200D3"/>
    <w:rsid w:val="00520149"/>
    <w:rsid w:val="0052024D"/>
    <w:rsid w:val="0052026C"/>
    <w:rsid w:val="0052036C"/>
    <w:rsid w:val="0052042F"/>
    <w:rsid w:val="005204A0"/>
    <w:rsid w:val="005204AC"/>
    <w:rsid w:val="005205F3"/>
    <w:rsid w:val="0052061F"/>
    <w:rsid w:val="00520626"/>
    <w:rsid w:val="00520673"/>
    <w:rsid w:val="0052077B"/>
    <w:rsid w:val="005207A5"/>
    <w:rsid w:val="005208E8"/>
    <w:rsid w:val="005209B7"/>
    <w:rsid w:val="00520A69"/>
    <w:rsid w:val="00520AB3"/>
    <w:rsid w:val="00520B4D"/>
    <w:rsid w:val="00520B82"/>
    <w:rsid w:val="00520C67"/>
    <w:rsid w:val="00520E22"/>
    <w:rsid w:val="00520E4D"/>
    <w:rsid w:val="00520E82"/>
    <w:rsid w:val="00520F3E"/>
    <w:rsid w:val="005210AB"/>
    <w:rsid w:val="005211DC"/>
    <w:rsid w:val="005213D7"/>
    <w:rsid w:val="005215DC"/>
    <w:rsid w:val="0052170D"/>
    <w:rsid w:val="0052176B"/>
    <w:rsid w:val="0052180F"/>
    <w:rsid w:val="00521822"/>
    <w:rsid w:val="005218B2"/>
    <w:rsid w:val="005218CA"/>
    <w:rsid w:val="0052194C"/>
    <w:rsid w:val="0052199B"/>
    <w:rsid w:val="00521CA3"/>
    <w:rsid w:val="00521CFA"/>
    <w:rsid w:val="00521E0B"/>
    <w:rsid w:val="00521E1F"/>
    <w:rsid w:val="00521E32"/>
    <w:rsid w:val="00521E8C"/>
    <w:rsid w:val="00521F5A"/>
    <w:rsid w:val="00521F67"/>
    <w:rsid w:val="00522019"/>
    <w:rsid w:val="0052202B"/>
    <w:rsid w:val="00522087"/>
    <w:rsid w:val="005221D7"/>
    <w:rsid w:val="00522275"/>
    <w:rsid w:val="0052229F"/>
    <w:rsid w:val="005222D1"/>
    <w:rsid w:val="00522407"/>
    <w:rsid w:val="005224C9"/>
    <w:rsid w:val="005224FC"/>
    <w:rsid w:val="00522506"/>
    <w:rsid w:val="00522682"/>
    <w:rsid w:val="0052272B"/>
    <w:rsid w:val="005227AC"/>
    <w:rsid w:val="0052285C"/>
    <w:rsid w:val="00522913"/>
    <w:rsid w:val="005229DE"/>
    <w:rsid w:val="00522B16"/>
    <w:rsid w:val="00522B28"/>
    <w:rsid w:val="00522C01"/>
    <w:rsid w:val="00522E6B"/>
    <w:rsid w:val="00522E7F"/>
    <w:rsid w:val="00522E8C"/>
    <w:rsid w:val="00523033"/>
    <w:rsid w:val="0052303A"/>
    <w:rsid w:val="0052315B"/>
    <w:rsid w:val="005231FC"/>
    <w:rsid w:val="00523240"/>
    <w:rsid w:val="0052325C"/>
    <w:rsid w:val="00523293"/>
    <w:rsid w:val="00523295"/>
    <w:rsid w:val="005233DB"/>
    <w:rsid w:val="00523407"/>
    <w:rsid w:val="00523416"/>
    <w:rsid w:val="005234AC"/>
    <w:rsid w:val="005234CE"/>
    <w:rsid w:val="00523573"/>
    <w:rsid w:val="005235E0"/>
    <w:rsid w:val="0052361B"/>
    <w:rsid w:val="0052369D"/>
    <w:rsid w:val="005236AE"/>
    <w:rsid w:val="005236C6"/>
    <w:rsid w:val="0052384A"/>
    <w:rsid w:val="00523932"/>
    <w:rsid w:val="005239A7"/>
    <w:rsid w:val="00523B16"/>
    <w:rsid w:val="00523B71"/>
    <w:rsid w:val="00523BF4"/>
    <w:rsid w:val="00523BFA"/>
    <w:rsid w:val="00523DBE"/>
    <w:rsid w:val="00523E37"/>
    <w:rsid w:val="00523EFA"/>
    <w:rsid w:val="00523F85"/>
    <w:rsid w:val="00523FE9"/>
    <w:rsid w:val="005240FF"/>
    <w:rsid w:val="00524160"/>
    <w:rsid w:val="00524239"/>
    <w:rsid w:val="00524295"/>
    <w:rsid w:val="00524298"/>
    <w:rsid w:val="00524366"/>
    <w:rsid w:val="00524398"/>
    <w:rsid w:val="0052439A"/>
    <w:rsid w:val="005243B7"/>
    <w:rsid w:val="00524435"/>
    <w:rsid w:val="005244ED"/>
    <w:rsid w:val="00524690"/>
    <w:rsid w:val="0052473B"/>
    <w:rsid w:val="00524774"/>
    <w:rsid w:val="0052485B"/>
    <w:rsid w:val="00524866"/>
    <w:rsid w:val="00524912"/>
    <w:rsid w:val="005249D6"/>
    <w:rsid w:val="00524A1C"/>
    <w:rsid w:val="00524A84"/>
    <w:rsid w:val="00524B40"/>
    <w:rsid w:val="00524D4E"/>
    <w:rsid w:val="00524EF1"/>
    <w:rsid w:val="00524F4A"/>
    <w:rsid w:val="005251B2"/>
    <w:rsid w:val="005251F6"/>
    <w:rsid w:val="0052532E"/>
    <w:rsid w:val="005253FB"/>
    <w:rsid w:val="00525486"/>
    <w:rsid w:val="0052549C"/>
    <w:rsid w:val="005254C2"/>
    <w:rsid w:val="00525687"/>
    <w:rsid w:val="0052587E"/>
    <w:rsid w:val="0052590C"/>
    <w:rsid w:val="005259C4"/>
    <w:rsid w:val="00525B1F"/>
    <w:rsid w:val="00525C36"/>
    <w:rsid w:val="00525C4D"/>
    <w:rsid w:val="00525DB7"/>
    <w:rsid w:val="00525DB9"/>
    <w:rsid w:val="00525DFD"/>
    <w:rsid w:val="00525E21"/>
    <w:rsid w:val="00525E3A"/>
    <w:rsid w:val="00525E6F"/>
    <w:rsid w:val="00526006"/>
    <w:rsid w:val="0052604D"/>
    <w:rsid w:val="005262DA"/>
    <w:rsid w:val="0052639E"/>
    <w:rsid w:val="0052648D"/>
    <w:rsid w:val="005267F5"/>
    <w:rsid w:val="00526851"/>
    <w:rsid w:val="005268B2"/>
    <w:rsid w:val="00526B47"/>
    <w:rsid w:val="00526BB1"/>
    <w:rsid w:val="00526C69"/>
    <w:rsid w:val="00526CF0"/>
    <w:rsid w:val="00526F8D"/>
    <w:rsid w:val="00527031"/>
    <w:rsid w:val="00527044"/>
    <w:rsid w:val="0052713D"/>
    <w:rsid w:val="00527163"/>
    <w:rsid w:val="00527182"/>
    <w:rsid w:val="005271C0"/>
    <w:rsid w:val="0052722A"/>
    <w:rsid w:val="00527243"/>
    <w:rsid w:val="00527385"/>
    <w:rsid w:val="00527406"/>
    <w:rsid w:val="0052743C"/>
    <w:rsid w:val="005274B0"/>
    <w:rsid w:val="0052781D"/>
    <w:rsid w:val="00527911"/>
    <w:rsid w:val="00527A04"/>
    <w:rsid w:val="00527B35"/>
    <w:rsid w:val="00527C31"/>
    <w:rsid w:val="00527C8E"/>
    <w:rsid w:val="00527D33"/>
    <w:rsid w:val="00527ED1"/>
    <w:rsid w:val="00527EE6"/>
    <w:rsid w:val="00527F71"/>
    <w:rsid w:val="00527FB1"/>
    <w:rsid w:val="00527FD1"/>
    <w:rsid w:val="00530008"/>
    <w:rsid w:val="00530117"/>
    <w:rsid w:val="0053012F"/>
    <w:rsid w:val="00530186"/>
    <w:rsid w:val="0053022B"/>
    <w:rsid w:val="0053023B"/>
    <w:rsid w:val="00530346"/>
    <w:rsid w:val="00530365"/>
    <w:rsid w:val="00530757"/>
    <w:rsid w:val="00530925"/>
    <w:rsid w:val="005309A5"/>
    <w:rsid w:val="005309D8"/>
    <w:rsid w:val="00530A1D"/>
    <w:rsid w:val="00530A58"/>
    <w:rsid w:val="00530B39"/>
    <w:rsid w:val="00530B4C"/>
    <w:rsid w:val="00530BA7"/>
    <w:rsid w:val="00530C13"/>
    <w:rsid w:val="00530C70"/>
    <w:rsid w:val="00530CF0"/>
    <w:rsid w:val="00530E05"/>
    <w:rsid w:val="00530E21"/>
    <w:rsid w:val="00530E8C"/>
    <w:rsid w:val="00530EF4"/>
    <w:rsid w:val="00530F7A"/>
    <w:rsid w:val="00530F9D"/>
    <w:rsid w:val="00530FC8"/>
    <w:rsid w:val="00531019"/>
    <w:rsid w:val="0053117A"/>
    <w:rsid w:val="0053122D"/>
    <w:rsid w:val="00531254"/>
    <w:rsid w:val="005312D4"/>
    <w:rsid w:val="00531384"/>
    <w:rsid w:val="00531524"/>
    <w:rsid w:val="005316FD"/>
    <w:rsid w:val="005317E9"/>
    <w:rsid w:val="00531891"/>
    <w:rsid w:val="00531913"/>
    <w:rsid w:val="00531940"/>
    <w:rsid w:val="00531A85"/>
    <w:rsid w:val="00531AA6"/>
    <w:rsid w:val="00531AC6"/>
    <w:rsid w:val="00531B16"/>
    <w:rsid w:val="00531B6F"/>
    <w:rsid w:val="00531B9C"/>
    <w:rsid w:val="00531EBA"/>
    <w:rsid w:val="00531F9F"/>
    <w:rsid w:val="0053207C"/>
    <w:rsid w:val="005320A4"/>
    <w:rsid w:val="005320CF"/>
    <w:rsid w:val="00532114"/>
    <w:rsid w:val="0053216C"/>
    <w:rsid w:val="00532285"/>
    <w:rsid w:val="005322D4"/>
    <w:rsid w:val="005322EA"/>
    <w:rsid w:val="00532394"/>
    <w:rsid w:val="00532457"/>
    <w:rsid w:val="005324EE"/>
    <w:rsid w:val="00532574"/>
    <w:rsid w:val="0053278C"/>
    <w:rsid w:val="005327EB"/>
    <w:rsid w:val="00532868"/>
    <w:rsid w:val="0053288F"/>
    <w:rsid w:val="00532A97"/>
    <w:rsid w:val="00532AB8"/>
    <w:rsid w:val="00532AF2"/>
    <w:rsid w:val="00532B5A"/>
    <w:rsid w:val="00532BCA"/>
    <w:rsid w:val="00532C55"/>
    <w:rsid w:val="00532DAD"/>
    <w:rsid w:val="00532DB2"/>
    <w:rsid w:val="00532E21"/>
    <w:rsid w:val="00532E22"/>
    <w:rsid w:val="00532E71"/>
    <w:rsid w:val="00532E94"/>
    <w:rsid w:val="00532F92"/>
    <w:rsid w:val="00532FD5"/>
    <w:rsid w:val="0053303F"/>
    <w:rsid w:val="005331B1"/>
    <w:rsid w:val="005331B5"/>
    <w:rsid w:val="00533335"/>
    <w:rsid w:val="00533492"/>
    <w:rsid w:val="0053350B"/>
    <w:rsid w:val="005335B1"/>
    <w:rsid w:val="005335B6"/>
    <w:rsid w:val="0053374D"/>
    <w:rsid w:val="005337F2"/>
    <w:rsid w:val="0053392A"/>
    <w:rsid w:val="005339DD"/>
    <w:rsid w:val="00533B6D"/>
    <w:rsid w:val="00533B94"/>
    <w:rsid w:val="00533BE6"/>
    <w:rsid w:val="00533CEC"/>
    <w:rsid w:val="00533D2D"/>
    <w:rsid w:val="00533D42"/>
    <w:rsid w:val="00533DD7"/>
    <w:rsid w:val="00533DFE"/>
    <w:rsid w:val="00533EC0"/>
    <w:rsid w:val="00533ECD"/>
    <w:rsid w:val="00533EE6"/>
    <w:rsid w:val="00533FC1"/>
    <w:rsid w:val="00533FE4"/>
    <w:rsid w:val="005340A6"/>
    <w:rsid w:val="00534106"/>
    <w:rsid w:val="00534156"/>
    <w:rsid w:val="00534185"/>
    <w:rsid w:val="00534189"/>
    <w:rsid w:val="005341C5"/>
    <w:rsid w:val="00534236"/>
    <w:rsid w:val="00534385"/>
    <w:rsid w:val="0053449C"/>
    <w:rsid w:val="005344A7"/>
    <w:rsid w:val="00534886"/>
    <w:rsid w:val="00534A0D"/>
    <w:rsid w:val="00534A61"/>
    <w:rsid w:val="00534AB5"/>
    <w:rsid w:val="00534AD3"/>
    <w:rsid w:val="00534B33"/>
    <w:rsid w:val="00534BA4"/>
    <w:rsid w:val="00534C4B"/>
    <w:rsid w:val="00534CC2"/>
    <w:rsid w:val="00534D42"/>
    <w:rsid w:val="00534D8A"/>
    <w:rsid w:val="00534D97"/>
    <w:rsid w:val="00534DC6"/>
    <w:rsid w:val="00534F73"/>
    <w:rsid w:val="0053506D"/>
    <w:rsid w:val="005352B4"/>
    <w:rsid w:val="005352BF"/>
    <w:rsid w:val="005353B5"/>
    <w:rsid w:val="005353D4"/>
    <w:rsid w:val="00535486"/>
    <w:rsid w:val="005354FA"/>
    <w:rsid w:val="0053571E"/>
    <w:rsid w:val="00535750"/>
    <w:rsid w:val="005357D0"/>
    <w:rsid w:val="0053580C"/>
    <w:rsid w:val="0053586D"/>
    <w:rsid w:val="00535880"/>
    <w:rsid w:val="0053591B"/>
    <w:rsid w:val="005359F9"/>
    <w:rsid w:val="00535B02"/>
    <w:rsid w:val="00535F25"/>
    <w:rsid w:val="00535F57"/>
    <w:rsid w:val="00535FD2"/>
    <w:rsid w:val="00536059"/>
    <w:rsid w:val="00536072"/>
    <w:rsid w:val="005360DC"/>
    <w:rsid w:val="00536248"/>
    <w:rsid w:val="005362A5"/>
    <w:rsid w:val="005363DF"/>
    <w:rsid w:val="00536412"/>
    <w:rsid w:val="005364F4"/>
    <w:rsid w:val="005366C5"/>
    <w:rsid w:val="00536703"/>
    <w:rsid w:val="005367EC"/>
    <w:rsid w:val="00536860"/>
    <w:rsid w:val="005368AA"/>
    <w:rsid w:val="005368B0"/>
    <w:rsid w:val="00536A41"/>
    <w:rsid w:val="00536A74"/>
    <w:rsid w:val="00536D1B"/>
    <w:rsid w:val="00536EAD"/>
    <w:rsid w:val="00536F4F"/>
    <w:rsid w:val="005370AB"/>
    <w:rsid w:val="005370EA"/>
    <w:rsid w:val="0053711C"/>
    <w:rsid w:val="00537296"/>
    <w:rsid w:val="005372AB"/>
    <w:rsid w:val="005373AF"/>
    <w:rsid w:val="005373F4"/>
    <w:rsid w:val="00537450"/>
    <w:rsid w:val="0053756E"/>
    <w:rsid w:val="0053758C"/>
    <w:rsid w:val="00537597"/>
    <w:rsid w:val="0053761C"/>
    <w:rsid w:val="0053763A"/>
    <w:rsid w:val="005376B2"/>
    <w:rsid w:val="005376BF"/>
    <w:rsid w:val="0053771A"/>
    <w:rsid w:val="005377A2"/>
    <w:rsid w:val="00537930"/>
    <w:rsid w:val="00537938"/>
    <w:rsid w:val="00537991"/>
    <w:rsid w:val="00537A62"/>
    <w:rsid w:val="00537AE4"/>
    <w:rsid w:val="00537B35"/>
    <w:rsid w:val="00537D2E"/>
    <w:rsid w:val="00537D38"/>
    <w:rsid w:val="00537DCA"/>
    <w:rsid w:val="00537E04"/>
    <w:rsid w:val="00537E20"/>
    <w:rsid w:val="00537EAF"/>
    <w:rsid w:val="00537FF2"/>
    <w:rsid w:val="00540113"/>
    <w:rsid w:val="005401D8"/>
    <w:rsid w:val="00540263"/>
    <w:rsid w:val="0054029F"/>
    <w:rsid w:val="005402D0"/>
    <w:rsid w:val="00540350"/>
    <w:rsid w:val="0054038B"/>
    <w:rsid w:val="005403D5"/>
    <w:rsid w:val="00540661"/>
    <w:rsid w:val="00540741"/>
    <w:rsid w:val="0054075C"/>
    <w:rsid w:val="00540779"/>
    <w:rsid w:val="00540795"/>
    <w:rsid w:val="0054079B"/>
    <w:rsid w:val="005407A3"/>
    <w:rsid w:val="00540845"/>
    <w:rsid w:val="0054088B"/>
    <w:rsid w:val="005408E4"/>
    <w:rsid w:val="00540A4D"/>
    <w:rsid w:val="00540B57"/>
    <w:rsid w:val="00540B8B"/>
    <w:rsid w:val="00540C4A"/>
    <w:rsid w:val="00540C6F"/>
    <w:rsid w:val="00540D5C"/>
    <w:rsid w:val="00540DE6"/>
    <w:rsid w:val="00540F22"/>
    <w:rsid w:val="00540FA9"/>
    <w:rsid w:val="00541037"/>
    <w:rsid w:val="005410E9"/>
    <w:rsid w:val="00541180"/>
    <w:rsid w:val="005411CA"/>
    <w:rsid w:val="005411E0"/>
    <w:rsid w:val="00541272"/>
    <w:rsid w:val="00541383"/>
    <w:rsid w:val="0054138D"/>
    <w:rsid w:val="005413B3"/>
    <w:rsid w:val="005415AF"/>
    <w:rsid w:val="00541625"/>
    <w:rsid w:val="00541691"/>
    <w:rsid w:val="00541764"/>
    <w:rsid w:val="00541826"/>
    <w:rsid w:val="005418A4"/>
    <w:rsid w:val="005418C4"/>
    <w:rsid w:val="00541A4B"/>
    <w:rsid w:val="00541A82"/>
    <w:rsid w:val="00541B05"/>
    <w:rsid w:val="00541B6A"/>
    <w:rsid w:val="00541B77"/>
    <w:rsid w:val="00541CE1"/>
    <w:rsid w:val="00541CFF"/>
    <w:rsid w:val="00541D7E"/>
    <w:rsid w:val="00541DD1"/>
    <w:rsid w:val="00541DFE"/>
    <w:rsid w:val="00541F34"/>
    <w:rsid w:val="00541F62"/>
    <w:rsid w:val="00541F6F"/>
    <w:rsid w:val="00541F7B"/>
    <w:rsid w:val="005420E9"/>
    <w:rsid w:val="00542152"/>
    <w:rsid w:val="005421A4"/>
    <w:rsid w:val="005421E9"/>
    <w:rsid w:val="0054221F"/>
    <w:rsid w:val="00542246"/>
    <w:rsid w:val="00542251"/>
    <w:rsid w:val="00542260"/>
    <w:rsid w:val="0054243C"/>
    <w:rsid w:val="005424A7"/>
    <w:rsid w:val="00542501"/>
    <w:rsid w:val="00542630"/>
    <w:rsid w:val="00542709"/>
    <w:rsid w:val="0054286D"/>
    <w:rsid w:val="00542A2A"/>
    <w:rsid w:val="00542AA1"/>
    <w:rsid w:val="00542BC4"/>
    <w:rsid w:val="00542D68"/>
    <w:rsid w:val="00542DD6"/>
    <w:rsid w:val="00542E18"/>
    <w:rsid w:val="00542EBD"/>
    <w:rsid w:val="00542F3F"/>
    <w:rsid w:val="005431B5"/>
    <w:rsid w:val="00543337"/>
    <w:rsid w:val="005433AA"/>
    <w:rsid w:val="00543439"/>
    <w:rsid w:val="005436E7"/>
    <w:rsid w:val="005437B4"/>
    <w:rsid w:val="005437D4"/>
    <w:rsid w:val="005437D6"/>
    <w:rsid w:val="00543AF8"/>
    <w:rsid w:val="00543BD6"/>
    <w:rsid w:val="00543D94"/>
    <w:rsid w:val="00543DA1"/>
    <w:rsid w:val="00543E30"/>
    <w:rsid w:val="00543E7D"/>
    <w:rsid w:val="00543F5B"/>
    <w:rsid w:val="00543F7B"/>
    <w:rsid w:val="00543FB9"/>
    <w:rsid w:val="00544141"/>
    <w:rsid w:val="00544158"/>
    <w:rsid w:val="0054423A"/>
    <w:rsid w:val="00544271"/>
    <w:rsid w:val="00544275"/>
    <w:rsid w:val="00544292"/>
    <w:rsid w:val="00544454"/>
    <w:rsid w:val="005445DC"/>
    <w:rsid w:val="005448D4"/>
    <w:rsid w:val="0054492D"/>
    <w:rsid w:val="005449F4"/>
    <w:rsid w:val="00544A77"/>
    <w:rsid w:val="00544A86"/>
    <w:rsid w:val="00544BD7"/>
    <w:rsid w:val="00544CC9"/>
    <w:rsid w:val="00544D3A"/>
    <w:rsid w:val="00544DCF"/>
    <w:rsid w:val="00544DDA"/>
    <w:rsid w:val="00544DED"/>
    <w:rsid w:val="00544E3E"/>
    <w:rsid w:val="00544E88"/>
    <w:rsid w:val="00544F9E"/>
    <w:rsid w:val="00545076"/>
    <w:rsid w:val="0054508C"/>
    <w:rsid w:val="0054509E"/>
    <w:rsid w:val="005450B9"/>
    <w:rsid w:val="005451D6"/>
    <w:rsid w:val="0054526B"/>
    <w:rsid w:val="005452E9"/>
    <w:rsid w:val="00545383"/>
    <w:rsid w:val="005453A8"/>
    <w:rsid w:val="005456BD"/>
    <w:rsid w:val="00545709"/>
    <w:rsid w:val="0054582E"/>
    <w:rsid w:val="00545909"/>
    <w:rsid w:val="0054598A"/>
    <w:rsid w:val="00545A2A"/>
    <w:rsid w:val="00545A92"/>
    <w:rsid w:val="00545A98"/>
    <w:rsid w:val="00545B15"/>
    <w:rsid w:val="00545B1D"/>
    <w:rsid w:val="00545B3D"/>
    <w:rsid w:val="00545BC5"/>
    <w:rsid w:val="00545BD8"/>
    <w:rsid w:val="00545D47"/>
    <w:rsid w:val="00545EE2"/>
    <w:rsid w:val="00545F40"/>
    <w:rsid w:val="00545FD5"/>
    <w:rsid w:val="00546097"/>
    <w:rsid w:val="005460F3"/>
    <w:rsid w:val="00546124"/>
    <w:rsid w:val="0054618F"/>
    <w:rsid w:val="00546236"/>
    <w:rsid w:val="00546323"/>
    <w:rsid w:val="00546340"/>
    <w:rsid w:val="00546375"/>
    <w:rsid w:val="005464CB"/>
    <w:rsid w:val="005464D9"/>
    <w:rsid w:val="005464DC"/>
    <w:rsid w:val="0054651E"/>
    <w:rsid w:val="00546615"/>
    <w:rsid w:val="00546719"/>
    <w:rsid w:val="00546816"/>
    <w:rsid w:val="005468F1"/>
    <w:rsid w:val="00546969"/>
    <w:rsid w:val="005469C2"/>
    <w:rsid w:val="00546A0F"/>
    <w:rsid w:val="00546ABD"/>
    <w:rsid w:val="00546B7A"/>
    <w:rsid w:val="00546BCE"/>
    <w:rsid w:val="00546C8A"/>
    <w:rsid w:val="00546CB6"/>
    <w:rsid w:val="00546D29"/>
    <w:rsid w:val="00546D40"/>
    <w:rsid w:val="00546DED"/>
    <w:rsid w:val="00546E11"/>
    <w:rsid w:val="00546ED5"/>
    <w:rsid w:val="00546FCC"/>
    <w:rsid w:val="005470F9"/>
    <w:rsid w:val="00547124"/>
    <w:rsid w:val="00547130"/>
    <w:rsid w:val="005471FA"/>
    <w:rsid w:val="0054724B"/>
    <w:rsid w:val="00547300"/>
    <w:rsid w:val="005474A4"/>
    <w:rsid w:val="0054750F"/>
    <w:rsid w:val="0054757B"/>
    <w:rsid w:val="00547672"/>
    <w:rsid w:val="00547699"/>
    <w:rsid w:val="0054771B"/>
    <w:rsid w:val="005478F9"/>
    <w:rsid w:val="005479B2"/>
    <w:rsid w:val="00547A34"/>
    <w:rsid w:val="00547A68"/>
    <w:rsid w:val="00547AB5"/>
    <w:rsid w:val="00547BA4"/>
    <w:rsid w:val="00547C03"/>
    <w:rsid w:val="00547CBA"/>
    <w:rsid w:val="00547ECE"/>
    <w:rsid w:val="0055001F"/>
    <w:rsid w:val="0055020F"/>
    <w:rsid w:val="005502E0"/>
    <w:rsid w:val="005502FB"/>
    <w:rsid w:val="00550536"/>
    <w:rsid w:val="005506AA"/>
    <w:rsid w:val="005506F9"/>
    <w:rsid w:val="0055070F"/>
    <w:rsid w:val="0055078C"/>
    <w:rsid w:val="005507A3"/>
    <w:rsid w:val="005507BE"/>
    <w:rsid w:val="00550819"/>
    <w:rsid w:val="005508BA"/>
    <w:rsid w:val="005508BF"/>
    <w:rsid w:val="005508E4"/>
    <w:rsid w:val="0055092B"/>
    <w:rsid w:val="00550A2F"/>
    <w:rsid w:val="00550B5E"/>
    <w:rsid w:val="00550C1B"/>
    <w:rsid w:val="00550D6D"/>
    <w:rsid w:val="00550E88"/>
    <w:rsid w:val="00550FA1"/>
    <w:rsid w:val="00551012"/>
    <w:rsid w:val="005510E8"/>
    <w:rsid w:val="00551138"/>
    <w:rsid w:val="00551147"/>
    <w:rsid w:val="00551196"/>
    <w:rsid w:val="005511C0"/>
    <w:rsid w:val="005512A9"/>
    <w:rsid w:val="00551354"/>
    <w:rsid w:val="00551378"/>
    <w:rsid w:val="0055143E"/>
    <w:rsid w:val="005514CC"/>
    <w:rsid w:val="005514F9"/>
    <w:rsid w:val="0055150C"/>
    <w:rsid w:val="005515E1"/>
    <w:rsid w:val="005515E9"/>
    <w:rsid w:val="00551763"/>
    <w:rsid w:val="005517C2"/>
    <w:rsid w:val="005518E0"/>
    <w:rsid w:val="005519A0"/>
    <w:rsid w:val="005519B1"/>
    <w:rsid w:val="005519EA"/>
    <w:rsid w:val="00551A04"/>
    <w:rsid w:val="00551AA1"/>
    <w:rsid w:val="00551C33"/>
    <w:rsid w:val="00551CE0"/>
    <w:rsid w:val="00551D14"/>
    <w:rsid w:val="00551FBD"/>
    <w:rsid w:val="00552030"/>
    <w:rsid w:val="00552063"/>
    <w:rsid w:val="005520AB"/>
    <w:rsid w:val="0055219E"/>
    <w:rsid w:val="005521DA"/>
    <w:rsid w:val="00552292"/>
    <w:rsid w:val="005522E9"/>
    <w:rsid w:val="0055235A"/>
    <w:rsid w:val="0055239C"/>
    <w:rsid w:val="005523A7"/>
    <w:rsid w:val="005523DA"/>
    <w:rsid w:val="00552427"/>
    <w:rsid w:val="0055250D"/>
    <w:rsid w:val="0055255C"/>
    <w:rsid w:val="0055265C"/>
    <w:rsid w:val="005526D0"/>
    <w:rsid w:val="0055288D"/>
    <w:rsid w:val="005528F5"/>
    <w:rsid w:val="0055294C"/>
    <w:rsid w:val="00552961"/>
    <w:rsid w:val="00552AF5"/>
    <w:rsid w:val="00552AFB"/>
    <w:rsid w:val="00552CB5"/>
    <w:rsid w:val="00552D77"/>
    <w:rsid w:val="00552E19"/>
    <w:rsid w:val="00552EBF"/>
    <w:rsid w:val="00552EDD"/>
    <w:rsid w:val="00552F27"/>
    <w:rsid w:val="00552F43"/>
    <w:rsid w:val="0055308B"/>
    <w:rsid w:val="005530C1"/>
    <w:rsid w:val="005530ED"/>
    <w:rsid w:val="00553100"/>
    <w:rsid w:val="00553105"/>
    <w:rsid w:val="0055319B"/>
    <w:rsid w:val="005531D5"/>
    <w:rsid w:val="0055322B"/>
    <w:rsid w:val="00553258"/>
    <w:rsid w:val="005532EC"/>
    <w:rsid w:val="00553338"/>
    <w:rsid w:val="0055337E"/>
    <w:rsid w:val="0055346F"/>
    <w:rsid w:val="00553498"/>
    <w:rsid w:val="005534C0"/>
    <w:rsid w:val="0055352D"/>
    <w:rsid w:val="005535B9"/>
    <w:rsid w:val="005535D0"/>
    <w:rsid w:val="005536BA"/>
    <w:rsid w:val="00553707"/>
    <w:rsid w:val="00553710"/>
    <w:rsid w:val="0055395D"/>
    <w:rsid w:val="0055397C"/>
    <w:rsid w:val="00553995"/>
    <w:rsid w:val="005539D2"/>
    <w:rsid w:val="00553A0C"/>
    <w:rsid w:val="00553B63"/>
    <w:rsid w:val="00553C1C"/>
    <w:rsid w:val="00553CF4"/>
    <w:rsid w:val="00553CFD"/>
    <w:rsid w:val="00553D85"/>
    <w:rsid w:val="005540AB"/>
    <w:rsid w:val="00554154"/>
    <w:rsid w:val="00554295"/>
    <w:rsid w:val="0055438F"/>
    <w:rsid w:val="00554465"/>
    <w:rsid w:val="0055466B"/>
    <w:rsid w:val="00554694"/>
    <w:rsid w:val="0055474D"/>
    <w:rsid w:val="00554837"/>
    <w:rsid w:val="00554932"/>
    <w:rsid w:val="00554BF0"/>
    <w:rsid w:val="00554C42"/>
    <w:rsid w:val="00554D91"/>
    <w:rsid w:val="00554D9E"/>
    <w:rsid w:val="00554DC3"/>
    <w:rsid w:val="00554E24"/>
    <w:rsid w:val="00554F68"/>
    <w:rsid w:val="00555176"/>
    <w:rsid w:val="00555264"/>
    <w:rsid w:val="00555295"/>
    <w:rsid w:val="00555308"/>
    <w:rsid w:val="0055530F"/>
    <w:rsid w:val="00555327"/>
    <w:rsid w:val="005554D8"/>
    <w:rsid w:val="00555579"/>
    <w:rsid w:val="00555645"/>
    <w:rsid w:val="00555991"/>
    <w:rsid w:val="005559BB"/>
    <w:rsid w:val="00555A16"/>
    <w:rsid w:val="00555AA0"/>
    <w:rsid w:val="00555AA1"/>
    <w:rsid w:val="00555AC8"/>
    <w:rsid w:val="00555C5D"/>
    <w:rsid w:val="00555CC4"/>
    <w:rsid w:val="00555CC6"/>
    <w:rsid w:val="00555DCE"/>
    <w:rsid w:val="00555E38"/>
    <w:rsid w:val="00555F5C"/>
    <w:rsid w:val="00555F91"/>
    <w:rsid w:val="00555FA6"/>
    <w:rsid w:val="00555FE5"/>
    <w:rsid w:val="00556002"/>
    <w:rsid w:val="00556063"/>
    <w:rsid w:val="005560FC"/>
    <w:rsid w:val="0055612A"/>
    <w:rsid w:val="00556154"/>
    <w:rsid w:val="005561A6"/>
    <w:rsid w:val="005561D6"/>
    <w:rsid w:val="005561E2"/>
    <w:rsid w:val="00556202"/>
    <w:rsid w:val="005562A5"/>
    <w:rsid w:val="005562EC"/>
    <w:rsid w:val="0055633D"/>
    <w:rsid w:val="005563CC"/>
    <w:rsid w:val="005564B0"/>
    <w:rsid w:val="005564C8"/>
    <w:rsid w:val="0055652B"/>
    <w:rsid w:val="005565BE"/>
    <w:rsid w:val="0055673F"/>
    <w:rsid w:val="005567C7"/>
    <w:rsid w:val="00556829"/>
    <w:rsid w:val="00556943"/>
    <w:rsid w:val="00556B33"/>
    <w:rsid w:val="00556BA7"/>
    <w:rsid w:val="00556BC5"/>
    <w:rsid w:val="00556C42"/>
    <w:rsid w:val="00556C76"/>
    <w:rsid w:val="00556DBD"/>
    <w:rsid w:val="00556E08"/>
    <w:rsid w:val="00556E10"/>
    <w:rsid w:val="00556EFC"/>
    <w:rsid w:val="00556EFF"/>
    <w:rsid w:val="00557044"/>
    <w:rsid w:val="00557057"/>
    <w:rsid w:val="0055707F"/>
    <w:rsid w:val="00557129"/>
    <w:rsid w:val="00557270"/>
    <w:rsid w:val="005573FE"/>
    <w:rsid w:val="005574EF"/>
    <w:rsid w:val="00557553"/>
    <w:rsid w:val="005577E6"/>
    <w:rsid w:val="00557839"/>
    <w:rsid w:val="00557994"/>
    <w:rsid w:val="00557A7F"/>
    <w:rsid w:val="00557BB0"/>
    <w:rsid w:val="00557D0F"/>
    <w:rsid w:val="00557D33"/>
    <w:rsid w:val="00557DAF"/>
    <w:rsid w:val="00557EA5"/>
    <w:rsid w:val="00557FE8"/>
    <w:rsid w:val="0056008F"/>
    <w:rsid w:val="005600C6"/>
    <w:rsid w:val="005601F8"/>
    <w:rsid w:val="005603D3"/>
    <w:rsid w:val="0056064F"/>
    <w:rsid w:val="005606B3"/>
    <w:rsid w:val="00560778"/>
    <w:rsid w:val="00560937"/>
    <w:rsid w:val="005609BE"/>
    <w:rsid w:val="00560CB0"/>
    <w:rsid w:val="00560D35"/>
    <w:rsid w:val="00560DCA"/>
    <w:rsid w:val="00560E01"/>
    <w:rsid w:val="00560E48"/>
    <w:rsid w:val="00560EF4"/>
    <w:rsid w:val="00560F6C"/>
    <w:rsid w:val="00560F70"/>
    <w:rsid w:val="00560FC3"/>
    <w:rsid w:val="00561299"/>
    <w:rsid w:val="0056132E"/>
    <w:rsid w:val="00561345"/>
    <w:rsid w:val="005613CD"/>
    <w:rsid w:val="005613F6"/>
    <w:rsid w:val="00561468"/>
    <w:rsid w:val="005614E1"/>
    <w:rsid w:val="0056150F"/>
    <w:rsid w:val="0056151D"/>
    <w:rsid w:val="00561524"/>
    <w:rsid w:val="005615F0"/>
    <w:rsid w:val="00561696"/>
    <w:rsid w:val="005616A3"/>
    <w:rsid w:val="0056171C"/>
    <w:rsid w:val="00561819"/>
    <w:rsid w:val="0056187A"/>
    <w:rsid w:val="005618A6"/>
    <w:rsid w:val="005618B6"/>
    <w:rsid w:val="00561905"/>
    <w:rsid w:val="00561980"/>
    <w:rsid w:val="00561A84"/>
    <w:rsid w:val="00561C18"/>
    <w:rsid w:val="00561C5D"/>
    <w:rsid w:val="00561C98"/>
    <w:rsid w:val="00561CC3"/>
    <w:rsid w:val="00561D0F"/>
    <w:rsid w:val="00561F06"/>
    <w:rsid w:val="00561FAF"/>
    <w:rsid w:val="00562215"/>
    <w:rsid w:val="00562280"/>
    <w:rsid w:val="00562350"/>
    <w:rsid w:val="005623EA"/>
    <w:rsid w:val="00562561"/>
    <w:rsid w:val="0056259A"/>
    <w:rsid w:val="005625FE"/>
    <w:rsid w:val="00562624"/>
    <w:rsid w:val="005627B1"/>
    <w:rsid w:val="00562810"/>
    <w:rsid w:val="00562855"/>
    <w:rsid w:val="00562860"/>
    <w:rsid w:val="0056298D"/>
    <w:rsid w:val="00562A11"/>
    <w:rsid w:val="00562A16"/>
    <w:rsid w:val="00562A74"/>
    <w:rsid w:val="00562C04"/>
    <w:rsid w:val="00562CB6"/>
    <w:rsid w:val="00562CE0"/>
    <w:rsid w:val="00562D0B"/>
    <w:rsid w:val="00562D37"/>
    <w:rsid w:val="00562D8A"/>
    <w:rsid w:val="00562F12"/>
    <w:rsid w:val="00562F2E"/>
    <w:rsid w:val="00562F9D"/>
    <w:rsid w:val="005630A6"/>
    <w:rsid w:val="0056327B"/>
    <w:rsid w:val="005632A4"/>
    <w:rsid w:val="005632B4"/>
    <w:rsid w:val="005632BB"/>
    <w:rsid w:val="00563310"/>
    <w:rsid w:val="005633B3"/>
    <w:rsid w:val="005633D0"/>
    <w:rsid w:val="005633FB"/>
    <w:rsid w:val="00563466"/>
    <w:rsid w:val="005636B2"/>
    <w:rsid w:val="005636E4"/>
    <w:rsid w:val="0056370E"/>
    <w:rsid w:val="005637A0"/>
    <w:rsid w:val="005638B5"/>
    <w:rsid w:val="005639B0"/>
    <w:rsid w:val="00563A49"/>
    <w:rsid w:val="00563A6A"/>
    <w:rsid w:val="00563BEB"/>
    <w:rsid w:val="00563D32"/>
    <w:rsid w:val="00563D74"/>
    <w:rsid w:val="00563FDD"/>
    <w:rsid w:val="005642B3"/>
    <w:rsid w:val="00564371"/>
    <w:rsid w:val="0056447A"/>
    <w:rsid w:val="0056473C"/>
    <w:rsid w:val="005647F4"/>
    <w:rsid w:val="00564811"/>
    <w:rsid w:val="005648E2"/>
    <w:rsid w:val="0056490B"/>
    <w:rsid w:val="0056495A"/>
    <w:rsid w:val="0056498F"/>
    <w:rsid w:val="00564AD6"/>
    <w:rsid w:val="00564B3A"/>
    <w:rsid w:val="00564C31"/>
    <w:rsid w:val="00564CC9"/>
    <w:rsid w:val="00564D71"/>
    <w:rsid w:val="00564DF5"/>
    <w:rsid w:val="00564E87"/>
    <w:rsid w:val="00564F08"/>
    <w:rsid w:val="00564F9C"/>
    <w:rsid w:val="005650C0"/>
    <w:rsid w:val="005650DB"/>
    <w:rsid w:val="00565131"/>
    <w:rsid w:val="0056515F"/>
    <w:rsid w:val="0056519D"/>
    <w:rsid w:val="00565208"/>
    <w:rsid w:val="005652A4"/>
    <w:rsid w:val="005652C0"/>
    <w:rsid w:val="005653EF"/>
    <w:rsid w:val="00565428"/>
    <w:rsid w:val="005655A4"/>
    <w:rsid w:val="00565618"/>
    <w:rsid w:val="00565647"/>
    <w:rsid w:val="005656DE"/>
    <w:rsid w:val="005657B0"/>
    <w:rsid w:val="0056589F"/>
    <w:rsid w:val="005658B8"/>
    <w:rsid w:val="00565AAA"/>
    <w:rsid w:val="00565CED"/>
    <w:rsid w:val="00565D31"/>
    <w:rsid w:val="00565E03"/>
    <w:rsid w:val="00565FC2"/>
    <w:rsid w:val="005660EC"/>
    <w:rsid w:val="005662C4"/>
    <w:rsid w:val="0056631C"/>
    <w:rsid w:val="005663A4"/>
    <w:rsid w:val="00566419"/>
    <w:rsid w:val="0056643E"/>
    <w:rsid w:val="00566459"/>
    <w:rsid w:val="00566470"/>
    <w:rsid w:val="00566488"/>
    <w:rsid w:val="0056662F"/>
    <w:rsid w:val="00566697"/>
    <w:rsid w:val="005666A7"/>
    <w:rsid w:val="005666ED"/>
    <w:rsid w:val="005667F4"/>
    <w:rsid w:val="00566892"/>
    <w:rsid w:val="005668A4"/>
    <w:rsid w:val="005668C4"/>
    <w:rsid w:val="005668DC"/>
    <w:rsid w:val="0056694F"/>
    <w:rsid w:val="0056698F"/>
    <w:rsid w:val="005669C5"/>
    <w:rsid w:val="00566A73"/>
    <w:rsid w:val="00566ACF"/>
    <w:rsid w:val="00566B78"/>
    <w:rsid w:val="00566BD7"/>
    <w:rsid w:val="00566C90"/>
    <w:rsid w:val="00566E35"/>
    <w:rsid w:val="00566ED6"/>
    <w:rsid w:val="00566F5E"/>
    <w:rsid w:val="005670DF"/>
    <w:rsid w:val="00567118"/>
    <w:rsid w:val="0056727A"/>
    <w:rsid w:val="005672F7"/>
    <w:rsid w:val="0056734E"/>
    <w:rsid w:val="005673BD"/>
    <w:rsid w:val="005673DE"/>
    <w:rsid w:val="00567423"/>
    <w:rsid w:val="0056744D"/>
    <w:rsid w:val="005674B9"/>
    <w:rsid w:val="005674DC"/>
    <w:rsid w:val="005674E3"/>
    <w:rsid w:val="00567550"/>
    <w:rsid w:val="00567552"/>
    <w:rsid w:val="005675B4"/>
    <w:rsid w:val="005675C9"/>
    <w:rsid w:val="005675DE"/>
    <w:rsid w:val="00567657"/>
    <w:rsid w:val="00567761"/>
    <w:rsid w:val="005677A0"/>
    <w:rsid w:val="00567898"/>
    <w:rsid w:val="005678FB"/>
    <w:rsid w:val="00567BAA"/>
    <w:rsid w:val="00567D41"/>
    <w:rsid w:val="00567E3F"/>
    <w:rsid w:val="00567F3B"/>
    <w:rsid w:val="00567F91"/>
    <w:rsid w:val="00570067"/>
    <w:rsid w:val="005700A8"/>
    <w:rsid w:val="00570247"/>
    <w:rsid w:val="005702C6"/>
    <w:rsid w:val="00570384"/>
    <w:rsid w:val="0057038B"/>
    <w:rsid w:val="005703F0"/>
    <w:rsid w:val="00570570"/>
    <w:rsid w:val="0057068D"/>
    <w:rsid w:val="005707A2"/>
    <w:rsid w:val="005708A7"/>
    <w:rsid w:val="005709A3"/>
    <w:rsid w:val="00570B42"/>
    <w:rsid w:val="00570C59"/>
    <w:rsid w:val="00570CC5"/>
    <w:rsid w:val="00570F21"/>
    <w:rsid w:val="00570F70"/>
    <w:rsid w:val="00570FAE"/>
    <w:rsid w:val="00571117"/>
    <w:rsid w:val="00571157"/>
    <w:rsid w:val="0057127E"/>
    <w:rsid w:val="005712D8"/>
    <w:rsid w:val="0057141A"/>
    <w:rsid w:val="0057148F"/>
    <w:rsid w:val="0057150C"/>
    <w:rsid w:val="0057161F"/>
    <w:rsid w:val="00571698"/>
    <w:rsid w:val="0057170F"/>
    <w:rsid w:val="00571712"/>
    <w:rsid w:val="005718CA"/>
    <w:rsid w:val="0057195E"/>
    <w:rsid w:val="00571968"/>
    <w:rsid w:val="005719DF"/>
    <w:rsid w:val="00571A12"/>
    <w:rsid w:val="00571A27"/>
    <w:rsid w:val="00571BAA"/>
    <w:rsid w:val="00571C4A"/>
    <w:rsid w:val="00571C56"/>
    <w:rsid w:val="00571CDB"/>
    <w:rsid w:val="00571CDC"/>
    <w:rsid w:val="00571D66"/>
    <w:rsid w:val="00571F9F"/>
    <w:rsid w:val="00572007"/>
    <w:rsid w:val="0057200D"/>
    <w:rsid w:val="0057200E"/>
    <w:rsid w:val="00572016"/>
    <w:rsid w:val="0057204E"/>
    <w:rsid w:val="00572276"/>
    <w:rsid w:val="005722C4"/>
    <w:rsid w:val="0057234D"/>
    <w:rsid w:val="005723C7"/>
    <w:rsid w:val="0057242E"/>
    <w:rsid w:val="005726C5"/>
    <w:rsid w:val="005726D8"/>
    <w:rsid w:val="005728C4"/>
    <w:rsid w:val="00572BA3"/>
    <w:rsid w:val="00572C4C"/>
    <w:rsid w:val="00572CE4"/>
    <w:rsid w:val="00572D1B"/>
    <w:rsid w:val="00572D28"/>
    <w:rsid w:val="00572D82"/>
    <w:rsid w:val="00572DDC"/>
    <w:rsid w:val="0057300C"/>
    <w:rsid w:val="00573068"/>
    <w:rsid w:val="005730EA"/>
    <w:rsid w:val="00573260"/>
    <w:rsid w:val="005732B6"/>
    <w:rsid w:val="00573303"/>
    <w:rsid w:val="00573423"/>
    <w:rsid w:val="0057348C"/>
    <w:rsid w:val="005734A3"/>
    <w:rsid w:val="00573576"/>
    <w:rsid w:val="005736AA"/>
    <w:rsid w:val="0057375E"/>
    <w:rsid w:val="005737BE"/>
    <w:rsid w:val="005737C2"/>
    <w:rsid w:val="00573897"/>
    <w:rsid w:val="005738D7"/>
    <w:rsid w:val="00573942"/>
    <w:rsid w:val="00573B2F"/>
    <w:rsid w:val="00573BEC"/>
    <w:rsid w:val="00573C4F"/>
    <w:rsid w:val="00573C73"/>
    <w:rsid w:val="00573D06"/>
    <w:rsid w:val="00573D45"/>
    <w:rsid w:val="00573E72"/>
    <w:rsid w:val="00573FA6"/>
    <w:rsid w:val="0057408F"/>
    <w:rsid w:val="005740AE"/>
    <w:rsid w:val="0057413B"/>
    <w:rsid w:val="00574178"/>
    <w:rsid w:val="00574186"/>
    <w:rsid w:val="0057431A"/>
    <w:rsid w:val="00574425"/>
    <w:rsid w:val="005744CD"/>
    <w:rsid w:val="005746D1"/>
    <w:rsid w:val="00574859"/>
    <w:rsid w:val="00574AD0"/>
    <w:rsid w:val="00574BB1"/>
    <w:rsid w:val="00574C3A"/>
    <w:rsid w:val="00574CB3"/>
    <w:rsid w:val="00574D34"/>
    <w:rsid w:val="00574E64"/>
    <w:rsid w:val="00574EB8"/>
    <w:rsid w:val="00574EC7"/>
    <w:rsid w:val="00574F4A"/>
    <w:rsid w:val="00575069"/>
    <w:rsid w:val="00575160"/>
    <w:rsid w:val="005752E5"/>
    <w:rsid w:val="00575345"/>
    <w:rsid w:val="0057536B"/>
    <w:rsid w:val="0057554D"/>
    <w:rsid w:val="0057565A"/>
    <w:rsid w:val="005757ED"/>
    <w:rsid w:val="00575869"/>
    <w:rsid w:val="005758A5"/>
    <w:rsid w:val="005758AA"/>
    <w:rsid w:val="005758B7"/>
    <w:rsid w:val="005759AE"/>
    <w:rsid w:val="00575A49"/>
    <w:rsid w:val="00575AB3"/>
    <w:rsid w:val="00575BE3"/>
    <w:rsid w:val="00575BF6"/>
    <w:rsid w:val="00575C02"/>
    <w:rsid w:val="00575D58"/>
    <w:rsid w:val="00575EE6"/>
    <w:rsid w:val="00575F38"/>
    <w:rsid w:val="00575F41"/>
    <w:rsid w:val="00575FED"/>
    <w:rsid w:val="00576102"/>
    <w:rsid w:val="00576266"/>
    <w:rsid w:val="0057628B"/>
    <w:rsid w:val="0057639A"/>
    <w:rsid w:val="0057643D"/>
    <w:rsid w:val="00576521"/>
    <w:rsid w:val="0057660E"/>
    <w:rsid w:val="005766F5"/>
    <w:rsid w:val="00576735"/>
    <w:rsid w:val="00576846"/>
    <w:rsid w:val="00576869"/>
    <w:rsid w:val="005768F9"/>
    <w:rsid w:val="00576AAC"/>
    <w:rsid w:val="00576AC6"/>
    <w:rsid w:val="00576B7B"/>
    <w:rsid w:val="00576B95"/>
    <w:rsid w:val="00576BFB"/>
    <w:rsid w:val="00576D0B"/>
    <w:rsid w:val="00576F4A"/>
    <w:rsid w:val="0057700F"/>
    <w:rsid w:val="00577055"/>
    <w:rsid w:val="005770B1"/>
    <w:rsid w:val="005770CA"/>
    <w:rsid w:val="0057711C"/>
    <w:rsid w:val="0057712A"/>
    <w:rsid w:val="00577171"/>
    <w:rsid w:val="0057720B"/>
    <w:rsid w:val="00577457"/>
    <w:rsid w:val="005774E7"/>
    <w:rsid w:val="005775C6"/>
    <w:rsid w:val="0057761C"/>
    <w:rsid w:val="00577659"/>
    <w:rsid w:val="00577854"/>
    <w:rsid w:val="00577868"/>
    <w:rsid w:val="005778A8"/>
    <w:rsid w:val="0057793C"/>
    <w:rsid w:val="00577975"/>
    <w:rsid w:val="00577B19"/>
    <w:rsid w:val="00577B34"/>
    <w:rsid w:val="00577E7B"/>
    <w:rsid w:val="00577E8C"/>
    <w:rsid w:val="0058035D"/>
    <w:rsid w:val="0058036A"/>
    <w:rsid w:val="00580444"/>
    <w:rsid w:val="00580491"/>
    <w:rsid w:val="005804AB"/>
    <w:rsid w:val="005804FF"/>
    <w:rsid w:val="005807C2"/>
    <w:rsid w:val="005807D2"/>
    <w:rsid w:val="0058083D"/>
    <w:rsid w:val="00580C22"/>
    <w:rsid w:val="00580D6C"/>
    <w:rsid w:val="00580E05"/>
    <w:rsid w:val="00580F1F"/>
    <w:rsid w:val="00581056"/>
    <w:rsid w:val="0058105E"/>
    <w:rsid w:val="0058113E"/>
    <w:rsid w:val="00581257"/>
    <w:rsid w:val="005812E5"/>
    <w:rsid w:val="00581414"/>
    <w:rsid w:val="00581440"/>
    <w:rsid w:val="005814DC"/>
    <w:rsid w:val="00581543"/>
    <w:rsid w:val="00581589"/>
    <w:rsid w:val="005816C4"/>
    <w:rsid w:val="005816DC"/>
    <w:rsid w:val="005817A9"/>
    <w:rsid w:val="005817B7"/>
    <w:rsid w:val="0058188B"/>
    <w:rsid w:val="00581901"/>
    <w:rsid w:val="00581973"/>
    <w:rsid w:val="00581BDF"/>
    <w:rsid w:val="00581E29"/>
    <w:rsid w:val="00581F3C"/>
    <w:rsid w:val="0058206E"/>
    <w:rsid w:val="005820AF"/>
    <w:rsid w:val="00582165"/>
    <w:rsid w:val="0058216E"/>
    <w:rsid w:val="0058247B"/>
    <w:rsid w:val="005824C4"/>
    <w:rsid w:val="005824F5"/>
    <w:rsid w:val="005825FD"/>
    <w:rsid w:val="00582616"/>
    <w:rsid w:val="00582698"/>
    <w:rsid w:val="00582778"/>
    <w:rsid w:val="0058295A"/>
    <w:rsid w:val="00582A9B"/>
    <w:rsid w:val="00582BB1"/>
    <w:rsid w:val="00582C26"/>
    <w:rsid w:val="00582CBC"/>
    <w:rsid w:val="00582DD6"/>
    <w:rsid w:val="00582F01"/>
    <w:rsid w:val="00582FDF"/>
    <w:rsid w:val="00583148"/>
    <w:rsid w:val="005831CD"/>
    <w:rsid w:val="005834E3"/>
    <w:rsid w:val="00583581"/>
    <w:rsid w:val="00583733"/>
    <w:rsid w:val="0058379F"/>
    <w:rsid w:val="005838BB"/>
    <w:rsid w:val="00583981"/>
    <w:rsid w:val="00583ACF"/>
    <w:rsid w:val="00583B0D"/>
    <w:rsid w:val="00583C6F"/>
    <w:rsid w:val="00583CF9"/>
    <w:rsid w:val="00583D21"/>
    <w:rsid w:val="00583EBC"/>
    <w:rsid w:val="00583EC1"/>
    <w:rsid w:val="00583F15"/>
    <w:rsid w:val="00584034"/>
    <w:rsid w:val="0058406D"/>
    <w:rsid w:val="005841FA"/>
    <w:rsid w:val="0058421E"/>
    <w:rsid w:val="005843E9"/>
    <w:rsid w:val="00584487"/>
    <w:rsid w:val="00584756"/>
    <w:rsid w:val="00584783"/>
    <w:rsid w:val="00584807"/>
    <w:rsid w:val="00584948"/>
    <w:rsid w:val="005849B2"/>
    <w:rsid w:val="00584A48"/>
    <w:rsid w:val="00584AF0"/>
    <w:rsid w:val="00584BDE"/>
    <w:rsid w:val="00584BFD"/>
    <w:rsid w:val="00584C08"/>
    <w:rsid w:val="00584C53"/>
    <w:rsid w:val="00584CDA"/>
    <w:rsid w:val="00584DDA"/>
    <w:rsid w:val="00584F0C"/>
    <w:rsid w:val="00585179"/>
    <w:rsid w:val="005851B7"/>
    <w:rsid w:val="005852E0"/>
    <w:rsid w:val="00585439"/>
    <w:rsid w:val="00585512"/>
    <w:rsid w:val="00585561"/>
    <w:rsid w:val="0058584A"/>
    <w:rsid w:val="005858CA"/>
    <w:rsid w:val="00585995"/>
    <w:rsid w:val="00585A71"/>
    <w:rsid w:val="00585A99"/>
    <w:rsid w:val="00585AA0"/>
    <w:rsid w:val="00585BC5"/>
    <w:rsid w:val="00585BD6"/>
    <w:rsid w:val="00585CB6"/>
    <w:rsid w:val="00585D55"/>
    <w:rsid w:val="00585D9C"/>
    <w:rsid w:val="00585DED"/>
    <w:rsid w:val="00585E0E"/>
    <w:rsid w:val="00585E3C"/>
    <w:rsid w:val="00585EC0"/>
    <w:rsid w:val="00585FD8"/>
    <w:rsid w:val="00586083"/>
    <w:rsid w:val="00586404"/>
    <w:rsid w:val="0058642E"/>
    <w:rsid w:val="0058644D"/>
    <w:rsid w:val="005865DE"/>
    <w:rsid w:val="005866C4"/>
    <w:rsid w:val="005866D7"/>
    <w:rsid w:val="005867BD"/>
    <w:rsid w:val="0058681B"/>
    <w:rsid w:val="00586898"/>
    <w:rsid w:val="0058689A"/>
    <w:rsid w:val="00586940"/>
    <w:rsid w:val="00586972"/>
    <w:rsid w:val="005869DA"/>
    <w:rsid w:val="00586B13"/>
    <w:rsid w:val="00586C15"/>
    <w:rsid w:val="00586DD2"/>
    <w:rsid w:val="00586DD9"/>
    <w:rsid w:val="00586DFD"/>
    <w:rsid w:val="00586E81"/>
    <w:rsid w:val="0058701A"/>
    <w:rsid w:val="0058709D"/>
    <w:rsid w:val="0058713E"/>
    <w:rsid w:val="005871DF"/>
    <w:rsid w:val="00587220"/>
    <w:rsid w:val="00587307"/>
    <w:rsid w:val="005873F7"/>
    <w:rsid w:val="005874CE"/>
    <w:rsid w:val="00587548"/>
    <w:rsid w:val="0058759A"/>
    <w:rsid w:val="00587643"/>
    <w:rsid w:val="00587752"/>
    <w:rsid w:val="00587790"/>
    <w:rsid w:val="005877A4"/>
    <w:rsid w:val="005877DA"/>
    <w:rsid w:val="00587850"/>
    <w:rsid w:val="005878CF"/>
    <w:rsid w:val="005879BD"/>
    <w:rsid w:val="005879FA"/>
    <w:rsid w:val="00587B68"/>
    <w:rsid w:val="00587BA4"/>
    <w:rsid w:val="00587D1F"/>
    <w:rsid w:val="00587E1A"/>
    <w:rsid w:val="00587E40"/>
    <w:rsid w:val="00587E99"/>
    <w:rsid w:val="00587FE3"/>
    <w:rsid w:val="00590008"/>
    <w:rsid w:val="0059014A"/>
    <w:rsid w:val="00590246"/>
    <w:rsid w:val="0059029A"/>
    <w:rsid w:val="00590353"/>
    <w:rsid w:val="0059043E"/>
    <w:rsid w:val="005904DE"/>
    <w:rsid w:val="0059051E"/>
    <w:rsid w:val="0059058A"/>
    <w:rsid w:val="00590731"/>
    <w:rsid w:val="00590742"/>
    <w:rsid w:val="00590800"/>
    <w:rsid w:val="00590AB2"/>
    <w:rsid w:val="00590AF8"/>
    <w:rsid w:val="00590B17"/>
    <w:rsid w:val="00590C47"/>
    <w:rsid w:val="00590DC0"/>
    <w:rsid w:val="00590E62"/>
    <w:rsid w:val="00590E78"/>
    <w:rsid w:val="00590F1F"/>
    <w:rsid w:val="0059100D"/>
    <w:rsid w:val="00591018"/>
    <w:rsid w:val="0059104B"/>
    <w:rsid w:val="00591109"/>
    <w:rsid w:val="0059113C"/>
    <w:rsid w:val="00591194"/>
    <w:rsid w:val="005911AE"/>
    <w:rsid w:val="0059121B"/>
    <w:rsid w:val="0059123E"/>
    <w:rsid w:val="0059126A"/>
    <w:rsid w:val="00591333"/>
    <w:rsid w:val="00591372"/>
    <w:rsid w:val="005914C2"/>
    <w:rsid w:val="00591566"/>
    <w:rsid w:val="0059156B"/>
    <w:rsid w:val="005915A0"/>
    <w:rsid w:val="005916AB"/>
    <w:rsid w:val="0059174A"/>
    <w:rsid w:val="005918A5"/>
    <w:rsid w:val="005919A8"/>
    <w:rsid w:val="00591A2A"/>
    <w:rsid w:val="00591A61"/>
    <w:rsid w:val="00591A87"/>
    <w:rsid w:val="00591B59"/>
    <w:rsid w:val="00591BC4"/>
    <w:rsid w:val="00591DF4"/>
    <w:rsid w:val="00591E8D"/>
    <w:rsid w:val="00591F8F"/>
    <w:rsid w:val="00591FBB"/>
    <w:rsid w:val="0059201D"/>
    <w:rsid w:val="0059208D"/>
    <w:rsid w:val="005921C9"/>
    <w:rsid w:val="00592204"/>
    <w:rsid w:val="00592300"/>
    <w:rsid w:val="005923D0"/>
    <w:rsid w:val="00592457"/>
    <w:rsid w:val="00592577"/>
    <w:rsid w:val="0059265C"/>
    <w:rsid w:val="005928E2"/>
    <w:rsid w:val="00592901"/>
    <w:rsid w:val="005929D2"/>
    <w:rsid w:val="00592A1E"/>
    <w:rsid w:val="00592B96"/>
    <w:rsid w:val="00592B9B"/>
    <w:rsid w:val="00592C66"/>
    <w:rsid w:val="00592C6D"/>
    <w:rsid w:val="00592E46"/>
    <w:rsid w:val="00592F0A"/>
    <w:rsid w:val="00592F90"/>
    <w:rsid w:val="00593088"/>
    <w:rsid w:val="005930FD"/>
    <w:rsid w:val="005931B3"/>
    <w:rsid w:val="005932AE"/>
    <w:rsid w:val="005932DB"/>
    <w:rsid w:val="005932EA"/>
    <w:rsid w:val="0059341B"/>
    <w:rsid w:val="005934D6"/>
    <w:rsid w:val="0059355F"/>
    <w:rsid w:val="00593614"/>
    <w:rsid w:val="00593707"/>
    <w:rsid w:val="0059377E"/>
    <w:rsid w:val="005937EE"/>
    <w:rsid w:val="005939A2"/>
    <w:rsid w:val="005939F3"/>
    <w:rsid w:val="00593A3F"/>
    <w:rsid w:val="00593CA9"/>
    <w:rsid w:val="00593D1A"/>
    <w:rsid w:val="00593D91"/>
    <w:rsid w:val="00593E29"/>
    <w:rsid w:val="00593E42"/>
    <w:rsid w:val="00593E83"/>
    <w:rsid w:val="00593F40"/>
    <w:rsid w:val="00593FD2"/>
    <w:rsid w:val="005941BF"/>
    <w:rsid w:val="005941F4"/>
    <w:rsid w:val="005942B2"/>
    <w:rsid w:val="005942C4"/>
    <w:rsid w:val="005942EE"/>
    <w:rsid w:val="00594322"/>
    <w:rsid w:val="005943FD"/>
    <w:rsid w:val="0059440E"/>
    <w:rsid w:val="00594433"/>
    <w:rsid w:val="005945C3"/>
    <w:rsid w:val="005945E0"/>
    <w:rsid w:val="005945FD"/>
    <w:rsid w:val="00594687"/>
    <w:rsid w:val="005946E7"/>
    <w:rsid w:val="00594739"/>
    <w:rsid w:val="00594848"/>
    <w:rsid w:val="005948A0"/>
    <w:rsid w:val="00594A55"/>
    <w:rsid w:val="00594BA2"/>
    <w:rsid w:val="00594DEA"/>
    <w:rsid w:val="00594EA2"/>
    <w:rsid w:val="00594EEF"/>
    <w:rsid w:val="005950EC"/>
    <w:rsid w:val="00595105"/>
    <w:rsid w:val="0059512D"/>
    <w:rsid w:val="005951CD"/>
    <w:rsid w:val="0059520A"/>
    <w:rsid w:val="005952BA"/>
    <w:rsid w:val="00595316"/>
    <w:rsid w:val="00595343"/>
    <w:rsid w:val="005953AA"/>
    <w:rsid w:val="005953AB"/>
    <w:rsid w:val="005953DB"/>
    <w:rsid w:val="005954CC"/>
    <w:rsid w:val="005955EB"/>
    <w:rsid w:val="00595669"/>
    <w:rsid w:val="00595688"/>
    <w:rsid w:val="005956DF"/>
    <w:rsid w:val="005956E2"/>
    <w:rsid w:val="005956E7"/>
    <w:rsid w:val="0059578D"/>
    <w:rsid w:val="0059597E"/>
    <w:rsid w:val="00595989"/>
    <w:rsid w:val="00595B14"/>
    <w:rsid w:val="00595B1E"/>
    <w:rsid w:val="00595B22"/>
    <w:rsid w:val="00595B2D"/>
    <w:rsid w:val="00595B91"/>
    <w:rsid w:val="00595D3D"/>
    <w:rsid w:val="00595F52"/>
    <w:rsid w:val="00595FBC"/>
    <w:rsid w:val="005960BA"/>
    <w:rsid w:val="0059614B"/>
    <w:rsid w:val="00596166"/>
    <w:rsid w:val="0059618C"/>
    <w:rsid w:val="005962CE"/>
    <w:rsid w:val="0059630A"/>
    <w:rsid w:val="005963A4"/>
    <w:rsid w:val="005963B9"/>
    <w:rsid w:val="0059640D"/>
    <w:rsid w:val="0059645C"/>
    <w:rsid w:val="0059653A"/>
    <w:rsid w:val="00596584"/>
    <w:rsid w:val="00596592"/>
    <w:rsid w:val="0059686D"/>
    <w:rsid w:val="0059689D"/>
    <w:rsid w:val="005968CD"/>
    <w:rsid w:val="00596C1D"/>
    <w:rsid w:val="00596C4F"/>
    <w:rsid w:val="00596C91"/>
    <w:rsid w:val="00596D1E"/>
    <w:rsid w:val="00596D78"/>
    <w:rsid w:val="00596E05"/>
    <w:rsid w:val="00596E51"/>
    <w:rsid w:val="00596F44"/>
    <w:rsid w:val="00596FF9"/>
    <w:rsid w:val="005970CD"/>
    <w:rsid w:val="005971D7"/>
    <w:rsid w:val="00597290"/>
    <w:rsid w:val="00597382"/>
    <w:rsid w:val="005973C3"/>
    <w:rsid w:val="00597433"/>
    <w:rsid w:val="0059743B"/>
    <w:rsid w:val="005976E8"/>
    <w:rsid w:val="00597700"/>
    <w:rsid w:val="005977E2"/>
    <w:rsid w:val="005978BB"/>
    <w:rsid w:val="005978DE"/>
    <w:rsid w:val="0059791F"/>
    <w:rsid w:val="005979F9"/>
    <w:rsid w:val="00597A8E"/>
    <w:rsid w:val="00597B0F"/>
    <w:rsid w:val="00597B44"/>
    <w:rsid w:val="00597B5B"/>
    <w:rsid w:val="00597BDE"/>
    <w:rsid w:val="00597BED"/>
    <w:rsid w:val="00597C06"/>
    <w:rsid w:val="00597C1B"/>
    <w:rsid w:val="00597CE5"/>
    <w:rsid w:val="00597DC4"/>
    <w:rsid w:val="00597F15"/>
    <w:rsid w:val="00597F35"/>
    <w:rsid w:val="005A0034"/>
    <w:rsid w:val="005A0062"/>
    <w:rsid w:val="005A00D5"/>
    <w:rsid w:val="005A01B0"/>
    <w:rsid w:val="005A02C2"/>
    <w:rsid w:val="005A030A"/>
    <w:rsid w:val="005A0340"/>
    <w:rsid w:val="005A0346"/>
    <w:rsid w:val="005A03B5"/>
    <w:rsid w:val="005A03E0"/>
    <w:rsid w:val="005A04FC"/>
    <w:rsid w:val="005A05A5"/>
    <w:rsid w:val="005A05C5"/>
    <w:rsid w:val="005A05DB"/>
    <w:rsid w:val="005A05DD"/>
    <w:rsid w:val="005A0799"/>
    <w:rsid w:val="005A07BB"/>
    <w:rsid w:val="005A07E4"/>
    <w:rsid w:val="005A082E"/>
    <w:rsid w:val="005A0894"/>
    <w:rsid w:val="005A091C"/>
    <w:rsid w:val="005A0995"/>
    <w:rsid w:val="005A0A02"/>
    <w:rsid w:val="005A0C2D"/>
    <w:rsid w:val="005A0E68"/>
    <w:rsid w:val="005A0F96"/>
    <w:rsid w:val="005A0FDA"/>
    <w:rsid w:val="005A1028"/>
    <w:rsid w:val="005A1089"/>
    <w:rsid w:val="005A11C3"/>
    <w:rsid w:val="005A1234"/>
    <w:rsid w:val="005A12B3"/>
    <w:rsid w:val="005A12C6"/>
    <w:rsid w:val="005A12F6"/>
    <w:rsid w:val="005A1305"/>
    <w:rsid w:val="005A14A2"/>
    <w:rsid w:val="005A15B2"/>
    <w:rsid w:val="005A16C7"/>
    <w:rsid w:val="005A1700"/>
    <w:rsid w:val="005A17AF"/>
    <w:rsid w:val="005A1849"/>
    <w:rsid w:val="005A1878"/>
    <w:rsid w:val="005A18A1"/>
    <w:rsid w:val="005A1904"/>
    <w:rsid w:val="005A1A1C"/>
    <w:rsid w:val="005A1A79"/>
    <w:rsid w:val="005A1CA9"/>
    <w:rsid w:val="005A1CC5"/>
    <w:rsid w:val="005A1DFA"/>
    <w:rsid w:val="005A1EEB"/>
    <w:rsid w:val="005A1FD3"/>
    <w:rsid w:val="005A200D"/>
    <w:rsid w:val="005A2072"/>
    <w:rsid w:val="005A22DE"/>
    <w:rsid w:val="005A2371"/>
    <w:rsid w:val="005A257A"/>
    <w:rsid w:val="005A2657"/>
    <w:rsid w:val="005A26BC"/>
    <w:rsid w:val="005A26DA"/>
    <w:rsid w:val="005A27AE"/>
    <w:rsid w:val="005A27E5"/>
    <w:rsid w:val="005A2832"/>
    <w:rsid w:val="005A287E"/>
    <w:rsid w:val="005A29F7"/>
    <w:rsid w:val="005A29FB"/>
    <w:rsid w:val="005A2B67"/>
    <w:rsid w:val="005A2D5F"/>
    <w:rsid w:val="005A2E7D"/>
    <w:rsid w:val="005A2E7F"/>
    <w:rsid w:val="005A2FA1"/>
    <w:rsid w:val="005A2FBD"/>
    <w:rsid w:val="005A2FED"/>
    <w:rsid w:val="005A30F1"/>
    <w:rsid w:val="005A3126"/>
    <w:rsid w:val="005A312B"/>
    <w:rsid w:val="005A3302"/>
    <w:rsid w:val="005A330B"/>
    <w:rsid w:val="005A3382"/>
    <w:rsid w:val="005A347C"/>
    <w:rsid w:val="005A3594"/>
    <w:rsid w:val="005A35B0"/>
    <w:rsid w:val="005A35D2"/>
    <w:rsid w:val="005A3640"/>
    <w:rsid w:val="005A3729"/>
    <w:rsid w:val="005A3812"/>
    <w:rsid w:val="005A381B"/>
    <w:rsid w:val="005A387B"/>
    <w:rsid w:val="005A3903"/>
    <w:rsid w:val="005A39AB"/>
    <w:rsid w:val="005A3A30"/>
    <w:rsid w:val="005A3AA0"/>
    <w:rsid w:val="005A3AB5"/>
    <w:rsid w:val="005A3B84"/>
    <w:rsid w:val="005A3C84"/>
    <w:rsid w:val="005A3E09"/>
    <w:rsid w:val="005A3F3B"/>
    <w:rsid w:val="005A3FA3"/>
    <w:rsid w:val="005A3FF6"/>
    <w:rsid w:val="005A424C"/>
    <w:rsid w:val="005A4331"/>
    <w:rsid w:val="005A448D"/>
    <w:rsid w:val="005A44D0"/>
    <w:rsid w:val="005A4664"/>
    <w:rsid w:val="005A46D5"/>
    <w:rsid w:val="005A472B"/>
    <w:rsid w:val="005A4786"/>
    <w:rsid w:val="005A47B4"/>
    <w:rsid w:val="005A4863"/>
    <w:rsid w:val="005A489F"/>
    <w:rsid w:val="005A4980"/>
    <w:rsid w:val="005A4995"/>
    <w:rsid w:val="005A4B12"/>
    <w:rsid w:val="005A4BA7"/>
    <w:rsid w:val="005A4C46"/>
    <w:rsid w:val="005A4C86"/>
    <w:rsid w:val="005A4CF6"/>
    <w:rsid w:val="005A4D9D"/>
    <w:rsid w:val="005A4F24"/>
    <w:rsid w:val="005A4FFA"/>
    <w:rsid w:val="005A5035"/>
    <w:rsid w:val="005A5256"/>
    <w:rsid w:val="005A5290"/>
    <w:rsid w:val="005A52EB"/>
    <w:rsid w:val="005A5397"/>
    <w:rsid w:val="005A53BB"/>
    <w:rsid w:val="005A5620"/>
    <w:rsid w:val="005A563A"/>
    <w:rsid w:val="005A5909"/>
    <w:rsid w:val="005A594B"/>
    <w:rsid w:val="005A5960"/>
    <w:rsid w:val="005A5C9A"/>
    <w:rsid w:val="005A5CC0"/>
    <w:rsid w:val="005A5CD5"/>
    <w:rsid w:val="005A5CF3"/>
    <w:rsid w:val="005A5D4E"/>
    <w:rsid w:val="005A5DB5"/>
    <w:rsid w:val="005A5E0E"/>
    <w:rsid w:val="005A6053"/>
    <w:rsid w:val="005A618D"/>
    <w:rsid w:val="005A61F5"/>
    <w:rsid w:val="005A6337"/>
    <w:rsid w:val="005A63B9"/>
    <w:rsid w:val="005A6551"/>
    <w:rsid w:val="005A65A0"/>
    <w:rsid w:val="005A65B1"/>
    <w:rsid w:val="005A664C"/>
    <w:rsid w:val="005A667F"/>
    <w:rsid w:val="005A66A7"/>
    <w:rsid w:val="005A66B6"/>
    <w:rsid w:val="005A67C4"/>
    <w:rsid w:val="005A6869"/>
    <w:rsid w:val="005A6880"/>
    <w:rsid w:val="005A68F8"/>
    <w:rsid w:val="005A69B7"/>
    <w:rsid w:val="005A6AF0"/>
    <w:rsid w:val="005A6B5D"/>
    <w:rsid w:val="005A6BC7"/>
    <w:rsid w:val="005A6C40"/>
    <w:rsid w:val="005A6E6E"/>
    <w:rsid w:val="005A70EF"/>
    <w:rsid w:val="005A7156"/>
    <w:rsid w:val="005A738B"/>
    <w:rsid w:val="005A7463"/>
    <w:rsid w:val="005A74B8"/>
    <w:rsid w:val="005A74DF"/>
    <w:rsid w:val="005A7575"/>
    <w:rsid w:val="005A767D"/>
    <w:rsid w:val="005A7747"/>
    <w:rsid w:val="005A77CF"/>
    <w:rsid w:val="005A7841"/>
    <w:rsid w:val="005A7882"/>
    <w:rsid w:val="005A78BC"/>
    <w:rsid w:val="005A7A6F"/>
    <w:rsid w:val="005A7A9D"/>
    <w:rsid w:val="005A7B41"/>
    <w:rsid w:val="005A7B9B"/>
    <w:rsid w:val="005A7C12"/>
    <w:rsid w:val="005A7EC7"/>
    <w:rsid w:val="005A7F6A"/>
    <w:rsid w:val="005A7F86"/>
    <w:rsid w:val="005B00B1"/>
    <w:rsid w:val="005B0410"/>
    <w:rsid w:val="005B041B"/>
    <w:rsid w:val="005B045E"/>
    <w:rsid w:val="005B0540"/>
    <w:rsid w:val="005B06F3"/>
    <w:rsid w:val="005B0813"/>
    <w:rsid w:val="005B085F"/>
    <w:rsid w:val="005B08C2"/>
    <w:rsid w:val="005B08E5"/>
    <w:rsid w:val="005B0905"/>
    <w:rsid w:val="005B0949"/>
    <w:rsid w:val="005B099C"/>
    <w:rsid w:val="005B0A5A"/>
    <w:rsid w:val="005B0BE6"/>
    <w:rsid w:val="005B0CDB"/>
    <w:rsid w:val="005B0D8B"/>
    <w:rsid w:val="005B0EEE"/>
    <w:rsid w:val="005B0FEB"/>
    <w:rsid w:val="005B1137"/>
    <w:rsid w:val="005B1147"/>
    <w:rsid w:val="005B12FE"/>
    <w:rsid w:val="005B1355"/>
    <w:rsid w:val="005B159A"/>
    <w:rsid w:val="005B182D"/>
    <w:rsid w:val="005B18ED"/>
    <w:rsid w:val="005B1967"/>
    <w:rsid w:val="005B1979"/>
    <w:rsid w:val="005B1A41"/>
    <w:rsid w:val="005B1ACD"/>
    <w:rsid w:val="005B1ADF"/>
    <w:rsid w:val="005B1B5A"/>
    <w:rsid w:val="005B1BE5"/>
    <w:rsid w:val="005B1C66"/>
    <w:rsid w:val="005B1CB6"/>
    <w:rsid w:val="005B1D3F"/>
    <w:rsid w:val="005B1D45"/>
    <w:rsid w:val="005B1EAA"/>
    <w:rsid w:val="005B2050"/>
    <w:rsid w:val="005B2174"/>
    <w:rsid w:val="005B21B3"/>
    <w:rsid w:val="005B21F4"/>
    <w:rsid w:val="005B22B1"/>
    <w:rsid w:val="005B2344"/>
    <w:rsid w:val="005B260B"/>
    <w:rsid w:val="005B265D"/>
    <w:rsid w:val="005B26FA"/>
    <w:rsid w:val="005B2727"/>
    <w:rsid w:val="005B2778"/>
    <w:rsid w:val="005B285C"/>
    <w:rsid w:val="005B287D"/>
    <w:rsid w:val="005B28AB"/>
    <w:rsid w:val="005B2B04"/>
    <w:rsid w:val="005B2BF5"/>
    <w:rsid w:val="005B2C1B"/>
    <w:rsid w:val="005B2D92"/>
    <w:rsid w:val="005B2F65"/>
    <w:rsid w:val="005B3141"/>
    <w:rsid w:val="005B31C1"/>
    <w:rsid w:val="005B31FA"/>
    <w:rsid w:val="005B32E7"/>
    <w:rsid w:val="005B3498"/>
    <w:rsid w:val="005B357D"/>
    <w:rsid w:val="005B35E2"/>
    <w:rsid w:val="005B3677"/>
    <w:rsid w:val="005B36B6"/>
    <w:rsid w:val="005B36BA"/>
    <w:rsid w:val="005B3843"/>
    <w:rsid w:val="005B3897"/>
    <w:rsid w:val="005B38BE"/>
    <w:rsid w:val="005B38F4"/>
    <w:rsid w:val="005B39F8"/>
    <w:rsid w:val="005B3A04"/>
    <w:rsid w:val="005B3DBE"/>
    <w:rsid w:val="005B3E40"/>
    <w:rsid w:val="005B3E79"/>
    <w:rsid w:val="005B40D3"/>
    <w:rsid w:val="005B413A"/>
    <w:rsid w:val="005B41D3"/>
    <w:rsid w:val="005B42B7"/>
    <w:rsid w:val="005B42D4"/>
    <w:rsid w:val="005B436D"/>
    <w:rsid w:val="005B4450"/>
    <w:rsid w:val="005B44ED"/>
    <w:rsid w:val="005B4778"/>
    <w:rsid w:val="005B4A6F"/>
    <w:rsid w:val="005B4ADF"/>
    <w:rsid w:val="005B4C07"/>
    <w:rsid w:val="005B4C65"/>
    <w:rsid w:val="005B4C6D"/>
    <w:rsid w:val="005B4D74"/>
    <w:rsid w:val="005B4E20"/>
    <w:rsid w:val="005B4EB4"/>
    <w:rsid w:val="005B4EC1"/>
    <w:rsid w:val="005B4F1D"/>
    <w:rsid w:val="005B4F4C"/>
    <w:rsid w:val="005B4F5F"/>
    <w:rsid w:val="005B503B"/>
    <w:rsid w:val="005B5142"/>
    <w:rsid w:val="005B516D"/>
    <w:rsid w:val="005B51F0"/>
    <w:rsid w:val="005B5224"/>
    <w:rsid w:val="005B5316"/>
    <w:rsid w:val="005B532C"/>
    <w:rsid w:val="005B54DD"/>
    <w:rsid w:val="005B55F7"/>
    <w:rsid w:val="005B5689"/>
    <w:rsid w:val="005B572E"/>
    <w:rsid w:val="005B5736"/>
    <w:rsid w:val="005B57BE"/>
    <w:rsid w:val="005B58FC"/>
    <w:rsid w:val="005B5940"/>
    <w:rsid w:val="005B5A01"/>
    <w:rsid w:val="005B5A3A"/>
    <w:rsid w:val="005B5A86"/>
    <w:rsid w:val="005B5B35"/>
    <w:rsid w:val="005B5CBB"/>
    <w:rsid w:val="005B5D26"/>
    <w:rsid w:val="005B5D42"/>
    <w:rsid w:val="005B5E68"/>
    <w:rsid w:val="005B5F5A"/>
    <w:rsid w:val="005B64A1"/>
    <w:rsid w:val="005B65A7"/>
    <w:rsid w:val="005B6668"/>
    <w:rsid w:val="005B68CB"/>
    <w:rsid w:val="005B68E9"/>
    <w:rsid w:val="005B698E"/>
    <w:rsid w:val="005B6B3E"/>
    <w:rsid w:val="005B6B8C"/>
    <w:rsid w:val="005B6E67"/>
    <w:rsid w:val="005B6F2C"/>
    <w:rsid w:val="005B70C0"/>
    <w:rsid w:val="005B70E1"/>
    <w:rsid w:val="005B70F6"/>
    <w:rsid w:val="005B722A"/>
    <w:rsid w:val="005B7241"/>
    <w:rsid w:val="005B7286"/>
    <w:rsid w:val="005B72CC"/>
    <w:rsid w:val="005B72CD"/>
    <w:rsid w:val="005B731C"/>
    <w:rsid w:val="005B739F"/>
    <w:rsid w:val="005B73B7"/>
    <w:rsid w:val="005B740D"/>
    <w:rsid w:val="005B740E"/>
    <w:rsid w:val="005B74A8"/>
    <w:rsid w:val="005B754E"/>
    <w:rsid w:val="005B770C"/>
    <w:rsid w:val="005B77C0"/>
    <w:rsid w:val="005B77D5"/>
    <w:rsid w:val="005B77F5"/>
    <w:rsid w:val="005B789F"/>
    <w:rsid w:val="005B7941"/>
    <w:rsid w:val="005B7980"/>
    <w:rsid w:val="005B79A5"/>
    <w:rsid w:val="005B7AE6"/>
    <w:rsid w:val="005B7C30"/>
    <w:rsid w:val="005B7C75"/>
    <w:rsid w:val="005B7CFD"/>
    <w:rsid w:val="005B7D48"/>
    <w:rsid w:val="005B7D6F"/>
    <w:rsid w:val="005B7E43"/>
    <w:rsid w:val="005B7F2B"/>
    <w:rsid w:val="005C01EA"/>
    <w:rsid w:val="005C029F"/>
    <w:rsid w:val="005C0302"/>
    <w:rsid w:val="005C0328"/>
    <w:rsid w:val="005C0329"/>
    <w:rsid w:val="005C04E2"/>
    <w:rsid w:val="005C0544"/>
    <w:rsid w:val="005C059D"/>
    <w:rsid w:val="005C069E"/>
    <w:rsid w:val="005C0768"/>
    <w:rsid w:val="005C08BD"/>
    <w:rsid w:val="005C0972"/>
    <w:rsid w:val="005C09CF"/>
    <w:rsid w:val="005C0A63"/>
    <w:rsid w:val="005C0A98"/>
    <w:rsid w:val="005C0AF1"/>
    <w:rsid w:val="005C0B1C"/>
    <w:rsid w:val="005C0B3C"/>
    <w:rsid w:val="005C0CC6"/>
    <w:rsid w:val="005C0D23"/>
    <w:rsid w:val="005C0D41"/>
    <w:rsid w:val="005C0DDF"/>
    <w:rsid w:val="005C0DF1"/>
    <w:rsid w:val="005C0DF3"/>
    <w:rsid w:val="005C0E9A"/>
    <w:rsid w:val="005C1097"/>
    <w:rsid w:val="005C11AE"/>
    <w:rsid w:val="005C1210"/>
    <w:rsid w:val="005C1227"/>
    <w:rsid w:val="005C128C"/>
    <w:rsid w:val="005C13D3"/>
    <w:rsid w:val="005C142C"/>
    <w:rsid w:val="005C14D0"/>
    <w:rsid w:val="005C16AF"/>
    <w:rsid w:val="005C178D"/>
    <w:rsid w:val="005C179B"/>
    <w:rsid w:val="005C185A"/>
    <w:rsid w:val="005C1971"/>
    <w:rsid w:val="005C1983"/>
    <w:rsid w:val="005C1B4D"/>
    <w:rsid w:val="005C1D31"/>
    <w:rsid w:val="005C1D60"/>
    <w:rsid w:val="005C1F83"/>
    <w:rsid w:val="005C2023"/>
    <w:rsid w:val="005C20B3"/>
    <w:rsid w:val="005C2167"/>
    <w:rsid w:val="005C217B"/>
    <w:rsid w:val="005C21E5"/>
    <w:rsid w:val="005C226B"/>
    <w:rsid w:val="005C2296"/>
    <w:rsid w:val="005C242A"/>
    <w:rsid w:val="005C2443"/>
    <w:rsid w:val="005C2706"/>
    <w:rsid w:val="005C27B4"/>
    <w:rsid w:val="005C2881"/>
    <w:rsid w:val="005C2961"/>
    <w:rsid w:val="005C2A23"/>
    <w:rsid w:val="005C2A98"/>
    <w:rsid w:val="005C2AD6"/>
    <w:rsid w:val="005C2BEE"/>
    <w:rsid w:val="005C2DC2"/>
    <w:rsid w:val="005C2E2A"/>
    <w:rsid w:val="005C2E3A"/>
    <w:rsid w:val="005C2E8A"/>
    <w:rsid w:val="005C2E91"/>
    <w:rsid w:val="005C2EE2"/>
    <w:rsid w:val="005C2F46"/>
    <w:rsid w:val="005C2FA1"/>
    <w:rsid w:val="005C30B0"/>
    <w:rsid w:val="005C34E7"/>
    <w:rsid w:val="005C34F3"/>
    <w:rsid w:val="005C35C2"/>
    <w:rsid w:val="005C368A"/>
    <w:rsid w:val="005C371E"/>
    <w:rsid w:val="005C37B9"/>
    <w:rsid w:val="005C37D9"/>
    <w:rsid w:val="005C38FA"/>
    <w:rsid w:val="005C3947"/>
    <w:rsid w:val="005C3A6C"/>
    <w:rsid w:val="005C3AA0"/>
    <w:rsid w:val="005C3AB0"/>
    <w:rsid w:val="005C3B1E"/>
    <w:rsid w:val="005C3C4F"/>
    <w:rsid w:val="005C3C61"/>
    <w:rsid w:val="005C3E34"/>
    <w:rsid w:val="005C3E41"/>
    <w:rsid w:val="005C3FAB"/>
    <w:rsid w:val="005C414E"/>
    <w:rsid w:val="005C4182"/>
    <w:rsid w:val="005C41BE"/>
    <w:rsid w:val="005C4431"/>
    <w:rsid w:val="005C4649"/>
    <w:rsid w:val="005C46D1"/>
    <w:rsid w:val="005C4777"/>
    <w:rsid w:val="005C4778"/>
    <w:rsid w:val="005C4981"/>
    <w:rsid w:val="005C49F0"/>
    <w:rsid w:val="005C4A33"/>
    <w:rsid w:val="005C4AB6"/>
    <w:rsid w:val="005C4AF7"/>
    <w:rsid w:val="005C4B38"/>
    <w:rsid w:val="005C4BBB"/>
    <w:rsid w:val="005C4CCF"/>
    <w:rsid w:val="005C4D9C"/>
    <w:rsid w:val="005C4E60"/>
    <w:rsid w:val="005C4EAD"/>
    <w:rsid w:val="005C4F01"/>
    <w:rsid w:val="005C4FFB"/>
    <w:rsid w:val="005C50BD"/>
    <w:rsid w:val="005C5301"/>
    <w:rsid w:val="005C5377"/>
    <w:rsid w:val="005C541F"/>
    <w:rsid w:val="005C54F6"/>
    <w:rsid w:val="005C560F"/>
    <w:rsid w:val="005C5697"/>
    <w:rsid w:val="005C5746"/>
    <w:rsid w:val="005C5831"/>
    <w:rsid w:val="005C585D"/>
    <w:rsid w:val="005C5898"/>
    <w:rsid w:val="005C59FA"/>
    <w:rsid w:val="005C5AA1"/>
    <w:rsid w:val="005C5B1B"/>
    <w:rsid w:val="005C5B20"/>
    <w:rsid w:val="005C5B54"/>
    <w:rsid w:val="005C5BD7"/>
    <w:rsid w:val="005C5C88"/>
    <w:rsid w:val="005C5CE9"/>
    <w:rsid w:val="005C5D35"/>
    <w:rsid w:val="005C5E53"/>
    <w:rsid w:val="005C5E79"/>
    <w:rsid w:val="005C6024"/>
    <w:rsid w:val="005C6051"/>
    <w:rsid w:val="005C6086"/>
    <w:rsid w:val="005C6296"/>
    <w:rsid w:val="005C640C"/>
    <w:rsid w:val="005C6415"/>
    <w:rsid w:val="005C642B"/>
    <w:rsid w:val="005C65AE"/>
    <w:rsid w:val="005C65EF"/>
    <w:rsid w:val="005C6866"/>
    <w:rsid w:val="005C68DF"/>
    <w:rsid w:val="005C6C7D"/>
    <w:rsid w:val="005C6D93"/>
    <w:rsid w:val="005C6E92"/>
    <w:rsid w:val="005C6EF0"/>
    <w:rsid w:val="005C6F00"/>
    <w:rsid w:val="005C70B8"/>
    <w:rsid w:val="005C727A"/>
    <w:rsid w:val="005C7527"/>
    <w:rsid w:val="005C7691"/>
    <w:rsid w:val="005C76AA"/>
    <w:rsid w:val="005C771A"/>
    <w:rsid w:val="005C772E"/>
    <w:rsid w:val="005C77CD"/>
    <w:rsid w:val="005C78A7"/>
    <w:rsid w:val="005C7950"/>
    <w:rsid w:val="005C7CA7"/>
    <w:rsid w:val="005C7E4F"/>
    <w:rsid w:val="005C7EC6"/>
    <w:rsid w:val="005C7F50"/>
    <w:rsid w:val="005D0011"/>
    <w:rsid w:val="005D00FD"/>
    <w:rsid w:val="005D0112"/>
    <w:rsid w:val="005D016F"/>
    <w:rsid w:val="005D01CC"/>
    <w:rsid w:val="005D0278"/>
    <w:rsid w:val="005D029E"/>
    <w:rsid w:val="005D02A4"/>
    <w:rsid w:val="005D02A6"/>
    <w:rsid w:val="005D02F7"/>
    <w:rsid w:val="005D0461"/>
    <w:rsid w:val="005D04FB"/>
    <w:rsid w:val="005D061C"/>
    <w:rsid w:val="005D069E"/>
    <w:rsid w:val="005D0720"/>
    <w:rsid w:val="005D074A"/>
    <w:rsid w:val="005D0768"/>
    <w:rsid w:val="005D07AD"/>
    <w:rsid w:val="005D07F8"/>
    <w:rsid w:val="005D08BA"/>
    <w:rsid w:val="005D0933"/>
    <w:rsid w:val="005D0997"/>
    <w:rsid w:val="005D09EA"/>
    <w:rsid w:val="005D0A3F"/>
    <w:rsid w:val="005D0AFE"/>
    <w:rsid w:val="005D139D"/>
    <w:rsid w:val="005D13A3"/>
    <w:rsid w:val="005D13D0"/>
    <w:rsid w:val="005D146C"/>
    <w:rsid w:val="005D1472"/>
    <w:rsid w:val="005D1485"/>
    <w:rsid w:val="005D14B5"/>
    <w:rsid w:val="005D14BD"/>
    <w:rsid w:val="005D14DA"/>
    <w:rsid w:val="005D150C"/>
    <w:rsid w:val="005D1607"/>
    <w:rsid w:val="005D1671"/>
    <w:rsid w:val="005D1743"/>
    <w:rsid w:val="005D18DF"/>
    <w:rsid w:val="005D18F9"/>
    <w:rsid w:val="005D198A"/>
    <w:rsid w:val="005D19F1"/>
    <w:rsid w:val="005D1A64"/>
    <w:rsid w:val="005D1A85"/>
    <w:rsid w:val="005D1EC0"/>
    <w:rsid w:val="005D1FB2"/>
    <w:rsid w:val="005D20D9"/>
    <w:rsid w:val="005D237C"/>
    <w:rsid w:val="005D23E9"/>
    <w:rsid w:val="005D2407"/>
    <w:rsid w:val="005D24DA"/>
    <w:rsid w:val="005D252C"/>
    <w:rsid w:val="005D2669"/>
    <w:rsid w:val="005D2700"/>
    <w:rsid w:val="005D28BE"/>
    <w:rsid w:val="005D298E"/>
    <w:rsid w:val="005D2AF4"/>
    <w:rsid w:val="005D2B0A"/>
    <w:rsid w:val="005D2B2B"/>
    <w:rsid w:val="005D2BE2"/>
    <w:rsid w:val="005D2C6B"/>
    <w:rsid w:val="005D2C99"/>
    <w:rsid w:val="005D2D4B"/>
    <w:rsid w:val="005D2D5F"/>
    <w:rsid w:val="005D2D87"/>
    <w:rsid w:val="005D2D9E"/>
    <w:rsid w:val="005D2DA5"/>
    <w:rsid w:val="005D3007"/>
    <w:rsid w:val="005D3055"/>
    <w:rsid w:val="005D3105"/>
    <w:rsid w:val="005D317B"/>
    <w:rsid w:val="005D3250"/>
    <w:rsid w:val="005D327A"/>
    <w:rsid w:val="005D3374"/>
    <w:rsid w:val="005D34F4"/>
    <w:rsid w:val="005D352B"/>
    <w:rsid w:val="005D355D"/>
    <w:rsid w:val="005D35B9"/>
    <w:rsid w:val="005D3654"/>
    <w:rsid w:val="005D383A"/>
    <w:rsid w:val="005D39D1"/>
    <w:rsid w:val="005D39ED"/>
    <w:rsid w:val="005D3AA9"/>
    <w:rsid w:val="005D3B36"/>
    <w:rsid w:val="005D3BF1"/>
    <w:rsid w:val="005D3BF3"/>
    <w:rsid w:val="005D3DF3"/>
    <w:rsid w:val="005D3E0C"/>
    <w:rsid w:val="005D3FAA"/>
    <w:rsid w:val="005D4032"/>
    <w:rsid w:val="005D41BC"/>
    <w:rsid w:val="005D430F"/>
    <w:rsid w:val="005D438A"/>
    <w:rsid w:val="005D43F4"/>
    <w:rsid w:val="005D4411"/>
    <w:rsid w:val="005D44C0"/>
    <w:rsid w:val="005D452D"/>
    <w:rsid w:val="005D4598"/>
    <w:rsid w:val="005D45BB"/>
    <w:rsid w:val="005D463F"/>
    <w:rsid w:val="005D46B7"/>
    <w:rsid w:val="005D471E"/>
    <w:rsid w:val="005D4888"/>
    <w:rsid w:val="005D49AB"/>
    <w:rsid w:val="005D4B2E"/>
    <w:rsid w:val="005D4B5B"/>
    <w:rsid w:val="005D4B8B"/>
    <w:rsid w:val="005D4C5B"/>
    <w:rsid w:val="005D4C62"/>
    <w:rsid w:val="005D4C97"/>
    <w:rsid w:val="005D4D56"/>
    <w:rsid w:val="005D4DB4"/>
    <w:rsid w:val="005D4F66"/>
    <w:rsid w:val="005D5072"/>
    <w:rsid w:val="005D50A1"/>
    <w:rsid w:val="005D50ED"/>
    <w:rsid w:val="005D5134"/>
    <w:rsid w:val="005D53A3"/>
    <w:rsid w:val="005D54CA"/>
    <w:rsid w:val="005D54FC"/>
    <w:rsid w:val="005D5610"/>
    <w:rsid w:val="005D5634"/>
    <w:rsid w:val="005D56EB"/>
    <w:rsid w:val="005D56ED"/>
    <w:rsid w:val="005D57AF"/>
    <w:rsid w:val="005D5811"/>
    <w:rsid w:val="005D5817"/>
    <w:rsid w:val="005D5845"/>
    <w:rsid w:val="005D5AD6"/>
    <w:rsid w:val="005D5AE2"/>
    <w:rsid w:val="005D5B3B"/>
    <w:rsid w:val="005D5BCC"/>
    <w:rsid w:val="005D5CE1"/>
    <w:rsid w:val="005D5D12"/>
    <w:rsid w:val="005D5D44"/>
    <w:rsid w:val="005D5DD0"/>
    <w:rsid w:val="005D5E52"/>
    <w:rsid w:val="005D5F28"/>
    <w:rsid w:val="005D5F50"/>
    <w:rsid w:val="005D614F"/>
    <w:rsid w:val="005D62CB"/>
    <w:rsid w:val="005D636D"/>
    <w:rsid w:val="005D6374"/>
    <w:rsid w:val="005D65BA"/>
    <w:rsid w:val="005D660B"/>
    <w:rsid w:val="005D66CD"/>
    <w:rsid w:val="005D6758"/>
    <w:rsid w:val="005D6789"/>
    <w:rsid w:val="005D6839"/>
    <w:rsid w:val="005D68BA"/>
    <w:rsid w:val="005D68BE"/>
    <w:rsid w:val="005D69F3"/>
    <w:rsid w:val="005D6B04"/>
    <w:rsid w:val="005D6BA5"/>
    <w:rsid w:val="005D6CA2"/>
    <w:rsid w:val="005D6CBA"/>
    <w:rsid w:val="005D6D2D"/>
    <w:rsid w:val="005D6DA0"/>
    <w:rsid w:val="005D6E02"/>
    <w:rsid w:val="005D6E99"/>
    <w:rsid w:val="005D6E9F"/>
    <w:rsid w:val="005D6EB2"/>
    <w:rsid w:val="005D6EE7"/>
    <w:rsid w:val="005D6F72"/>
    <w:rsid w:val="005D708C"/>
    <w:rsid w:val="005D70FD"/>
    <w:rsid w:val="005D7136"/>
    <w:rsid w:val="005D71FC"/>
    <w:rsid w:val="005D728A"/>
    <w:rsid w:val="005D73C4"/>
    <w:rsid w:val="005D73DF"/>
    <w:rsid w:val="005D73FC"/>
    <w:rsid w:val="005D741B"/>
    <w:rsid w:val="005D750D"/>
    <w:rsid w:val="005D7635"/>
    <w:rsid w:val="005D769D"/>
    <w:rsid w:val="005D780B"/>
    <w:rsid w:val="005D787E"/>
    <w:rsid w:val="005D78DD"/>
    <w:rsid w:val="005D79AE"/>
    <w:rsid w:val="005D7AC9"/>
    <w:rsid w:val="005D7C2F"/>
    <w:rsid w:val="005D7D68"/>
    <w:rsid w:val="005D7E71"/>
    <w:rsid w:val="005D7EB8"/>
    <w:rsid w:val="005D7FC1"/>
    <w:rsid w:val="005D7FDD"/>
    <w:rsid w:val="005E0122"/>
    <w:rsid w:val="005E0205"/>
    <w:rsid w:val="005E0216"/>
    <w:rsid w:val="005E02CB"/>
    <w:rsid w:val="005E035A"/>
    <w:rsid w:val="005E044C"/>
    <w:rsid w:val="005E0468"/>
    <w:rsid w:val="005E0489"/>
    <w:rsid w:val="005E05E6"/>
    <w:rsid w:val="005E0604"/>
    <w:rsid w:val="005E065E"/>
    <w:rsid w:val="005E07CE"/>
    <w:rsid w:val="005E07D9"/>
    <w:rsid w:val="005E09A4"/>
    <w:rsid w:val="005E0ACE"/>
    <w:rsid w:val="005E0C3D"/>
    <w:rsid w:val="005E0C5A"/>
    <w:rsid w:val="005E0CEC"/>
    <w:rsid w:val="005E0CF1"/>
    <w:rsid w:val="005E0E3F"/>
    <w:rsid w:val="005E0F1D"/>
    <w:rsid w:val="005E0F90"/>
    <w:rsid w:val="005E0FE8"/>
    <w:rsid w:val="005E1077"/>
    <w:rsid w:val="005E107F"/>
    <w:rsid w:val="005E1086"/>
    <w:rsid w:val="005E11D4"/>
    <w:rsid w:val="005E12A0"/>
    <w:rsid w:val="005E12CC"/>
    <w:rsid w:val="005E13FE"/>
    <w:rsid w:val="005E1451"/>
    <w:rsid w:val="005E146E"/>
    <w:rsid w:val="005E14A0"/>
    <w:rsid w:val="005E14FB"/>
    <w:rsid w:val="005E16F5"/>
    <w:rsid w:val="005E1891"/>
    <w:rsid w:val="005E18FF"/>
    <w:rsid w:val="005E1A74"/>
    <w:rsid w:val="005E1A97"/>
    <w:rsid w:val="005E1AEF"/>
    <w:rsid w:val="005E1C37"/>
    <w:rsid w:val="005E1C7D"/>
    <w:rsid w:val="005E1CCA"/>
    <w:rsid w:val="005E1D19"/>
    <w:rsid w:val="005E1DA4"/>
    <w:rsid w:val="005E1DCC"/>
    <w:rsid w:val="005E1E52"/>
    <w:rsid w:val="005E1F7F"/>
    <w:rsid w:val="005E1F95"/>
    <w:rsid w:val="005E20E6"/>
    <w:rsid w:val="005E20EC"/>
    <w:rsid w:val="005E21CF"/>
    <w:rsid w:val="005E2247"/>
    <w:rsid w:val="005E22A4"/>
    <w:rsid w:val="005E22C4"/>
    <w:rsid w:val="005E22C6"/>
    <w:rsid w:val="005E22F2"/>
    <w:rsid w:val="005E25A0"/>
    <w:rsid w:val="005E2624"/>
    <w:rsid w:val="005E2721"/>
    <w:rsid w:val="005E27A5"/>
    <w:rsid w:val="005E2810"/>
    <w:rsid w:val="005E2829"/>
    <w:rsid w:val="005E2AAC"/>
    <w:rsid w:val="005E2ADE"/>
    <w:rsid w:val="005E2B3F"/>
    <w:rsid w:val="005E2B5E"/>
    <w:rsid w:val="005E2C3F"/>
    <w:rsid w:val="005E2C9A"/>
    <w:rsid w:val="005E2D0C"/>
    <w:rsid w:val="005E2D8F"/>
    <w:rsid w:val="005E2DE0"/>
    <w:rsid w:val="005E2DEC"/>
    <w:rsid w:val="005E2E0B"/>
    <w:rsid w:val="005E2EE6"/>
    <w:rsid w:val="005E2F1D"/>
    <w:rsid w:val="005E2F60"/>
    <w:rsid w:val="005E2FE5"/>
    <w:rsid w:val="005E2FF4"/>
    <w:rsid w:val="005E307D"/>
    <w:rsid w:val="005E3163"/>
    <w:rsid w:val="005E329B"/>
    <w:rsid w:val="005E335C"/>
    <w:rsid w:val="005E3366"/>
    <w:rsid w:val="005E33A9"/>
    <w:rsid w:val="005E342E"/>
    <w:rsid w:val="005E347E"/>
    <w:rsid w:val="005E3709"/>
    <w:rsid w:val="005E3759"/>
    <w:rsid w:val="005E3777"/>
    <w:rsid w:val="005E37C5"/>
    <w:rsid w:val="005E385A"/>
    <w:rsid w:val="005E38F9"/>
    <w:rsid w:val="005E3962"/>
    <w:rsid w:val="005E399D"/>
    <w:rsid w:val="005E39A7"/>
    <w:rsid w:val="005E3A0E"/>
    <w:rsid w:val="005E3BED"/>
    <w:rsid w:val="005E3C65"/>
    <w:rsid w:val="005E3C73"/>
    <w:rsid w:val="005E3C76"/>
    <w:rsid w:val="005E3C9F"/>
    <w:rsid w:val="005E3D1A"/>
    <w:rsid w:val="005E3E5F"/>
    <w:rsid w:val="005E3E8A"/>
    <w:rsid w:val="005E3F5D"/>
    <w:rsid w:val="005E3F65"/>
    <w:rsid w:val="005E4124"/>
    <w:rsid w:val="005E44FB"/>
    <w:rsid w:val="005E4581"/>
    <w:rsid w:val="005E46A0"/>
    <w:rsid w:val="005E46E5"/>
    <w:rsid w:val="005E477D"/>
    <w:rsid w:val="005E486E"/>
    <w:rsid w:val="005E494B"/>
    <w:rsid w:val="005E49AB"/>
    <w:rsid w:val="005E4A3F"/>
    <w:rsid w:val="005E4B29"/>
    <w:rsid w:val="005E4B51"/>
    <w:rsid w:val="005E4CB4"/>
    <w:rsid w:val="005E4DFA"/>
    <w:rsid w:val="005E4E29"/>
    <w:rsid w:val="005E4E57"/>
    <w:rsid w:val="005E5021"/>
    <w:rsid w:val="005E517B"/>
    <w:rsid w:val="005E51C1"/>
    <w:rsid w:val="005E52B7"/>
    <w:rsid w:val="005E52F8"/>
    <w:rsid w:val="005E5587"/>
    <w:rsid w:val="005E55B1"/>
    <w:rsid w:val="005E55FC"/>
    <w:rsid w:val="005E56E7"/>
    <w:rsid w:val="005E56FA"/>
    <w:rsid w:val="005E571C"/>
    <w:rsid w:val="005E590A"/>
    <w:rsid w:val="005E594E"/>
    <w:rsid w:val="005E5950"/>
    <w:rsid w:val="005E59AD"/>
    <w:rsid w:val="005E59E7"/>
    <w:rsid w:val="005E5AE7"/>
    <w:rsid w:val="005E5BD9"/>
    <w:rsid w:val="005E5F59"/>
    <w:rsid w:val="005E5FA5"/>
    <w:rsid w:val="005E6006"/>
    <w:rsid w:val="005E602D"/>
    <w:rsid w:val="005E60CB"/>
    <w:rsid w:val="005E61F7"/>
    <w:rsid w:val="005E622E"/>
    <w:rsid w:val="005E6233"/>
    <w:rsid w:val="005E637A"/>
    <w:rsid w:val="005E638F"/>
    <w:rsid w:val="005E63D1"/>
    <w:rsid w:val="005E6461"/>
    <w:rsid w:val="005E646D"/>
    <w:rsid w:val="005E64BD"/>
    <w:rsid w:val="005E65B6"/>
    <w:rsid w:val="005E65E1"/>
    <w:rsid w:val="005E69CF"/>
    <w:rsid w:val="005E6A8B"/>
    <w:rsid w:val="005E6BCF"/>
    <w:rsid w:val="005E6CE5"/>
    <w:rsid w:val="005E6D1A"/>
    <w:rsid w:val="005E6E28"/>
    <w:rsid w:val="005E6E68"/>
    <w:rsid w:val="005E701F"/>
    <w:rsid w:val="005E7112"/>
    <w:rsid w:val="005E726B"/>
    <w:rsid w:val="005E72F0"/>
    <w:rsid w:val="005E73B2"/>
    <w:rsid w:val="005E73F4"/>
    <w:rsid w:val="005E740C"/>
    <w:rsid w:val="005E7550"/>
    <w:rsid w:val="005E7553"/>
    <w:rsid w:val="005E75BE"/>
    <w:rsid w:val="005E77ED"/>
    <w:rsid w:val="005E7815"/>
    <w:rsid w:val="005E7954"/>
    <w:rsid w:val="005E7AEE"/>
    <w:rsid w:val="005E7AF2"/>
    <w:rsid w:val="005E7B25"/>
    <w:rsid w:val="005E7BD0"/>
    <w:rsid w:val="005E7BF9"/>
    <w:rsid w:val="005E7C25"/>
    <w:rsid w:val="005E7C60"/>
    <w:rsid w:val="005E7C87"/>
    <w:rsid w:val="005E7D74"/>
    <w:rsid w:val="005E7D75"/>
    <w:rsid w:val="005E7DFC"/>
    <w:rsid w:val="005E7E8A"/>
    <w:rsid w:val="005E7F2A"/>
    <w:rsid w:val="005E7F57"/>
    <w:rsid w:val="005E7FBB"/>
    <w:rsid w:val="005F0018"/>
    <w:rsid w:val="005F0038"/>
    <w:rsid w:val="005F00A9"/>
    <w:rsid w:val="005F0263"/>
    <w:rsid w:val="005F039F"/>
    <w:rsid w:val="005F045A"/>
    <w:rsid w:val="005F05AF"/>
    <w:rsid w:val="005F05ED"/>
    <w:rsid w:val="005F05FC"/>
    <w:rsid w:val="005F065D"/>
    <w:rsid w:val="005F074F"/>
    <w:rsid w:val="005F07CD"/>
    <w:rsid w:val="005F07DF"/>
    <w:rsid w:val="005F08C1"/>
    <w:rsid w:val="005F08D0"/>
    <w:rsid w:val="005F0AA6"/>
    <w:rsid w:val="005F0B77"/>
    <w:rsid w:val="005F0C2B"/>
    <w:rsid w:val="005F0CAB"/>
    <w:rsid w:val="005F0DBA"/>
    <w:rsid w:val="005F0DE2"/>
    <w:rsid w:val="005F0F10"/>
    <w:rsid w:val="005F0F25"/>
    <w:rsid w:val="005F1017"/>
    <w:rsid w:val="005F101E"/>
    <w:rsid w:val="005F1095"/>
    <w:rsid w:val="005F10CB"/>
    <w:rsid w:val="005F11FF"/>
    <w:rsid w:val="005F120F"/>
    <w:rsid w:val="005F12D2"/>
    <w:rsid w:val="005F139C"/>
    <w:rsid w:val="005F1442"/>
    <w:rsid w:val="005F1494"/>
    <w:rsid w:val="005F1499"/>
    <w:rsid w:val="005F150E"/>
    <w:rsid w:val="005F16AA"/>
    <w:rsid w:val="005F1759"/>
    <w:rsid w:val="005F17C2"/>
    <w:rsid w:val="005F186D"/>
    <w:rsid w:val="005F18E5"/>
    <w:rsid w:val="005F1920"/>
    <w:rsid w:val="005F19B2"/>
    <w:rsid w:val="005F1A1E"/>
    <w:rsid w:val="005F1A88"/>
    <w:rsid w:val="005F1B22"/>
    <w:rsid w:val="005F1BA9"/>
    <w:rsid w:val="005F1C3E"/>
    <w:rsid w:val="005F1C84"/>
    <w:rsid w:val="005F1D33"/>
    <w:rsid w:val="005F1EB7"/>
    <w:rsid w:val="005F1EDD"/>
    <w:rsid w:val="005F20E2"/>
    <w:rsid w:val="005F2173"/>
    <w:rsid w:val="005F21C5"/>
    <w:rsid w:val="005F233C"/>
    <w:rsid w:val="005F2375"/>
    <w:rsid w:val="005F238D"/>
    <w:rsid w:val="005F24F7"/>
    <w:rsid w:val="005F26A8"/>
    <w:rsid w:val="005F275F"/>
    <w:rsid w:val="005F2817"/>
    <w:rsid w:val="005F29B0"/>
    <w:rsid w:val="005F29DD"/>
    <w:rsid w:val="005F2ACA"/>
    <w:rsid w:val="005F2AD8"/>
    <w:rsid w:val="005F2D8C"/>
    <w:rsid w:val="005F2DBC"/>
    <w:rsid w:val="005F2DE1"/>
    <w:rsid w:val="005F2E40"/>
    <w:rsid w:val="005F2E8C"/>
    <w:rsid w:val="005F2F73"/>
    <w:rsid w:val="005F306A"/>
    <w:rsid w:val="005F30A7"/>
    <w:rsid w:val="005F30B1"/>
    <w:rsid w:val="005F33B1"/>
    <w:rsid w:val="005F33DD"/>
    <w:rsid w:val="005F34C4"/>
    <w:rsid w:val="005F3543"/>
    <w:rsid w:val="005F3545"/>
    <w:rsid w:val="005F355D"/>
    <w:rsid w:val="005F3564"/>
    <w:rsid w:val="005F357F"/>
    <w:rsid w:val="005F3659"/>
    <w:rsid w:val="005F37D7"/>
    <w:rsid w:val="005F37E0"/>
    <w:rsid w:val="005F3811"/>
    <w:rsid w:val="005F3965"/>
    <w:rsid w:val="005F3A15"/>
    <w:rsid w:val="005F3BF5"/>
    <w:rsid w:val="005F3DB5"/>
    <w:rsid w:val="005F3DB8"/>
    <w:rsid w:val="005F3F1F"/>
    <w:rsid w:val="005F3FDF"/>
    <w:rsid w:val="005F414A"/>
    <w:rsid w:val="005F420F"/>
    <w:rsid w:val="005F4215"/>
    <w:rsid w:val="005F430F"/>
    <w:rsid w:val="005F43D9"/>
    <w:rsid w:val="005F44DF"/>
    <w:rsid w:val="005F4711"/>
    <w:rsid w:val="005F4792"/>
    <w:rsid w:val="005F4795"/>
    <w:rsid w:val="005F4876"/>
    <w:rsid w:val="005F4994"/>
    <w:rsid w:val="005F49AE"/>
    <w:rsid w:val="005F4A21"/>
    <w:rsid w:val="005F4A69"/>
    <w:rsid w:val="005F4A98"/>
    <w:rsid w:val="005F4ADF"/>
    <w:rsid w:val="005F4B0D"/>
    <w:rsid w:val="005F4B89"/>
    <w:rsid w:val="005F4D17"/>
    <w:rsid w:val="005F4D81"/>
    <w:rsid w:val="005F4E1E"/>
    <w:rsid w:val="005F4F7D"/>
    <w:rsid w:val="005F4F90"/>
    <w:rsid w:val="005F5022"/>
    <w:rsid w:val="005F508A"/>
    <w:rsid w:val="005F50B1"/>
    <w:rsid w:val="005F520A"/>
    <w:rsid w:val="005F5267"/>
    <w:rsid w:val="005F5442"/>
    <w:rsid w:val="005F54D7"/>
    <w:rsid w:val="005F555D"/>
    <w:rsid w:val="005F55E5"/>
    <w:rsid w:val="005F5613"/>
    <w:rsid w:val="005F5616"/>
    <w:rsid w:val="005F564A"/>
    <w:rsid w:val="005F56A9"/>
    <w:rsid w:val="005F57C1"/>
    <w:rsid w:val="005F58B3"/>
    <w:rsid w:val="005F5995"/>
    <w:rsid w:val="005F5B34"/>
    <w:rsid w:val="005F5C52"/>
    <w:rsid w:val="005F5CAE"/>
    <w:rsid w:val="005F5CEC"/>
    <w:rsid w:val="005F5D27"/>
    <w:rsid w:val="005F5D57"/>
    <w:rsid w:val="005F5DB7"/>
    <w:rsid w:val="005F5F00"/>
    <w:rsid w:val="005F5FE3"/>
    <w:rsid w:val="005F614F"/>
    <w:rsid w:val="005F61E8"/>
    <w:rsid w:val="005F62F1"/>
    <w:rsid w:val="005F632E"/>
    <w:rsid w:val="005F663D"/>
    <w:rsid w:val="005F66A5"/>
    <w:rsid w:val="005F66C4"/>
    <w:rsid w:val="005F6A99"/>
    <w:rsid w:val="005F6B75"/>
    <w:rsid w:val="005F6B84"/>
    <w:rsid w:val="005F6BF7"/>
    <w:rsid w:val="005F6C56"/>
    <w:rsid w:val="005F6CDB"/>
    <w:rsid w:val="005F6CF1"/>
    <w:rsid w:val="005F6D26"/>
    <w:rsid w:val="005F6ECC"/>
    <w:rsid w:val="005F6F54"/>
    <w:rsid w:val="005F7086"/>
    <w:rsid w:val="005F711B"/>
    <w:rsid w:val="005F7136"/>
    <w:rsid w:val="005F7228"/>
    <w:rsid w:val="005F7250"/>
    <w:rsid w:val="005F7251"/>
    <w:rsid w:val="005F7346"/>
    <w:rsid w:val="005F7360"/>
    <w:rsid w:val="005F737D"/>
    <w:rsid w:val="005F764A"/>
    <w:rsid w:val="005F773A"/>
    <w:rsid w:val="005F7952"/>
    <w:rsid w:val="005F79E4"/>
    <w:rsid w:val="005F7A74"/>
    <w:rsid w:val="005F7A79"/>
    <w:rsid w:val="005F7CF0"/>
    <w:rsid w:val="005F7D61"/>
    <w:rsid w:val="005F7DA2"/>
    <w:rsid w:val="005F7E8C"/>
    <w:rsid w:val="005F7FC4"/>
    <w:rsid w:val="005F7FF6"/>
    <w:rsid w:val="0060003C"/>
    <w:rsid w:val="00600091"/>
    <w:rsid w:val="0060017F"/>
    <w:rsid w:val="00600227"/>
    <w:rsid w:val="0060061A"/>
    <w:rsid w:val="006006C4"/>
    <w:rsid w:val="00600894"/>
    <w:rsid w:val="00600A7A"/>
    <w:rsid w:val="00600AE7"/>
    <w:rsid w:val="00600B35"/>
    <w:rsid w:val="00600D7F"/>
    <w:rsid w:val="00600D92"/>
    <w:rsid w:val="00600DC0"/>
    <w:rsid w:val="00600DEA"/>
    <w:rsid w:val="00600E69"/>
    <w:rsid w:val="00600F8D"/>
    <w:rsid w:val="00600FAE"/>
    <w:rsid w:val="00600FC5"/>
    <w:rsid w:val="00600FDE"/>
    <w:rsid w:val="00601034"/>
    <w:rsid w:val="00601146"/>
    <w:rsid w:val="00601153"/>
    <w:rsid w:val="006011EC"/>
    <w:rsid w:val="00601303"/>
    <w:rsid w:val="006014D9"/>
    <w:rsid w:val="006014F7"/>
    <w:rsid w:val="0060167B"/>
    <w:rsid w:val="006016D3"/>
    <w:rsid w:val="0060172D"/>
    <w:rsid w:val="00601818"/>
    <w:rsid w:val="006018F0"/>
    <w:rsid w:val="00601922"/>
    <w:rsid w:val="0060196C"/>
    <w:rsid w:val="006019E7"/>
    <w:rsid w:val="00601A24"/>
    <w:rsid w:val="00601B10"/>
    <w:rsid w:val="00601CBE"/>
    <w:rsid w:val="00601D0C"/>
    <w:rsid w:val="00601DAA"/>
    <w:rsid w:val="00601E35"/>
    <w:rsid w:val="00601F18"/>
    <w:rsid w:val="00601FDC"/>
    <w:rsid w:val="006021AF"/>
    <w:rsid w:val="006021C8"/>
    <w:rsid w:val="00602262"/>
    <w:rsid w:val="006023F1"/>
    <w:rsid w:val="006025BE"/>
    <w:rsid w:val="00602686"/>
    <w:rsid w:val="006026C3"/>
    <w:rsid w:val="00602775"/>
    <w:rsid w:val="00602A5C"/>
    <w:rsid w:val="00602BBC"/>
    <w:rsid w:val="00602DA8"/>
    <w:rsid w:val="00602DB6"/>
    <w:rsid w:val="00602F69"/>
    <w:rsid w:val="00603025"/>
    <w:rsid w:val="00603212"/>
    <w:rsid w:val="00603281"/>
    <w:rsid w:val="006032C9"/>
    <w:rsid w:val="0060336F"/>
    <w:rsid w:val="006035A5"/>
    <w:rsid w:val="00603674"/>
    <w:rsid w:val="0060370F"/>
    <w:rsid w:val="0060372C"/>
    <w:rsid w:val="006038E6"/>
    <w:rsid w:val="00603A10"/>
    <w:rsid w:val="00603C68"/>
    <w:rsid w:val="00603FC9"/>
    <w:rsid w:val="00603FEE"/>
    <w:rsid w:val="00604115"/>
    <w:rsid w:val="00604128"/>
    <w:rsid w:val="00604137"/>
    <w:rsid w:val="0060419C"/>
    <w:rsid w:val="00604227"/>
    <w:rsid w:val="006042BA"/>
    <w:rsid w:val="006042D2"/>
    <w:rsid w:val="006042FE"/>
    <w:rsid w:val="00604385"/>
    <w:rsid w:val="00604459"/>
    <w:rsid w:val="006044C3"/>
    <w:rsid w:val="0060451B"/>
    <w:rsid w:val="0060454D"/>
    <w:rsid w:val="00604560"/>
    <w:rsid w:val="006046F1"/>
    <w:rsid w:val="00604705"/>
    <w:rsid w:val="00604754"/>
    <w:rsid w:val="0060480D"/>
    <w:rsid w:val="00604854"/>
    <w:rsid w:val="00604873"/>
    <w:rsid w:val="006048EF"/>
    <w:rsid w:val="006049A1"/>
    <w:rsid w:val="006049BF"/>
    <w:rsid w:val="00604A30"/>
    <w:rsid w:val="00604AF7"/>
    <w:rsid w:val="00604B85"/>
    <w:rsid w:val="00604BAE"/>
    <w:rsid w:val="00604C86"/>
    <w:rsid w:val="00604CB4"/>
    <w:rsid w:val="00604CF4"/>
    <w:rsid w:val="00604D9B"/>
    <w:rsid w:val="00604E72"/>
    <w:rsid w:val="00604E81"/>
    <w:rsid w:val="00604EF9"/>
    <w:rsid w:val="00604F87"/>
    <w:rsid w:val="00604FB6"/>
    <w:rsid w:val="0060502E"/>
    <w:rsid w:val="0060518A"/>
    <w:rsid w:val="006051D8"/>
    <w:rsid w:val="0060529B"/>
    <w:rsid w:val="006052B9"/>
    <w:rsid w:val="0060530A"/>
    <w:rsid w:val="0060538E"/>
    <w:rsid w:val="006053CD"/>
    <w:rsid w:val="006054CD"/>
    <w:rsid w:val="006055F9"/>
    <w:rsid w:val="0060564B"/>
    <w:rsid w:val="00605672"/>
    <w:rsid w:val="006056B2"/>
    <w:rsid w:val="00605789"/>
    <w:rsid w:val="00605795"/>
    <w:rsid w:val="006057B2"/>
    <w:rsid w:val="00605813"/>
    <w:rsid w:val="00605995"/>
    <w:rsid w:val="00605A1A"/>
    <w:rsid w:val="00605B5A"/>
    <w:rsid w:val="00605BC8"/>
    <w:rsid w:val="00605C0F"/>
    <w:rsid w:val="00605CBD"/>
    <w:rsid w:val="00605DCC"/>
    <w:rsid w:val="00605DEA"/>
    <w:rsid w:val="00605E12"/>
    <w:rsid w:val="00605FE6"/>
    <w:rsid w:val="00606096"/>
    <w:rsid w:val="006060F6"/>
    <w:rsid w:val="0060626C"/>
    <w:rsid w:val="006064CE"/>
    <w:rsid w:val="006065B5"/>
    <w:rsid w:val="00606747"/>
    <w:rsid w:val="0060676A"/>
    <w:rsid w:val="0060684B"/>
    <w:rsid w:val="00606905"/>
    <w:rsid w:val="00606B69"/>
    <w:rsid w:val="00606BF1"/>
    <w:rsid w:val="00606CCA"/>
    <w:rsid w:val="00606D74"/>
    <w:rsid w:val="00606D80"/>
    <w:rsid w:val="00606DC9"/>
    <w:rsid w:val="00606E9B"/>
    <w:rsid w:val="00606EC2"/>
    <w:rsid w:val="00606F08"/>
    <w:rsid w:val="00606FAB"/>
    <w:rsid w:val="00606FD7"/>
    <w:rsid w:val="00606FEA"/>
    <w:rsid w:val="00607126"/>
    <w:rsid w:val="00607163"/>
    <w:rsid w:val="0060719B"/>
    <w:rsid w:val="006071A7"/>
    <w:rsid w:val="00607211"/>
    <w:rsid w:val="00607215"/>
    <w:rsid w:val="0060726E"/>
    <w:rsid w:val="006073CF"/>
    <w:rsid w:val="00607438"/>
    <w:rsid w:val="00607456"/>
    <w:rsid w:val="00607587"/>
    <w:rsid w:val="006075B9"/>
    <w:rsid w:val="006075E8"/>
    <w:rsid w:val="00607683"/>
    <w:rsid w:val="00607818"/>
    <w:rsid w:val="00607840"/>
    <w:rsid w:val="006078A6"/>
    <w:rsid w:val="00607911"/>
    <w:rsid w:val="00607B96"/>
    <w:rsid w:val="00607C8E"/>
    <w:rsid w:val="00607CFC"/>
    <w:rsid w:val="00607E17"/>
    <w:rsid w:val="00607E8E"/>
    <w:rsid w:val="00607EF8"/>
    <w:rsid w:val="00610019"/>
    <w:rsid w:val="0061007F"/>
    <w:rsid w:val="00610085"/>
    <w:rsid w:val="006100D5"/>
    <w:rsid w:val="00610201"/>
    <w:rsid w:val="0061029D"/>
    <w:rsid w:val="006103D4"/>
    <w:rsid w:val="0061044E"/>
    <w:rsid w:val="00610658"/>
    <w:rsid w:val="0061068D"/>
    <w:rsid w:val="006106B3"/>
    <w:rsid w:val="006106C7"/>
    <w:rsid w:val="00610941"/>
    <w:rsid w:val="00610954"/>
    <w:rsid w:val="006109AE"/>
    <w:rsid w:val="00610BC4"/>
    <w:rsid w:val="00610C98"/>
    <w:rsid w:val="00610CF4"/>
    <w:rsid w:val="00610E7E"/>
    <w:rsid w:val="00610E84"/>
    <w:rsid w:val="00611055"/>
    <w:rsid w:val="006111E9"/>
    <w:rsid w:val="0061132F"/>
    <w:rsid w:val="00611453"/>
    <w:rsid w:val="00611652"/>
    <w:rsid w:val="00611655"/>
    <w:rsid w:val="00611686"/>
    <w:rsid w:val="0061170A"/>
    <w:rsid w:val="006117A8"/>
    <w:rsid w:val="00611809"/>
    <w:rsid w:val="006119EB"/>
    <w:rsid w:val="00611B18"/>
    <w:rsid w:val="00611B34"/>
    <w:rsid w:val="00611B6A"/>
    <w:rsid w:val="00611BE3"/>
    <w:rsid w:val="00611C51"/>
    <w:rsid w:val="00611C96"/>
    <w:rsid w:val="00611F06"/>
    <w:rsid w:val="00612019"/>
    <w:rsid w:val="0061201B"/>
    <w:rsid w:val="00612113"/>
    <w:rsid w:val="00612236"/>
    <w:rsid w:val="0061227D"/>
    <w:rsid w:val="006122ED"/>
    <w:rsid w:val="006123A9"/>
    <w:rsid w:val="00612433"/>
    <w:rsid w:val="0061255A"/>
    <w:rsid w:val="00612665"/>
    <w:rsid w:val="00612692"/>
    <w:rsid w:val="006126B0"/>
    <w:rsid w:val="0061272E"/>
    <w:rsid w:val="00612A52"/>
    <w:rsid w:val="00612AF0"/>
    <w:rsid w:val="00612BDA"/>
    <w:rsid w:val="00612CD5"/>
    <w:rsid w:val="00612E56"/>
    <w:rsid w:val="00612EB7"/>
    <w:rsid w:val="00612F8D"/>
    <w:rsid w:val="0061301E"/>
    <w:rsid w:val="00613078"/>
    <w:rsid w:val="006130BD"/>
    <w:rsid w:val="006132D9"/>
    <w:rsid w:val="00613319"/>
    <w:rsid w:val="0061334D"/>
    <w:rsid w:val="0061351F"/>
    <w:rsid w:val="0061358B"/>
    <w:rsid w:val="006136FC"/>
    <w:rsid w:val="00613988"/>
    <w:rsid w:val="006139E5"/>
    <w:rsid w:val="006139FF"/>
    <w:rsid w:val="00613A3C"/>
    <w:rsid w:val="00613AF3"/>
    <w:rsid w:val="00613B85"/>
    <w:rsid w:val="00613BF0"/>
    <w:rsid w:val="00613C3A"/>
    <w:rsid w:val="00613C62"/>
    <w:rsid w:val="00613CAA"/>
    <w:rsid w:val="00613CFC"/>
    <w:rsid w:val="00613DA4"/>
    <w:rsid w:val="00613DD7"/>
    <w:rsid w:val="00613E63"/>
    <w:rsid w:val="00613E6C"/>
    <w:rsid w:val="00613E9B"/>
    <w:rsid w:val="0061412D"/>
    <w:rsid w:val="006141C5"/>
    <w:rsid w:val="006141E2"/>
    <w:rsid w:val="00614241"/>
    <w:rsid w:val="00614279"/>
    <w:rsid w:val="0061443A"/>
    <w:rsid w:val="0061465E"/>
    <w:rsid w:val="0061479A"/>
    <w:rsid w:val="00614817"/>
    <w:rsid w:val="006148EA"/>
    <w:rsid w:val="006149C5"/>
    <w:rsid w:val="006149FD"/>
    <w:rsid w:val="00614A09"/>
    <w:rsid w:val="00614A55"/>
    <w:rsid w:val="00614B51"/>
    <w:rsid w:val="00614B83"/>
    <w:rsid w:val="00614C04"/>
    <w:rsid w:val="00614C83"/>
    <w:rsid w:val="00614EE3"/>
    <w:rsid w:val="006150CC"/>
    <w:rsid w:val="00615193"/>
    <w:rsid w:val="006151A7"/>
    <w:rsid w:val="006151CD"/>
    <w:rsid w:val="006151E4"/>
    <w:rsid w:val="006153E8"/>
    <w:rsid w:val="00615497"/>
    <w:rsid w:val="00615538"/>
    <w:rsid w:val="006156A2"/>
    <w:rsid w:val="006157A0"/>
    <w:rsid w:val="00615887"/>
    <w:rsid w:val="00615911"/>
    <w:rsid w:val="00615986"/>
    <w:rsid w:val="006159D2"/>
    <w:rsid w:val="00615A39"/>
    <w:rsid w:val="00615A95"/>
    <w:rsid w:val="00615B54"/>
    <w:rsid w:val="00615CF4"/>
    <w:rsid w:val="00615D07"/>
    <w:rsid w:val="00615D0E"/>
    <w:rsid w:val="00615D1C"/>
    <w:rsid w:val="00615D32"/>
    <w:rsid w:val="00615E31"/>
    <w:rsid w:val="00615EC2"/>
    <w:rsid w:val="00615EFE"/>
    <w:rsid w:val="00616082"/>
    <w:rsid w:val="00616173"/>
    <w:rsid w:val="0061634B"/>
    <w:rsid w:val="00616378"/>
    <w:rsid w:val="006163DF"/>
    <w:rsid w:val="006164C7"/>
    <w:rsid w:val="006164EC"/>
    <w:rsid w:val="0061659A"/>
    <w:rsid w:val="006165FA"/>
    <w:rsid w:val="0061675E"/>
    <w:rsid w:val="006167CB"/>
    <w:rsid w:val="006167DA"/>
    <w:rsid w:val="0061687A"/>
    <w:rsid w:val="00616886"/>
    <w:rsid w:val="00616928"/>
    <w:rsid w:val="0061692F"/>
    <w:rsid w:val="006169E0"/>
    <w:rsid w:val="00616A0C"/>
    <w:rsid w:val="00616A35"/>
    <w:rsid w:val="00616A3F"/>
    <w:rsid w:val="00616AA9"/>
    <w:rsid w:val="00616B11"/>
    <w:rsid w:val="00616B26"/>
    <w:rsid w:val="00616BD5"/>
    <w:rsid w:val="00616C58"/>
    <w:rsid w:val="00616C75"/>
    <w:rsid w:val="00616CAB"/>
    <w:rsid w:val="00616D40"/>
    <w:rsid w:val="00616E93"/>
    <w:rsid w:val="00616F55"/>
    <w:rsid w:val="00616FF6"/>
    <w:rsid w:val="00617086"/>
    <w:rsid w:val="0061715A"/>
    <w:rsid w:val="006171D4"/>
    <w:rsid w:val="0061751F"/>
    <w:rsid w:val="0061754E"/>
    <w:rsid w:val="00617565"/>
    <w:rsid w:val="006175E1"/>
    <w:rsid w:val="006175EE"/>
    <w:rsid w:val="0061761E"/>
    <w:rsid w:val="00617817"/>
    <w:rsid w:val="00617819"/>
    <w:rsid w:val="00617838"/>
    <w:rsid w:val="00617851"/>
    <w:rsid w:val="0061791F"/>
    <w:rsid w:val="0061794C"/>
    <w:rsid w:val="00617958"/>
    <w:rsid w:val="006179FA"/>
    <w:rsid w:val="00617A19"/>
    <w:rsid w:val="00617A2E"/>
    <w:rsid w:val="00617A69"/>
    <w:rsid w:val="00617ADE"/>
    <w:rsid w:val="00617B02"/>
    <w:rsid w:val="00617BA7"/>
    <w:rsid w:val="00617C1A"/>
    <w:rsid w:val="00617CD6"/>
    <w:rsid w:val="00617D38"/>
    <w:rsid w:val="00617D75"/>
    <w:rsid w:val="00617F59"/>
    <w:rsid w:val="00617FA7"/>
    <w:rsid w:val="0062005A"/>
    <w:rsid w:val="00620173"/>
    <w:rsid w:val="00620202"/>
    <w:rsid w:val="00620203"/>
    <w:rsid w:val="00620327"/>
    <w:rsid w:val="00620367"/>
    <w:rsid w:val="006205A3"/>
    <w:rsid w:val="006205F6"/>
    <w:rsid w:val="006206DB"/>
    <w:rsid w:val="0062072A"/>
    <w:rsid w:val="0062078D"/>
    <w:rsid w:val="006207E6"/>
    <w:rsid w:val="00620946"/>
    <w:rsid w:val="006209E4"/>
    <w:rsid w:val="006209FF"/>
    <w:rsid w:val="00620CF5"/>
    <w:rsid w:val="00620D0F"/>
    <w:rsid w:val="00620D79"/>
    <w:rsid w:val="00620E10"/>
    <w:rsid w:val="00620E1D"/>
    <w:rsid w:val="00620F4C"/>
    <w:rsid w:val="006211D3"/>
    <w:rsid w:val="006212F0"/>
    <w:rsid w:val="006213BB"/>
    <w:rsid w:val="0062143D"/>
    <w:rsid w:val="00621455"/>
    <w:rsid w:val="006214A4"/>
    <w:rsid w:val="00621522"/>
    <w:rsid w:val="0062178B"/>
    <w:rsid w:val="00621791"/>
    <w:rsid w:val="006217FC"/>
    <w:rsid w:val="00621820"/>
    <w:rsid w:val="00621886"/>
    <w:rsid w:val="00621965"/>
    <w:rsid w:val="006219B9"/>
    <w:rsid w:val="00621A8B"/>
    <w:rsid w:val="00621AEC"/>
    <w:rsid w:val="00621B1B"/>
    <w:rsid w:val="00621CC8"/>
    <w:rsid w:val="00621D40"/>
    <w:rsid w:val="00621D42"/>
    <w:rsid w:val="0062209C"/>
    <w:rsid w:val="006220DF"/>
    <w:rsid w:val="0062210B"/>
    <w:rsid w:val="006222BB"/>
    <w:rsid w:val="00622317"/>
    <w:rsid w:val="006223A6"/>
    <w:rsid w:val="006224BC"/>
    <w:rsid w:val="006226DF"/>
    <w:rsid w:val="00622868"/>
    <w:rsid w:val="00622966"/>
    <w:rsid w:val="006229E8"/>
    <w:rsid w:val="00622B0C"/>
    <w:rsid w:val="00622B3A"/>
    <w:rsid w:val="00622BE8"/>
    <w:rsid w:val="00622C12"/>
    <w:rsid w:val="00622C2C"/>
    <w:rsid w:val="00622D91"/>
    <w:rsid w:val="00622DA6"/>
    <w:rsid w:val="00622DED"/>
    <w:rsid w:val="00622EC3"/>
    <w:rsid w:val="00622ED5"/>
    <w:rsid w:val="00622F26"/>
    <w:rsid w:val="00622F4C"/>
    <w:rsid w:val="00622F4F"/>
    <w:rsid w:val="00622F84"/>
    <w:rsid w:val="00622F93"/>
    <w:rsid w:val="00622FC6"/>
    <w:rsid w:val="00623141"/>
    <w:rsid w:val="006231B7"/>
    <w:rsid w:val="00623275"/>
    <w:rsid w:val="00623320"/>
    <w:rsid w:val="0062332F"/>
    <w:rsid w:val="00623346"/>
    <w:rsid w:val="00623375"/>
    <w:rsid w:val="00623380"/>
    <w:rsid w:val="0062349A"/>
    <w:rsid w:val="006234A2"/>
    <w:rsid w:val="006234B6"/>
    <w:rsid w:val="006234EB"/>
    <w:rsid w:val="006235E7"/>
    <w:rsid w:val="0062363B"/>
    <w:rsid w:val="0062364A"/>
    <w:rsid w:val="006237BC"/>
    <w:rsid w:val="00623B91"/>
    <w:rsid w:val="00623BC5"/>
    <w:rsid w:val="00623BE5"/>
    <w:rsid w:val="00623D34"/>
    <w:rsid w:val="00623D5F"/>
    <w:rsid w:val="00623FA4"/>
    <w:rsid w:val="00623FCD"/>
    <w:rsid w:val="00623FD1"/>
    <w:rsid w:val="0062402F"/>
    <w:rsid w:val="00624042"/>
    <w:rsid w:val="006240D0"/>
    <w:rsid w:val="00624130"/>
    <w:rsid w:val="0062419C"/>
    <w:rsid w:val="006241F7"/>
    <w:rsid w:val="00624237"/>
    <w:rsid w:val="0062437B"/>
    <w:rsid w:val="006243AD"/>
    <w:rsid w:val="00624411"/>
    <w:rsid w:val="006244CF"/>
    <w:rsid w:val="0062459C"/>
    <w:rsid w:val="006245DB"/>
    <w:rsid w:val="0062465B"/>
    <w:rsid w:val="00624741"/>
    <w:rsid w:val="00624808"/>
    <w:rsid w:val="00624980"/>
    <w:rsid w:val="00624B70"/>
    <w:rsid w:val="00624B9F"/>
    <w:rsid w:val="00624BCB"/>
    <w:rsid w:val="00624CAB"/>
    <w:rsid w:val="00624D88"/>
    <w:rsid w:val="00624EEA"/>
    <w:rsid w:val="00624F29"/>
    <w:rsid w:val="006250E4"/>
    <w:rsid w:val="0062512E"/>
    <w:rsid w:val="006251A4"/>
    <w:rsid w:val="006251F8"/>
    <w:rsid w:val="00625228"/>
    <w:rsid w:val="006252E2"/>
    <w:rsid w:val="00625492"/>
    <w:rsid w:val="006254AF"/>
    <w:rsid w:val="006255BC"/>
    <w:rsid w:val="00625641"/>
    <w:rsid w:val="006256C0"/>
    <w:rsid w:val="006257D9"/>
    <w:rsid w:val="006258F4"/>
    <w:rsid w:val="0062599D"/>
    <w:rsid w:val="00625A6D"/>
    <w:rsid w:val="00625AC5"/>
    <w:rsid w:val="00625AF4"/>
    <w:rsid w:val="00625B18"/>
    <w:rsid w:val="00625CF0"/>
    <w:rsid w:val="00625CFC"/>
    <w:rsid w:val="00625D85"/>
    <w:rsid w:val="00625E0B"/>
    <w:rsid w:val="00625E3F"/>
    <w:rsid w:val="00625F40"/>
    <w:rsid w:val="00626128"/>
    <w:rsid w:val="006261AB"/>
    <w:rsid w:val="006261B6"/>
    <w:rsid w:val="00626239"/>
    <w:rsid w:val="00626255"/>
    <w:rsid w:val="00626313"/>
    <w:rsid w:val="006263B4"/>
    <w:rsid w:val="006263B9"/>
    <w:rsid w:val="00626419"/>
    <w:rsid w:val="0062651F"/>
    <w:rsid w:val="00626676"/>
    <w:rsid w:val="00626738"/>
    <w:rsid w:val="006268CA"/>
    <w:rsid w:val="006268DC"/>
    <w:rsid w:val="006269DB"/>
    <w:rsid w:val="006269FB"/>
    <w:rsid w:val="00626A81"/>
    <w:rsid w:val="00626AB3"/>
    <w:rsid w:val="00626AD9"/>
    <w:rsid w:val="00626D5A"/>
    <w:rsid w:val="00626D75"/>
    <w:rsid w:val="00626DF4"/>
    <w:rsid w:val="006272DD"/>
    <w:rsid w:val="00627470"/>
    <w:rsid w:val="0062749D"/>
    <w:rsid w:val="006275A7"/>
    <w:rsid w:val="0062763C"/>
    <w:rsid w:val="0062765C"/>
    <w:rsid w:val="0062765D"/>
    <w:rsid w:val="0062766D"/>
    <w:rsid w:val="006277C4"/>
    <w:rsid w:val="006277DA"/>
    <w:rsid w:val="006277F7"/>
    <w:rsid w:val="006277FC"/>
    <w:rsid w:val="0062784E"/>
    <w:rsid w:val="0062784F"/>
    <w:rsid w:val="00627B66"/>
    <w:rsid w:val="00627BB0"/>
    <w:rsid w:val="00627BFF"/>
    <w:rsid w:val="00627C81"/>
    <w:rsid w:val="00627DD1"/>
    <w:rsid w:val="00627FD0"/>
    <w:rsid w:val="00627FFD"/>
    <w:rsid w:val="006301D7"/>
    <w:rsid w:val="006301E5"/>
    <w:rsid w:val="00630239"/>
    <w:rsid w:val="0063029D"/>
    <w:rsid w:val="00630350"/>
    <w:rsid w:val="0063038E"/>
    <w:rsid w:val="006304AD"/>
    <w:rsid w:val="00630571"/>
    <w:rsid w:val="006305AA"/>
    <w:rsid w:val="006305D2"/>
    <w:rsid w:val="006305FD"/>
    <w:rsid w:val="0063064D"/>
    <w:rsid w:val="006306F6"/>
    <w:rsid w:val="00630766"/>
    <w:rsid w:val="006307F5"/>
    <w:rsid w:val="0063086A"/>
    <w:rsid w:val="006308B6"/>
    <w:rsid w:val="00630909"/>
    <w:rsid w:val="00630992"/>
    <w:rsid w:val="006309C3"/>
    <w:rsid w:val="00630B69"/>
    <w:rsid w:val="00630BD2"/>
    <w:rsid w:val="00630BED"/>
    <w:rsid w:val="00630C02"/>
    <w:rsid w:val="00630DBF"/>
    <w:rsid w:val="00630E43"/>
    <w:rsid w:val="00630F8F"/>
    <w:rsid w:val="006312F1"/>
    <w:rsid w:val="0063131F"/>
    <w:rsid w:val="00631440"/>
    <w:rsid w:val="0063146F"/>
    <w:rsid w:val="00631623"/>
    <w:rsid w:val="00631625"/>
    <w:rsid w:val="0063162F"/>
    <w:rsid w:val="0063176E"/>
    <w:rsid w:val="00631950"/>
    <w:rsid w:val="00631AAE"/>
    <w:rsid w:val="00631B1F"/>
    <w:rsid w:val="00631B38"/>
    <w:rsid w:val="00631B5E"/>
    <w:rsid w:val="00631BB1"/>
    <w:rsid w:val="00631CA4"/>
    <w:rsid w:val="00631DC7"/>
    <w:rsid w:val="00631E40"/>
    <w:rsid w:val="00631F34"/>
    <w:rsid w:val="00631FB2"/>
    <w:rsid w:val="00632031"/>
    <w:rsid w:val="00632058"/>
    <w:rsid w:val="006320C9"/>
    <w:rsid w:val="006320EF"/>
    <w:rsid w:val="00632156"/>
    <w:rsid w:val="006321D8"/>
    <w:rsid w:val="00632305"/>
    <w:rsid w:val="00632419"/>
    <w:rsid w:val="00632473"/>
    <w:rsid w:val="00632692"/>
    <w:rsid w:val="0063273B"/>
    <w:rsid w:val="006328C5"/>
    <w:rsid w:val="006328CE"/>
    <w:rsid w:val="0063293D"/>
    <w:rsid w:val="006329CA"/>
    <w:rsid w:val="00632B5F"/>
    <w:rsid w:val="00632C26"/>
    <w:rsid w:val="00632CA5"/>
    <w:rsid w:val="00632CBF"/>
    <w:rsid w:val="00633160"/>
    <w:rsid w:val="006331DF"/>
    <w:rsid w:val="0063320C"/>
    <w:rsid w:val="00633237"/>
    <w:rsid w:val="0063335C"/>
    <w:rsid w:val="0063341B"/>
    <w:rsid w:val="00633456"/>
    <w:rsid w:val="006335D5"/>
    <w:rsid w:val="00633637"/>
    <w:rsid w:val="0063366A"/>
    <w:rsid w:val="006337E0"/>
    <w:rsid w:val="00633824"/>
    <w:rsid w:val="00633992"/>
    <w:rsid w:val="00633A6D"/>
    <w:rsid w:val="00633ADB"/>
    <w:rsid w:val="00633B1C"/>
    <w:rsid w:val="00633CB0"/>
    <w:rsid w:val="00633D45"/>
    <w:rsid w:val="00633E31"/>
    <w:rsid w:val="00633F95"/>
    <w:rsid w:val="00634029"/>
    <w:rsid w:val="0063415D"/>
    <w:rsid w:val="006341D1"/>
    <w:rsid w:val="00634333"/>
    <w:rsid w:val="00634388"/>
    <w:rsid w:val="00634470"/>
    <w:rsid w:val="00634571"/>
    <w:rsid w:val="0063477C"/>
    <w:rsid w:val="00634894"/>
    <w:rsid w:val="0063492B"/>
    <w:rsid w:val="00634959"/>
    <w:rsid w:val="00634988"/>
    <w:rsid w:val="00634B2A"/>
    <w:rsid w:val="00634B97"/>
    <w:rsid w:val="00634C40"/>
    <w:rsid w:val="00634CA1"/>
    <w:rsid w:val="00634DB4"/>
    <w:rsid w:val="00634E2A"/>
    <w:rsid w:val="006350A2"/>
    <w:rsid w:val="00635113"/>
    <w:rsid w:val="0063513D"/>
    <w:rsid w:val="0063515C"/>
    <w:rsid w:val="00635182"/>
    <w:rsid w:val="0063520B"/>
    <w:rsid w:val="006353D9"/>
    <w:rsid w:val="0063544E"/>
    <w:rsid w:val="00635508"/>
    <w:rsid w:val="0063550A"/>
    <w:rsid w:val="00635593"/>
    <w:rsid w:val="006355D6"/>
    <w:rsid w:val="00635619"/>
    <w:rsid w:val="00635677"/>
    <w:rsid w:val="0063588D"/>
    <w:rsid w:val="006358F7"/>
    <w:rsid w:val="00635A33"/>
    <w:rsid w:val="00635B28"/>
    <w:rsid w:val="00635BA5"/>
    <w:rsid w:val="00635C1F"/>
    <w:rsid w:val="00635C2B"/>
    <w:rsid w:val="00635C70"/>
    <w:rsid w:val="00635C8C"/>
    <w:rsid w:val="00635D09"/>
    <w:rsid w:val="00635D40"/>
    <w:rsid w:val="00635E61"/>
    <w:rsid w:val="00636048"/>
    <w:rsid w:val="00636053"/>
    <w:rsid w:val="0063605E"/>
    <w:rsid w:val="006360A9"/>
    <w:rsid w:val="00636250"/>
    <w:rsid w:val="00636384"/>
    <w:rsid w:val="006363FA"/>
    <w:rsid w:val="00636410"/>
    <w:rsid w:val="006365E9"/>
    <w:rsid w:val="0063667C"/>
    <w:rsid w:val="006367CF"/>
    <w:rsid w:val="00636898"/>
    <w:rsid w:val="00636993"/>
    <w:rsid w:val="00636ADB"/>
    <w:rsid w:val="00636B5F"/>
    <w:rsid w:val="00636C10"/>
    <w:rsid w:val="00636CA8"/>
    <w:rsid w:val="00636D30"/>
    <w:rsid w:val="00636E78"/>
    <w:rsid w:val="00636EAE"/>
    <w:rsid w:val="00637017"/>
    <w:rsid w:val="0063708F"/>
    <w:rsid w:val="00637097"/>
    <w:rsid w:val="00637447"/>
    <w:rsid w:val="00637485"/>
    <w:rsid w:val="006374C0"/>
    <w:rsid w:val="006374CD"/>
    <w:rsid w:val="0063750E"/>
    <w:rsid w:val="00637594"/>
    <w:rsid w:val="0063765B"/>
    <w:rsid w:val="006376C5"/>
    <w:rsid w:val="006376ED"/>
    <w:rsid w:val="00637733"/>
    <w:rsid w:val="00637977"/>
    <w:rsid w:val="006379CF"/>
    <w:rsid w:val="006379E6"/>
    <w:rsid w:val="00637A36"/>
    <w:rsid w:val="00637A5D"/>
    <w:rsid w:val="00637A86"/>
    <w:rsid w:val="00637AE7"/>
    <w:rsid w:val="00637B8C"/>
    <w:rsid w:val="00637BF6"/>
    <w:rsid w:val="00637C82"/>
    <w:rsid w:val="00637D96"/>
    <w:rsid w:val="00637DB2"/>
    <w:rsid w:val="00637E12"/>
    <w:rsid w:val="00637E1F"/>
    <w:rsid w:val="00637EDD"/>
    <w:rsid w:val="00637F66"/>
    <w:rsid w:val="00640085"/>
    <w:rsid w:val="006400B6"/>
    <w:rsid w:val="00640154"/>
    <w:rsid w:val="006401F6"/>
    <w:rsid w:val="00640259"/>
    <w:rsid w:val="006402B8"/>
    <w:rsid w:val="006402D5"/>
    <w:rsid w:val="006402FA"/>
    <w:rsid w:val="00640399"/>
    <w:rsid w:val="006403F7"/>
    <w:rsid w:val="0064042D"/>
    <w:rsid w:val="0064055D"/>
    <w:rsid w:val="0064058E"/>
    <w:rsid w:val="0064063A"/>
    <w:rsid w:val="006406D7"/>
    <w:rsid w:val="00640705"/>
    <w:rsid w:val="006407D2"/>
    <w:rsid w:val="006407FE"/>
    <w:rsid w:val="00640858"/>
    <w:rsid w:val="00640AC7"/>
    <w:rsid w:val="00640C98"/>
    <w:rsid w:val="00640F63"/>
    <w:rsid w:val="00640FA0"/>
    <w:rsid w:val="00640FF9"/>
    <w:rsid w:val="00641016"/>
    <w:rsid w:val="00641194"/>
    <w:rsid w:val="0064122C"/>
    <w:rsid w:val="006412EA"/>
    <w:rsid w:val="006415F6"/>
    <w:rsid w:val="006416C0"/>
    <w:rsid w:val="0064171A"/>
    <w:rsid w:val="006417CD"/>
    <w:rsid w:val="0064192F"/>
    <w:rsid w:val="00641A62"/>
    <w:rsid w:val="00641B3C"/>
    <w:rsid w:val="00641B6B"/>
    <w:rsid w:val="00641C50"/>
    <w:rsid w:val="00641C75"/>
    <w:rsid w:val="00641E0D"/>
    <w:rsid w:val="00641F9A"/>
    <w:rsid w:val="00641FA1"/>
    <w:rsid w:val="00642059"/>
    <w:rsid w:val="0064206F"/>
    <w:rsid w:val="00642115"/>
    <w:rsid w:val="0064218C"/>
    <w:rsid w:val="006421C3"/>
    <w:rsid w:val="00642205"/>
    <w:rsid w:val="00642390"/>
    <w:rsid w:val="0064247F"/>
    <w:rsid w:val="0064254E"/>
    <w:rsid w:val="00642639"/>
    <w:rsid w:val="0064270F"/>
    <w:rsid w:val="00642843"/>
    <w:rsid w:val="00642A31"/>
    <w:rsid w:val="00642AAE"/>
    <w:rsid w:val="00642BA4"/>
    <w:rsid w:val="00642BB2"/>
    <w:rsid w:val="00642BD2"/>
    <w:rsid w:val="00642D1E"/>
    <w:rsid w:val="00642E7A"/>
    <w:rsid w:val="00642FBA"/>
    <w:rsid w:val="00643050"/>
    <w:rsid w:val="00643276"/>
    <w:rsid w:val="00643297"/>
    <w:rsid w:val="0064330F"/>
    <w:rsid w:val="00643554"/>
    <w:rsid w:val="00643584"/>
    <w:rsid w:val="006435F4"/>
    <w:rsid w:val="0064364B"/>
    <w:rsid w:val="00643654"/>
    <w:rsid w:val="0064377F"/>
    <w:rsid w:val="006437B4"/>
    <w:rsid w:val="0064383B"/>
    <w:rsid w:val="00643951"/>
    <w:rsid w:val="00643A41"/>
    <w:rsid w:val="00643A67"/>
    <w:rsid w:val="00643D2B"/>
    <w:rsid w:val="00643DB9"/>
    <w:rsid w:val="00643DE9"/>
    <w:rsid w:val="00643E28"/>
    <w:rsid w:val="00643F26"/>
    <w:rsid w:val="00643F40"/>
    <w:rsid w:val="00643FB3"/>
    <w:rsid w:val="0064414F"/>
    <w:rsid w:val="006441A0"/>
    <w:rsid w:val="006441FC"/>
    <w:rsid w:val="00644225"/>
    <w:rsid w:val="0064427A"/>
    <w:rsid w:val="00644305"/>
    <w:rsid w:val="00644492"/>
    <w:rsid w:val="00644499"/>
    <w:rsid w:val="006448C8"/>
    <w:rsid w:val="0064495E"/>
    <w:rsid w:val="0064499B"/>
    <w:rsid w:val="00644A16"/>
    <w:rsid w:val="00644AA7"/>
    <w:rsid w:val="00644B24"/>
    <w:rsid w:val="00644B27"/>
    <w:rsid w:val="00644B47"/>
    <w:rsid w:val="00644BF0"/>
    <w:rsid w:val="00644C5F"/>
    <w:rsid w:val="00644DF5"/>
    <w:rsid w:val="00644E7F"/>
    <w:rsid w:val="00644EBE"/>
    <w:rsid w:val="00644FA5"/>
    <w:rsid w:val="00644FAD"/>
    <w:rsid w:val="00644FB4"/>
    <w:rsid w:val="006450B2"/>
    <w:rsid w:val="006450D3"/>
    <w:rsid w:val="006450DC"/>
    <w:rsid w:val="006451D5"/>
    <w:rsid w:val="00645343"/>
    <w:rsid w:val="006453B4"/>
    <w:rsid w:val="006454D2"/>
    <w:rsid w:val="006454E3"/>
    <w:rsid w:val="00645662"/>
    <w:rsid w:val="00645676"/>
    <w:rsid w:val="0064568E"/>
    <w:rsid w:val="006456D1"/>
    <w:rsid w:val="0064579A"/>
    <w:rsid w:val="006457AC"/>
    <w:rsid w:val="006459D2"/>
    <w:rsid w:val="00645A3D"/>
    <w:rsid w:val="00645AAF"/>
    <w:rsid w:val="00645B12"/>
    <w:rsid w:val="00645B13"/>
    <w:rsid w:val="00645BB3"/>
    <w:rsid w:val="00645BF7"/>
    <w:rsid w:val="00645DE2"/>
    <w:rsid w:val="00645DED"/>
    <w:rsid w:val="00645DFC"/>
    <w:rsid w:val="00645F89"/>
    <w:rsid w:val="0064605E"/>
    <w:rsid w:val="006464A9"/>
    <w:rsid w:val="00646519"/>
    <w:rsid w:val="00646603"/>
    <w:rsid w:val="006466A0"/>
    <w:rsid w:val="006467F6"/>
    <w:rsid w:val="0064685B"/>
    <w:rsid w:val="00646883"/>
    <w:rsid w:val="00646909"/>
    <w:rsid w:val="006469B1"/>
    <w:rsid w:val="00646A40"/>
    <w:rsid w:val="00646B1C"/>
    <w:rsid w:val="00646B56"/>
    <w:rsid w:val="00646BC9"/>
    <w:rsid w:val="00646C2C"/>
    <w:rsid w:val="00646C36"/>
    <w:rsid w:val="00646C64"/>
    <w:rsid w:val="00646CC6"/>
    <w:rsid w:val="00646D66"/>
    <w:rsid w:val="00646D7A"/>
    <w:rsid w:val="00646DDF"/>
    <w:rsid w:val="00646E62"/>
    <w:rsid w:val="00646EBC"/>
    <w:rsid w:val="00646F39"/>
    <w:rsid w:val="00646F7D"/>
    <w:rsid w:val="00646F93"/>
    <w:rsid w:val="00646FBC"/>
    <w:rsid w:val="00646FE0"/>
    <w:rsid w:val="00647059"/>
    <w:rsid w:val="006470BC"/>
    <w:rsid w:val="00647118"/>
    <w:rsid w:val="0064734F"/>
    <w:rsid w:val="00647412"/>
    <w:rsid w:val="006475AF"/>
    <w:rsid w:val="006475E7"/>
    <w:rsid w:val="0064771D"/>
    <w:rsid w:val="006477F7"/>
    <w:rsid w:val="00647942"/>
    <w:rsid w:val="00647998"/>
    <w:rsid w:val="00647A62"/>
    <w:rsid w:val="00647AF9"/>
    <w:rsid w:val="00647F2B"/>
    <w:rsid w:val="00647F80"/>
    <w:rsid w:val="006500B5"/>
    <w:rsid w:val="006500FC"/>
    <w:rsid w:val="00650235"/>
    <w:rsid w:val="0065041D"/>
    <w:rsid w:val="006504FB"/>
    <w:rsid w:val="00650814"/>
    <w:rsid w:val="00650947"/>
    <w:rsid w:val="00650960"/>
    <w:rsid w:val="00650A85"/>
    <w:rsid w:val="00650B22"/>
    <w:rsid w:val="00650C4B"/>
    <w:rsid w:val="00650C96"/>
    <w:rsid w:val="00650CF1"/>
    <w:rsid w:val="00650D8E"/>
    <w:rsid w:val="00650ED9"/>
    <w:rsid w:val="00650EE1"/>
    <w:rsid w:val="00651051"/>
    <w:rsid w:val="0065115A"/>
    <w:rsid w:val="006511A4"/>
    <w:rsid w:val="00651249"/>
    <w:rsid w:val="00651275"/>
    <w:rsid w:val="006512CB"/>
    <w:rsid w:val="006512E0"/>
    <w:rsid w:val="006513B9"/>
    <w:rsid w:val="0065160F"/>
    <w:rsid w:val="00651696"/>
    <w:rsid w:val="0065173A"/>
    <w:rsid w:val="0065174D"/>
    <w:rsid w:val="00651773"/>
    <w:rsid w:val="00651975"/>
    <w:rsid w:val="00651A95"/>
    <w:rsid w:val="00651AE6"/>
    <w:rsid w:val="00651BF4"/>
    <w:rsid w:val="00651C66"/>
    <w:rsid w:val="00651C6A"/>
    <w:rsid w:val="00651C88"/>
    <w:rsid w:val="00651D10"/>
    <w:rsid w:val="00651D70"/>
    <w:rsid w:val="00651E1A"/>
    <w:rsid w:val="00651FA2"/>
    <w:rsid w:val="00651FC5"/>
    <w:rsid w:val="0065204C"/>
    <w:rsid w:val="006520E3"/>
    <w:rsid w:val="006520E4"/>
    <w:rsid w:val="00652302"/>
    <w:rsid w:val="00652366"/>
    <w:rsid w:val="0065238A"/>
    <w:rsid w:val="0065239E"/>
    <w:rsid w:val="006523BF"/>
    <w:rsid w:val="00652536"/>
    <w:rsid w:val="006526BC"/>
    <w:rsid w:val="006526E7"/>
    <w:rsid w:val="00652762"/>
    <w:rsid w:val="006527BA"/>
    <w:rsid w:val="00652890"/>
    <w:rsid w:val="006528E8"/>
    <w:rsid w:val="0065295C"/>
    <w:rsid w:val="0065295D"/>
    <w:rsid w:val="00652970"/>
    <w:rsid w:val="00652977"/>
    <w:rsid w:val="00652A0E"/>
    <w:rsid w:val="00652ACA"/>
    <w:rsid w:val="00652C95"/>
    <w:rsid w:val="00652EDA"/>
    <w:rsid w:val="00652FCA"/>
    <w:rsid w:val="0065303E"/>
    <w:rsid w:val="006530F0"/>
    <w:rsid w:val="0065319F"/>
    <w:rsid w:val="006532E0"/>
    <w:rsid w:val="00653353"/>
    <w:rsid w:val="006533F0"/>
    <w:rsid w:val="00653519"/>
    <w:rsid w:val="00653558"/>
    <w:rsid w:val="0065359B"/>
    <w:rsid w:val="006535E4"/>
    <w:rsid w:val="00653707"/>
    <w:rsid w:val="00653797"/>
    <w:rsid w:val="0065393B"/>
    <w:rsid w:val="00653B89"/>
    <w:rsid w:val="00653BC3"/>
    <w:rsid w:val="00653C99"/>
    <w:rsid w:val="00653D23"/>
    <w:rsid w:val="00653D2F"/>
    <w:rsid w:val="00653D90"/>
    <w:rsid w:val="00653D9A"/>
    <w:rsid w:val="00653DD1"/>
    <w:rsid w:val="00653E33"/>
    <w:rsid w:val="00653E5C"/>
    <w:rsid w:val="00653F42"/>
    <w:rsid w:val="00653F52"/>
    <w:rsid w:val="00653F5E"/>
    <w:rsid w:val="00653FE7"/>
    <w:rsid w:val="00653FE9"/>
    <w:rsid w:val="00654067"/>
    <w:rsid w:val="00654130"/>
    <w:rsid w:val="00654161"/>
    <w:rsid w:val="0065418F"/>
    <w:rsid w:val="006541BB"/>
    <w:rsid w:val="00654382"/>
    <w:rsid w:val="006543A1"/>
    <w:rsid w:val="00654517"/>
    <w:rsid w:val="00654533"/>
    <w:rsid w:val="00654580"/>
    <w:rsid w:val="00654657"/>
    <w:rsid w:val="00654698"/>
    <w:rsid w:val="006546B8"/>
    <w:rsid w:val="0065480E"/>
    <w:rsid w:val="0065495E"/>
    <w:rsid w:val="00654B6A"/>
    <w:rsid w:val="00654D58"/>
    <w:rsid w:val="00654E5D"/>
    <w:rsid w:val="00654E66"/>
    <w:rsid w:val="00654EB1"/>
    <w:rsid w:val="00654FC0"/>
    <w:rsid w:val="006550C3"/>
    <w:rsid w:val="0065512F"/>
    <w:rsid w:val="006551E8"/>
    <w:rsid w:val="0065526A"/>
    <w:rsid w:val="00655292"/>
    <w:rsid w:val="006552D1"/>
    <w:rsid w:val="006552F4"/>
    <w:rsid w:val="00655373"/>
    <w:rsid w:val="006553A2"/>
    <w:rsid w:val="0065542F"/>
    <w:rsid w:val="00655448"/>
    <w:rsid w:val="00655497"/>
    <w:rsid w:val="006554B8"/>
    <w:rsid w:val="006554D8"/>
    <w:rsid w:val="0065556C"/>
    <w:rsid w:val="006558E1"/>
    <w:rsid w:val="00655ABD"/>
    <w:rsid w:val="00655AC4"/>
    <w:rsid w:val="00655C9C"/>
    <w:rsid w:val="00655D78"/>
    <w:rsid w:val="00655DA9"/>
    <w:rsid w:val="00655E77"/>
    <w:rsid w:val="00655ED7"/>
    <w:rsid w:val="00655F4D"/>
    <w:rsid w:val="00655F74"/>
    <w:rsid w:val="00656132"/>
    <w:rsid w:val="00656227"/>
    <w:rsid w:val="0065627F"/>
    <w:rsid w:val="00656325"/>
    <w:rsid w:val="006563B4"/>
    <w:rsid w:val="006563CB"/>
    <w:rsid w:val="0065659A"/>
    <w:rsid w:val="006565B4"/>
    <w:rsid w:val="00656614"/>
    <w:rsid w:val="00656657"/>
    <w:rsid w:val="006566C8"/>
    <w:rsid w:val="00656729"/>
    <w:rsid w:val="006567D9"/>
    <w:rsid w:val="00656837"/>
    <w:rsid w:val="00656A95"/>
    <w:rsid w:val="00656BA1"/>
    <w:rsid w:val="00656BEE"/>
    <w:rsid w:val="00656BFC"/>
    <w:rsid w:val="00656C02"/>
    <w:rsid w:val="00656C39"/>
    <w:rsid w:val="00656C6D"/>
    <w:rsid w:val="00656DA3"/>
    <w:rsid w:val="00656E83"/>
    <w:rsid w:val="00656EFB"/>
    <w:rsid w:val="00656F97"/>
    <w:rsid w:val="00656FCB"/>
    <w:rsid w:val="00657356"/>
    <w:rsid w:val="00657511"/>
    <w:rsid w:val="00657544"/>
    <w:rsid w:val="006576C0"/>
    <w:rsid w:val="00657770"/>
    <w:rsid w:val="006577EF"/>
    <w:rsid w:val="0065786A"/>
    <w:rsid w:val="006578B6"/>
    <w:rsid w:val="006578FF"/>
    <w:rsid w:val="00657C74"/>
    <w:rsid w:val="00657CF1"/>
    <w:rsid w:val="00657E63"/>
    <w:rsid w:val="00657EC7"/>
    <w:rsid w:val="00657EDC"/>
    <w:rsid w:val="00660017"/>
    <w:rsid w:val="00660018"/>
    <w:rsid w:val="006600A3"/>
    <w:rsid w:val="00660170"/>
    <w:rsid w:val="00660350"/>
    <w:rsid w:val="006603E8"/>
    <w:rsid w:val="00660587"/>
    <w:rsid w:val="006605A4"/>
    <w:rsid w:val="006606A4"/>
    <w:rsid w:val="006607A0"/>
    <w:rsid w:val="00660860"/>
    <w:rsid w:val="006609AE"/>
    <w:rsid w:val="006609C1"/>
    <w:rsid w:val="006609F9"/>
    <w:rsid w:val="00660A62"/>
    <w:rsid w:val="00660A7E"/>
    <w:rsid w:val="00660C25"/>
    <w:rsid w:val="0066107F"/>
    <w:rsid w:val="00661091"/>
    <w:rsid w:val="006611D6"/>
    <w:rsid w:val="006611EB"/>
    <w:rsid w:val="0066122C"/>
    <w:rsid w:val="006613A6"/>
    <w:rsid w:val="00661413"/>
    <w:rsid w:val="006614D3"/>
    <w:rsid w:val="00661531"/>
    <w:rsid w:val="00661594"/>
    <w:rsid w:val="006615CB"/>
    <w:rsid w:val="00661605"/>
    <w:rsid w:val="00661694"/>
    <w:rsid w:val="00661875"/>
    <w:rsid w:val="006618B4"/>
    <w:rsid w:val="00661954"/>
    <w:rsid w:val="00661A24"/>
    <w:rsid w:val="00661A49"/>
    <w:rsid w:val="00661AB3"/>
    <w:rsid w:val="00661AD5"/>
    <w:rsid w:val="00661BF3"/>
    <w:rsid w:val="00661C43"/>
    <w:rsid w:val="00661E67"/>
    <w:rsid w:val="00661FE9"/>
    <w:rsid w:val="006620CE"/>
    <w:rsid w:val="0066222B"/>
    <w:rsid w:val="006622A3"/>
    <w:rsid w:val="006623D5"/>
    <w:rsid w:val="00662520"/>
    <w:rsid w:val="006626F9"/>
    <w:rsid w:val="00662703"/>
    <w:rsid w:val="006627DB"/>
    <w:rsid w:val="006627DC"/>
    <w:rsid w:val="006628B8"/>
    <w:rsid w:val="006628BA"/>
    <w:rsid w:val="006628BD"/>
    <w:rsid w:val="00662973"/>
    <w:rsid w:val="006629DA"/>
    <w:rsid w:val="00662A95"/>
    <w:rsid w:val="00662AF6"/>
    <w:rsid w:val="00662B16"/>
    <w:rsid w:val="00662B33"/>
    <w:rsid w:val="00662B53"/>
    <w:rsid w:val="00662B94"/>
    <w:rsid w:val="00662C28"/>
    <w:rsid w:val="00662C63"/>
    <w:rsid w:val="00662C70"/>
    <w:rsid w:val="00662C87"/>
    <w:rsid w:val="00662D0F"/>
    <w:rsid w:val="00662D12"/>
    <w:rsid w:val="00662D21"/>
    <w:rsid w:val="00662E6C"/>
    <w:rsid w:val="00662F2F"/>
    <w:rsid w:val="00662FD3"/>
    <w:rsid w:val="006630BB"/>
    <w:rsid w:val="006631AB"/>
    <w:rsid w:val="006632BB"/>
    <w:rsid w:val="00663359"/>
    <w:rsid w:val="006633B8"/>
    <w:rsid w:val="00663433"/>
    <w:rsid w:val="0066354E"/>
    <w:rsid w:val="00663570"/>
    <w:rsid w:val="006635C9"/>
    <w:rsid w:val="006635D2"/>
    <w:rsid w:val="006635EF"/>
    <w:rsid w:val="006636BF"/>
    <w:rsid w:val="006637F0"/>
    <w:rsid w:val="00663887"/>
    <w:rsid w:val="00663964"/>
    <w:rsid w:val="0066398C"/>
    <w:rsid w:val="00663A95"/>
    <w:rsid w:val="00663A99"/>
    <w:rsid w:val="00663B6C"/>
    <w:rsid w:val="00663CF1"/>
    <w:rsid w:val="00663D29"/>
    <w:rsid w:val="00663EA8"/>
    <w:rsid w:val="00663EB4"/>
    <w:rsid w:val="0066407E"/>
    <w:rsid w:val="00664159"/>
    <w:rsid w:val="006641FF"/>
    <w:rsid w:val="00664339"/>
    <w:rsid w:val="006643EC"/>
    <w:rsid w:val="00664411"/>
    <w:rsid w:val="006644F0"/>
    <w:rsid w:val="00664532"/>
    <w:rsid w:val="00664534"/>
    <w:rsid w:val="006645C6"/>
    <w:rsid w:val="006648D3"/>
    <w:rsid w:val="00664A49"/>
    <w:rsid w:val="00664AB0"/>
    <w:rsid w:val="00664B2B"/>
    <w:rsid w:val="00664C28"/>
    <w:rsid w:val="00664C51"/>
    <w:rsid w:val="00664C85"/>
    <w:rsid w:val="00664D54"/>
    <w:rsid w:val="00664E45"/>
    <w:rsid w:val="00664EBA"/>
    <w:rsid w:val="00664FA4"/>
    <w:rsid w:val="00664FBE"/>
    <w:rsid w:val="006651EB"/>
    <w:rsid w:val="006651F4"/>
    <w:rsid w:val="006654A8"/>
    <w:rsid w:val="006654E6"/>
    <w:rsid w:val="00665539"/>
    <w:rsid w:val="006655A0"/>
    <w:rsid w:val="006655F6"/>
    <w:rsid w:val="006655F7"/>
    <w:rsid w:val="0066564D"/>
    <w:rsid w:val="0066570A"/>
    <w:rsid w:val="0066585C"/>
    <w:rsid w:val="006658A3"/>
    <w:rsid w:val="00665977"/>
    <w:rsid w:val="00665984"/>
    <w:rsid w:val="0066598E"/>
    <w:rsid w:val="006659C3"/>
    <w:rsid w:val="00665AEE"/>
    <w:rsid w:val="00665B16"/>
    <w:rsid w:val="00665BCD"/>
    <w:rsid w:val="00665C02"/>
    <w:rsid w:val="00665CA8"/>
    <w:rsid w:val="00665CAA"/>
    <w:rsid w:val="00665CF2"/>
    <w:rsid w:val="00665D46"/>
    <w:rsid w:val="00665DC9"/>
    <w:rsid w:val="00665DED"/>
    <w:rsid w:val="00665E18"/>
    <w:rsid w:val="00665EFB"/>
    <w:rsid w:val="00665FF0"/>
    <w:rsid w:val="00666054"/>
    <w:rsid w:val="00666119"/>
    <w:rsid w:val="0066615E"/>
    <w:rsid w:val="0066620E"/>
    <w:rsid w:val="00666211"/>
    <w:rsid w:val="0066625E"/>
    <w:rsid w:val="00666379"/>
    <w:rsid w:val="0066650C"/>
    <w:rsid w:val="0066658A"/>
    <w:rsid w:val="00666604"/>
    <w:rsid w:val="0066661E"/>
    <w:rsid w:val="006669B1"/>
    <w:rsid w:val="006669E4"/>
    <w:rsid w:val="00666A27"/>
    <w:rsid w:val="00666A58"/>
    <w:rsid w:val="00666AC5"/>
    <w:rsid w:val="00666B0E"/>
    <w:rsid w:val="00666B5D"/>
    <w:rsid w:val="00666BCA"/>
    <w:rsid w:val="00666BF4"/>
    <w:rsid w:val="00666F6B"/>
    <w:rsid w:val="006670D5"/>
    <w:rsid w:val="00667134"/>
    <w:rsid w:val="006671A3"/>
    <w:rsid w:val="006671E1"/>
    <w:rsid w:val="006671E2"/>
    <w:rsid w:val="006671F6"/>
    <w:rsid w:val="00667276"/>
    <w:rsid w:val="00667277"/>
    <w:rsid w:val="0066740E"/>
    <w:rsid w:val="0066745C"/>
    <w:rsid w:val="00667569"/>
    <w:rsid w:val="00667711"/>
    <w:rsid w:val="0066771E"/>
    <w:rsid w:val="0066772B"/>
    <w:rsid w:val="006677BE"/>
    <w:rsid w:val="006678B8"/>
    <w:rsid w:val="00667B86"/>
    <w:rsid w:val="00667C4D"/>
    <w:rsid w:val="00667C52"/>
    <w:rsid w:val="00667C6E"/>
    <w:rsid w:val="00667C90"/>
    <w:rsid w:val="00667CF4"/>
    <w:rsid w:val="00667D19"/>
    <w:rsid w:val="00667DFD"/>
    <w:rsid w:val="00667F1E"/>
    <w:rsid w:val="00670034"/>
    <w:rsid w:val="006701AE"/>
    <w:rsid w:val="006701AF"/>
    <w:rsid w:val="006702DC"/>
    <w:rsid w:val="00670458"/>
    <w:rsid w:val="00670549"/>
    <w:rsid w:val="00670673"/>
    <w:rsid w:val="0067074D"/>
    <w:rsid w:val="00670888"/>
    <w:rsid w:val="0067095B"/>
    <w:rsid w:val="00670981"/>
    <w:rsid w:val="00670AF7"/>
    <w:rsid w:val="00670B56"/>
    <w:rsid w:val="00670B88"/>
    <w:rsid w:val="00670BB5"/>
    <w:rsid w:val="00670C39"/>
    <w:rsid w:val="00670DAC"/>
    <w:rsid w:val="00670E96"/>
    <w:rsid w:val="00670ED0"/>
    <w:rsid w:val="00670EE0"/>
    <w:rsid w:val="00670F22"/>
    <w:rsid w:val="00670F4E"/>
    <w:rsid w:val="00670FFF"/>
    <w:rsid w:val="00671022"/>
    <w:rsid w:val="006710B0"/>
    <w:rsid w:val="00671199"/>
    <w:rsid w:val="0067128B"/>
    <w:rsid w:val="00671443"/>
    <w:rsid w:val="006714BF"/>
    <w:rsid w:val="006715E7"/>
    <w:rsid w:val="00671788"/>
    <w:rsid w:val="006717B2"/>
    <w:rsid w:val="0067182B"/>
    <w:rsid w:val="0067193A"/>
    <w:rsid w:val="00671940"/>
    <w:rsid w:val="00671AB1"/>
    <w:rsid w:val="00671ABE"/>
    <w:rsid w:val="00671BE0"/>
    <w:rsid w:val="00671BF2"/>
    <w:rsid w:val="00671CA1"/>
    <w:rsid w:val="00671D62"/>
    <w:rsid w:val="00671EEC"/>
    <w:rsid w:val="00672007"/>
    <w:rsid w:val="006720A0"/>
    <w:rsid w:val="006720B6"/>
    <w:rsid w:val="006720D9"/>
    <w:rsid w:val="00672142"/>
    <w:rsid w:val="0067231D"/>
    <w:rsid w:val="0067235B"/>
    <w:rsid w:val="006723A6"/>
    <w:rsid w:val="006723AB"/>
    <w:rsid w:val="00672445"/>
    <w:rsid w:val="006724A7"/>
    <w:rsid w:val="00672528"/>
    <w:rsid w:val="00672571"/>
    <w:rsid w:val="006725E7"/>
    <w:rsid w:val="0067262B"/>
    <w:rsid w:val="00672728"/>
    <w:rsid w:val="006727DF"/>
    <w:rsid w:val="00672877"/>
    <w:rsid w:val="006728A8"/>
    <w:rsid w:val="00672947"/>
    <w:rsid w:val="00672A13"/>
    <w:rsid w:val="00672A99"/>
    <w:rsid w:val="00672B0F"/>
    <w:rsid w:val="00672BF1"/>
    <w:rsid w:val="00672BF2"/>
    <w:rsid w:val="00672C43"/>
    <w:rsid w:val="00672C8B"/>
    <w:rsid w:val="00672E2A"/>
    <w:rsid w:val="0067309D"/>
    <w:rsid w:val="006730BF"/>
    <w:rsid w:val="00673122"/>
    <w:rsid w:val="00673259"/>
    <w:rsid w:val="006734A0"/>
    <w:rsid w:val="006735ED"/>
    <w:rsid w:val="006736D5"/>
    <w:rsid w:val="00673723"/>
    <w:rsid w:val="00673730"/>
    <w:rsid w:val="0067375A"/>
    <w:rsid w:val="006738F4"/>
    <w:rsid w:val="0067392A"/>
    <w:rsid w:val="00673AB5"/>
    <w:rsid w:val="00673D00"/>
    <w:rsid w:val="00673DDD"/>
    <w:rsid w:val="00673F42"/>
    <w:rsid w:val="0067400E"/>
    <w:rsid w:val="006740BA"/>
    <w:rsid w:val="006740D9"/>
    <w:rsid w:val="00674176"/>
    <w:rsid w:val="0067434D"/>
    <w:rsid w:val="006745EA"/>
    <w:rsid w:val="00674643"/>
    <w:rsid w:val="00674649"/>
    <w:rsid w:val="00674659"/>
    <w:rsid w:val="006748A6"/>
    <w:rsid w:val="00674912"/>
    <w:rsid w:val="00674991"/>
    <w:rsid w:val="006749C2"/>
    <w:rsid w:val="00674A0B"/>
    <w:rsid w:val="00674A36"/>
    <w:rsid w:val="00674A9A"/>
    <w:rsid w:val="00674AA8"/>
    <w:rsid w:val="00674B93"/>
    <w:rsid w:val="00674BB7"/>
    <w:rsid w:val="00674C1B"/>
    <w:rsid w:val="00674C71"/>
    <w:rsid w:val="00674D26"/>
    <w:rsid w:val="00674DF3"/>
    <w:rsid w:val="00674EAF"/>
    <w:rsid w:val="00674F68"/>
    <w:rsid w:val="0067502B"/>
    <w:rsid w:val="00675193"/>
    <w:rsid w:val="00675234"/>
    <w:rsid w:val="00675297"/>
    <w:rsid w:val="006753EF"/>
    <w:rsid w:val="006754B0"/>
    <w:rsid w:val="00675601"/>
    <w:rsid w:val="006757CC"/>
    <w:rsid w:val="006758A3"/>
    <w:rsid w:val="006758D1"/>
    <w:rsid w:val="00675980"/>
    <w:rsid w:val="006759EA"/>
    <w:rsid w:val="00675B23"/>
    <w:rsid w:val="00675B41"/>
    <w:rsid w:val="00675BC7"/>
    <w:rsid w:val="00675BEB"/>
    <w:rsid w:val="00675D70"/>
    <w:rsid w:val="00675E12"/>
    <w:rsid w:val="00675E4A"/>
    <w:rsid w:val="00675E85"/>
    <w:rsid w:val="00676021"/>
    <w:rsid w:val="006760D2"/>
    <w:rsid w:val="0067610D"/>
    <w:rsid w:val="00676139"/>
    <w:rsid w:val="00676568"/>
    <w:rsid w:val="006765B1"/>
    <w:rsid w:val="006765E2"/>
    <w:rsid w:val="00676686"/>
    <w:rsid w:val="006766FC"/>
    <w:rsid w:val="0067673A"/>
    <w:rsid w:val="006768FD"/>
    <w:rsid w:val="00676944"/>
    <w:rsid w:val="00676981"/>
    <w:rsid w:val="00676A0C"/>
    <w:rsid w:val="00676AC6"/>
    <w:rsid w:val="00676BBC"/>
    <w:rsid w:val="00676C4F"/>
    <w:rsid w:val="00676CBB"/>
    <w:rsid w:val="00676CE0"/>
    <w:rsid w:val="00676F5F"/>
    <w:rsid w:val="00677004"/>
    <w:rsid w:val="006770E0"/>
    <w:rsid w:val="006770EE"/>
    <w:rsid w:val="00677101"/>
    <w:rsid w:val="006771ED"/>
    <w:rsid w:val="006772DD"/>
    <w:rsid w:val="00677416"/>
    <w:rsid w:val="0067746A"/>
    <w:rsid w:val="0067747A"/>
    <w:rsid w:val="00677546"/>
    <w:rsid w:val="00677578"/>
    <w:rsid w:val="00677625"/>
    <w:rsid w:val="00677649"/>
    <w:rsid w:val="00677680"/>
    <w:rsid w:val="0067776F"/>
    <w:rsid w:val="006778EB"/>
    <w:rsid w:val="00677944"/>
    <w:rsid w:val="00677981"/>
    <w:rsid w:val="006779FA"/>
    <w:rsid w:val="00677B5E"/>
    <w:rsid w:val="00677BB6"/>
    <w:rsid w:val="00677BC3"/>
    <w:rsid w:val="00677C3C"/>
    <w:rsid w:val="00677C5D"/>
    <w:rsid w:val="00677D55"/>
    <w:rsid w:val="00677E77"/>
    <w:rsid w:val="00677F94"/>
    <w:rsid w:val="00677FD1"/>
    <w:rsid w:val="0068014D"/>
    <w:rsid w:val="00680203"/>
    <w:rsid w:val="006802B2"/>
    <w:rsid w:val="0068035F"/>
    <w:rsid w:val="006803AB"/>
    <w:rsid w:val="006804B7"/>
    <w:rsid w:val="006805AB"/>
    <w:rsid w:val="006805B7"/>
    <w:rsid w:val="006805DE"/>
    <w:rsid w:val="006808A5"/>
    <w:rsid w:val="006808DE"/>
    <w:rsid w:val="006809AA"/>
    <w:rsid w:val="006809B3"/>
    <w:rsid w:val="00680B07"/>
    <w:rsid w:val="00680B20"/>
    <w:rsid w:val="00680BC1"/>
    <w:rsid w:val="00680D9A"/>
    <w:rsid w:val="00680DE4"/>
    <w:rsid w:val="00680ECA"/>
    <w:rsid w:val="00680FBE"/>
    <w:rsid w:val="006810BB"/>
    <w:rsid w:val="006810EC"/>
    <w:rsid w:val="00681147"/>
    <w:rsid w:val="006811BC"/>
    <w:rsid w:val="00681384"/>
    <w:rsid w:val="0068146A"/>
    <w:rsid w:val="006814A4"/>
    <w:rsid w:val="0068165A"/>
    <w:rsid w:val="006816A4"/>
    <w:rsid w:val="0068171D"/>
    <w:rsid w:val="006818D1"/>
    <w:rsid w:val="00681939"/>
    <w:rsid w:val="00681980"/>
    <w:rsid w:val="006819AC"/>
    <w:rsid w:val="00681AD2"/>
    <w:rsid w:val="00681B9E"/>
    <w:rsid w:val="00681BB9"/>
    <w:rsid w:val="00681DCF"/>
    <w:rsid w:val="00681DE0"/>
    <w:rsid w:val="00681E1C"/>
    <w:rsid w:val="00681EA2"/>
    <w:rsid w:val="00682010"/>
    <w:rsid w:val="00682018"/>
    <w:rsid w:val="00682023"/>
    <w:rsid w:val="00682070"/>
    <w:rsid w:val="006820D7"/>
    <w:rsid w:val="006820DF"/>
    <w:rsid w:val="0068210E"/>
    <w:rsid w:val="00682113"/>
    <w:rsid w:val="0068211C"/>
    <w:rsid w:val="0068212E"/>
    <w:rsid w:val="00682156"/>
    <w:rsid w:val="006821BC"/>
    <w:rsid w:val="00682213"/>
    <w:rsid w:val="006822BE"/>
    <w:rsid w:val="0068233A"/>
    <w:rsid w:val="006824A4"/>
    <w:rsid w:val="006825B7"/>
    <w:rsid w:val="0068268F"/>
    <w:rsid w:val="00682717"/>
    <w:rsid w:val="00682787"/>
    <w:rsid w:val="0068286A"/>
    <w:rsid w:val="00682906"/>
    <w:rsid w:val="00682973"/>
    <w:rsid w:val="006829C0"/>
    <w:rsid w:val="00682A97"/>
    <w:rsid w:val="00682B5E"/>
    <w:rsid w:val="00682BDF"/>
    <w:rsid w:val="00682C18"/>
    <w:rsid w:val="00682C38"/>
    <w:rsid w:val="00682C3A"/>
    <w:rsid w:val="00682D5F"/>
    <w:rsid w:val="00682DC7"/>
    <w:rsid w:val="00682DD7"/>
    <w:rsid w:val="00682DD9"/>
    <w:rsid w:val="00682E2E"/>
    <w:rsid w:val="00682E57"/>
    <w:rsid w:val="00682EB3"/>
    <w:rsid w:val="00682EF5"/>
    <w:rsid w:val="0068303D"/>
    <w:rsid w:val="00683152"/>
    <w:rsid w:val="006831A2"/>
    <w:rsid w:val="0068337E"/>
    <w:rsid w:val="006833BA"/>
    <w:rsid w:val="0068342A"/>
    <w:rsid w:val="0068345B"/>
    <w:rsid w:val="00683483"/>
    <w:rsid w:val="006834C4"/>
    <w:rsid w:val="006835EB"/>
    <w:rsid w:val="00683632"/>
    <w:rsid w:val="00683640"/>
    <w:rsid w:val="006837A7"/>
    <w:rsid w:val="006837C8"/>
    <w:rsid w:val="006837F9"/>
    <w:rsid w:val="0068389C"/>
    <w:rsid w:val="0068389F"/>
    <w:rsid w:val="00683938"/>
    <w:rsid w:val="006839CA"/>
    <w:rsid w:val="00683AB1"/>
    <w:rsid w:val="00683B05"/>
    <w:rsid w:val="00683BAF"/>
    <w:rsid w:val="00683BB4"/>
    <w:rsid w:val="00683C33"/>
    <w:rsid w:val="00683C3A"/>
    <w:rsid w:val="00683CD0"/>
    <w:rsid w:val="00683D84"/>
    <w:rsid w:val="00683D9F"/>
    <w:rsid w:val="00683DB2"/>
    <w:rsid w:val="00683EE1"/>
    <w:rsid w:val="00683FDD"/>
    <w:rsid w:val="00684244"/>
    <w:rsid w:val="00684292"/>
    <w:rsid w:val="0068430F"/>
    <w:rsid w:val="0068435E"/>
    <w:rsid w:val="006844D9"/>
    <w:rsid w:val="006844FA"/>
    <w:rsid w:val="00684589"/>
    <w:rsid w:val="00684612"/>
    <w:rsid w:val="00684621"/>
    <w:rsid w:val="00684643"/>
    <w:rsid w:val="00684682"/>
    <w:rsid w:val="006846F7"/>
    <w:rsid w:val="00684927"/>
    <w:rsid w:val="00684A0C"/>
    <w:rsid w:val="00684A1A"/>
    <w:rsid w:val="00684A78"/>
    <w:rsid w:val="00684ABE"/>
    <w:rsid w:val="00684B50"/>
    <w:rsid w:val="00684BA8"/>
    <w:rsid w:val="00684BB5"/>
    <w:rsid w:val="00684D60"/>
    <w:rsid w:val="00684EF5"/>
    <w:rsid w:val="00684F89"/>
    <w:rsid w:val="00684F9E"/>
    <w:rsid w:val="00684FC5"/>
    <w:rsid w:val="00685007"/>
    <w:rsid w:val="0068500A"/>
    <w:rsid w:val="00685124"/>
    <w:rsid w:val="00685202"/>
    <w:rsid w:val="006852CF"/>
    <w:rsid w:val="00685341"/>
    <w:rsid w:val="006854B4"/>
    <w:rsid w:val="006854E5"/>
    <w:rsid w:val="006854F6"/>
    <w:rsid w:val="0068550B"/>
    <w:rsid w:val="0068554D"/>
    <w:rsid w:val="006855C4"/>
    <w:rsid w:val="00685752"/>
    <w:rsid w:val="00685756"/>
    <w:rsid w:val="0068580D"/>
    <w:rsid w:val="00685871"/>
    <w:rsid w:val="006858C7"/>
    <w:rsid w:val="006858D7"/>
    <w:rsid w:val="006859C4"/>
    <w:rsid w:val="006859DA"/>
    <w:rsid w:val="00685A09"/>
    <w:rsid w:val="00685A9A"/>
    <w:rsid w:val="00685AA1"/>
    <w:rsid w:val="00685AB9"/>
    <w:rsid w:val="00685B06"/>
    <w:rsid w:val="00685C84"/>
    <w:rsid w:val="00685CE5"/>
    <w:rsid w:val="00685D97"/>
    <w:rsid w:val="00685D9F"/>
    <w:rsid w:val="00685ECC"/>
    <w:rsid w:val="00685F49"/>
    <w:rsid w:val="00685F8B"/>
    <w:rsid w:val="00685F9D"/>
    <w:rsid w:val="00686007"/>
    <w:rsid w:val="0068606A"/>
    <w:rsid w:val="006860BD"/>
    <w:rsid w:val="0068610E"/>
    <w:rsid w:val="00686133"/>
    <w:rsid w:val="00686320"/>
    <w:rsid w:val="0068649A"/>
    <w:rsid w:val="006864E2"/>
    <w:rsid w:val="0068665E"/>
    <w:rsid w:val="006866E1"/>
    <w:rsid w:val="00686764"/>
    <w:rsid w:val="006867EC"/>
    <w:rsid w:val="006867EF"/>
    <w:rsid w:val="0068687E"/>
    <w:rsid w:val="006868C7"/>
    <w:rsid w:val="00686AA4"/>
    <w:rsid w:val="00686B71"/>
    <w:rsid w:val="00686BA1"/>
    <w:rsid w:val="00686D42"/>
    <w:rsid w:val="00686D43"/>
    <w:rsid w:val="00686D7A"/>
    <w:rsid w:val="00686DAB"/>
    <w:rsid w:val="00686E2B"/>
    <w:rsid w:val="00686F42"/>
    <w:rsid w:val="00686F59"/>
    <w:rsid w:val="00686FA0"/>
    <w:rsid w:val="00686FC7"/>
    <w:rsid w:val="006870C2"/>
    <w:rsid w:val="006871D6"/>
    <w:rsid w:val="006872BE"/>
    <w:rsid w:val="00687339"/>
    <w:rsid w:val="0068734F"/>
    <w:rsid w:val="006873FF"/>
    <w:rsid w:val="00687631"/>
    <w:rsid w:val="006876A1"/>
    <w:rsid w:val="0068774C"/>
    <w:rsid w:val="006877C0"/>
    <w:rsid w:val="006878C6"/>
    <w:rsid w:val="0068792E"/>
    <w:rsid w:val="00687971"/>
    <w:rsid w:val="00687B00"/>
    <w:rsid w:val="00687CDE"/>
    <w:rsid w:val="00687D40"/>
    <w:rsid w:val="00687DC2"/>
    <w:rsid w:val="00687E28"/>
    <w:rsid w:val="00687EC9"/>
    <w:rsid w:val="00687EF5"/>
    <w:rsid w:val="00687FA5"/>
    <w:rsid w:val="00690103"/>
    <w:rsid w:val="0069010B"/>
    <w:rsid w:val="00690368"/>
    <w:rsid w:val="00690426"/>
    <w:rsid w:val="00690457"/>
    <w:rsid w:val="00690540"/>
    <w:rsid w:val="00690777"/>
    <w:rsid w:val="006907A1"/>
    <w:rsid w:val="00690839"/>
    <w:rsid w:val="006908A3"/>
    <w:rsid w:val="006908A4"/>
    <w:rsid w:val="0069092E"/>
    <w:rsid w:val="00690B03"/>
    <w:rsid w:val="00690B7B"/>
    <w:rsid w:val="00690C6D"/>
    <w:rsid w:val="00690CF4"/>
    <w:rsid w:val="00690D8E"/>
    <w:rsid w:val="00690D8F"/>
    <w:rsid w:val="00690F00"/>
    <w:rsid w:val="00690F8A"/>
    <w:rsid w:val="00691024"/>
    <w:rsid w:val="006910AF"/>
    <w:rsid w:val="006910BB"/>
    <w:rsid w:val="00691260"/>
    <w:rsid w:val="006913F6"/>
    <w:rsid w:val="0069147D"/>
    <w:rsid w:val="006914D9"/>
    <w:rsid w:val="006914E6"/>
    <w:rsid w:val="006914EA"/>
    <w:rsid w:val="0069155A"/>
    <w:rsid w:val="006915A6"/>
    <w:rsid w:val="006915CD"/>
    <w:rsid w:val="00691686"/>
    <w:rsid w:val="006916A2"/>
    <w:rsid w:val="006916D4"/>
    <w:rsid w:val="006916E3"/>
    <w:rsid w:val="00691701"/>
    <w:rsid w:val="006917C0"/>
    <w:rsid w:val="006918D1"/>
    <w:rsid w:val="0069190B"/>
    <w:rsid w:val="00691929"/>
    <w:rsid w:val="00691A64"/>
    <w:rsid w:val="00691B99"/>
    <w:rsid w:val="00691D59"/>
    <w:rsid w:val="00691D78"/>
    <w:rsid w:val="00691D91"/>
    <w:rsid w:val="00691E1A"/>
    <w:rsid w:val="00691E4A"/>
    <w:rsid w:val="00691E88"/>
    <w:rsid w:val="00691EB9"/>
    <w:rsid w:val="006920EB"/>
    <w:rsid w:val="006920F8"/>
    <w:rsid w:val="00692322"/>
    <w:rsid w:val="006925EE"/>
    <w:rsid w:val="00692611"/>
    <w:rsid w:val="00692614"/>
    <w:rsid w:val="00692717"/>
    <w:rsid w:val="00692747"/>
    <w:rsid w:val="006927BF"/>
    <w:rsid w:val="006928EB"/>
    <w:rsid w:val="006929B5"/>
    <w:rsid w:val="006929EA"/>
    <w:rsid w:val="00692AF8"/>
    <w:rsid w:val="00692BA5"/>
    <w:rsid w:val="00692CA0"/>
    <w:rsid w:val="00692DFB"/>
    <w:rsid w:val="00692E23"/>
    <w:rsid w:val="00692E6E"/>
    <w:rsid w:val="00692E79"/>
    <w:rsid w:val="00693044"/>
    <w:rsid w:val="0069305D"/>
    <w:rsid w:val="006930C1"/>
    <w:rsid w:val="00693198"/>
    <w:rsid w:val="006931A1"/>
    <w:rsid w:val="006931D2"/>
    <w:rsid w:val="006931D6"/>
    <w:rsid w:val="006931FA"/>
    <w:rsid w:val="0069333A"/>
    <w:rsid w:val="0069338E"/>
    <w:rsid w:val="0069339B"/>
    <w:rsid w:val="006934E0"/>
    <w:rsid w:val="00693576"/>
    <w:rsid w:val="00693621"/>
    <w:rsid w:val="006937BE"/>
    <w:rsid w:val="006937CA"/>
    <w:rsid w:val="006937D3"/>
    <w:rsid w:val="006937F5"/>
    <w:rsid w:val="00693941"/>
    <w:rsid w:val="006939B3"/>
    <w:rsid w:val="006939E9"/>
    <w:rsid w:val="00693A76"/>
    <w:rsid w:val="00693C2D"/>
    <w:rsid w:val="00693D8C"/>
    <w:rsid w:val="00693ED1"/>
    <w:rsid w:val="00693F10"/>
    <w:rsid w:val="006940A1"/>
    <w:rsid w:val="006940AF"/>
    <w:rsid w:val="006940B2"/>
    <w:rsid w:val="006940D5"/>
    <w:rsid w:val="00694102"/>
    <w:rsid w:val="006941F8"/>
    <w:rsid w:val="006942A5"/>
    <w:rsid w:val="00694485"/>
    <w:rsid w:val="006946AE"/>
    <w:rsid w:val="00694894"/>
    <w:rsid w:val="006948B8"/>
    <w:rsid w:val="00694B10"/>
    <w:rsid w:val="00694B16"/>
    <w:rsid w:val="00694B2A"/>
    <w:rsid w:val="00694CC9"/>
    <w:rsid w:val="00694D8C"/>
    <w:rsid w:val="00694D96"/>
    <w:rsid w:val="00694E58"/>
    <w:rsid w:val="0069501E"/>
    <w:rsid w:val="0069524D"/>
    <w:rsid w:val="006952EC"/>
    <w:rsid w:val="006952F6"/>
    <w:rsid w:val="00695314"/>
    <w:rsid w:val="006953AD"/>
    <w:rsid w:val="006953E5"/>
    <w:rsid w:val="00695486"/>
    <w:rsid w:val="0069550B"/>
    <w:rsid w:val="00695619"/>
    <w:rsid w:val="006956F0"/>
    <w:rsid w:val="0069573C"/>
    <w:rsid w:val="00695800"/>
    <w:rsid w:val="00695844"/>
    <w:rsid w:val="00695855"/>
    <w:rsid w:val="006958AA"/>
    <w:rsid w:val="006959C0"/>
    <w:rsid w:val="00695A03"/>
    <w:rsid w:val="00695A0A"/>
    <w:rsid w:val="00695B8F"/>
    <w:rsid w:val="00695CA2"/>
    <w:rsid w:val="00695D18"/>
    <w:rsid w:val="00695D29"/>
    <w:rsid w:val="00695D39"/>
    <w:rsid w:val="00695E9D"/>
    <w:rsid w:val="00695E9E"/>
    <w:rsid w:val="00695EF7"/>
    <w:rsid w:val="00695FE8"/>
    <w:rsid w:val="00696088"/>
    <w:rsid w:val="0069616A"/>
    <w:rsid w:val="006962B7"/>
    <w:rsid w:val="0069630C"/>
    <w:rsid w:val="00696476"/>
    <w:rsid w:val="006964B9"/>
    <w:rsid w:val="0069668F"/>
    <w:rsid w:val="006966C8"/>
    <w:rsid w:val="006968DA"/>
    <w:rsid w:val="00696ADD"/>
    <w:rsid w:val="00696AE4"/>
    <w:rsid w:val="00696D93"/>
    <w:rsid w:val="00696E3E"/>
    <w:rsid w:val="00696EEB"/>
    <w:rsid w:val="00696FAC"/>
    <w:rsid w:val="00696FBD"/>
    <w:rsid w:val="00697195"/>
    <w:rsid w:val="006972B0"/>
    <w:rsid w:val="0069733C"/>
    <w:rsid w:val="0069739F"/>
    <w:rsid w:val="00697418"/>
    <w:rsid w:val="00697498"/>
    <w:rsid w:val="006975C3"/>
    <w:rsid w:val="006975D1"/>
    <w:rsid w:val="006975EF"/>
    <w:rsid w:val="0069762D"/>
    <w:rsid w:val="006977BF"/>
    <w:rsid w:val="00697857"/>
    <w:rsid w:val="0069792C"/>
    <w:rsid w:val="00697974"/>
    <w:rsid w:val="006979D0"/>
    <w:rsid w:val="00697B64"/>
    <w:rsid w:val="00697B98"/>
    <w:rsid w:val="00697BC2"/>
    <w:rsid w:val="00697C24"/>
    <w:rsid w:val="00697D41"/>
    <w:rsid w:val="00697DD1"/>
    <w:rsid w:val="00697DDB"/>
    <w:rsid w:val="00697E20"/>
    <w:rsid w:val="00697E9C"/>
    <w:rsid w:val="00697F70"/>
    <w:rsid w:val="00697FA3"/>
    <w:rsid w:val="00697FBF"/>
    <w:rsid w:val="006A0041"/>
    <w:rsid w:val="006A00B0"/>
    <w:rsid w:val="006A00FA"/>
    <w:rsid w:val="006A0115"/>
    <w:rsid w:val="006A0228"/>
    <w:rsid w:val="006A0293"/>
    <w:rsid w:val="006A02C3"/>
    <w:rsid w:val="006A0300"/>
    <w:rsid w:val="006A03CE"/>
    <w:rsid w:val="006A04F3"/>
    <w:rsid w:val="006A0533"/>
    <w:rsid w:val="006A0568"/>
    <w:rsid w:val="006A05C1"/>
    <w:rsid w:val="006A05C7"/>
    <w:rsid w:val="006A0667"/>
    <w:rsid w:val="006A080B"/>
    <w:rsid w:val="006A099F"/>
    <w:rsid w:val="006A0A88"/>
    <w:rsid w:val="006A0B69"/>
    <w:rsid w:val="006A0DC4"/>
    <w:rsid w:val="006A0DDF"/>
    <w:rsid w:val="006A0F51"/>
    <w:rsid w:val="006A0F95"/>
    <w:rsid w:val="006A10F2"/>
    <w:rsid w:val="006A114B"/>
    <w:rsid w:val="006A1225"/>
    <w:rsid w:val="006A12B9"/>
    <w:rsid w:val="006A1369"/>
    <w:rsid w:val="006A13DF"/>
    <w:rsid w:val="006A13E8"/>
    <w:rsid w:val="006A144C"/>
    <w:rsid w:val="006A1477"/>
    <w:rsid w:val="006A14D5"/>
    <w:rsid w:val="006A14DA"/>
    <w:rsid w:val="006A1599"/>
    <w:rsid w:val="006A1792"/>
    <w:rsid w:val="006A1938"/>
    <w:rsid w:val="006A1AE4"/>
    <w:rsid w:val="006A1B93"/>
    <w:rsid w:val="006A1CB4"/>
    <w:rsid w:val="006A1CB9"/>
    <w:rsid w:val="006A1DB6"/>
    <w:rsid w:val="006A1E57"/>
    <w:rsid w:val="006A1EF7"/>
    <w:rsid w:val="006A1FB1"/>
    <w:rsid w:val="006A20BF"/>
    <w:rsid w:val="006A20F4"/>
    <w:rsid w:val="006A2168"/>
    <w:rsid w:val="006A21A5"/>
    <w:rsid w:val="006A2227"/>
    <w:rsid w:val="006A22D0"/>
    <w:rsid w:val="006A22FA"/>
    <w:rsid w:val="006A2384"/>
    <w:rsid w:val="006A24A2"/>
    <w:rsid w:val="006A24C0"/>
    <w:rsid w:val="006A24EF"/>
    <w:rsid w:val="006A2513"/>
    <w:rsid w:val="006A2636"/>
    <w:rsid w:val="006A2699"/>
    <w:rsid w:val="006A2731"/>
    <w:rsid w:val="006A275F"/>
    <w:rsid w:val="006A2761"/>
    <w:rsid w:val="006A2770"/>
    <w:rsid w:val="006A27AE"/>
    <w:rsid w:val="006A27D6"/>
    <w:rsid w:val="006A280D"/>
    <w:rsid w:val="006A281C"/>
    <w:rsid w:val="006A2898"/>
    <w:rsid w:val="006A295E"/>
    <w:rsid w:val="006A2A6A"/>
    <w:rsid w:val="006A2A99"/>
    <w:rsid w:val="006A2AC5"/>
    <w:rsid w:val="006A2B30"/>
    <w:rsid w:val="006A2B31"/>
    <w:rsid w:val="006A2BC2"/>
    <w:rsid w:val="006A2BE3"/>
    <w:rsid w:val="006A2C15"/>
    <w:rsid w:val="006A32AF"/>
    <w:rsid w:val="006A32D4"/>
    <w:rsid w:val="006A340E"/>
    <w:rsid w:val="006A346B"/>
    <w:rsid w:val="006A3477"/>
    <w:rsid w:val="006A34B5"/>
    <w:rsid w:val="006A3579"/>
    <w:rsid w:val="006A35A0"/>
    <w:rsid w:val="006A36A9"/>
    <w:rsid w:val="006A3810"/>
    <w:rsid w:val="006A39F0"/>
    <w:rsid w:val="006A3D9F"/>
    <w:rsid w:val="006A3EB7"/>
    <w:rsid w:val="006A3F9F"/>
    <w:rsid w:val="006A3FE8"/>
    <w:rsid w:val="006A422C"/>
    <w:rsid w:val="006A4297"/>
    <w:rsid w:val="006A4362"/>
    <w:rsid w:val="006A43F5"/>
    <w:rsid w:val="006A44E1"/>
    <w:rsid w:val="006A4657"/>
    <w:rsid w:val="006A46F9"/>
    <w:rsid w:val="006A47E3"/>
    <w:rsid w:val="006A47E6"/>
    <w:rsid w:val="006A491E"/>
    <w:rsid w:val="006A4983"/>
    <w:rsid w:val="006A49ED"/>
    <w:rsid w:val="006A4AB3"/>
    <w:rsid w:val="006A4ABA"/>
    <w:rsid w:val="006A4AC7"/>
    <w:rsid w:val="006A4CAC"/>
    <w:rsid w:val="006A4CCE"/>
    <w:rsid w:val="006A4D4B"/>
    <w:rsid w:val="006A4D5C"/>
    <w:rsid w:val="006A4DC8"/>
    <w:rsid w:val="006A4DCF"/>
    <w:rsid w:val="006A4DF0"/>
    <w:rsid w:val="006A4E3B"/>
    <w:rsid w:val="006A4FC4"/>
    <w:rsid w:val="006A4FD9"/>
    <w:rsid w:val="006A5026"/>
    <w:rsid w:val="006A5068"/>
    <w:rsid w:val="006A5095"/>
    <w:rsid w:val="006A50B0"/>
    <w:rsid w:val="006A5117"/>
    <w:rsid w:val="006A514D"/>
    <w:rsid w:val="006A5152"/>
    <w:rsid w:val="006A530E"/>
    <w:rsid w:val="006A550A"/>
    <w:rsid w:val="006A55A4"/>
    <w:rsid w:val="006A56BB"/>
    <w:rsid w:val="006A5784"/>
    <w:rsid w:val="006A5864"/>
    <w:rsid w:val="006A5881"/>
    <w:rsid w:val="006A588D"/>
    <w:rsid w:val="006A58A8"/>
    <w:rsid w:val="006A5950"/>
    <w:rsid w:val="006A59CC"/>
    <w:rsid w:val="006A5A46"/>
    <w:rsid w:val="006A5AC9"/>
    <w:rsid w:val="006A5AE6"/>
    <w:rsid w:val="006A5B40"/>
    <w:rsid w:val="006A5B5A"/>
    <w:rsid w:val="006A5B83"/>
    <w:rsid w:val="006A5BAF"/>
    <w:rsid w:val="006A5C27"/>
    <w:rsid w:val="006A5C3A"/>
    <w:rsid w:val="006A5CB5"/>
    <w:rsid w:val="006A5CE6"/>
    <w:rsid w:val="006A5CFC"/>
    <w:rsid w:val="006A5EA2"/>
    <w:rsid w:val="006A5F58"/>
    <w:rsid w:val="006A60A8"/>
    <w:rsid w:val="006A6130"/>
    <w:rsid w:val="006A61F5"/>
    <w:rsid w:val="006A629F"/>
    <w:rsid w:val="006A62F5"/>
    <w:rsid w:val="006A6323"/>
    <w:rsid w:val="006A6372"/>
    <w:rsid w:val="006A64C8"/>
    <w:rsid w:val="006A64D1"/>
    <w:rsid w:val="006A64EF"/>
    <w:rsid w:val="006A6508"/>
    <w:rsid w:val="006A660D"/>
    <w:rsid w:val="006A67C0"/>
    <w:rsid w:val="006A67CE"/>
    <w:rsid w:val="006A67E3"/>
    <w:rsid w:val="006A6870"/>
    <w:rsid w:val="006A689A"/>
    <w:rsid w:val="006A6B09"/>
    <w:rsid w:val="006A6CF8"/>
    <w:rsid w:val="006A6D47"/>
    <w:rsid w:val="006A6DA8"/>
    <w:rsid w:val="006A6EFA"/>
    <w:rsid w:val="006A6F28"/>
    <w:rsid w:val="006A703D"/>
    <w:rsid w:val="006A70A7"/>
    <w:rsid w:val="006A70B0"/>
    <w:rsid w:val="006A70ED"/>
    <w:rsid w:val="006A72BE"/>
    <w:rsid w:val="006A736F"/>
    <w:rsid w:val="006A73A5"/>
    <w:rsid w:val="006A73F3"/>
    <w:rsid w:val="006A742D"/>
    <w:rsid w:val="006A7477"/>
    <w:rsid w:val="006A77C9"/>
    <w:rsid w:val="006A79A1"/>
    <w:rsid w:val="006A79D6"/>
    <w:rsid w:val="006A7A24"/>
    <w:rsid w:val="006A7A83"/>
    <w:rsid w:val="006A7AD8"/>
    <w:rsid w:val="006A7B1B"/>
    <w:rsid w:val="006A7B74"/>
    <w:rsid w:val="006A7BA4"/>
    <w:rsid w:val="006A7D0C"/>
    <w:rsid w:val="006A7EF1"/>
    <w:rsid w:val="006A7F5C"/>
    <w:rsid w:val="006B020C"/>
    <w:rsid w:val="006B0213"/>
    <w:rsid w:val="006B0214"/>
    <w:rsid w:val="006B024D"/>
    <w:rsid w:val="006B02B8"/>
    <w:rsid w:val="006B0349"/>
    <w:rsid w:val="006B03A4"/>
    <w:rsid w:val="006B057E"/>
    <w:rsid w:val="006B05FD"/>
    <w:rsid w:val="006B0643"/>
    <w:rsid w:val="006B071E"/>
    <w:rsid w:val="006B078C"/>
    <w:rsid w:val="006B07C2"/>
    <w:rsid w:val="006B07D2"/>
    <w:rsid w:val="006B0806"/>
    <w:rsid w:val="006B0865"/>
    <w:rsid w:val="006B0968"/>
    <w:rsid w:val="006B0A4D"/>
    <w:rsid w:val="006B0A8F"/>
    <w:rsid w:val="006B0BA5"/>
    <w:rsid w:val="006B0D25"/>
    <w:rsid w:val="006B0DA8"/>
    <w:rsid w:val="006B0DB8"/>
    <w:rsid w:val="006B0E8F"/>
    <w:rsid w:val="006B0EFC"/>
    <w:rsid w:val="006B0F12"/>
    <w:rsid w:val="006B105D"/>
    <w:rsid w:val="006B10C6"/>
    <w:rsid w:val="006B1167"/>
    <w:rsid w:val="006B1193"/>
    <w:rsid w:val="006B1293"/>
    <w:rsid w:val="006B1393"/>
    <w:rsid w:val="006B139D"/>
    <w:rsid w:val="006B13E7"/>
    <w:rsid w:val="006B143F"/>
    <w:rsid w:val="006B1482"/>
    <w:rsid w:val="006B158A"/>
    <w:rsid w:val="006B15CD"/>
    <w:rsid w:val="006B16CB"/>
    <w:rsid w:val="006B1A36"/>
    <w:rsid w:val="006B1A7B"/>
    <w:rsid w:val="006B1AAE"/>
    <w:rsid w:val="006B1BEA"/>
    <w:rsid w:val="006B1BF1"/>
    <w:rsid w:val="006B1C1B"/>
    <w:rsid w:val="006B1D1E"/>
    <w:rsid w:val="006B1D3B"/>
    <w:rsid w:val="006B1D47"/>
    <w:rsid w:val="006B1DAF"/>
    <w:rsid w:val="006B1E38"/>
    <w:rsid w:val="006B1FA5"/>
    <w:rsid w:val="006B2042"/>
    <w:rsid w:val="006B20EC"/>
    <w:rsid w:val="006B2262"/>
    <w:rsid w:val="006B2352"/>
    <w:rsid w:val="006B23AD"/>
    <w:rsid w:val="006B2437"/>
    <w:rsid w:val="006B2474"/>
    <w:rsid w:val="006B2572"/>
    <w:rsid w:val="006B2592"/>
    <w:rsid w:val="006B25A6"/>
    <w:rsid w:val="006B2640"/>
    <w:rsid w:val="006B2725"/>
    <w:rsid w:val="006B2742"/>
    <w:rsid w:val="006B27C1"/>
    <w:rsid w:val="006B2829"/>
    <w:rsid w:val="006B288D"/>
    <w:rsid w:val="006B28EE"/>
    <w:rsid w:val="006B290C"/>
    <w:rsid w:val="006B2A3C"/>
    <w:rsid w:val="006B2A76"/>
    <w:rsid w:val="006B2AFB"/>
    <w:rsid w:val="006B2B61"/>
    <w:rsid w:val="006B309D"/>
    <w:rsid w:val="006B33DE"/>
    <w:rsid w:val="006B35A1"/>
    <w:rsid w:val="006B3791"/>
    <w:rsid w:val="006B37B0"/>
    <w:rsid w:val="006B387F"/>
    <w:rsid w:val="006B3938"/>
    <w:rsid w:val="006B3957"/>
    <w:rsid w:val="006B398A"/>
    <w:rsid w:val="006B3A2A"/>
    <w:rsid w:val="006B3C94"/>
    <w:rsid w:val="006B3CF5"/>
    <w:rsid w:val="006B3D66"/>
    <w:rsid w:val="006B3D74"/>
    <w:rsid w:val="006B3DCC"/>
    <w:rsid w:val="006B3E1C"/>
    <w:rsid w:val="006B3E76"/>
    <w:rsid w:val="006B3F27"/>
    <w:rsid w:val="006B4094"/>
    <w:rsid w:val="006B409C"/>
    <w:rsid w:val="006B40DC"/>
    <w:rsid w:val="006B4163"/>
    <w:rsid w:val="006B4184"/>
    <w:rsid w:val="006B42B3"/>
    <w:rsid w:val="006B45E4"/>
    <w:rsid w:val="006B45F4"/>
    <w:rsid w:val="006B473B"/>
    <w:rsid w:val="006B474D"/>
    <w:rsid w:val="006B4769"/>
    <w:rsid w:val="006B4889"/>
    <w:rsid w:val="006B4939"/>
    <w:rsid w:val="006B497C"/>
    <w:rsid w:val="006B4984"/>
    <w:rsid w:val="006B4A7D"/>
    <w:rsid w:val="006B4B90"/>
    <w:rsid w:val="006B4C6B"/>
    <w:rsid w:val="006B4D14"/>
    <w:rsid w:val="006B4DAF"/>
    <w:rsid w:val="006B4F07"/>
    <w:rsid w:val="006B4FAB"/>
    <w:rsid w:val="006B4FC3"/>
    <w:rsid w:val="006B506F"/>
    <w:rsid w:val="006B508C"/>
    <w:rsid w:val="006B50BF"/>
    <w:rsid w:val="006B50C7"/>
    <w:rsid w:val="006B512D"/>
    <w:rsid w:val="006B5208"/>
    <w:rsid w:val="006B5304"/>
    <w:rsid w:val="006B535D"/>
    <w:rsid w:val="006B5455"/>
    <w:rsid w:val="006B556D"/>
    <w:rsid w:val="006B558B"/>
    <w:rsid w:val="006B5592"/>
    <w:rsid w:val="006B55E1"/>
    <w:rsid w:val="006B562D"/>
    <w:rsid w:val="006B56CA"/>
    <w:rsid w:val="006B57DA"/>
    <w:rsid w:val="006B582C"/>
    <w:rsid w:val="006B583A"/>
    <w:rsid w:val="006B5864"/>
    <w:rsid w:val="006B5875"/>
    <w:rsid w:val="006B58F9"/>
    <w:rsid w:val="006B59BE"/>
    <w:rsid w:val="006B59E2"/>
    <w:rsid w:val="006B5A44"/>
    <w:rsid w:val="006B5B67"/>
    <w:rsid w:val="006B5C4B"/>
    <w:rsid w:val="006B5D85"/>
    <w:rsid w:val="006B5EC8"/>
    <w:rsid w:val="006B5FE0"/>
    <w:rsid w:val="006B5FFC"/>
    <w:rsid w:val="006B6283"/>
    <w:rsid w:val="006B6523"/>
    <w:rsid w:val="006B658A"/>
    <w:rsid w:val="006B65F1"/>
    <w:rsid w:val="006B66A6"/>
    <w:rsid w:val="006B66D2"/>
    <w:rsid w:val="006B671E"/>
    <w:rsid w:val="006B6770"/>
    <w:rsid w:val="006B67B8"/>
    <w:rsid w:val="006B67BA"/>
    <w:rsid w:val="006B67F0"/>
    <w:rsid w:val="006B681F"/>
    <w:rsid w:val="006B68C8"/>
    <w:rsid w:val="006B6973"/>
    <w:rsid w:val="006B6976"/>
    <w:rsid w:val="006B6A59"/>
    <w:rsid w:val="006B6A77"/>
    <w:rsid w:val="006B6A8D"/>
    <w:rsid w:val="006B6B77"/>
    <w:rsid w:val="006B6D35"/>
    <w:rsid w:val="006B6DA7"/>
    <w:rsid w:val="006B6DEE"/>
    <w:rsid w:val="006B6E65"/>
    <w:rsid w:val="006B6FE0"/>
    <w:rsid w:val="006B716A"/>
    <w:rsid w:val="006B725B"/>
    <w:rsid w:val="006B72F1"/>
    <w:rsid w:val="006B736A"/>
    <w:rsid w:val="006B7620"/>
    <w:rsid w:val="006B76CA"/>
    <w:rsid w:val="006B7720"/>
    <w:rsid w:val="006B7725"/>
    <w:rsid w:val="006B7757"/>
    <w:rsid w:val="006B7796"/>
    <w:rsid w:val="006B7804"/>
    <w:rsid w:val="006B788A"/>
    <w:rsid w:val="006B78E8"/>
    <w:rsid w:val="006B7A8D"/>
    <w:rsid w:val="006B7B2F"/>
    <w:rsid w:val="006B7B77"/>
    <w:rsid w:val="006B7B90"/>
    <w:rsid w:val="006B7E0D"/>
    <w:rsid w:val="006B7E66"/>
    <w:rsid w:val="006B7ECC"/>
    <w:rsid w:val="006B7EFA"/>
    <w:rsid w:val="006B7F19"/>
    <w:rsid w:val="006B7FD3"/>
    <w:rsid w:val="006C0022"/>
    <w:rsid w:val="006C00C5"/>
    <w:rsid w:val="006C025E"/>
    <w:rsid w:val="006C03FC"/>
    <w:rsid w:val="006C0416"/>
    <w:rsid w:val="006C046B"/>
    <w:rsid w:val="006C04C1"/>
    <w:rsid w:val="006C04F2"/>
    <w:rsid w:val="006C06D6"/>
    <w:rsid w:val="006C07F0"/>
    <w:rsid w:val="006C080E"/>
    <w:rsid w:val="006C0815"/>
    <w:rsid w:val="006C089A"/>
    <w:rsid w:val="006C0955"/>
    <w:rsid w:val="006C0A32"/>
    <w:rsid w:val="006C0B0F"/>
    <w:rsid w:val="006C0B5F"/>
    <w:rsid w:val="006C0C9A"/>
    <w:rsid w:val="006C0DCB"/>
    <w:rsid w:val="006C0E70"/>
    <w:rsid w:val="006C0EAD"/>
    <w:rsid w:val="006C1048"/>
    <w:rsid w:val="006C10D1"/>
    <w:rsid w:val="006C13EE"/>
    <w:rsid w:val="006C1447"/>
    <w:rsid w:val="006C14AB"/>
    <w:rsid w:val="006C15C9"/>
    <w:rsid w:val="006C1694"/>
    <w:rsid w:val="006C16AE"/>
    <w:rsid w:val="006C16B6"/>
    <w:rsid w:val="006C1881"/>
    <w:rsid w:val="006C1889"/>
    <w:rsid w:val="006C197D"/>
    <w:rsid w:val="006C19D0"/>
    <w:rsid w:val="006C1BEA"/>
    <w:rsid w:val="006C1E80"/>
    <w:rsid w:val="006C1FF0"/>
    <w:rsid w:val="006C1FFE"/>
    <w:rsid w:val="006C2040"/>
    <w:rsid w:val="006C2073"/>
    <w:rsid w:val="006C20D4"/>
    <w:rsid w:val="006C2146"/>
    <w:rsid w:val="006C2263"/>
    <w:rsid w:val="006C2310"/>
    <w:rsid w:val="006C2312"/>
    <w:rsid w:val="006C236C"/>
    <w:rsid w:val="006C2370"/>
    <w:rsid w:val="006C2505"/>
    <w:rsid w:val="006C2512"/>
    <w:rsid w:val="006C264A"/>
    <w:rsid w:val="006C272B"/>
    <w:rsid w:val="006C27E8"/>
    <w:rsid w:val="006C28FB"/>
    <w:rsid w:val="006C2910"/>
    <w:rsid w:val="006C2972"/>
    <w:rsid w:val="006C2A9C"/>
    <w:rsid w:val="006C2BA2"/>
    <w:rsid w:val="006C3037"/>
    <w:rsid w:val="006C308C"/>
    <w:rsid w:val="006C3211"/>
    <w:rsid w:val="006C3234"/>
    <w:rsid w:val="006C329F"/>
    <w:rsid w:val="006C332A"/>
    <w:rsid w:val="006C34EE"/>
    <w:rsid w:val="006C351E"/>
    <w:rsid w:val="006C368A"/>
    <w:rsid w:val="006C3858"/>
    <w:rsid w:val="006C3943"/>
    <w:rsid w:val="006C3A0E"/>
    <w:rsid w:val="006C3B07"/>
    <w:rsid w:val="006C3BBB"/>
    <w:rsid w:val="006C3BE7"/>
    <w:rsid w:val="006C3E47"/>
    <w:rsid w:val="006C3FA7"/>
    <w:rsid w:val="006C4016"/>
    <w:rsid w:val="006C404A"/>
    <w:rsid w:val="006C4152"/>
    <w:rsid w:val="006C4295"/>
    <w:rsid w:val="006C4322"/>
    <w:rsid w:val="006C43BC"/>
    <w:rsid w:val="006C44F7"/>
    <w:rsid w:val="006C4540"/>
    <w:rsid w:val="006C45B8"/>
    <w:rsid w:val="006C45DC"/>
    <w:rsid w:val="006C46F6"/>
    <w:rsid w:val="006C4849"/>
    <w:rsid w:val="006C48C6"/>
    <w:rsid w:val="006C48E9"/>
    <w:rsid w:val="006C497C"/>
    <w:rsid w:val="006C4C36"/>
    <w:rsid w:val="006C4D41"/>
    <w:rsid w:val="006C4D8A"/>
    <w:rsid w:val="006C4DD2"/>
    <w:rsid w:val="006C4EC6"/>
    <w:rsid w:val="006C4FDF"/>
    <w:rsid w:val="006C5012"/>
    <w:rsid w:val="006C5013"/>
    <w:rsid w:val="006C5056"/>
    <w:rsid w:val="006C506E"/>
    <w:rsid w:val="006C50C5"/>
    <w:rsid w:val="006C51DD"/>
    <w:rsid w:val="006C5205"/>
    <w:rsid w:val="006C52A4"/>
    <w:rsid w:val="006C54C5"/>
    <w:rsid w:val="006C54F3"/>
    <w:rsid w:val="006C5656"/>
    <w:rsid w:val="006C5701"/>
    <w:rsid w:val="006C5761"/>
    <w:rsid w:val="006C58DC"/>
    <w:rsid w:val="006C58E5"/>
    <w:rsid w:val="006C594B"/>
    <w:rsid w:val="006C5975"/>
    <w:rsid w:val="006C59D4"/>
    <w:rsid w:val="006C5A0D"/>
    <w:rsid w:val="006C5A2D"/>
    <w:rsid w:val="006C5A42"/>
    <w:rsid w:val="006C5A50"/>
    <w:rsid w:val="006C5BBC"/>
    <w:rsid w:val="006C5D45"/>
    <w:rsid w:val="006C5D7A"/>
    <w:rsid w:val="006C5D85"/>
    <w:rsid w:val="006C5E52"/>
    <w:rsid w:val="006C61F9"/>
    <w:rsid w:val="006C6235"/>
    <w:rsid w:val="006C632A"/>
    <w:rsid w:val="006C6367"/>
    <w:rsid w:val="006C642C"/>
    <w:rsid w:val="006C6488"/>
    <w:rsid w:val="006C64AA"/>
    <w:rsid w:val="006C65BB"/>
    <w:rsid w:val="006C6608"/>
    <w:rsid w:val="006C6641"/>
    <w:rsid w:val="006C668F"/>
    <w:rsid w:val="006C66AD"/>
    <w:rsid w:val="006C6718"/>
    <w:rsid w:val="006C6785"/>
    <w:rsid w:val="006C6820"/>
    <w:rsid w:val="006C6862"/>
    <w:rsid w:val="006C6A13"/>
    <w:rsid w:val="006C6AD5"/>
    <w:rsid w:val="006C6AF4"/>
    <w:rsid w:val="006C6B3C"/>
    <w:rsid w:val="006C6BC9"/>
    <w:rsid w:val="006C6CF8"/>
    <w:rsid w:val="006C6F4E"/>
    <w:rsid w:val="006C705A"/>
    <w:rsid w:val="006C7089"/>
    <w:rsid w:val="006C70B6"/>
    <w:rsid w:val="006C70C1"/>
    <w:rsid w:val="006C70E4"/>
    <w:rsid w:val="006C71C9"/>
    <w:rsid w:val="006C71D8"/>
    <w:rsid w:val="006C71D9"/>
    <w:rsid w:val="006C7241"/>
    <w:rsid w:val="006C73D6"/>
    <w:rsid w:val="006C73D7"/>
    <w:rsid w:val="006C74B2"/>
    <w:rsid w:val="006C7571"/>
    <w:rsid w:val="006C75E7"/>
    <w:rsid w:val="006C76C3"/>
    <w:rsid w:val="006C797D"/>
    <w:rsid w:val="006C7A0F"/>
    <w:rsid w:val="006C7A3A"/>
    <w:rsid w:val="006C7AA0"/>
    <w:rsid w:val="006C7B39"/>
    <w:rsid w:val="006C7C04"/>
    <w:rsid w:val="006C7C38"/>
    <w:rsid w:val="006C7C49"/>
    <w:rsid w:val="006C7C92"/>
    <w:rsid w:val="006C7EF3"/>
    <w:rsid w:val="006C7F1B"/>
    <w:rsid w:val="006D001C"/>
    <w:rsid w:val="006D0047"/>
    <w:rsid w:val="006D0052"/>
    <w:rsid w:val="006D009F"/>
    <w:rsid w:val="006D0161"/>
    <w:rsid w:val="006D01CD"/>
    <w:rsid w:val="006D0227"/>
    <w:rsid w:val="006D02A9"/>
    <w:rsid w:val="006D0317"/>
    <w:rsid w:val="006D0363"/>
    <w:rsid w:val="006D057D"/>
    <w:rsid w:val="006D063B"/>
    <w:rsid w:val="006D0760"/>
    <w:rsid w:val="006D084B"/>
    <w:rsid w:val="006D086D"/>
    <w:rsid w:val="006D0913"/>
    <w:rsid w:val="006D0941"/>
    <w:rsid w:val="006D098C"/>
    <w:rsid w:val="006D09B9"/>
    <w:rsid w:val="006D09EE"/>
    <w:rsid w:val="006D0A0A"/>
    <w:rsid w:val="006D0A0D"/>
    <w:rsid w:val="006D0C35"/>
    <w:rsid w:val="006D0C5E"/>
    <w:rsid w:val="006D0CAC"/>
    <w:rsid w:val="006D0CCD"/>
    <w:rsid w:val="006D0D76"/>
    <w:rsid w:val="006D0EA7"/>
    <w:rsid w:val="006D0F2D"/>
    <w:rsid w:val="006D0F2E"/>
    <w:rsid w:val="006D0F7A"/>
    <w:rsid w:val="006D0F8F"/>
    <w:rsid w:val="006D1031"/>
    <w:rsid w:val="006D13E9"/>
    <w:rsid w:val="006D149B"/>
    <w:rsid w:val="006D1523"/>
    <w:rsid w:val="006D1579"/>
    <w:rsid w:val="006D1807"/>
    <w:rsid w:val="006D1839"/>
    <w:rsid w:val="006D1918"/>
    <w:rsid w:val="006D1A2D"/>
    <w:rsid w:val="006D1A6C"/>
    <w:rsid w:val="006D1AB2"/>
    <w:rsid w:val="006D1C2F"/>
    <w:rsid w:val="006D22C5"/>
    <w:rsid w:val="006D2394"/>
    <w:rsid w:val="006D240F"/>
    <w:rsid w:val="006D247B"/>
    <w:rsid w:val="006D247E"/>
    <w:rsid w:val="006D24F7"/>
    <w:rsid w:val="006D2536"/>
    <w:rsid w:val="006D254C"/>
    <w:rsid w:val="006D258A"/>
    <w:rsid w:val="006D25F4"/>
    <w:rsid w:val="006D2603"/>
    <w:rsid w:val="006D2667"/>
    <w:rsid w:val="006D2705"/>
    <w:rsid w:val="006D2793"/>
    <w:rsid w:val="006D27EC"/>
    <w:rsid w:val="006D2895"/>
    <w:rsid w:val="006D29DF"/>
    <w:rsid w:val="006D2BC6"/>
    <w:rsid w:val="006D2BEC"/>
    <w:rsid w:val="006D2C12"/>
    <w:rsid w:val="006D2C6E"/>
    <w:rsid w:val="006D2CDD"/>
    <w:rsid w:val="006D2D12"/>
    <w:rsid w:val="006D2DB1"/>
    <w:rsid w:val="006D2DB5"/>
    <w:rsid w:val="006D2EE7"/>
    <w:rsid w:val="006D2F0A"/>
    <w:rsid w:val="006D2F9B"/>
    <w:rsid w:val="006D30E7"/>
    <w:rsid w:val="006D31AD"/>
    <w:rsid w:val="006D32EC"/>
    <w:rsid w:val="006D33EF"/>
    <w:rsid w:val="006D34A9"/>
    <w:rsid w:val="006D3582"/>
    <w:rsid w:val="006D3674"/>
    <w:rsid w:val="006D368B"/>
    <w:rsid w:val="006D36A8"/>
    <w:rsid w:val="006D36A9"/>
    <w:rsid w:val="006D36E6"/>
    <w:rsid w:val="006D37AA"/>
    <w:rsid w:val="006D38DC"/>
    <w:rsid w:val="006D3A95"/>
    <w:rsid w:val="006D3AFF"/>
    <w:rsid w:val="006D3B24"/>
    <w:rsid w:val="006D3B31"/>
    <w:rsid w:val="006D3CFE"/>
    <w:rsid w:val="006D3D2D"/>
    <w:rsid w:val="006D3D88"/>
    <w:rsid w:val="006D3DB0"/>
    <w:rsid w:val="006D3E01"/>
    <w:rsid w:val="006D3E87"/>
    <w:rsid w:val="006D3F65"/>
    <w:rsid w:val="006D3F9A"/>
    <w:rsid w:val="006D4366"/>
    <w:rsid w:val="006D43D2"/>
    <w:rsid w:val="006D459B"/>
    <w:rsid w:val="006D45C4"/>
    <w:rsid w:val="006D4726"/>
    <w:rsid w:val="006D47C9"/>
    <w:rsid w:val="006D47CC"/>
    <w:rsid w:val="006D48A4"/>
    <w:rsid w:val="006D48D6"/>
    <w:rsid w:val="006D49D9"/>
    <w:rsid w:val="006D4AA4"/>
    <w:rsid w:val="006D4AC0"/>
    <w:rsid w:val="006D4B38"/>
    <w:rsid w:val="006D4C40"/>
    <w:rsid w:val="006D4DBF"/>
    <w:rsid w:val="006D4E42"/>
    <w:rsid w:val="006D4E6D"/>
    <w:rsid w:val="006D4E99"/>
    <w:rsid w:val="006D4F31"/>
    <w:rsid w:val="006D4F87"/>
    <w:rsid w:val="006D4FC8"/>
    <w:rsid w:val="006D501C"/>
    <w:rsid w:val="006D5041"/>
    <w:rsid w:val="006D5092"/>
    <w:rsid w:val="006D51CB"/>
    <w:rsid w:val="006D5333"/>
    <w:rsid w:val="006D53BB"/>
    <w:rsid w:val="006D53EC"/>
    <w:rsid w:val="006D558A"/>
    <w:rsid w:val="006D5725"/>
    <w:rsid w:val="006D579B"/>
    <w:rsid w:val="006D5876"/>
    <w:rsid w:val="006D59E1"/>
    <w:rsid w:val="006D5A04"/>
    <w:rsid w:val="006D5A75"/>
    <w:rsid w:val="006D5BCB"/>
    <w:rsid w:val="006D5C9A"/>
    <w:rsid w:val="006D5D1B"/>
    <w:rsid w:val="006D5D33"/>
    <w:rsid w:val="006D5EAA"/>
    <w:rsid w:val="006D5FA6"/>
    <w:rsid w:val="006D6004"/>
    <w:rsid w:val="006D6132"/>
    <w:rsid w:val="006D616E"/>
    <w:rsid w:val="006D6263"/>
    <w:rsid w:val="006D6268"/>
    <w:rsid w:val="006D62E8"/>
    <w:rsid w:val="006D63F2"/>
    <w:rsid w:val="006D6416"/>
    <w:rsid w:val="006D648E"/>
    <w:rsid w:val="006D6776"/>
    <w:rsid w:val="006D6823"/>
    <w:rsid w:val="006D68F2"/>
    <w:rsid w:val="006D69C5"/>
    <w:rsid w:val="006D6BC6"/>
    <w:rsid w:val="006D6C4E"/>
    <w:rsid w:val="006D6D58"/>
    <w:rsid w:val="006D6DC6"/>
    <w:rsid w:val="006D6F72"/>
    <w:rsid w:val="006D701B"/>
    <w:rsid w:val="006D704E"/>
    <w:rsid w:val="006D708C"/>
    <w:rsid w:val="006D719F"/>
    <w:rsid w:val="006D71AE"/>
    <w:rsid w:val="006D75C9"/>
    <w:rsid w:val="006D7634"/>
    <w:rsid w:val="006D7661"/>
    <w:rsid w:val="006D767E"/>
    <w:rsid w:val="006D78D4"/>
    <w:rsid w:val="006D7915"/>
    <w:rsid w:val="006D7968"/>
    <w:rsid w:val="006D7A5F"/>
    <w:rsid w:val="006D7A7E"/>
    <w:rsid w:val="006D7B2A"/>
    <w:rsid w:val="006D7C5F"/>
    <w:rsid w:val="006D7F1A"/>
    <w:rsid w:val="006D7FCD"/>
    <w:rsid w:val="006E00B8"/>
    <w:rsid w:val="006E01B9"/>
    <w:rsid w:val="006E0347"/>
    <w:rsid w:val="006E0371"/>
    <w:rsid w:val="006E0438"/>
    <w:rsid w:val="006E043A"/>
    <w:rsid w:val="006E04C5"/>
    <w:rsid w:val="006E062B"/>
    <w:rsid w:val="006E07C4"/>
    <w:rsid w:val="006E07DD"/>
    <w:rsid w:val="006E0880"/>
    <w:rsid w:val="006E08F4"/>
    <w:rsid w:val="006E0950"/>
    <w:rsid w:val="006E0A80"/>
    <w:rsid w:val="006E0B23"/>
    <w:rsid w:val="006E0D20"/>
    <w:rsid w:val="006E0DB2"/>
    <w:rsid w:val="006E0DE0"/>
    <w:rsid w:val="006E10CA"/>
    <w:rsid w:val="006E119C"/>
    <w:rsid w:val="006E1256"/>
    <w:rsid w:val="006E1482"/>
    <w:rsid w:val="006E14B6"/>
    <w:rsid w:val="006E14E5"/>
    <w:rsid w:val="006E1666"/>
    <w:rsid w:val="006E1685"/>
    <w:rsid w:val="006E17E3"/>
    <w:rsid w:val="006E1808"/>
    <w:rsid w:val="006E1AF5"/>
    <w:rsid w:val="006E1BA6"/>
    <w:rsid w:val="006E1BF1"/>
    <w:rsid w:val="006E1C66"/>
    <w:rsid w:val="006E1C7F"/>
    <w:rsid w:val="006E1D9A"/>
    <w:rsid w:val="006E1E5A"/>
    <w:rsid w:val="006E1E7B"/>
    <w:rsid w:val="006E1EBB"/>
    <w:rsid w:val="006E1F51"/>
    <w:rsid w:val="006E1F64"/>
    <w:rsid w:val="006E1F94"/>
    <w:rsid w:val="006E2089"/>
    <w:rsid w:val="006E2198"/>
    <w:rsid w:val="006E21A1"/>
    <w:rsid w:val="006E2212"/>
    <w:rsid w:val="006E2265"/>
    <w:rsid w:val="006E24A7"/>
    <w:rsid w:val="006E24C0"/>
    <w:rsid w:val="006E24E9"/>
    <w:rsid w:val="006E2595"/>
    <w:rsid w:val="006E26CE"/>
    <w:rsid w:val="006E26E7"/>
    <w:rsid w:val="006E272B"/>
    <w:rsid w:val="006E2778"/>
    <w:rsid w:val="006E27E2"/>
    <w:rsid w:val="006E2893"/>
    <w:rsid w:val="006E2930"/>
    <w:rsid w:val="006E2A0A"/>
    <w:rsid w:val="006E2A53"/>
    <w:rsid w:val="006E2ABD"/>
    <w:rsid w:val="006E2AC4"/>
    <w:rsid w:val="006E2ACE"/>
    <w:rsid w:val="006E2B47"/>
    <w:rsid w:val="006E2CC0"/>
    <w:rsid w:val="006E2D0A"/>
    <w:rsid w:val="006E2D15"/>
    <w:rsid w:val="006E2E4A"/>
    <w:rsid w:val="006E2EB4"/>
    <w:rsid w:val="006E2F44"/>
    <w:rsid w:val="006E3048"/>
    <w:rsid w:val="006E3050"/>
    <w:rsid w:val="006E3096"/>
    <w:rsid w:val="006E309F"/>
    <w:rsid w:val="006E3190"/>
    <w:rsid w:val="006E3334"/>
    <w:rsid w:val="006E3340"/>
    <w:rsid w:val="006E337C"/>
    <w:rsid w:val="006E33DA"/>
    <w:rsid w:val="006E33E6"/>
    <w:rsid w:val="006E33FA"/>
    <w:rsid w:val="006E3404"/>
    <w:rsid w:val="006E34E1"/>
    <w:rsid w:val="006E35A5"/>
    <w:rsid w:val="006E3605"/>
    <w:rsid w:val="006E36D2"/>
    <w:rsid w:val="006E3748"/>
    <w:rsid w:val="006E37AF"/>
    <w:rsid w:val="006E37BA"/>
    <w:rsid w:val="006E381E"/>
    <w:rsid w:val="006E38D2"/>
    <w:rsid w:val="006E39A4"/>
    <w:rsid w:val="006E39C9"/>
    <w:rsid w:val="006E3A4F"/>
    <w:rsid w:val="006E3AA8"/>
    <w:rsid w:val="006E3B5F"/>
    <w:rsid w:val="006E3C63"/>
    <w:rsid w:val="006E3CE6"/>
    <w:rsid w:val="006E3D43"/>
    <w:rsid w:val="006E3D54"/>
    <w:rsid w:val="006E414A"/>
    <w:rsid w:val="006E418A"/>
    <w:rsid w:val="006E4215"/>
    <w:rsid w:val="006E42A4"/>
    <w:rsid w:val="006E4363"/>
    <w:rsid w:val="006E437C"/>
    <w:rsid w:val="006E43B8"/>
    <w:rsid w:val="006E4477"/>
    <w:rsid w:val="006E44A2"/>
    <w:rsid w:val="006E472B"/>
    <w:rsid w:val="006E47EF"/>
    <w:rsid w:val="006E4818"/>
    <w:rsid w:val="006E4887"/>
    <w:rsid w:val="006E4954"/>
    <w:rsid w:val="006E495F"/>
    <w:rsid w:val="006E4C29"/>
    <w:rsid w:val="006E4CF4"/>
    <w:rsid w:val="006E4D54"/>
    <w:rsid w:val="006E4EDE"/>
    <w:rsid w:val="006E4F39"/>
    <w:rsid w:val="006E4F7C"/>
    <w:rsid w:val="006E4F9E"/>
    <w:rsid w:val="006E5236"/>
    <w:rsid w:val="006E53C3"/>
    <w:rsid w:val="006E53E8"/>
    <w:rsid w:val="006E551C"/>
    <w:rsid w:val="006E5555"/>
    <w:rsid w:val="006E55A3"/>
    <w:rsid w:val="006E5615"/>
    <w:rsid w:val="006E56E6"/>
    <w:rsid w:val="006E5702"/>
    <w:rsid w:val="006E5789"/>
    <w:rsid w:val="006E57A8"/>
    <w:rsid w:val="006E57AA"/>
    <w:rsid w:val="006E5863"/>
    <w:rsid w:val="006E5951"/>
    <w:rsid w:val="006E5968"/>
    <w:rsid w:val="006E5A04"/>
    <w:rsid w:val="006E5A08"/>
    <w:rsid w:val="006E5A42"/>
    <w:rsid w:val="006E5AF8"/>
    <w:rsid w:val="006E5BA2"/>
    <w:rsid w:val="006E5C35"/>
    <w:rsid w:val="006E5EAF"/>
    <w:rsid w:val="006E5F70"/>
    <w:rsid w:val="006E60B8"/>
    <w:rsid w:val="006E60F2"/>
    <w:rsid w:val="006E611E"/>
    <w:rsid w:val="006E6156"/>
    <w:rsid w:val="006E626E"/>
    <w:rsid w:val="006E6278"/>
    <w:rsid w:val="006E62AF"/>
    <w:rsid w:val="006E6359"/>
    <w:rsid w:val="006E64A1"/>
    <w:rsid w:val="006E64F6"/>
    <w:rsid w:val="006E6739"/>
    <w:rsid w:val="006E6774"/>
    <w:rsid w:val="006E6822"/>
    <w:rsid w:val="006E688A"/>
    <w:rsid w:val="006E69B8"/>
    <w:rsid w:val="006E69CB"/>
    <w:rsid w:val="006E69E8"/>
    <w:rsid w:val="006E69F0"/>
    <w:rsid w:val="006E6AF6"/>
    <w:rsid w:val="006E6BE8"/>
    <w:rsid w:val="006E6BFE"/>
    <w:rsid w:val="006E6C45"/>
    <w:rsid w:val="006E6D9B"/>
    <w:rsid w:val="006E6DB8"/>
    <w:rsid w:val="006E6DBC"/>
    <w:rsid w:val="006E6DFC"/>
    <w:rsid w:val="006E6E11"/>
    <w:rsid w:val="006E6F16"/>
    <w:rsid w:val="006E6F62"/>
    <w:rsid w:val="006E6F7D"/>
    <w:rsid w:val="006E7088"/>
    <w:rsid w:val="006E7239"/>
    <w:rsid w:val="006E7271"/>
    <w:rsid w:val="006E72D5"/>
    <w:rsid w:val="006E72E4"/>
    <w:rsid w:val="006E732F"/>
    <w:rsid w:val="006E74F5"/>
    <w:rsid w:val="006E75F2"/>
    <w:rsid w:val="006E7711"/>
    <w:rsid w:val="006E7AA4"/>
    <w:rsid w:val="006E7B07"/>
    <w:rsid w:val="006E7BD7"/>
    <w:rsid w:val="006E7D18"/>
    <w:rsid w:val="006E7D93"/>
    <w:rsid w:val="006E7DA1"/>
    <w:rsid w:val="006E7DDD"/>
    <w:rsid w:val="006E7DDF"/>
    <w:rsid w:val="006E7E08"/>
    <w:rsid w:val="006E7E2D"/>
    <w:rsid w:val="006E7E40"/>
    <w:rsid w:val="006E7EE9"/>
    <w:rsid w:val="006E7FC1"/>
    <w:rsid w:val="006F001F"/>
    <w:rsid w:val="006F009C"/>
    <w:rsid w:val="006F0301"/>
    <w:rsid w:val="006F0317"/>
    <w:rsid w:val="006F050B"/>
    <w:rsid w:val="006F06FC"/>
    <w:rsid w:val="006F0982"/>
    <w:rsid w:val="006F0B09"/>
    <w:rsid w:val="006F0BF9"/>
    <w:rsid w:val="006F0CA8"/>
    <w:rsid w:val="006F0DF8"/>
    <w:rsid w:val="006F0E20"/>
    <w:rsid w:val="006F0F6E"/>
    <w:rsid w:val="006F1017"/>
    <w:rsid w:val="006F105E"/>
    <w:rsid w:val="006F10A1"/>
    <w:rsid w:val="006F10E8"/>
    <w:rsid w:val="006F1171"/>
    <w:rsid w:val="006F1227"/>
    <w:rsid w:val="006F122C"/>
    <w:rsid w:val="006F126D"/>
    <w:rsid w:val="006F128F"/>
    <w:rsid w:val="006F1326"/>
    <w:rsid w:val="006F13AC"/>
    <w:rsid w:val="006F1679"/>
    <w:rsid w:val="006F1839"/>
    <w:rsid w:val="006F1875"/>
    <w:rsid w:val="006F1882"/>
    <w:rsid w:val="006F193D"/>
    <w:rsid w:val="006F1A80"/>
    <w:rsid w:val="006F1A94"/>
    <w:rsid w:val="006F1B20"/>
    <w:rsid w:val="006F1B6F"/>
    <w:rsid w:val="006F1BEE"/>
    <w:rsid w:val="006F1E90"/>
    <w:rsid w:val="006F202B"/>
    <w:rsid w:val="006F2222"/>
    <w:rsid w:val="006F224E"/>
    <w:rsid w:val="006F2252"/>
    <w:rsid w:val="006F2263"/>
    <w:rsid w:val="006F2422"/>
    <w:rsid w:val="006F2476"/>
    <w:rsid w:val="006F2491"/>
    <w:rsid w:val="006F24AE"/>
    <w:rsid w:val="006F24BD"/>
    <w:rsid w:val="006F2525"/>
    <w:rsid w:val="006F284B"/>
    <w:rsid w:val="006F2894"/>
    <w:rsid w:val="006F29EA"/>
    <w:rsid w:val="006F2A26"/>
    <w:rsid w:val="006F2A42"/>
    <w:rsid w:val="006F2AF9"/>
    <w:rsid w:val="006F2B43"/>
    <w:rsid w:val="006F2C41"/>
    <w:rsid w:val="006F2D8B"/>
    <w:rsid w:val="006F2E1F"/>
    <w:rsid w:val="006F2E92"/>
    <w:rsid w:val="006F2F61"/>
    <w:rsid w:val="006F2FC7"/>
    <w:rsid w:val="006F2FC8"/>
    <w:rsid w:val="006F2FCF"/>
    <w:rsid w:val="006F30C8"/>
    <w:rsid w:val="006F3144"/>
    <w:rsid w:val="006F3335"/>
    <w:rsid w:val="006F3371"/>
    <w:rsid w:val="006F3516"/>
    <w:rsid w:val="006F3551"/>
    <w:rsid w:val="006F36B1"/>
    <w:rsid w:val="006F36C8"/>
    <w:rsid w:val="006F36E6"/>
    <w:rsid w:val="006F3789"/>
    <w:rsid w:val="006F3829"/>
    <w:rsid w:val="006F38AC"/>
    <w:rsid w:val="006F3A0B"/>
    <w:rsid w:val="006F3A59"/>
    <w:rsid w:val="006F3AD6"/>
    <w:rsid w:val="006F3B76"/>
    <w:rsid w:val="006F3BC1"/>
    <w:rsid w:val="006F3BDB"/>
    <w:rsid w:val="006F3C13"/>
    <w:rsid w:val="006F3C3C"/>
    <w:rsid w:val="006F3D4D"/>
    <w:rsid w:val="006F3DC1"/>
    <w:rsid w:val="006F3DD8"/>
    <w:rsid w:val="006F3DFF"/>
    <w:rsid w:val="006F3E34"/>
    <w:rsid w:val="006F3E6A"/>
    <w:rsid w:val="006F3E6F"/>
    <w:rsid w:val="006F3EC6"/>
    <w:rsid w:val="006F3F5D"/>
    <w:rsid w:val="006F3F62"/>
    <w:rsid w:val="006F3F6F"/>
    <w:rsid w:val="006F3FD0"/>
    <w:rsid w:val="006F4087"/>
    <w:rsid w:val="006F4110"/>
    <w:rsid w:val="006F41EB"/>
    <w:rsid w:val="006F43E9"/>
    <w:rsid w:val="006F44D5"/>
    <w:rsid w:val="006F44D6"/>
    <w:rsid w:val="006F451E"/>
    <w:rsid w:val="006F461E"/>
    <w:rsid w:val="006F4673"/>
    <w:rsid w:val="006F467D"/>
    <w:rsid w:val="006F46F4"/>
    <w:rsid w:val="006F470C"/>
    <w:rsid w:val="006F476C"/>
    <w:rsid w:val="006F4873"/>
    <w:rsid w:val="006F4881"/>
    <w:rsid w:val="006F48B1"/>
    <w:rsid w:val="006F49BC"/>
    <w:rsid w:val="006F4A2A"/>
    <w:rsid w:val="006F4A85"/>
    <w:rsid w:val="006F4CD4"/>
    <w:rsid w:val="006F4E99"/>
    <w:rsid w:val="006F4F24"/>
    <w:rsid w:val="006F4F81"/>
    <w:rsid w:val="006F5054"/>
    <w:rsid w:val="006F50FF"/>
    <w:rsid w:val="006F5178"/>
    <w:rsid w:val="006F5195"/>
    <w:rsid w:val="006F52DC"/>
    <w:rsid w:val="006F5579"/>
    <w:rsid w:val="006F5613"/>
    <w:rsid w:val="006F56A9"/>
    <w:rsid w:val="006F570F"/>
    <w:rsid w:val="006F578F"/>
    <w:rsid w:val="006F57ED"/>
    <w:rsid w:val="006F57F4"/>
    <w:rsid w:val="006F5808"/>
    <w:rsid w:val="006F580D"/>
    <w:rsid w:val="006F59EE"/>
    <w:rsid w:val="006F5B73"/>
    <w:rsid w:val="006F5BC8"/>
    <w:rsid w:val="006F5D9F"/>
    <w:rsid w:val="006F5DFD"/>
    <w:rsid w:val="006F5E72"/>
    <w:rsid w:val="006F5F1D"/>
    <w:rsid w:val="006F609D"/>
    <w:rsid w:val="006F616B"/>
    <w:rsid w:val="006F6202"/>
    <w:rsid w:val="006F620C"/>
    <w:rsid w:val="006F624C"/>
    <w:rsid w:val="006F638A"/>
    <w:rsid w:val="006F63BA"/>
    <w:rsid w:val="006F6550"/>
    <w:rsid w:val="006F655C"/>
    <w:rsid w:val="006F65EB"/>
    <w:rsid w:val="006F6607"/>
    <w:rsid w:val="006F6702"/>
    <w:rsid w:val="006F6739"/>
    <w:rsid w:val="006F6823"/>
    <w:rsid w:val="006F68E6"/>
    <w:rsid w:val="006F6B6C"/>
    <w:rsid w:val="006F6C8B"/>
    <w:rsid w:val="006F6D24"/>
    <w:rsid w:val="006F6D7F"/>
    <w:rsid w:val="006F6E19"/>
    <w:rsid w:val="006F706F"/>
    <w:rsid w:val="006F7074"/>
    <w:rsid w:val="006F7120"/>
    <w:rsid w:val="006F7217"/>
    <w:rsid w:val="006F74B2"/>
    <w:rsid w:val="006F7503"/>
    <w:rsid w:val="006F753D"/>
    <w:rsid w:val="006F75E1"/>
    <w:rsid w:val="006F7729"/>
    <w:rsid w:val="006F77A9"/>
    <w:rsid w:val="006F79DF"/>
    <w:rsid w:val="006F7A3C"/>
    <w:rsid w:val="006F7A87"/>
    <w:rsid w:val="006F7ACC"/>
    <w:rsid w:val="006F7B65"/>
    <w:rsid w:val="006F7C25"/>
    <w:rsid w:val="006F7D6A"/>
    <w:rsid w:val="006F7F56"/>
    <w:rsid w:val="007000FF"/>
    <w:rsid w:val="0070014F"/>
    <w:rsid w:val="007002FE"/>
    <w:rsid w:val="00700304"/>
    <w:rsid w:val="0070043C"/>
    <w:rsid w:val="00700444"/>
    <w:rsid w:val="007004A8"/>
    <w:rsid w:val="00700604"/>
    <w:rsid w:val="00700728"/>
    <w:rsid w:val="00700783"/>
    <w:rsid w:val="007007E0"/>
    <w:rsid w:val="00700927"/>
    <w:rsid w:val="00700AC6"/>
    <w:rsid w:val="00700B62"/>
    <w:rsid w:val="00700C7E"/>
    <w:rsid w:val="00700D42"/>
    <w:rsid w:val="00700D5B"/>
    <w:rsid w:val="00700D63"/>
    <w:rsid w:val="00700DC3"/>
    <w:rsid w:val="00700F92"/>
    <w:rsid w:val="00701051"/>
    <w:rsid w:val="007013D8"/>
    <w:rsid w:val="0070150D"/>
    <w:rsid w:val="00701578"/>
    <w:rsid w:val="007016B7"/>
    <w:rsid w:val="007016D7"/>
    <w:rsid w:val="00701742"/>
    <w:rsid w:val="00701932"/>
    <w:rsid w:val="007019C7"/>
    <w:rsid w:val="00701AA6"/>
    <w:rsid w:val="00701B93"/>
    <w:rsid w:val="00701C97"/>
    <w:rsid w:val="00701C9B"/>
    <w:rsid w:val="00701D43"/>
    <w:rsid w:val="00701DF2"/>
    <w:rsid w:val="00701FA9"/>
    <w:rsid w:val="007021A7"/>
    <w:rsid w:val="00702279"/>
    <w:rsid w:val="00702430"/>
    <w:rsid w:val="007028B0"/>
    <w:rsid w:val="007028D1"/>
    <w:rsid w:val="00702AC7"/>
    <w:rsid w:val="00702AD9"/>
    <w:rsid w:val="00702D62"/>
    <w:rsid w:val="00702E8E"/>
    <w:rsid w:val="00702F3B"/>
    <w:rsid w:val="00702F6E"/>
    <w:rsid w:val="00702F85"/>
    <w:rsid w:val="00702F95"/>
    <w:rsid w:val="00703006"/>
    <w:rsid w:val="007030B2"/>
    <w:rsid w:val="007030E2"/>
    <w:rsid w:val="00703123"/>
    <w:rsid w:val="00703331"/>
    <w:rsid w:val="00703494"/>
    <w:rsid w:val="007034C1"/>
    <w:rsid w:val="00703513"/>
    <w:rsid w:val="0070351E"/>
    <w:rsid w:val="00703609"/>
    <w:rsid w:val="00703677"/>
    <w:rsid w:val="007036B8"/>
    <w:rsid w:val="0070377D"/>
    <w:rsid w:val="007039EF"/>
    <w:rsid w:val="00703AB8"/>
    <w:rsid w:val="00703B96"/>
    <w:rsid w:val="00703B98"/>
    <w:rsid w:val="00703C7C"/>
    <w:rsid w:val="00703E6E"/>
    <w:rsid w:val="00704008"/>
    <w:rsid w:val="007040FC"/>
    <w:rsid w:val="0070414A"/>
    <w:rsid w:val="007041F6"/>
    <w:rsid w:val="0070434A"/>
    <w:rsid w:val="0070437E"/>
    <w:rsid w:val="0070441F"/>
    <w:rsid w:val="00704455"/>
    <w:rsid w:val="007044AD"/>
    <w:rsid w:val="007045BD"/>
    <w:rsid w:val="007046C0"/>
    <w:rsid w:val="00704772"/>
    <w:rsid w:val="00704788"/>
    <w:rsid w:val="007047D3"/>
    <w:rsid w:val="00704848"/>
    <w:rsid w:val="0070486E"/>
    <w:rsid w:val="00704901"/>
    <w:rsid w:val="00704C26"/>
    <w:rsid w:val="00704C3F"/>
    <w:rsid w:val="00704D1A"/>
    <w:rsid w:val="00704DD8"/>
    <w:rsid w:val="00704E57"/>
    <w:rsid w:val="00704F2F"/>
    <w:rsid w:val="00704FC8"/>
    <w:rsid w:val="0070503D"/>
    <w:rsid w:val="007050A9"/>
    <w:rsid w:val="007050D7"/>
    <w:rsid w:val="0070527F"/>
    <w:rsid w:val="007052A6"/>
    <w:rsid w:val="00705379"/>
    <w:rsid w:val="007053B4"/>
    <w:rsid w:val="007053FD"/>
    <w:rsid w:val="0070547A"/>
    <w:rsid w:val="0070559B"/>
    <w:rsid w:val="00705625"/>
    <w:rsid w:val="007057E8"/>
    <w:rsid w:val="0070592B"/>
    <w:rsid w:val="0070594B"/>
    <w:rsid w:val="00705A2D"/>
    <w:rsid w:val="00705AC1"/>
    <w:rsid w:val="00705D1D"/>
    <w:rsid w:val="00705D61"/>
    <w:rsid w:val="00705D70"/>
    <w:rsid w:val="00705D86"/>
    <w:rsid w:val="00705DB5"/>
    <w:rsid w:val="00705FAE"/>
    <w:rsid w:val="007060AB"/>
    <w:rsid w:val="0070615E"/>
    <w:rsid w:val="0070616C"/>
    <w:rsid w:val="0070616E"/>
    <w:rsid w:val="007061A2"/>
    <w:rsid w:val="0070638F"/>
    <w:rsid w:val="007063E4"/>
    <w:rsid w:val="007063EB"/>
    <w:rsid w:val="00706416"/>
    <w:rsid w:val="00706431"/>
    <w:rsid w:val="0070646C"/>
    <w:rsid w:val="007064B0"/>
    <w:rsid w:val="00706541"/>
    <w:rsid w:val="007065BD"/>
    <w:rsid w:val="007065C3"/>
    <w:rsid w:val="007065DD"/>
    <w:rsid w:val="0070664E"/>
    <w:rsid w:val="00706651"/>
    <w:rsid w:val="00706677"/>
    <w:rsid w:val="00706783"/>
    <w:rsid w:val="0070681F"/>
    <w:rsid w:val="00706868"/>
    <w:rsid w:val="007068B6"/>
    <w:rsid w:val="007069AB"/>
    <w:rsid w:val="00706AB1"/>
    <w:rsid w:val="00706AC0"/>
    <w:rsid w:val="00706B6E"/>
    <w:rsid w:val="00706C1C"/>
    <w:rsid w:val="00706C4F"/>
    <w:rsid w:val="00706CB4"/>
    <w:rsid w:val="00706D93"/>
    <w:rsid w:val="00706E12"/>
    <w:rsid w:val="00707108"/>
    <w:rsid w:val="0070718B"/>
    <w:rsid w:val="007072A1"/>
    <w:rsid w:val="007072CC"/>
    <w:rsid w:val="0070732E"/>
    <w:rsid w:val="00707341"/>
    <w:rsid w:val="00707351"/>
    <w:rsid w:val="007073F2"/>
    <w:rsid w:val="007074DF"/>
    <w:rsid w:val="0070752F"/>
    <w:rsid w:val="007075DF"/>
    <w:rsid w:val="00707686"/>
    <w:rsid w:val="00707742"/>
    <w:rsid w:val="0070776D"/>
    <w:rsid w:val="0070781A"/>
    <w:rsid w:val="00707820"/>
    <w:rsid w:val="00707843"/>
    <w:rsid w:val="00707865"/>
    <w:rsid w:val="00707882"/>
    <w:rsid w:val="007078BB"/>
    <w:rsid w:val="00707D39"/>
    <w:rsid w:val="00707E11"/>
    <w:rsid w:val="00707E26"/>
    <w:rsid w:val="00707E4B"/>
    <w:rsid w:val="00707F66"/>
    <w:rsid w:val="00707FA9"/>
    <w:rsid w:val="00710125"/>
    <w:rsid w:val="00710166"/>
    <w:rsid w:val="0071021A"/>
    <w:rsid w:val="00710256"/>
    <w:rsid w:val="007102F4"/>
    <w:rsid w:val="007102F5"/>
    <w:rsid w:val="007103E4"/>
    <w:rsid w:val="007103FB"/>
    <w:rsid w:val="0071041E"/>
    <w:rsid w:val="00710423"/>
    <w:rsid w:val="00710426"/>
    <w:rsid w:val="00710554"/>
    <w:rsid w:val="00710615"/>
    <w:rsid w:val="007106DA"/>
    <w:rsid w:val="0071079D"/>
    <w:rsid w:val="00710839"/>
    <w:rsid w:val="00710848"/>
    <w:rsid w:val="00710908"/>
    <w:rsid w:val="0071092A"/>
    <w:rsid w:val="0071096F"/>
    <w:rsid w:val="007109A6"/>
    <w:rsid w:val="00710A45"/>
    <w:rsid w:val="00710AFE"/>
    <w:rsid w:val="00710B21"/>
    <w:rsid w:val="00710B83"/>
    <w:rsid w:val="00710BCF"/>
    <w:rsid w:val="00710C6A"/>
    <w:rsid w:val="00710CBF"/>
    <w:rsid w:val="00710E89"/>
    <w:rsid w:val="00710F81"/>
    <w:rsid w:val="00710FAC"/>
    <w:rsid w:val="00710FBA"/>
    <w:rsid w:val="0071114F"/>
    <w:rsid w:val="00711159"/>
    <w:rsid w:val="007113AB"/>
    <w:rsid w:val="007113EA"/>
    <w:rsid w:val="0071160E"/>
    <w:rsid w:val="00711623"/>
    <w:rsid w:val="007116F8"/>
    <w:rsid w:val="00711781"/>
    <w:rsid w:val="0071186F"/>
    <w:rsid w:val="007118AA"/>
    <w:rsid w:val="007119E7"/>
    <w:rsid w:val="00711A11"/>
    <w:rsid w:val="00711A67"/>
    <w:rsid w:val="00711B22"/>
    <w:rsid w:val="00711BA9"/>
    <w:rsid w:val="00711CD1"/>
    <w:rsid w:val="00711DB1"/>
    <w:rsid w:val="00711E9D"/>
    <w:rsid w:val="00711EF4"/>
    <w:rsid w:val="00711FCC"/>
    <w:rsid w:val="007120B1"/>
    <w:rsid w:val="007121F7"/>
    <w:rsid w:val="00712242"/>
    <w:rsid w:val="0071228B"/>
    <w:rsid w:val="00712487"/>
    <w:rsid w:val="00712553"/>
    <w:rsid w:val="007125FE"/>
    <w:rsid w:val="00712662"/>
    <w:rsid w:val="00712707"/>
    <w:rsid w:val="007127A5"/>
    <w:rsid w:val="007128F9"/>
    <w:rsid w:val="0071297D"/>
    <w:rsid w:val="00712A33"/>
    <w:rsid w:val="00712AD9"/>
    <w:rsid w:val="00712B0F"/>
    <w:rsid w:val="00712B6C"/>
    <w:rsid w:val="00712B7D"/>
    <w:rsid w:val="00712B91"/>
    <w:rsid w:val="00712D62"/>
    <w:rsid w:val="00712DEE"/>
    <w:rsid w:val="00712FC0"/>
    <w:rsid w:val="00712FFD"/>
    <w:rsid w:val="0071302F"/>
    <w:rsid w:val="007130B0"/>
    <w:rsid w:val="00713187"/>
    <w:rsid w:val="0071349F"/>
    <w:rsid w:val="007134FC"/>
    <w:rsid w:val="0071363D"/>
    <w:rsid w:val="00713791"/>
    <w:rsid w:val="00713870"/>
    <w:rsid w:val="00713B51"/>
    <w:rsid w:val="00713B90"/>
    <w:rsid w:val="00713C14"/>
    <w:rsid w:val="00713CAE"/>
    <w:rsid w:val="00713E1C"/>
    <w:rsid w:val="00713E8D"/>
    <w:rsid w:val="00713F25"/>
    <w:rsid w:val="00713F4E"/>
    <w:rsid w:val="00714069"/>
    <w:rsid w:val="007140A7"/>
    <w:rsid w:val="0071414F"/>
    <w:rsid w:val="00714429"/>
    <w:rsid w:val="007145BC"/>
    <w:rsid w:val="007145D3"/>
    <w:rsid w:val="007145E6"/>
    <w:rsid w:val="00714610"/>
    <w:rsid w:val="0071465C"/>
    <w:rsid w:val="00714691"/>
    <w:rsid w:val="007146D1"/>
    <w:rsid w:val="00714733"/>
    <w:rsid w:val="007148C7"/>
    <w:rsid w:val="00714971"/>
    <w:rsid w:val="00714B39"/>
    <w:rsid w:val="00714D89"/>
    <w:rsid w:val="00714E4C"/>
    <w:rsid w:val="00714E7E"/>
    <w:rsid w:val="00714E84"/>
    <w:rsid w:val="00714F1E"/>
    <w:rsid w:val="00714F32"/>
    <w:rsid w:val="0071502A"/>
    <w:rsid w:val="00715032"/>
    <w:rsid w:val="0071507F"/>
    <w:rsid w:val="007152AD"/>
    <w:rsid w:val="0071530D"/>
    <w:rsid w:val="00715473"/>
    <w:rsid w:val="00715564"/>
    <w:rsid w:val="007156F1"/>
    <w:rsid w:val="0071573F"/>
    <w:rsid w:val="0071580A"/>
    <w:rsid w:val="00715A28"/>
    <w:rsid w:val="00715B3F"/>
    <w:rsid w:val="00715B6E"/>
    <w:rsid w:val="00715C45"/>
    <w:rsid w:val="00715D31"/>
    <w:rsid w:val="00715D34"/>
    <w:rsid w:val="00715DAA"/>
    <w:rsid w:val="00715DF5"/>
    <w:rsid w:val="00715F79"/>
    <w:rsid w:val="00716049"/>
    <w:rsid w:val="00716121"/>
    <w:rsid w:val="00716131"/>
    <w:rsid w:val="007161BE"/>
    <w:rsid w:val="0071638B"/>
    <w:rsid w:val="007163B3"/>
    <w:rsid w:val="00716670"/>
    <w:rsid w:val="007166F6"/>
    <w:rsid w:val="007167E2"/>
    <w:rsid w:val="007168DE"/>
    <w:rsid w:val="00716925"/>
    <w:rsid w:val="00716B28"/>
    <w:rsid w:val="00716B49"/>
    <w:rsid w:val="00716CE7"/>
    <w:rsid w:val="00716ECC"/>
    <w:rsid w:val="00717175"/>
    <w:rsid w:val="0071717E"/>
    <w:rsid w:val="007171A3"/>
    <w:rsid w:val="007171A7"/>
    <w:rsid w:val="00717232"/>
    <w:rsid w:val="007172B8"/>
    <w:rsid w:val="0071748C"/>
    <w:rsid w:val="0071772F"/>
    <w:rsid w:val="00717845"/>
    <w:rsid w:val="007178A2"/>
    <w:rsid w:val="00717959"/>
    <w:rsid w:val="0071796B"/>
    <w:rsid w:val="0071798F"/>
    <w:rsid w:val="00717A49"/>
    <w:rsid w:val="00717A4F"/>
    <w:rsid w:val="00717AE3"/>
    <w:rsid w:val="00717C44"/>
    <w:rsid w:val="00717D34"/>
    <w:rsid w:val="00717EE8"/>
    <w:rsid w:val="00717F2D"/>
    <w:rsid w:val="00717F75"/>
    <w:rsid w:val="00717F98"/>
    <w:rsid w:val="0072017E"/>
    <w:rsid w:val="007201A0"/>
    <w:rsid w:val="007202AC"/>
    <w:rsid w:val="007204B1"/>
    <w:rsid w:val="007204D8"/>
    <w:rsid w:val="007204E0"/>
    <w:rsid w:val="00720565"/>
    <w:rsid w:val="0072059F"/>
    <w:rsid w:val="0072093F"/>
    <w:rsid w:val="0072099F"/>
    <w:rsid w:val="00720A5B"/>
    <w:rsid w:val="00720AC4"/>
    <w:rsid w:val="00720B22"/>
    <w:rsid w:val="00720CD6"/>
    <w:rsid w:val="00720CE8"/>
    <w:rsid w:val="00720D26"/>
    <w:rsid w:val="00720D8D"/>
    <w:rsid w:val="00720DC7"/>
    <w:rsid w:val="00720DCF"/>
    <w:rsid w:val="00720E33"/>
    <w:rsid w:val="00720FA1"/>
    <w:rsid w:val="0072102A"/>
    <w:rsid w:val="007210DB"/>
    <w:rsid w:val="007211EE"/>
    <w:rsid w:val="0072123E"/>
    <w:rsid w:val="00721283"/>
    <w:rsid w:val="007213B0"/>
    <w:rsid w:val="00721579"/>
    <w:rsid w:val="007215A3"/>
    <w:rsid w:val="007215E2"/>
    <w:rsid w:val="0072167D"/>
    <w:rsid w:val="0072176C"/>
    <w:rsid w:val="007217BF"/>
    <w:rsid w:val="00721853"/>
    <w:rsid w:val="00721A67"/>
    <w:rsid w:val="00721C20"/>
    <w:rsid w:val="00721C36"/>
    <w:rsid w:val="00721D3D"/>
    <w:rsid w:val="00721D7F"/>
    <w:rsid w:val="00721F2B"/>
    <w:rsid w:val="00722107"/>
    <w:rsid w:val="007221D6"/>
    <w:rsid w:val="00722312"/>
    <w:rsid w:val="00722426"/>
    <w:rsid w:val="0072246F"/>
    <w:rsid w:val="0072247F"/>
    <w:rsid w:val="00722530"/>
    <w:rsid w:val="007225B6"/>
    <w:rsid w:val="007226EF"/>
    <w:rsid w:val="007227EB"/>
    <w:rsid w:val="00722911"/>
    <w:rsid w:val="00722ADB"/>
    <w:rsid w:val="00722AFE"/>
    <w:rsid w:val="00722C18"/>
    <w:rsid w:val="00722CFB"/>
    <w:rsid w:val="00722D8A"/>
    <w:rsid w:val="00722E6B"/>
    <w:rsid w:val="00722E8F"/>
    <w:rsid w:val="00723026"/>
    <w:rsid w:val="0072321D"/>
    <w:rsid w:val="007232DC"/>
    <w:rsid w:val="007232FD"/>
    <w:rsid w:val="007234E8"/>
    <w:rsid w:val="007234E9"/>
    <w:rsid w:val="007234FB"/>
    <w:rsid w:val="00723626"/>
    <w:rsid w:val="00723800"/>
    <w:rsid w:val="00723892"/>
    <w:rsid w:val="007238BC"/>
    <w:rsid w:val="00723902"/>
    <w:rsid w:val="00723932"/>
    <w:rsid w:val="00723969"/>
    <w:rsid w:val="00723A5B"/>
    <w:rsid w:val="00723AB9"/>
    <w:rsid w:val="00723B44"/>
    <w:rsid w:val="00723B6C"/>
    <w:rsid w:val="00723B94"/>
    <w:rsid w:val="00723C14"/>
    <w:rsid w:val="00723C2E"/>
    <w:rsid w:val="00723D3B"/>
    <w:rsid w:val="00723D5C"/>
    <w:rsid w:val="00723D60"/>
    <w:rsid w:val="00723E67"/>
    <w:rsid w:val="00723F57"/>
    <w:rsid w:val="00723FBA"/>
    <w:rsid w:val="0072401F"/>
    <w:rsid w:val="00724039"/>
    <w:rsid w:val="00724079"/>
    <w:rsid w:val="0072410F"/>
    <w:rsid w:val="0072414B"/>
    <w:rsid w:val="0072421C"/>
    <w:rsid w:val="0072422A"/>
    <w:rsid w:val="00724283"/>
    <w:rsid w:val="0072439E"/>
    <w:rsid w:val="007244BF"/>
    <w:rsid w:val="00724509"/>
    <w:rsid w:val="007246BD"/>
    <w:rsid w:val="0072480D"/>
    <w:rsid w:val="00724823"/>
    <w:rsid w:val="00724946"/>
    <w:rsid w:val="00724BFD"/>
    <w:rsid w:val="00724C4E"/>
    <w:rsid w:val="00724CFD"/>
    <w:rsid w:val="00724D21"/>
    <w:rsid w:val="00724E79"/>
    <w:rsid w:val="00724F63"/>
    <w:rsid w:val="00725007"/>
    <w:rsid w:val="007250E1"/>
    <w:rsid w:val="007252E4"/>
    <w:rsid w:val="00725329"/>
    <w:rsid w:val="00725459"/>
    <w:rsid w:val="0072548D"/>
    <w:rsid w:val="007255FE"/>
    <w:rsid w:val="00725654"/>
    <w:rsid w:val="007257EE"/>
    <w:rsid w:val="00725816"/>
    <w:rsid w:val="0072596F"/>
    <w:rsid w:val="00725A39"/>
    <w:rsid w:val="00725B10"/>
    <w:rsid w:val="00725B11"/>
    <w:rsid w:val="00725BCC"/>
    <w:rsid w:val="00725CD1"/>
    <w:rsid w:val="00725D9D"/>
    <w:rsid w:val="00725E08"/>
    <w:rsid w:val="00725E2E"/>
    <w:rsid w:val="00725E62"/>
    <w:rsid w:val="00725F9B"/>
    <w:rsid w:val="00726025"/>
    <w:rsid w:val="0072605D"/>
    <w:rsid w:val="007260C6"/>
    <w:rsid w:val="0072616A"/>
    <w:rsid w:val="007261C1"/>
    <w:rsid w:val="00726225"/>
    <w:rsid w:val="0072629D"/>
    <w:rsid w:val="00726324"/>
    <w:rsid w:val="00726370"/>
    <w:rsid w:val="0072638A"/>
    <w:rsid w:val="007264B9"/>
    <w:rsid w:val="007264FE"/>
    <w:rsid w:val="00726651"/>
    <w:rsid w:val="00726652"/>
    <w:rsid w:val="007266EF"/>
    <w:rsid w:val="00726766"/>
    <w:rsid w:val="00726826"/>
    <w:rsid w:val="007269F2"/>
    <w:rsid w:val="00726A17"/>
    <w:rsid w:val="00726AD0"/>
    <w:rsid w:val="00726AD7"/>
    <w:rsid w:val="00726BB3"/>
    <w:rsid w:val="00726DE3"/>
    <w:rsid w:val="00726EE4"/>
    <w:rsid w:val="00726EFD"/>
    <w:rsid w:val="00726F5C"/>
    <w:rsid w:val="00726F87"/>
    <w:rsid w:val="00726FB4"/>
    <w:rsid w:val="00727004"/>
    <w:rsid w:val="00727009"/>
    <w:rsid w:val="0072707B"/>
    <w:rsid w:val="0072710D"/>
    <w:rsid w:val="00727151"/>
    <w:rsid w:val="0072732C"/>
    <w:rsid w:val="00727385"/>
    <w:rsid w:val="00727446"/>
    <w:rsid w:val="0072744A"/>
    <w:rsid w:val="00727513"/>
    <w:rsid w:val="00727561"/>
    <w:rsid w:val="007275AD"/>
    <w:rsid w:val="007275B7"/>
    <w:rsid w:val="00727644"/>
    <w:rsid w:val="0072772D"/>
    <w:rsid w:val="00727839"/>
    <w:rsid w:val="0072789C"/>
    <w:rsid w:val="00727955"/>
    <w:rsid w:val="007279E3"/>
    <w:rsid w:val="00727A10"/>
    <w:rsid w:val="00727A57"/>
    <w:rsid w:val="00727B4B"/>
    <w:rsid w:val="00727C68"/>
    <w:rsid w:val="00727C6F"/>
    <w:rsid w:val="00727C95"/>
    <w:rsid w:val="00727D0B"/>
    <w:rsid w:val="00727D2D"/>
    <w:rsid w:val="00727D50"/>
    <w:rsid w:val="00727FC3"/>
    <w:rsid w:val="00727FE1"/>
    <w:rsid w:val="007301F8"/>
    <w:rsid w:val="007302F4"/>
    <w:rsid w:val="0073042E"/>
    <w:rsid w:val="00730497"/>
    <w:rsid w:val="00730564"/>
    <w:rsid w:val="00730578"/>
    <w:rsid w:val="00730673"/>
    <w:rsid w:val="007306B7"/>
    <w:rsid w:val="0073076E"/>
    <w:rsid w:val="00730778"/>
    <w:rsid w:val="00730792"/>
    <w:rsid w:val="00730799"/>
    <w:rsid w:val="0073082B"/>
    <w:rsid w:val="007308CE"/>
    <w:rsid w:val="00730A38"/>
    <w:rsid w:val="00730AF0"/>
    <w:rsid w:val="00730E88"/>
    <w:rsid w:val="00730EC1"/>
    <w:rsid w:val="00730FD2"/>
    <w:rsid w:val="0073101B"/>
    <w:rsid w:val="00731119"/>
    <w:rsid w:val="007311CC"/>
    <w:rsid w:val="0073147E"/>
    <w:rsid w:val="007315A0"/>
    <w:rsid w:val="007315DE"/>
    <w:rsid w:val="00731602"/>
    <w:rsid w:val="0073162B"/>
    <w:rsid w:val="007317FA"/>
    <w:rsid w:val="0073189A"/>
    <w:rsid w:val="007319C8"/>
    <w:rsid w:val="00731A48"/>
    <w:rsid w:val="00731B10"/>
    <w:rsid w:val="00731C1D"/>
    <w:rsid w:val="00731C26"/>
    <w:rsid w:val="00731C6E"/>
    <w:rsid w:val="00731C82"/>
    <w:rsid w:val="00731C8F"/>
    <w:rsid w:val="00731CD2"/>
    <w:rsid w:val="00731CFF"/>
    <w:rsid w:val="00731D56"/>
    <w:rsid w:val="00731E7B"/>
    <w:rsid w:val="00731E82"/>
    <w:rsid w:val="00731FC0"/>
    <w:rsid w:val="00732000"/>
    <w:rsid w:val="007320B2"/>
    <w:rsid w:val="007320DF"/>
    <w:rsid w:val="0073221A"/>
    <w:rsid w:val="007322AB"/>
    <w:rsid w:val="007322D0"/>
    <w:rsid w:val="007324CD"/>
    <w:rsid w:val="0073253A"/>
    <w:rsid w:val="00732554"/>
    <w:rsid w:val="00732710"/>
    <w:rsid w:val="00732850"/>
    <w:rsid w:val="00732928"/>
    <w:rsid w:val="007329EA"/>
    <w:rsid w:val="00732A22"/>
    <w:rsid w:val="00732A64"/>
    <w:rsid w:val="00732AC6"/>
    <w:rsid w:val="00732B50"/>
    <w:rsid w:val="00732B70"/>
    <w:rsid w:val="00732B76"/>
    <w:rsid w:val="00732DD9"/>
    <w:rsid w:val="00732DEA"/>
    <w:rsid w:val="00732F1F"/>
    <w:rsid w:val="00732F4B"/>
    <w:rsid w:val="0073317F"/>
    <w:rsid w:val="00733350"/>
    <w:rsid w:val="0073349E"/>
    <w:rsid w:val="007335E0"/>
    <w:rsid w:val="0073364F"/>
    <w:rsid w:val="0073374D"/>
    <w:rsid w:val="007337FD"/>
    <w:rsid w:val="007338E8"/>
    <w:rsid w:val="0073391B"/>
    <w:rsid w:val="0073391F"/>
    <w:rsid w:val="007339CC"/>
    <w:rsid w:val="007339E2"/>
    <w:rsid w:val="00733A14"/>
    <w:rsid w:val="00733B2E"/>
    <w:rsid w:val="00733B5C"/>
    <w:rsid w:val="00733B65"/>
    <w:rsid w:val="00733BBB"/>
    <w:rsid w:val="00733BBF"/>
    <w:rsid w:val="00733C17"/>
    <w:rsid w:val="00733C5B"/>
    <w:rsid w:val="00733C79"/>
    <w:rsid w:val="00733CA1"/>
    <w:rsid w:val="00733CCB"/>
    <w:rsid w:val="00733DFC"/>
    <w:rsid w:val="00733E1C"/>
    <w:rsid w:val="00733EDA"/>
    <w:rsid w:val="00733F65"/>
    <w:rsid w:val="007341C6"/>
    <w:rsid w:val="007341CA"/>
    <w:rsid w:val="007341FD"/>
    <w:rsid w:val="0073423C"/>
    <w:rsid w:val="007342AE"/>
    <w:rsid w:val="0073436A"/>
    <w:rsid w:val="0073444A"/>
    <w:rsid w:val="007344A7"/>
    <w:rsid w:val="007344C3"/>
    <w:rsid w:val="00734691"/>
    <w:rsid w:val="0073481D"/>
    <w:rsid w:val="007349C9"/>
    <w:rsid w:val="00734B37"/>
    <w:rsid w:val="00734B4C"/>
    <w:rsid w:val="00734C44"/>
    <w:rsid w:val="00734D1F"/>
    <w:rsid w:val="00734D82"/>
    <w:rsid w:val="00734DCD"/>
    <w:rsid w:val="00734E73"/>
    <w:rsid w:val="007351B2"/>
    <w:rsid w:val="007351B5"/>
    <w:rsid w:val="007351C7"/>
    <w:rsid w:val="007352CD"/>
    <w:rsid w:val="007352D9"/>
    <w:rsid w:val="00735426"/>
    <w:rsid w:val="007354BC"/>
    <w:rsid w:val="007355DE"/>
    <w:rsid w:val="00735609"/>
    <w:rsid w:val="007356A2"/>
    <w:rsid w:val="0073571F"/>
    <w:rsid w:val="007357D2"/>
    <w:rsid w:val="0073589B"/>
    <w:rsid w:val="0073594E"/>
    <w:rsid w:val="00735A9E"/>
    <w:rsid w:val="00735AA0"/>
    <w:rsid w:val="00735B34"/>
    <w:rsid w:val="00735CBF"/>
    <w:rsid w:val="00735D4C"/>
    <w:rsid w:val="00735DED"/>
    <w:rsid w:val="00735E95"/>
    <w:rsid w:val="00735FFF"/>
    <w:rsid w:val="00736005"/>
    <w:rsid w:val="0073601D"/>
    <w:rsid w:val="007360BA"/>
    <w:rsid w:val="007360F0"/>
    <w:rsid w:val="0073611C"/>
    <w:rsid w:val="00736181"/>
    <w:rsid w:val="00736329"/>
    <w:rsid w:val="007363B5"/>
    <w:rsid w:val="0073657C"/>
    <w:rsid w:val="00736591"/>
    <w:rsid w:val="0073659E"/>
    <w:rsid w:val="007365D9"/>
    <w:rsid w:val="0073661C"/>
    <w:rsid w:val="00736645"/>
    <w:rsid w:val="00736701"/>
    <w:rsid w:val="00736743"/>
    <w:rsid w:val="00736750"/>
    <w:rsid w:val="0073677E"/>
    <w:rsid w:val="0073695A"/>
    <w:rsid w:val="00736A6D"/>
    <w:rsid w:val="00736AE0"/>
    <w:rsid w:val="00736B1C"/>
    <w:rsid w:val="00736C91"/>
    <w:rsid w:val="00736CE0"/>
    <w:rsid w:val="00736EA3"/>
    <w:rsid w:val="00736FF6"/>
    <w:rsid w:val="007370D3"/>
    <w:rsid w:val="0073729A"/>
    <w:rsid w:val="007372C4"/>
    <w:rsid w:val="007372CD"/>
    <w:rsid w:val="00737338"/>
    <w:rsid w:val="0073735C"/>
    <w:rsid w:val="00737432"/>
    <w:rsid w:val="00737447"/>
    <w:rsid w:val="0073746E"/>
    <w:rsid w:val="0073747A"/>
    <w:rsid w:val="00737556"/>
    <w:rsid w:val="0073755A"/>
    <w:rsid w:val="00737678"/>
    <w:rsid w:val="007376DF"/>
    <w:rsid w:val="00737847"/>
    <w:rsid w:val="007378D1"/>
    <w:rsid w:val="007379FC"/>
    <w:rsid w:val="00737AB1"/>
    <w:rsid w:val="00737AEC"/>
    <w:rsid w:val="00737B34"/>
    <w:rsid w:val="00737B3C"/>
    <w:rsid w:val="00737C85"/>
    <w:rsid w:val="00737CE7"/>
    <w:rsid w:val="00737F77"/>
    <w:rsid w:val="00737F8A"/>
    <w:rsid w:val="007400F1"/>
    <w:rsid w:val="00740106"/>
    <w:rsid w:val="00740137"/>
    <w:rsid w:val="00740160"/>
    <w:rsid w:val="0074021A"/>
    <w:rsid w:val="0074027A"/>
    <w:rsid w:val="00740310"/>
    <w:rsid w:val="0074047C"/>
    <w:rsid w:val="007404E2"/>
    <w:rsid w:val="0074075E"/>
    <w:rsid w:val="0074078E"/>
    <w:rsid w:val="007408C0"/>
    <w:rsid w:val="007408EC"/>
    <w:rsid w:val="007408EF"/>
    <w:rsid w:val="00740A53"/>
    <w:rsid w:val="00740A9A"/>
    <w:rsid w:val="00740B64"/>
    <w:rsid w:val="00740B6F"/>
    <w:rsid w:val="00740D75"/>
    <w:rsid w:val="00740EF8"/>
    <w:rsid w:val="00740F1C"/>
    <w:rsid w:val="00740F40"/>
    <w:rsid w:val="00740F65"/>
    <w:rsid w:val="00740F85"/>
    <w:rsid w:val="0074111D"/>
    <w:rsid w:val="0074123C"/>
    <w:rsid w:val="007412BC"/>
    <w:rsid w:val="0074146B"/>
    <w:rsid w:val="007414B6"/>
    <w:rsid w:val="007414F3"/>
    <w:rsid w:val="0074160C"/>
    <w:rsid w:val="00741692"/>
    <w:rsid w:val="00741694"/>
    <w:rsid w:val="00741715"/>
    <w:rsid w:val="00741838"/>
    <w:rsid w:val="0074183C"/>
    <w:rsid w:val="0074183F"/>
    <w:rsid w:val="007418B7"/>
    <w:rsid w:val="0074199A"/>
    <w:rsid w:val="00741A5D"/>
    <w:rsid w:val="00741A6C"/>
    <w:rsid w:val="00741AB0"/>
    <w:rsid w:val="00741AFA"/>
    <w:rsid w:val="00741B78"/>
    <w:rsid w:val="00741BF9"/>
    <w:rsid w:val="00741D3B"/>
    <w:rsid w:val="00741D56"/>
    <w:rsid w:val="00741D83"/>
    <w:rsid w:val="00741D89"/>
    <w:rsid w:val="00741EAC"/>
    <w:rsid w:val="00741FB0"/>
    <w:rsid w:val="00742012"/>
    <w:rsid w:val="00742121"/>
    <w:rsid w:val="00742148"/>
    <w:rsid w:val="007422F2"/>
    <w:rsid w:val="00742315"/>
    <w:rsid w:val="00742359"/>
    <w:rsid w:val="007423AD"/>
    <w:rsid w:val="0074243C"/>
    <w:rsid w:val="00742522"/>
    <w:rsid w:val="007425CC"/>
    <w:rsid w:val="00742603"/>
    <w:rsid w:val="007426CF"/>
    <w:rsid w:val="00742737"/>
    <w:rsid w:val="007427B7"/>
    <w:rsid w:val="00742933"/>
    <w:rsid w:val="007429B6"/>
    <w:rsid w:val="00742B28"/>
    <w:rsid w:val="00742B4F"/>
    <w:rsid w:val="00742BB7"/>
    <w:rsid w:val="00742BD2"/>
    <w:rsid w:val="00742DAD"/>
    <w:rsid w:val="00742E64"/>
    <w:rsid w:val="00742E68"/>
    <w:rsid w:val="00742ED0"/>
    <w:rsid w:val="00742F02"/>
    <w:rsid w:val="00742F9F"/>
    <w:rsid w:val="00742FE8"/>
    <w:rsid w:val="0074303E"/>
    <w:rsid w:val="00743050"/>
    <w:rsid w:val="007430CB"/>
    <w:rsid w:val="007432B7"/>
    <w:rsid w:val="007432C1"/>
    <w:rsid w:val="007432CD"/>
    <w:rsid w:val="00743365"/>
    <w:rsid w:val="00743552"/>
    <w:rsid w:val="00743686"/>
    <w:rsid w:val="007436C6"/>
    <w:rsid w:val="0074386B"/>
    <w:rsid w:val="00743992"/>
    <w:rsid w:val="00743B9A"/>
    <w:rsid w:val="00743C0F"/>
    <w:rsid w:val="00743C5D"/>
    <w:rsid w:val="00743D84"/>
    <w:rsid w:val="00743E3F"/>
    <w:rsid w:val="00743E6F"/>
    <w:rsid w:val="00743EA9"/>
    <w:rsid w:val="00743EE5"/>
    <w:rsid w:val="00743EF5"/>
    <w:rsid w:val="00743F55"/>
    <w:rsid w:val="0074418F"/>
    <w:rsid w:val="00744268"/>
    <w:rsid w:val="00744401"/>
    <w:rsid w:val="0074462B"/>
    <w:rsid w:val="00744678"/>
    <w:rsid w:val="00744799"/>
    <w:rsid w:val="00744921"/>
    <w:rsid w:val="00744A5C"/>
    <w:rsid w:val="00744A61"/>
    <w:rsid w:val="00744B1E"/>
    <w:rsid w:val="00744B61"/>
    <w:rsid w:val="00744C94"/>
    <w:rsid w:val="00744D1E"/>
    <w:rsid w:val="00744D98"/>
    <w:rsid w:val="00744E0D"/>
    <w:rsid w:val="00744E37"/>
    <w:rsid w:val="00744E56"/>
    <w:rsid w:val="00744F20"/>
    <w:rsid w:val="00744F26"/>
    <w:rsid w:val="0074504C"/>
    <w:rsid w:val="00745050"/>
    <w:rsid w:val="0074514B"/>
    <w:rsid w:val="007451DA"/>
    <w:rsid w:val="007452D7"/>
    <w:rsid w:val="007452EF"/>
    <w:rsid w:val="007453A2"/>
    <w:rsid w:val="007453DC"/>
    <w:rsid w:val="00745422"/>
    <w:rsid w:val="0074554D"/>
    <w:rsid w:val="007455BB"/>
    <w:rsid w:val="0074568F"/>
    <w:rsid w:val="007456C2"/>
    <w:rsid w:val="00745730"/>
    <w:rsid w:val="00745804"/>
    <w:rsid w:val="007458B7"/>
    <w:rsid w:val="00745A9E"/>
    <w:rsid w:val="00745ADB"/>
    <w:rsid w:val="00745B58"/>
    <w:rsid w:val="00745BC7"/>
    <w:rsid w:val="00745C9C"/>
    <w:rsid w:val="00745DC3"/>
    <w:rsid w:val="00745E5C"/>
    <w:rsid w:val="00745E6A"/>
    <w:rsid w:val="00745E87"/>
    <w:rsid w:val="00745F66"/>
    <w:rsid w:val="00745F6B"/>
    <w:rsid w:val="00745FC2"/>
    <w:rsid w:val="00746097"/>
    <w:rsid w:val="007460D3"/>
    <w:rsid w:val="007461C4"/>
    <w:rsid w:val="007462D8"/>
    <w:rsid w:val="00746474"/>
    <w:rsid w:val="0074655E"/>
    <w:rsid w:val="007466F6"/>
    <w:rsid w:val="0074678E"/>
    <w:rsid w:val="00746818"/>
    <w:rsid w:val="007468A7"/>
    <w:rsid w:val="007469A3"/>
    <w:rsid w:val="007469BC"/>
    <w:rsid w:val="00746B3B"/>
    <w:rsid w:val="00746C2D"/>
    <w:rsid w:val="00746C6F"/>
    <w:rsid w:val="0074703E"/>
    <w:rsid w:val="007470F4"/>
    <w:rsid w:val="00747108"/>
    <w:rsid w:val="0074711E"/>
    <w:rsid w:val="007471A7"/>
    <w:rsid w:val="0074742D"/>
    <w:rsid w:val="0074746C"/>
    <w:rsid w:val="0074746F"/>
    <w:rsid w:val="007474AA"/>
    <w:rsid w:val="007474CC"/>
    <w:rsid w:val="0074759F"/>
    <w:rsid w:val="007475C2"/>
    <w:rsid w:val="007475F4"/>
    <w:rsid w:val="0074760B"/>
    <w:rsid w:val="00747707"/>
    <w:rsid w:val="00747759"/>
    <w:rsid w:val="00747871"/>
    <w:rsid w:val="007478A7"/>
    <w:rsid w:val="00747B61"/>
    <w:rsid w:val="00747C30"/>
    <w:rsid w:val="00747C69"/>
    <w:rsid w:val="00747E93"/>
    <w:rsid w:val="00747EB5"/>
    <w:rsid w:val="00747FB3"/>
    <w:rsid w:val="00747FE2"/>
    <w:rsid w:val="00747FF5"/>
    <w:rsid w:val="007500BF"/>
    <w:rsid w:val="0075010F"/>
    <w:rsid w:val="00750111"/>
    <w:rsid w:val="0075011E"/>
    <w:rsid w:val="007501E0"/>
    <w:rsid w:val="00750220"/>
    <w:rsid w:val="00750299"/>
    <w:rsid w:val="00750352"/>
    <w:rsid w:val="0075044C"/>
    <w:rsid w:val="00750468"/>
    <w:rsid w:val="007504ED"/>
    <w:rsid w:val="007505F6"/>
    <w:rsid w:val="00750605"/>
    <w:rsid w:val="0075069A"/>
    <w:rsid w:val="0075077C"/>
    <w:rsid w:val="00750783"/>
    <w:rsid w:val="00750865"/>
    <w:rsid w:val="007508C6"/>
    <w:rsid w:val="00750B91"/>
    <w:rsid w:val="00750C34"/>
    <w:rsid w:val="00750CCE"/>
    <w:rsid w:val="00750D16"/>
    <w:rsid w:val="00750D21"/>
    <w:rsid w:val="00750DAC"/>
    <w:rsid w:val="00750E73"/>
    <w:rsid w:val="007511D6"/>
    <w:rsid w:val="007512DF"/>
    <w:rsid w:val="00751456"/>
    <w:rsid w:val="0075145F"/>
    <w:rsid w:val="0075146E"/>
    <w:rsid w:val="00751470"/>
    <w:rsid w:val="0075148B"/>
    <w:rsid w:val="007514C5"/>
    <w:rsid w:val="00751660"/>
    <w:rsid w:val="00751679"/>
    <w:rsid w:val="007518FC"/>
    <w:rsid w:val="0075192C"/>
    <w:rsid w:val="007519BD"/>
    <w:rsid w:val="00751B47"/>
    <w:rsid w:val="00751B4F"/>
    <w:rsid w:val="00751BCB"/>
    <w:rsid w:val="00751C23"/>
    <w:rsid w:val="00751C74"/>
    <w:rsid w:val="00751CD9"/>
    <w:rsid w:val="00751D1D"/>
    <w:rsid w:val="00751DB9"/>
    <w:rsid w:val="00751F1E"/>
    <w:rsid w:val="00751FC0"/>
    <w:rsid w:val="00752080"/>
    <w:rsid w:val="0075211A"/>
    <w:rsid w:val="00752140"/>
    <w:rsid w:val="00752294"/>
    <w:rsid w:val="00752451"/>
    <w:rsid w:val="0075246B"/>
    <w:rsid w:val="00752672"/>
    <w:rsid w:val="007528DA"/>
    <w:rsid w:val="0075290B"/>
    <w:rsid w:val="00752977"/>
    <w:rsid w:val="00752A52"/>
    <w:rsid w:val="00752BFB"/>
    <w:rsid w:val="00752ED6"/>
    <w:rsid w:val="00752FFA"/>
    <w:rsid w:val="00752FFE"/>
    <w:rsid w:val="00753039"/>
    <w:rsid w:val="0075310E"/>
    <w:rsid w:val="00753342"/>
    <w:rsid w:val="007533EA"/>
    <w:rsid w:val="0075343A"/>
    <w:rsid w:val="007535D4"/>
    <w:rsid w:val="00753611"/>
    <w:rsid w:val="0075376A"/>
    <w:rsid w:val="007538D2"/>
    <w:rsid w:val="007538FC"/>
    <w:rsid w:val="00753AF8"/>
    <w:rsid w:val="00753B1C"/>
    <w:rsid w:val="00753BC4"/>
    <w:rsid w:val="00753C1B"/>
    <w:rsid w:val="00753C49"/>
    <w:rsid w:val="00753CB4"/>
    <w:rsid w:val="00753D86"/>
    <w:rsid w:val="00753DCB"/>
    <w:rsid w:val="00753ECE"/>
    <w:rsid w:val="00753F5C"/>
    <w:rsid w:val="007540AA"/>
    <w:rsid w:val="007541CC"/>
    <w:rsid w:val="007543E7"/>
    <w:rsid w:val="0075445A"/>
    <w:rsid w:val="00754661"/>
    <w:rsid w:val="007546B8"/>
    <w:rsid w:val="0075472F"/>
    <w:rsid w:val="007547E2"/>
    <w:rsid w:val="0075486C"/>
    <w:rsid w:val="00754878"/>
    <w:rsid w:val="00754954"/>
    <w:rsid w:val="00754A32"/>
    <w:rsid w:val="00754BD5"/>
    <w:rsid w:val="00754CDC"/>
    <w:rsid w:val="00754DAF"/>
    <w:rsid w:val="00754EA5"/>
    <w:rsid w:val="00754EE3"/>
    <w:rsid w:val="0075515E"/>
    <w:rsid w:val="00755306"/>
    <w:rsid w:val="00755373"/>
    <w:rsid w:val="00755396"/>
    <w:rsid w:val="00755440"/>
    <w:rsid w:val="00755581"/>
    <w:rsid w:val="007556D9"/>
    <w:rsid w:val="007557CE"/>
    <w:rsid w:val="007557F1"/>
    <w:rsid w:val="00755815"/>
    <w:rsid w:val="0075581C"/>
    <w:rsid w:val="007558B7"/>
    <w:rsid w:val="00755A42"/>
    <w:rsid w:val="00755BF5"/>
    <w:rsid w:val="00755D19"/>
    <w:rsid w:val="00755D7A"/>
    <w:rsid w:val="00755DF9"/>
    <w:rsid w:val="007561CF"/>
    <w:rsid w:val="00756271"/>
    <w:rsid w:val="00756285"/>
    <w:rsid w:val="007562DF"/>
    <w:rsid w:val="00756312"/>
    <w:rsid w:val="0075639E"/>
    <w:rsid w:val="00756516"/>
    <w:rsid w:val="0075659A"/>
    <w:rsid w:val="00756640"/>
    <w:rsid w:val="0075669C"/>
    <w:rsid w:val="007566DB"/>
    <w:rsid w:val="0075675B"/>
    <w:rsid w:val="007567EB"/>
    <w:rsid w:val="007568BC"/>
    <w:rsid w:val="007568C6"/>
    <w:rsid w:val="007569D1"/>
    <w:rsid w:val="00756A2C"/>
    <w:rsid w:val="00756B84"/>
    <w:rsid w:val="00756C2C"/>
    <w:rsid w:val="00756D78"/>
    <w:rsid w:val="00756ECB"/>
    <w:rsid w:val="00756EFE"/>
    <w:rsid w:val="00756FD0"/>
    <w:rsid w:val="00756FE2"/>
    <w:rsid w:val="007570B2"/>
    <w:rsid w:val="00757190"/>
    <w:rsid w:val="00757222"/>
    <w:rsid w:val="0075730F"/>
    <w:rsid w:val="0075731F"/>
    <w:rsid w:val="007574B6"/>
    <w:rsid w:val="007574E9"/>
    <w:rsid w:val="0075757C"/>
    <w:rsid w:val="007575A3"/>
    <w:rsid w:val="007575C7"/>
    <w:rsid w:val="00757662"/>
    <w:rsid w:val="00757831"/>
    <w:rsid w:val="00757864"/>
    <w:rsid w:val="00757893"/>
    <w:rsid w:val="007578C4"/>
    <w:rsid w:val="007578C5"/>
    <w:rsid w:val="0075790D"/>
    <w:rsid w:val="00757981"/>
    <w:rsid w:val="0075799D"/>
    <w:rsid w:val="007579C9"/>
    <w:rsid w:val="00757A4D"/>
    <w:rsid w:val="00757B47"/>
    <w:rsid w:val="00757D32"/>
    <w:rsid w:val="00757E06"/>
    <w:rsid w:val="00757EB4"/>
    <w:rsid w:val="00757EE8"/>
    <w:rsid w:val="00757F73"/>
    <w:rsid w:val="00757F76"/>
    <w:rsid w:val="00757FD1"/>
    <w:rsid w:val="00760056"/>
    <w:rsid w:val="007600D6"/>
    <w:rsid w:val="007600EA"/>
    <w:rsid w:val="0076012B"/>
    <w:rsid w:val="00760141"/>
    <w:rsid w:val="007601C3"/>
    <w:rsid w:val="00760285"/>
    <w:rsid w:val="007602C9"/>
    <w:rsid w:val="00760518"/>
    <w:rsid w:val="007607FA"/>
    <w:rsid w:val="007607FE"/>
    <w:rsid w:val="0076083A"/>
    <w:rsid w:val="00760885"/>
    <w:rsid w:val="007608CF"/>
    <w:rsid w:val="007608FD"/>
    <w:rsid w:val="00760917"/>
    <w:rsid w:val="0076091F"/>
    <w:rsid w:val="00760B09"/>
    <w:rsid w:val="00760B3C"/>
    <w:rsid w:val="00760C50"/>
    <w:rsid w:val="00760C7D"/>
    <w:rsid w:val="00760D65"/>
    <w:rsid w:val="00760D90"/>
    <w:rsid w:val="00760F49"/>
    <w:rsid w:val="00761046"/>
    <w:rsid w:val="00761154"/>
    <w:rsid w:val="00761268"/>
    <w:rsid w:val="007612A5"/>
    <w:rsid w:val="00761421"/>
    <w:rsid w:val="0076145D"/>
    <w:rsid w:val="007614DD"/>
    <w:rsid w:val="0076150A"/>
    <w:rsid w:val="00761620"/>
    <w:rsid w:val="007617B4"/>
    <w:rsid w:val="007617C9"/>
    <w:rsid w:val="0076199B"/>
    <w:rsid w:val="007619AA"/>
    <w:rsid w:val="00761A06"/>
    <w:rsid w:val="00761BC9"/>
    <w:rsid w:val="00761C77"/>
    <w:rsid w:val="00761E6A"/>
    <w:rsid w:val="00761EF4"/>
    <w:rsid w:val="00761F16"/>
    <w:rsid w:val="00761FD7"/>
    <w:rsid w:val="00762015"/>
    <w:rsid w:val="0076204D"/>
    <w:rsid w:val="00762178"/>
    <w:rsid w:val="0076219F"/>
    <w:rsid w:val="007622A7"/>
    <w:rsid w:val="00762370"/>
    <w:rsid w:val="00762395"/>
    <w:rsid w:val="007623FC"/>
    <w:rsid w:val="00762468"/>
    <w:rsid w:val="0076247E"/>
    <w:rsid w:val="0076253B"/>
    <w:rsid w:val="00762563"/>
    <w:rsid w:val="007625C7"/>
    <w:rsid w:val="0076261D"/>
    <w:rsid w:val="00762625"/>
    <w:rsid w:val="0076266D"/>
    <w:rsid w:val="007626E4"/>
    <w:rsid w:val="00762882"/>
    <w:rsid w:val="007628BC"/>
    <w:rsid w:val="00762932"/>
    <w:rsid w:val="0076293D"/>
    <w:rsid w:val="00762961"/>
    <w:rsid w:val="00762A24"/>
    <w:rsid w:val="00762A5F"/>
    <w:rsid w:val="00762AFF"/>
    <w:rsid w:val="00762BA8"/>
    <w:rsid w:val="00762BE1"/>
    <w:rsid w:val="00762BE6"/>
    <w:rsid w:val="00762C63"/>
    <w:rsid w:val="00762CA4"/>
    <w:rsid w:val="00762D18"/>
    <w:rsid w:val="00762D99"/>
    <w:rsid w:val="00762E91"/>
    <w:rsid w:val="00762F01"/>
    <w:rsid w:val="00762F0C"/>
    <w:rsid w:val="00762F1C"/>
    <w:rsid w:val="00763070"/>
    <w:rsid w:val="0076317B"/>
    <w:rsid w:val="0076322C"/>
    <w:rsid w:val="007633A3"/>
    <w:rsid w:val="00763434"/>
    <w:rsid w:val="007634D8"/>
    <w:rsid w:val="007635AE"/>
    <w:rsid w:val="007635DB"/>
    <w:rsid w:val="0076361B"/>
    <w:rsid w:val="0076362D"/>
    <w:rsid w:val="0076380D"/>
    <w:rsid w:val="00763A1B"/>
    <w:rsid w:val="00763A5F"/>
    <w:rsid w:val="00763B43"/>
    <w:rsid w:val="00763DB6"/>
    <w:rsid w:val="00763DC1"/>
    <w:rsid w:val="00763E66"/>
    <w:rsid w:val="00763EA6"/>
    <w:rsid w:val="00763F22"/>
    <w:rsid w:val="00763F67"/>
    <w:rsid w:val="00763FA0"/>
    <w:rsid w:val="00763FA5"/>
    <w:rsid w:val="007641DA"/>
    <w:rsid w:val="007641FB"/>
    <w:rsid w:val="00764376"/>
    <w:rsid w:val="007644A7"/>
    <w:rsid w:val="00764537"/>
    <w:rsid w:val="007645B5"/>
    <w:rsid w:val="007645D7"/>
    <w:rsid w:val="0076463F"/>
    <w:rsid w:val="00764682"/>
    <w:rsid w:val="00764701"/>
    <w:rsid w:val="00764780"/>
    <w:rsid w:val="00764805"/>
    <w:rsid w:val="00764838"/>
    <w:rsid w:val="00764904"/>
    <w:rsid w:val="007649AE"/>
    <w:rsid w:val="00764BE5"/>
    <w:rsid w:val="00764C9E"/>
    <w:rsid w:val="00764CE8"/>
    <w:rsid w:val="00764DB6"/>
    <w:rsid w:val="00764DC2"/>
    <w:rsid w:val="00764E33"/>
    <w:rsid w:val="00764FB2"/>
    <w:rsid w:val="0076504A"/>
    <w:rsid w:val="00765055"/>
    <w:rsid w:val="007650C2"/>
    <w:rsid w:val="00765314"/>
    <w:rsid w:val="0076533A"/>
    <w:rsid w:val="0076533C"/>
    <w:rsid w:val="0076538E"/>
    <w:rsid w:val="0076552C"/>
    <w:rsid w:val="007656C3"/>
    <w:rsid w:val="00765726"/>
    <w:rsid w:val="0076572F"/>
    <w:rsid w:val="00765936"/>
    <w:rsid w:val="007659AA"/>
    <w:rsid w:val="007659AD"/>
    <w:rsid w:val="007659DE"/>
    <w:rsid w:val="00765A23"/>
    <w:rsid w:val="00765AC5"/>
    <w:rsid w:val="00765AD8"/>
    <w:rsid w:val="00765CAF"/>
    <w:rsid w:val="00765D14"/>
    <w:rsid w:val="00765D38"/>
    <w:rsid w:val="00766081"/>
    <w:rsid w:val="007660B9"/>
    <w:rsid w:val="0076613B"/>
    <w:rsid w:val="00766145"/>
    <w:rsid w:val="007661D8"/>
    <w:rsid w:val="00766386"/>
    <w:rsid w:val="007663E2"/>
    <w:rsid w:val="0076641A"/>
    <w:rsid w:val="0076641C"/>
    <w:rsid w:val="00766590"/>
    <w:rsid w:val="0076664A"/>
    <w:rsid w:val="00766745"/>
    <w:rsid w:val="00766767"/>
    <w:rsid w:val="0076685F"/>
    <w:rsid w:val="0076698B"/>
    <w:rsid w:val="007669D3"/>
    <w:rsid w:val="00766A82"/>
    <w:rsid w:val="00766B02"/>
    <w:rsid w:val="00766BDB"/>
    <w:rsid w:val="00766C7A"/>
    <w:rsid w:val="00766D2F"/>
    <w:rsid w:val="00766D3E"/>
    <w:rsid w:val="00766D3F"/>
    <w:rsid w:val="00766DED"/>
    <w:rsid w:val="00766E0D"/>
    <w:rsid w:val="00766E26"/>
    <w:rsid w:val="00766E3E"/>
    <w:rsid w:val="00766EAB"/>
    <w:rsid w:val="00766F26"/>
    <w:rsid w:val="00766F5A"/>
    <w:rsid w:val="00766F7F"/>
    <w:rsid w:val="00766FF9"/>
    <w:rsid w:val="0076713D"/>
    <w:rsid w:val="00767344"/>
    <w:rsid w:val="0076749A"/>
    <w:rsid w:val="007674B3"/>
    <w:rsid w:val="00767542"/>
    <w:rsid w:val="007675BB"/>
    <w:rsid w:val="007675D8"/>
    <w:rsid w:val="00767624"/>
    <w:rsid w:val="00767628"/>
    <w:rsid w:val="0076774E"/>
    <w:rsid w:val="0076781A"/>
    <w:rsid w:val="00767890"/>
    <w:rsid w:val="007678C3"/>
    <w:rsid w:val="007678E4"/>
    <w:rsid w:val="00767B5B"/>
    <w:rsid w:val="00767BB1"/>
    <w:rsid w:val="00767CCA"/>
    <w:rsid w:val="00767CDC"/>
    <w:rsid w:val="00767D07"/>
    <w:rsid w:val="00767D13"/>
    <w:rsid w:val="00767EB9"/>
    <w:rsid w:val="00767EC4"/>
    <w:rsid w:val="00767FC1"/>
    <w:rsid w:val="00770040"/>
    <w:rsid w:val="00770045"/>
    <w:rsid w:val="007700E0"/>
    <w:rsid w:val="00770136"/>
    <w:rsid w:val="00770154"/>
    <w:rsid w:val="007701AC"/>
    <w:rsid w:val="007703BE"/>
    <w:rsid w:val="007704D8"/>
    <w:rsid w:val="00770542"/>
    <w:rsid w:val="00770560"/>
    <w:rsid w:val="007706A3"/>
    <w:rsid w:val="007706D5"/>
    <w:rsid w:val="00770892"/>
    <w:rsid w:val="0077099A"/>
    <w:rsid w:val="00770A1E"/>
    <w:rsid w:val="00770A5B"/>
    <w:rsid w:val="00770AC4"/>
    <w:rsid w:val="00770B1C"/>
    <w:rsid w:val="00770C8F"/>
    <w:rsid w:val="00770DDE"/>
    <w:rsid w:val="00770E34"/>
    <w:rsid w:val="00770E67"/>
    <w:rsid w:val="00770E7F"/>
    <w:rsid w:val="00770EE3"/>
    <w:rsid w:val="00770F5A"/>
    <w:rsid w:val="007710AD"/>
    <w:rsid w:val="007710F0"/>
    <w:rsid w:val="007711C5"/>
    <w:rsid w:val="007711F9"/>
    <w:rsid w:val="007713E8"/>
    <w:rsid w:val="0077149C"/>
    <w:rsid w:val="007714A2"/>
    <w:rsid w:val="007715D1"/>
    <w:rsid w:val="0077175F"/>
    <w:rsid w:val="007717C0"/>
    <w:rsid w:val="007718BE"/>
    <w:rsid w:val="007718CD"/>
    <w:rsid w:val="00771A23"/>
    <w:rsid w:val="00771BAA"/>
    <w:rsid w:val="00771BF1"/>
    <w:rsid w:val="00771C2E"/>
    <w:rsid w:val="00771C54"/>
    <w:rsid w:val="00771D41"/>
    <w:rsid w:val="00771E8E"/>
    <w:rsid w:val="00771F86"/>
    <w:rsid w:val="00772042"/>
    <w:rsid w:val="00772116"/>
    <w:rsid w:val="00772168"/>
    <w:rsid w:val="007721DC"/>
    <w:rsid w:val="0077237B"/>
    <w:rsid w:val="007723D6"/>
    <w:rsid w:val="00772492"/>
    <w:rsid w:val="00772549"/>
    <w:rsid w:val="007726C2"/>
    <w:rsid w:val="007726C9"/>
    <w:rsid w:val="007726FF"/>
    <w:rsid w:val="00772811"/>
    <w:rsid w:val="00772935"/>
    <w:rsid w:val="00772A05"/>
    <w:rsid w:val="00772B23"/>
    <w:rsid w:val="00772B56"/>
    <w:rsid w:val="00772C21"/>
    <w:rsid w:val="00772CBA"/>
    <w:rsid w:val="00772CD9"/>
    <w:rsid w:val="00772D42"/>
    <w:rsid w:val="00772DC9"/>
    <w:rsid w:val="00772F07"/>
    <w:rsid w:val="00772F95"/>
    <w:rsid w:val="00772FE5"/>
    <w:rsid w:val="00772FEB"/>
    <w:rsid w:val="00773103"/>
    <w:rsid w:val="00773146"/>
    <w:rsid w:val="00773178"/>
    <w:rsid w:val="0077320E"/>
    <w:rsid w:val="0077336E"/>
    <w:rsid w:val="007733DD"/>
    <w:rsid w:val="00773570"/>
    <w:rsid w:val="0077359F"/>
    <w:rsid w:val="007735C7"/>
    <w:rsid w:val="007735D6"/>
    <w:rsid w:val="0077365C"/>
    <w:rsid w:val="00773698"/>
    <w:rsid w:val="00773737"/>
    <w:rsid w:val="007737A8"/>
    <w:rsid w:val="007737EE"/>
    <w:rsid w:val="00773928"/>
    <w:rsid w:val="007739ED"/>
    <w:rsid w:val="00773AE6"/>
    <w:rsid w:val="00773AFE"/>
    <w:rsid w:val="00773D0A"/>
    <w:rsid w:val="00773E75"/>
    <w:rsid w:val="00773F65"/>
    <w:rsid w:val="007740B2"/>
    <w:rsid w:val="00774187"/>
    <w:rsid w:val="007742A4"/>
    <w:rsid w:val="00774349"/>
    <w:rsid w:val="0077475A"/>
    <w:rsid w:val="007748B7"/>
    <w:rsid w:val="00774944"/>
    <w:rsid w:val="00774A31"/>
    <w:rsid w:val="00774B14"/>
    <w:rsid w:val="00774BB4"/>
    <w:rsid w:val="00774CE4"/>
    <w:rsid w:val="00774ED9"/>
    <w:rsid w:val="00774F17"/>
    <w:rsid w:val="00775038"/>
    <w:rsid w:val="00775091"/>
    <w:rsid w:val="0077509A"/>
    <w:rsid w:val="007750D7"/>
    <w:rsid w:val="0077511A"/>
    <w:rsid w:val="00775215"/>
    <w:rsid w:val="0077531F"/>
    <w:rsid w:val="0077532D"/>
    <w:rsid w:val="0077541B"/>
    <w:rsid w:val="00775633"/>
    <w:rsid w:val="007756CD"/>
    <w:rsid w:val="00775753"/>
    <w:rsid w:val="007757FB"/>
    <w:rsid w:val="00775813"/>
    <w:rsid w:val="00775883"/>
    <w:rsid w:val="007758E0"/>
    <w:rsid w:val="007758E4"/>
    <w:rsid w:val="007759A0"/>
    <w:rsid w:val="00775A55"/>
    <w:rsid w:val="00775AF0"/>
    <w:rsid w:val="00775D25"/>
    <w:rsid w:val="00775E73"/>
    <w:rsid w:val="00775EA4"/>
    <w:rsid w:val="00775EF1"/>
    <w:rsid w:val="00775F71"/>
    <w:rsid w:val="00776087"/>
    <w:rsid w:val="007760E0"/>
    <w:rsid w:val="007763B8"/>
    <w:rsid w:val="00776423"/>
    <w:rsid w:val="007764BB"/>
    <w:rsid w:val="007764DF"/>
    <w:rsid w:val="00776535"/>
    <w:rsid w:val="0077653F"/>
    <w:rsid w:val="00776580"/>
    <w:rsid w:val="007766C3"/>
    <w:rsid w:val="007767D0"/>
    <w:rsid w:val="00776800"/>
    <w:rsid w:val="007768E5"/>
    <w:rsid w:val="00776A61"/>
    <w:rsid w:val="00776A70"/>
    <w:rsid w:val="00776AE3"/>
    <w:rsid w:val="00776AF4"/>
    <w:rsid w:val="00776B04"/>
    <w:rsid w:val="00776C61"/>
    <w:rsid w:val="00776D57"/>
    <w:rsid w:val="00776DF6"/>
    <w:rsid w:val="00776DFC"/>
    <w:rsid w:val="00776F46"/>
    <w:rsid w:val="0077703E"/>
    <w:rsid w:val="00777044"/>
    <w:rsid w:val="00777074"/>
    <w:rsid w:val="007770CB"/>
    <w:rsid w:val="007770EA"/>
    <w:rsid w:val="0077720E"/>
    <w:rsid w:val="00777355"/>
    <w:rsid w:val="0077735E"/>
    <w:rsid w:val="0077744F"/>
    <w:rsid w:val="00777513"/>
    <w:rsid w:val="007775E0"/>
    <w:rsid w:val="00777709"/>
    <w:rsid w:val="007777FA"/>
    <w:rsid w:val="00777880"/>
    <w:rsid w:val="00777887"/>
    <w:rsid w:val="007778AE"/>
    <w:rsid w:val="007778CB"/>
    <w:rsid w:val="0077798B"/>
    <w:rsid w:val="00777A20"/>
    <w:rsid w:val="00777D08"/>
    <w:rsid w:val="00777E4E"/>
    <w:rsid w:val="00777E70"/>
    <w:rsid w:val="00777EF4"/>
    <w:rsid w:val="00777FF1"/>
    <w:rsid w:val="0077BFB0"/>
    <w:rsid w:val="00780010"/>
    <w:rsid w:val="00780075"/>
    <w:rsid w:val="007800AA"/>
    <w:rsid w:val="007800B0"/>
    <w:rsid w:val="00780195"/>
    <w:rsid w:val="007801CB"/>
    <w:rsid w:val="00780234"/>
    <w:rsid w:val="007802D2"/>
    <w:rsid w:val="00780349"/>
    <w:rsid w:val="007803BF"/>
    <w:rsid w:val="007804CD"/>
    <w:rsid w:val="0078054B"/>
    <w:rsid w:val="00780573"/>
    <w:rsid w:val="0078059E"/>
    <w:rsid w:val="007805C4"/>
    <w:rsid w:val="0078063C"/>
    <w:rsid w:val="007807F6"/>
    <w:rsid w:val="00780873"/>
    <w:rsid w:val="00780965"/>
    <w:rsid w:val="00780A0C"/>
    <w:rsid w:val="00780AA9"/>
    <w:rsid w:val="00780BFF"/>
    <w:rsid w:val="00780CCB"/>
    <w:rsid w:val="00780E3F"/>
    <w:rsid w:val="00780E98"/>
    <w:rsid w:val="007810A2"/>
    <w:rsid w:val="0078117B"/>
    <w:rsid w:val="00781189"/>
    <w:rsid w:val="0078124B"/>
    <w:rsid w:val="00781260"/>
    <w:rsid w:val="007812B2"/>
    <w:rsid w:val="00781335"/>
    <w:rsid w:val="00781342"/>
    <w:rsid w:val="00781375"/>
    <w:rsid w:val="0078160C"/>
    <w:rsid w:val="00781701"/>
    <w:rsid w:val="00781714"/>
    <w:rsid w:val="00781716"/>
    <w:rsid w:val="00781793"/>
    <w:rsid w:val="007817DB"/>
    <w:rsid w:val="007817E6"/>
    <w:rsid w:val="00781846"/>
    <w:rsid w:val="00781899"/>
    <w:rsid w:val="007818FA"/>
    <w:rsid w:val="00781A4D"/>
    <w:rsid w:val="00781C3A"/>
    <w:rsid w:val="00781D42"/>
    <w:rsid w:val="00781D4D"/>
    <w:rsid w:val="00781DF9"/>
    <w:rsid w:val="00781EC2"/>
    <w:rsid w:val="00781EE6"/>
    <w:rsid w:val="00781F5B"/>
    <w:rsid w:val="00781FC5"/>
    <w:rsid w:val="0078205A"/>
    <w:rsid w:val="007820FB"/>
    <w:rsid w:val="0078210B"/>
    <w:rsid w:val="0078210D"/>
    <w:rsid w:val="0078212F"/>
    <w:rsid w:val="007821E8"/>
    <w:rsid w:val="0078233F"/>
    <w:rsid w:val="00782355"/>
    <w:rsid w:val="0078235A"/>
    <w:rsid w:val="007824EF"/>
    <w:rsid w:val="0078262E"/>
    <w:rsid w:val="0078268A"/>
    <w:rsid w:val="007827AC"/>
    <w:rsid w:val="00782892"/>
    <w:rsid w:val="0078289D"/>
    <w:rsid w:val="00782925"/>
    <w:rsid w:val="00782969"/>
    <w:rsid w:val="0078296B"/>
    <w:rsid w:val="00782A82"/>
    <w:rsid w:val="00782A8F"/>
    <w:rsid w:val="00782B2A"/>
    <w:rsid w:val="00782C69"/>
    <w:rsid w:val="00782D11"/>
    <w:rsid w:val="00782D21"/>
    <w:rsid w:val="00782D64"/>
    <w:rsid w:val="00782DCD"/>
    <w:rsid w:val="00782E61"/>
    <w:rsid w:val="00782F86"/>
    <w:rsid w:val="00782FA6"/>
    <w:rsid w:val="00783110"/>
    <w:rsid w:val="0078318D"/>
    <w:rsid w:val="0078319C"/>
    <w:rsid w:val="007831F1"/>
    <w:rsid w:val="0078321E"/>
    <w:rsid w:val="007832A1"/>
    <w:rsid w:val="007832B5"/>
    <w:rsid w:val="0078332B"/>
    <w:rsid w:val="00783345"/>
    <w:rsid w:val="00783419"/>
    <w:rsid w:val="00783457"/>
    <w:rsid w:val="007834DB"/>
    <w:rsid w:val="00783537"/>
    <w:rsid w:val="00783547"/>
    <w:rsid w:val="00783550"/>
    <w:rsid w:val="00783587"/>
    <w:rsid w:val="007835DD"/>
    <w:rsid w:val="0078367B"/>
    <w:rsid w:val="0078381A"/>
    <w:rsid w:val="007839DA"/>
    <w:rsid w:val="00783ABD"/>
    <w:rsid w:val="00783D17"/>
    <w:rsid w:val="00783DB0"/>
    <w:rsid w:val="00783DCD"/>
    <w:rsid w:val="00783E52"/>
    <w:rsid w:val="00783ECC"/>
    <w:rsid w:val="00784082"/>
    <w:rsid w:val="00784090"/>
    <w:rsid w:val="007841D6"/>
    <w:rsid w:val="0078420C"/>
    <w:rsid w:val="00784340"/>
    <w:rsid w:val="00784456"/>
    <w:rsid w:val="007844AE"/>
    <w:rsid w:val="007845DB"/>
    <w:rsid w:val="007845F4"/>
    <w:rsid w:val="007846A7"/>
    <w:rsid w:val="007846D4"/>
    <w:rsid w:val="007846E8"/>
    <w:rsid w:val="00784716"/>
    <w:rsid w:val="0078473A"/>
    <w:rsid w:val="00784776"/>
    <w:rsid w:val="007847E8"/>
    <w:rsid w:val="00784960"/>
    <w:rsid w:val="0078496E"/>
    <w:rsid w:val="007849E7"/>
    <w:rsid w:val="00784A10"/>
    <w:rsid w:val="00784B6C"/>
    <w:rsid w:val="00784DBE"/>
    <w:rsid w:val="00784DCF"/>
    <w:rsid w:val="00784F95"/>
    <w:rsid w:val="00784FB2"/>
    <w:rsid w:val="00784FB6"/>
    <w:rsid w:val="00785025"/>
    <w:rsid w:val="0078502B"/>
    <w:rsid w:val="00785137"/>
    <w:rsid w:val="0078515C"/>
    <w:rsid w:val="0078523F"/>
    <w:rsid w:val="0078538B"/>
    <w:rsid w:val="007854CB"/>
    <w:rsid w:val="007855C8"/>
    <w:rsid w:val="0078586D"/>
    <w:rsid w:val="00785A0E"/>
    <w:rsid w:val="00785AAE"/>
    <w:rsid w:val="00785B1D"/>
    <w:rsid w:val="00785BE1"/>
    <w:rsid w:val="00785C55"/>
    <w:rsid w:val="00785C72"/>
    <w:rsid w:val="00785CC5"/>
    <w:rsid w:val="00785CF3"/>
    <w:rsid w:val="00785D82"/>
    <w:rsid w:val="00785DBA"/>
    <w:rsid w:val="0078603A"/>
    <w:rsid w:val="0078615B"/>
    <w:rsid w:val="00786168"/>
    <w:rsid w:val="0078618B"/>
    <w:rsid w:val="007862AD"/>
    <w:rsid w:val="0078637F"/>
    <w:rsid w:val="007864ED"/>
    <w:rsid w:val="00786503"/>
    <w:rsid w:val="00786666"/>
    <w:rsid w:val="00786697"/>
    <w:rsid w:val="00786882"/>
    <w:rsid w:val="0078694A"/>
    <w:rsid w:val="00786A06"/>
    <w:rsid w:val="00786A7A"/>
    <w:rsid w:val="00786B34"/>
    <w:rsid w:val="00786C99"/>
    <w:rsid w:val="00786E22"/>
    <w:rsid w:val="00786EDC"/>
    <w:rsid w:val="00786FE9"/>
    <w:rsid w:val="0078701E"/>
    <w:rsid w:val="0078702A"/>
    <w:rsid w:val="0078702F"/>
    <w:rsid w:val="0078716F"/>
    <w:rsid w:val="00787502"/>
    <w:rsid w:val="00787538"/>
    <w:rsid w:val="00787560"/>
    <w:rsid w:val="00787566"/>
    <w:rsid w:val="00787585"/>
    <w:rsid w:val="0078761E"/>
    <w:rsid w:val="0078767F"/>
    <w:rsid w:val="00787685"/>
    <w:rsid w:val="007876DA"/>
    <w:rsid w:val="0078778C"/>
    <w:rsid w:val="00787A60"/>
    <w:rsid w:val="00787A64"/>
    <w:rsid w:val="00787AE9"/>
    <w:rsid w:val="00787B50"/>
    <w:rsid w:val="00787BFD"/>
    <w:rsid w:val="00787D10"/>
    <w:rsid w:val="00787DAA"/>
    <w:rsid w:val="00787ECD"/>
    <w:rsid w:val="00787ED4"/>
    <w:rsid w:val="00787F3C"/>
    <w:rsid w:val="00790165"/>
    <w:rsid w:val="007901B0"/>
    <w:rsid w:val="007901DE"/>
    <w:rsid w:val="0079022D"/>
    <w:rsid w:val="007905ED"/>
    <w:rsid w:val="00790600"/>
    <w:rsid w:val="007906E7"/>
    <w:rsid w:val="00790801"/>
    <w:rsid w:val="00790835"/>
    <w:rsid w:val="007908B6"/>
    <w:rsid w:val="00790933"/>
    <w:rsid w:val="007909D6"/>
    <w:rsid w:val="00790A60"/>
    <w:rsid w:val="00790A84"/>
    <w:rsid w:val="00790AA3"/>
    <w:rsid w:val="00790B92"/>
    <w:rsid w:val="00790C62"/>
    <w:rsid w:val="00790C77"/>
    <w:rsid w:val="00790D13"/>
    <w:rsid w:val="00790D97"/>
    <w:rsid w:val="00790DF0"/>
    <w:rsid w:val="00790ED0"/>
    <w:rsid w:val="00790F87"/>
    <w:rsid w:val="0079103F"/>
    <w:rsid w:val="0079132F"/>
    <w:rsid w:val="00791365"/>
    <w:rsid w:val="00791409"/>
    <w:rsid w:val="0079149C"/>
    <w:rsid w:val="007915E3"/>
    <w:rsid w:val="0079198C"/>
    <w:rsid w:val="007919F0"/>
    <w:rsid w:val="00791A15"/>
    <w:rsid w:val="00791A99"/>
    <w:rsid w:val="00791AAB"/>
    <w:rsid w:val="00791AC2"/>
    <w:rsid w:val="00791B57"/>
    <w:rsid w:val="00791F11"/>
    <w:rsid w:val="00791F25"/>
    <w:rsid w:val="007920B7"/>
    <w:rsid w:val="00792115"/>
    <w:rsid w:val="0079211A"/>
    <w:rsid w:val="007922E8"/>
    <w:rsid w:val="00792538"/>
    <w:rsid w:val="0079264D"/>
    <w:rsid w:val="00792749"/>
    <w:rsid w:val="0079274D"/>
    <w:rsid w:val="00792962"/>
    <w:rsid w:val="00792A17"/>
    <w:rsid w:val="00792B8E"/>
    <w:rsid w:val="00792BB1"/>
    <w:rsid w:val="00792D2F"/>
    <w:rsid w:val="00792E24"/>
    <w:rsid w:val="00792EAB"/>
    <w:rsid w:val="00793103"/>
    <w:rsid w:val="0079314E"/>
    <w:rsid w:val="007931AF"/>
    <w:rsid w:val="0079325D"/>
    <w:rsid w:val="007933BF"/>
    <w:rsid w:val="00793487"/>
    <w:rsid w:val="007934BC"/>
    <w:rsid w:val="007934F4"/>
    <w:rsid w:val="007935B0"/>
    <w:rsid w:val="007935B6"/>
    <w:rsid w:val="00793605"/>
    <w:rsid w:val="0079362A"/>
    <w:rsid w:val="007936A0"/>
    <w:rsid w:val="0079377E"/>
    <w:rsid w:val="007937BA"/>
    <w:rsid w:val="00793836"/>
    <w:rsid w:val="00793A59"/>
    <w:rsid w:val="00793A98"/>
    <w:rsid w:val="00793D2D"/>
    <w:rsid w:val="00793EC1"/>
    <w:rsid w:val="00793F1D"/>
    <w:rsid w:val="00793F32"/>
    <w:rsid w:val="00793F8E"/>
    <w:rsid w:val="00793F95"/>
    <w:rsid w:val="0079401C"/>
    <w:rsid w:val="0079402A"/>
    <w:rsid w:val="00794050"/>
    <w:rsid w:val="007940B8"/>
    <w:rsid w:val="00794143"/>
    <w:rsid w:val="007943E7"/>
    <w:rsid w:val="00794409"/>
    <w:rsid w:val="00794454"/>
    <w:rsid w:val="00794455"/>
    <w:rsid w:val="007945CD"/>
    <w:rsid w:val="007945FD"/>
    <w:rsid w:val="0079464C"/>
    <w:rsid w:val="00794692"/>
    <w:rsid w:val="00794731"/>
    <w:rsid w:val="0079474A"/>
    <w:rsid w:val="00794888"/>
    <w:rsid w:val="007948CC"/>
    <w:rsid w:val="007948F4"/>
    <w:rsid w:val="007948FC"/>
    <w:rsid w:val="007949CA"/>
    <w:rsid w:val="00794AF8"/>
    <w:rsid w:val="00794B60"/>
    <w:rsid w:val="00794BBB"/>
    <w:rsid w:val="00794D31"/>
    <w:rsid w:val="00794D37"/>
    <w:rsid w:val="00794EB4"/>
    <w:rsid w:val="00794FC6"/>
    <w:rsid w:val="00795169"/>
    <w:rsid w:val="00795175"/>
    <w:rsid w:val="007952DD"/>
    <w:rsid w:val="00795495"/>
    <w:rsid w:val="00795562"/>
    <w:rsid w:val="007956EE"/>
    <w:rsid w:val="00795844"/>
    <w:rsid w:val="00795876"/>
    <w:rsid w:val="007958A5"/>
    <w:rsid w:val="00795A94"/>
    <w:rsid w:val="00795CD7"/>
    <w:rsid w:val="00795D3D"/>
    <w:rsid w:val="00795D80"/>
    <w:rsid w:val="00795D87"/>
    <w:rsid w:val="00796142"/>
    <w:rsid w:val="00796179"/>
    <w:rsid w:val="00796224"/>
    <w:rsid w:val="00796346"/>
    <w:rsid w:val="007963D2"/>
    <w:rsid w:val="007963E9"/>
    <w:rsid w:val="0079649B"/>
    <w:rsid w:val="0079649C"/>
    <w:rsid w:val="0079654A"/>
    <w:rsid w:val="0079672B"/>
    <w:rsid w:val="00796896"/>
    <w:rsid w:val="00796BC4"/>
    <w:rsid w:val="00796C65"/>
    <w:rsid w:val="00796CCE"/>
    <w:rsid w:val="00796D4D"/>
    <w:rsid w:val="00796D6C"/>
    <w:rsid w:val="00796D84"/>
    <w:rsid w:val="00796D9E"/>
    <w:rsid w:val="00796E1A"/>
    <w:rsid w:val="00796F0E"/>
    <w:rsid w:val="00796F1F"/>
    <w:rsid w:val="007970FC"/>
    <w:rsid w:val="00797124"/>
    <w:rsid w:val="00797180"/>
    <w:rsid w:val="00797200"/>
    <w:rsid w:val="007972E6"/>
    <w:rsid w:val="00797355"/>
    <w:rsid w:val="0079740E"/>
    <w:rsid w:val="00797441"/>
    <w:rsid w:val="007974B2"/>
    <w:rsid w:val="007975DF"/>
    <w:rsid w:val="00797604"/>
    <w:rsid w:val="0079761B"/>
    <w:rsid w:val="00797640"/>
    <w:rsid w:val="00797765"/>
    <w:rsid w:val="007977B5"/>
    <w:rsid w:val="007977D8"/>
    <w:rsid w:val="0079780A"/>
    <w:rsid w:val="00797832"/>
    <w:rsid w:val="0079794B"/>
    <w:rsid w:val="00797983"/>
    <w:rsid w:val="007979B2"/>
    <w:rsid w:val="00797A1D"/>
    <w:rsid w:val="00797A5E"/>
    <w:rsid w:val="00797BBD"/>
    <w:rsid w:val="00797BC8"/>
    <w:rsid w:val="00797C00"/>
    <w:rsid w:val="00797C10"/>
    <w:rsid w:val="00797C63"/>
    <w:rsid w:val="00797D8E"/>
    <w:rsid w:val="00797D91"/>
    <w:rsid w:val="00797DD8"/>
    <w:rsid w:val="00797E04"/>
    <w:rsid w:val="00797E42"/>
    <w:rsid w:val="00797E71"/>
    <w:rsid w:val="00797EFF"/>
    <w:rsid w:val="00797F1F"/>
    <w:rsid w:val="00797FC9"/>
    <w:rsid w:val="00797FD4"/>
    <w:rsid w:val="007A0046"/>
    <w:rsid w:val="007A00C1"/>
    <w:rsid w:val="007A0122"/>
    <w:rsid w:val="007A023F"/>
    <w:rsid w:val="007A02B3"/>
    <w:rsid w:val="007A02C3"/>
    <w:rsid w:val="007A037A"/>
    <w:rsid w:val="007A0554"/>
    <w:rsid w:val="007A0574"/>
    <w:rsid w:val="007A060F"/>
    <w:rsid w:val="007A081C"/>
    <w:rsid w:val="007A0883"/>
    <w:rsid w:val="007A095F"/>
    <w:rsid w:val="007A0B2A"/>
    <w:rsid w:val="007A0B6F"/>
    <w:rsid w:val="007A0CDB"/>
    <w:rsid w:val="007A0D2F"/>
    <w:rsid w:val="007A0DA7"/>
    <w:rsid w:val="007A0EEB"/>
    <w:rsid w:val="007A1043"/>
    <w:rsid w:val="007A1307"/>
    <w:rsid w:val="007A139D"/>
    <w:rsid w:val="007A1562"/>
    <w:rsid w:val="007A1572"/>
    <w:rsid w:val="007A1595"/>
    <w:rsid w:val="007A16E0"/>
    <w:rsid w:val="007A1809"/>
    <w:rsid w:val="007A18D8"/>
    <w:rsid w:val="007A1984"/>
    <w:rsid w:val="007A1997"/>
    <w:rsid w:val="007A1A4A"/>
    <w:rsid w:val="007A1B8D"/>
    <w:rsid w:val="007A1CB9"/>
    <w:rsid w:val="007A1CDD"/>
    <w:rsid w:val="007A1D49"/>
    <w:rsid w:val="007A1D83"/>
    <w:rsid w:val="007A1DF2"/>
    <w:rsid w:val="007A1E2A"/>
    <w:rsid w:val="007A1E41"/>
    <w:rsid w:val="007A1E51"/>
    <w:rsid w:val="007A1EF4"/>
    <w:rsid w:val="007A1F00"/>
    <w:rsid w:val="007A1F2F"/>
    <w:rsid w:val="007A1F92"/>
    <w:rsid w:val="007A2043"/>
    <w:rsid w:val="007A20FD"/>
    <w:rsid w:val="007A21F3"/>
    <w:rsid w:val="007A2219"/>
    <w:rsid w:val="007A23D7"/>
    <w:rsid w:val="007A23FC"/>
    <w:rsid w:val="007A24C8"/>
    <w:rsid w:val="007A257C"/>
    <w:rsid w:val="007A2678"/>
    <w:rsid w:val="007A2712"/>
    <w:rsid w:val="007A2768"/>
    <w:rsid w:val="007A2795"/>
    <w:rsid w:val="007A281D"/>
    <w:rsid w:val="007A2AA2"/>
    <w:rsid w:val="007A2B14"/>
    <w:rsid w:val="007A2DA1"/>
    <w:rsid w:val="007A2E47"/>
    <w:rsid w:val="007A2F72"/>
    <w:rsid w:val="007A3086"/>
    <w:rsid w:val="007A318A"/>
    <w:rsid w:val="007A31A5"/>
    <w:rsid w:val="007A321B"/>
    <w:rsid w:val="007A3342"/>
    <w:rsid w:val="007A351C"/>
    <w:rsid w:val="007A3530"/>
    <w:rsid w:val="007A3558"/>
    <w:rsid w:val="007A362D"/>
    <w:rsid w:val="007A3659"/>
    <w:rsid w:val="007A3704"/>
    <w:rsid w:val="007A390D"/>
    <w:rsid w:val="007A3A2D"/>
    <w:rsid w:val="007A3C77"/>
    <w:rsid w:val="007A3C86"/>
    <w:rsid w:val="007A3E13"/>
    <w:rsid w:val="007A3EC3"/>
    <w:rsid w:val="007A4064"/>
    <w:rsid w:val="007A4085"/>
    <w:rsid w:val="007A40B3"/>
    <w:rsid w:val="007A40BD"/>
    <w:rsid w:val="007A4108"/>
    <w:rsid w:val="007A42F2"/>
    <w:rsid w:val="007A42FE"/>
    <w:rsid w:val="007A4312"/>
    <w:rsid w:val="007A4391"/>
    <w:rsid w:val="007A43A9"/>
    <w:rsid w:val="007A44C9"/>
    <w:rsid w:val="007A4503"/>
    <w:rsid w:val="007A4793"/>
    <w:rsid w:val="007A49A5"/>
    <w:rsid w:val="007A4B8F"/>
    <w:rsid w:val="007A4C8F"/>
    <w:rsid w:val="007A4D19"/>
    <w:rsid w:val="007A4E11"/>
    <w:rsid w:val="007A4E71"/>
    <w:rsid w:val="007A4F10"/>
    <w:rsid w:val="007A4FD7"/>
    <w:rsid w:val="007A505D"/>
    <w:rsid w:val="007A506C"/>
    <w:rsid w:val="007A50A4"/>
    <w:rsid w:val="007A50D8"/>
    <w:rsid w:val="007A515E"/>
    <w:rsid w:val="007A527A"/>
    <w:rsid w:val="007A5304"/>
    <w:rsid w:val="007A5443"/>
    <w:rsid w:val="007A554B"/>
    <w:rsid w:val="007A55DD"/>
    <w:rsid w:val="007A5660"/>
    <w:rsid w:val="007A56B1"/>
    <w:rsid w:val="007A576E"/>
    <w:rsid w:val="007A5779"/>
    <w:rsid w:val="007A57A3"/>
    <w:rsid w:val="007A57FE"/>
    <w:rsid w:val="007A5834"/>
    <w:rsid w:val="007A5887"/>
    <w:rsid w:val="007A58A9"/>
    <w:rsid w:val="007A58CA"/>
    <w:rsid w:val="007A593D"/>
    <w:rsid w:val="007A59DC"/>
    <w:rsid w:val="007A59E9"/>
    <w:rsid w:val="007A5A36"/>
    <w:rsid w:val="007A5AEF"/>
    <w:rsid w:val="007A5AFF"/>
    <w:rsid w:val="007A5C0B"/>
    <w:rsid w:val="007A5CA9"/>
    <w:rsid w:val="007A5D2F"/>
    <w:rsid w:val="007A5D34"/>
    <w:rsid w:val="007A5D73"/>
    <w:rsid w:val="007A5E52"/>
    <w:rsid w:val="007A5E9B"/>
    <w:rsid w:val="007A618A"/>
    <w:rsid w:val="007A6204"/>
    <w:rsid w:val="007A6241"/>
    <w:rsid w:val="007A6267"/>
    <w:rsid w:val="007A62CA"/>
    <w:rsid w:val="007A63A8"/>
    <w:rsid w:val="007A63FD"/>
    <w:rsid w:val="007A63FE"/>
    <w:rsid w:val="007A64D5"/>
    <w:rsid w:val="007A6508"/>
    <w:rsid w:val="007A654B"/>
    <w:rsid w:val="007A6564"/>
    <w:rsid w:val="007A6579"/>
    <w:rsid w:val="007A6747"/>
    <w:rsid w:val="007A6762"/>
    <w:rsid w:val="007A67E5"/>
    <w:rsid w:val="007A6909"/>
    <w:rsid w:val="007A6951"/>
    <w:rsid w:val="007A6957"/>
    <w:rsid w:val="007A6981"/>
    <w:rsid w:val="007A698C"/>
    <w:rsid w:val="007A69A1"/>
    <w:rsid w:val="007A6AB3"/>
    <w:rsid w:val="007A6AE6"/>
    <w:rsid w:val="007A6B48"/>
    <w:rsid w:val="007A6CF4"/>
    <w:rsid w:val="007A6D5D"/>
    <w:rsid w:val="007A6D7E"/>
    <w:rsid w:val="007A6E03"/>
    <w:rsid w:val="007A6E0F"/>
    <w:rsid w:val="007A6F5E"/>
    <w:rsid w:val="007A7025"/>
    <w:rsid w:val="007A705C"/>
    <w:rsid w:val="007A721D"/>
    <w:rsid w:val="007A73E4"/>
    <w:rsid w:val="007A7409"/>
    <w:rsid w:val="007A7589"/>
    <w:rsid w:val="007A76D5"/>
    <w:rsid w:val="007A76F5"/>
    <w:rsid w:val="007A7763"/>
    <w:rsid w:val="007A77AB"/>
    <w:rsid w:val="007A77B2"/>
    <w:rsid w:val="007A77D5"/>
    <w:rsid w:val="007A7836"/>
    <w:rsid w:val="007A78A7"/>
    <w:rsid w:val="007A7906"/>
    <w:rsid w:val="007A79EF"/>
    <w:rsid w:val="007A7A2C"/>
    <w:rsid w:val="007A7B0F"/>
    <w:rsid w:val="007A7B31"/>
    <w:rsid w:val="007A7B3D"/>
    <w:rsid w:val="007A7B9E"/>
    <w:rsid w:val="007A7C04"/>
    <w:rsid w:val="007A7D1F"/>
    <w:rsid w:val="007A7D3F"/>
    <w:rsid w:val="007A7D7F"/>
    <w:rsid w:val="007A7DA7"/>
    <w:rsid w:val="007A7E8F"/>
    <w:rsid w:val="007A7FE2"/>
    <w:rsid w:val="007B0052"/>
    <w:rsid w:val="007B0099"/>
    <w:rsid w:val="007B0179"/>
    <w:rsid w:val="007B01C4"/>
    <w:rsid w:val="007B020D"/>
    <w:rsid w:val="007B02A9"/>
    <w:rsid w:val="007B0398"/>
    <w:rsid w:val="007B05A4"/>
    <w:rsid w:val="007B0775"/>
    <w:rsid w:val="007B07D2"/>
    <w:rsid w:val="007B07EF"/>
    <w:rsid w:val="007B089E"/>
    <w:rsid w:val="007B0937"/>
    <w:rsid w:val="007B0980"/>
    <w:rsid w:val="007B09C8"/>
    <w:rsid w:val="007B0C0D"/>
    <w:rsid w:val="007B0C46"/>
    <w:rsid w:val="007B0CA1"/>
    <w:rsid w:val="007B0CFC"/>
    <w:rsid w:val="007B0D3F"/>
    <w:rsid w:val="007B0D49"/>
    <w:rsid w:val="007B0E10"/>
    <w:rsid w:val="007B0EE1"/>
    <w:rsid w:val="007B0F7E"/>
    <w:rsid w:val="007B0FE8"/>
    <w:rsid w:val="007B116C"/>
    <w:rsid w:val="007B117E"/>
    <w:rsid w:val="007B1182"/>
    <w:rsid w:val="007B1189"/>
    <w:rsid w:val="007B11BC"/>
    <w:rsid w:val="007B11D1"/>
    <w:rsid w:val="007B1253"/>
    <w:rsid w:val="007B1287"/>
    <w:rsid w:val="007B12B0"/>
    <w:rsid w:val="007B13E2"/>
    <w:rsid w:val="007B1405"/>
    <w:rsid w:val="007B141B"/>
    <w:rsid w:val="007B1567"/>
    <w:rsid w:val="007B15A8"/>
    <w:rsid w:val="007B169C"/>
    <w:rsid w:val="007B16E2"/>
    <w:rsid w:val="007B172B"/>
    <w:rsid w:val="007B1795"/>
    <w:rsid w:val="007B18A4"/>
    <w:rsid w:val="007B18F8"/>
    <w:rsid w:val="007B1914"/>
    <w:rsid w:val="007B1960"/>
    <w:rsid w:val="007B1A3A"/>
    <w:rsid w:val="007B1A61"/>
    <w:rsid w:val="007B1AE9"/>
    <w:rsid w:val="007B1AFF"/>
    <w:rsid w:val="007B1B66"/>
    <w:rsid w:val="007B1BE3"/>
    <w:rsid w:val="007B1C5B"/>
    <w:rsid w:val="007B1CC5"/>
    <w:rsid w:val="007B1CE0"/>
    <w:rsid w:val="007B1D6D"/>
    <w:rsid w:val="007B1DC3"/>
    <w:rsid w:val="007B1E3F"/>
    <w:rsid w:val="007B1F02"/>
    <w:rsid w:val="007B202C"/>
    <w:rsid w:val="007B2098"/>
    <w:rsid w:val="007B20C7"/>
    <w:rsid w:val="007B2120"/>
    <w:rsid w:val="007B223A"/>
    <w:rsid w:val="007B2285"/>
    <w:rsid w:val="007B2388"/>
    <w:rsid w:val="007B2445"/>
    <w:rsid w:val="007B2499"/>
    <w:rsid w:val="007B2518"/>
    <w:rsid w:val="007B263C"/>
    <w:rsid w:val="007B2703"/>
    <w:rsid w:val="007B2803"/>
    <w:rsid w:val="007B283C"/>
    <w:rsid w:val="007B2890"/>
    <w:rsid w:val="007B28DB"/>
    <w:rsid w:val="007B294D"/>
    <w:rsid w:val="007B2A74"/>
    <w:rsid w:val="007B2ABD"/>
    <w:rsid w:val="007B2B6C"/>
    <w:rsid w:val="007B2C05"/>
    <w:rsid w:val="007B2D2C"/>
    <w:rsid w:val="007B2D35"/>
    <w:rsid w:val="007B2DF8"/>
    <w:rsid w:val="007B2E3A"/>
    <w:rsid w:val="007B2E65"/>
    <w:rsid w:val="007B2EEF"/>
    <w:rsid w:val="007B3014"/>
    <w:rsid w:val="007B302F"/>
    <w:rsid w:val="007B30B4"/>
    <w:rsid w:val="007B30C7"/>
    <w:rsid w:val="007B31C0"/>
    <w:rsid w:val="007B32A8"/>
    <w:rsid w:val="007B33B0"/>
    <w:rsid w:val="007B340D"/>
    <w:rsid w:val="007B342F"/>
    <w:rsid w:val="007B346F"/>
    <w:rsid w:val="007B348E"/>
    <w:rsid w:val="007B3592"/>
    <w:rsid w:val="007B35DD"/>
    <w:rsid w:val="007B361A"/>
    <w:rsid w:val="007B368D"/>
    <w:rsid w:val="007B3748"/>
    <w:rsid w:val="007B3902"/>
    <w:rsid w:val="007B39CF"/>
    <w:rsid w:val="007B3B7A"/>
    <w:rsid w:val="007B3B7F"/>
    <w:rsid w:val="007B3BD3"/>
    <w:rsid w:val="007B3BED"/>
    <w:rsid w:val="007B3CF2"/>
    <w:rsid w:val="007B3D09"/>
    <w:rsid w:val="007B3D25"/>
    <w:rsid w:val="007B3DB3"/>
    <w:rsid w:val="007B3E12"/>
    <w:rsid w:val="007B3E58"/>
    <w:rsid w:val="007B409C"/>
    <w:rsid w:val="007B41DF"/>
    <w:rsid w:val="007B4277"/>
    <w:rsid w:val="007B42B5"/>
    <w:rsid w:val="007B433E"/>
    <w:rsid w:val="007B4342"/>
    <w:rsid w:val="007B43C6"/>
    <w:rsid w:val="007B4415"/>
    <w:rsid w:val="007B4448"/>
    <w:rsid w:val="007B45EC"/>
    <w:rsid w:val="007B4610"/>
    <w:rsid w:val="007B465A"/>
    <w:rsid w:val="007B46F7"/>
    <w:rsid w:val="007B4787"/>
    <w:rsid w:val="007B48C8"/>
    <w:rsid w:val="007B4D44"/>
    <w:rsid w:val="007B4EF0"/>
    <w:rsid w:val="007B4F2A"/>
    <w:rsid w:val="007B4FB1"/>
    <w:rsid w:val="007B4FE6"/>
    <w:rsid w:val="007B50BF"/>
    <w:rsid w:val="007B510B"/>
    <w:rsid w:val="007B5116"/>
    <w:rsid w:val="007B5172"/>
    <w:rsid w:val="007B51E4"/>
    <w:rsid w:val="007B5202"/>
    <w:rsid w:val="007B521F"/>
    <w:rsid w:val="007B5284"/>
    <w:rsid w:val="007B52B1"/>
    <w:rsid w:val="007B54AB"/>
    <w:rsid w:val="007B559A"/>
    <w:rsid w:val="007B55F6"/>
    <w:rsid w:val="007B5675"/>
    <w:rsid w:val="007B56A3"/>
    <w:rsid w:val="007B574F"/>
    <w:rsid w:val="007B5822"/>
    <w:rsid w:val="007B591F"/>
    <w:rsid w:val="007B59EA"/>
    <w:rsid w:val="007B5A1F"/>
    <w:rsid w:val="007B5B5A"/>
    <w:rsid w:val="007B5BC4"/>
    <w:rsid w:val="007B5BD8"/>
    <w:rsid w:val="007B5C02"/>
    <w:rsid w:val="007B5C55"/>
    <w:rsid w:val="007B5C98"/>
    <w:rsid w:val="007B5CBE"/>
    <w:rsid w:val="007B5E1B"/>
    <w:rsid w:val="007B5E72"/>
    <w:rsid w:val="007B5EAC"/>
    <w:rsid w:val="007B5ED1"/>
    <w:rsid w:val="007B6063"/>
    <w:rsid w:val="007B612F"/>
    <w:rsid w:val="007B619B"/>
    <w:rsid w:val="007B6237"/>
    <w:rsid w:val="007B6243"/>
    <w:rsid w:val="007B6287"/>
    <w:rsid w:val="007B62F4"/>
    <w:rsid w:val="007B653D"/>
    <w:rsid w:val="007B6589"/>
    <w:rsid w:val="007B65BC"/>
    <w:rsid w:val="007B679C"/>
    <w:rsid w:val="007B67AC"/>
    <w:rsid w:val="007B6835"/>
    <w:rsid w:val="007B697B"/>
    <w:rsid w:val="007B6A63"/>
    <w:rsid w:val="007B6AA4"/>
    <w:rsid w:val="007B6AC1"/>
    <w:rsid w:val="007B6AF4"/>
    <w:rsid w:val="007B6B80"/>
    <w:rsid w:val="007B6C3F"/>
    <w:rsid w:val="007B6C63"/>
    <w:rsid w:val="007B6C6A"/>
    <w:rsid w:val="007B6C76"/>
    <w:rsid w:val="007B6C8C"/>
    <w:rsid w:val="007B6EEC"/>
    <w:rsid w:val="007B6F36"/>
    <w:rsid w:val="007B6FBD"/>
    <w:rsid w:val="007B7012"/>
    <w:rsid w:val="007B71D1"/>
    <w:rsid w:val="007B726B"/>
    <w:rsid w:val="007B7273"/>
    <w:rsid w:val="007B7318"/>
    <w:rsid w:val="007B736F"/>
    <w:rsid w:val="007B741A"/>
    <w:rsid w:val="007B761B"/>
    <w:rsid w:val="007B76D9"/>
    <w:rsid w:val="007B76EE"/>
    <w:rsid w:val="007B7731"/>
    <w:rsid w:val="007B7890"/>
    <w:rsid w:val="007B78F9"/>
    <w:rsid w:val="007B796A"/>
    <w:rsid w:val="007B798A"/>
    <w:rsid w:val="007B79C7"/>
    <w:rsid w:val="007B7A5C"/>
    <w:rsid w:val="007B7AD4"/>
    <w:rsid w:val="007B7B1C"/>
    <w:rsid w:val="007B7BCF"/>
    <w:rsid w:val="007B7D02"/>
    <w:rsid w:val="007B7D9A"/>
    <w:rsid w:val="007B7E1B"/>
    <w:rsid w:val="007B7E56"/>
    <w:rsid w:val="007B7EC3"/>
    <w:rsid w:val="007B7F06"/>
    <w:rsid w:val="007B7F3A"/>
    <w:rsid w:val="007B7F70"/>
    <w:rsid w:val="007B7F82"/>
    <w:rsid w:val="007B7FC9"/>
    <w:rsid w:val="007B7FF2"/>
    <w:rsid w:val="007C0032"/>
    <w:rsid w:val="007C01BF"/>
    <w:rsid w:val="007C0210"/>
    <w:rsid w:val="007C02A8"/>
    <w:rsid w:val="007C0385"/>
    <w:rsid w:val="007C03A0"/>
    <w:rsid w:val="007C0585"/>
    <w:rsid w:val="007C05E4"/>
    <w:rsid w:val="007C0627"/>
    <w:rsid w:val="007C074A"/>
    <w:rsid w:val="007C085F"/>
    <w:rsid w:val="007C0BB7"/>
    <w:rsid w:val="007C0BFE"/>
    <w:rsid w:val="007C0D1D"/>
    <w:rsid w:val="007C0D31"/>
    <w:rsid w:val="007C0DBB"/>
    <w:rsid w:val="007C0F38"/>
    <w:rsid w:val="007C0F68"/>
    <w:rsid w:val="007C105D"/>
    <w:rsid w:val="007C10DD"/>
    <w:rsid w:val="007C10F6"/>
    <w:rsid w:val="007C136E"/>
    <w:rsid w:val="007C13AF"/>
    <w:rsid w:val="007C1470"/>
    <w:rsid w:val="007C14AB"/>
    <w:rsid w:val="007C1548"/>
    <w:rsid w:val="007C1724"/>
    <w:rsid w:val="007C1861"/>
    <w:rsid w:val="007C18DD"/>
    <w:rsid w:val="007C1924"/>
    <w:rsid w:val="007C19F9"/>
    <w:rsid w:val="007C1A3E"/>
    <w:rsid w:val="007C1B2A"/>
    <w:rsid w:val="007C1BCC"/>
    <w:rsid w:val="007C1D40"/>
    <w:rsid w:val="007C1D6F"/>
    <w:rsid w:val="007C1D7B"/>
    <w:rsid w:val="007C1DA3"/>
    <w:rsid w:val="007C1DA9"/>
    <w:rsid w:val="007C1DD6"/>
    <w:rsid w:val="007C1E0C"/>
    <w:rsid w:val="007C1E6F"/>
    <w:rsid w:val="007C1F28"/>
    <w:rsid w:val="007C1FF5"/>
    <w:rsid w:val="007C2086"/>
    <w:rsid w:val="007C210D"/>
    <w:rsid w:val="007C2142"/>
    <w:rsid w:val="007C225B"/>
    <w:rsid w:val="007C22BF"/>
    <w:rsid w:val="007C2448"/>
    <w:rsid w:val="007C24FC"/>
    <w:rsid w:val="007C2685"/>
    <w:rsid w:val="007C268F"/>
    <w:rsid w:val="007C26AD"/>
    <w:rsid w:val="007C26F8"/>
    <w:rsid w:val="007C26FA"/>
    <w:rsid w:val="007C2760"/>
    <w:rsid w:val="007C27C2"/>
    <w:rsid w:val="007C2853"/>
    <w:rsid w:val="007C291E"/>
    <w:rsid w:val="007C29B4"/>
    <w:rsid w:val="007C29E5"/>
    <w:rsid w:val="007C2A89"/>
    <w:rsid w:val="007C2B69"/>
    <w:rsid w:val="007C2C60"/>
    <w:rsid w:val="007C2CC2"/>
    <w:rsid w:val="007C2D25"/>
    <w:rsid w:val="007C2E24"/>
    <w:rsid w:val="007C2EE2"/>
    <w:rsid w:val="007C2F40"/>
    <w:rsid w:val="007C309E"/>
    <w:rsid w:val="007C30B8"/>
    <w:rsid w:val="007C30FD"/>
    <w:rsid w:val="007C32F9"/>
    <w:rsid w:val="007C333E"/>
    <w:rsid w:val="007C36D1"/>
    <w:rsid w:val="007C3740"/>
    <w:rsid w:val="007C383B"/>
    <w:rsid w:val="007C3876"/>
    <w:rsid w:val="007C3896"/>
    <w:rsid w:val="007C38FC"/>
    <w:rsid w:val="007C3992"/>
    <w:rsid w:val="007C3A65"/>
    <w:rsid w:val="007C3AFE"/>
    <w:rsid w:val="007C3B06"/>
    <w:rsid w:val="007C3C1F"/>
    <w:rsid w:val="007C3C9E"/>
    <w:rsid w:val="007C3D38"/>
    <w:rsid w:val="007C3D57"/>
    <w:rsid w:val="007C3D7D"/>
    <w:rsid w:val="007C3E29"/>
    <w:rsid w:val="007C3FE0"/>
    <w:rsid w:val="007C3FF4"/>
    <w:rsid w:val="007C4007"/>
    <w:rsid w:val="007C4092"/>
    <w:rsid w:val="007C40BA"/>
    <w:rsid w:val="007C4160"/>
    <w:rsid w:val="007C4206"/>
    <w:rsid w:val="007C43A1"/>
    <w:rsid w:val="007C43A2"/>
    <w:rsid w:val="007C4413"/>
    <w:rsid w:val="007C4417"/>
    <w:rsid w:val="007C449D"/>
    <w:rsid w:val="007C44BB"/>
    <w:rsid w:val="007C44D3"/>
    <w:rsid w:val="007C450E"/>
    <w:rsid w:val="007C4551"/>
    <w:rsid w:val="007C4563"/>
    <w:rsid w:val="007C46B9"/>
    <w:rsid w:val="007C4911"/>
    <w:rsid w:val="007C4A97"/>
    <w:rsid w:val="007C4AAA"/>
    <w:rsid w:val="007C4AEE"/>
    <w:rsid w:val="007C4B17"/>
    <w:rsid w:val="007C4B2E"/>
    <w:rsid w:val="007C4C34"/>
    <w:rsid w:val="007C4C49"/>
    <w:rsid w:val="007C4D69"/>
    <w:rsid w:val="007C4D79"/>
    <w:rsid w:val="007C5106"/>
    <w:rsid w:val="007C5148"/>
    <w:rsid w:val="007C5235"/>
    <w:rsid w:val="007C533C"/>
    <w:rsid w:val="007C534E"/>
    <w:rsid w:val="007C5397"/>
    <w:rsid w:val="007C53EC"/>
    <w:rsid w:val="007C541B"/>
    <w:rsid w:val="007C546C"/>
    <w:rsid w:val="007C554D"/>
    <w:rsid w:val="007C5588"/>
    <w:rsid w:val="007C5606"/>
    <w:rsid w:val="007C5619"/>
    <w:rsid w:val="007C5653"/>
    <w:rsid w:val="007C5682"/>
    <w:rsid w:val="007C5705"/>
    <w:rsid w:val="007C5748"/>
    <w:rsid w:val="007C57C6"/>
    <w:rsid w:val="007C59E5"/>
    <w:rsid w:val="007C59F2"/>
    <w:rsid w:val="007C5A09"/>
    <w:rsid w:val="007C5A11"/>
    <w:rsid w:val="007C5A81"/>
    <w:rsid w:val="007C5A94"/>
    <w:rsid w:val="007C5AB0"/>
    <w:rsid w:val="007C5AD7"/>
    <w:rsid w:val="007C5B9B"/>
    <w:rsid w:val="007C5C6B"/>
    <w:rsid w:val="007C5CD8"/>
    <w:rsid w:val="007C5D61"/>
    <w:rsid w:val="007C5EB9"/>
    <w:rsid w:val="007C5EE1"/>
    <w:rsid w:val="007C5F1C"/>
    <w:rsid w:val="007C5F8E"/>
    <w:rsid w:val="007C6043"/>
    <w:rsid w:val="007C610D"/>
    <w:rsid w:val="007C6226"/>
    <w:rsid w:val="007C6317"/>
    <w:rsid w:val="007C634B"/>
    <w:rsid w:val="007C6358"/>
    <w:rsid w:val="007C6411"/>
    <w:rsid w:val="007C659B"/>
    <w:rsid w:val="007C66F8"/>
    <w:rsid w:val="007C66FD"/>
    <w:rsid w:val="007C67EE"/>
    <w:rsid w:val="007C6823"/>
    <w:rsid w:val="007C6829"/>
    <w:rsid w:val="007C6888"/>
    <w:rsid w:val="007C6900"/>
    <w:rsid w:val="007C6918"/>
    <w:rsid w:val="007C6950"/>
    <w:rsid w:val="007C6A2E"/>
    <w:rsid w:val="007C6B1D"/>
    <w:rsid w:val="007C6BE4"/>
    <w:rsid w:val="007C6C58"/>
    <w:rsid w:val="007C6C8D"/>
    <w:rsid w:val="007C6DE3"/>
    <w:rsid w:val="007C6E50"/>
    <w:rsid w:val="007C7048"/>
    <w:rsid w:val="007C7166"/>
    <w:rsid w:val="007C7180"/>
    <w:rsid w:val="007C7236"/>
    <w:rsid w:val="007C7338"/>
    <w:rsid w:val="007C73DF"/>
    <w:rsid w:val="007C740A"/>
    <w:rsid w:val="007C7440"/>
    <w:rsid w:val="007C7525"/>
    <w:rsid w:val="007C7551"/>
    <w:rsid w:val="007C75FA"/>
    <w:rsid w:val="007C765F"/>
    <w:rsid w:val="007C766E"/>
    <w:rsid w:val="007C7726"/>
    <w:rsid w:val="007C77B8"/>
    <w:rsid w:val="007C7802"/>
    <w:rsid w:val="007C794C"/>
    <w:rsid w:val="007C7A2B"/>
    <w:rsid w:val="007C7ABC"/>
    <w:rsid w:val="007C7B12"/>
    <w:rsid w:val="007C7B75"/>
    <w:rsid w:val="007C7BEF"/>
    <w:rsid w:val="007C7C7C"/>
    <w:rsid w:val="007C7CCB"/>
    <w:rsid w:val="007C7CF3"/>
    <w:rsid w:val="007C7E55"/>
    <w:rsid w:val="007C7E64"/>
    <w:rsid w:val="007C7FDB"/>
    <w:rsid w:val="007D00A0"/>
    <w:rsid w:val="007D011D"/>
    <w:rsid w:val="007D01BD"/>
    <w:rsid w:val="007D022C"/>
    <w:rsid w:val="007D0299"/>
    <w:rsid w:val="007D0313"/>
    <w:rsid w:val="007D0335"/>
    <w:rsid w:val="007D033F"/>
    <w:rsid w:val="007D0432"/>
    <w:rsid w:val="007D0543"/>
    <w:rsid w:val="007D0558"/>
    <w:rsid w:val="007D05FA"/>
    <w:rsid w:val="007D07CC"/>
    <w:rsid w:val="007D0829"/>
    <w:rsid w:val="007D086C"/>
    <w:rsid w:val="007D08AC"/>
    <w:rsid w:val="007D0996"/>
    <w:rsid w:val="007D0A13"/>
    <w:rsid w:val="007D0C93"/>
    <w:rsid w:val="007D0DCE"/>
    <w:rsid w:val="007D0ED6"/>
    <w:rsid w:val="007D0F98"/>
    <w:rsid w:val="007D1083"/>
    <w:rsid w:val="007D11D2"/>
    <w:rsid w:val="007D11E0"/>
    <w:rsid w:val="007D1272"/>
    <w:rsid w:val="007D12BA"/>
    <w:rsid w:val="007D1378"/>
    <w:rsid w:val="007D1394"/>
    <w:rsid w:val="007D1545"/>
    <w:rsid w:val="007D1569"/>
    <w:rsid w:val="007D1729"/>
    <w:rsid w:val="007D184B"/>
    <w:rsid w:val="007D18B3"/>
    <w:rsid w:val="007D1921"/>
    <w:rsid w:val="007D1976"/>
    <w:rsid w:val="007D197D"/>
    <w:rsid w:val="007D19AD"/>
    <w:rsid w:val="007D1B83"/>
    <w:rsid w:val="007D1BAF"/>
    <w:rsid w:val="007D1C21"/>
    <w:rsid w:val="007D1C2F"/>
    <w:rsid w:val="007D1D0C"/>
    <w:rsid w:val="007D1D3F"/>
    <w:rsid w:val="007D1E85"/>
    <w:rsid w:val="007D1F54"/>
    <w:rsid w:val="007D1F5C"/>
    <w:rsid w:val="007D1F94"/>
    <w:rsid w:val="007D2137"/>
    <w:rsid w:val="007D2229"/>
    <w:rsid w:val="007D22AE"/>
    <w:rsid w:val="007D22C8"/>
    <w:rsid w:val="007D2406"/>
    <w:rsid w:val="007D2439"/>
    <w:rsid w:val="007D2457"/>
    <w:rsid w:val="007D25B1"/>
    <w:rsid w:val="007D260C"/>
    <w:rsid w:val="007D2679"/>
    <w:rsid w:val="007D2838"/>
    <w:rsid w:val="007D2B48"/>
    <w:rsid w:val="007D2BF5"/>
    <w:rsid w:val="007D2C42"/>
    <w:rsid w:val="007D2CDE"/>
    <w:rsid w:val="007D2CE2"/>
    <w:rsid w:val="007D2DEB"/>
    <w:rsid w:val="007D2E88"/>
    <w:rsid w:val="007D310D"/>
    <w:rsid w:val="007D326A"/>
    <w:rsid w:val="007D3317"/>
    <w:rsid w:val="007D338C"/>
    <w:rsid w:val="007D33CD"/>
    <w:rsid w:val="007D3626"/>
    <w:rsid w:val="007D367F"/>
    <w:rsid w:val="007D36D4"/>
    <w:rsid w:val="007D36E1"/>
    <w:rsid w:val="007D3764"/>
    <w:rsid w:val="007D3805"/>
    <w:rsid w:val="007D3851"/>
    <w:rsid w:val="007D3902"/>
    <w:rsid w:val="007D390E"/>
    <w:rsid w:val="007D39BA"/>
    <w:rsid w:val="007D3BF2"/>
    <w:rsid w:val="007D3C8B"/>
    <w:rsid w:val="007D3C9F"/>
    <w:rsid w:val="007D3E68"/>
    <w:rsid w:val="007D3E80"/>
    <w:rsid w:val="007D3F2A"/>
    <w:rsid w:val="007D3FCC"/>
    <w:rsid w:val="007D40A2"/>
    <w:rsid w:val="007D4169"/>
    <w:rsid w:val="007D4187"/>
    <w:rsid w:val="007D41BB"/>
    <w:rsid w:val="007D4257"/>
    <w:rsid w:val="007D426A"/>
    <w:rsid w:val="007D42B8"/>
    <w:rsid w:val="007D431E"/>
    <w:rsid w:val="007D43CB"/>
    <w:rsid w:val="007D44FD"/>
    <w:rsid w:val="007D455E"/>
    <w:rsid w:val="007D4680"/>
    <w:rsid w:val="007D46D0"/>
    <w:rsid w:val="007D46D3"/>
    <w:rsid w:val="007D46E5"/>
    <w:rsid w:val="007D4790"/>
    <w:rsid w:val="007D482C"/>
    <w:rsid w:val="007D48FC"/>
    <w:rsid w:val="007D4943"/>
    <w:rsid w:val="007D4980"/>
    <w:rsid w:val="007D4AF5"/>
    <w:rsid w:val="007D4B86"/>
    <w:rsid w:val="007D4BE9"/>
    <w:rsid w:val="007D4C38"/>
    <w:rsid w:val="007D4D77"/>
    <w:rsid w:val="007D4D7A"/>
    <w:rsid w:val="007D4E2A"/>
    <w:rsid w:val="007D4ED6"/>
    <w:rsid w:val="007D4F14"/>
    <w:rsid w:val="007D5202"/>
    <w:rsid w:val="007D522B"/>
    <w:rsid w:val="007D52B5"/>
    <w:rsid w:val="007D5736"/>
    <w:rsid w:val="007D586C"/>
    <w:rsid w:val="007D58EA"/>
    <w:rsid w:val="007D5992"/>
    <w:rsid w:val="007D59AC"/>
    <w:rsid w:val="007D59D4"/>
    <w:rsid w:val="007D5A8F"/>
    <w:rsid w:val="007D5B4D"/>
    <w:rsid w:val="007D5CF0"/>
    <w:rsid w:val="007D5CFD"/>
    <w:rsid w:val="007D5D97"/>
    <w:rsid w:val="007D5D9D"/>
    <w:rsid w:val="007D5E02"/>
    <w:rsid w:val="007D5EB8"/>
    <w:rsid w:val="007D5F2B"/>
    <w:rsid w:val="007D605D"/>
    <w:rsid w:val="007D60C8"/>
    <w:rsid w:val="007D622E"/>
    <w:rsid w:val="007D640F"/>
    <w:rsid w:val="007D648D"/>
    <w:rsid w:val="007D64D6"/>
    <w:rsid w:val="007D651C"/>
    <w:rsid w:val="007D6872"/>
    <w:rsid w:val="007D68E9"/>
    <w:rsid w:val="007D68F0"/>
    <w:rsid w:val="007D6955"/>
    <w:rsid w:val="007D6AC0"/>
    <w:rsid w:val="007D6B59"/>
    <w:rsid w:val="007D6BBE"/>
    <w:rsid w:val="007D6BC1"/>
    <w:rsid w:val="007D6D87"/>
    <w:rsid w:val="007D6E37"/>
    <w:rsid w:val="007D6E84"/>
    <w:rsid w:val="007D6F2F"/>
    <w:rsid w:val="007D6F3E"/>
    <w:rsid w:val="007D6FD6"/>
    <w:rsid w:val="007D702D"/>
    <w:rsid w:val="007D70AB"/>
    <w:rsid w:val="007D7312"/>
    <w:rsid w:val="007D7342"/>
    <w:rsid w:val="007D7409"/>
    <w:rsid w:val="007D741E"/>
    <w:rsid w:val="007D747A"/>
    <w:rsid w:val="007D74D0"/>
    <w:rsid w:val="007D7783"/>
    <w:rsid w:val="007D778C"/>
    <w:rsid w:val="007D77A7"/>
    <w:rsid w:val="007D7847"/>
    <w:rsid w:val="007D7864"/>
    <w:rsid w:val="007D78A0"/>
    <w:rsid w:val="007D794D"/>
    <w:rsid w:val="007D7969"/>
    <w:rsid w:val="007D7B25"/>
    <w:rsid w:val="007D7B47"/>
    <w:rsid w:val="007D7D37"/>
    <w:rsid w:val="007D7D55"/>
    <w:rsid w:val="007D7D89"/>
    <w:rsid w:val="007D7E91"/>
    <w:rsid w:val="007E007E"/>
    <w:rsid w:val="007E017D"/>
    <w:rsid w:val="007E030E"/>
    <w:rsid w:val="007E03A3"/>
    <w:rsid w:val="007E03CD"/>
    <w:rsid w:val="007E03E3"/>
    <w:rsid w:val="007E047B"/>
    <w:rsid w:val="007E053A"/>
    <w:rsid w:val="007E0546"/>
    <w:rsid w:val="007E057A"/>
    <w:rsid w:val="007E05D9"/>
    <w:rsid w:val="007E05F1"/>
    <w:rsid w:val="007E0668"/>
    <w:rsid w:val="007E078D"/>
    <w:rsid w:val="007E08D0"/>
    <w:rsid w:val="007E0933"/>
    <w:rsid w:val="007E09C4"/>
    <w:rsid w:val="007E09C8"/>
    <w:rsid w:val="007E0A7C"/>
    <w:rsid w:val="007E0AB5"/>
    <w:rsid w:val="007E0B45"/>
    <w:rsid w:val="007E0B65"/>
    <w:rsid w:val="007E0C30"/>
    <w:rsid w:val="007E0D37"/>
    <w:rsid w:val="007E0D51"/>
    <w:rsid w:val="007E0D92"/>
    <w:rsid w:val="007E0DFE"/>
    <w:rsid w:val="007E0E55"/>
    <w:rsid w:val="007E0F42"/>
    <w:rsid w:val="007E0F6A"/>
    <w:rsid w:val="007E1029"/>
    <w:rsid w:val="007E104A"/>
    <w:rsid w:val="007E108B"/>
    <w:rsid w:val="007E1094"/>
    <w:rsid w:val="007E1206"/>
    <w:rsid w:val="007E1233"/>
    <w:rsid w:val="007E139B"/>
    <w:rsid w:val="007E1417"/>
    <w:rsid w:val="007E145C"/>
    <w:rsid w:val="007E146A"/>
    <w:rsid w:val="007E158D"/>
    <w:rsid w:val="007E15C0"/>
    <w:rsid w:val="007E16E9"/>
    <w:rsid w:val="007E18C0"/>
    <w:rsid w:val="007E191C"/>
    <w:rsid w:val="007E1A23"/>
    <w:rsid w:val="007E1A78"/>
    <w:rsid w:val="007E1AE3"/>
    <w:rsid w:val="007E1C66"/>
    <w:rsid w:val="007E1D60"/>
    <w:rsid w:val="007E1F61"/>
    <w:rsid w:val="007E20C8"/>
    <w:rsid w:val="007E2293"/>
    <w:rsid w:val="007E2344"/>
    <w:rsid w:val="007E24A4"/>
    <w:rsid w:val="007E2561"/>
    <w:rsid w:val="007E258F"/>
    <w:rsid w:val="007E259D"/>
    <w:rsid w:val="007E26AE"/>
    <w:rsid w:val="007E2721"/>
    <w:rsid w:val="007E286F"/>
    <w:rsid w:val="007E2994"/>
    <w:rsid w:val="007E29D5"/>
    <w:rsid w:val="007E2A13"/>
    <w:rsid w:val="007E2BE0"/>
    <w:rsid w:val="007E2C1B"/>
    <w:rsid w:val="007E2DE5"/>
    <w:rsid w:val="007E2DEA"/>
    <w:rsid w:val="007E2EAB"/>
    <w:rsid w:val="007E2EE5"/>
    <w:rsid w:val="007E304F"/>
    <w:rsid w:val="007E3076"/>
    <w:rsid w:val="007E30E1"/>
    <w:rsid w:val="007E3107"/>
    <w:rsid w:val="007E3159"/>
    <w:rsid w:val="007E3307"/>
    <w:rsid w:val="007E3347"/>
    <w:rsid w:val="007E33FE"/>
    <w:rsid w:val="007E3559"/>
    <w:rsid w:val="007E3673"/>
    <w:rsid w:val="007E3783"/>
    <w:rsid w:val="007E3894"/>
    <w:rsid w:val="007E38AC"/>
    <w:rsid w:val="007E39E3"/>
    <w:rsid w:val="007E39E8"/>
    <w:rsid w:val="007E3AB4"/>
    <w:rsid w:val="007E3AB8"/>
    <w:rsid w:val="007E3B7D"/>
    <w:rsid w:val="007E3D11"/>
    <w:rsid w:val="007E3DCD"/>
    <w:rsid w:val="007E3EE2"/>
    <w:rsid w:val="007E403E"/>
    <w:rsid w:val="007E4238"/>
    <w:rsid w:val="007E423D"/>
    <w:rsid w:val="007E42DE"/>
    <w:rsid w:val="007E4433"/>
    <w:rsid w:val="007E4497"/>
    <w:rsid w:val="007E4536"/>
    <w:rsid w:val="007E459C"/>
    <w:rsid w:val="007E46C7"/>
    <w:rsid w:val="007E472A"/>
    <w:rsid w:val="007E47E1"/>
    <w:rsid w:val="007E493F"/>
    <w:rsid w:val="007E49CE"/>
    <w:rsid w:val="007E4AD2"/>
    <w:rsid w:val="007E4D37"/>
    <w:rsid w:val="007E4DBC"/>
    <w:rsid w:val="007E4DF6"/>
    <w:rsid w:val="007E4E3E"/>
    <w:rsid w:val="007E4F0D"/>
    <w:rsid w:val="007E4F0E"/>
    <w:rsid w:val="007E4F6E"/>
    <w:rsid w:val="007E5266"/>
    <w:rsid w:val="007E5336"/>
    <w:rsid w:val="007E5518"/>
    <w:rsid w:val="007E55FE"/>
    <w:rsid w:val="007E575D"/>
    <w:rsid w:val="007E57B8"/>
    <w:rsid w:val="007E57CE"/>
    <w:rsid w:val="007E57F2"/>
    <w:rsid w:val="007E5830"/>
    <w:rsid w:val="007E5962"/>
    <w:rsid w:val="007E5978"/>
    <w:rsid w:val="007E5980"/>
    <w:rsid w:val="007E5C6E"/>
    <w:rsid w:val="007E5C94"/>
    <w:rsid w:val="007E5E19"/>
    <w:rsid w:val="007E5E7B"/>
    <w:rsid w:val="007E5F10"/>
    <w:rsid w:val="007E5F23"/>
    <w:rsid w:val="007E5F3E"/>
    <w:rsid w:val="007E618B"/>
    <w:rsid w:val="007E6278"/>
    <w:rsid w:val="007E62D5"/>
    <w:rsid w:val="007E632D"/>
    <w:rsid w:val="007E64E6"/>
    <w:rsid w:val="007E6793"/>
    <w:rsid w:val="007E68AA"/>
    <w:rsid w:val="007E68DE"/>
    <w:rsid w:val="007E693C"/>
    <w:rsid w:val="007E6A56"/>
    <w:rsid w:val="007E6A5D"/>
    <w:rsid w:val="007E6A9A"/>
    <w:rsid w:val="007E6AB2"/>
    <w:rsid w:val="007E6BAA"/>
    <w:rsid w:val="007E6C0F"/>
    <w:rsid w:val="007E6EAD"/>
    <w:rsid w:val="007E6F27"/>
    <w:rsid w:val="007E7013"/>
    <w:rsid w:val="007E729C"/>
    <w:rsid w:val="007E73DF"/>
    <w:rsid w:val="007E7480"/>
    <w:rsid w:val="007E749B"/>
    <w:rsid w:val="007E7604"/>
    <w:rsid w:val="007E7837"/>
    <w:rsid w:val="007E794D"/>
    <w:rsid w:val="007E79D4"/>
    <w:rsid w:val="007E7A3A"/>
    <w:rsid w:val="007E7ABF"/>
    <w:rsid w:val="007E7B17"/>
    <w:rsid w:val="007E7BD2"/>
    <w:rsid w:val="007E7C54"/>
    <w:rsid w:val="007E7D80"/>
    <w:rsid w:val="007E7DA9"/>
    <w:rsid w:val="007E7FD7"/>
    <w:rsid w:val="007EB86C"/>
    <w:rsid w:val="007F0003"/>
    <w:rsid w:val="007F0021"/>
    <w:rsid w:val="007F0068"/>
    <w:rsid w:val="007F0183"/>
    <w:rsid w:val="007F02A2"/>
    <w:rsid w:val="007F04A5"/>
    <w:rsid w:val="007F055D"/>
    <w:rsid w:val="007F06CD"/>
    <w:rsid w:val="007F06DF"/>
    <w:rsid w:val="007F07E8"/>
    <w:rsid w:val="007F0869"/>
    <w:rsid w:val="007F08F0"/>
    <w:rsid w:val="007F08FC"/>
    <w:rsid w:val="007F0A09"/>
    <w:rsid w:val="007F0AA7"/>
    <w:rsid w:val="007F0AE5"/>
    <w:rsid w:val="007F0B62"/>
    <w:rsid w:val="007F0DF6"/>
    <w:rsid w:val="007F0E94"/>
    <w:rsid w:val="007F0F35"/>
    <w:rsid w:val="007F0FAF"/>
    <w:rsid w:val="007F10C1"/>
    <w:rsid w:val="007F10D4"/>
    <w:rsid w:val="007F1134"/>
    <w:rsid w:val="007F11F6"/>
    <w:rsid w:val="007F1204"/>
    <w:rsid w:val="007F122C"/>
    <w:rsid w:val="007F1248"/>
    <w:rsid w:val="007F1275"/>
    <w:rsid w:val="007F12DB"/>
    <w:rsid w:val="007F13A2"/>
    <w:rsid w:val="007F1408"/>
    <w:rsid w:val="007F14B6"/>
    <w:rsid w:val="007F1518"/>
    <w:rsid w:val="007F153E"/>
    <w:rsid w:val="007F15EE"/>
    <w:rsid w:val="007F165E"/>
    <w:rsid w:val="007F1699"/>
    <w:rsid w:val="007F176E"/>
    <w:rsid w:val="007F1857"/>
    <w:rsid w:val="007F186B"/>
    <w:rsid w:val="007F18DD"/>
    <w:rsid w:val="007F19DF"/>
    <w:rsid w:val="007F1A14"/>
    <w:rsid w:val="007F1A2D"/>
    <w:rsid w:val="007F1CFC"/>
    <w:rsid w:val="007F1D40"/>
    <w:rsid w:val="007F1DEC"/>
    <w:rsid w:val="007F1E18"/>
    <w:rsid w:val="007F1E26"/>
    <w:rsid w:val="007F1EA8"/>
    <w:rsid w:val="007F1EB1"/>
    <w:rsid w:val="007F1EE2"/>
    <w:rsid w:val="007F1EE4"/>
    <w:rsid w:val="007F1F13"/>
    <w:rsid w:val="007F1F7C"/>
    <w:rsid w:val="007F1F84"/>
    <w:rsid w:val="007F202F"/>
    <w:rsid w:val="007F20A0"/>
    <w:rsid w:val="007F20A9"/>
    <w:rsid w:val="007F20D5"/>
    <w:rsid w:val="007F21A7"/>
    <w:rsid w:val="007F21AE"/>
    <w:rsid w:val="007F22C3"/>
    <w:rsid w:val="007F2356"/>
    <w:rsid w:val="007F2545"/>
    <w:rsid w:val="007F2614"/>
    <w:rsid w:val="007F26AC"/>
    <w:rsid w:val="007F26CD"/>
    <w:rsid w:val="007F270E"/>
    <w:rsid w:val="007F2792"/>
    <w:rsid w:val="007F283E"/>
    <w:rsid w:val="007F2A06"/>
    <w:rsid w:val="007F2A15"/>
    <w:rsid w:val="007F2B44"/>
    <w:rsid w:val="007F2B55"/>
    <w:rsid w:val="007F2B62"/>
    <w:rsid w:val="007F2B6C"/>
    <w:rsid w:val="007F2B7B"/>
    <w:rsid w:val="007F2BC0"/>
    <w:rsid w:val="007F2BE9"/>
    <w:rsid w:val="007F2CC4"/>
    <w:rsid w:val="007F2CD4"/>
    <w:rsid w:val="007F2D23"/>
    <w:rsid w:val="007F2DA4"/>
    <w:rsid w:val="007F2E2D"/>
    <w:rsid w:val="007F2F04"/>
    <w:rsid w:val="007F2F9A"/>
    <w:rsid w:val="007F2FC5"/>
    <w:rsid w:val="007F317C"/>
    <w:rsid w:val="007F319F"/>
    <w:rsid w:val="007F33BD"/>
    <w:rsid w:val="007F349B"/>
    <w:rsid w:val="007F349E"/>
    <w:rsid w:val="007F34C1"/>
    <w:rsid w:val="007F35F5"/>
    <w:rsid w:val="007F3673"/>
    <w:rsid w:val="007F36C0"/>
    <w:rsid w:val="007F373D"/>
    <w:rsid w:val="007F37D0"/>
    <w:rsid w:val="007F3807"/>
    <w:rsid w:val="007F383C"/>
    <w:rsid w:val="007F3861"/>
    <w:rsid w:val="007F3968"/>
    <w:rsid w:val="007F39A1"/>
    <w:rsid w:val="007F3AD6"/>
    <w:rsid w:val="007F3BFC"/>
    <w:rsid w:val="007F3C53"/>
    <w:rsid w:val="007F3D36"/>
    <w:rsid w:val="007F3D3C"/>
    <w:rsid w:val="007F3D95"/>
    <w:rsid w:val="007F3DB1"/>
    <w:rsid w:val="007F3E4C"/>
    <w:rsid w:val="007F3E67"/>
    <w:rsid w:val="007F4213"/>
    <w:rsid w:val="007F4217"/>
    <w:rsid w:val="007F4320"/>
    <w:rsid w:val="007F441C"/>
    <w:rsid w:val="007F4475"/>
    <w:rsid w:val="007F449D"/>
    <w:rsid w:val="007F44ED"/>
    <w:rsid w:val="007F4549"/>
    <w:rsid w:val="007F4584"/>
    <w:rsid w:val="007F4595"/>
    <w:rsid w:val="007F475D"/>
    <w:rsid w:val="007F476C"/>
    <w:rsid w:val="007F4773"/>
    <w:rsid w:val="007F483F"/>
    <w:rsid w:val="007F487D"/>
    <w:rsid w:val="007F48BE"/>
    <w:rsid w:val="007F4A45"/>
    <w:rsid w:val="007F4C3A"/>
    <w:rsid w:val="007F4C6C"/>
    <w:rsid w:val="007F4CC6"/>
    <w:rsid w:val="007F4CF6"/>
    <w:rsid w:val="007F4DFC"/>
    <w:rsid w:val="007F4E06"/>
    <w:rsid w:val="007F4EE6"/>
    <w:rsid w:val="007F505A"/>
    <w:rsid w:val="007F5112"/>
    <w:rsid w:val="007F51CB"/>
    <w:rsid w:val="007F5216"/>
    <w:rsid w:val="007F5389"/>
    <w:rsid w:val="007F53EE"/>
    <w:rsid w:val="007F540D"/>
    <w:rsid w:val="007F5512"/>
    <w:rsid w:val="007F5621"/>
    <w:rsid w:val="007F5681"/>
    <w:rsid w:val="007F56E4"/>
    <w:rsid w:val="007F58B6"/>
    <w:rsid w:val="007F58C3"/>
    <w:rsid w:val="007F592F"/>
    <w:rsid w:val="007F5A0D"/>
    <w:rsid w:val="007F5A6E"/>
    <w:rsid w:val="007F5BE5"/>
    <w:rsid w:val="007F5C7A"/>
    <w:rsid w:val="007F5EC3"/>
    <w:rsid w:val="007F5F6C"/>
    <w:rsid w:val="007F607F"/>
    <w:rsid w:val="007F60CB"/>
    <w:rsid w:val="007F6330"/>
    <w:rsid w:val="007F6358"/>
    <w:rsid w:val="007F63CE"/>
    <w:rsid w:val="007F6408"/>
    <w:rsid w:val="007F66D4"/>
    <w:rsid w:val="007F6740"/>
    <w:rsid w:val="007F6759"/>
    <w:rsid w:val="007F67E0"/>
    <w:rsid w:val="007F6ADE"/>
    <w:rsid w:val="007F6BF3"/>
    <w:rsid w:val="007F6C14"/>
    <w:rsid w:val="007F6C51"/>
    <w:rsid w:val="007F6CE9"/>
    <w:rsid w:val="007F6D51"/>
    <w:rsid w:val="007F6D81"/>
    <w:rsid w:val="007F6DAB"/>
    <w:rsid w:val="007F6DAE"/>
    <w:rsid w:val="007F6EC6"/>
    <w:rsid w:val="007F707A"/>
    <w:rsid w:val="007F7181"/>
    <w:rsid w:val="007F7207"/>
    <w:rsid w:val="007F727E"/>
    <w:rsid w:val="007F727F"/>
    <w:rsid w:val="007F759E"/>
    <w:rsid w:val="007F75A2"/>
    <w:rsid w:val="007F7642"/>
    <w:rsid w:val="007F76AF"/>
    <w:rsid w:val="007F76F0"/>
    <w:rsid w:val="007F77B1"/>
    <w:rsid w:val="007F77F1"/>
    <w:rsid w:val="007F7862"/>
    <w:rsid w:val="007F787E"/>
    <w:rsid w:val="007F79EB"/>
    <w:rsid w:val="007F7A1B"/>
    <w:rsid w:val="007F7A58"/>
    <w:rsid w:val="007F7B1B"/>
    <w:rsid w:val="007F7CA8"/>
    <w:rsid w:val="007F7CE3"/>
    <w:rsid w:val="007F7D9E"/>
    <w:rsid w:val="007F7DD6"/>
    <w:rsid w:val="007F7FC3"/>
    <w:rsid w:val="008000A0"/>
    <w:rsid w:val="008000AA"/>
    <w:rsid w:val="0080011A"/>
    <w:rsid w:val="00800151"/>
    <w:rsid w:val="0080016E"/>
    <w:rsid w:val="00800217"/>
    <w:rsid w:val="00800272"/>
    <w:rsid w:val="0080037D"/>
    <w:rsid w:val="008004FB"/>
    <w:rsid w:val="00800616"/>
    <w:rsid w:val="00800665"/>
    <w:rsid w:val="00800757"/>
    <w:rsid w:val="008007A6"/>
    <w:rsid w:val="00800824"/>
    <w:rsid w:val="0080082F"/>
    <w:rsid w:val="00800844"/>
    <w:rsid w:val="00800849"/>
    <w:rsid w:val="00800874"/>
    <w:rsid w:val="00800903"/>
    <w:rsid w:val="00800971"/>
    <w:rsid w:val="008009C4"/>
    <w:rsid w:val="008009DB"/>
    <w:rsid w:val="008009EB"/>
    <w:rsid w:val="00800A1A"/>
    <w:rsid w:val="00800A4C"/>
    <w:rsid w:val="00800A95"/>
    <w:rsid w:val="00800ADF"/>
    <w:rsid w:val="00800B4A"/>
    <w:rsid w:val="00800B7B"/>
    <w:rsid w:val="00800C39"/>
    <w:rsid w:val="00800D7F"/>
    <w:rsid w:val="00800E44"/>
    <w:rsid w:val="00800FCA"/>
    <w:rsid w:val="00801019"/>
    <w:rsid w:val="00801129"/>
    <w:rsid w:val="008011A2"/>
    <w:rsid w:val="008011CC"/>
    <w:rsid w:val="0080153D"/>
    <w:rsid w:val="00801568"/>
    <w:rsid w:val="008016AD"/>
    <w:rsid w:val="00801719"/>
    <w:rsid w:val="0080174A"/>
    <w:rsid w:val="00801831"/>
    <w:rsid w:val="00801843"/>
    <w:rsid w:val="00801856"/>
    <w:rsid w:val="008018BC"/>
    <w:rsid w:val="0080190E"/>
    <w:rsid w:val="0080195A"/>
    <w:rsid w:val="00801985"/>
    <w:rsid w:val="00801A59"/>
    <w:rsid w:val="00801B07"/>
    <w:rsid w:val="00801BC5"/>
    <w:rsid w:val="00801E2D"/>
    <w:rsid w:val="008020C5"/>
    <w:rsid w:val="00802190"/>
    <w:rsid w:val="0080230C"/>
    <w:rsid w:val="00802382"/>
    <w:rsid w:val="008023C1"/>
    <w:rsid w:val="00802406"/>
    <w:rsid w:val="00802440"/>
    <w:rsid w:val="00802736"/>
    <w:rsid w:val="0080274A"/>
    <w:rsid w:val="00802944"/>
    <w:rsid w:val="008029A8"/>
    <w:rsid w:val="00802A19"/>
    <w:rsid w:val="00802AB9"/>
    <w:rsid w:val="00802C35"/>
    <w:rsid w:val="00802CBA"/>
    <w:rsid w:val="00802D7C"/>
    <w:rsid w:val="00802DAE"/>
    <w:rsid w:val="00802E63"/>
    <w:rsid w:val="00802EF1"/>
    <w:rsid w:val="00802EF4"/>
    <w:rsid w:val="00802F14"/>
    <w:rsid w:val="00802F41"/>
    <w:rsid w:val="00802FC3"/>
    <w:rsid w:val="00802FCB"/>
    <w:rsid w:val="0080304D"/>
    <w:rsid w:val="00803078"/>
    <w:rsid w:val="0080315C"/>
    <w:rsid w:val="00803199"/>
    <w:rsid w:val="0080330F"/>
    <w:rsid w:val="008034FA"/>
    <w:rsid w:val="008035CC"/>
    <w:rsid w:val="0080383E"/>
    <w:rsid w:val="00803857"/>
    <w:rsid w:val="00803942"/>
    <w:rsid w:val="008039C1"/>
    <w:rsid w:val="00803A7C"/>
    <w:rsid w:val="00803C34"/>
    <w:rsid w:val="00803DB7"/>
    <w:rsid w:val="00803EAE"/>
    <w:rsid w:val="00803ED7"/>
    <w:rsid w:val="00803EF3"/>
    <w:rsid w:val="0080407E"/>
    <w:rsid w:val="00804171"/>
    <w:rsid w:val="00804192"/>
    <w:rsid w:val="0080433C"/>
    <w:rsid w:val="008044A9"/>
    <w:rsid w:val="008044E5"/>
    <w:rsid w:val="00804568"/>
    <w:rsid w:val="008045A1"/>
    <w:rsid w:val="008045B0"/>
    <w:rsid w:val="008045DD"/>
    <w:rsid w:val="00804648"/>
    <w:rsid w:val="00804744"/>
    <w:rsid w:val="00804767"/>
    <w:rsid w:val="00804787"/>
    <w:rsid w:val="008047F8"/>
    <w:rsid w:val="00804859"/>
    <w:rsid w:val="008049FB"/>
    <w:rsid w:val="00804AAA"/>
    <w:rsid w:val="00804C1A"/>
    <w:rsid w:val="00804CAB"/>
    <w:rsid w:val="00804D48"/>
    <w:rsid w:val="00804DEB"/>
    <w:rsid w:val="00804E71"/>
    <w:rsid w:val="00804ED2"/>
    <w:rsid w:val="00804F12"/>
    <w:rsid w:val="00804F51"/>
    <w:rsid w:val="00804FAD"/>
    <w:rsid w:val="008050C3"/>
    <w:rsid w:val="008050EE"/>
    <w:rsid w:val="008051D1"/>
    <w:rsid w:val="008053D1"/>
    <w:rsid w:val="0080547E"/>
    <w:rsid w:val="00805597"/>
    <w:rsid w:val="008055A2"/>
    <w:rsid w:val="00805752"/>
    <w:rsid w:val="0080583D"/>
    <w:rsid w:val="008058DE"/>
    <w:rsid w:val="008058E4"/>
    <w:rsid w:val="00805943"/>
    <w:rsid w:val="008059F7"/>
    <w:rsid w:val="00805A50"/>
    <w:rsid w:val="00805BE2"/>
    <w:rsid w:val="00805BEB"/>
    <w:rsid w:val="00805C18"/>
    <w:rsid w:val="00805C82"/>
    <w:rsid w:val="00805D4D"/>
    <w:rsid w:val="00805D78"/>
    <w:rsid w:val="00805E93"/>
    <w:rsid w:val="00805EF4"/>
    <w:rsid w:val="00805F37"/>
    <w:rsid w:val="00805F66"/>
    <w:rsid w:val="00805F89"/>
    <w:rsid w:val="00806019"/>
    <w:rsid w:val="008060A0"/>
    <w:rsid w:val="0080611E"/>
    <w:rsid w:val="00806148"/>
    <w:rsid w:val="00806336"/>
    <w:rsid w:val="008064C8"/>
    <w:rsid w:val="0080650A"/>
    <w:rsid w:val="0080655D"/>
    <w:rsid w:val="008065FB"/>
    <w:rsid w:val="0080664F"/>
    <w:rsid w:val="0080665B"/>
    <w:rsid w:val="008068BE"/>
    <w:rsid w:val="00806A01"/>
    <w:rsid w:val="00806BB6"/>
    <w:rsid w:val="00806C18"/>
    <w:rsid w:val="00806CC9"/>
    <w:rsid w:val="00806F2E"/>
    <w:rsid w:val="00806F76"/>
    <w:rsid w:val="00806FA7"/>
    <w:rsid w:val="00807169"/>
    <w:rsid w:val="0080728E"/>
    <w:rsid w:val="00807303"/>
    <w:rsid w:val="00807359"/>
    <w:rsid w:val="00807429"/>
    <w:rsid w:val="00807452"/>
    <w:rsid w:val="0080762C"/>
    <w:rsid w:val="0080763D"/>
    <w:rsid w:val="00807779"/>
    <w:rsid w:val="008077B9"/>
    <w:rsid w:val="00807829"/>
    <w:rsid w:val="0080785A"/>
    <w:rsid w:val="008078D8"/>
    <w:rsid w:val="008078F6"/>
    <w:rsid w:val="00807A7E"/>
    <w:rsid w:val="00807B06"/>
    <w:rsid w:val="00807B3A"/>
    <w:rsid w:val="00807C9C"/>
    <w:rsid w:val="00807D87"/>
    <w:rsid w:val="00807D94"/>
    <w:rsid w:val="00807DB7"/>
    <w:rsid w:val="00807E0C"/>
    <w:rsid w:val="00807E25"/>
    <w:rsid w:val="00807F84"/>
    <w:rsid w:val="0081005F"/>
    <w:rsid w:val="008100D8"/>
    <w:rsid w:val="0081010F"/>
    <w:rsid w:val="0081015E"/>
    <w:rsid w:val="008101B9"/>
    <w:rsid w:val="0081025C"/>
    <w:rsid w:val="008102DD"/>
    <w:rsid w:val="00810334"/>
    <w:rsid w:val="00810367"/>
    <w:rsid w:val="008103C4"/>
    <w:rsid w:val="00810608"/>
    <w:rsid w:val="00810717"/>
    <w:rsid w:val="00810736"/>
    <w:rsid w:val="0081078A"/>
    <w:rsid w:val="008109C0"/>
    <w:rsid w:val="008109EE"/>
    <w:rsid w:val="00810A95"/>
    <w:rsid w:val="00810ABC"/>
    <w:rsid w:val="00810AF8"/>
    <w:rsid w:val="00810B30"/>
    <w:rsid w:val="00810B68"/>
    <w:rsid w:val="00810D8E"/>
    <w:rsid w:val="00810DAA"/>
    <w:rsid w:val="00810DED"/>
    <w:rsid w:val="00810E42"/>
    <w:rsid w:val="00810E61"/>
    <w:rsid w:val="00810EEF"/>
    <w:rsid w:val="00810F45"/>
    <w:rsid w:val="00810FEF"/>
    <w:rsid w:val="0081105D"/>
    <w:rsid w:val="0081116A"/>
    <w:rsid w:val="00811280"/>
    <w:rsid w:val="008112CB"/>
    <w:rsid w:val="008112F7"/>
    <w:rsid w:val="00811302"/>
    <w:rsid w:val="00811345"/>
    <w:rsid w:val="00811365"/>
    <w:rsid w:val="00811492"/>
    <w:rsid w:val="0081159F"/>
    <w:rsid w:val="008116C6"/>
    <w:rsid w:val="00811796"/>
    <w:rsid w:val="008118BE"/>
    <w:rsid w:val="008118EF"/>
    <w:rsid w:val="00811969"/>
    <w:rsid w:val="00811C39"/>
    <w:rsid w:val="00811CAA"/>
    <w:rsid w:val="00811E1C"/>
    <w:rsid w:val="00811EEC"/>
    <w:rsid w:val="00811F39"/>
    <w:rsid w:val="00811F43"/>
    <w:rsid w:val="00812009"/>
    <w:rsid w:val="0081202A"/>
    <w:rsid w:val="00812172"/>
    <w:rsid w:val="00812179"/>
    <w:rsid w:val="00812184"/>
    <w:rsid w:val="00812210"/>
    <w:rsid w:val="00812226"/>
    <w:rsid w:val="008123B0"/>
    <w:rsid w:val="0081249D"/>
    <w:rsid w:val="00812543"/>
    <w:rsid w:val="0081261E"/>
    <w:rsid w:val="0081262B"/>
    <w:rsid w:val="008126F9"/>
    <w:rsid w:val="00812853"/>
    <w:rsid w:val="008128DA"/>
    <w:rsid w:val="0081299D"/>
    <w:rsid w:val="00812A24"/>
    <w:rsid w:val="00812B1F"/>
    <w:rsid w:val="00812B4C"/>
    <w:rsid w:val="00812C03"/>
    <w:rsid w:val="00812C39"/>
    <w:rsid w:val="00812C98"/>
    <w:rsid w:val="00812D0D"/>
    <w:rsid w:val="00812D18"/>
    <w:rsid w:val="00812E75"/>
    <w:rsid w:val="00812F5F"/>
    <w:rsid w:val="0081304B"/>
    <w:rsid w:val="0081305C"/>
    <w:rsid w:val="0081317E"/>
    <w:rsid w:val="00813181"/>
    <w:rsid w:val="008131D6"/>
    <w:rsid w:val="00813285"/>
    <w:rsid w:val="00813442"/>
    <w:rsid w:val="00813486"/>
    <w:rsid w:val="00813865"/>
    <w:rsid w:val="008138B1"/>
    <w:rsid w:val="008138C8"/>
    <w:rsid w:val="00813916"/>
    <w:rsid w:val="00813942"/>
    <w:rsid w:val="008139FE"/>
    <w:rsid w:val="00813A6B"/>
    <w:rsid w:val="00813B78"/>
    <w:rsid w:val="00813CA8"/>
    <w:rsid w:val="00813CAA"/>
    <w:rsid w:val="00813D54"/>
    <w:rsid w:val="00813DAC"/>
    <w:rsid w:val="00813E4E"/>
    <w:rsid w:val="00813F36"/>
    <w:rsid w:val="00813FA9"/>
    <w:rsid w:val="00814001"/>
    <w:rsid w:val="008140D8"/>
    <w:rsid w:val="008140EA"/>
    <w:rsid w:val="008142A6"/>
    <w:rsid w:val="00814381"/>
    <w:rsid w:val="008144EE"/>
    <w:rsid w:val="00814598"/>
    <w:rsid w:val="008146CD"/>
    <w:rsid w:val="00814869"/>
    <w:rsid w:val="008149DC"/>
    <w:rsid w:val="00814A50"/>
    <w:rsid w:val="00814ADC"/>
    <w:rsid w:val="00814BFD"/>
    <w:rsid w:val="00814C1C"/>
    <w:rsid w:val="00814D1C"/>
    <w:rsid w:val="00814D97"/>
    <w:rsid w:val="00814DA9"/>
    <w:rsid w:val="00814DCE"/>
    <w:rsid w:val="00814E57"/>
    <w:rsid w:val="00814F6B"/>
    <w:rsid w:val="00814FAB"/>
    <w:rsid w:val="00814FF9"/>
    <w:rsid w:val="00815038"/>
    <w:rsid w:val="008150FA"/>
    <w:rsid w:val="0081517F"/>
    <w:rsid w:val="00815627"/>
    <w:rsid w:val="00815637"/>
    <w:rsid w:val="00815687"/>
    <w:rsid w:val="00815773"/>
    <w:rsid w:val="008157BA"/>
    <w:rsid w:val="008158ED"/>
    <w:rsid w:val="0081591B"/>
    <w:rsid w:val="00815996"/>
    <w:rsid w:val="00815A3D"/>
    <w:rsid w:val="00815A93"/>
    <w:rsid w:val="00815B7F"/>
    <w:rsid w:val="00815C0A"/>
    <w:rsid w:val="00815C1B"/>
    <w:rsid w:val="00815C47"/>
    <w:rsid w:val="00815D5B"/>
    <w:rsid w:val="00815D87"/>
    <w:rsid w:val="00815E18"/>
    <w:rsid w:val="00815E39"/>
    <w:rsid w:val="00815EA4"/>
    <w:rsid w:val="00815EAD"/>
    <w:rsid w:val="00815EC6"/>
    <w:rsid w:val="00815F2C"/>
    <w:rsid w:val="00815FB5"/>
    <w:rsid w:val="00816108"/>
    <w:rsid w:val="00816163"/>
    <w:rsid w:val="00816168"/>
    <w:rsid w:val="008161BC"/>
    <w:rsid w:val="008161C1"/>
    <w:rsid w:val="008161DA"/>
    <w:rsid w:val="00816224"/>
    <w:rsid w:val="0081632B"/>
    <w:rsid w:val="0081638E"/>
    <w:rsid w:val="008163B0"/>
    <w:rsid w:val="008163D5"/>
    <w:rsid w:val="00816407"/>
    <w:rsid w:val="00816467"/>
    <w:rsid w:val="008165CF"/>
    <w:rsid w:val="00816704"/>
    <w:rsid w:val="00816706"/>
    <w:rsid w:val="00816739"/>
    <w:rsid w:val="00816767"/>
    <w:rsid w:val="008167B0"/>
    <w:rsid w:val="00816841"/>
    <w:rsid w:val="00816923"/>
    <w:rsid w:val="008169E2"/>
    <w:rsid w:val="008169EA"/>
    <w:rsid w:val="00816AAD"/>
    <w:rsid w:val="00816B33"/>
    <w:rsid w:val="00816C50"/>
    <w:rsid w:val="00816CED"/>
    <w:rsid w:val="008170EC"/>
    <w:rsid w:val="0081711A"/>
    <w:rsid w:val="00817126"/>
    <w:rsid w:val="00817206"/>
    <w:rsid w:val="00817212"/>
    <w:rsid w:val="0081732A"/>
    <w:rsid w:val="00817334"/>
    <w:rsid w:val="00817341"/>
    <w:rsid w:val="008174AF"/>
    <w:rsid w:val="008175A9"/>
    <w:rsid w:val="008175CB"/>
    <w:rsid w:val="008175D1"/>
    <w:rsid w:val="0081761E"/>
    <w:rsid w:val="00817631"/>
    <w:rsid w:val="008176A4"/>
    <w:rsid w:val="00817798"/>
    <w:rsid w:val="008178B3"/>
    <w:rsid w:val="008178CC"/>
    <w:rsid w:val="008179F8"/>
    <w:rsid w:val="00817B44"/>
    <w:rsid w:val="00817B66"/>
    <w:rsid w:val="00817C77"/>
    <w:rsid w:val="00817D7E"/>
    <w:rsid w:val="00817EE1"/>
    <w:rsid w:val="00817F44"/>
    <w:rsid w:val="0081D5E8"/>
    <w:rsid w:val="0082014B"/>
    <w:rsid w:val="008201F4"/>
    <w:rsid w:val="00820271"/>
    <w:rsid w:val="0082028E"/>
    <w:rsid w:val="0082033B"/>
    <w:rsid w:val="008203B8"/>
    <w:rsid w:val="008204D9"/>
    <w:rsid w:val="008204F7"/>
    <w:rsid w:val="0082050F"/>
    <w:rsid w:val="00820759"/>
    <w:rsid w:val="0082079D"/>
    <w:rsid w:val="00820928"/>
    <w:rsid w:val="0082098C"/>
    <w:rsid w:val="00820AD9"/>
    <w:rsid w:val="00820B11"/>
    <w:rsid w:val="00820B2D"/>
    <w:rsid w:val="00820C9D"/>
    <w:rsid w:val="00820CD9"/>
    <w:rsid w:val="00820D27"/>
    <w:rsid w:val="00820D79"/>
    <w:rsid w:val="00820D8D"/>
    <w:rsid w:val="00820E85"/>
    <w:rsid w:val="00820EDE"/>
    <w:rsid w:val="008210E9"/>
    <w:rsid w:val="00821133"/>
    <w:rsid w:val="008213A0"/>
    <w:rsid w:val="0082147F"/>
    <w:rsid w:val="008214A9"/>
    <w:rsid w:val="00821874"/>
    <w:rsid w:val="00821996"/>
    <w:rsid w:val="00821BB3"/>
    <w:rsid w:val="00821BCD"/>
    <w:rsid w:val="00821DFE"/>
    <w:rsid w:val="00821E13"/>
    <w:rsid w:val="00821E98"/>
    <w:rsid w:val="00821EAE"/>
    <w:rsid w:val="00821F26"/>
    <w:rsid w:val="00821F9C"/>
    <w:rsid w:val="00822282"/>
    <w:rsid w:val="00822285"/>
    <w:rsid w:val="0082233C"/>
    <w:rsid w:val="0082238F"/>
    <w:rsid w:val="008223AF"/>
    <w:rsid w:val="008223E1"/>
    <w:rsid w:val="00822465"/>
    <w:rsid w:val="0082254A"/>
    <w:rsid w:val="00822592"/>
    <w:rsid w:val="008227B3"/>
    <w:rsid w:val="00822816"/>
    <w:rsid w:val="008228FA"/>
    <w:rsid w:val="0082292C"/>
    <w:rsid w:val="00822943"/>
    <w:rsid w:val="00822983"/>
    <w:rsid w:val="008229E2"/>
    <w:rsid w:val="00822A7C"/>
    <w:rsid w:val="00822AAB"/>
    <w:rsid w:val="00822AB2"/>
    <w:rsid w:val="00822AF5"/>
    <w:rsid w:val="00822B31"/>
    <w:rsid w:val="00822B68"/>
    <w:rsid w:val="00822E01"/>
    <w:rsid w:val="00822E15"/>
    <w:rsid w:val="00822EF0"/>
    <w:rsid w:val="00822F34"/>
    <w:rsid w:val="00822FD9"/>
    <w:rsid w:val="00823009"/>
    <w:rsid w:val="0082303F"/>
    <w:rsid w:val="008230BA"/>
    <w:rsid w:val="00823123"/>
    <w:rsid w:val="0082312D"/>
    <w:rsid w:val="00823423"/>
    <w:rsid w:val="0082352E"/>
    <w:rsid w:val="00823620"/>
    <w:rsid w:val="0082368D"/>
    <w:rsid w:val="0082371A"/>
    <w:rsid w:val="00823721"/>
    <w:rsid w:val="0082383E"/>
    <w:rsid w:val="00823848"/>
    <w:rsid w:val="00823960"/>
    <w:rsid w:val="00823A01"/>
    <w:rsid w:val="00823A1D"/>
    <w:rsid w:val="00823A33"/>
    <w:rsid w:val="00823A9A"/>
    <w:rsid w:val="00823B0B"/>
    <w:rsid w:val="00823BED"/>
    <w:rsid w:val="00823C79"/>
    <w:rsid w:val="00823DBC"/>
    <w:rsid w:val="00823DD0"/>
    <w:rsid w:val="00823DFE"/>
    <w:rsid w:val="00823FF3"/>
    <w:rsid w:val="00824245"/>
    <w:rsid w:val="008242D5"/>
    <w:rsid w:val="0082440F"/>
    <w:rsid w:val="0082441C"/>
    <w:rsid w:val="0082442D"/>
    <w:rsid w:val="0082445F"/>
    <w:rsid w:val="0082458F"/>
    <w:rsid w:val="00824591"/>
    <w:rsid w:val="008245B9"/>
    <w:rsid w:val="0082461F"/>
    <w:rsid w:val="008246E1"/>
    <w:rsid w:val="008247B3"/>
    <w:rsid w:val="00824909"/>
    <w:rsid w:val="00824913"/>
    <w:rsid w:val="008249F0"/>
    <w:rsid w:val="00824AF7"/>
    <w:rsid w:val="00824BB6"/>
    <w:rsid w:val="00824BC3"/>
    <w:rsid w:val="00824BCF"/>
    <w:rsid w:val="00824C2B"/>
    <w:rsid w:val="00824C37"/>
    <w:rsid w:val="00824C39"/>
    <w:rsid w:val="00824D54"/>
    <w:rsid w:val="00824D77"/>
    <w:rsid w:val="00824DB0"/>
    <w:rsid w:val="00825016"/>
    <w:rsid w:val="0082521F"/>
    <w:rsid w:val="00825298"/>
    <w:rsid w:val="008252AF"/>
    <w:rsid w:val="00825300"/>
    <w:rsid w:val="00825306"/>
    <w:rsid w:val="00825373"/>
    <w:rsid w:val="00825381"/>
    <w:rsid w:val="008253C4"/>
    <w:rsid w:val="0082542B"/>
    <w:rsid w:val="0082547D"/>
    <w:rsid w:val="00825552"/>
    <w:rsid w:val="00825559"/>
    <w:rsid w:val="00825601"/>
    <w:rsid w:val="008256BC"/>
    <w:rsid w:val="008256FD"/>
    <w:rsid w:val="00825704"/>
    <w:rsid w:val="0082582F"/>
    <w:rsid w:val="008259D0"/>
    <w:rsid w:val="00825A04"/>
    <w:rsid w:val="00825A0F"/>
    <w:rsid w:val="00825B99"/>
    <w:rsid w:val="00825BE1"/>
    <w:rsid w:val="00825CD0"/>
    <w:rsid w:val="00825D3A"/>
    <w:rsid w:val="00825DA3"/>
    <w:rsid w:val="00825DC2"/>
    <w:rsid w:val="00825E04"/>
    <w:rsid w:val="00825E2F"/>
    <w:rsid w:val="00825F1F"/>
    <w:rsid w:val="00825F2E"/>
    <w:rsid w:val="00825FCD"/>
    <w:rsid w:val="0082616B"/>
    <w:rsid w:val="008263E7"/>
    <w:rsid w:val="0082669D"/>
    <w:rsid w:val="0082674B"/>
    <w:rsid w:val="00826843"/>
    <w:rsid w:val="0082687D"/>
    <w:rsid w:val="00826888"/>
    <w:rsid w:val="008268D6"/>
    <w:rsid w:val="008268E4"/>
    <w:rsid w:val="00826931"/>
    <w:rsid w:val="00826968"/>
    <w:rsid w:val="00826998"/>
    <w:rsid w:val="008269D6"/>
    <w:rsid w:val="00826CBF"/>
    <w:rsid w:val="00826D92"/>
    <w:rsid w:val="00826DFE"/>
    <w:rsid w:val="00826EDF"/>
    <w:rsid w:val="00826F74"/>
    <w:rsid w:val="0082700B"/>
    <w:rsid w:val="008270FE"/>
    <w:rsid w:val="00827283"/>
    <w:rsid w:val="0082729B"/>
    <w:rsid w:val="00827339"/>
    <w:rsid w:val="008274E1"/>
    <w:rsid w:val="00827570"/>
    <w:rsid w:val="008275D9"/>
    <w:rsid w:val="00827657"/>
    <w:rsid w:val="0082771A"/>
    <w:rsid w:val="00827862"/>
    <w:rsid w:val="00827871"/>
    <w:rsid w:val="008278A0"/>
    <w:rsid w:val="00827952"/>
    <w:rsid w:val="0082795D"/>
    <w:rsid w:val="00827A24"/>
    <w:rsid w:val="00827BCF"/>
    <w:rsid w:val="00827C3E"/>
    <w:rsid w:val="00827D14"/>
    <w:rsid w:val="00827D85"/>
    <w:rsid w:val="00827D98"/>
    <w:rsid w:val="00827E0D"/>
    <w:rsid w:val="00827E5C"/>
    <w:rsid w:val="00829E71"/>
    <w:rsid w:val="00830110"/>
    <w:rsid w:val="00830166"/>
    <w:rsid w:val="0083019D"/>
    <w:rsid w:val="00830208"/>
    <w:rsid w:val="008303E7"/>
    <w:rsid w:val="0083043E"/>
    <w:rsid w:val="00830497"/>
    <w:rsid w:val="008304B5"/>
    <w:rsid w:val="008304DE"/>
    <w:rsid w:val="008304DF"/>
    <w:rsid w:val="008305BA"/>
    <w:rsid w:val="00830633"/>
    <w:rsid w:val="0083067C"/>
    <w:rsid w:val="00830804"/>
    <w:rsid w:val="0083088A"/>
    <w:rsid w:val="00830904"/>
    <w:rsid w:val="00830972"/>
    <w:rsid w:val="008309AA"/>
    <w:rsid w:val="00830A06"/>
    <w:rsid w:val="00830A41"/>
    <w:rsid w:val="00830A73"/>
    <w:rsid w:val="00830AE9"/>
    <w:rsid w:val="00830B0F"/>
    <w:rsid w:val="00830B30"/>
    <w:rsid w:val="00830B92"/>
    <w:rsid w:val="00830C99"/>
    <w:rsid w:val="00830CF3"/>
    <w:rsid w:val="00830D1D"/>
    <w:rsid w:val="00830D75"/>
    <w:rsid w:val="00830E9F"/>
    <w:rsid w:val="00830F2D"/>
    <w:rsid w:val="0083101A"/>
    <w:rsid w:val="00831283"/>
    <w:rsid w:val="008312AC"/>
    <w:rsid w:val="0083130C"/>
    <w:rsid w:val="00831412"/>
    <w:rsid w:val="00831564"/>
    <w:rsid w:val="00831763"/>
    <w:rsid w:val="008317F7"/>
    <w:rsid w:val="0083182F"/>
    <w:rsid w:val="0083187D"/>
    <w:rsid w:val="008318C4"/>
    <w:rsid w:val="00831924"/>
    <w:rsid w:val="0083197E"/>
    <w:rsid w:val="0083198E"/>
    <w:rsid w:val="00831A66"/>
    <w:rsid w:val="00831A76"/>
    <w:rsid w:val="00831B4F"/>
    <w:rsid w:val="00831B6A"/>
    <w:rsid w:val="00831C19"/>
    <w:rsid w:val="00831C70"/>
    <w:rsid w:val="00831CEB"/>
    <w:rsid w:val="00831E4E"/>
    <w:rsid w:val="00831E65"/>
    <w:rsid w:val="00831FA9"/>
    <w:rsid w:val="008322C1"/>
    <w:rsid w:val="0083239A"/>
    <w:rsid w:val="008324AC"/>
    <w:rsid w:val="008324B0"/>
    <w:rsid w:val="0083256E"/>
    <w:rsid w:val="0083259C"/>
    <w:rsid w:val="00832626"/>
    <w:rsid w:val="00832630"/>
    <w:rsid w:val="008326DD"/>
    <w:rsid w:val="008327FA"/>
    <w:rsid w:val="008328F4"/>
    <w:rsid w:val="008329BB"/>
    <w:rsid w:val="00832A0C"/>
    <w:rsid w:val="00832B3D"/>
    <w:rsid w:val="00832BDD"/>
    <w:rsid w:val="00832C8C"/>
    <w:rsid w:val="00832CD7"/>
    <w:rsid w:val="00832CE0"/>
    <w:rsid w:val="00832CEC"/>
    <w:rsid w:val="00832D80"/>
    <w:rsid w:val="00832E02"/>
    <w:rsid w:val="00832E7B"/>
    <w:rsid w:val="00832EFC"/>
    <w:rsid w:val="00832EFD"/>
    <w:rsid w:val="00832F82"/>
    <w:rsid w:val="00832FAD"/>
    <w:rsid w:val="00833230"/>
    <w:rsid w:val="00833283"/>
    <w:rsid w:val="008332F7"/>
    <w:rsid w:val="0083335B"/>
    <w:rsid w:val="00833425"/>
    <w:rsid w:val="00833427"/>
    <w:rsid w:val="00833485"/>
    <w:rsid w:val="00833546"/>
    <w:rsid w:val="00833586"/>
    <w:rsid w:val="00833651"/>
    <w:rsid w:val="00833817"/>
    <w:rsid w:val="00833821"/>
    <w:rsid w:val="0083383A"/>
    <w:rsid w:val="00833979"/>
    <w:rsid w:val="00833981"/>
    <w:rsid w:val="00833B44"/>
    <w:rsid w:val="00833B57"/>
    <w:rsid w:val="00833C7F"/>
    <w:rsid w:val="00833E06"/>
    <w:rsid w:val="00833E60"/>
    <w:rsid w:val="00833F59"/>
    <w:rsid w:val="008340CB"/>
    <w:rsid w:val="008340E2"/>
    <w:rsid w:val="0083411C"/>
    <w:rsid w:val="008341EC"/>
    <w:rsid w:val="00834208"/>
    <w:rsid w:val="0083422E"/>
    <w:rsid w:val="00834274"/>
    <w:rsid w:val="00834301"/>
    <w:rsid w:val="00834337"/>
    <w:rsid w:val="008343F2"/>
    <w:rsid w:val="008344A8"/>
    <w:rsid w:val="008344CC"/>
    <w:rsid w:val="008344D6"/>
    <w:rsid w:val="00834536"/>
    <w:rsid w:val="008346A8"/>
    <w:rsid w:val="008346F7"/>
    <w:rsid w:val="008348EE"/>
    <w:rsid w:val="0083492E"/>
    <w:rsid w:val="0083497A"/>
    <w:rsid w:val="00834A2B"/>
    <w:rsid w:val="00834AB2"/>
    <w:rsid w:val="00834B08"/>
    <w:rsid w:val="00834B47"/>
    <w:rsid w:val="00834D0A"/>
    <w:rsid w:val="00834DEA"/>
    <w:rsid w:val="00834E12"/>
    <w:rsid w:val="00834E33"/>
    <w:rsid w:val="00834FB2"/>
    <w:rsid w:val="00835030"/>
    <w:rsid w:val="0083508F"/>
    <w:rsid w:val="008350FB"/>
    <w:rsid w:val="0083521C"/>
    <w:rsid w:val="00835313"/>
    <w:rsid w:val="008354D6"/>
    <w:rsid w:val="008354E4"/>
    <w:rsid w:val="00835647"/>
    <w:rsid w:val="00835658"/>
    <w:rsid w:val="00835775"/>
    <w:rsid w:val="00835858"/>
    <w:rsid w:val="008358B8"/>
    <w:rsid w:val="00835A51"/>
    <w:rsid w:val="00835A71"/>
    <w:rsid w:val="00835ACA"/>
    <w:rsid w:val="00835C2D"/>
    <w:rsid w:val="00835C60"/>
    <w:rsid w:val="00835D41"/>
    <w:rsid w:val="00835DE7"/>
    <w:rsid w:val="0083602E"/>
    <w:rsid w:val="008360D8"/>
    <w:rsid w:val="0083624C"/>
    <w:rsid w:val="008364BC"/>
    <w:rsid w:val="00836759"/>
    <w:rsid w:val="00836931"/>
    <w:rsid w:val="0083696E"/>
    <w:rsid w:val="00836AF8"/>
    <w:rsid w:val="00836C78"/>
    <w:rsid w:val="00836CA3"/>
    <w:rsid w:val="00836CAB"/>
    <w:rsid w:val="00836D16"/>
    <w:rsid w:val="00836D18"/>
    <w:rsid w:val="00836DBA"/>
    <w:rsid w:val="00836F1D"/>
    <w:rsid w:val="00836F5F"/>
    <w:rsid w:val="008370FB"/>
    <w:rsid w:val="00837188"/>
    <w:rsid w:val="008371A4"/>
    <w:rsid w:val="008372B2"/>
    <w:rsid w:val="00837350"/>
    <w:rsid w:val="0083750C"/>
    <w:rsid w:val="008375A8"/>
    <w:rsid w:val="008375D0"/>
    <w:rsid w:val="0083765E"/>
    <w:rsid w:val="008377A4"/>
    <w:rsid w:val="008377EA"/>
    <w:rsid w:val="00837B42"/>
    <w:rsid w:val="00837BB6"/>
    <w:rsid w:val="00837C1B"/>
    <w:rsid w:val="00837C39"/>
    <w:rsid w:val="00837E1B"/>
    <w:rsid w:val="00837F3F"/>
    <w:rsid w:val="00837F66"/>
    <w:rsid w:val="008400E7"/>
    <w:rsid w:val="00840236"/>
    <w:rsid w:val="008402CB"/>
    <w:rsid w:val="008403F6"/>
    <w:rsid w:val="008404EB"/>
    <w:rsid w:val="008405AE"/>
    <w:rsid w:val="0084090A"/>
    <w:rsid w:val="00840A0A"/>
    <w:rsid w:val="00840A1F"/>
    <w:rsid w:val="00840AAA"/>
    <w:rsid w:val="00840B11"/>
    <w:rsid w:val="00840B49"/>
    <w:rsid w:val="00840BD5"/>
    <w:rsid w:val="00840BFA"/>
    <w:rsid w:val="00840D28"/>
    <w:rsid w:val="00840D4B"/>
    <w:rsid w:val="00840DDE"/>
    <w:rsid w:val="00840F3B"/>
    <w:rsid w:val="00841027"/>
    <w:rsid w:val="00841076"/>
    <w:rsid w:val="00841080"/>
    <w:rsid w:val="00841246"/>
    <w:rsid w:val="008412CA"/>
    <w:rsid w:val="008412D9"/>
    <w:rsid w:val="008412F4"/>
    <w:rsid w:val="0084132D"/>
    <w:rsid w:val="00841504"/>
    <w:rsid w:val="0084172F"/>
    <w:rsid w:val="008418C3"/>
    <w:rsid w:val="00841999"/>
    <w:rsid w:val="008419A0"/>
    <w:rsid w:val="008419AF"/>
    <w:rsid w:val="00841C08"/>
    <w:rsid w:val="00841C20"/>
    <w:rsid w:val="00841C2B"/>
    <w:rsid w:val="00841CB3"/>
    <w:rsid w:val="00841CEF"/>
    <w:rsid w:val="00841D07"/>
    <w:rsid w:val="00841D17"/>
    <w:rsid w:val="00841E24"/>
    <w:rsid w:val="00841E28"/>
    <w:rsid w:val="00841E88"/>
    <w:rsid w:val="008420EA"/>
    <w:rsid w:val="008421AE"/>
    <w:rsid w:val="00842254"/>
    <w:rsid w:val="008422A6"/>
    <w:rsid w:val="00842320"/>
    <w:rsid w:val="008423AE"/>
    <w:rsid w:val="008424D6"/>
    <w:rsid w:val="00842501"/>
    <w:rsid w:val="0084255A"/>
    <w:rsid w:val="008425C2"/>
    <w:rsid w:val="008425EF"/>
    <w:rsid w:val="008426E0"/>
    <w:rsid w:val="008427F8"/>
    <w:rsid w:val="00842801"/>
    <w:rsid w:val="0084285B"/>
    <w:rsid w:val="0084299C"/>
    <w:rsid w:val="008429CC"/>
    <w:rsid w:val="00842A1D"/>
    <w:rsid w:val="00842A9E"/>
    <w:rsid w:val="00842C47"/>
    <w:rsid w:val="00842DE0"/>
    <w:rsid w:val="00842EAE"/>
    <w:rsid w:val="00842EB2"/>
    <w:rsid w:val="00842EF1"/>
    <w:rsid w:val="00842FC9"/>
    <w:rsid w:val="0084303E"/>
    <w:rsid w:val="0084306A"/>
    <w:rsid w:val="00843079"/>
    <w:rsid w:val="008430D5"/>
    <w:rsid w:val="008434C3"/>
    <w:rsid w:val="00843513"/>
    <w:rsid w:val="008435C1"/>
    <w:rsid w:val="008435C4"/>
    <w:rsid w:val="00843724"/>
    <w:rsid w:val="008437BB"/>
    <w:rsid w:val="00843832"/>
    <w:rsid w:val="008438A0"/>
    <w:rsid w:val="008439FD"/>
    <w:rsid w:val="00843A64"/>
    <w:rsid w:val="00843ADA"/>
    <w:rsid w:val="00843B33"/>
    <w:rsid w:val="00843C33"/>
    <w:rsid w:val="00843CF8"/>
    <w:rsid w:val="00843DC8"/>
    <w:rsid w:val="00843E39"/>
    <w:rsid w:val="00843EC3"/>
    <w:rsid w:val="00843EDD"/>
    <w:rsid w:val="00844020"/>
    <w:rsid w:val="008440D8"/>
    <w:rsid w:val="0084417B"/>
    <w:rsid w:val="008441D9"/>
    <w:rsid w:val="00844239"/>
    <w:rsid w:val="00844263"/>
    <w:rsid w:val="008442A0"/>
    <w:rsid w:val="00844331"/>
    <w:rsid w:val="00844380"/>
    <w:rsid w:val="008443B2"/>
    <w:rsid w:val="008443BD"/>
    <w:rsid w:val="008443F8"/>
    <w:rsid w:val="008444AA"/>
    <w:rsid w:val="008444CE"/>
    <w:rsid w:val="00844524"/>
    <w:rsid w:val="00844617"/>
    <w:rsid w:val="0084462C"/>
    <w:rsid w:val="008446CC"/>
    <w:rsid w:val="00844731"/>
    <w:rsid w:val="008447B2"/>
    <w:rsid w:val="008447EA"/>
    <w:rsid w:val="00844A3F"/>
    <w:rsid w:val="00844AB4"/>
    <w:rsid w:val="00844AE0"/>
    <w:rsid w:val="00844B06"/>
    <w:rsid w:val="00844C70"/>
    <w:rsid w:val="00844C8C"/>
    <w:rsid w:val="00844CC4"/>
    <w:rsid w:val="00844D5F"/>
    <w:rsid w:val="00844DEF"/>
    <w:rsid w:val="00844E05"/>
    <w:rsid w:val="00844E86"/>
    <w:rsid w:val="00844F6C"/>
    <w:rsid w:val="00844FB9"/>
    <w:rsid w:val="00844FFA"/>
    <w:rsid w:val="00845137"/>
    <w:rsid w:val="00845170"/>
    <w:rsid w:val="00845213"/>
    <w:rsid w:val="00845288"/>
    <w:rsid w:val="00845315"/>
    <w:rsid w:val="008453E9"/>
    <w:rsid w:val="0084545E"/>
    <w:rsid w:val="0084546C"/>
    <w:rsid w:val="008454D1"/>
    <w:rsid w:val="00845538"/>
    <w:rsid w:val="0084563C"/>
    <w:rsid w:val="008456B7"/>
    <w:rsid w:val="0084578F"/>
    <w:rsid w:val="008457AD"/>
    <w:rsid w:val="008457F6"/>
    <w:rsid w:val="0084585C"/>
    <w:rsid w:val="00845871"/>
    <w:rsid w:val="008458D9"/>
    <w:rsid w:val="00845927"/>
    <w:rsid w:val="00845A3D"/>
    <w:rsid w:val="00845A8A"/>
    <w:rsid w:val="00845A8B"/>
    <w:rsid w:val="00845BCE"/>
    <w:rsid w:val="00845BF3"/>
    <w:rsid w:val="00845C0F"/>
    <w:rsid w:val="00845D25"/>
    <w:rsid w:val="00845DC8"/>
    <w:rsid w:val="00845E72"/>
    <w:rsid w:val="00846084"/>
    <w:rsid w:val="008460D6"/>
    <w:rsid w:val="008461BB"/>
    <w:rsid w:val="0084620A"/>
    <w:rsid w:val="008463AA"/>
    <w:rsid w:val="00846406"/>
    <w:rsid w:val="008464E5"/>
    <w:rsid w:val="00846563"/>
    <w:rsid w:val="00846601"/>
    <w:rsid w:val="0084669F"/>
    <w:rsid w:val="008466EA"/>
    <w:rsid w:val="0084677D"/>
    <w:rsid w:val="0084697E"/>
    <w:rsid w:val="00846B71"/>
    <w:rsid w:val="00846BD3"/>
    <w:rsid w:val="00846C03"/>
    <w:rsid w:val="00846C14"/>
    <w:rsid w:val="00846C44"/>
    <w:rsid w:val="00846C53"/>
    <w:rsid w:val="00846C54"/>
    <w:rsid w:val="00846D09"/>
    <w:rsid w:val="00846D55"/>
    <w:rsid w:val="00846D89"/>
    <w:rsid w:val="00846DAD"/>
    <w:rsid w:val="00846E18"/>
    <w:rsid w:val="00846F4F"/>
    <w:rsid w:val="00846FA5"/>
    <w:rsid w:val="00846FB2"/>
    <w:rsid w:val="00846FF1"/>
    <w:rsid w:val="00847037"/>
    <w:rsid w:val="0084705B"/>
    <w:rsid w:val="008470A6"/>
    <w:rsid w:val="008470F6"/>
    <w:rsid w:val="0084718A"/>
    <w:rsid w:val="00847231"/>
    <w:rsid w:val="008474B3"/>
    <w:rsid w:val="00847782"/>
    <w:rsid w:val="008478D9"/>
    <w:rsid w:val="00847964"/>
    <w:rsid w:val="00847AA2"/>
    <w:rsid w:val="00847B55"/>
    <w:rsid w:val="00847BF1"/>
    <w:rsid w:val="00847D52"/>
    <w:rsid w:val="00847DCE"/>
    <w:rsid w:val="00847E8C"/>
    <w:rsid w:val="00847F01"/>
    <w:rsid w:val="00850122"/>
    <w:rsid w:val="008501FF"/>
    <w:rsid w:val="00850222"/>
    <w:rsid w:val="00850224"/>
    <w:rsid w:val="0085046A"/>
    <w:rsid w:val="00850488"/>
    <w:rsid w:val="00850548"/>
    <w:rsid w:val="0085056D"/>
    <w:rsid w:val="00850644"/>
    <w:rsid w:val="00850657"/>
    <w:rsid w:val="008506F8"/>
    <w:rsid w:val="008506FF"/>
    <w:rsid w:val="0085079D"/>
    <w:rsid w:val="00850812"/>
    <w:rsid w:val="008508EA"/>
    <w:rsid w:val="0085095B"/>
    <w:rsid w:val="008509A0"/>
    <w:rsid w:val="00850A54"/>
    <w:rsid w:val="00850AED"/>
    <w:rsid w:val="00850BEB"/>
    <w:rsid w:val="00850BF4"/>
    <w:rsid w:val="00850D3D"/>
    <w:rsid w:val="00850E4E"/>
    <w:rsid w:val="0085108F"/>
    <w:rsid w:val="008510C9"/>
    <w:rsid w:val="008510ED"/>
    <w:rsid w:val="00851207"/>
    <w:rsid w:val="0085131F"/>
    <w:rsid w:val="00851422"/>
    <w:rsid w:val="00851436"/>
    <w:rsid w:val="008518D2"/>
    <w:rsid w:val="0085192E"/>
    <w:rsid w:val="00851939"/>
    <w:rsid w:val="00851AB1"/>
    <w:rsid w:val="00851B27"/>
    <w:rsid w:val="00851C4E"/>
    <w:rsid w:val="00851DBD"/>
    <w:rsid w:val="00851FF1"/>
    <w:rsid w:val="00852002"/>
    <w:rsid w:val="0085216D"/>
    <w:rsid w:val="00852206"/>
    <w:rsid w:val="0085229C"/>
    <w:rsid w:val="008522C5"/>
    <w:rsid w:val="008522D9"/>
    <w:rsid w:val="008523E4"/>
    <w:rsid w:val="008523FA"/>
    <w:rsid w:val="0085242F"/>
    <w:rsid w:val="0085267B"/>
    <w:rsid w:val="00852767"/>
    <w:rsid w:val="008527CF"/>
    <w:rsid w:val="0085280F"/>
    <w:rsid w:val="00852896"/>
    <w:rsid w:val="00852A2E"/>
    <w:rsid w:val="00852A79"/>
    <w:rsid w:val="00852B7A"/>
    <w:rsid w:val="00852B7C"/>
    <w:rsid w:val="00852BDF"/>
    <w:rsid w:val="00852C58"/>
    <w:rsid w:val="00852C93"/>
    <w:rsid w:val="00852D3A"/>
    <w:rsid w:val="00852D52"/>
    <w:rsid w:val="00852DA8"/>
    <w:rsid w:val="00852DEA"/>
    <w:rsid w:val="00852E88"/>
    <w:rsid w:val="00852E97"/>
    <w:rsid w:val="00852FB3"/>
    <w:rsid w:val="0085316B"/>
    <w:rsid w:val="0085328B"/>
    <w:rsid w:val="0085337B"/>
    <w:rsid w:val="008533D3"/>
    <w:rsid w:val="008533DF"/>
    <w:rsid w:val="008534A8"/>
    <w:rsid w:val="008535CE"/>
    <w:rsid w:val="008536BA"/>
    <w:rsid w:val="00853759"/>
    <w:rsid w:val="008537D8"/>
    <w:rsid w:val="00853AC6"/>
    <w:rsid w:val="00853BD7"/>
    <w:rsid w:val="00853C1F"/>
    <w:rsid w:val="00853C52"/>
    <w:rsid w:val="00853CBC"/>
    <w:rsid w:val="00853CC0"/>
    <w:rsid w:val="00853CE9"/>
    <w:rsid w:val="00853D2C"/>
    <w:rsid w:val="00853D7E"/>
    <w:rsid w:val="00853E09"/>
    <w:rsid w:val="00853ED6"/>
    <w:rsid w:val="00853F37"/>
    <w:rsid w:val="00853FE4"/>
    <w:rsid w:val="0085403C"/>
    <w:rsid w:val="00854109"/>
    <w:rsid w:val="00854117"/>
    <w:rsid w:val="00854130"/>
    <w:rsid w:val="008541A6"/>
    <w:rsid w:val="00854263"/>
    <w:rsid w:val="00854269"/>
    <w:rsid w:val="00854292"/>
    <w:rsid w:val="00854350"/>
    <w:rsid w:val="0085443A"/>
    <w:rsid w:val="0085446C"/>
    <w:rsid w:val="00854516"/>
    <w:rsid w:val="00854583"/>
    <w:rsid w:val="0085459F"/>
    <w:rsid w:val="0085477A"/>
    <w:rsid w:val="008547E7"/>
    <w:rsid w:val="008547F1"/>
    <w:rsid w:val="00854851"/>
    <w:rsid w:val="00854854"/>
    <w:rsid w:val="00854857"/>
    <w:rsid w:val="00854881"/>
    <w:rsid w:val="008548C0"/>
    <w:rsid w:val="0085495F"/>
    <w:rsid w:val="00854A98"/>
    <w:rsid w:val="00854ACE"/>
    <w:rsid w:val="00854BFF"/>
    <w:rsid w:val="00854CDE"/>
    <w:rsid w:val="00854E4E"/>
    <w:rsid w:val="00854FAD"/>
    <w:rsid w:val="0085500C"/>
    <w:rsid w:val="0085517F"/>
    <w:rsid w:val="0085526B"/>
    <w:rsid w:val="0085529D"/>
    <w:rsid w:val="008552B0"/>
    <w:rsid w:val="008552C1"/>
    <w:rsid w:val="008552E8"/>
    <w:rsid w:val="008554EA"/>
    <w:rsid w:val="00855589"/>
    <w:rsid w:val="008555BB"/>
    <w:rsid w:val="008558B0"/>
    <w:rsid w:val="008558DC"/>
    <w:rsid w:val="008559D5"/>
    <w:rsid w:val="00855A3D"/>
    <w:rsid w:val="00855A42"/>
    <w:rsid w:val="00855A64"/>
    <w:rsid w:val="00855C54"/>
    <w:rsid w:val="00855CD9"/>
    <w:rsid w:val="00855D62"/>
    <w:rsid w:val="00855E0B"/>
    <w:rsid w:val="00855EC9"/>
    <w:rsid w:val="00855ED3"/>
    <w:rsid w:val="00855F69"/>
    <w:rsid w:val="00855FAC"/>
    <w:rsid w:val="0085606F"/>
    <w:rsid w:val="00856078"/>
    <w:rsid w:val="00856113"/>
    <w:rsid w:val="0085626F"/>
    <w:rsid w:val="008565CC"/>
    <w:rsid w:val="008567D2"/>
    <w:rsid w:val="00856800"/>
    <w:rsid w:val="00856898"/>
    <w:rsid w:val="00856A39"/>
    <w:rsid w:val="00856C5D"/>
    <w:rsid w:val="00856D0B"/>
    <w:rsid w:val="00856D1D"/>
    <w:rsid w:val="00856DE3"/>
    <w:rsid w:val="00856EB2"/>
    <w:rsid w:val="00856EB7"/>
    <w:rsid w:val="00856F2B"/>
    <w:rsid w:val="008570B1"/>
    <w:rsid w:val="008570BE"/>
    <w:rsid w:val="00857195"/>
    <w:rsid w:val="008571A4"/>
    <w:rsid w:val="008571AF"/>
    <w:rsid w:val="008571E4"/>
    <w:rsid w:val="0085722B"/>
    <w:rsid w:val="0085723E"/>
    <w:rsid w:val="00857273"/>
    <w:rsid w:val="00857307"/>
    <w:rsid w:val="00857334"/>
    <w:rsid w:val="00857394"/>
    <w:rsid w:val="00857397"/>
    <w:rsid w:val="00857483"/>
    <w:rsid w:val="00857486"/>
    <w:rsid w:val="008574AA"/>
    <w:rsid w:val="008575B0"/>
    <w:rsid w:val="008577A7"/>
    <w:rsid w:val="008579AA"/>
    <w:rsid w:val="00857A3E"/>
    <w:rsid w:val="00857AD7"/>
    <w:rsid w:val="00857B7B"/>
    <w:rsid w:val="00857BF9"/>
    <w:rsid w:val="00857C8A"/>
    <w:rsid w:val="00857C96"/>
    <w:rsid w:val="00857D1E"/>
    <w:rsid w:val="00857D2F"/>
    <w:rsid w:val="00857DAB"/>
    <w:rsid w:val="00857DFE"/>
    <w:rsid w:val="00857F44"/>
    <w:rsid w:val="0086005D"/>
    <w:rsid w:val="0086012B"/>
    <w:rsid w:val="008601C5"/>
    <w:rsid w:val="00860254"/>
    <w:rsid w:val="00860264"/>
    <w:rsid w:val="008602B4"/>
    <w:rsid w:val="008602BD"/>
    <w:rsid w:val="00860353"/>
    <w:rsid w:val="0086039A"/>
    <w:rsid w:val="00860437"/>
    <w:rsid w:val="008604A3"/>
    <w:rsid w:val="00860590"/>
    <w:rsid w:val="008606D3"/>
    <w:rsid w:val="00860729"/>
    <w:rsid w:val="008607A2"/>
    <w:rsid w:val="008607B0"/>
    <w:rsid w:val="008608B8"/>
    <w:rsid w:val="00860B20"/>
    <w:rsid w:val="00860B92"/>
    <w:rsid w:val="00860BE3"/>
    <w:rsid w:val="00860D09"/>
    <w:rsid w:val="00860DC5"/>
    <w:rsid w:val="00860DEF"/>
    <w:rsid w:val="00860E3C"/>
    <w:rsid w:val="00860E51"/>
    <w:rsid w:val="00860E68"/>
    <w:rsid w:val="00861052"/>
    <w:rsid w:val="0086119A"/>
    <w:rsid w:val="0086123D"/>
    <w:rsid w:val="008613ED"/>
    <w:rsid w:val="00861478"/>
    <w:rsid w:val="00861674"/>
    <w:rsid w:val="00861757"/>
    <w:rsid w:val="008617C8"/>
    <w:rsid w:val="008617FE"/>
    <w:rsid w:val="008618DC"/>
    <w:rsid w:val="00861A89"/>
    <w:rsid w:val="00861BEE"/>
    <w:rsid w:val="00861C2A"/>
    <w:rsid w:val="00861D7B"/>
    <w:rsid w:val="00861DC7"/>
    <w:rsid w:val="00861DF3"/>
    <w:rsid w:val="00861E31"/>
    <w:rsid w:val="00861F06"/>
    <w:rsid w:val="00861F4B"/>
    <w:rsid w:val="00861F58"/>
    <w:rsid w:val="00862009"/>
    <w:rsid w:val="00862032"/>
    <w:rsid w:val="00862234"/>
    <w:rsid w:val="0086226B"/>
    <w:rsid w:val="008622A0"/>
    <w:rsid w:val="0086237C"/>
    <w:rsid w:val="0086247A"/>
    <w:rsid w:val="00862493"/>
    <w:rsid w:val="00862628"/>
    <w:rsid w:val="00862738"/>
    <w:rsid w:val="00862774"/>
    <w:rsid w:val="00862841"/>
    <w:rsid w:val="00862886"/>
    <w:rsid w:val="008628B2"/>
    <w:rsid w:val="00862905"/>
    <w:rsid w:val="00862910"/>
    <w:rsid w:val="008629C4"/>
    <w:rsid w:val="00862AB0"/>
    <w:rsid w:val="00862ADF"/>
    <w:rsid w:val="00862B15"/>
    <w:rsid w:val="00862BAD"/>
    <w:rsid w:val="00862C2C"/>
    <w:rsid w:val="00862C32"/>
    <w:rsid w:val="00862C8E"/>
    <w:rsid w:val="00862D7F"/>
    <w:rsid w:val="00862DCD"/>
    <w:rsid w:val="00862E47"/>
    <w:rsid w:val="00862F0C"/>
    <w:rsid w:val="00863084"/>
    <w:rsid w:val="008630CB"/>
    <w:rsid w:val="00863147"/>
    <w:rsid w:val="008631D6"/>
    <w:rsid w:val="008635FA"/>
    <w:rsid w:val="0086361E"/>
    <w:rsid w:val="0086365B"/>
    <w:rsid w:val="008636A8"/>
    <w:rsid w:val="00863725"/>
    <w:rsid w:val="00863AC5"/>
    <w:rsid w:val="00863B16"/>
    <w:rsid w:val="00863B6B"/>
    <w:rsid w:val="00863BF6"/>
    <w:rsid w:val="00863F0A"/>
    <w:rsid w:val="00863F66"/>
    <w:rsid w:val="00863FA9"/>
    <w:rsid w:val="00863FAC"/>
    <w:rsid w:val="0086410A"/>
    <w:rsid w:val="00864160"/>
    <w:rsid w:val="008641E7"/>
    <w:rsid w:val="008641EC"/>
    <w:rsid w:val="0086438A"/>
    <w:rsid w:val="00864485"/>
    <w:rsid w:val="008645BD"/>
    <w:rsid w:val="0086469B"/>
    <w:rsid w:val="008646E6"/>
    <w:rsid w:val="00864866"/>
    <w:rsid w:val="00864C35"/>
    <w:rsid w:val="00864C3C"/>
    <w:rsid w:val="00864C96"/>
    <w:rsid w:val="00864D54"/>
    <w:rsid w:val="00864D6E"/>
    <w:rsid w:val="00864E32"/>
    <w:rsid w:val="00864EA8"/>
    <w:rsid w:val="00864EB9"/>
    <w:rsid w:val="00864EC2"/>
    <w:rsid w:val="00865126"/>
    <w:rsid w:val="00865221"/>
    <w:rsid w:val="008652A0"/>
    <w:rsid w:val="008652C5"/>
    <w:rsid w:val="008652CB"/>
    <w:rsid w:val="00865350"/>
    <w:rsid w:val="00865414"/>
    <w:rsid w:val="00865520"/>
    <w:rsid w:val="0086570D"/>
    <w:rsid w:val="00865784"/>
    <w:rsid w:val="008657DD"/>
    <w:rsid w:val="00865AC1"/>
    <w:rsid w:val="00865B86"/>
    <w:rsid w:val="00865B99"/>
    <w:rsid w:val="00865D64"/>
    <w:rsid w:val="00865EF5"/>
    <w:rsid w:val="00865F08"/>
    <w:rsid w:val="008660B7"/>
    <w:rsid w:val="00866173"/>
    <w:rsid w:val="008661B4"/>
    <w:rsid w:val="00866247"/>
    <w:rsid w:val="00866288"/>
    <w:rsid w:val="0086629F"/>
    <w:rsid w:val="008662BD"/>
    <w:rsid w:val="00866392"/>
    <w:rsid w:val="00866445"/>
    <w:rsid w:val="0086645E"/>
    <w:rsid w:val="0086651A"/>
    <w:rsid w:val="00866740"/>
    <w:rsid w:val="00866752"/>
    <w:rsid w:val="00866777"/>
    <w:rsid w:val="008668DE"/>
    <w:rsid w:val="0086699B"/>
    <w:rsid w:val="00866B38"/>
    <w:rsid w:val="00866B91"/>
    <w:rsid w:val="00866BCF"/>
    <w:rsid w:val="00866C30"/>
    <w:rsid w:val="00866CF2"/>
    <w:rsid w:val="00866D07"/>
    <w:rsid w:val="00866FDE"/>
    <w:rsid w:val="00866FFE"/>
    <w:rsid w:val="00867026"/>
    <w:rsid w:val="00867034"/>
    <w:rsid w:val="00867099"/>
    <w:rsid w:val="008670C3"/>
    <w:rsid w:val="0086712A"/>
    <w:rsid w:val="008671F4"/>
    <w:rsid w:val="00867277"/>
    <w:rsid w:val="00867373"/>
    <w:rsid w:val="00867469"/>
    <w:rsid w:val="008674B9"/>
    <w:rsid w:val="008674DB"/>
    <w:rsid w:val="00867551"/>
    <w:rsid w:val="00867670"/>
    <w:rsid w:val="00867691"/>
    <w:rsid w:val="008677F2"/>
    <w:rsid w:val="0086784C"/>
    <w:rsid w:val="00867882"/>
    <w:rsid w:val="008678EA"/>
    <w:rsid w:val="0086792E"/>
    <w:rsid w:val="00867931"/>
    <w:rsid w:val="0086795A"/>
    <w:rsid w:val="00867A89"/>
    <w:rsid w:val="00867BB6"/>
    <w:rsid w:val="00867D87"/>
    <w:rsid w:val="00867DD8"/>
    <w:rsid w:val="00867E00"/>
    <w:rsid w:val="00867E76"/>
    <w:rsid w:val="00867EB0"/>
    <w:rsid w:val="00867F56"/>
    <w:rsid w:val="00867FFB"/>
    <w:rsid w:val="0087001F"/>
    <w:rsid w:val="0087017A"/>
    <w:rsid w:val="00870239"/>
    <w:rsid w:val="00870254"/>
    <w:rsid w:val="0087026A"/>
    <w:rsid w:val="008704B7"/>
    <w:rsid w:val="0087051C"/>
    <w:rsid w:val="00870522"/>
    <w:rsid w:val="00870535"/>
    <w:rsid w:val="008705A2"/>
    <w:rsid w:val="008705F0"/>
    <w:rsid w:val="0087065D"/>
    <w:rsid w:val="0087067A"/>
    <w:rsid w:val="00870741"/>
    <w:rsid w:val="00870812"/>
    <w:rsid w:val="00870820"/>
    <w:rsid w:val="008708DE"/>
    <w:rsid w:val="008708DF"/>
    <w:rsid w:val="008708EE"/>
    <w:rsid w:val="00870B04"/>
    <w:rsid w:val="00870B56"/>
    <w:rsid w:val="00870CEC"/>
    <w:rsid w:val="00870D69"/>
    <w:rsid w:val="00870FCF"/>
    <w:rsid w:val="00871133"/>
    <w:rsid w:val="00871275"/>
    <w:rsid w:val="008712F1"/>
    <w:rsid w:val="008713A3"/>
    <w:rsid w:val="0087140C"/>
    <w:rsid w:val="008714FD"/>
    <w:rsid w:val="00871503"/>
    <w:rsid w:val="008716A8"/>
    <w:rsid w:val="008717A3"/>
    <w:rsid w:val="00871826"/>
    <w:rsid w:val="00871855"/>
    <w:rsid w:val="00871953"/>
    <w:rsid w:val="00871AC6"/>
    <w:rsid w:val="00871BAB"/>
    <w:rsid w:val="00871C2B"/>
    <w:rsid w:val="00871D44"/>
    <w:rsid w:val="00871D67"/>
    <w:rsid w:val="00871D6C"/>
    <w:rsid w:val="00871E4F"/>
    <w:rsid w:val="00871EA5"/>
    <w:rsid w:val="00871EDB"/>
    <w:rsid w:val="00871F62"/>
    <w:rsid w:val="00872012"/>
    <w:rsid w:val="008720AC"/>
    <w:rsid w:val="008720BD"/>
    <w:rsid w:val="00872120"/>
    <w:rsid w:val="0087218C"/>
    <w:rsid w:val="008721FE"/>
    <w:rsid w:val="00872254"/>
    <w:rsid w:val="008722A1"/>
    <w:rsid w:val="008722B9"/>
    <w:rsid w:val="0087245D"/>
    <w:rsid w:val="008724BF"/>
    <w:rsid w:val="00872539"/>
    <w:rsid w:val="00872647"/>
    <w:rsid w:val="008726AF"/>
    <w:rsid w:val="008726CA"/>
    <w:rsid w:val="008726F7"/>
    <w:rsid w:val="008727A9"/>
    <w:rsid w:val="008728EA"/>
    <w:rsid w:val="00872977"/>
    <w:rsid w:val="008729A7"/>
    <w:rsid w:val="008729FA"/>
    <w:rsid w:val="00872A1D"/>
    <w:rsid w:val="00872BBC"/>
    <w:rsid w:val="00872C4C"/>
    <w:rsid w:val="00872D53"/>
    <w:rsid w:val="00872D79"/>
    <w:rsid w:val="00872E2B"/>
    <w:rsid w:val="00872ED6"/>
    <w:rsid w:val="00872FB7"/>
    <w:rsid w:val="00873021"/>
    <w:rsid w:val="008730C1"/>
    <w:rsid w:val="00873190"/>
    <w:rsid w:val="00873206"/>
    <w:rsid w:val="008732E8"/>
    <w:rsid w:val="00873302"/>
    <w:rsid w:val="00873395"/>
    <w:rsid w:val="008733D9"/>
    <w:rsid w:val="00873656"/>
    <w:rsid w:val="008736AF"/>
    <w:rsid w:val="00873A75"/>
    <w:rsid w:val="00873B6E"/>
    <w:rsid w:val="00873C1F"/>
    <w:rsid w:val="00873D38"/>
    <w:rsid w:val="00873E2D"/>
    <w:rsid w:val="00873EEC"/>
    <w:rsid w:val="00873F1A"/>
    <w:rsid w:val="00873F4B"/>
    <w:rsid w:val="008740E8"/>
    <w:rsid w:val="008741C7"/>
    <w:rsid w:val="008741D6"/>
    <w:rsid w:val="008741E9"/>
    <w:rsid w:val="00874255"/>
    <w:rsid w:val="008742F8"/>
    <w:rsid w:val="00874333"/>
    <w:rsid w:val="0087437E"/>
    <w:rsid w:val="0087442B"/>
    <w:rsid w:val="008744BF"/>
    <w:rsid w:val="008745B2"/>
    <w:rsid w:val="008745E1"/>
    <w:rsid w:val="0087467B"/>
    <w:rsid w:val="00874746"/>
    <w:rsid w:val="008747C6"/>
    <w:rsid w:val="008749DD"/>
    <w:rsid w:val="00874A2D"/>
    <w:rsid w:val="00874B52"/>
    <w:rsid w:val="00874C9B"/>
    <w:rsid w:val="00874CE3"/>
    <w:rsid w:val="00874D35"/>
    <w:rsid w:val="00874D3E"/>
    <w:rsid w:val="00874D53"/>
    <w:rsid w:val="00874E8D"/>
    <w:rsid w:val="00874EA7"/>
    <w:rsid w:val="00875014"/>
    <w:rsid w:val="008750A2"/>
    <w:rsid w:val="008751C8"/>
    <w:rsid w:val="00875236"/>
    <w:rsid w:val="00875325"/>
    <w:rsid w:val="00875393"/>
    <w:rsid w:val="00875420"/>
    <w:rsid w:val="008755BF"/>
    <w:rsid w:val="008758AE"/>
    <w:rsid w:val="0087590F"/>
    <w:rsid w:val="008759E3"/>
    <w:rsid w:val="00875A0F"/>
    <w:rsid w:val="00875A77"/>
    <w:rsid w:val="00875A9D"/>
    <w:rsid w:val="00875B55"/>
    <w:rsid w:val="00875C39"/>
    <w:rsid w:val="00875C3C"/>
    <w:rsid w:val="00875C54"/>
    <w:rsid w:val="00875CBD"/>
    <w:rsid w:val="00875E07"/>
    <w:rsid w:val="00875EF4"/>
    <w:rsid w:val="00876087"/>
    <w:rsid w:val="008760A0"/>
    <w:rsid w:val="0087610E"/>
    <w:rsid w:val="0087618C"/>
    <w:rsid w:val="00876266"/>
    <w:rsid w:val="008763F5"/>
    <w:rsid w:val="00876421"/>
    <w:rsid w:val="008765D1"/>
    <w:rsid w:val="00876691"/>
    <w:rsid w:val="00876751"/>
    <w:rsid w:val="00876765"/>
    <w:rsid w:val="00876957"/>
    <w:rsid w:val="0087697C"/>
    <w:rsid w:val="00876A2E"/>
    <w:rsid w:val="00876AF9"/>
    <w:rsid w:val="00876B82"/>
    <w:rsid w:val="00876BCA"/>
    <w:rsid w:val="00876BF1"/>
    <w:rsid w:val="00876BF2"/>
    <w:rsid w:val="00876C0E"/>
    <w:rsid w:val="00876C3B"/>
    <w:rsid w:val="00876C44"/>
    <w:rsid w:val="00876C55"/>
    <w:rsid w:val="00876CD1"/>
    <w:rsid w:val="00876D27"/>
    <w:rsid w:val="00876D7D"/>
    <w:rsid w:val="00876DE4"/>
    <w:rsid w:val="00876E00"/>
    <w:rsid w:val="00876E03"/>
    <w:rsid w:val="00876E2F"/>
    <w:rsid w:val="00876E8B"/>
    <w:rsid w:val="00876F6F"/>
    <w:rsid w:val="00876F7C"/>
    <w:rsid w:val="00876FBE"/>
    <w:rsid w:val="00876FD4"/>
    <w:rsid w:val="00877005"/>
    <w:rsid w:val="008770AC"/>
    <w:rsid w:val="00877174"/>
    <w:rsid w:val="00877190"/>
    <w:rsid w:val="008771B5"/>
    <w:rsid w:val="00877231"/>
    <w:rsid w:val="00877380"/>
    <w:rsid w:val="008773FE"/>
    <w:rsid w:val="00877419"/>
    <w:rsid w:val="00877461"/>
    <w:rsid w:val="0087769C"/>
    <w:rsid w:val="008776C8"/>
    <w:rsid w:val="008776D1"/>
    <w:rsid w:val="0087772B"/>
    <w:rsid w:val="008777E7"/>
    <w:rsid w:val="00877803"/>
    <w:rsid w:val="00877A10"/>
    <w:rsid w:val="00877A4C"/>
    <w:rsid w:val="00877A5D"/>
    <w:rsid w:val="00877AE8"/>
    <w:rsid w:val="00877B11"/>
    <w:rsid w:val="00877D1A"/>
    <w:rsid w:val="00877E3E"/>
    <w:rsid w:val="00877E47"/>
    <w:rsid w:val="00877E57"/>
    <w:rsid w:val="00877E7C"/>
    <w:rsid w:val="00877EEF"/>
    <w:rsid w:val="00877F33"/>
    <w:rsid w:val="00877F44"/>
    <w:rsid w:val="00877FBF"/>
    <w:rsid w:val="00880273"/>
    <w:rsid w:val="00880288"/>
    <w:rsid w:val="008802BA"/>
    <w:rsid w:val="008802C5"/>
    <w:rsid w:val="00880346"/>
    <w:rsid w:val="008803F8"/>
    <w:rsid w:val="0088040A"/>
    <w:rsid w:val="0088046D"/>
    <w:rsid w:val="0088047A"/>
    <w:rsid w:val="00880487"/>
    <w:rsid w:val="00880492"/>
    <w:rsid w:val="008804DC"/>
    <w:rsid w:val="00880519"/>
    <w:rsid w:val="00880571"/>
    <w:rsid w:val="008805FF"/>
    <w:rsid w:val="008806AA"/>
    <w:rsid w:val="0088071D"/>
    <w:rsid w:val="00880732"/>
    <w:rsid w:val="008807FD"/>
    <w:rsid w:val="008809C2"/>
    <w:rsid w:val="00880A02"/>
    <w:rsid w:val="00880B17"/>
    <w:rsid w:val="00880B86"/>
    <w:rsid w:val="00880BC0"/>
    <w:rsid w:val="00880C51"/>
    <w:rsid w:val="00880DFB"/>
    <w:rsid w:val="00880E1D"/>
    <w:rsid w:val="00880F08"/>
    <w:rsid w:val="00880F7D"/>
    <w:rsid w:val="00880F8A"/>
    <w:rsid w:val="00880FAE"/>
    <w:rsid w:val="008811E3"/>
    <w:rsid w:val="00881224"/>
    <w:rsid w:val="008812E3"/>
    <w:rsid w:val="00881394"/>
    <w:rsid w:val="00881412"/>
    <w:rsid w:val="008814DD"/>
    <w:rsid w:val="00881577"/>
    <w:rsid w:val="008815CD"/>
    <w:rsid w:val="0088169D"/>
    <w:rsid w:val="008817DC"/>
    <w:rsid w:val="0088183E"/>
    <w:rsid w:val="008819ED"/>
    <w:rsid w:val="00881CB7"/>
    <w:rsid w:val="00881D02"/>
    <w:rsid w:val="00881EB8"/>
    <w:rsid w:val="00881EFE"/>
    <w:rsid w:val="00881FB3"/>
    <w:rsid w:val="0088203B"/>
    <w:rsid w:val="00882064"/>
    <w:rsid w:val="00882068"/>
    <w:rsid w:val="0088226C"/>
    <w:rsid w:val="008822B6"/>
    <w:rsid w:val="0088235C"/>
    <w:rsid w:val="00882499"/>
    <w:rsid w:val="0088267A"/>
    <w:rsid w:val="008826FE"/>
    <w:rsid w:val="00882906"/>
    <w:rsid w:val="00882912"/>
    <w:rsid w:val="00882949"/>
    <w:rsid w:val="00882A01"/>
    <w:rsid w:val="00882AE6"/>
    <w:rsid w:val="00882B00"/>
    <w:rsid w:val="00882B86"/>
    <w:rsid w:val="00882B8C"/>
    <w:rsid w:val="00882BE1"/>
    <w:rsid w:val="00882C47"/>
    <w:rsid w:val="00882D4E"/>
    <w:rsid w:val="00882E33"/>
    <w:rsid w:val="00882EC1"/>
    <w:rsid w:val="00882EF8"/>
    <w:rsid w:val="0088319F"/>
    <w:rsid w:val="008831B5"/>
    <w:rsid w:val="0088327F"/>
    <w:rsid w:val="008835E5"/>
    <w:rsid w:val="00883712"/>
    <w:rsid w:val="00883885"/>
    <w:rsid w:val="008838E4"/>
    <w:rsid w:val="0088396C"/>
    <w:rsid w:val="008839B3"/>
    <w:rsid w:val="00883B1B"/>
    <w:rsid w:val="00883B75"/>
    <w:rsid w:val="00883F9C"/>
    <w:rsid w:val="00883FF3"/>
    <w:rsid w:val="00884053"/>
    <w:rsid w:val="0088408E"/>
    <w:rsid w:val="008840A5"/>
    <w:rsid w:val="008840D7"/>
    <w:rsid w:val="008841AC"/>
    <w:rsid w:val="008841B2"/>
    <w:rsid w:val="00884247"/>
    <w:rsid w:val="00884320"/>
    <w:rsid w:val="0088461B"/>
    <w:rsid w:val="008846DA"/>
    <w:rsid w:val="0088471E"/>
    <w:rsid w:val="00884770"/>
    <w:rsid w:val="008847C5"/>
    <w:rsid w:val="008848AA"/>
    <w:rsid w:val="00884A8A"/>
    <w:rsid w:val="00884B8B"/>
    <w:rsid w:val="00884BC8"/>
    <w:rsid w:val="00884C97"/>
    <w:rsid w:val="00884D31"/>
    <w:rsid w:val="00884D53"/>
    <w:rsid w:val="00884DD9"/>
    <w:rsid w:val="00884DFB"/>
    <w:rsid w:val="00884EC2"/>
    <w:rsid w:val="00885139"/>
    <w:rsid w:val="00885157"/>
    <w:rsid w:val="008851B0"/>
    <w:rsid w:val="0088521A"/>
    <w:rsid w:val="00885230"/>
    <w:rsid w:val="00885270"/>
    <w:rsid w:val="00885283"/>
    <w:rsid w:val="00885311"/>
    <w:rsid w:val="00885444"/>
    <w:rsid w:val="008854D2"/>
    <w:rsid w:val="008854E5"/>
    <w:rsid w:val="008855CA"/>
    <w:rsid w:val="00885627"/>
    <w:rsid w:val="00885669"/>
    <w:rsid w:val="0088567B"/>
    <w:rsid w:val="00885731"/>
    <w:rsid w:val="0088575C"/>
    <w:rsid w:val="00885780"/>
    <w:rsid w:val="0088597D"/>
    <w:rsid w:val="008859A6"/>
    <w:rsid w:val="008859DE"/>
    <w:rsid w:val="00885A23"/>
    <w:rsid w:val="00885AB9"/>
    <w:rsid w:val="00885B2A"/>
    <w:rsid w:val="00885D0B"/>
    <w:rsid w:val="00885E32"/>
    <w:rsid w:val="00885E4C"/>
    <w:rsid w:val="0088609F"/>
    <w:rsid w:val="00886101"/>
    <w:rsid w:val="00886165"/>
    <w:rsid w:val="0088620C"/>
    <w:rsid w:val="008863BF"/>
    <w:rsid w:val="008864F4"/>
    <w:rsid w:val="008866BF"/>
    <w:rsid w:val="0088671E"/>
    <w:rsid w:val="00886932"/>
    <w:rsid w:val="0088693E"/>
    <w:rsid w:val="00886B2D"/>
    <w:rsid w:val="00886C78"/>
    <w:rsid w:val="00886F57"/>
    <w:rsid w:val="00886FBA"/>
    <w:rsid w:val="00886FED"/>
    <w:rsid w:val="008874CC"/>
    <w:rsid w:val="008874D8"/>
    <w:rsid w:val="008874ED"/>
    <w:rsid w:val="008878A9"/>
    <w:rsid w:val="00887A09"/>
    <w:rsid w:val="00887A2E"/>
    <w:rsid w:val="00887B18"/>
    <w:rsid w:val="00887B5E"/>
    <w:rsid w:val="00887C6A"/>
    <w:rsid w:val="00887D14"/>
    <w:rsid w:val="00887E58"/>
    <w:rsid w:val="00887E5A"/>
    <w:rsid w:val="00887F0C"/>
    <w:rsid w:val="00887F13"/>
    <w:rsid w:val="00887F3D"/>
    <w:rsid w:val="00890024"/>
    <w:rsid w:val="008900B2"/>
    <w:rsid w:val="00890156"/>
    <w:rsid w:val="00890177"/>
    <w:rsid w:val="008901D7"/>
    <w:rsid w:val="00890384"/>
    <w:rsid w:val="0089047C"/>
    <w:rsid w:val="008904CB"/>
    <w:rsid w:val="008904F0"/>
    <w:rsid w:val="0089064C"/>
    <w:rsid w:val="00890654"/>
    <w:rsid w:val="0089065A"/>
    <w:rsid w:val="008906A4"/>
    <w:rsid w:val="008906DE"/>
    <w:rsid w:val="008906EA"/>
    <w:rsid w:val="0089087D"/>
    <w:rsid w:val="00890983"/>
    <w:rsid w:val="008909BA"/>
    <w:rsid w:val="00890A0A"/>
    <w:rsid w:val="00890A3B"/>
    <w:rsid w:val="00890A90"/>
    <w:rsid w:val="00890A99"/>
    <w:rsid w:val="00890B14"/>
    <w:rsid w:val="00890B3B"/>
    <w:rsid w:val="00890B96"/>
    <w:rsid w:val="00890CE5"/>
    <w:rsid w:val="00890EEE"/>
    <w:rsid w:val="00890EF9"/>
    <w:rsid w:val="00891187"/>
    <w:rsid w:val="0089139E"/>
    <w:rsid w:val="00891524"/>
    <w:rsid w:val="00891685"/>
    <w:rsid w:val="00891742"/>
    <w:rsid w:val="00891750"/>
    <w:rsid w:val="008917B2"/>
    <w:rsid w:val="00891836"/>
    <w:rsid w:val="008918F5"/>
    <w:rsid w:val="00891949"/>
    <w:rsid w:val="00891950"/>
    <w:rsid w:val="0089196F"/>
    <w:rsid w:val="00891A23"/>
    <w:rsid w:val="00891BD4"/>
    <w:rsid w:val="00891BDF"/>
    <w:rsid w:val="00891C49"/>
    <w:rsid w:val="00891E20"/>
    <w:rsid w:val="00891F6D"/>
    <w:rsid w:val="00891FC9"/>
    <w:rsid w:val="0089207B"/>
    <w:rsid w:val="008921E9"/>
    <w:rsid w:val="00892285"/>
    <w:rsid w:val="008922A7"/>
    <w:rsid w:val="00892395"/>
    <w:rsid w:val="008923C6"/>
    <w:rsid w:val="008923EB"/>
    <w:rsid w:val="008925B0"/>
    <w:rsid w:val="008925E1"/>
    <w:rsid w:val="00892643"/>
    <w:rsid w:val="00892867"/>
    <w:rsid w:val="008928B5"/>
    <w:rsid w:val="00892AB3"/>
    <w:rsid w:val="00892B1A"/>
    <w:rsid w:val="00892C0B"/>
    <w:rsid w:val="00892C3C"/>
    <w:rsid w:val="00892C82"/>
    <w:rsid w:val="00892C9E"/>
    <w:rsid w:val="00892E97"/>
    <w:rsid w:val="00892F92"/>
    <w:rsid w:val="00892FB3"/>
    <w:rsid w:val="00893076"/>
    <w:rsid w:val="00893079"/>
    <w:rsid w:val="008931DD"/>
    <w:rsid w:val="00893201"/>
    <w:rsid w:val="008932FF"/>
    <w:rsid w:val="00893371"/>
    <w:rsid w:val="0089337C"/>
    <w:rsid w:val="00893491"/>
    <w:rsid w:val="0089351D"/>
    <w:rsid w:val="00893598"/>
    <w:rsid w:val="0089369C"/>
    <w:rsid w:val="008936A1"/>
    <w:rsid w:val="008937D4"/>
    <w:rsid w:val="00893A5A"/>
    <w:rsid w:val="00893A6C"/>
    <w:rsid w:val="00893AF2"/>
    <w:rsid w:val="00893B43"/>
    <w:rsid w:val="00893BEC"/>
    <w:rsid w:val="00893BF3"/>
    <w:rsid w:val="00893D71"/>
    <w:rsid w:val="00893D79"/>
    <w:rsid w:val="00893E51"/>
    <w:rsid w:val="00893E5B"/>
    <w:rsid w:val="00893F02"/>
    <w:rsid w:val="00893F1C"/>
    <w:rsid w:val="0089402B"/>
    <w:rsid w:val="0089404F"/>
    <w:rsid w:val="0089407B"/>
    <w:rsid w:val="008940A2"/>
    <w:rsid w:val="00894172"/>
    <w:rsid w:val="0089417E"/>
    <w:rsid w:val="008941B4"/>
    <w:rsid w:val="008943BD"/>
    <w:rsid w:val="008943ED"/>
    <w:rsid w:val="0089442B"/>
    <w:rsid w:val="00894447"/>
    <w:rsid w:val="00894461"/>
    <w:rsid w:val="00894479"/>
    <w:rsid w:val="00894554"/>
    <w:rsid w:val="008947F1"/>
    <w:rsid w:val="00894925"/>
    <w:rsid w:val="00894956"/>
    <w:rsid w:val="00894987"/>
    <w:rsid w:val="0089499B"/>
    <w:rsid w:val="008949D6"/>
    <w:rsid w:val="00894AF8"/>
    <w:rsid w:val="00894B4D"/>
    <w:rsid w:val="00894B5C"/>
    <w:rsid w:val="00894C0F"/>
    <w:rsid w:val="00894C5B"/>
    <w:rsid w:val="00894E0E"/>
    <w:rsid w:val="00894E16"/>
    <w:rsid w:val="00894F57"/>
    <w:rsid w:val="00894FBF"/>
    <w:rsid w:val="00895081"/>
    <w:rsid w:val="0089516F"/>
    <w:rsid w:val="008951BD"/>
    <w:rsid w:val="008952C2"/>
    <w:rsid w:val="00895447"/>
    <w:rsid w:val="008954C3"/>
    <w:rsid w:val="00895852"/>
    <w:rsid w:val="00895895"/>
    <w:rsid w:val="00895985"/>
    <w:rsid w:val="008959B5"/>
    <w:rsid w:val="008959F4"/>
    <w:rsid w:val="00895AD5"/>
    <w:rsid w:val="00895B7C"/>
    <w:rsid w:val="00895C2F"/>
    <w:rsid w:val="00895CBC"/>
    <w:rsid w:val="00895CDD"/>
    <w:rsid w:val="00895E61"/>
    <w:rsid w:val="00895F0B"/>
    <w:rsid w:val="00895F1C"/>
    <w:rsid w:val="00896022"/>
    <w:rsid w:val="0089606C"/>
    <w:rsid w:val="0089626E"/>
    <w:rsid w:val="008962AF"/>
    <w:rsid w:val="00896470"/>
    <w:rsid w:val="00896964"/>
    <w:rsid w:val="00896A8E"/>
    <w:rsid w:val="00896B6C"/>
    <w:rsid w:val="00896BF9"/>
    <w:rsid w:val="00896C9C"/>
    <w:rsid w:val="00896CB7"/>
    <w:rsid w:val="00896DB0"/>
    <w:rsid w:val="00896DD8"/>
    <w:rsid w:val="00896E66"/>
    <w:rsid w:val="00896EAA"/>
    <w:rsid w:val="00896F94"/>
    <w:rsid w:val="00896FE9"/>
    <w:rsid w:val="00896FF2"/>
    <w:rsid w:val="0089705C"/>
    <w:rsid w:val="008970FC"/>
    <w:rsid w:val="00897148"/>
    <w:rsid w:val="00897418"/>
    <w:rsid w:val="0089747C"/>
    <w:rsid w:val="008974C4"/>
    <w:rsid w:val="00897581"/>
    <w:rsid w:val="0089762F"/>
    <w:rsid w:val="008976A0"/>
    <w:rsid w:val="008976F7"/>
    <w:rsid w:val="008977D6"/>
    <w:rsid w:val="008977F0"/>
    <w:rsid w:val="0089783D"/>
    <w:rsid w:val="00897932"/>
    <w:rsid w:val="00897A34"/>
    <w:rsid w:val="00897AC4"/>
    <w:rsid w:val="00897C04"/>
    <w:rsid w:val="00897C5D"/>
    <w:rsid w:val="00897C9B"/>
    <w:rsid w:val="00897CC1"/>
    <w:rsid w:val="00897D86"/>
    <w:rsid w:val="00897DB8"/>
    <w:rsid w:val="00897DC4"/>
    <w:rsid w:val="00897E9E"/>
    <w:rsid w:val="00897EDD"/>
    <w:rsid w:val="00897F85"/>
    <w:rsid w:val="00897F9A"/>
    <w:rsid w:val="008A0095"/>
    <w:rsid w:val="008A012E"/>
    <w:rsid w:val="008A0296"/>
    <w:rsid w:val="008A029E"/>
    <w:rsid w:val="008A02A7"/>
    <w:rsid w:val="008A0396"/>
    <w:rsid w:val="008A04B1"/>
    <w:rsid w:val="008A04E4"/>
    <w:rsid w:val="008A069E"/>
    <w:rsid w:val="008A06AC"/>
    <w:rsid w:val="008A082F"/>
    <w:rsid w:val="008A0847"/>
    <w:rsid w:val="008A09A6"/>
    <w:rsid w:val="008A0A6E"/>
    <w:rsid w:val="008A0B1E"/>
    <w:rsid w:val="008A0B6C"/>
    <w:rsid w:val="008A0CD5"/>
    <w:rsid w:val="008A0CDF"/>
    <w:rsid w:val="008A0D10"/>
    <w:rsid w:val="008A0E49"/>
    <w:rsid w:val="008A0E4B"/>
    <w:rsid w:val="008A0EA0"/>
    <w:rsid w:val="008A0F48"/>
    <w:rsid w:val="008A0F4F"/>
    <w:rsid w:val="008A0FB6"/>
    <w:rsid w:val="008A1035"/>
    <w:rsid w:val="008A11C8"/>
    <w:rsid w:val="008A12A5"/>
    <w:rsid w:val="008A12C0"/>
    <w:rsid w:val="008A133C"/>
    <w:rsid w:val="008A1347"/>
    <w:rsid w:val="008A13AE"/>
    <w:rsid w:val="008A1430"/>
    <w:rsid w:val="008A15C0"/>
    <w:rsid w:val="008A163C"/>
    <w:rsid w:val="008A1660"/>
    <w:rsid w:val="008A16A8"/>
    <w:rsid w:val="008A182C"/>
    <w:rsid w:val="008A18B0"/>
    <w:rsid w:val="008A18BE"/>
    <w:rsid w:val="008A18D9"/>
    <w:rsid w:val="008A1953"/>
    <w:rsid w:val="008A1AFB"/>
    <w:rsid w:val="008A1B74"/>
    <w:rsid w:val="008A1BD4"/>
    <w:rsid w:val="008A1C12"/>
    <w:rsid w:val="008A1C3B"/>
    <w:rsid w:val="008A1CE9"/>
    <w:rsid w:val="008A1CF1"/>
    <w:rsid w:val="008A1D76"/>
    <w:rsid w:val="008A1D7E"/>
    <w:rsid w:val="008A1EAB"/>
    <w:rsid w:val="008A1F45"/>
    <w:rsid w:val="008A1FA9"/>
    <w:rsid w:val="008A202B"/>
    <w:rsid w:val="008A2056"/>
    <w:rsid w:val="008A20AA"/>
    <w:rsid w:val="008A20ED"/>
    <w:rsid w:val="008A211C"/>
    <w:rsid w:val="008A2172"/>
    <w:rsid w:val="008A2282"/>
    <w:rsid w:val="008A22D0"/>
    <w:rsid w:val="008A2376"/>
    <w:rsid w:val="008A2455"/>
    <w:rsid w:val="008A2537"/>
    <w:rsid w:val="008A25C5"/>
    <w:rsid w:val="008A2622"/>
    <w:rsid w:val="008A27A3"/>
    <w:rsid w:val="008A285A"/>
    <w:rsid w:val="008A289F"/>
    <w:rsid w:val="008A29BA"/>
    <w:rsid w:val="008A29C3"/>
    <w:rsid w:val="008A29E4"/>
    <w:rsid w:val="008A2A5C"/>
    <w:rsid w:val="008A2A5F"/>
    <w:rsid w:val="008A2B37"/>
    <w:rsid w:val="008A2C02"/>
    <w:rsid w:val="008A2C38"/>
    <w:rsid w:val="008A2CAE"/>
    <w:rsid w:val="008A2CC2"/>
    <w:rsid w:val="008A2EAF"/>
    <w:rsid w:val="008A2F1C"/>
    <w:rsid w:val="008A306F"/>
    <w:rsid w:val="008A3092"/>
    <w:rsid w:val="008A3208"/>
    <w:rsid w:val="008A32CD"/>
    <w:rsid w:val="008A3333"/>
    <w:rsid w:val="008A344C"/>
    <w:rsid w:val="008A34DA"/>
    <w:rsid w:val="008A35D2"/>
    <w:rsid w:val="008A361D"/>
    <w:rsid w:val="008A3629"/>
    <w:rsid w:val="008A3754"/>
    <w:rsid w:val="008A37A3"/>
    <w:rsid w:val="008A38A0"/>
    <w:rsid w:val="008A392C"/>
    <w:rsid w:val="008A3AE4"/>
    <w:rsid w:val="008A3B82"/>
    <w:rsid w:val="008A3C48"/>
    <w:rsid w:val="008A3CEA"/>
    <w:rsid w:val="008A3DD3"/>
    <w:rsid w:val="008A3E9A"/>
    <w:rsid w:val="008A3F09"/>
    <w:rsid w:val="008A3F4A"/>
    <w:rsid w:val="008A3F89"/>
    <w:rsid w:val="008A3FB8"/>
    <w:rsid w:val="008A3FED"/>
    <w:rsid w:val="008A4182"/>
    <w:rsid w:val="008A41A3"/>
    <w:rsid w:val="008A41DB"/>
    <w:rsid w:val="008A421F"/>
    <w:rsid w:val="008A43C5"/>
    <w:rsid w:val="008A43F1"/>
    <w:rsid w:val="008A44E3"/>
    <w:rsid w:val="008A451A"/>
    <w:rsid w:val="008A45CD"/>
    <w:rsid w:val="008A45F5"/>
    <w:rsid w:val="008A46F7"/>
    <w:rsid w:val="008A4744"/>
    <w:rsid w:val="008A4747"/>
    <w:rsid w:val="008A483D"/>
    <w:rsid w:val="008A4863"/>
    <w:rsid w:val="008A48DC"/>
    <w:rsid w:val="008A496C"/>
    <w:rsid w:val="008A4A55"/>
    <w:rsid w:val="008A4A5C"/>
    <w:rsid w:val="008A4A67"/>
    <w:rsid w:val="008A4B0A"/>
    <w:rsid w:val="008A4C19"/>
    <w:rsid w:val="008A4C6D"/>
    <w:rsid w:val="008A4CBF"/>
    <w:rsid w:val="008A4D21"/>
    <w:rsid w:val="008A4DE6"/>
    <w:rsid w:val="008A4F4D"/>
    <w:rsid w:val="008A4F6C"/>
    <w:rsid w:val="008A4F7B"/>
    <w:rsid w:val="008A504C"/>
    <w:rsid w:val="008A5071"/>
    <w:rsid w:val="008A50E6"/>
    <w:rsid w:val="008A51A7"/>
    <w:rsid w:val="008A51AF"/>
    <w:rsid w:val="008A5214"/>
    <w:rsid w:val="008A52DF"/>
    <w:rsid w:val="008A53EE"/>
    <w:rsid w:val="008A5445"/>
    <w:rsid w:val="008A557C"/>
    <w:rsid w:val="008A5632"/>
    <w:rsid w:val="008A57AA"/>
    <w:rsid w:val="008A587A"/>
    <w:rsid w:val="008A5940"/>
    <w:rsid w:val="008A5943"/>
    <w:rsid w:val="008A5A6E"/>
    <w:rsid w:val="008A5B87"/>
    <w:rsid w:val="008A5BE7"/>
    <w:rsid w:val="008A5C0F"/>
    <w:rsid w:val="008A5C81"/>
    <w:rsid w:val="008A5E42"/>
    <w:rsid w:val="008A5E5D"/>
    <w:rsid w:val="008A5EFB"/>
    <w:rsid w:val="008A5F68"/>
    <w:rsid w:val="008A5F77"/>
    <w:rsid w:val="008A6042"/>
    <w:rsid w:val="008A607A"/>
    <w:rsid w:val="008A6080"/>
    <w:rsid w:val="008A60F9"/>
    <w:rsid w:val="008A612A"/>
    <w:rsid w:val="008A619F"/>
    <w:rsid w:val="008A61AA"/>
    <w:rsid w:val="008A61CB"/>
    <w:rsid w:val="008A62D1"/>
    <w:rsid w:val="008A62DE"/>
    <w:rsid w:val="008A62E7"/>
    <w:rsid w:val="008A6303"/>
    <w:rsid w:val="008A636E"/>
    <w:rsid w:val="008A638A"/>
    <w:rsid w:val="008A651C"/>
    <w:rsid w:val="008A6543"/>
    <w:rsid w:val="008A6579"/>
    <w:rsid w:val="008A65D4"/>
    <w:rsid w:val="008A6617"/>
    <w:rsid w:val="008A66C9"/>
    <w:rsid w:val="008A66DB"/>
    <w:rsid w:val="008A67F3"/>
    <w:rsid w:val="008A68BA"/>
    <w:rsid w:val="008A68C6"/>
    <w:rsid w:val="008A6950"/>
    <w:rsid w:val="008A6A6F"/>
    <w:rsid w:val="008A6B37"/>
    <w:rsid w:val="008A6C42"/>
    <w:rsid w:val="008A6CB0"/>
    <w:rsid w:val="008A6D11"/>
    <w:rsid w:val="008A6E0D"/>
    <w:rsid w:val="008A6E4E"/>
    <w:rsid w:val="008A6F7E"/>
    <w:rsid w:val="008A7012"/>
    <w:rsid w:val="008A718D"/>
    <w:rsid w:val="008A71BF"/>
    <w:rsid w:val="008A720D"/>
    <w:rsid w:val="008A7297"/>
    <w:rsid w:val="008A732A"/>
    <w:rsid w:val="008A733F"/>
    <w:rsid w:val="008A7497"/>
    <w:rsid w:val="008A74C6"/>
    <w:rsid w:val="008A7515"/>
    <w:rsid w:val="008A7598"/>
    <w:rsid w:val="008A759A"/>
    <w:rsid w:val="008A7633"/>
    <w:rsid w:val="008A763A"/>
    <w:rsid w:val="008A766B"/>
    <w:rsid w:val="008A7789"/>
    <w:rsid w:val="008A787D"/>
    <w:rsid w:val="008A78E2"/>
    <w:rsid w:val="008A7ADC"/>
    <w:rsid w:val="008A7BE9"/>
    <w:rsid w:val="008A7C32"/>
    <w:rsid w:val="008A7C3B"/>
    <w:rsid w:val="008A7CD0"/>
    <w:rsid w:val="008A7E0D"/>
    <w:rsid w:val="008A7EE9"/>
    <w:rsid w:val="008B0038"/>
    <w:rsid w:val="008B0150"/>
    <w:rsid w:val="008B01EE"/>
    <w:rsid w:val="008B0292"/>
    <w:rsid w:val="008B0326"/>
    <w:rsid w:val="008B0494"/>
    <w:rsid w:val="008B04C7"/>
    <w:rsid w:val="008B04D0"/>
    <w:rsid w:val="008B050F"/>
    <w:rsid w:val="008B0617"/>
    <w:rsid w:val="008B0721"/>
    <w:rsid w:val="008B083D"/>
    <w:rsid w:val="008B0863"/>
    <w:rsid w:val="008B09F6"/>
    <w:rsid w:val="008B0A58"/>
    <w:rsid w:val="008B0B87"/>
    <w:rsid w:val="008B0C7A"/>
    <w:rsid w:val="008B0D6A"/>
    <w:rsid w:val="008B0DE7"/>
    <w:rsid w:val="008B0F48"/>
    <w:rsid w:val="008B10DD"/>
    <w:rsid w:val="008B116E"/>
    <w:rsid w:val="008B116F"/>
    <w:rsid w:val="008B11DA"/>
    <w:rsid w:val="008B11E4"/>
    <w:rsid w:val="008B13B9"/>
    <w:rsid w:val="008B1460"/>
    <w:rsid w:val="008B1466"/>
    <w:rsid w:val="008B14CC"/>
    <w:rsid w:val="008B156B"/>
    <w:rsid w:val="008B16A8"/>
    <w:rsid w:val="008B16C5"/>
    <w:rsid w:val="008B16CA"/>
    <w:rsid w:val="008B18F1"/>
    <w:rsid w:val="008B1938"/>
    <w:rsid w:val="008B1975"/>
    <w:rsid w:val="008B19B8"/>
    <w:rsid w:val="008B1A11"/>
    <w:rsid w:val="008B1A67"/>
    <w:rsid w:val="008B1DBE"/>
    <w:rsid w:val="008B1E92"/>
    <w:rsid w:val="008B2035"/>
    <w:rsid w:val="008B20A6"/>
    <w:rsid w:val="008B20F9"/>
    <w:rsid w:val="008B212E"/>
    <w:rsid w:val="008B2149"/>
    <w:rsid w:val="008B219B"/>
    <w:rsid w:val="008B21B5"/>
    <w:rsid w:val="008B2233"/>
    <w:rsid w:val="008B2236"/>
    <w:rsid w:val="008B228B"/>
    <w:rsid w:val="008B243E"/>
    <w:rsid w:val="008B248F"/>
    <w:rsid w:val="008B2500"/>
    <w:rsid w:val="008B269E"/>
    <w:rsid w:val="008B26E4"/>
    <w:rsid w:val="008B27C6"/>
    <w:rsid w:val="008B2A53"/>
    <w:rsid w:val="008B2AA0"/>
    <w:rsid w:val="008B2ABE"/>
    <w:rsid w:val="008B2AD1"/>
    <w:rsid w:val="008B2B4B"/>
    <w:rsid w:val="008B2B68"/>
    <w:rsid w:val="008B2B79"/>
    <w:rsid w:val="008B2CAE"/>
    <w:rsid w:val="008B2D18"/>
    <w:rsid w:val="008B2D34"/>
    <w:rsid w:val="008B2DDE"/>
    <w:rsid w:val="008B2E34"/>
    <w:rsid w:val="008B2F73"/>
    <w:rsid w:val="008B2F7B"/>
    <w:rsid w:val="008B2FC3"/>
    <w:rsid w:val="008B2FCA"/>
    <w:rsid w:val="008B2FE0"/>
    <w:rsid w:val="008B2FEB"/>
    <w:rsid w:val="008B3059"/>
    <w:rsid w:val="008B3181"/>
    <w:rsid w:val="008B31EB"/>
    <w:rsid w:val="008B3345"/>
    <w:rsid w:val="008B3377"/>
    <w:rsid w:val="008B33B4"/>
    <w:rsid w:val="008B33E4"/>
    <w:rsid w:val="008B358A"/>
    <w:rsid w:val="008B36D1"/>
    <w:rsid w:val="008B36EC"/>
    <w:rsid w:val="008B373E"/>
    <w:rsid w:val="008B3812"/>
    <w:rsid w:val="008B38E2"/>
    <w:rsid w:val="008B3A57"/>
    <w:rsid w:val="008B3AB6"/>
    <w:rsid w:val="008B3B19"/>
    <w:rsid w:val="008B3B54"/>
    <w:rsid w:val="008B3E4F"/>
    <w:rsid w:val="008B3F52"/>
    <w:rsid w:val="008B3F7B"/>
    <w:rsid w:val="008B403B"/>
    <w:rsid w:val="008B4151"/>
    <w:rsid w:val="008B4174"/>
    <w:rsid w:val="008B41F0"/>
    <w:rsid w:val="008B42BB"/>
    <w:rsid w:val="008B42D9"/>
    <w:rsid w:val="008B42E4"/>
    <w:rsid w:val="008B4363"/>
    <w:rsid w:val="008B4494"/>
    <w:rsid w:val="008B46D4"/>
    <w:rsid w:val="008B46E4"/>
    <w:rsid w:val="008B473A"/>
    <w:rsid w:val="008B4881"/>
    <w:rsid w:val="008B4B46"/>
    <w:rsid w:val="008B4C64"/>
    <w:rsid w:val="008B5057"/>
    <w:rsid w:val="008B5132"/>
    <w:rsid w:val="008B52CD"/>
    <w:rsid w:val="008B52FD"/>
    <w:rsid w:val="008B557F"/>
    <w:rsid w:val="008B56EA"/>
    <w:rsid w:val="008B56F0"/>
    <w:rsid w:val="008B586C"/>
    <w:rsid w:val="008B5A81"/>
    <w:rsid w:val="008B5A8F"/>
    <w:rsid w:val="008B5B77"/>
    <w:rsid w:val="008B5E0F"/>
    <w:rsid w:val="008B5E1A"/>
    <w:rsid w:val="008B5F7A"/>
    <w:rsid w:val="008B5FEA"/>
    <w:rsid w:val="008B6272"/>
    <w:rsid w:val="008B6450"/>
    <w:rsid w:val="008B6468"/>
    <w:rsid w:val="008B6496"/>
    <w:rsid w:val="008B6510"/>
    <w:rsid w:val="008B6591"/>
    <w:rsid w:val="008B6603"/>
    <w:rsid w:val="008B6635"/>
    <w:rsid w:val="008B66DD"/>
    <w:rsid w:val="008B67CB"/>
    <w:rsid w:val="008B6990"/>
    <w:rsid w:val="008B69B4"/>
    <w:rsid w:val="008B6AE5"/>
    <w:rsid w:val="008B6B48"/>
    <w:rsid w:val="008B6BD0"/>
    <w:rsid w:val="008B6CFB"/>
    <w:rsid w:val="008B6EF1"/>
    <w:rsid w:val="008B6F74"/>
    <w:rsid w:val="008B7318"/>
    <w:rsid w:val="008B7340"/>
    <w:rsid w:val="008B73A6"/>
    <w:rsid w:val="008B7576"/>
    <w:rsid w:val="008B7675"/>
    <w:rsid w:val="008B7715"/>
    <w:rsid w:val="008B784F"/>
    <w:rsid w:val="008B78AA"/>
    <w:rsid w:val="008B78CE"/>
    <w:rsid w:val="008B78ED"/>
    <w:rsid w:val="008B78F6"/>
    <w:rsid w:val="008B793D"/>
    <w:rsid w:val="008B7968"/>
    <w:rsid w:val="008B797A"/>
    <w:rsid w:val="008B79E8"/>
    <w:rsid w:val="008B7B44"/>
    <w:rsid w:val="008B7BD7"/>
    <w:rsid w:val="008B7BDC"/>
    <w:rsid w:val="008B7BEE"/>
    <w:rsid w:val="008B7CCD"/>
    <w:rsid w:val="008B7DBE"/>
    <w:rsid w:val="008B7EE2"/>
    <w:rsid w:val="008B7F75"/>
    <w:rsid w:val="008B7FEA"/>
    <w:rsid w:val="008C0048"/>
    <w:rsid w:val="008C02B2"/>
    <w:rsid w:val="008C0358"/>
    <w:rsid w:val="008C0543"/>
    <w:rsid w:val="008C05D2"/>
    <w:rsid w:val="008C05F6"/>
    <w:rsid w:val="008C05FD"/>
    <w:rsid w:val="008C07CB"/>
    <w:rsid w:val="008C0947"/>
    <w:rsid w:val="008C0995"/>
    <w:rsid w:val="008C0B49"/>
    <w:rsid w:val="008C0BA8"/>
    <w:rsid w:val="008C0BCB"/>
    <w:rsid w:val="008C0D58"/>
    <w:rsid w:val="008C0D67"/>
    <w:rsid w:val="008C0DD9"/>
    <w:rsid w:val="008C0DDF"/>
    <w:rsid w:val="008C0E15"/>
    <w:rsid w:val="008C0E73"/>
    <w:rsid w:val="008C0E99"/>
    <w:rsid w:val="008C0EEE"/>
    <w:rsid w:val="008C0F39"/>
    <w:rsid w:val="008C104A"/>
    <w:rsid w:val="008C1076"/>
    <w:rsid w:val="008C1091"/>
    <w:rsid w:val="008C115F"/>
    <w:rsid w:val="008C1164"/>
    <w:rsid w:val="008C123A"/>
    <w:rsid w:val="008C1248"/>
    <w:rsid w:val="008C1399"/>
    <w:rsid w:val="008C13C9"/>
    <w:rsid w:val="008C1492"/>
    <w:rsid w:val="008C14B0"/>
    <w:rsid w:val="008C1561"/>
    <w:rsid w:val="008C1604"/>
    <w:rsid w:val="008C1660"/>
    <w:rsid w:val="008C1716"/>
    <w:rsid w:val="008C177B"/>
    <w:rsid w:val="008C1845"/>
    <w:rsid w:val="008C1B14"/>
    <w:rsid w:val="008C1B9D"/>
    <w:rsid w:val="008C1C30"/>
    <w:rsid w:val="008C1CB5"/>
    <w:rsid w:val="008C1E3B"/>
    <w:rsid w:val="008C1EF1"/>
    <w:rsid w:val="008C1EF7"/>
    <w:rsid w:val="008C1F92"/>
    <w:rsid w:val="008C1FB1"/>
    <w:rsid w:val="008C208A"/>
    <w:rsid w:val="008C20A2"/>
    <w:rsid w:val="008C20B1"/>
    <w:rsid w:val="008C2131"/>
    <w:rsid w:val="008C21B9"/>
    <w:rsid w:val="008C21C8"/>
    <w:rsid w:val="008C22D8"/>
    <w:rsid w:val="008C235F"/>
    <w:rsid w:val="008C240B"/>
    <w:rsid w:val="008C244A"/>
    <w:rsid w:val="008C2463"/>
    <w:rsid w:val="008C24A2"/>
    <w:rsid w:val="008C24D8"/>
    <w:rsid w:val="008C25CD"/>
    <w:rsid w:val="008C2639"/>
    <w:rsid w:val="008C2656"/>
    <w:rsid w:val="008C2798"/>
    <w:rsid w:val="008C2851"/>
    <w:rsid w:val="008C286B"/>
    <w:rsid w:val="008C2A00"/>
    <w:rsid w:val="008C2A16"/>
    <w:rsid w:val="008C2B57"/>
    <w:rsid w:val="008C2C19"/>
    <w:rsid w:val="008C2E2F"/>
    <w:rsid w:val="008C2FE2"/>
    <w:rsid w:val="008C300C"/>
    <w:rsid w:val="008C304F"/>
    <w:rsid w:val="008C30F3"/>
    <w:rsid w:val="008C3156"/>
    <w:rsid w:val="008C336F"/>
    <w:rsid w:val="008C3454"/>
    <w:rsid w:val="008C35B6"/>
    <w:rsid w:val="008C36C5"/>
    <w:rsid w:val="008C3706"/>
    <w:rsid w:val="008C38CC"/>
    <w:rsid w:val="008C3995"/>
    <w:rsid w:val="008C3ADC"/>
    <w:rsid w:val="008C3AF9"/>
    <w:rsid w:val="008C3B35"/>
    <w:rsid w:val="008C3C5A"/>
    <w:rsid w:val="008C3CF5"/>
    <w:rsid w:val="008C3D22"/>
    <w:rsid w:val="008C3E73"/>
    <w:rsid w:val="008C3EC6"/>
    <w:rsid w:val="008C3EF2"/>
    <w:rsid w:val="008C3FF4"/>
    <w:rsid w:val="008C4052"/>
    <w:rsid w:val="008C4066"/>
    <w:rsid w:val="008C40CC"/>
    <w:rsid w:val="008C41B7"/>
    <w:rsid w:val="008C41BE"/>
    <w:rsid w:val="008C434A"/>
    <w:rsid w:val="008C45CC"/>
    <w:rsid w:val="008C46A1"/>
    <w:rsid w:val="008C4780"/>
    <w:rsid w:val="008C47F8"/>
    <w:rsid w:val="008C489B"/>
    <w:rsid w:val="008C48F8"/>
    <w:rsid w:val="008C491F"/>
    <w:rsid w:val="008C49D7"/>
    <w:rsid w:val="008C4B11"/>
    <w:rsid w:val="008C4C8D"/>
    <w:rsid w:val="008C4CB6"/>
    <w:rsid w:val="008C4D18"/>
    <w:rsid w:val="008C4E4F"/>
    <w:rsid w:val="008C4E71"/>
    <w:rsid w:val="008C508D"/>
    <w:rsid w:val="008C51A4"/>
    <w:rsid w:val="008C51CC"/>
    <w:rsid w:val="008C52C0"/>
    <w:rsid w:val="008C53FB"/>
    <w:rsid w:val="008C5456"/>
    <w:rsid w:val="008C5556"/>
    <w:rsid w:val="008C5620"/>
    <w:rsid w:val="008C5807"/>
    <w:rsid w:val="008C5876"/>
    <w:rsid w:val="008C5895"/>
    <w:rsid w:val="008C58E4"/>
    <w:rsid w:val="008C5962"/>
    <w:rsid w:val="008C5979"/>
    <w:rsid w:val="008C59B3"/>
    <w:rsid w:val="008C5A38"/>
    <w:rsid w:val="008C5B5C"/>
    <w:rsid w:val="008C5C01"/>
    <w:rsid w:val="008C5C52"/>
    <w:rsid w:val="008C5C58"/>
    <w:rsid w:val="008C5CEC"/>
    <w:rsid w:val="008C5D6E"/>
    <w:rsid w:val="008C5DD4"/>
    <w:rsid w:val="008C5E83"/>
    <w:rsid w:val="008C5EC2"/>
    <w:rsid w:val="008C5F1F"/>
    <w:rsid w:val="008C6007"/>
    <w:rsid w:val="008C6098"/>
    <w:rsid w:val="008C60F1"/>
    <w:rsid w:val="008C61DF"/>
    <w:rsid w:val="008C61E3"/>
    <w:rsid w:val="008C6326"/>
    <w:rsid w:val="008C63C7"/>
    <w:rsid w:val="008C6478"/>
    <w:rsid w:val="008C6572"/>
    <w:rsid w:val="008C65F2"/>
    <w:rsid w:val="008C65F5"/>
    <w:rsid w:val="008C670E"/>
    <w:rsid w:val="008C6715"/>
    <w:rsid w:val="008C67F3"/>
    <w:rsid w:val="008C6871"/>
    <w:rsid w:val="008C68CC"/>
    <w:rsid w:val="008C6C59"/>
    <w:rsid w:val="008C6CCE"/>
    <w:rsid w:val="008C6CD9"/>
    <w:rsid w:val="008C6CEE"/>
    <w:rsid w:val="008C6D0D"/>
    <w:rsid w:val="008C70CE"/>
    <w:rsid w:val="008C727E"/>
    <w:rsid w:val="008C7425"/>
    <w:rsid w:val="008C7481"/>
    <w:rsid w:val="008C7595"/>
    <w:rsid w:val="008C75FA"/>
    <w:rsid w:val="008C7609"/>
    <w:rsid w:val="008C760C"/>
    <w:rsid w:val="008C7613"/>
    <w:rsid w:val="008C764C"/>
    <w:rsid w:val="008C7793"/>
    <w:rsid w:val="008C77CF"/>
    <w:rsid w:val="008C784A"/>
    <w:rsid w:val="008C7895"/>
    <w:rsid w:val="008C78F4"/>
    <w:rsid w:val="008C7914"/>
    <w:rsid w:val="008C7973"/>
    <w:rsid w:val="008C79E5"/>
    <w:rsid w:val="008C7BA5"/>
    <w:rsid w:val="008C7BEB"/>
    <w:rsid w:val="008C7CFE"/>
    <w:rsid w:val="008C7D1B"/>
    <w:rsid w:val="008C7D78"/>
    <w:rsid w:val="008C7E66"/>
    <w:rsid w:val="008C7E76"/>
    <w:rsid w:val="008D0082"/>
    <w:rsid w:val="008D00F3"/>
    <w:rsid w:val="008D010B"/>
    <w:rsid w:val="008D02BA"/>
    <w:rsid w:val="008D03C6"/>
    <w:rsid w:val="008D05F0"/>
    <w:rsid w:val="008D062F"/>
    <w:rsid w:val="008D0745"/>
    <w:rsid w:val="008D085F"/>
    <w:rsid w:val="008D091C"/>
    <w:rsid w:val="008D09C4"/>
    <w:rsid w:val="008D0AC8"/>
    <w:rsid w:val="008D0B0A"/>
    <w:rsid w:val="008D0BD6"/>
    <w:rsid w:val="008D0D08"/>
    <w:rsid w:val="008D0D56"/>
    <w:rsid w:val="008D0D9B"/>
    <w:rsid w:val="008D0E1A"/>
    <w:rsid w:val="008D0EFA"/>
    <w:rsid w:val="008D0F00"/>
    <w:rsid w:val="008D0F28"/>
    <w:rsid w:val="008D10A4"/>
    <w:rsid w:val="008D127B"/>
    <w:rsid w:val="008D149A"/>
    <w:rsid w:val="008D14CF"/>
    <w:rsid w:val="008D169E"/>
    <w:rsid w:val="008D16EB"/>
    <w:rsid w:val="008D180F"/>
    <w:rsid w:val="008D1918"/>
    <w:rsid w:val="008D19E4"/>
    <w:rsid w:val="008D1A12"/>
    <w:rsid w:val="008D1B6C"/>
    <w:rsid w:val="008D1B71"/>
    <w:rsid w:val="008D1C8E"/>
    <w:rsid w:val="008D1D96"/>
    <w:rsid w:val="008D1E2D"/>
    <w:rsid w:val="008D2171"/>
    <w:rsid w:val="008D21FB"/>
    <w:rsid w:val="008D22AC"/>
    <w:rsid w:val="008D22D5"/>
    <w:rsid w:val="008D22DF"/>
    <w:rsid w:val="008D2309"/>
    <w:rsid w:val="008D238A"/>
    <w:rsid w:val="008D23AC"/>
    <w:rsid w:val="008D2431"/>
    <w:rsid w:val="008D2496"/>
    <w:rsid w:val="008D24CF"/>
    <w:rsid w:val="008D2507"/>
    <w:rsid w:val="008D25A3"/>
    <w:rsid w:val="008D273B"/>
    <w:rsid w:val="008D277E"/>
    <w:rsid w:val="008D27CC"/>
    <w:rsid w:val="008D27E7"/>
    <w:rsid w:val="008D2933"/>
    <w:rsid w:val="008D2956"/>
    <w:rsid w:val="008D2A73"/>
    <w:rsid w:val="008D2AC8"/>
    <w:rsid w:val="008D2B6F"/>
    <w:rsid w:val="008D2BE3"/>
    <w:rsid w:val="008D2C51"/>
    <w:rsid w:val="008D2CFC"/>
    <w:rsid w:val="008D2FB5"/>
    <w:rsid w:val="008D2FCA"/>
    <w:rsid w:val="008D306D"/>
    <w:rsid w:val="008D3076"/>
    <w:rsid w:val="008D31A1"/>
    <w:rsid w:val="008D32EC"/>
    <w:rsid w:val="008D331E"/>
    <w:rsid w:val="008D3391"/>
    <w:rsid w:val="008D33F7"/>
    <w:rsid w:val="008D3511"/>
    <w:rsid w:val="008D3513"/>
    <w:rsid w:val="008D3644"/>
    <w:rsid w:val="008D3783"/>
    <w:rsid w:val="008D37ED"/>
    <w:rsid w:val="008D384E"/>
    <w:rsid w:val="008D3875"/>
    <w:rsid w:val="008D38DF"/>
    <w:rsid w:val="008D3A05"/>
    <w:rsid w:val="008D3A6F"/>
    <w:rsid w:val="008D3A81"/>
    <w:rsid w:val="008D3B0A"/>
    <w:rsid w:val="008D3CF3"/>
    <w:rsid w:val="008D3D15"/>
    <w:rsid w:val="008D3DDC"/>
    <w:rsid w:val="008D3ECA"/>
    <w:rsid w:val="008D3ED3"/>
    <w:rsid w:val="008D3F05"/>
    <w:rsid w:val="008D3F37"/>
    <w:rsid w:val="008D3F64"/>
    <w:rsid w:val="008D4046"/>
    <w:rsid w:val="008D407E"/>
    <w:rsid w:val="008D410E"/>
    <w:rsid w:val="008D413A"/>
    <w:rsid w:val="008D4141"/>
    <w:rsid w:val="008D41B6"/>
    <w:rsid w:val="008D420C"/>
    <w:rsid w:val="008D4228"/>
    <w:rsid w:val="008D4262"/>
    <w:rsid w:val="008D4325"/>
    <w:rsid w:val="008D43EE"/>
    <w:rsid w:val="008D43FF"/>
    <w:rsid w:val="008D4426"/>
    <w:rsid w:val="008D44BD"/>
    <w:rsid w:val="008D44FC"/>
    <w:rsid w:val="008D4535"/>
    <w:rsid w:val="008D45CF"/>
    <w:rsid w:val="008D463F"/>
    <w:rsid w:val="008D4653"/>
    <w:rsid w:val="008D4678"/>
    <w:rsid w:val="008D46B4"/>
    <w:rsid w:val="008D4755"/>
    <w:rsid w:val="008D47D7"/>
    <w:rsid w:val="008D4884"/>
    <w:rsid w:val="008D491E"/>
    <w:rsid w:val="008D4924"/>
    <w:rsid w:val="008D4927"/>
    <w:rsid w:val="008D4931"/>
    <w:rsid w:val="008D49AA"/>
    <w:rsid w:val="008D4AB7"/>
    <w:rsid w:val="008D4AFC"/>
    <w:rsid w:val="008D4B1D"/>
    <w:rsid w:val="008D4BC0"/>
    <w:rsid w:val="008D4C03"/>
    <w:rsid w:val="008D4C2D"/>
    <w:rsid w:val="008D4E28"/>
    <w:rsid w:val="008D4E3A"/>
    <w:rsid w:val="008D4EEE"/>
    <w:rsid w:val="008D4EFC"/>
    <w:rsid w:val="008D4F00"/>
    <w:rsid w:val="008D4FE2"/>
    <w:rsid w:val="008D5004"/>
    <w:rsid w:val="008D50C0"/>
    <w:rsid w:val="008D51C2"/>
    <w:rsid w:val="008D5202"/>
    <w:rsid w:val="008D5231"/>
    <w:rsid w:val="008D5378"/>
    <w:rsid w:val="008D54DB"/>
    <w:rsid w:val="008D56BB"/>
    <w:rsid w:val="008D56C6"/>
    <w:rsid w:val="008D56EF"/>
    <w:rsid w:val="008D576C"/>
    <w:rsid w:val="008D585A"/>
    <w:rsid w:val="008D585D"/>
    <w:rsid w:val="008D587A"/>
    <w:rsid w:val="008D5967"/>
    <w:rsid w:val="008D5B70"/>
    <w:rsid w:val="008D5B87"/>
    <w:rsid w:val="008D5BBF"/>
    <w:rsid w:val="008D5C6A"/>
    <w:rsid w:val="008D5D05"/>
    <w:rsid w:val="008D5D6B"/>
    <w:rsid w:val="008D5E57"/>
    <w:rsid w:val="008D5EC0"/>
    <w:rsid w:val="008D603E"/>
    <w:rsid w:val="008D6052"/>
    <w:rsid w:val="008D60C7"/>
    <w:rsid w:val="008D6173"/>
    <w:rsid w:val="008D61B8"/>
    <w:rsid w:val="008D6275"/>
    <w:rsid w:val="008D627D"/>
    <w:rsid w:val="008D6288"/>
    <w:rsid w:val="008D6356"/>
    <w:rsid w:val="008D6422"/>
    <w:rsid w:val="008D65A4"/>
    <w:rsid w:val="008D65AC"/>
    <w:rsid w:val="008D65E8"/>
    <w:rsid w:val="008D6673"/>
    <w:rsid w:val="008D67C3"/>
    <w:rsid w:val="008D6903"/>
    <w:rsid w:val="008D6922"/>
    <w:rsid w:val="008D695D"/>
    <w:rsid w:val="008D695E"/>
    <w:rsid w:val="008D6A17"/>
    <w:rsid w:val="008D6A38"/>
    <w:rsid w:val="008D6AB8"/>
    <w:rsid w:val="008D6AFD"/>
    <w:rsid w:val="008D6C81"/>
    <w:rsid w:val="008D6CC4"/>
    <w:rsid w:val="008D6D36"/>
    <w:rsid w:val="008D6ED2"/>
    <w:rsid w:val="008D6EE9"/>
    <w:rsid w:val="008D6EF5"/>
    <w:rsid w:val="008D6F31"/>
    <w:rsid w:val="008D6FA7"/>
    <w:rsid w:val="008D7065"/>
    <w:rsid w:val="008D7087"/>
    <w:rsid w:val="008D70A4"/>
    <w:rsid w:val="008D7300"/>
    <w:rsid w:val="008D7390"/>
    <w:rsid w:val="008D7480"/>
    <w:rsid w:val="008D74CD"/>
    <w:rsid w:val="008D754A"/>
    <w:rsid w:val="008D7557"/>
    <w:rsid w:val="008D7693"/>
    <w:rsid w:val="008D77B9"/>
    <w:rsid w:val="008D77E7"/>
    <w:rsid w:val="008D7829"/>
    <w:rsid w:val="008D788C"/>
    <w:rsid w:val="008D7919"/>
    <w:rsid w:val="008D79AD"/>
    <w:rsid w:val="008D7B6A"/>
    <w:rsid w:val="008D7B8F"/>
    <w:rsid w:val="008D7BDD"/>
    <w:rsid w:val="008D7CFA"/>
    <w:rsid w:val="008D7D23"/>
    <w:rsid w:val="008D7EFA"/>
    <w:rsid w:val="008D7F8F"/>
    <w:rsid w:val="008E0037"/>
    <w:rsid w:val="008E0065"/>
    <w:rsid w:val="008E00D1"/>
    <w:rsid w:val="008E0264"/>
    <w:rsid w:val="008E026D"/>
    <w:rsid w:val="008E0275"/>
    <w:rsid w:val="008E02FD"/>
    <w:rsid w:val="008E0460"/>
    <w:rsid w:val="008E0483"/>
    <w:rsid w:val="008E0485"/>
    <w:rsid w:val="008E05E7"/>
    <w:rsid w:val="008E0642"/>
    <w:rsid w:val="008E0657"/>
    <w:rsid w:val="008E0833"/>
    <w:rsid w:val="008E085B"/>
    <w:rsid w:val="008E0897"/>
    <w:rsid w:val="008E09AB"/>
    <w:rsid w:val="008E0A15"/>
    <w:rsid w:val="008E0B65"/>
    <w:rsid w:val="008E0BA8"/>
    <w:rsid w:val="008E0BBB"/>
    <w:rsid w:val="008E0C52"/>
    <w:rsid w:val="008E0CFC"/>
    <w:rsid w:val="008E0D4B"/>
    <w:rsid w:val="008E0DE2"/>
    <w:rsid w:val="008E0DED"/>
    <w:rsid w:val="008E0EFD"/>
    <w:rsid w:val="008E0F03"/>
    <w:rsid w:val="008E0F88"/>
    <w:rsid w:val="008E107B"/>
    <w:rsid w:val="008E1238"/>
    <w:rsid w:val="008E134C"/>
    <w:rsid w:val="008E145B"/>
    <w:rsid w:val="008E1469"/>
    <w:rsid w:val="008E165C"/>
    <w:rsid w:val="008E19D9"/>
    <w:rsid w:val="008E19F1"/>
    <w:rsid w:val="008E1A21"/>
    <w:rsid w:val="008E1A3E"/>
    <w:rsid w:val="008E1AA0"/>
    <w:rsid w:val="008E1B06"/>
    <w:rsid w:val="008E1B17"/>
    <w:rsid w:val="008E1C34"/>
    <w:rsid w:val="008E1D3A"/>
    <w:rsid w:val="008E1D59"/>
    <w:rsid w:val="008E1F0C"/>
    <w:rsid w:val="008E1FD7"/>
    <w:rsid w:val="008E2064"/>
    <w:rsid w:val="008E20CC"/>
    <w:rsid w:val="008E2104"/>
    <w:rsid w:val="008E22C2"/>
    <w:rsid w:val="008E234B"/>
    <w:rsid w:val="008E23FB"/>
    <w:rsid w:val="008E2511"/>
    <w:rsid w:val="008E2659"/>
    <w:rsid w:val="008E26BB"/>
    <w:rsid w:val="008E2795"/>
    <w:rsid w:val="008E28D3"/>
    <w:rsid w:val="008E2948"/>
    <w:rsid w:val="008E297A"/>
    <w:rsid w:val="008E29EB"/>
    <w:rsid w:val="008E2B4A"/>
    <w:rsid w:val="008E2B4F"/>
    <w:rsid w:val="008E2DF4"/>
    <w:rsid w:val="008E2E6F"/>
    <w:rsid w:val="008E2ED4"/>
    <w:rsid w:val="008E2F41"/>
    <w:rsid w:val="008E303A"/>
    <w:rsid w:val="008E3102"/>
    <w:rsid w:val="008E323B"/>
    <w:rsid w:val="008E32EB"/>
    <w:rsid w:val="008E3311"/>
    <w:rsid w:val="008E33E2"/>
    <w:rsid w:val="008E33E8"/>
    <w:rsid w:val="008E33F3"/>
    <w:rsid w:val="008E3413"/>
    <w:rsid w:val="008E3451"/>
    <w:rsid w:val="008E349C"/>
    <w:rsid w:val="008E356E"/>
    <w:rsid w:val="008E35B6"/>
    <w:rsid w:val="008E36A6"/>
    <w:rsid w:val="008E36F1"/>
    <w:rsid w:val="008E374F"/>
    <w:rsid w:val="008E3784"/>
    <w:rsid w:val="008E3849"/>
    <w:rsid w:val="008E3864"/>
    <w:rsid w:val="008E38C9"/>
    <w:rsid w:val="008E3908"/>
    <w:rsid w:val="008E3988"/>
    <w:rsid w:val="008E3A0B"/>
    <w:rsid w:val="008E3A8C"/>
    <w:rsid w:val="008E3AD6"/>
    <w:rsid w:val="008E3B6C"/>
    <w:rsid w:val="008E3BDC"/>
    <w:rsid w:val="008E3C81"/>
    <w:rsid w:val="008E3CA2"/>
    <w:rsid w:val="008E3CD6"/>
    <w:rsid w:val="008E3D2A"/>
    <w:rsid w:val="008E3D85"/>
    <w:rsid w:val="008E3E6D"/>
    <w:rsid w:val="008E3F95"/>
    <w:rsid w:val="008E401B"/>
    <w:rsid w:val="008E409C"/>
    <w:rsid w:val="008E4125"/>
    <w:rsid w:val="008E4146"/>
    <w:rsid w:val="008E418D"/>
    <w:rsid w:val="008E4196"/>
    <w:rsid w:val="008E41D9"/>
    <w:rsid w:val="008E4293"/>
    <w:rsid w:val="008E431A"/>
    <w:rsid w:val="008E432A"/>
    <w:rsid w:val="008E4350"/>
    <w:rsid w:val="008E436B"/>
    <w:rsid w:val="008E4376"/>
    <w:rsid w:val="008E43EF"/>
    <w:rsid w:val="008E449B"/>
    <w:rsid w:val="008E4666"/>
    <w:rsid w:val="008E46B1"/>
    <w:rsid w:val="008E4761"/>
    <w:rsid w:val="008E48BE"/>
    <w:rsid w:val="008E494A"/>
    <w:rsid w:val="008E4B65"/>
    <w:rsid w:val="008E4D0C"/>
    <w:rsid w:val="008E4D72"/>
    <w:rsid w:val="008E4D99"/>
    <w:rsid w:val="008E4E14"/>
    <w:rsid w:val="008E4F08"/>
    <w:rsid w:val="008E5110"/>
    <w:rsid w:val="008E53DE"/>
    <w:rsid w:val="008E548A"/>
    <w:rsid w:val="008E54AB"/>
    <w:rsid w:val="008E5574"/>
    <w:rsid w:val="008E55DC"/>
    <w:rsid w:val="008E5699"/>
    <w:rsid w:val="008E56D2"/>
    <w:rsid w:val="008E574A"/>
    <w:rsid w:val="008E57A9"/>
    <w:rsid w:val="008E5853"/>
    <w:rsid w:val="008E5889"/>
    <w:rsid w:val="008E58A8"/>
    <w:rsid w:val="008E58E7"/>
    <w:rsid w:val="008E5969"/>
    <w:rsid w:val="008E59DE"/>
    <w:rsid w:val="008E5A3B"/>
    <w:rsid w:val="008E5A4B"/>
    <w:rsid w:val="008E5AD6"/>
    <w:rsid w:val="008E5B41"/>
    <w:rsid w:val="008E5B4A"/>
    <w:rsid w:val="008E5B51"/>
    <w:rsid w:val="008E5B71"/>
    <w:rsid w:val="008E5C6E"/>
    <w:rsid w:val="008E5C92"/>
    <w:rsid w:val="008E5CC0"/>
    <w:rsid w:val="008E5D82"/>
    <w:rsid w:val="008E5DD6"/>
    <w:rsid w:val="008E5DE0"/>
    <w:rsid w:val="008E5E74"/>
    <w:rsid w:val="008E5EB7"/>
    <w:rsid w:val="008E5F83"/>
    <w:rsid w:val="008E5F89"/>
    <w:rsid w:val="008E607D"/>
    <w:rsid w:val="008E608D"/>
    <w:rsid w:val="008E6143"/>
    <w:rsid w:val="008E623D"/>
    <w:rsid w:val="008E625A"/>
    <w:rsid w:val="008E62D4"/>
    <w:rsid w:val="008E636C"/>
    <w:rsid w:val="008E6419"/>
    <w:rsid w:val="008E6589"/>
    <w:rsid w:val="008E6605"/>
    <w:rsid w:val="008E6629"/>
    <w:rsid w:val="008E66DA"/>
    <w:rsid w:val="008E67C1"/>
    <w:rsid w:val="008E680B"/>
    <w:rsid w:val="008E6811"/>
    <w:rsid w:val="008E68B2"/>
    <w:rsid w:val="008E693A"/>
    <w:rsid w:val="008E694C"/>
    <w:rsid w:val="008E69BE"/>
    <w:rsid w:val="008E69C8"/>
    <w:rsid w:val="008E6A69"/>
    <w:rsid w:val="008E6B0A"/>
    <w:rsid w:val="008E6BE4"/>
    <w:rsid w:val="008E6BFC"/>
    <w:rsid w:val="008E6D7B"/>
    <w:rsid w:val="008E6D8E"/>
    <w:rsid w:val="008E6E57"/>
    <w:rsid w:val="008E6E8A"/>
    <w:rsid w:val="008E6F4B"/>
    <w:rsid w:val="008E6F7C"/>
    <w:rsid w:val="008E7019"/>
    <w:rsid w:val="008E70C3"/>
    <w:rsid w:val="008E70C8"/>
    <w:rsid w:val="008E737D"/>
    <w:rsid w:val="008E73D1"/>
    <w:rsid w:val="008E741E"/>
    <w:rsid w:val="008E75CE"/>
    <w:rsid w:val="008E76B2"/>
    <w:rsid w:val="008E772A"/>
    <w:rsid w:val="008E7814"/>
    <w:rsid w:val="008E7820"/>
    <w:rsid w:val="008E7824"/>
    <w:rsid w:val="008E7915"/>
    <w:rsid w:val="008E7A12"/>
    <w:rsid w:val="008E7A4F"/>
    <w:rsid w:val="008E7AD4"/>
    <w:rsid w:val="008E7BE3"/>
    <w:rsid w:val="008E7C15"/>
    <w:rsid w:val="008E7D84"/>
    <w:rsid w:val="008E7E65"/>
    <w:rsid w:val="008F019F"/>
    <w:rsid w:val="008F01A8"/>
    <w:rsid w:val="008F0203"/>
    <w:rsid w:val="008F0330"/>
    <w:rsid w:val="008F03A0"/>
    <w:rsid w:val="008F0509"/>
    <w:rsid w:val="008F0569"/>
    <w:rsid w:val="008F0573"/>
    <w:rsid w:val="008F05EE"/>
    <w:rsid w:val="008F0666"/>
    <w:rsid w:val="008F071B"/>
    <w:rsid w:val="008F0735"/>
    <w:rsid w:val="008F07BF"/>
    <w:rsid w:val="008F0827"/>
    <w:rsid w:val="008F0A0B"/>
    <w:rsid w:val="008F0BB7"/>
    <w:rsid w:val="008F0BC3"/>
    <w:rsid w:val="008F0DBE"/>
    <w:rsid w:val="008F0DCE"/>
    <w:rsid w:val="008F0E43"/>
    <w:rsid w:val="008F0E86"/>
    <w:rsid w:val="008F0F10"/>
    <w:rsid w:val="008F0F3A"/>
    <w:rsid w:val="008F0FBF"/>
    <w:rsid w:val="008F1097"/>
    <w:rsid w:val="008F11A2"/>
    <w:rsid w:val="008F123B"/>
    <w:rsid w:val="008F1339"/>
    <w:rsid w:val="008F13A6"/>
    <w:rsid w:val="008F13E7"/>
    <w:rsid w:val="008F14AB"/>
    <w:rsid w:val="008F1541"/>
    <w:rsid w:val="008F1549"/>
    <w:rsid w:val="008F15A1"/>
    <w:rsid w:val="008F15D9"/>
    <w:rsid w:val="008F15FE"/>
    <w:rsid w:val="008F1783"/>
    <w:rsid w:val="008F1842"/>
    <w:rsid w:val="008F1A6C"/>
    <w:rsid w:val="008F1AA7"/>
    <w:rsid w:val="008F1B27"/>
    <w:rsid w:val="008F1BC2"/>
    <w:rsid w:val="008F1C33"/>
    <w:rsid w:val="008F1C78"/>
    <w:rsid w:val="008F1E43"/>
    <w:rsid w:val="008F1E7E"/>
    <w:rsid w:val="008F1F65"/>
    <w:rsid w:val="008F206A"/>
    <w:rsid w:val="008F20BC"/>
    <w:rsid w:val="008F20DE"/>
    <w:rsid w:val="008F219B"/>
    <w:rsid w:val="008F2207"/>
    <w:rsid w:val="008F222F"/>
    <w:rsid w:val="008F2293"/>
    <w:rsid w:val="008F22C9"/>
    <w:rsid w:val="008F22D8"/>
    <w:rsid w:val="008F23B1"/>
    <w:rsid w:val="008F2537"/>
    <w:rsid w:val="008F2545"/>
    <w:rsid w:val="008F267F"/>
    <w:rsid w:val="008F26F8"/>
    <w:rsid w:val="008F270F"/>
    <w:rsid w:val="008F2753"/>
    <w:rsid w:val="008F2788"/>
    <w:rsid w:val="008F27D9"/>
    <w:rsid w:val="008F2817"/>
    <w:rsid w:val="008F2857"/>
    <w:rsid w:val="008F28BA"/>
    <w:rsid w:val="008F2A2A"/>
    <w:rsid w:val="008F2A8B"/>
    <w:rsid w:val="008F2BA0"/>
    <w:rsid w:val="008F2C04"/>
    <w:rsid w:val="008F2C1B"/>
    <w:rsid w:val="008F2D46"/>
    <w:rsid w:val="008F2D6D"/>
    <w:rsid w:val="008F2D7B"/>
    <w:rsid w:val="008F2DCC"/>
    <w:rsid w:val="008F2E94"/>
    <w:rsid w:val="008F2F02"/>
    <w:rsid w:val="008F2F05"/>
    <w:rsid w:val="008F2F24"/>
    <w:rsid w:val="008F302A"/>
    <w:rsid w:val="008F3101"/>
    <w:rsid w:val="008F3186"/>
    <w:rsid w:val="008F318C"/>
    <w:rsid w:val="008F31A7"/>
    <w:rsid w:val="008F31D7"/>
    <w:rsid w:val="008F3249"/>
    <w:rsid w:val="008F32D2"/>
    <w:rsid w:val="008F32D9"/>
    <w:rsid w:val="008F32E8"/>
    <w:rsid w:val="008F333D"/>
    <w:rsid w:val="008F337A"/>
    <w:rsid w:val="008F33A2"/>
    <w:rsid w:val="008F33CC"/>
    <w:rsid w:val="008F3465"/>
    <w:rsid w:val="008F3485"/>
    <w:rsid w:val="008F350E"/>
    <w:rsid w:val="008F372F"/>
    <w:rsid w:val="008F3772"/>
    <w:rsid w:val="008F3959"/>
    <w:rsid w:val="008F3A7A"/>
    <w:rsid w:val="008F3A95"/>
    <w:rsid w:val="008F3B17"/>
    <w:rsid w:val="008F3C90"/>
    <w:rsid w:val="008F3D2A"/>
    <w:rsid w:val="008F3DA8"/>
    <w:rsid w:val="008F3F4A"/>
    <w:rsid w:val="008F3FB9"/>
    <w:rsid w:val="008F3FF7"/>
    <w:rsid w:val="008F407B"/>
    <w:rsid w:val="008F40C0"/>
    <w:rsid w:val="008F431F"/>
    <w:rsid w:val="008F4366"/>
    <w:rsid w:val="008F4381"/>
    <w:rsid w:val="008F43FB"/>
    <w:rsid w:val="008F448A"/>
    <w:rsid w:val="008F469E"/>
    <w:rsid w:val="008F490A"/>
    <w:rsid w:val="008F4940"/>
    <w:rsid w:val="008F4981"/>
    <w:rsid w:val="008F4A12"/>
    <w:rsid w:val="008F4B11"/>
    <w:rsid w:val="008F4B8F"/>
    <w:rsid w:val="008F4BF3"/>
    <w:rsid w:val="008F4CF1"/>
    <w:rsid w:val="008F4D17"/>
    <w:rsid w:val="008F4DBD"/>
    <w:rsid w:val="008F4EFC"/>
    <w:rsid w:val="008F5291"/>
    <w:rsid w:val="008F537B"/>
    <w:rsid w:val="008F54A4"/>
    <w:rsid w:val="008F54F4"/>
    <w:rsid w:val="008F5567"/>
    <w:rsid w:val="008F5638"/>
    <w:rsid w:val="008F5657"/>
    <w:rsid w:val="008F56B5"/>
    <w:rsid w:val="008F57A0"/>
    <w:rsid w:val="008F57A2"/>
    <w:rsid w:val="008F57AB"/>
    <w:rsid w:val="008F5900"/>
    <w:rsid w:val="008F5928"/>
    <w:rsid w:val="008F59A9"/>
    <w:rsid w:val="008F59F1"/>
    <w:rsid w:val="008F59F4"/>
    <w:rsid w:val="008F5ABE"/>
    <w:rsid w:val="008F5E4D"/>
    <w:rsid w:val="008F5E90"/>
    <w:rsid w:val="008F6028"/>
    <w:rsid w:val="008F603F"/>
    <w:rsid w:val="008F6053"/>
    <w:rsid w:val="008F6073"/>
    <w:rsid w:val="008F60CF"/>
    <w:rsid w:val="008F60D7"/>
    <w:rsid w:val="008F61F9"/>
    <w:rsid w:val="008F62E6"/>
    <w:rsid w:val="008F63B5"/>
    <w:rsid w:val="008F642E"/>
    <w:rsid w:val="008F64C5"/>
    <w:rsid w:val="008F674B"/>
    <w:rsid w:val="008F6829"/>
    <w:rsid w:val="008F682C"/>
    <w:rsid w:val="008F693A"/>
    <w:rsid w:val="008F69D2"/>
    <w:rsid w:val="008F6C54"/>
    <w:rsid w:val="008F6C9E"/>
    <w:rsid w:val="008F6D49"/>
    <w:rsid w:val="008F6E87"/>
    <w:rsid w:val="008F6FEA"/>
    <w:rsid w:val="008F7056"/>
    <w:rsid w:val="008F7060"/>
    <w:rsid w:val="008F70D8"/>
    <w:rsid w:val="008F7203"/>
    <w:rsid w:val="008F72A0"/>
    <w:rsid w:val="008F7314"/>
    <w:rsid w:val="008F731D"/>
    <w:rsid w:val="008F746C"/>
    <w:rsid w:val="008F7565"/>
    <w:rsid w:val="008F768A"/>
    <w:rsid w:val="008F7699"/>
    <w:rsid w:val="008F791E"/>
    <w:rsid w:val="008F7A4F"/>
    <w:rsid w:val="008F7AE6"/>
    <w:rsid w:val="008F7B15"/>
    <w:rsid w:val="008F7E2A"/>
    <w:rsid w:val="008F7E81"/>
    <w:rsid w:val="008F7ED4"/>
    <w:rsid w:val="008F7F70"/>
    <w:rsid w:val="008F7F78"/>
    <w:rsid w:val="008F7F82"/>
    <w:rsid w:val="008F7FC2"/>
    <w:rsid w:val="0090006F"/>
    <w:rsid w:val="009000E3"/>
    <w:rsid w:val="009000F6"/>
    <w:rsid w:val="009001AE"/>
    <w:rsid w:val="0090022B"/>
    <w:rsid w:val="00900317"/>
    <w:rsid w:val="0090049E"/>
    <w:rsid w:val="00900552"/>
    <w:rsid w:val="00900569"/>
    <w:rsid w:val="00900579"/>
    <w:rsid w:val="0090073E"/>
    <w:rsid w:val="00900764"/>
    <w:rsid w:val="009007E2"/>
    <w:rsid w:val="0090093A"/>
    <w:rsid w:val="00900AF5"/>
    <w:rsid w:val="00900B2D"/>
    <w:rsid w:val="00900CAD"/>
    <w:rsid w:val="00900CB7"/>
    <w:rsid w:val="00900CBB"/>
    <w:rsid w:val="00900CEA"/>
    <w:rsid w:val="00900E2F"/>
    <w:rsid w:val="00900E30"/>
    <w:rsid w:val="00901105"/>
    <w:rsid w:val="0090115B"/>
    <w:rsid w:val="00901168"/>
    <w:rsid w:val="00901181"/>
    <w:rsid w:val="00901240"/>
    <w:rsid w:val="00901380"/>
    <w:rsid w:val="00901450"/>
    <w:rsid w:val="009014C4"/>
    <w:rsid w:val="00901630"/>
    <w:rsid w:val="00901661"/>
    <w:rsid w:val="009017CB"/>
    <w:rsid w:val="009017E3"/>
    <w:rsid w:val="0090182A"/>
    <w:rsid w:val="00901835"/>
    <w:rsid w:val="00901862"/>
    <w:rsid w:val="00901876"/>
    <w:rsid w:val="00901999"/>
    <w:rsid w:val="009019FA"/>
    <w:rsid w:val="00901A25"/>
    <w:rsid w:val="00901A4C"/>
    <w:rsid w:val="00901B58"/>
    <w:rsid w:val="00901B99"/>
    <w:rsid w:val="00901C03"/>
    <w:rsid w:val="00901CB5"/>
    <w:rsid w:val="00901D02"/>
    <w:rsid w:val="00901D04"/>
    <w:rsid w:val="00901E86"/>
    <w:rsid w:val="00901F21"/>
    <w:rsid w:val="00901F44"/>
    <w:rsid w:val="00901F57"/>
    <w:rsid w:val="00902039"/>
    <w:rsid w:val="00902040"/>
    <w:rsid w:val="009020F9"/>
    <w:rsid w:val="0090212B"/>
    <w:rsid w:val="0090213A"/>
    <w:rsid w:val="009021B1"/>
    <w:rsid w:val="0090220D"/>
    <w:rsid w:val="00902269"/>
    <w:rsid w:val="009022BE"/>
    <w:rsid w:val="009022CD"/>
    <w:rsid w:val="00902332"/>
    <w:rsid w:val="00902435"/>
    <w:rsid w:val="00902486"/>
    <w:rsid w:val="00902584"/>
    <w:rsid w:val="009025A7"/>
    <w:rsid w:val="009025D9"/>
    <w:rsid w:val="00902888"/>
    <w:rsid w:val="009028F3"/>
    <w:rsid w:val="0090291D"/>
    <w:rsid w:val="009029D0"/>
    <w:rsid w:val="009029F9"/>
    <w:rsid w:val="00902AAB"/>
    <w:rsid w:val="00902B20"/>
    <w:rsid w:val="00902B3B"/>
    <w:rsid w:val="00902B71"/>
    <w:rsid w:val="00902C22"/>
    <w:rsid w:val="00902C51"/>
    <w:rsid w:val="00902C52"/>
    <w:rsid w:val="00902D45"/>
    <w:rsid w:val="00902E6A"/>
    <w:rsid w:val="00903047"/>
    <w:rsid w:val="009030BF"/>
    <w:rsid w:val="00903198"/>
    <w:rsid w:val="009031BD"/>
    <w:rsid w:val="009031E7"/>
    <w:rsid w:val="0090323D"/>
    <w:rsid w:val="0090324B"/>
    <w:rsid w:val="00903292"/>
    <w:rsid w:val="0090334E"/>
    <w:rsid w:val="00903369"/>
    <w:rsid w:val="00903428"/>
    <w:rsid w:val="00903478"/>
    <w:rsid w:val="009034FC"/>
    <w:rsid w:val="00903624"/>
    <w:rsid w:val="0090362A"/>
    <w:rsid w:val="00903807"/>
    <w:rsid w:val="00903846"/>
    <w:rsid w:val="0090394F"/>
    <w:rsid w:val="00903A4B"/>
    <w:rsid w:val="00903A4F"/>
    <w:rsid w:val="00903A6B"/>
    <w:rsid w:val="00903B27"/>
    <w:rsid w:val="00903B79"/>
    <w:rsid w:val="00903C01"/>
    <w:rsid w:val="00903DA4"/>
    <w:rsid w:val="00903ED9"/>
    <w:rsid w:val="00903F8E"/>
    <w:rsid w:val="00904187"/>
    <w:rsid w:val="00904384"/>
    <w:rsid w:val="009043B1"/>
    <w:rsid w:val="009043CE"/>
    <w:rsid w:val="00904586"/>
    <w:rsid w:val="0090461B"/>
    <w:rsid w:val="00904636"/>
    <w:rsid w:val="009046BC"/>
    <w:rsid w:val="009046C9"/>
    <w:rsid w:val="0090471D"/>
    <w:rsid w:val="00904855"/>
    <w:rsid w:val="0090485E"/>
    <w:rsid w:val="00904870"/>
    <w:rsid w:val="00904967"/>
    <w:rsid w:val="00904A6F"/>
    <w:rsid w:val="00904AFE"/>
    <w:rsid w:val="00904B91"/>
    <w:rsid w:val="00904CF2"/>
    <w:rsid w:val="00904D89"/>
    <w:rsid w:val="00905041"/>
    <w:rsid w:val="009051BF"/>
    <w:rsid w:val="0090538C"/>
    <w:rsid w:val="009053AB"/>
    <w:rsid w:val="0090553E"/>
    <w:rsid w:val="009055FE"/>
    <w:rsid w:val="009056D8"/>
    <w:rsid w:val="00905782"/>
    <w:rsid w:val="009057F6"/>
    <w:rsid w:val="0090587E"/>
    <w:rsid w:val="009058F2"/>
    <w:rsid w:val="00905911"/>
    <w:rsid w:val="009059BF"/>
    <w:rsid w:val="00905BB0"/>
    <w:rsid w:val="00905C9E"/>
    <w:rsid w:val="00905F0A"/>
    <w:rsid w:val="00905F1B"/>
    <w:rsid w:val="00905F1C"/>
    <w:rsid w:val="00905FF1"/>
    <w:rsid w:val="009060A5"/>
    <w:rsid w:val="009060A8"/>
    <w:rsid w:val="009060C2"/>
    <w:rsid w:val="009061E3"/>
    <w:rsid w:val="00906244"/>
    <w:rsid w:val="009062E8"/>
    <w:rsid w:val="009063ED"/>
    <w:rsid w:val="00906559"/>
    <w:rsid w:val="009065BC"/>
    <w:rsid w:val="00906642"/>
    <w:rsid w:val="00906696"/>
    <w:rsid w:val="009066CF"/>
    <w:rsid w:val="00906947"/>
    <w:rsid w:val="009069AC"/>
    <w:rsid w:val="009069EE"/>
    <w:rsid w:val="00906A07"/>
    <w:rsid w:val="00906B27"/>
    <w:rsid w:val="00906C06"/>
    <w:rsid w:val="00906CEF"/>
    <w:rsid w:val="00906D1F"/>
    <w:rsid w:val="00906D37"/>
    <w:rsid w:val="00906D7E"/>
    <w:rsid w:val="00906E24"/>
    <w:rsid w:val="00906E56"/>
    <w:rsid w:val="00906EA2"/>
    <w:rsid w:val="00907245"/>
    <w:rsid w:val="00907317"/>
    <w:rsid w:val="00907415"/>
    <w:rsid w:val="009074F2"/>
    <w:rsid w:val="0090752B"/>
    <w:rsid w:val="00907616"/>
    <w:rsid w:val="0090765B"/>
    <w:rsid w:val="00907972"/>
    <w:rsid w:val="00907A98"/>
    <w:rsid w:val="00907B7D"/>
    <w:rsid w:val="00907C5E"/>
    <w:rsid w:val="00907C8C"/>
    <w:rsid w:val="00907D7F"/>
    <w:rsid w:val="00907F0C"/>
    <w:rsid w:val="00907F8E"/>
    <w:rsid w:val="00907FA4"/>
    <w:rsid w:val="00907FE3"/>
    <w:rsid w:val="00910080"/>
    <w:rsid w:val="009101E2"/>
    <w:rsid w:val="00910238"/>
    <w:rsid w:val="00910275"/>
    <w:rsid w:val="009102F5"/>
    <w:rsid w:val="00910370"/>
    <w:rsid w:val="00910380"/>
    <w:rsid w:val="00910386"/>
    <w:rsid w:val="009103BC"/>
    <w:rsid w:val="009103CB"/>
    <w:rsid w:val="009104CF"/>
    <w:rsid w:val="00910733"/>
    <w:rsid w:val="009108A0"/>
    <w:rsid w:val="009108A4"/>
    <w:rsid w:val="009108F3"/>
    <w:rsid w:val="009109CC"/>
    <w:rsid w:val="009109EE"/>
    <w:rsid w:val="009109FB"/>
    <w:rsid w:val="00910A75"/>
    <w:rsid w:val="00910AF2"/>
    <w:rsid w:val="00910BE8"/>
    <w:rsid w:val="00910C2D"/>
    <w:rsid w:val="00910CFA"/>
    <w:rsid w:val="00910E4B"/>
    <w:rsid w:val="00910F84"/>
    <w:rsid w:val="00910F9A"/>
    <w:rsid w:val="00911114"/>
    <w:rsid w:val="0091112B"/>
    <w:rsid w:val="00911262"/>
    <w:rsid w:val="00911267"/>
    <w:rsid w:val="0091129A"/>
    <w:rsid w:val="009112C7"/>
    <w:rsid w:val="009112D9"/>
    <w:rsid w:val="009112F4"/>
    <w:rsid w:val="00911353"/>
    <w:rsid w:val="0091151A"/>
    <w:rsid w:val="0091154F"/>
    <w:rsid w:val="00911764"/>
    <w:rsid w:val="009117D4"/>
    <w:rsid w:val="009117D9"/>
    <w:rsid w:val="00911908"/>
    <w:rsid w:val="00911931"/>
    <w:rsid w:val="00911993"/>
    <w:rsid w:val="00911A00"/>
    <w:rsid w:val="00911A25"/>
    <w:rsid w:val="00911A60"/>
    <w:rsid w:val="00911B7D"/>
    <w:rsid w:val="00911C41"/>
    <w:rsid w:val="00911CBC"/>
    <w:rsid w:val="00911CDE"/>
    <w:rsid w:val="00911D02"/>
    <w:rsid w:val="00911F1A"/>
    <w:rsid w:val="00911F9B"/>
    <w:rsid w:val="009120BD"/>
    <w:rsid w:val="00912102"/>
    <w:rsid w:val="0091210A"/>
    <w:rsid w:val="00912281"/>
    <w:rsid w:val="00912361"/>
    <w:rsid w:val="00912376"/>
    <w:rsid w:val="00912417"/>
    <w:rsid w:val="0091244E"/>
    <w:rsid w:val="0091256D"/>
    <w:rsid w:val="00912595"/>
    <w:rsid w:val="009125B5"/>
    <w:rsid w:val="009125DF"/>
    <w:rsid w:val="0091267E"/>
    <w:rsid w:val="00912704"/>
    <w:rsid w:val="0091277D"/>
    <w:rsid w:val="009127C9"/>
    <w:rsid w:val="0091280B"/>
    <w:rsid w:val="009129CB"/>
    <w:rsid w:val="00912AA0"/>
    <w:rsid w:val="00912AAF"/>
    <w:rsid w:val="00912BCA"/>
    <w:rsid w:val="00912C47"/>
    <w:rsid w:val="00912D20"/>
    <w:rsid w:val="00912D9B"/>
    <w:rsid w:val="00912E86"/>
    <w:rsid w:val="00912E98"/>
    <w:rsid w:val="00913007"/>
    <w:rsid w:val="009130A2"/>
    <w:rsid w:val="009132D6"/>
    <w:rsid w:val="009133EB"/>
    <w:rsid w:val="00913453"/>
    <w:rsid w:val="00913517"/>
    <w:rsid w:val="00913533"/>
    <w:rsid w:val="009135D2"/>
    <w:rsid w:val="00913605"/>
    <w:rsid w:val="00913685"/>
    <w:rsid w:val="009136BC"/>
    <w:rsid w:val="009136D2"/>
    <w:rsid w:val="00913723"/>
    <w:rsid w:val="00913736"/>
    <w:rsid w:val="00913762"/>
    <w:rsid w:val="0091377E"/>
    <w:rsid w:val="009137EC"/>
    <w:rsid w:val="0091398E"/>
    <w:rsid w:val="00913993"/>
    <w:rsid w:val="00913A02"/>
    <w:rsid w:val="00913A12"/>
    <w:rsid w:val="00913A76"/>
    <w:rsid w:val="00913B9C"/>
    <w:rsid w:val="00913C21"/>
    <w:rsid w:val="00913C22"/>
    <w:rsid w:val="00913C8B"/>
    <w:rsid w:val="00913D72"/>
    <w:rsid w:val="00913D7E"/>
    <w:rsid w:val="00913F78"/>
    <w:rsid w:val="00913F7B"/>
    <w:rsid w:val="00913FCB"/>
    <w:rsid w:val="0091404D"/>
    <w:rsid w:val="009140FF"/>
    <w:rsid w:val="00914222"/>
    <w:rsid w:val="00914247"/>
    <w:rsid w:val="0091428A"/>
    <w:rsid w:val="009142DC"/>
    <w:rsid w:val="00914316"/>
    <w:rsid w:val="00914346"/>
    <w:rsid w:val="0091436C"/>
    <w:rsid w:val="0091442E"/>
    <w:rsid w:val="009145BE"/>
    <w:rsid w:val="009145D8"/>
    <w:rsid w:val="00914666"/>
    <w:rsid w:val="009146B1"/>
    <w:rsid w:val="009148BC"/>
    <w:rsid w:val="009149AE"/>
    <w:rsid w:val="009149FE"/>
    <w:rsid w:val="00914A93"/>
    <w:rsid w:val="00914B29"/>
    <w:rsid w:val="00914B86"/>
    <w:rsid w:val="00914BF2"/>
    <w:rsid w:val="00914CBD"/>
    <w:rsid w:val="00914D01"/>
    <w:rsid w:val="00914E69"/>
    <w:rsid w:val="00914EB0"/>
    <w:rsid w:val="00914F80"/>
    <w:rsid w:val="009150BA"/>
    <w:rsid w:val="00915167"/>
    <w:rsid w:val="009152AD"/>
    <w:rsid w:val="009152B2"/>
    <w:rsid w:val="009152BE"/>
    <w:rsid w:val="009152F5"/>
    <w:rsid w:val="0091536F"/>
    <w:rsid w:val="009156B9"/>
    <w:rsid w:val="0091585F"/>
    <w:rsid w:val="0091586F"/>
    <w:rsid w:val="0091589D"/>
    <w:rsid w:val="0091596B"/>
    <w:rsid w:val="009159DD"/>
    <w:rsid w:val="00915AD1"/>
    <w:rsid w:val="00915B84"/>
    <w:rsid w:val="00915BE3"/>
    <w:rsid w:val="00915D47"/>
    <w:rsid w:val="00915DAB"/>
    <w:rsid w:val="00915DAC"/>
    <w:rsid w:val="00915DEF"/>
    <w:rsid w:val="00915EE6"/>
    <w:rsid w:val="00915F37"/>
    <w:rsid w:val="00915FB9"/>
    <w:rsid w:val="00915FF6"/>
    <w:rsid w:val="00916130"/>
    <w:rsid w:val="009161F0"/>
    <w:rsid w:val="00916207"/>
    <w:rsid w:val="00916250"/>
    <w:rsid w:val="009162A0"/>
    <w:rsid w:val="009162E5"/>
    <w:rsid w:val="0091638D"/>
    <w:rsid w:val="009163A1"/>
    <w:rsid w:val="00916417"/>
    <w:rsid w:val="00916466"/>
    <w:rsid w:val="009164F7"/>
    <w:rsid w:val="00916514"/>
    <w:rsid w:val="0091659A"/>
    <w:rsid w:val="009165D4"/>
    <w:rsid w:val="009166D6"/>
    <w:rsid w:val="009166DF"/>
    <w:rsid w:val="00916702"/>
    <w:rsid w:val="00916852"/>
    <w:rsid w:val="0091690B"/>
    <w:rsid w:val="00916918"/>
    <w:rsid w:val="00916957"/>
    <w:rsid w:val="009169AC"/>
    <w:rsid w:val="00916BC6"/>
    <w:rsid w:val="00916FC6"/>
    <w:rsid w:val="00916FFF"/>
    <w:rsid w:val="0091707A"/>
    <w:rsid w:val="0091709D"/>
    <w:rsid w:val="0091724A"/>
    <w:rsid w:val="009172C3"/>
    <w:rsid w:val="009173E7"/>
    <w:rsid w:val="00917494"/>
    <w:rsid w:val="00917552"/>
    <w:rsid w:val="00917554"/>
    <w:rsid w:val="0091777E"/>
    <w:rsid w:val="009177AF"/>
    <w:rsid w:val="009177E7"/>
    <w:rsid w:val="00917809"/>
    <w:rsid w:val="009179A7"/>
    <w:rsid w:val="00917AD7"/>
    <w:rsid w:val="00917AFC"/>
    <w:rsid w:val="00917B2E"/>
    <w:rsid w:val="00917C06"/>
    <w:rsid w:val="00917C2B"/>
    <w:rsid w:val="00917CA5"/>
    <w:rsid w:val="00917D79"/>
    <w:rsid w:val="00917E0F"/>
    <w:rsid w:val="00917E36"/>
    <w:rsid w:val="00917E60"/>
    <w:rsid w:val="00917E75"/>
    <w:rsid w:val="00920002"/>
    <w:rsid w:val="009200D2"/>
    <w:rsid w:val="00920164"/>
    <w:rsid w:val="009201A3"/>
    <w:rsid w:val="00920294"/>
    <w:rsid w:val="009203EC"/>
    <w:rsid w:val="00920418"/>
    <w:rsid w:val="0092042B"/>
    <w:rsid w:val="00920443"/>
    <w:rsid w:val="009204F4"/>
    <w:rsid w:val="00920567"/>
    <w:rsid w:val="009205A1"/>
    <w:rsid w:val="00920648"/>
    <w:rsid w:val="00920651"/>
    <w:rsid w:val="0092068F"/>
    <w:rsid w:val="009206CD"/>
    <w:rsid w:val="009206F7"/>
    <w:rsid w:val="00920724"/>
    <w:rsid w:val="009207DB"/>
    <w:rsid w:val="0092099C"/>
    <w:rsid w:val="00920B22"/>
    <w:rsid w:val="00920C37"/>
    <w:rsid w:val="00920C49"/>
    <w:rsid w:val="00920C4F"/>
    <w:rsid w:val="00920CB9"/>
    <w:rsid w:val="00920CBC"/>
    <w:rsid w:val="00920CE1"/>
    <w:rsid w:val="00920D0B"/>
    <w:rsid w:val="00920E04"/>
    <w:rsid w:val="00920E29"/>
    <w:rsid w:val="00920FF6"/>
    <w:rsid w:val="00921047"/>
    <w:rsid w:val="0092111A"/>
    <w:rsid w:val="00921287"/>
    <w:rsid w:val="00921299"/>
    <w:rsid w:val="009212F0"/>
    <w:rsid w:val="00921344"/>
    <w:rsid w:val="00921521"/>
    <w:rsid w:val="00921571"/>
    <w:rsid w:val="0092171C"/>
    <w:rsid w:val="00921832"/>
    <w:rsid w:val="00921A25"/>
    <w:rsid w:val="00921BCB"/>
    <w:rsid w:val="00921C09"/>
    <w:rsid w:val="00921C62"/>
    <w:rsid w:val="00921D7B"/>
    <w:rsid w:val="00921E32"/>
    <w:rsid w:val="00921FC9"/>
    <w:rsid w:val="00922077"/>
    <w:rsid w:val="00922209"/>
    <w:rsid w:val="0092220C"/>
    <w:rsid w:val="009222A7"/>
    <w:rsid w:val="009223AC"/>
    <w:rsid w:val="009223F0"/>
    <w:rsid w:val="009224A8"/>
    <w:rsid w:val="009224DB"/>
    <w:rsid w:val="0092251E"/>
    <w:rsid w:val="0092275F"/>
    <w:rsid w:val="00922859"/>
    <w:rsid w:val="00922871"/>
    <w:rsid w:val="0092288B"/>
    <w:rsid w:val="009228DA"/>
    <w:rsid w:val="00922942"/>
    <w:rsid w:val="0092297F"/>
    <w:rsid w:val="009229CB"/>
    <w:rsid w:val="00922A7E"/>
    <w:rsid w:val="00922B45"/>
    <w:rsid w:val="00922B77"/>
    <w:rsid w:val="00922D8D"/>
    <w:rsid w:val="00922E34"/>
    <w:rsid w:val="00922EB5"/>
    <w:rsid w:val="00923006"/>
    <w:rsid w:val="00923076"/>
    <w:rsid w:val="00923156"/>
    <w:rsid w:val="00923272"/>
    <w:rsid w:val="00923308"/>
    <w:rsid w:val="009233D8"/>
    <w:rsid w:val="00923418"/>
    <w:rsid w:val="009234CA"/>
    <w:rsid w:val="009235FA"/>
    <w:rsid w:val="009235FF"/>
    <w:rsid w:val="00923667"/>
    <w:rsid w:val="009236E8"/>
    <w:rsid w:val="00923706"/>
    <w:rsid w:val="00923726"/>
    <w:rsid w:val="009237AB"/>
    <w:rsid w:val="00923802"/>
    <w:rsid w:val="0092384D"/>
    <w:rsid w:val="009238FB"/>
    <w:rsid w:val="00923974"/>
    <w:rsid w:val="0092397F"/>
    <w:rsid w:val="009239A4"/>
    <w:rsid w:val="00923A40"/>
    <w:rsid w:val="00923AA2"/>
    <w:rsid w:val="00923AB3"/>
    <w:rsid w:val="00923AC3"/>
    <w:rsid w:val="00923AD1"/>
    <w:rsid w:val="00923BB9"/>
    <w:rsid w:val="00923C2F"/>
    <w:rsid w:val="00923C33"/>
    <w:rsid w:val="00923C41"/>
    <w:rsid w:val="00923CF5"/>
    <w:rsid w:val="00923DED"/>
    <w:rsid w:val="00923E44"/>
    <w:rsid w:val="00923E84"/>
    <w:rsid w:val="00923EA6"/>
    <w:rsid w:val="00923F2F"/>
    <w:rsid w:val="00923F72"/>
    <w:rsid w:val="00923F89"/>
    <w:rsid w:val="0092407A"/>
    <w:rsid w:val="009240FE"/>
    <w:rsid w:val="00924152"/>
    <w:rsid w:val="00924295"/>
    <w:rsid w:val="00924304"/>
    <w:rsid w:val="00924397"/>
    <w:rsid w:val="009243A4"/>
    <w:rsid w:val="009243AF"/>
    <w:rsid w:val="009244A2"/>
    <w:rsid w:val="009244BF"/>
    <w:rsid w:val="0092457F"/>
    <w:rsid w:val="00924752"/>
    <w:rsid w:val="009247F0"/>
    <w:rsid w:val="009248AF"/>
    <w:rsid w:val="009249AD"/>
    <w:rsid w:val="009249C7"/>
    <w:rsid w:val="00924AA7"/>
    <w:rsid w:val="00924CA2"/>
    <w:rsid w:val="00924CCD"/>
    <w:rsid w:val="00924CDD"/>
    <w:rsid w:val="00924D58"/>
    <w:rsid w:val="00924E05"/>
    <w:rsid w:val="00924E39"/>
    <w:rsid w:val="00924EBF"/>
    <w:rsid w:val="00924F2F"/>
    <w:rsid w:val="00924F6B"/>
    <w:rsid w:val="00925043"/>
    <w:rsid w:val="0092513F"/>
    <w:rsid w:val="009251CB"/>
    <w:rsid w:val="0092523F"/>
    <w:rsid w:val="00925321"/>
    <w:rsid w:val="0092532D"/>
    <w:rsid w:val="00925396"/>
    <w:rsid w:val="009253A1"/>
    <w:rsid w:val="009253BA"/>
    <w:rsid w:val="00925464"/>
    <w:rsid w:val="00925479"/>
    <w:rsid w:val="00925492"/>
    <w:rsid w:val="0092549C"/>
    <w:rsid w:val="009254AE"/>
    <w:rsid w:val="00925709"/>
    <w:rsid w:val="0092576C"/>
    <w:rsid w:val="00925774"/>
    <w:rsid w:val="0092595E"/>
    <w:rsid w:val="00925A68"/>
    <w:rsid w:val="00925AEC"/>
    <w:rsid w:val="00925B7B"/>
    <w:rsid w:val="00925CB7"/>
    <w:rsid w:val="00925D47"/>
    <w:rsid w:val="00925E61"/>
    <w:rsid w:val="00925F01"/>
    <w:rsid w:val="00925F22"/>
    <w:rsid w:val="00925F6A"/>
    <w:rsid w:val="00925FAE"/>
    <w:rsid w:val="00925FFA"/>
    <w:rsid w:val="0092604B"/>
    <w:rsid w:val="009261C7"/>
    <w:rsid w:val="009262BB"/>
    <w:rsid w:val="00926337"/>
    <w:rsid w:val="009263B2"/>
    <w:rsid w:val="009263F6"/>
    <w:rsid w:val="009265C1"/>
    <w:rsid w:val="00926628"/>
    <w:rsid w:val="009268A7"/>
    <w:rsid w:val="009268AC"/>
    <w:rsid w:val="00926996"/>
    <w:rsid w:val="00926B81"/>
    <w:rsid w:val="00926C51"/>
    <w:rsid w:val="00926C5C"/>
    <w:rsid w:val="00926C92"/>
    <w:rsid w:val="00926E1A"/>
    <w:rsid w:val="00926E58"/>
    <w:rsid w:val="00926E5B"/>
    <w:rsid w:val="00926E5E"/>
    <w:rsid w:val="00926F23"/>
    <w:rsid w:val="00926FB0"/>
    <w:rsid w:val="00926FBD"/>
    <w:rsid w:val="009272A9"/>
    <w:rsid w:val="009272BC"/>
    <w:rsid w:val="009272F9"/>
    <w:rsid w:val="00927427"/>
    <w:rsid w:val="0092748C"/>
    <w:rsid w:val="009274A2"/>
    <w:rsid w:val="009275A1"/>
    <w:rsid w:val="009275C1"/>
    <w:rsid w:val="00927650"/>
    <w:rsid w:val="009276FC"/>
    <w:rsid w:val="009278CE"/>
    <w:rsid w:val="00927A00"/>
    <w:rsid w:val="00927A18"/>
    <w:rsid w:val="00927AD3"/>
    <w:rsid w:val="00927BD8"/>
    <w:rsid w:val="00927E56"/>
    <w:rsid w:val="00927E68"/>
    <w:rsid w:val="00927E83"/>
    <w:rsid w:val="00927EC3"/>
    <w:rsid w:val="0093007A"/>
    <w:rsid w:val="0093008B"/>
    <w:rsid w:val="009300AD"/>
    <w:rsid w:val="009300D3"/>
    <w:rsid w:val="0093021F"/>
    <w:rsid w:val="0093023C"/>
    <w:rsid w:val="009302DB"/>
    <w:rsid w:val="00930406"/>
    <w:rsid w:val="00930551"/>
    <w:rsid w:val="009305E6"/>
    <w:rsid w:val="009306BE"/>
    <w:rsid w:val="00930839"/>
    <w:rsid w:val="00930872"/>
    <w:rsid w:val="00930A9E"/>
    <w:rsid w:val="00930AEA"/>
    <w:rsid w:val="00930AF4"/>
    <w:rsid w:val="00930B07"/>
    <w:rsid w:val="00930B81"/>
    <w:rsid w:val="00930C49"/>
    <w:rsid w:val="00930C94"/>
    <w:rsid w:val="00930D14"/>
    <w:rsid w:val="00930E4E"/>
    <w:rsid w:val="00930E90"/>
    <w:rsid w:val="00930EAF"/>
    <w:rsid w:val="00930EB7"/>
    <w:rsid w:val="00930EBF"/>
    <w:rsid w:val="00930F3F"/>
    <w:rsid w:val="00930F88"/>
    <w:rsid w:val="00931034"/>
    <w:rsid w:val="0093116B"/>
    <w:rsid w:val="009313B7"/>
    <w:rsid w:val="00931522"/>
    <w:rsid w:val="009316A0"/>
    <w:rsid w:val="00931771"/>
    <w:rsid w:val="0093181B"/>
    <w:rsid w:val="00931896"/>
    <w:rsid w:val="009318A8"/>
    <w:rsid w:val="009319FE"/>
    <w:rsid w:val="00931A24"/>
    <w:rsid w:val="00931AA0"/>
    <w:rsid w:val="00931AE1"/>
    <w:rsid w:val="00931B32"/>
    <w:rsid w:val="00931BA8"/>
    <w:rsid w:val="00931BD2"/>
    <w:rsid w:val="00931BF8"/>
    <w:rsid w:val="00931C24"/>
    <w:rsid w:val="00931D83"/>
    <w:rsid w:val="00931DAC"/>
    <w:rsid w:val="00931DFB"/>
    <w:rsid w:val="00931E02"/>
    <w:rsid w:val="00931E32"/>
    <w:rsid w:val="00931E49"/>
    <w:rsid w:val="00931F6B"/>
    <w:rsid w:val="00932196"/>
    <w:rsid w:val="009321EA"/>
    <w:rsid w:val="00932244"/>
    <w:rsid w:val="0093229D"/>
    <w:rsid w:val="00932317"/>
    <w:rsid w:val="0093236C"/>
    <w:rsid w:val="009323FF"/>
    <w:rsid w:val="00932449"/>
    <w:rsid w:val="009324D2"/>
    <w:rsid w:val="009324E3"/>
    <w:rsid w:val="009324EC"/>
    <w:rsid w:val="009325A1"/>
    <w:rsid w:val="00932619"/>
    <w:rsid w:val="0093268D"/>
    <w:rsid w:val="009326EE"/>
    <w:rsid w:val="009327F7"/>
    <w:rsid w:val="009328AD"/>
    <w:rsid w:val="00932944"/>
    <w:rsid w:val="00932988"/>
    <w:rsid w:val="009329F9"/>
    <w:rsid w:val="00932ABD"/>
    <w:rsid w:val="00932BC1"/>
    <w:rsid w:val="00932C52"/>
    <w:rsid w:val="00932C59"/>
    <w:rsid w:val="00932C8A"/>
    <w:rsid w:val="00932D73"/>
    <w:rsid w:val="00932F34"/>
    <w:rsid w:val="00933067"/>
    <w:rsid w:val="009331E6"/>
    <w:rsid w:val="0093322D"/>
    <w:rsid w:val="009333B2"/>
    <w:rsid w:val="00933465"/>
    <w:rsid w:val="00933575"/>
    <w:rsid w:val="009335AC"/>
    <w:rsid w:val="009336CF"/>
    <w:rsid w:val="0093371F"/>
    <w:rsid w:val="009338B5"/>
    <w:rsid w:val="00933A13"/>
    <w:rsid w:val="00933A21"/>
    <w:rsid w:val="00933A25"/>
    <w:rsid w:val="00933A4D"/>
    <w:rsid w:val="00933CB6"/>
    <w:rsid w:val="00933CE9"/>
    <w:rsid w:val="00933D23"/>
    <w:rsid w:val="00933E0C"/>
    <w:rsid w:val="00933E2D"/>
    <w:rsid w:val="00933E3B"/>
    <w:rsid w:val="00933F03"/>
    <w:rsid w:val="009340AE"/>
    <w:rsid w:val="00934294"/>
    <w:rsid w:val="009342C5"/>
    <w:rsid w:val="00934338"/>
    <w:rsid w:val="00934445"/>
    <w:rsid w:val="00934447"/>
    <w:rsid w:val="00934455"/>
    <w:rsid w:val="00934463"/>
    <w:rsid w:val="00934478"/>
    <w:rsid w:val="009344A6"/>
    <w:rsid w:val="00934537"/>
    <w:rsid w:val="00934594"/>
    <w:rsid w:val="009345F2"/>
    <w:rsid w:val="009346D6"/>
    <w:rsid w:val="00934733"/>
    <w:rsid w:val="009347C5"/>
    <w:rsid w:val="00934901"/>
    <w:rsid w:val="009349EC"/>
    <w:rsid w:val="00934B07"/>
    <w:rsid w:val="00934CA5"/>
    <w:rsid w:val="00934CAF"/>
    <w:rsid w:val="00934CCB"/>
    <w:rsid w:val="00934DA3"/>
    <w:rsid w:val="00934DFC"/>
    <w:rsid w:val="00934E1E"/>
    <w:rsid w:val="00934EA6"/>
    <w:rsid w:val="00934EDC"/>
    <w:rsid w:val="00934F81"/>
    <w:rsid w:val="00935053"/>
    <w:rsid w:val="009350D7"/>
    <w:rsid w:val="009353A7"/>
    <w:rsid w:val="00935424"/>
    <w:rsid w:val="00935429"/>
    <w:rsid w:val="00935445"/>
    <w:rsid w:val="00935520"/>
    <w:rsid w:val="009355A8"/>
    <w:rsid w:val="00935786"/>
    <w:rsid w:val="0093584F"/>
    <w:rsid w:val="00935893"/>
    <w:rsid w:val="009358DA"/>
    <w:rsid w:val="00935961"/>
    <w:rsid w:val="00935967"/>
    <w:rsid w:val="00935A54"/>
    <w:rsid w:val="00935BBE"/>
    <w:rsid w:val="00935C53"/>
    <w:rsid w:val="00935C95"/>
    <w:rsid w:val="00935DB6"/>
    <w:rsid w:val="00935E49"/>
    <w:rsid w:val="00935FB9"/>
    <w:rsid w:val="00935FF2"/>
    <w:rsid w:val="009360EF"/>
    <w:rsid w:val="00936103"/>
    <w:rsid w:val="00936412"/>
    <w:rsid w:val="00936511"/>
    <w:rsid w:val="00936619"/>
    <w:rsid w:val="0093666B"/>
    <w:rsid w:val="009366D4"/>
    <w:rsid w:val="00936851"/>
    <w:rsid w:val="00936893"/>
    <w:rsid w:val="00936A44"/>
    <w:rsid w:val="00936A9D"/>
    <w:rsid w:val="00936ABC"/>
    <w:rsid w:val="00936B15"/>
    <w:rsid w:val="00936B77"/>
    <w:rsid w:val="00936BE2"/>
    <w:rsid w:val="00936BE9"/>
    <w:rsid w:val="00936E70"/>
    <w:rsid w:val="00936ED1"/>
    <w:rsid w:val="00936EE7"/>
    <w:rsid w:val="00936FD4"/>
    <w:rsid w:val="0093700A"/>
    <w:rsid w:val="0093701F"/>
    <w:rsid w:val="009371B7"/>
    <w:rsid w:val="009371CC"/>
    <w:rsid w:val="009371D4"/>
    <w:rsid w:val="00937294"/>
    <w:rsid w:val="00937315"/>
    <w:rsid w:val="00937680"/>
    <w:rsid w:val="009376AE"/>
    <w:rsid w:val="009376DC"/>
    <w:rsid w:val="0093789D"/>
    <w:rsid w:val="00937923"/>
    <w:rsid w:val="0093796F"/>
    <w:rsid w:val="009379E1"/>
    <w:rsid w:val="00937AD2"/>
    <w:rsid w:val="00937CB7"/>
    <w:rsid w:val="00937DAF"/>
    <w:rsid w:val="00937DC8"/>
    <w:rsid w:val="00937E89"/>
    <w:rsid w:val="00937FF6"/>
    <w:rsid w:val="009400BB"/>
    <w:rsid w:val="00940262"/>
    <w:rsid w:val="00940393"/>
    <w:rsid w:val="00940419"/>
    <w:rsid w:val="00940501"/>
    <w:rsid w:val="00940738"/>
    <w:rsid w:val="00940899"/>
    <w:rsid w:val="00940C08"/>
    <w:rsid w:val="00940C2B"/>
    <w:rsid w:val="00940C57"/>
    <w:rsid w:val="00940D08"/>
    <w:rsid w:val="00940E2C"/>
    <w:rsid w:val="00940EFC"/>
    <w:rsid w:val="00940F0B"/>
    <w:rsid w:val="00940F40"/>
    <w:rsid w:val="00941036"/>
    <w:rsid w:val="00941114"/>
    <w:rsid w:val="009413AC"/>
    <w:rsid w:val="00941446"/>
    <w:rsid w:val="009414ED"/>
    <w:rsid w:val="00941746"/>
    <w:rsid w:val="0094182E"/>
    <w:rsid w:val="00941A92"/>
    <w:rsid w:val="00941B84"/>
    <w:rsid w:val="00941C16"/>
    <w:rsid w:val="00941C80"/>
    <w:rsid w:val="00941C8F"/>
    <w:rsid w:val="00941CBA"/>
    <w:rsid w:val="00941CD5"/>
    <w:rsid w:val="00941D35"/>
    <w:rsid w:val="00941D82"/>
    <w:rsid w:val="00941FFA"/>
    <w:rsid w:val="00942020"/>
    <w:rsid w:val="00942043"/>
    <w:rsid w:val="00942054"/>
    <w:rsid w:val="00942128"/>
    <w:rsid w:val="00942172"/>
    <w:rsid w:val="00942190"/>
    <w:rsid w:val="009421B4"/>
    <w:rsid w:val="009424EB"/>
    <w:rsid w:val="00942600"/>
    <w:rsid w:val="009426E9"/>
    <w:rsid w:val="00942717"/>
    <w:rsid w:val="0094276E"/>
    <w:rsid w:val="00942894"/>
    <w:rsid w:val="00942A77"/>
    <w:rsid w:val="00942ACE"/>
    <w:rsid w:val="00942AF4"/>
    <w:rsid w:val="00942B72"/>
    <w:rsid w:val="00942B80"/>
    <w:rsid w:val="00942C57"/>
    <w:rsid w:val="00942C89"/>
    <w:rsid w:val="00942CCB"/>
    <w:rsid w:val="00942D34"/>
    <w:rsid w:val="00942E43"/>
    <w:rsid w:val="00942E7E"/>
    <w:rsid w:val="00942F54"/>
    <w:rsid w:val="00942F7D"/>
    <w:rsid w:val="00943055"/>
    <w:rsid w:val="009431DC"/>
    <w:rsid w:val="00943307"/>
    <w:rsid w:val="009433B8"/>
    <w:rsid w:val="009433B9"/>
    <w:rsid w:val="009433C5"/>
    <w:rsid w:val="009434A3"/>
    <w:rsid w:val="009434DD"/>
    <w:rsid w:val="009434E7"/>
    <w:rsid w:val="00943538"/>
    <w:rsid w:val="0094354E"/>
    <w:rsid w:val="00943637"/>
    <w:rsid w:val="00943693"/>
    <w:rsid w:val="009436D6"/>
    <w:rsid w:val="00943760"/>
    <w:rsid w:val="00943764"/>
    <w:rsid w:val="00943799"/>
    <w:rsid w:val="009437D5"/>
    <w:rsid w:val="00943826"/>
    <w:rsid w:val="00943C7E"/>
    <w:rsid w:val="00943CE6"/>
    <w:rsid w:val="00943D75"/>
    <w:rsid w:val="00943E55"/>
    <w:rsid w:val="00944240"/>
    <w:rsid w:val="00944250"/>
    <w:rsid w:val="009442D5"/>
    <w:rsid w:val="0094434B"/>
    <w:rsid w:val="0094442C"/>
    <w:rsid w:val="009444C2"/>
    <w:rsid w:val="00944522"/>
    <w:rsid w:val="009445B2"/>
    <w:rsid w:val="00944608"/>
    <w:rsid w:val="00944788"/>
    <w:rsid w:val="00944866"/>
    <w:rsid w:val="009449F4"/>
    <w:rsid w:val="00944BD0"/>
    <w:rsid w:val="00944C27"/>
    <w:rsid w:val="00944D55"/>
    <w:rsid w:val="00944DC3"/>
    <w:rsid w:val="00944DD3"/>
    <w:rsid w:val="00944E1F"/>
    <w:rsid w:val="00944F70"/>
    <w:rsid w:val="00944FD9"/>
    <w:rsid w:val="009450BF"/>
    <w:rsid w:val="009451CF"/>
    <w:rsid w:val="00945246"/>
    <w:rsid w:val="00945281"/>
    <w:rsid w:val="009452E1"/>
    <w:rsid w:val="0094531A"/>
    <w:rsid w:val="00945321"/>
    <w:rsid w:val="009454E3"/>
    <w:rsid w:val="009455C5"/>
    <w:rsid w:val="009456D8"/>
    <w:rsid w:val="00945766"/>
    <w:rsid w:val="00945775"/>
    <w:rsid w:val="0094586F"/>
    <w:rsid w:val="009458E1"/>
    <w:rsid w:val="00945A4B"/>
    <w:rsid w:val="00945A73"/>
    <w:rsid w:val="00945A99"/>
    <w:rsid w:val="00945AF5"/>
    <w:rsid w:val="00945B39"/>
    <w:rsid w:val="00945C18"/>
    <w:rsid w:val="00945CCE"/>
    <w:rsid w:val="00945D34"/>
    <w:rsid w:val="00945DDF"/>
    <w:rsid w:val="00945FC0"/>
    <w:rsid w:val="00946082"/>
    <w:rsid w:val="0094623D"/>
    <w:rsid w:val="009464CA"/>
    <w:rsid w:val="0094650A"/>
    <w:rsid w:val="009465D4"/>
    <w:rsid w:val="009465F6"/>
    <w:rsid w:val="00946661"/>
    <w:rsid w:val="009467F9"/>
    <w:rsid w:val="00946885"/>
    <w:rsid w:val="009468A9"/>
    <w:rsid w:val="009468E4"/>
    <w:rsid w:val="009468F1"/>
    <w:rsid w:val="00946993"/>
    <w:rsid w:val="00946A6B"/>
    <w:rsid w:val="00946B7D"/>
    <w:rsid w:val="00946BC5"/>
    <w:rsid w:val="00946C2A"/>
    <w:rsid w:val="00946D59"/>
    <w:rsid w:val="00946E41"/>
    <w:rsid w:val="00946EAB"/>
    <w:rsid w:val="00946F0A"/>
    <w:rsid w:val="00946F2A"/>
    <w:rsid w:val="00946FA8"/>
    <w:rsid w:val="00946FD2"/>
    <w:rsid w:val="00947089"/>
    <w:rsid w:val="0094724B"/>
    <w:rsid w:val="00947293"/>
    <w:rsid w:val="009473F8"/>
    <w:rsid w:val="009473FC"/>
    <w:rsid w:val="00947415"/>
    <w:rsid w:val="009474F8"/>
    <w:rsid w:val="00947571"/>
    <w:rsid w:val="009476E9"/>
    <w:rsid w:val="009476EA"/>
    <w:rsid w:val="00947B22"/>
    <w:rsid w:val="00947B64"/>
    <w:rsid w:val="00947CBD"/>
    <w:rsid w:val="00947E5D"/>
    <w:rsid w:val="00947E7F"/>
    <w:rsid w:val="00947EAB"/>
    <w:rsid w:val="00947FFA"/>
    <w:rsid w:val="009500BC"/>
    <w:rsid w:val="009500D0"/>
    <w:rsid w:val="009500F0"/>
    <w:rsid w:val="00950104"/>
    <w:rsid w:val="0095015E"/>
    <w:rsid w:val="00950216"/>
    <w:rsid w:val="00950262"/>
    <w:rsid w:val="0095026A"/>
    <w:rsid w:val="009502F7"/>
    <w:rsid w:val="009502FD"/>
    <w:rsid w:val="00950306"/>
    <w:rsid w:val="00950373"/>
    <w:rsid w:val="009503F4"/>
    <w:rsid w:val="00950414"/>
    <w:rsid w:val="00950442"/>
    <w:rsid w:val="00950604"/>
    <w:rsid w:val="009506E4"/>
    <w:rsid w:val="00950751"/>
    <w:rsid w:val="0095081F"/>
    <w:rsid w:val="009508C2"/>
    <w:rsid w:val="0095093B"/>
    <w:rsid w:val="0095094F"/>
    <w:rsid w:val="009509B6"/>
    <w:rsid w:val="00950A6E"/>
    <w:rsid w:val="00950AF2"/>
    <w:rsid w:val="00950B98"/>
    <w:rsid w:val="00950BB9"/>
    <w:rsid w:val="00950BFF"/>
    <w:rsid w:val="00950DD2"/>
    <w:rsid w:val="00950EEC"/>
    <w:rsid w:val="00950FBE"/>
    <w:rsid w:val="00951108"/>
    <w:rsid w:val="0095112B"/>
    <w:rsid w:val="009511D8"/>
    <w:rsid w:val="00951235"/>
    <w:rsid w:val="009512AD"/>
    <w:rsid w:val="009512BB"/>
    <w:rsid w:val="009512FB"/>
    <w:rsid w:val="00951390"/>
    <w:rsid w:val="009514A3"/>
    <w:rsid w:val="009515FC"/>
    <w:rsid w:val="009517DE"/>
    <w:rsid w:val="0095185D"/>
    <w:rsid w:val="009519DC"/>
    <w:rsid w:val="00951A85"/>
    <w:rsid w:val="00951ADB"/>
    <w:rsid w:val="00951B47"/>
    <w:rsid w:val="00951BE4"/>
    <w:rsid w:val="00951CE2"/>
    <w:rsid w:val="00951D47"/>
    <w:rsid w:val="00951D5A"/>
    <w:rsid w:val="00951EF7"/>
    <w:rsid w:val="00952022"/>
    <w:rsid w:val="0095213C"/>
    <w:rsid w:val="0095219D"/>
    <w:rsid w:val="009522AA"/>
    <w:rsid w:val="00952342"/>
    <w:rsid w:val="00952394"/>
    <w:rsid w:val="009524AC"/>
    <w:rsid w:val="009524E4"/>
    <w:rsid w:val="009525BD"/>
    <w:rsid w:val="009525EE"/>
    <w:rsid w:val="00952710"/>
    <w:rsid w:val="009529A7"/>
    <w:rsid w:val="00952AA8"/>
    <w:rsid w:val="00952B66"/>
    <w:rsid w:val="00952B75"/>
    <w:rsid w:val="00952D49"/>
    <w:rsid w:val="00952DBF"/>
    <w:rsid w:val="00952E12"/>
    <w:rsid w:val="00952E5F"/>
    <w:rsid w:val="00952EBC"/>
    <w:rsid w:val="00952EF6"/>
    <w:rsid w:val="00952FC9"/>
    <w:rsid w:val="00953040"/>
    <w:rsid w:val="00953113"/>
    <w:rsid w:val="009532F9"/>
    <w:rsid w:val="0095362B"/>
    <w:rsid w:val="0095366D"/>
    <w:rsid w:val="00953809"/>
    <w:rsid w:val="00953810"/>
    <w:rsid w:val="00953892"/>
    <w:rsid w:val="009538CE"/>
    <w:rsid w:val="00953A47"/>
    <w:rsid w:val="00953A91"/>
    <w:rsid w:val="00953A9A"/>
    <w:rsid w:val="00953BEE"/>
    <w:rsid w:val="00953E16"/>
    <w:rsid w:val="00953E29"/>
    <w:rsid w:val="00953F6D"/>
    <w:rsid w:val="00953FD8"/>
    <w:rsid w:val="00954050"/>
    <w:rsid w:val="009540D4"/>
    <w:rsid w:val="009540FE"/>
    <w:rsid w:val="0095421E"/>
    <w:rsid w:val="009542FF"/>
    <w:rsid w:val="009543BA"/>
    <w:rsid w:val="00954571"/>
    <w:rsid w:val="009547B0"/>
    <w:rsid w:val="00954812"/>
    <w:rsid w:val="0095483F"/>
    <w:rsid w:val="00954852"/>
    <w:rsid w:val="00954B1F"/>
    <w:rsid w:val="00954BD0"/>
    <w:rsid w:val="00954C3A"/>
    <w:rsid w:val="00954C6B"/>
    <w:rsid w:val="00954CBE"/>
    <w:rsid w:val="00954D3F"/>
    <w:rsid w:val="00954F6B"/>
    <w:rsid w:val="009550CD"/>
    <w:rsid w:val="009552E3"/>
    <w:rsid w:val="00955313"/>
    <w:rsid w:val="00955419"/>
    <w:rsid w:val="00955594"/>
    <w:rsid w:val="00955782"/>
    <w:rsid w:val="009558C4"/>
    <w:rsid w:val="00955A06"/>
    <w:rsid w:val="00955A0C"/>
    <w:rsid w:val="00955A60"/>
    <w:rsid w:val="00955CA6"/>
    <w:rsid w:val="00955DFE"/>
    <w:rsid w:val="00955E81"/>
    <w:rsid w:val="00955EB0"/>
    <w:rsid w:val="00955F00"/>
    <w:rsid w:val="00955F10"/>
    <w:rsid w:val="00955F60"/>
    <w:rsid w:val="00955FFC"/>
    <w:rsid w:val="009560B9"/>
    <w:rsid w:val="009560BB"/>
    <w:rsid w:val="0095616B"/>
    <w:rsid w:val="009562B1"/>
    <w:rsid w:val="009564DF"/>
    <w:rsid w:val="00956571"/>
    <w:rsid w:val="009565C3"/>
    <w:rsid w:val="0095664D"/>
    <w:rsid w:val="00956677"/>
    <w:rsid w:val="00956773"/>
    <w:rsid w:val="00956848"/>
    <w:rsid w:val="0095693A"/>
    <w:rsid w:val="0095693D"/>
    <w:rsid w:val="00956AA3"/>
    <w:rsid w:val="00956B7E"/>
    <w:rsid w:val="00956BF5"/>
    <w:rsid w:val="00956CF7"/>
    <w:rsid w:val="00956F84"/>
    <w:rsid w:val="00956F94"/>
    <w:rsid w:val="00956FBC"/>
    <w:rsid w:val="00956FC9"/>
    <w:rsid w:val="0095702C"/>
    <w:rsid w:val="009570D2"/>
    <w:rsid w:val="00957152"/>
    <w:rsid w:val="009571A6"/>
    <w:rsid w:val="00957297"/>
    <w:rsid w:val="0095732A"/>
    <w:rsid w:val="00957351"/>
    <w:rsid w:val="00957360"/>
    <w:rsid w:val="009574A1"/>
    <w:rsid w:val="00957515"/>
    <w:rsid w:val="009575C6"/>
    <w:rsid w:val="009575E7"/>
    <w:rsid w:val="0095788E"/>
    <w:rsid w:val="00957949"/>
    <w:rsid w:val="00957980"/>
    <w:rsid w:val="009579BF"/>
    <w:rsid w:val="00957AEA"/>
    <w:rsid w:val="00957B5A"/>
    <w:rsid w:val="00957B78"/>
    <w:rsid w:val="00957BCD"/>
    <w:rsid w:val="00957DEB"/>
    <w:rsid w:val="00957E31"/>
    <w:rsid w:val="00957EB4"/>
    <w:rsid w:val="00960025"/>
    <w:rsid w:val="0096006C"/>
    <w:rsid w:val="009601BF"/>
    <w:rsid w:val="009602C9"/>
    <w:rsid w:val="00960315"/>
    <w:rsid w:val="0096036B"/>
    <w:rsid w:val="0096037D"/>
    <w:rsid w:val="0096051C"/>
    <w:rsid w:val="0096052F"/>
    <w:rsid w:val="00960597"/>
    <w:rsid w:val="009606A4"/>
    <w:rsid w:val="0096085B"/>
    <w:rsid w:val="00960863"/>
    <w:rsid w:val="0096090B"/>
    <w:rsid w:val="009609C2"/>
    <w:rsid w:val="009609CE"/>
    <w:rsid w:val="009609E0"/>
    <w:rsid w:val="00960A35"/>
    <w:rsid w:val="00960AFD"/>
    <w:rsid w:val="00960B86"/>
    <w:rsid w:val="00960BC0"/>
    <w:rsid w:val="00960C14"/>
    <w:rsid w:val="00960C6B"/>
    <w:rsid w:val="00960CFC"/>
    <w:rsid w:val="00960E44"/>
    <w:rsid w:val="00960E51"/>
    <w:rsid w:val="00960E67"/>
    <w:rsid w:val="00960EE8"/>
    <w:rsid w:val="00961055"/>
    <w:rsid w:val="00961062"/>
    <w:rsid w:val="0096107E"/>
    <w:rsid w:val="00961105"/>
    <w:rsid w:val="009611AD"/>
    <w:rsid w:val="009611FF"/>
    <w:rsid w:val="009612FF"/>
    <w:rsid w:val="00961321"/>
    <w:rsid w:val="00961397"/>
    <w:rsid w:val="009613DE"/>
    <w:rsid w:val="00961475"/>
    <w:rsid w:val="009614F5"/>
    <w:rsid w:val="0096158D"/>
    <w:rsid w:val="00961632"/>
    <w:rsid w:val="00961682"/>
    <w:rsid w:val="009618A6"/>
    <w:rsid w:val="009618B4"/>
    <w:rsid w:val="00961A04"/>
    <w:rsid w:val="00961A13"/>
    <w:rsid w:val="00961AD3"/>
    <w:rsid w:val="00961CB9"/>
    <w:rsid w:val="00961D89"/>
    <w:rsid w:val="00961DF4"/>
    <w:rsid w:val="00961E72"/>
    <w:rsid w:val="00961EF9"/>
    <w:rsid w:val="00961F06"/>
    <w:rsid w:val="00961F19"/>
    <w:rsid w:val="00961F25"/>
    <w:rsid w:val="00961F30"/>
    <w:rsid w:val="0096201C"/>
    <w:rsid w:val="00962037"/>
    <w:rsid w:val="00962149"/>
    <w:rsid w:val="0096226A"/>
    <w:rsid w:val="009622A9"/>
    <w:rsid w:val="009622FF"/>
    <w:rsid w:val="0096230A"/>
    <w:rsid w:val="0096242B"/>
    <w:rsid w:val="0096244D"/>
    <w:rsid w:val="0096246D"/>
    <w:rsid w:val="00962569"/>
    <w:rsid w:val="00962577"/>
    <w:rsid w:val="009626A8"/>
    <w:rsid w:val="009627C1"/>
    <w:rsid w:val="0096292E"/>
    <w:rsid w:val="00962986"/>
    <w:rsid w:val="0096298B"/>
    <w:rsid w:val="00962A22"/>
    <w:rsid w:val="00962A5C"/>
    <w:rsid w:val="00962B00"/>
    <w:rsid w:val="00962D4C"/>
    <w:rsid w:val="00962D4E"/>
    <w:rsid w:val="00962D50"/>
    <w:rsid w:val="00962DC4"/>
    <w:rsid w:val="00962F82"/>
    <w:rsid w:val="00962FAE"/>
    <w:rsid w:val="00962FE0"/>
    <w:rsid w:val="00962FEA"/>
    <w:rsid w:val="009630F3"/>
    <w:rsid w:val="009631C1"/>
    <w:rsid w:val="00963282"/>
    <w:rsid w:val="00963291"/>
    <w:rsid w:val="00963328"/>
    <w:rsid w:val="00963329"/>
    <w:rsid w:val="0096333A"/>
    <w:rsid w:val="009633FD"/>
    <w:rsid w:val="009634C0"/>
    <w:rsid w:val="009634CA"/>
    <w:rsid w:val="0096356B"/>
    <w:rsid w:val="009635B9"/>
    <w:rsid w:val="0096366F"/>
    <w:rsid w:val="009636FD"/>
    <w:rsid w:val="00963736"/>
    <w:rsid w:val="0096375F"/>
    <w:rsid w:val="009637CB"/>
    <w:rsid w:val="00963802"/>
    <w:rsid w:val="00963810"/>
    <w:rsid w:val="0096385E"/>
    <w:rsid w:val="00963866"/>
    <w:rsid w:val="009638A6"/>
    <w:rsid w:val="009638FF"/>
    <w:rsid w:val="009639EB"/>
    <w:rsid w:val="00963A63"/>
    <w:rsid w:val="00963B4D"/>
    <w:rsid w:val="00963B53"/>
    <w:rsid w:val="00963B8F"/>
    <w:rsid w:val="00963CF1"/>
    <w:rsid w:val="00963D8F"/>
    <w:rsid w:val="00963E42"/>
    <w:rsid w:val="00963E46"/>
    <w:rsid w:val="00963F13"/>
    <w:rsid w:val="00963FFA"/>
    <w:rsid w:val="00964029"/>
    <w:rsid w:val="00964158"/>
    <w:rsid w:val="009641F0"/>
    <w:rsid w:val="00964374"/>
    <w:rsid w:val="00964467"/>
    <w:rsid w:val="00964535"/>
    <w:rsid w:val="00964672"/>
    <w:rsid w:val="00964735"/>
    <w:rsid w:val="00964941"/>
    <w:rsid w:val="009649BB"/>
    <w:rsid w:val="00964A06"/>
    <w:rsid w:val="00964A20"/>
    <w:rsid w:val="00964BEC"/>
    <w:rsid w:val="00964D66"/>
    <w:rsid w:val="00964E2A"/>
    <w:rsid w:val="00964E2C"/>
    <w:rsid w:val="00964E6A"/>
    <w:rsid w:val="00964E9A"/>
    <w:rsid w:val="00964EBB"/>
    <w:rsid w:val="00964ED0"/>
    <w:rsid w:val="00964F1D"/>
    <w:rsid w:val="00964FBB"/>
    <w:rsid w:val="00965079"/>
    <w:rsid w:val="00965197"/>
    <w:rsid w:val="009651B6"/>
    <w:rsid w:val="009651EF"/>
    <w:rsid w:val="00965257"/>
    <w:rsid w:val="00965397"/>
    <w:rsid w:val="009654A6"/>
    <w:rsid w:val="00965547"/>
    <w:rsid w:val="00965566"/>
    <w:rsid w:val="009655B8"/>
    <w:rsid w:val="00965661"/>
    <w:rsid w:val="0096579F"/>
    <w:rsid w:val="0096582F"/>
    <w:rsid w:val="00965835"/>
    <w:rsid w:val="009658A2"/>
    <w:rsid w:val="009658C5"/>
    <w:rsid w:val="00965909"/>
    <w:rsid w:val="00965A67"/>
    <w:rsid w:val="00965A6B"/>
    <w:rsid w:val="00965AD7"/>
    <w:rsid w:val="00965C47"/>
    <w:rsid w:val="00965C4E"/>
    <w:rsid w:val="00965D64"/>
    <w:rsid w:val="00966174"/>
    <w:rsid w:val="0096618D"/>
    <w:rsid w:val="009661CB"/>
    <w:rsid w:val="009663A2"/>
    <w:rsid w:val="009663B6"/>
    <w:rsid w:val="009663E3"/>
    <w:rsid w:val="009663F9"/>
    <w:rsid w:val="009664D9"/>
    <w:rsid w:val="00966564"/>
    <w:rsid w:val="009665E4"/>
    <w:rsid w:val="009665E8"/>
    <w:rsid w:val="00966669"/>
    <w:rsid w:val="00966671"/>
    <w:rsid w:val="00966767"/>
    <w:rsid w:val="009667C0"/>
    <w:rsid w:val="00966846"/>
    <w:rsid w:val="00966A12"/>
    <w:rsid w:val="00966A8D"/>
    <w:rsid w:val="00966A8E"/>
    <w:rsid w:val="00966BC6"/>
    <w:rsid w:val="00966C21"/>
    <w:rsid w:val="00966C44"/>
    <w:rsid w:val="00966CC9"/>
    <w:rsid w:val="00966D2B"/>
    <w:rsid w:val="00966D39"/>
    <w:rsid w:val="00966DC4"/>
    <w:rsid w:val="00966E00"/>
    <w:rsid w:val="00966E0B"/>
    <w:rsid w:val="00966ED2"/>
    <w:rsid w:val="00966FD5"/>
    <w:rsid w:val="00966FD9"/>
    <w:rsid w:val="009670E1"/>
    <w:rsid w:val="0096717F"/>
    <w:rsid w:val="00967264"/>
    <w:rsid w:val="009672F4"/>
    <w:rsid w:val="0096747B"/>
    <w:rsid w:val="009674E0"/>
    <w:rsid w:val="009675F6"/>
    <w:rsid w:val="0096770C"/>
    <w:rsid w:val="009678BD"/>
    <w:rsid w:val="00967B4C"/>
    <w:rsid w:val="00967B72"/>
    <w:rsid w:val="00967BE1"/>
    <w:rsid w:val="00967DB7"/>
    <w:rsid w:val="00967E91"/>
    <w:rsid w:val="00967FF4"/>
    <w:rsid w:val="00970089"/>
    <w:rsid w:val="0097008E"/>
    <w:rsid w:val="00970351"/>
    <w:rsid w:val="009703CC"/>
    <w:rsid w:val="0097056C"/>
    <w:rsid w:val="009705A9"/>
    <w:rsid w:val="00970698"/>
    <w:rsid w:val="009706C7"/>
    <w:rsid w:val="009706D1"/>
    <w:rsid w:val="009707EB"/>
    <w:rsid w:val="00970803"/>
    <w:rsid w:val="009708FC"/>
    <w:rsid w:val="00970AFC"/>
    <w:rsid w:val="00970C9E"/>
    <w:rsid w:val="00970CCC"/>
    <w:rsid w:val="00970CF0"/>
    <w:rsid w:val="00970D65"/>
    <w:rsid w:val="00970E67"/>
    <w:rsid w:val="00970EB4"/>
    <w:rsid w:val="00970EBE"/>
    <w:rsid w:val="00971018"/>
    <w:rsid w:val="0097101C"/>
    <w:rsid w:val="009710C5"/>
    <w:rsid w:val="0097121F"/>
    <w:rsid w:val="0097123D"/>
    <w:rsid w:val="009712AF"/>
    <w:rsid w:val="009712C0"/>
    <w:rsid w:val="00971326"/>
    <w:rsid w:val="00971352"/>
    <w:rsid w:val="00971364"/>
    <w:rsid w:val="0097140C"/>
    <w:rsid w:val="0097141C"/>
    <w:rsid w:val="009715C0"/>
    <w:rsid w:val="009715CE"/>
    <w:rsid w:val="009716D7"/>
    <w:rsid w:val="009717F5"/>
    <w:rsid w:val="00971831"/>
    <w:rsid w:val="009718D7"/>
    <w:rsid w:val="009718EC"/>
    <w:rsid w:val="00971912"/>
    <w:rsid w:val="00971948"/>
    <w:rsid w:val="00971961"/>
    <w:rsid w:val="00971A01"/>
    <w:rsid w:val="00971A09"/>
    <w:rsid w:val="00971B47"/>
    <w:rsid w:val="00971C1B"/>
    <w:rsid w:val="00971C20"/>
    <w:rsid w:val="00971CC9"/>
    <w:rsid w:val="00971D08"/>
    <w:rsid w:val="00971DB3"/>
    <w:rsid w:val="00971DF8"/>
    <w:rsid w:val="00971E65"/>
    <w:rsid w:val="00971EBA"/>
    <w:rsid w:val="00971F54"/>
    <w:rsid w:val="009720A7"/>
    <w:rsid w:val="0097214C"/>
    <w:rsid w:val="00972195"/>
    <w:rsid w:val="0097221D"/>
    <w:rsid w:val="00972299"/>
    <w:rsid w:val="009722CE"/>
    <w:rsid w:val="009722D8"/>
    <w:rsid w:val="009722F6"/>
    <w:rsid w:val="0097230F"/>
    <w:rsid w:val="009724FB"/>
    <w:rsid w:val="0097258D"/>
    <w:rsid w:val="00972591"/>
    <w:rsid w:val="009726A9"/>
    <w:rsid w:val="009726B3"/>
    <w:rsid w:val="009727B2"/>
    <w:rsid w:val="009727ED"/>
    <w:rsid w:val="00972907"/>
    <w:rsid w:val="0097290F"/>
    <w:rsid w:val="00972A4D"/>
    <w:rsid w:val="00972A98"/>
    <w:rsid w:val="00972B5F"/>
    <w:rsid w:val="00972B9E"/>
    <w:rsid w:val="00972E66"/>
    <w:rsid w:val="00972E9D"/>
    <w:rsid w:val="00972FB6"/>
    <w:rsid w:val="009730F9"/>
    <w:rsid w:val="0097316C"/>
    <w:rsid w:val="00973179"/>
    <w:rsid w:val="009731B0"/>
    <w:rsid w:val="009731F3"/>
    <w:rsid w:val="0097326D"/>
    <w:rsid w:val="009732E4"/>
    <w:rsid w:val="0097331C"/>
    <w:rsid w:val="00973358"/>
    <w:rsid w:val="009733AE"/>
    <w:rsid w:val="0097343F"/>
    <w:rsid w:val="0097346E"/>
    <w:rsid w:val="009734A0"/>
    <w:rsid w:val="009734BC"/>
    <w:rsid w:val="009734FD"/>
    <w:rsid w:val="00973530"/>
    <w:rsid w:val="0097356C"/>
    <w:rsid w:val="009736F0"/>
    <w:rsid w:val="00973797"/>
    <w:rsid w:val="009737A6"/>
    <w:rsid w:val="00973825"/>
    <w:rsid w:val="009738A5"/>
    <w:rsid w:val="009738D0"/>
    <w:rsid w:val="009739D9"/>
    <w:rsid w:val="00973AC9"/>
    <w:rsid w:val="00973ACA"/>
    <w:rsid w:val="00973AF5"/>
    <w:rsid w:val="00973B93"/>
    <w:rsid w:val="00973C4F"/>
    <w:rsid w:val="00973CAE"/>
    <w:rsid w:val="00973DBA"/>
    <w:rsid w:val="00973EEB"/>
    <w:rsid w:val="00973F46"/>
    <w:rsid w:val="00973FD4"/>
    <w:rsid w:val="00973FF6"/>
    <w:rsid w:val="00974061"/>
    <w:rsid w:val="0097415A"/>
    <w:rsid w:val="00974180"/>
    <w:rsid w:val="0097429F"/>
    <w:rsid w:val="009744F7"/>
    <w:rsid w:val="009746CC"/>
    <w:rsid w:val="0097483F"/>
    <w:rsid w:val="00974888"/>
    <w:rsid w:val="009748D8"/>
    <w:rsid w:val="00974928"/>
    <w:rsid w:val="00974996"/>
    <w:rsid w:val="009749FB"/>
    <w:rsid w:val="00974A7D"/>
    <w:rsid w:val="00974B05"/>
    <w:rsid w:val="00974B35"/>
    <w:rsid w:val="00974B9D"/>
    <w:rsid w:val="00974D24"/>
    <w:rsid w:val="00974D89"/>
    <w:rsid w:val="00974E1C"/>
    <w:rsid w:val="00974E8E"/>
    <w:rsid w:val="00974F30"/>
    <w:rsid w:val="00974F4E"/>
    <w:rsid w:val="00974FD0"/>
    <w:rsid w:val="00974FDF"/>
    <w:rsid w:val="009750D5"/>
    <w:rsid w:val="00975218"/>
    <w:rsid w:val="0097525C"/>
    <w:rsid w:val="009753CB"/>
    <w:rsid w:val="00975478"/>
    <w:rsid w:val="009754E2"/>
    <w:rsid w:val="0097553C"/>
    <w:rsid w:val="009757BC"/>
    <w:rsid w:val="009757EF"/>
    <w:rsid w:val="009758BA"/>
    <w:rsid w:val="009758BD"/>
    <w:rsid w:val="00975904"/>
    <w:rsid w:val="00975963"/>
    <w:rsid w:val="00975AA3"/>
    <w:rsid w:val="00975AFC"/>
    <w:rsid w:val="00975B31"/>
    <w:rsid w:val="00975C14"/>
    <w:rsid w:val="00975DB6"/>
    <w:rsid w:val="00975E26"/>
    <w:rsid w:val="00975EB1"/>
    <w:rsid w:val="00975F27"/>
    <w:rsid w:val="00976326"/>
    <w:rsid w:val="009763B7"/>
    <w:rsid w:val="009764CF"/>
    <w:rsid w:val="0097662F"/>
    <w:rsid w:val="0097677B"/>
    <w:rsid w:val="009767A1"/>
    <w:rsid w:val="0097685E"/>
    <w:rsid w:val="009768A6"/>
    <w:rsid w:val="009769D3"/>
    <w:rsid w:val="009769D7"/>
    <w:rsid w:val="00976A63"/>
    <w:rsid w:val="00976B17"/>
    <w:rsid w:val="00976C78"/>
    <w:rsid w:val="00976D12"/>
    <w:rsid w:val="00976D69"/>
    <w:rsid w:val="00976E15"/>
    <w:rsid w:val="00976F0A"/>
    <w:rsid w:val="00976F60"/>
    <w:rsid w:val="00976FC3"/>
    <w:rsid w:val="00977063"/>
    <w:rsid w:val="009770B0"/>
    <w:rsid w:val="00977109"/>
    <w:rsid w:val="0097713A"/>
    <w:rsid w:val="00977160"/>
    <w:rsid w:val="009772EB"/>
    <w:rsid w:val="009772F8"/>
    <w:rsid w:val="0097739C"/>
    <w:rsid w:val="00977466"/>
    <w:rsid w:val="0097749F"/>
    <w:rsid w:val="0097767E"/>
    <w:rsid w:val="009776A9"/>
    <w:rsid w:val="009776FA"/>
    <w:rsid w:val="009777A0"/>
    <w:rsid w:val="00977978"/>
    <w:rsid w:val="009779A3"/>
    <w:rsid w:val="009779F8"/>
    <w:rsid w:val="009779FD"/>
    <w:rsid w:val="00977B00"/>
    <w:rsid w:val="00977B20"/>
    <w:rsid w:val="00977C31"/>
    <w:rsid w:val="00977E9E"/>
    <w:rsid w:val="00977EC1"/>
    <w:rsid w:val="00977F55"/>
    <w:rsid w:val="00980016"/>
    <w:rsid w:val="009800B5"/>
    <w:rsid w:val="009800BD"/>
    <w:rsid w:val="00980332"/>
    <w:rsid w:val="00980367"/>
    <w:rsid w:val="009803A7"/>
    <w:rsid w:val="009804B5"/>
    <w:rsid w:val="009805B7"/>
    <w:rsid w:val="00980653"/>
    <w:rsid w:val="009806C2"/>
    <w:rsid w:val="009806E1"/>
    <w:rsid w:val="00980804"/>
    <w:rsid w:val="009808D0"/>
    <w:rsid w:val="0098093E"/>
    <w:rsid w:val="0098095F"/>
    <w:rsid w:val="00980A45"/>
    <w:rsid w:val="00980A77"/>
    <w:rsid w:val="00980A9B"/>
    <w:rsid w:val="00980B13"/>
    <w:rsid w:val="00980BCA"/>
    <w:rsid w:val="00980D3D"/>
    <w:rsid w:val="00980DC6"/>
    <w:rsid w:val="00980DCC"/>
    <w:rsid w:val="00981119"/>
    <w:rsid w:val="00981161"/>
    <w:rsid w:val="00981162"/>
    <w:rsid w:val="009811B3"/>
    <w:rsid w:val="00981257"/>
    <w:rsid w:val="00981272"/>
    <w:rsid w:val="009812B0"/>
    <w:rsid w:val="009812C1"/>
    <w:rsid w:val="009812D0"/>
    <w:rsid w:val="00981330"/>
    <w:rsid w:val="0098149D"/>
    <w:rsid w:val="00981587"/>
    <w:rsid w:val="009815B8"/>
    <w:rsid w:val="00981613"/>
    <w:rsid w:val="0098167A"/>
    <w:rsid w:val="009816AD"/>
    <w:rsid w:val="009817AC"/>
    <w:rsid w:val="00981812"/>
    <w:rsid w:val="009818C8"/>
    <w:rsid w:val="00981915"/>
    <w:rsid w:val="00981921"/>
    <w:rsid w:val="00981B27"/>
    <w:rsid w:val="00981CD6"/>
    <w:rsid w:val="00981F2D"/>
    <w:rsid w:val="00981F56"/>
    <w:rsid w:val="00982050"/>
    <w:rsid w:val="0098216A"/>
    <w:rsid w:val="009821E3"/>
    <w:rsid w:val="00982208"/>
    <w:rsid w:val="00982243"/>
    <w:rsid w:val="009823BA"/>
    <w:rsid w:val="00982546"/>
    <w:rsid w:val="0098260B"/>
    <w:rsid w:val="00982675"/>
    <w:rsid w:val="0098279A"/>
    <w:rsid w:val="0098289B"/>
    <w:rsid w:val="009828BC"/>
    <w:rsid w:val="009828E7"/>
    <w:rsid w:val="00982928"/>
    <w:rsid w:val="00982A02"/>
    <w:rsid w:val="00982A4B"/>
    <w:rsid w:val="00982A83"/>
    <w:rsid w:val="00982AF3"/>
    <w:rsid w:val="00982B40"/>
    <w:rsid w:val="00982BCC"/>
    <w:rsid w:val="00982C08"/>
    <w:rsid w:val="00982C2D"/>
    <w:rsid w:val="00982D31"/>
    <w:rsid w:val="00982DE7"/>
    <w:rsid w:val="00982DF8"/>
    <w:rsid w:val="00982E87"/>
    <w:rsid w:val="00982EAF"/>
    <w:rsid w:val="00982F20"/>
    <w:rsid w:val="00982F4B"/>
    <w:rsid w:val="00982F4F"/>
    <w:rsid w:val="00983109"/>
    <w:rsid w:val="009831E4"/>
    <w:rsid w:val="00983258"/>
    <w:rsid w:val="0098347A"/>
    <w:rsid w:val="0098348F"/>
    <w:rsid w:val="00983532"/>
    <w:rsid w:val="009835F4"/>
    <w:rsid w:val="00983609"/>
    <w:rsid w:val="0098361B"/>
    <w:rsid w:val="0098386D"/>
    <w:rsid w:val="009839AE"/>
    <w:rsid w:val="00983A2B"/>
    <w:rsid w:val="00983A63"/>
    <w:rsid w:val="00983AF9"/>
    <w:rsid w:val="00983B1E"/>
    <w:rsid w:val="00983C5A"/>
    <w:rsid w:val="00983DB9"/>
    <w:rsid w:val="00983E14"/>
    <w:rsid w:val="00983E3F"/>
    <w:rsid w:val="00983FB6"/>
    <w:rsid w:val="00984111"/>
    <w:rsid w:val="009841E7"/>
    <w:rsid w:val="00984295"/>
    <w:rsid w:val="009842BB"/>
    <w:rsid w:val="00984310"/>
    <w:rsid w:val="009843F2"/>
    <w:rsid w:val="00984413"/>
    <w:rsid w:val="00984487"/>
    <w:rsid w:val="009844C7"/>
    <w:rsid w:val="009846DE"/>
    <w:rsid w:val="009846EE"/>
    <w:rsid w:val="00984784"/>
    <w:rsid w:val="0098486B"/>
    <w:rsid w:val="009848E5"/>
    <w:rsid w:val="00984943"/>
    <w:rsid w:val="0098497A"/>
    <w:rsid w:val="0098499C"/>
    <w:rsid w:val="00984A05"/>
    <w:rsid w:val="00984A4B"/>
    <w:rsid w:val="00984BF1"/>
    <w:rsid w:val="00984C11"/>
    <w:rsid w:val="00984CF2"/>
    <w:rsid w:val="00984CFB"/>
    <w:rsid w:val="00984EC6"/>
    <w:rsid w:val="00984F20"/>
    <w:rsid w:val="00984FE3"/>
    <w:rsid w:val="009850FA"/>
    <w:rsid w:val="00985257"/>
    <w:rsid w:val="009852A9"/>
    <w:rsid w:val="009853C2"/>
    <w:rsid w:val="009853F1"/>
    <w:rsid w:val="009854DC"/>
    <w:rsid w:val="00985530"/>
    <w:rsid w:val="00985531"/>
    <w:rsid w:val="00985540"/>
    <w:rsid w:val="0098567C"/>
    <w:rsid w:val="009856A8"/>
    <w:rsid w:val="00985835"/>
    <w:rsid w:val="009858AE"/>
    <w:rsid w:val="00985BC1"/>
    <w:rsid w:val="00985C56"/>
    <w:rsid w:val="00985C85"/>
    <w:rsid w:val="00985C91"/>
    <w:rsid w:val="00985DA2"/>
    <w:rsid w:val="00985F76"/>
    <w:rsid w:val="00985FDC"/>
    <w:rsid w:val="00986220"/>
    <w:rsid w:val="00986316"/>
    <w:rsid w:val="009865C4"/>
    <w:rsid w:val="00986680"/>
    <w:rsid w:val="009866A7"/>
    <w:rsid w:val="00986895"/>
    <w:rsid w:val="009869EF"/>
    <w:rsid w:val="00986BCE"/>
    <w:rsid w:val="00986C2A"/>
    <w:rsid w:val="00986C3A"/>
    <w:rsid w:val="00986CA3"/>
    <w:rsid w:val="00986DD9"/>
    <w:rsid w:val="00986E1E"/>
    <w:rsid w:val="00986E33"/>
    <w:rsid w:val="00986E78"/>
    <w:rsid w:val="00986EC9"/>
    <w:rsid w:val="00986EEE"/>
    <w:rsid w:val="00986FCF"/>
    <w:rsid w:val="00987050"/>
    <w:rsid w:val="009870EA"/>
    <w:rsid w:val="0098728C"/>
    <w:rsid w:val="0098742A"/>
    <w:rsid w:val="00987431"/>
    <w:rsid w:val="009874F4"/>
    <w:rsid w:val="009876AB"/>
    <w:rsid w:val="009878CF"/>
    <w:rsid w:val="00987A10"/>
    <w:rsid w:val="00987AC3"/>
    <w:rsid w:val="00987ADB"/>
    <w:rsid w:val="00987B12"/>
    <w:rsid w:val="00987B1C"/>
    <w:rsid w:val="00987BDA"/>
    <w:rsid w:val="00987C78"/>
    <w:rsid w:val="00987CD2"/>
    <w:rsid w:val="00987CE6"/>
    <w:rsid w:val="00987DAC"/>
    <w:rsid w:val="00987F97"/>
    <w:rsid w:val="00987FB8"/>
    <w:rsid w:val="00990052"/>
    <w:rsid w:val="00990056"/>
    <w:rsid w:val="009900E7"/>
    <w:rsid w:val="009902D0"/>
    <w:rsid w:val="009903BE"/>
    <w:rsid w:val="0099040E"/>
    <w:rsid w:val="009906C3"/>
    <w:rsid w:val="009908F9"/>
    <w:rsid w:val="00990B3F"/>
    <w:rsid w:val="00990B8B"/>
    <w:rsid w:val="00990B94"/>
    <w:rsid w:val="00990BC8"/>
    <w:rsid w:val="00990BE7"/>
    <w:rsid w:val="00990C69"/>
    <w:rsid w:val="00990D0D"/>
    <w:rsid w:val="00990DF0"/>
    <w:rsid w:val="00991017"/>
    <w:rsid w:val="00991108"/>
    <w:rsid w:val="009911D2"/>
    <w:rsid w:val="009911F3"/>
    <w:rsid w:val="00991302"/>
    <w:rsid w:val="0099132D"/>
    <w:rsid w:val="00991337"/>
    <w:rsid w:val="0099133E"/>
    <w:rsid w:val="0099142D"/>
    <w:rsid w:val="009914BF"/>
    <w:rsid w:val="00991629"/>
    <w:rsid w:val="00991669"/>
    <w:rsid w:val="00991731"/>
    <w:rsid w:val="0099173B"/>
    <w:rsid w:val="0099179C"/>
    <w:rsid w:val="009918CC"/>
    <w:rsid w:val="00991931"/>
    <w:rsid w:val="0099199E"/>
    <w:rsid w:val="009919CC"/>
    <w:rsid w:val="00991AC5"/>
    <w:rsid w:val="00991B8F"/>
    <w:rsid w:val="00991D2E"/>
    <w:rsid w:val="00991D89"/>
    <w:rsid w:val="00991E46"/>
    <w:rsid w:val="00991E94"/>
    <w:rsid w:val="00991EBD"/>
    <w:rsid w:val="00991EE6"/>
    <w:rsid w:val="00991FA5"/>
    <w:rsid w:val="00992023"/>
    <w:rsid w:val="00992097"/>
    <w:rsid w:val="009920D4"/>
    <w:rsid w:val="00992143"/>
    <w:rsid w:val="00992164"/>
    <w:rsid w:val="00992242"/>
    <w:rsid w:val="009922BE"/>
    <w:rsid w:val="009922DD"/>
    <w:rsid w:val="00992461"/>
    <w:rsid w:val="00992578"/>
    <w:rsid w:val="00992583"/>
    <w:rsid w:val="0099260A"/>
    <w:rsid w:val="00992677"/>
    <w:rsid w:val="00992729"/>
    <w:rsid w:val="009927ED"/>
    <w:rsid w:val="0099280A"/>
    <w:rsid w:val="00992898"/>
    <w:rsid w:val="00992993"/>
    <w:rsid w:val="00992A54"/>
    <w:rsid w:val="00992AE1"/>
    <w:rsid w:val="00992B15"/>
    <w:rsid w:val="00992B49"/>
    <w:rsid w:val="00992B4B"/>
    <w:rsid w:val="00992B93"/>
    <w:rsid w:val="00992BA9"/>
    <w:rsid w:val="00992C8E"/>
    <w:rsid w:val="00992D6E"/>
    <w:rsid w:val="00992EFD"/>
    <w:rsid w:val="00992F0B"/>
    <w:rsid w:val="0099308D"/>
    <w:rsid w:val="009931F3"/>
    <w:rsid w:val="0099326A"/>
    <w:rsid w:val="0099341E"/>
    <w:rsid w:val="00993445"/>
    <w:rsid w:val="009935C2"/>
    <w:rsid w:val="0099370D"/>
    <w:rsid w:val="00993748"/>
    <w:rsid w:val="0099375D"/>
    <w:rsid w:val="00993767"/>
    <w:rsid w:val="009938A9"/>
    <w:rsid w:val="009939E4"/>
    <w:rsid w:val="00993A68"/>
    <w:rsid w:val="00993A73"/>
    <w:rsid w:val="00993AB8"/>
    <w:rsid w:val="00993BF9"/>
    <w:rsid w:val="00993C7A"/>
    <w:rsid w:val="00993C86"/>
    <w:rsid w:val="00993C96"/>
    <w:rsid w:val="00993E58"/>
    <w:rsid w:val="00993F6D"/>
    <w:rsid w:val="00994014"/>
    <w:rsid w:val="00994163"/>
    <w:rsid w:val="00994474"/>
    <w:rsid w:val="009944D2"/>
    <w:rsid w:val="0099463F"/>
    <w:rsid w:val="00994671"/>
    <w:rsid w:val="00994675"/>
    <w:rsid w:val="00994712"/>
    <w:rsid w:val="0099472D"/>
    <w:rsid w:val="009948C3"/>
    <w:rsid w:val="009948E9"/>
    <w:rsid w:val="0099490F"/>
    <w:rsid w:val="0099498D"/>
    <w:rsid w:val="00994A0C"/>
    <w:rsid w:val="00994A23"/>
    <w:rsid w:val="00994B9D"/>
    <w:rsid w:val="00994BB6"/>
    <w:rsid w:val="00994C00"/>
    <w:rsid w:val="00994D7C"/>
    <w:rsid w:val="00994E3B"/>
    <w:rsid w:val="00994E72"/>
    <w:rsid w:val="00994F38"/>
    <w:rsid w:val="00994F56"/>
    <w:rsid w:val="00994F57"/>
    <w:rsid w:val="0099500F"/>
    <w:rsid w:val="0099506D"/>
    <w:rsid w:val="009950D5"/>
    <w:rsid w:val="009951A6"/>
    <w:rsid w:val="009952C9"/>
    <w:rsid w:val="0099536F"/>
    <w:rsid w:val="009953D4"/>
    <w:rsid w:val="00995437"/>
    <w:rsid w:val="0099546F"/>
    <w:rsid w:val="009955E0"/>
    <w:rsid w:val="00995628"/>
    <w:rsid w:val="00995646"/>
    <w:rsid w:val="0099564E"/>
    <w:rsid w:val="009956AC"/>
    <w:rsid w:val="009957C8"/>
    <w:rsid w:val="0099584B"/>
    <w:rsid w:val="009958A7"/>
    <w:rsid w:val="00995A68"/>
    <w:rsid w:val="00995BDB"/>
    <w:rsid w:val="00995BDF"/>
    <w:rsid w:val="00995BEE"/>
    <w:rsid w:val="00995C8D"/>
    <w:rsid w:val="00995D80"/>
    <w:rsid w:val="00995FA6"/>
    <w:rsid w:val="00996146"/>
    <w:rsid w:val="0099616B"/>
    <w:rsid w:val="00996236"/>
    <w:rsid w:val="00996237"/>
    <w:rsid w:val="009962D7"/>
    <w:rsid w:val="00996321"/>
    <w:rsid w:val="00996417"/>
    <w:rsid w:val="00996585"/>
    <w:rsid w:val="009965E1"/>
    <w:rsid w:val="0099662F"/>
    <w:rsid w:val="0099663F"/>
    <w:rsid w:val="0099670D"/>
    <w:rsid w:val="009967A5"/>
    <w:rsid w:val="00996967"/>
    <w:rsid w:val="00996BE0"/>
    <w:rsid w:val="00996D17"/>
    <w:rsid w:val="00996D5E"/>
    <w:rsid w:val="00996D64"/>
    <w:rsid w:val="00996DD7"/>
    <w:rsid w:val="00996EBF"/>
    <w:rsid w:val="00996F16"/>
    <w:rsid w:val="00996F38"/>
    <w:rsid w:val="00996F43"/>
    <w:rsid w:val="0099705E"/>
    <w:rsid w:val="00997068"/>
    <w:rsid w:val="009970DB"/>
    <w:rsid w:val="00997247"/>
    <w:rsid w:val="009972A0"/>
    <w:rsid w:val="009973C5"/>
    <w:rsid w:val="009973D6"/>
    <w:rsid w:val="009973FB"/>
    <w:rsid w:val="0099741E"/>
    <w:rsid w:val="00997426"/>
    <w:rsid w:val="00997516"/>
    <w:rsid w:val="00997597"/>
    <w:rsid w:val="0099759E"/>
    <w:rsid w:val="009976E1"/>
    <w:rsid w:val="0099771C"/>
    <w:rsid w:val="0099775E"/>
    <w:rsid w:val="0099778A"/>
    <w:rsid w:val="009977EB"/>
    <w:rsid w:val="0099780B"/>
    <w:rsid w:val="0099787D"/>
    <w:rsid w:val="00997998"/>
    <w:rsid w:val="00997CD0"/>
    <w:rsid w:val="00997D8D"/>
    <w:rsid w:val="00997E7D"/>
    <w:rsid w:val="00997F4B"/>
    <w:rsid w:val="00997FDA"/>
    <w:rsid w:val="009A0043"/>
    <w:rsid w:val="009A005B"/>
    <w:rsid w:val="009A00B6"/>
    <w:rsid w:val="009A0102"/>
    <w:rsid w:val="009A012F"/>
    <w:rsid w:val="009A0194"/>
    <w:rsid w:val="009A026E"/>
    <w:rsid w:val="009A028B"/>
    <w:rsid w:val="009A0382"/>
    <w:rsid w:val="009A057E"/>
    <w:rsid w:val="009A05B0"/>
    <w:rsid w:val="009A0659"/>
    <w:rsid w:val="009A06AC"/>
    <w:rsid w:val="009A0795"/>
    <w:rsid w:val="009A07A8"/>
    <w:rsid w:val="009A07EF"/>
    <w:rsid w:val="009A081C"/>
    <w:rsid w:val="009A0B3A"/>
    <w:rsid w:val="009A0C47"/>
    <w:rsid w:val="009A0E23"/>
    <w:rsid w:val="009A0E30"/>
    <w:rsid w:val="009A0E9E"/>
    <w:rsid w:val="009A0EA2"/>
    <w:rsid w:val="009A0EE1"/>
    <w:rsid w:val="009A0F5B"/>
    <w:rsid w:val="009A0F7C"/>
    <w:rsid w:val="009A0FAB"/>
    <w:rsid w:val="009A1031"/>
    <w:rsid w:val="009A122E"/>
    <w:rsid w:val="009A1320"/>
    <w:rsid w:val="009A13D6"/>
    <w:rsid w:val="009A14AD"/>
    <w:rsid w:val="009A1500"/>
    <w:rsid w:val="009A1650"/>
    <w:rsid w:val="009A16A0"/>
    <w:rsid w:val="009A16D1"/>
    <w:rsid w:val="009A1713"/>
    <w:rsid w:val="009A1835"/>
    <w:rsid w:val="009A1921"/>
    <w:rsid w:val="009A197B"/>
    <w:rsid w:val="009A1A37"/>
    <w:rsid w:val="009A1A93"/>
    <w:rsid w:val="009A1B25"/>
    <w:rsid w:val="009A1B5B"/>
    <w:rsid w:val="009A1BB4"/>
    <w:rsid w:val="009A1BF3"/>
    <w:rsid w:val="009A1C83"/>
    <w:rsid w:val="009A1D44"/>
    <w:rsid w:val="009A1D95"/>
    <w:rsid w:val="009A2080"/>
    <w:rsid w:val="009A2108"/>
    <w:rsid w:val="009A21D1"/>
    <w:rsid w:val="009A2271"/>
    <w:rsid w:val="009A2354"/>
    <w:rsid w:val="009A245A"/>
    <w:rsid w:val="009A24CC"/>
    <w:rsid w:val="009A2511"/>
    <w:rsid w:val="009A2515"/>
    <w:rsid w:val="009A256B"/>
    <w:rsid w:val="009A25D6"/>
    <w:rsid w:val="009A26FB"/>
    <w:rsid w:val="009A2748"/>
    <w:rsid w:val="009A2785"/>
    <w:rsid w:val="009A29EE"/>
    <w:rsid w:val="009A2AD4"/>
    <w:rsid w:val="009A2B0D"/>
    <w:rsid w:val="009A2BF1"/>
    <w:rsid w:val="009A2C33"/>
    <w:rsid w:val="009A2C4A"/>
    <w:rsid w:val="009A2C8E"/>
    <w:rsid w:val="009A2D05"/>
    <w:rsid w:val="009A2D6E"/>
    <w:rsid w:val="009A2EA9"/>
    <w:rsid w:val="009A3021"/>
    <w:rsid w:val="009A324A"/>
    <w:rsid w:val="009A3365"/>
    <w:rsid w:val="009A3398"/>
    <w:rsid w:val="009A33B6"/>
    <w:rsid w:val="009A3623"/>
    <w:rsid w:val="009A3637"/>
    <w:rsid w:val="009A3788"/>
    <w:rsid w:val="009A38BD"/>
    <w:rsid w:val="009A3995"/>
    <w:rsid w:val="009A3AA6"/>
    <w:rsid w:val="009A3ABE"/>
    <w:rsid w:val="009A3C2A"/>
    <w:rsid w:val="009A3CA4"/>
    <w:rsid w:val="009A3CAD"/>
    <w:rsid w:val="009A3CBB"/>
    <w:rsid w:val="009A3D80"/>
    <w:rsid w:val="009A3DAD"/>
    <w:rsid w:val="009A3DE4"/>
    <w:rsid w:val="009A3E17"/>
    <w:rsid w:val="009A3E2C"/>
    <w:rsid w:val="009A3EB9"/>
    <w:rsid w:val="009A3F53"/>
    <w:rsid w:val="009A411C"/>
    <w:rsid w:val="009A4156"/>
    <w:rsid w:val="009A41F0"/>
    <w:rsid w:val="009A43B6"/>
    <w:rsid w:val="009A43E0"/>
    <w:rsid w:val="009A4423"/>
    <w:rsid w:val="009A46B0"/>
    <w:rsid w:val="009A46B9"/>
    <w:rsid w:val="009A46DE"/>
    <w:rsid w:val="009A4706"/>
    <w:rsid w:val="009A475D"/>
    <w:rsid w:val="009A48A5"/>
    <w:rsid w:val="009A498B"/>
    <w:rsid w:val="009A49DD"/>
    <w:rsid w:val="009A4A64"/>
    <w:rsid w:val="009A4B7D"/>
    <w:rsid w:val="009A4C69"/>
    <w:rsid w:val="009A4C7E"/>
    <w:rsid w:val="009A4DB2"/>
    <w:rsid w:val="009A4E5D"/>
    <w:rsid w:val="009A4E6F"/>
    <w:rsid w:val="009A4F13"/>
    <w:rsid w:val="009A4FE1"/>
    <w:rsid w:val="009A50D2"/>
    <w:rsid w:val="009A5110"/>
    <w:rsid w:val="009A51A7"/>
    <w:rsid w:val="009A51FA"/>
    <w:rsid w:val="009A524A"/>
    <w:rsid w:val="009A5275"/>
    <w:rsid w:val="009A52D9"/>
    <w:rsid w:val="009A5318"/>
    <w:rsid w:val="009A5333"/>
    <w:rsid w:val="009A54A4"/>
    <w:rsid w:val="009A5513"/>
    <w:rsid w:val="009A555E"/>
    <w:rsid w:val="009A5576"/>
    <w:rsid w:val="009A55B4"/>
    <w:rsid w:val="009A55BA"/>
    <w:rsid w:val="009A56FF"/>
    <w:rsid w:val="009A579B"/>
    <w:rsid w:val="009A582D"/>
    <w:rsid w:val="009A5863"/>
    <w:rsid w:val="009A59CD"/>
    <w:rsid w:val="009A5A10"/>
    <w:rsid w:val="009A5AEE"/>
    <w:rsid w:val="009A5B53"/>
    <w:rsid w:val="009A5B5E"/>
    <w:rsid w:val="009A5CB7"/>
    <w:rsid w:val="009A5D6F"/>
    <w:rsid w:val="009A5FB2"/>
    <w:rsid w:val="009A60B3"/>
    <w:rsid w:val="009A615B"/>
    <w:rsid w:val="009A6169"/>
    <w:rsid w:val="009A6176"/>
    <w:rsid w:val="009A6230"/>
    <w:rsid w:val="009A6263"/>
    <w:rsid w:val="009A6293"/>
    <w:rsid w:val="009A6432"/>
    <w:rsid w:val="009A64E9"/>
    <w:rsid w:val="009A65A8"/>
    <w:rsid w:val="009A6659"/>
    <w:rsid w:val="009A66EC"/>
    <w:rsid w:val="009A670D"/>
    <w:rsid w:val="009A6717"/>
    <w:rsid w:val="009A671D"/>
    <w:rsid w:val="009A6725"/>
    <w:rsid w:val="009A67EB"/>
    <w:rsid w:val="009A6A5E"/>
    <w:rsid w:val="009A6AE7"/>
    <w:rsid w:val="009A6C1F"/>
    <w:rsid w:val="009A6C5F"/>
    <w:rsid w:val="009A6EA9"/>
    <w:rsid w:val="009A6F4D"/>
    <w:rsid w:val="009A6FED"/>
    <w:rsid w:val="009A700C"/>
    <w:rsid w:val="009A7024"/>
    <w:rsid w:val="009A70AA"/>
    <w:rsid w:val="009A70B5"/>
    <w:rsid w:val="009A7215"/>
    <w:rsid w:val="009A7337"/>
    <w:rsid w:val="009A73AF"/>
    <w:rsid w:val="009A746F"/>
    <w:rsid w:val="009A768B"/>
    <w:rsid w:val="009A7743"/>
    <w:rsid w:val="009A7821"/>
    <w:rsid w:val="009A787B"/>
    <w:rsid w:val="009A796D"/>
    <w:rsid w:val="009A7A53"/>
    <w:rsid w:val="009A7C53"/>
    <w:rsid w:val="009A7D4C"/>
    <w:rsid w:val="009A7D55"/>
    <w:rsid w:val="009A7E33"/>
    <w:rsid w:val="009A7E46"/>
    <w:rsid w:val="009A7EA6"/>
    <w:rsid w:val="009A7F1D"/>
    <w:rsid w:val="009A7F50"/>
    <w:rsid w:val="009A7FBC"/>
    <w:rsid w:val="009B0087"/>
    <w:rsid w:val="009B00D2"/>
    <w:rsid w:val="009B00FA"/>
    <w:rsid w:val="009B0198"/>
    <w:rsid w:val="009B01EE"/>
    <w:rsid w:val="009B02D1"/>
    <w:rsid w:val="009B02D7"/>
    <w:rsid w:val="009B030A"/>
    <w:rsid w:val="009B069D"/>
    <w:rsid w:val="009B06CE"/>
    <w:rsid w:val="009B0727"/>
    <w:rsid w:val="009B0823"/>
    <w:rsid w:val="009B0830"/>
    <w:rsid w:val="009B0846"/>
    <w:rsid w:val="009B0893"/>
    <w:rsid w:val="009B09F9"/>
    <w:rsid w:val="009B0A0A"/>
    <w:rsid w:val="009B0A52"/>
    <w:rsid w:val="009B0B01"/>
    <w:rsid w:val="009B0B69"/>
    <w:rsid w:val="009B0C20"/>
    <w:rsid w:val="009B0C6F"/>
    <w:rsid w:val="009B0C99"/>
    <w:rsid w:val="009B0E91"/>
    <w:rsid w:val="009B0F87"/>
    <w:rsid w:val="009B0F9A"/>
    <w:rsid w:val="009B104A"/>
    <w:rsid w:val="009B10DD"/>
    <w:rsid w:val="009B1119"/>
    <w:rsid w:val="009B1186"/>
    <w:rsid w:val="009B1221"/>
    <w:rsid w:val="009B12F3"/>
    <w:rsid w:val="009B1350"/>
    <w:rsid w:val="009B1360"/>
    <w:rsid w:val="009B13D5"/>
    <w:rsid w:val="009B143C"/>
    <w:rsid w:val="009B1443"/>
    <w:rsid w:val="009B1451"/>
    <w:rsid w:val="009B148B"/>
    <w:rsid w:val="009B153F"/>
    <w:rsid w:val="009B155C"/>
    <w:rsid w:val="009B15F0"/>
    <w:rsid w:val="009B161B"/>
    <w:rsid w:val="009B1661"/>
    <w:rsid w:val="009B1834"/>
    <w:rsid w:val="009B1930"/>
    <w:rsid w:val="009B194E"/>
    <w:rsid w:val="009B1A65"/>
    <w:rsid w:val="009B1AAD"/>
    <w:rsid w:val="009B1D25"/>
    <w:rsid w:val="009B1D7C"/>
    <w:rsid w:val="009B1D9F"/>
    <w:rsid w:val="009B1E87"/>
    <w:rsid w:val="009B200B"/>
    <w:rsid w:val="009B2088"/>
    <w:rsid w:val="009B20B3"/>
    <w:rsid w:val="009B2173"/>
    <w:rsid w:val="009B21A9"/>
    <w:rsid w:val="009B224A"/>
    <w:rsid w:val="009B22B8"/>
    <w:rsid w:val="009B22D4"/>
    <w:rsid w:val="009B2316"/>
    <w:rsid w:val="009B2339"/>
    <w:rsid w:val="009B2373"/>
    <w:rsid w:val="009B2524"/>
    <w:rsid w:val="009B254E"/>
    <w:rsid w:val="009B25B4"/>
    <w:rsid w:val="009B2721"/>
    <w:rsid w:val="009B28A3"/>
    <w:rsid w:val="009B2969"/>
    <w:rsid w:val="009B2A38"/>
    <w:rsid w:val="009B2AE8"/>
    <w:rsid w:val="009B2AFF"/>
    <w:rsid w:val="009B2BE3"/>
    <w:rsid w:val="009B2C01"/>
    <w:rsid w:val="009B2C97"/>
    <w:rsid w:val="009B2C9A"/>
    <w:rsid w:val="009B2E37"/>
    <w:rsid w:val="009B2E76"/>
    <w:rsid w:val="009B3031"/>
    <w:rsid w:val="009B307E"/>
    <w:rsid w:val="009B3229"/>
    <w:rsid w:val="009B331A"/>
    <w:rsid w:val="009B33D9"/>
    <w:rsid w:val="009B3401"/>
    <w:rsid w:val="009B344A"/>
    <w:rsid w:val="009B352E"/>
    <w:rsid w:val="009B36A9"/>
    <w:rsid w:val="009B36EF"/>
    <w:rsid w:val="009B386F"/>
    <w:rsid w:val="009B3B7A"/>
    <w:rsid w:val="009B3B85"/>
    <w:rsid w:val="009B3CB4"/>
    <w:rsid w:val="009B3D49"/>
    <w:rsid w:val="009B3D6D"/>
    <w:rsid w:val="009B3D74"/>
    <w:rsid w:val="009B3E3D"/>
    <w:rsid w:val="009B3E91"/>
    <w:rsid w:val="009B3F53"/>
    <w:rsid w:val="009B3F90"/>
    <w:rsid w:val="009B4142"/>
    <w:rsid w:val="009B4198"/>
    <w:rsid w:val="009B41AE"/>
    <w:rsid w:val="009B41CD"/>
    <w:rsid w:val="009B41FE"/>
    <w:rsid w:val="009B4221"/>
    <w:rsid w:val="009B42AC"/>
    <w:rsid w:val="009B42DF"/>
    <w:rsid w:val="009B4313"/>
    <w:rsid w:val="009B439E"/>
    <w:rsid w:val="009B43E3"/>
    <w:rsid w:val="009B4421"/>
    <w:rsid w:val="009B4486"/>
    <w:rsid w:val="009B44D5"/>
    <w:rsid w:val="009B45A1"/>
    <w:rsid w:val="009B4601"/>
    <w:rsid w:val="009B46AF"/>
    <w:rsid w:val="009B47E7"/>
    <w:rsid w:val="009B4888"/>
    <w:rsid w:val="009B488A"/>
    <w:rsid w:val="009B49A6"/>
    <w:rsid w:val="009B4A06"/>
    <w:rsid w:val="009B4A29"/>
    <w:rsid w:val="009B4B4C"/>
    <w:rsid w:val="009B4BB1"/>
    <w:rsid w:val="009B4CC6"/>
    <w:rsid w:val="009B4D3F"/>
    <w:rsid w:val="009B4DED"/>
    <w:rsid w:val="009B4EB6"/>
    <w:rsid w:val="009B524B"/>
    <w:rsid w:val="009B526A"/>
    <w:rsid w:val="009B535D"/>
    <w:rsid w:val="009B53B5"/>
    <w:rsid w:val="009B5418"/>
    <w:rsid w:val="009B5607"/>
    <w:rsid w:val="009B56D3"/>
    <w:rsid w:val="009B57EE"/>
    <w:rsid w:val="009B59D4"/>
    <w:rsid w:val="009B5DF3"/>
    <w:rsid w:val="009B5F6D"/>
    <w:rsid w:val="009B5FA4"/>
    <w:rsid w:val="009B6086"/>
    <w:rsid w:val="009B6113"/>
    <w:rsid w:val="009B6205"/>
    <w:rsid w:val="009B6313"/>
    <w:rsid w:val="009B63E6"/>
    <w:rsid w:val="009B63F5"/>
    <w:rsid w:val="009B65DD"/>
    <w:rsid w:val="009B66EA"/>
    <w:rsid w:val="009B6737"/>
    <w:rsid w:val="009B67BC"/>
    <w:rsid w:val="009B68CB"/>
    <w:rsid w:val="009B68EA"/>
    <w:rsid w:val="009B69FF"/>
    <w:rsid w:val="009B6C40"/>
    <w:rsid w:val="009B6C5D"/>
    <w:rsid w:val="009B6E15"/>
    <w:rsid w:val="009B6E60"/>
    <w:rsid w:val="009B6EEF"/>
    <w:rsid w:val="009B6EF4"/>
    <w:rsid w:val="009B6F53"/>
    <w:rsid w:val="009B6F67"/>
    <w:rsid w:val="009B6FFF"/>
    <w:rsid w:val="009B70B4"/>
    <w:rsid w:val="009B70B6"/>
    <w:rsid w:val="009B70BE"/>
    <w:rsid w:val="009B7103"/>
    <w:rsid w:val="009B7165"/>
    <w:rsid w:val="009B71D1"/>
    <w:rsid w:val="009B7341"/>
    <w:rsid w:val="009B740F"/>
    <w:rsid w:val="009B748D"/>
    <w:rsid w:val="009B75A9"/>
    <w:rsid w:val="009B771B"/>
    <w:rsid w:val="009B7844"/>
    <w:rsid w:val="009B787C"/>
    <w:rsid w:val="009B79DA"/>
    <w:rsid w:val="009B79E4"/>
    <w:rsid w:val="009B79FA"/>
    <w:rsid w:val="009B7A29"/>
    <w:rsid w:val="009B7B50"/>
    <w:rsid w:val="009B7C15"/>
    <w:rsid w:val="009B7C21"/>
    <w:rsid w:val="009B7C5D"/>
    <w:rsid w:val="009B7D47"/>
    <w:rsid w:val="009B7DFE"/>
    <w:rsid w:val="009B7F5A"/>
    <w:rsid w:val="009C0003"/>
    <w:rsid w:val="009C005E"/>
    <w:rsid w:val="009C00E5"/>
    <w:rsid w:val="009C0116"/>
    <w:rsid w:val="009C01E0"/>
    <w:rsid w:val="009C0215"/>
    <w:rsid w:val="009C0247"/>
    <w:rsid w:val="009C024C"/>
    <w:rsid w:val="009C0459"/>
    <w:rsid w:val="009C04F1"/>
    <w:rsid w:val="009C053C"/>
    <w:rsid w:val="009C05F0"/>
    <w:rsid w:val="009C0613"/>
    <w:rsid w:val="009C06AA"/>
    <w:rsid w:val="009C0780"/>
    <w:rsid w:val="009C087F"/>
    <w:rsid w:val="009C0999"/>
    <w:rsid w:val="009C0A61"/>
    <w:rsid w:val="009C0A6B"/>
    <w:rsid w:val="009C0AB9"/>
    <w:rsid w:val="009C0B74"/>
    <w:rsid w:val="009C0BDF"/>
    <w:rsid w:val="009C0C48"/>
    <w:rsid w:val="009C0CC8"/>
    <w:rsid w:val="009C0E9B"/>
    <w:rsid w:val="009C0EEB"/>
    <w:rsid w:val="009C0FBD"/>
    <w:rsid w:val="009C1017"/>
    <w:rsid w:val="009C108E"/>
    <w:rsid w:val="009C10FB"/>
    <w:rsid w:val="009C1141"/>
    <w:rsid w:val="009C11E1"/>
    <w:rsid w:val="009C132E"/>
    <w:rsid w:val="009C13F2"/>
    <w:rsid w:val="009C14C7"/>
    <w:rsid w:val="009C14ED"/>
    <w:rsid w:val="009C14F6"/>
    <w:rsid w:val="009C1509"/>
    <w:rsid w:val="009C15D5"/>
    <w:rsid w:val="009C1628"/>
    <w:rsid w:val="009C16BA"/>
    <w:rsid w:val="009C1727"/>
    <w:rsid w:val="009C1781"/>
    <w:rsid w:val="009C18CC"/>
    <w:rsid w:val="009C18D8"/>
    <w:rsid w:val="009C195F"/>
    <w:rsid w:val="009C1A1E"/>
    <w:rsid w:val="009C1A5A"/>
    <w:rsid w:val="009C1A6B"/>
    <w:rsid w:val="009C1B4F"/>
    <w:rsid w:val="009C1B65"/>
    <w:rsid w:val="009C1BAA"/>
    <w:rsid w:val="009C1D40"/>
    <w:rsid w:val="009C1D54"/>
    <w:rsid w:val="009C1E62"/>
    <w:rsid w:val="009C1F44"/>
    <w:rsid w:val="009C1F48"/>
    <w:rsid w:val="009C1F4D"/>
    <w:rsid w:val="009C1F53"/>
    <w:rsid w:val="009C2003"/>
    <w:rsid w:val="009C203B"/>
    <w:rsid w:val="009C20D9"/>
    <w:rsid w:val="009C214B"/>
    <w:rsid w:val="009C228E"/>
    <w:rsid w:val="009C22E9"/>
    <w:rsid w:val="009C251D"/>
    <w:rsid w:val="009C2656"/>
    <w:rsid w:val="009C26F1"/>
    <w:rsid w:val="009C29B0"/>
    <w:rsid w:val="009C29B9"/>
    <w:rsid w:val="009C29D0"/>
    <w:rsid w:val="009C2B06"/>
    <w:rsid w:val="009C2B57"/>
    <w:rsid w:val="009C2BAF"/>
    <w:rsid w:val="009C2C53"/>
    <w:rsid w:val="009C2C57"/>
    <w:rsid w:val="009C2F37"/>
    <w:rsid w:val="009C30E0"/>
    <w:rsid w:val="009C31AD"/>
    <w:rsid w:val="009C3346"/>
    <w:rsid w:val="009C3375"/>
    <w:rsid w:val="009C338A"/>
    <w:rsid w:val="009C345A"/>
    <w:rsid w:val="009C34A4"/>
    <w:rsid w:val="009C3505"/>
    <w:rsid w:val="009C356A"/>
    <w:rsid w:val="009C364E"/>
    <w:rsid w:val="009C38A5"/>
    <w:rsid w:val="009C38D2"/>
    <w:rsid w:val="009C38E8"/>
    <w:rsid w:val="009C3937"/>
    <w:rsid w:val="009C39AA"/>
    <w:rsid w:val="009C39BD"/>
    <w:rsid w:val="009C39F9"/>
    <w:rsid w:val="009C3A9E"/>
    <w:rsid w:val="009C3AA9"/>
    <w:rsid w:val="009C3B89"/>
    <w:rsid w:val="009C3BE0"/>
    <w:rsid w:val="009C3C8D"/>
    <w:rsid w:val="009C3E36"/>
    <w:rsid w:val="009C4006"/>
    <w:rsid w:val="009C409E"/>
    <w:rsid w:val="009C418E"/>
    <w:rsid w:val="009C41E5"/>
    <w:rsid w:val="009C41F3"/>
    <w:rsid w:val="009C43BA"/>
    <w:rsid w:val="009C447F"/>
    <w:rsid w:val="009C4498"/>
    <w:rsid w:val="009C44A9"/>
    <w:rsid w:val="009C450D"/>
    <w:rsid w:val="009C45B8"/>
    <w:rsid w:val="009C45BD"/>
    <w:rsid w:val="009C45CB"/>
    <w:rsid w:val="009C4773"/>
    <w:rsid w:val="009C4832"/>
    <w:rsid w:val="009C49A6"/>
    <w:rsid w:val="009C49BC"/>
    <w:rsid w:val="009C4A79"/>
    <w:rsid w:val="009C4AE1"/>
    <w:rsid w:val="009C4C2A"/>
    <w:rsid w:val="009C4CD8"/>
    <w:rsid w:val="009C4D08"/>
    <w:rsid w:val="009C4D61"/>
    <w:rsid w:val="009C4DA5"/>
    <w:rsid w:val="009C4E4A"/>
    <w:rsid w:val="009C4EC6"/>
    <w:rsid w:val="009C4FDF"/>
    <w:rsid w:val="009C503B"/>
    <w:rsid w:val="009C506F"/>
    <w:rsid w:val="009C512A"/>
    <w:rsid w:val="009C5186"/>
    <w:rsid w:val="009C51BB"/>
    <w:rsid w:val="009C544E"/>
    <w:rsid w:val="009C5488"/>
    <w:rsid w:val="009C548A"/>
    <w:rsid w:val="009C54AD"/>
    <w:rsid w:val="009C55CB"/>
    <w:rsid w:val="009C5631"/>
    <w:rsid w:val="009C5647"/>
    <w:rsid w:val="009C566F"/>
    <w:rsid w:val="009C5760"/>
    <w:rsid w:val="009C58A1"/>
    <w:rsid w:val="009C5A6D"/>
    <w:rsid w:val="009C5AD8"/>
    <w:rsid w:val="009C5B61"/>
    <w:rsid w:val="009C5C7A"/>
    <w:rsid w:val="009C5CA7"/>
    <w:rsid w:val="009C5D39"/>
    <w:rsid w:val="009C5D92"/>
    <w:rsid w:val="009C5E61"/>
    <w:rsid w:val="009C5E6D"/>
    <w:rsid w:val="009C5EE7"/>
    <w:rsid w:val="009C5F41"/>
    <w:rsid w:val="009C5FDA"/>
    <w:rsid w:val="009C6039"/>
    <w:rsid w:val="009C60C6"/>
    <w:rsid w:val="009C62AA"/>
    <w:rsid w:val="009C62D5"/>
    <w:rsid w:val="009C63EB"/>
    <w:rsid w:val="009C65AC"/>
    <w:rsid w:val="009C6648"/>
    <w:rsid w:val="009C6690"/>
    <w:rsid w:val="009C6713"/>
    <w:rsid w:val="009C6806"/>
    <w:rsid w:val="009C6923"/>
    <w:rsid w:val="009C694A"/>
    <w:rsid w:val="009C69A5"/>
    <w:rsid w:val="009C6A8A"/>
    <w:rsid w:val="009C6B0E"/>
    <w:rsid w:val="009C6B29"/>
    <w:rsid w:val="009C6B93"/>
    <w:rsid w:val="009C6B9A"/>
    <w:rsid w:val="009C6CFA"/>
    <w:rsid w:val="009C6EF4"/>
    <w:rsid w:val="009C6F6F"/>
    <w:rsid w:val="009C6FCF"/>
    <w:rsid w:val="009C7055"/>
    <w:rsid w:val="009C70C3"/>
    <w:rsid w:val="009C7150"/>
    <w:rsid w:val="009C7270"/>
    <w:rsid w:val="009C729E"/>
    <w:rsid w:val="009C736B"/>
    <w:rsid w:val="009C749D"/>
    <w:rsid w:val="009C7604"/>
    <w:rsid w:val="009C769F"/>
    <w:rsid w:val="009C7705"/>
    <w:rsid w:val="009C771F"/>
    <w:rsid w:val="009C7813"/>
    <w:rsid w:val="009C7932"/>
    <w:rsid w:val="009C7A7C"/>
    <w:rsid w:val="009C7C37"/>
    <w:rsid w:val="009C7CE4"/>
    <w:rsid w:val="009C7D13"/>
    <w:rsid w:val="009C7EBE"/>
    <w:rsid w:val="009D01F5"/>
    <w:rsid w:val="009D037C"/>
    <w:rsid w:val="009D0398"/>
    <w:rsid w:val="009D03A5"/>
    <w:rsid w:val="009D03BF"/>
    <w:rsid w:val="009D040D"/>
    <w:rsid w:val="009D0428"/>
    <w:rsid w:val="009D05E1"/>
    <w:rsid w:val="009D091B"/>
    <w:rsid w:val="009D0A9A"/>
    <w:rsid w:val="009D0ABD"/>
    <w:rsid w:val="009D0AC2"/>
    <w:rsid w:val="009D0AF1"/>
    <w:rsid w:val="009D0B11"/>
    <w:rsid w:val="009D0C64"/>
    <w:rsid w:val="009D0F5C"/>
    <w:rsid w:val="009D0F78"/>
    <w:rsid w:val="009D0FA0"/>
    <w:rsid w:val="009D127F"/>
    <w:rsid w:val="009D12A0"/>
    <w:rsid w:val="009D14A7"/>
    <w:rsid w:val="009D16C5"/>
    <w:rsid w:val="009D18CE"/>
    <w:rsid w:val="009D1961"/>
    <w:rsid w:val="009D1977"/>
    <w:rsid w:val="009D1A59"/>
    <w:rsid w:val="009D1C0A"/>
    <w:rsid w:val="009D1D1C"/>
    <w:rsid w:val="009D1D1F"/>
    <w:rsid w:val="009D1F4E"/>
    <w:rsid w:val="009D1F9E"/>
    <w:rsid w:val="009D20A0"/>
    <w:rsid w:val="009D2117"/>
    <w:rsid w:val="009D2219"/>
    <w:rsid w:val="009D2284"/>
    <w:rsid w:val="009D2439"/>
    <w:rsid w:val="009D2442"/>
    <w:rsid w:val="009D2446"/>
    <w:rsid w:val="009D25B9"/>
    <w:rsid w:val="009D25F0"/>
    <w:rsid w:val="009D2691"/>
    <w:rsid w:val="009D26E9"/>
    <w:rsid w:val="009D2792"/>
    <w:rsid w:val="009D27D6"/>
    <w:rsid w:val="009D2853"/>
    <w:rsid w:val="009D28EF"/>
    <w:rsid w:val="009D2989"/>
    <w:rsid w:val="009D2A68"/>
    <w:rsid w:val="009D2A91"/>
    <w:rsid w:val="009D2AB8"/>
    <w:rsid w:val="009D2ABD"/>
    <w:rsid w:val="009D2ACF"/>
    <w:rsid w:val="009D2AE3"/>
    <w:rsid w:val="009D2BB3"/>
    <w:rsid w:val="009D2C9E"/>
    <w:rsid w:val="009D2D4E"/>
    <w:rsid w:val="009D2DDA"/>
    <w:rsid w:val="009D2E87"/>
    <w:rsid w:val="009D2F85"/>
    <w:rsid w:val="009D2FE6"/>
    <w:rsid w:val="009D3009"/>
    <w:rsid w:val="009D306E"/>
    <w:rsid w:val="009D3144"/>
    <w:rsid w:val="009D31F9"/>
    <w:rsid w:val="009D3289"/>
    <w:rsid w:val="009D33A0"/>
    <w:rsid w:val="009D33EC"/>
    <w:rsid w:val="009D361D"/>
    <w:rsid w:val="009D3785"/>
    <w:rsid w:val="009D3793"/>
    <w:rsid w:val="009D386E"/>
    <w:rsid w:val="009D38BB"/>
    <w:rsid w:val="009D392F"/>
    <w:rsid w:val="009D3949"/>
    <w:rsid w:val="009D39CA"/>
    <w:rsid w:val="009D3A11"/>
    <w:rsid w:val="009D3A90"/>
    <w:rsid w:val="009D3AAA"/>
    <w:rsid w:val="009D3B10"/>
    <w:rsid w:val="009D3BC3"/>
    <w:rsid w:val="009D3BEC"/>
    <w:rsid w:val="009D3BF6"/>
    <w:rsid w:val="009D3E11"/>
    <w:rsid w:val="009D3E49"/>
    <w:rsid w:val="009D3E6A"/>
    <w:rsid w:val="009D3E7C"/>
    <w:rsid w:val="009D3FDA"/>
    <w:rsid w:val="009D418C"/>
    <w:rsid w:val="009D421B"/>
    <w:rsid w:val="009D4348"/>
    <w:rsid w:val="009D4490"/>
    <w:rsid w:val="009D4533"/>
    <w:rsid w:val="009D45CE"/>
    <w:rsid w:val="009D464F"/>
    <w:rsid w:val="009D4685"/>
    <w:rsid w:val="009D468E"/>
    <w:rsid w:val="009D47A1"/>
    <w:rsid w:val="009D47B3"/>
    <w:rsid w:val="009D4899"/>
    <w:rsid w:val="009D4999"/>
    <w:rsid w:val="009D4A08"/>
    <w:rsid w:val="009D4A0C"/>
    <w:rsid w:val="009D4AB6"/>
    <w:rsid w:val="009D4BA8"/>
    <w:rsid w:val="009D4E3C"/>
    <w:rsid w:val="009D4E7A"/>
    <w:rsid w:val="009D5015"/>
    <w:rsid w:val="009D512E"/>
    <w:rsid w:val="009D516E"/>
    <w:rsid w:val="009D52B2"/>
    <w:rsid w:val="009D53DC"/>
    <w:rsid w:val="009D5513"/>
    <w:rsid w:val="009D563F"/>
    <w:rsid w:val="009D57C3"/>
    <w:rsid w:val="009D57E3"/>
    <w:rsid w:val="009D5846"/>
    <w:rsid w:val="009D599C"/>
    <w:rsid w:val="009D59D6"/>
    <w:rsid w:val="009D5A74"/>
    <w:rsid w:val="009D5AA9"/>
    <w:rsid w:val="009D5BFF"/>
    <w:rsid w:val="009D5C0C"/>
    <w:rsid w:val="009D5C59"/>
    <w:rsid w:val="009D5D1D"/>
    <w:rsid w:val="009D5DD3"/>
    <w:rsid w:val="009D5E09"/>
    <w:rsid w:val="009D5E77"/>
    <w:rsid w:val="009D604C"/>
    <w:rsid w:val="009D608A"/>
    <w:rsid w:val="009D609C"/>
    <w:rsid w:val="009D6180"/>
    <w:rsid w:val="009D62DE"/>
    <w:rsid w:val="009D6311"/>
    <w:rsid w:val="009D6475"/>
    <w:rsid w:val="009D667A"/>
    <w:rsid w:val="009D691A"/>
    <w:rsid w:val="009D6977"/>
    <w:rsid w:val="009D6979"/>
    <w:rsid w:val="009D6A6F"/>
    <w:rsid w:val="009D6A80"/>
    <w:rsid w:val="009D6A87"/>
    <w:rsid w:val="009D6AD7"/>
    <w:rsid w:val="009D6AED"/>
    <w:rsid w:val="009D6B35"/>
    <w:rsid w:val="009D6BF7"/>
    <w:rsid w:val="009D6D23"/>
    <w:rsid w:val="009D6D73"/>
    <w:rsid w:val="009D6EA9"/>
    <w:rsid w:val="009D6F2E"/>
    <w:rsid w:val="009D6FAC"/>
    <w:rsid w:val="009D70E6"/>
    <w:rsid w:val="009D70EF"/>
    <w:rsid w:val="009D7112"/>
    <w:rsid w:val="009D7211"/>
    <w:rsid w:val="009D7229"/>
    <w:rsid w:val="009D727A"/>
    <w:rsid w:val="009D729D"/>
    <w:rsid w:val="009D7333"/>
    <w:rsid w:val="009D73AA"/>
    <w:rsid w:val="009D740E"/>
    <w:rsid w:val="009D7583"/>
    <w:rsid w:val="009D760A"/>
    <w:rsid w:val="009D7659"/>
    <w:rsid w:val="009D771E"/>
    <w:rsid w:val="009D7729"/>
    <w:rsid w:val="009D7775"/>
    <w:rsid w:val="009D77D8"/>
    <w:rsid w:val="009D7830"/>
    <w:rsid w:val="009D7944"/>
    <w:rsid w:val="009D7A53"/>
    <w:rsid w:val="009D7B74"/>
    <w:rsid w:val="009D7D51"/>
    <w:rsid w:val="009D7DA5"/>
    <w:rsid w:val="009D7DCE"/>
    <w:rsid w:val="009D7E8F"/>
    <w:rsid w:val="009D7FB0"/>
    <w:rsid w:val="009E0240"/>
    <w:rsid w:val="009E0258"/>
    <w:rsid w:val="009E02B9"/>
    <w:rsid w:val="009E0443"/>
    <w:rsid w:val="009E0490"/>
    <w:rsid w:val="009E049C"/>
    <w:rsid w:val="009E04D8"/>
    <w:rsid w:val="009E078A"/>
    <w:rsid w:val="009E079B"/>
    <w:rsid w:val="009E08AD"/>
    <w:rsid w:val="009E08C8"/>
    <w:rsid w:val="009E098E"/>
    <w:rsid w:val="009E0B0A"/>
    <w:rsid w:val="009E0BCF"/>
    <w:rsid w:val="009E0C18"/>
    <w:rsid w:val="009E0D6E"/>
    <w:rsid w:val="009E0EFF"/>
    <w:rsid w:val="009E0F4B"/>
    <w:rsid w:val="009E104E"/>
    <w:rsid w:val="009E1230"/>
    <w:rsid w:val="009E1281"/>
    <w:rsid w:val="009E132E"/>
    <w:rsid w:val="009E1472"/>
    <w:rsid w:val="009E16B0"/>
    <w:rsid w:val="009E172A"/>
    <w:rsid w:val="009E18A8"/>
    <w:rsid w:val="009E18AF"/>
    <w:rsid w:val="009E18C8"/>
    <w:rsid w:val="009E19EA"/>
    <w:rsid w:val="009E1AA7"/>
    <w:rsid w:val="009E1AB1"/>
    <w:rsid w:val="009E1B41"/>
    <w:rsid w:val="009E1B63"/>
    <w:rsid w:val="009E1D44"/>
    <w:rsid w:val="009E1D9E"/>
    <w:rsid w:val="009E1DBA"/>
    <w:rsid w:val="009E1FE4"/>
    <w:rsid w:val="009E1FF5"/>
    <w:rsid w:val="009E1FFA"/>
    <w:rsid w:val="009E2008"/>
    <w:rsid w:val="009E20D8"/>
    <w:rsid w:val="009E2104"/>
    <w:rsid w:val="009E2189"/>
    <w:rsid w:val="009E2248"/>
    <w:rsid w:val="009E2340"/>
    <w:rsid w:val="009E2391"/>
    <w:rsid w:val="009E256F"/>
    <w:rsid w:val="009E25C1"/>
    <w:rsid w:val="009E263E"/>
    <w:rsid w:val="009E266A"/>
    <w:rsid w:val="009E2798"/>
    <w:rsid w:val="009E2983"/>
    <w:rsid w:val="009E2A69"/>
    <w:rsid w:val="009E2B0F"/>
    <w:rsid w:val="009E2BCF"/>
    <w:rsid w:val="009E2CF9"/>
    <w:rsid w:val="009E2D7C"/>
    <w:rsid w:val="009E2E1B"/>
    <w:rsid w:val="009E2E28"/>
    <w:rsid w:val="009E2E72"/>
    <w:rsid w:val="009E2E83"/>
    <w:rsid w:val="009E3177"/>
    <w:rsid w:val="009E320A"/>
    <w:rsid w:val="009E3236"/>
    <w:rsid w:val="009E32BA"/>
    <w:rsid w:val="009E348B"/>
    <w:rsid w:val="009E349C"/>
    <w:rsid w:val="009E3545"/>
    <w:rsid w:val="009E35BE"/>
    <w:rsid w:val="009E3613"/>
    <w:rsid w:val="009E366B"/>
    <w:rsid w:val="009E3693"/>
    <w:rsid w:val="009E378C"/>
    <w:rsid w:val="009E388B"/>
    <w:rsid w:val="009E3898"/>
    <w:rsid w:val="009E3949"/>
    <w:rsid w:val="009E3992"/>
    <w:rsid w:val="009E39BF"/>
    <w:rsid w:val="009E3A47"/>
    <w:rsid w:val="009E3AE1"/>
    <w:rsid w:val="009E3AE2"/>
    <w:rsid w:val="009E3B5C"/>
    <w:rsid w:val="009E3B93"/>
    <w:rsid w:val="009E3BF2"/>
    <w:rsid w:val="009E3C08"/>
    <w:rsid w:val="009E3C11"/>
    <w:rsid w:val="009E3D4A"/>
    <w:rsid w:val="009E3D74"/>
    <w:rsid w:val="009E3DFC"/>
    <w:rsid w:val="009E3E4A"/>
    <w:rsid w:val="009E3EE8"/>
    <w:rsid w:val="009E3F20"/>
    <w:rsid w:val="009E3F61"/>
    <w:rsid w:val="009E4017"/>
    <w:rsid w:val="009E408E"/>
    <w:rsid w:val="009E42A5"/>
    <w:rsid w:val="009E453D"/>
    <w:rsid w:val="009E458C"/>
    <w:rsid w:val="009E45EA"/>
    <w:rsid w:val="009E4648"/>
    <w:rsid w:val="009E46C7"/>
    <w:rsid w:val="009E46F5"/>
    <w:rsid w:val="009E472F"/>
    <w:rsid w:val="009E47A4"/>
    <w:rsid w:val="009E47FD"/>
    <w:rsid w:val="009E4843"/>
    <w:rsid w:val="009E4881"/>
    <w:rsid w:val="009E490A"/>
    <w:rsid w:val="009E4992"/>
    <w:rsid w:val="009E4B2D"/>
    <w:rsid w:val="009E4BA0"/>
    <w:rsid w:val="009E4DC2"/>
    <w:rsid w:val="009E4DFE"/>
    <w:rsid w:val="009E4ED0"/>
    <w:rsid w:val="009E4ED4"/>
    <w:rsid w:val="009E4F3E"/>
    <w:rsid w:val="009E4F9B"/>
    <w:rsid w:val="009E4FEF"/>
    <w:rsid w:val="009E501A"/>
    <w:rsid w:val="009E503F"/>
    <w:rsid w:val="009E513F"/>
    <w:rsid w:val="009E514A"/>
    <w:rsid w:val="009E5199"/>
    <w:rsid w:val="009E54CF"/>
    <w:rsid w:val="009E5509"/>
    <w:rsid w:val="009E5583"/>
    <w:rsid w:val="009E5669"/>
    <w:rsid w:val="009E5734"/>
    <w:rsid w:val="009E579D"/>
    <w:rsid w:val="009E5859"/>
    <w:rsid w:val="009E589A"/>
    <w:rsid w:val="009E58CC"/>
    <w:rsid w:val="009E59E7"/>
    <w:rsid w:val="009E5A1D"/>
    <w:rsid w:val="009E5B5B"/>
    <w:rsid w:val="009E5C6F"/>
    <w:rsid w:val="009E5CCA"/>
    <w:rsid w:val="009E5D67"/>
    <w:rsid w:val="009E5DD8"/>
    <w:rsid w:val="009E5E33"/>
    <w:rsid w:val="009E602F"/>
    <w:rsid w:val="009E6210"/>
    <w:rsid w:val="009E6289"/>
    <w:rsid w:val="009E642B"/>
    <w:rsid w:val="009E6473"/>
    <w:rsid w:val="009E64AE"/>
    <w:rsid w:val="009E66D4"/>
    <w:rsid w:val="009E66E7"/>
    <w:rsid w:val="009E6B33"/>
    <w:rsid w:val="009E6B5D"/>
    <w:rsid w:val="009E6C11"/>
    <w:rsid w:val="009E6CBB"/>
    <w:rsid w:val="009E6D82"/>
    <w:rsid w:val="009E6DC9"/>
    <w:rsid w:val="009E6E00"/>
    <w:rsid w:val="009E6E38"/>
    <w:rsid w:val="009E6FE9"/>
    <w:rsid w:val="009E7048"/>
    <w:rsid w:val="009E72DE"/>
    <w:rsid w:val="009E7341"/>
    <w:rsid w:val="009E73CE"/>
    <w:rsid w:val="009E74A6"/>
    <w:rsid w:val="009E753D"/>
    <w:rsid w:val="009E7566"/>
    <w:rsid w:val="009E7739"/>
    <w:rsid w:val="009E7A05"/>
    <w:rsid w:val="009E7A12"/>
    <w:rsid w:val="009E7A52"/>
    <w:rsid w:val="009E7ADD"/>
    <w:rsid w:val="009E7B94"/>
    <w:rsid w:val="009E7BDF"/>
    <w:rsid w:val="009E7BE1"/>
    <w:rsid w:val="009E7C1B"/>
    <w:rsid w:val="009E7CA4"/>
    <w:rsid w:val="009E7CB2"/>
    <w:rsid w:val="009E7CDF"/>
    <w:rsid w:val="009E7D29"/>
    <w:rsid w:val="009E7D98"/>
    <w:rsid w:val="009E7DDE"/>
    <w:rsid w:val="009E7E5A"/>
    <w:rsid w:val="009E7FE2"/>
    <w:rsid w:val="009F0057"/>
    <w:rsid w:val="009F00A4"/>
    <w:rsid w:val="009F01F9"/>
    <w:rsid w:val="009F01FD"/>
    <w:rsid w:val="009F0408"/>
    <w:rsid w:val="009F0450"/>
    <w:rsid w:val="009F04D6"/>
    <w:rsid w:val="009F04E5"/>
    <w:rsid w:val="009F063B"/>
    <w:rsid w:val="009F064D"/>
    <w:rsid w:val="009F0681"/>
    <w:rsid w:val="009F06D6"/>
    <w:rsid w:val="009F078F"/>
    <w:rsid w:val="009F0A04"/>
    <w:rsid w:val="009F0A95"/>
    <w:rsid w:val="009F0AAC"/>
    <w:rsid w:val="009F0B06"/>
    <w:rsid w:val="009F0B39"/>
    <w:rsid w:val="009F0BBB"/>
    <w:rsid w:val="009F0C39"/>
    <w:rsid w:val="009F0C3C"/>
    <w:rsid w:val="009F0C69"/>
    <w:rsid w:val="009F0CFD"/>
    <w:rsid w:val="009F0D6F"/>
    <w:rsid w:val="009F0D81"/>
    <w:rsid w:val="009F0E2C"/>
    <w:rsid w:val="009F0E68"/>
    <w:rsid w:val="009F0EB5"/>
    <w:rsid w:val="009F0F5B"/>
    <w:rsid w:val="009F1002"/>
    <w:rsid w:val="009F1053"/>
    <w:rsid w:val="009F109C"/>
    <w:rsid w:val="009F1326"/>
    <w:rsid w:val="009F133D"/>
    <w:rsid w:val="009F13A3"/>
    <w:rsid w:val="009F13F2"/>
    <w:rsid w:val="009F145F"/>
    <w:rsid w:val="009F14AB"/>
    <w:rsid w:val="009F1532"/>
    <w:rsid w:val="009F16D0"/>
    <w:rsid w:val="009F1793"/>
    <w:rsid w:val="009F17BE"/>
    <w:rsid w:val="009F1825"/>
    <w:rsid w:val="009F1847"/>
    <w:rsid w:val="009F187E"/>
    <w:rsid w:val="009F1973"/>
    <w:rsid w:val="009F19F2"/>
    <w:rsid w:val="009F1B23"/>
    <w:rsid w:val="009F1B7D"/>
    <w:rsid w:val="009F1B9B"/>
    <w:rsid w:val="009F1BCF"/>
    <w:rsid w:val="009F1BFC"/>
    <w:rsid w:val="009F1CC8"/>
    <w:rsid w:val="009F1D9F"/>
    <w:rsid w:val="009F1EEE"/>
    <w:rsid w:val="009F1F16"/>
    <w:rsid w:val="009F1F2D"/>
    <w:rsid w:val="009F1F9A"/>
    <w:rsid w:val="009F216D"/>
    <w:rsid w:val="009F21CB"/>
    <w:rsid w:val="009F22C4"/>
    <w:rsid w:val="009F2328"/>
    <w:rsid w:val="009F2422"/>
    <w:rsid w:val="009F2427"/>
    <w:rsid w:val="009F2434"/>
    <w:rsid w:val="009F2470"/>
    <w:rsid w:val="009F252D"/>
    <w:rsid w:val="009F2584"/>
    <w:rsid w:val="009F260A"/>
    <w:rsid w:val="009F266F"/>
    <w:rsid w:val="009F2677"/>
    <w:rsid w:val="009F27B9"/>
    <w:rsid w:val="009F283C"/>
    <w:rsid w:val="009F28A7"/>
    <w:rsid w:val="009F297F"/>
    <w:rsid w:val="009F299C"/>
    <w:rsid w:val="009F2A45"/>
    <w:rsid w:val="009F2B12"/>
    <w:rsid w:val="009F2BB7"/>
    <w:rsid w:val="009F2D0A"/>
    <w:rsid w:val="009F2DDB"/>
    <w:rsid w:val="009F2E6A"/>
    <w:rsid w:val="009F2FC1"/>
    <w:rsid w:val="009F2FD5"/>
    <w:rsid w:val="009F3094"/>
    <w:rsid w:val="009F30A9"/>
    <w:rsid w:val="009F3143"/>
    <w:rsid w:val="009F319B"/>
    <w:rsid w:val="009F31FD"/>
    <w:rsid w:val="009F32AA"/>
    <w:rsid w:val="009F330E"/>
    <w:rsid w:val="009F33C4"/>
    <w:rsid w:val="009F33C5"/>
    <w:rsid w:val="009F3441"/>
    <w:rsid w:val="009F347C"/>
    <w:rsid w:val="009F34E5"/>
    <w:rsid w:val="009F35C7"/>
    <w:rsid w:val="009F3681"/>
    <w:rsid w:val="009F3685"/>
    <w:rsid w:val="009F36B4"/>
    <w:rsid w:val="009F3913"/>
    <w:rsid w:val="009F39C0"/>
    <w:rsid w:val="009F3A05"/>
    <w:rsid w:val="009F3A2C"/>
    <w:rsid w:val="009F3C22"/>
    <w:rsid w:val="009F3CA0"/>
    <w:rsid w:val="009F3CD9"/>
    <w:rsid w:val="009F3D5B"/>
    <w:rsid w:val="009F3F74"/>
    <w:rsid w:val="009F3F8B"/>
    <w:rsid w:val="009F4048"/>
    <w:rsid w:val="009F40B8"/>
    <w:rsid w:val="009F41BA"/>
    <w:rsid w:val="009F436B"/>
    <w:rsid w:val="009F44F7"/>
    <w:rsid w:val="009F45BC"/>
    <w:rsid w:val="009F45CC"/>
    <w:rsid w:val="009F471E"/>
    <w:rsid w:val="009F4731"/>
    <w:rsid w:val="009F48D8"/>
    <w:rsid w:val="009F4961"/>
    <w:rsid w:val="009F4A0B"/>
    <w:rsid w:val="009F4A3B"/>
    <w:rsid w:val="009F4B99"/>
    <w:rsid w:val="009F4E16"/>
    <w:rsid w:val="009F4ED4"/>
    <w:rsid w:val="009F5020"/>
    <w:rsid w:val="009F5057"/>
    <w:rsid w:val="009F5080"/>
    <w:rsid w:val="009F50BB"/>
    <w:rsid w:val="009F50E7"/>
    <w:rsid w:val="009F511E"/>
    <w:rsid w:val="009F51DE"/>
    <w:rsid w:val="009F5255"/>
    <w:rsid w:val="009F527A"/>
    <w:rsid w:val="009F5296"/>
    <w:rsid w:val="009F5424"/>
    <w:rsid w:val="009F5487"/>
    <w:rsid w:val="009F5490"/>
    <w:rsid w:val="009F54C2"/>
    <w:rsid w:val="009F5504"/>
    <w:rsid w:val="009F5506"/>
    <w:rsid w:val="009F55AA"/>
    <w:rsid w:val="009F55DD"/>
    <w:rsid w:val="009F560D"/>
    <w:rsid w:val="009F5620"/>
    <w:rsid w:val="009F5733"/>
    <w:rsid w:val="009F5806"/>
    <w:rsid w:val="009F5916"/>
    <w:rsid w:val="009F5945"/>
    <w:rsid w:val="009F59A8"/>
    <w:rsid w:val="009F5A39"/>
    <w:rsid w:val="009F5B27"/>
    <w:rsid w:val="009F5B5C"/>
    <w:rsid w:val="009F5B7E"/>
    <w:rsid w:val="009F5D43"/>
    <w:rsid w:val="009F5E31"/>
    <w:rsid w:val="009F5EE7"/>
    <w:rsid w:val="009F60D4"/>
    <w:rsid w:val="009F6102"/>
    <w:rsid w:val="009F6143"/>
    <w:rsid w:val="009F6152"/>
    <w:rsid w:val="009F6236"/>
    <w:rsid w:val="009F631F"/>
    <w:rsid w:val="009F63B6"/>
    <w:rsid w:val="009F65A2"/>
    <w:rsid w:val="009F662F"/>
    <w:rsid w:val="009F663C"/>
    <w:rsid w:val="009F6738"/>
    <w:rsid w:val="009F6747"/>
    <w:rsid w:val="009F67C2"/>
    <w:rsid w:val="009F6880"/>
    <w:rsid w:val="009F693D"/>
    <w:rsid w:val="009F6993"/>
    <w:rsid w:val="009F6AB6"/>
    <w:rsid w:val="009F6C1A"/>
    <w:rsid w:val="009F6CE6"/>
    <w:rsid w:val="009F6E5C"/>
    <w:rsid w:val="009F6FF4"/>
    <w:rsid w:val="009F70DE"/>
    <w:rsid w:val="009F70F5"/>
    <w:rsid w:val="009F732F"/>
    <w:rsid w:val="009F74AF"/>
    <w:rsid w:val="009F74DF"/>
    <w:rsid w:val="009F7544"/>
    <w:rsid w:val="009F7546"/>
    <w:rsid w:val="009F76C2"/>
    <w:rsid w:val="009F7737"/>
    <w:rsid w:val="009F777F"/>
    <w:rsid w:val="009F786D"/>
    <w:rsid w:val="009F7958"/>
    <w:rsid w:val="009F79FD"/>
    <w:rsid w:val="009F7A87"/>
    <w:rsid w:val="009F7BA1"/>
    <w:rsid w:val="009F7C02"/>
    <w:rsid w:val="009F7CAE"/>
    <w:rsid w:val="009F7EAB"/>
    <w:rsid w:val="009F7FC1"/>
    <w:rsid w:val="00A002A3"/>
    <w:rsid w:val="00A002F0"/>
    <w:rsid w:val="00A004D9"/>
    <w:rsid w:val="00A0050F"/>
    <w:rsid w:val="00A00516"/>
    <w:rsid w:val="00A006A1"/>
    <w:rsid w:val="00A006D8"/>
    <w:rsid w:val="00A00796"/>
    <w:rsid w:val="00A007E9"/>
    <w:rsid w:val="00A009E2"/>
    <w:rsid w:val="00A009E9"/>
    <w:rsid w:val="00A00A44"/>
    <w:rsid w:val="00A00AFD"/>
    <w:rsid w:val="00A00B01"/>
    <w:rsid w:val="00A00C99"/>
    <w:rsid w:val="00A00D5B"/>
    <w:rsid w:val="00A00E12"/>
    <w:rsid w:val="00A00E41"/>
    <w:rsid w:val="00A00EA6"/>
    <w:rsid w:val="00A00F74"/>
    <w:rsid w:val="00A00FA3"/>
    <w:rsid w:val="00A00FE8"/>
    <w:rsid w:val="00A0102D"/>
    <w:rsid w:val="00A01032"/>
    <w:rsid w:val="00A010B5"/>
    <w:rsid w:val="00A0111C"/>
    <w:rsid w:val="00A01212"/>
    <w:rsid w:val="00A0124A"/>
    <w:rsid w:val="00A012B0"/>
    <w:rsid w:val="00A013FB"/>
    <w:rsid w:val="00A0140E"/>
    <w:rsid w:val="00A01489"/>
    <w:rsid w:val="00A0152E"/>
    <w:rsid w:val="00A015EE"/>
    <w:rsid w:val="00A017F5"/>
    <w:rsid w:val="00A0182D"/>
    <w:rsid w:val="00A01855"/>
    <w:rsid w:val="00A01859"/>
    <w:rsid w:val="00A01953"/>
    <w:rsid w:val="00A0199C"/>
    <w:rsid w:val="00A01A41"/>
    <w:rsid w:val="00A01AAD"/>
    <w:rsid w:val="00A01AB4"/>
    <w:rsid w:val="00A01ACB"/>
    <w:rsid w:val="00A01B99"/>
    <w:rsid w:val="00A01BBA"/>
    <w:rsid w:val="00A01BEC"/>
    <w:rsid w:val="00A01C4B"/>
    <w:rsid w:val="00A01C5B"/>
    <w:rsid w:val="00A01CDA"/>
    <w:rsid w:val="00A01D62"/>
    <w:rsid w:val="00A01DB9"/>
    <w:rsid w:val="00A01F9C"/>
    <w:rsid w:val="00A01FDE"/>
    <w:rsid w:val="00A02034"/>
    <w:rsid w:val="00A02100"/>
    <w:rsid w:val="00A021AB"/>
    <w:rsid w:val="00A02357"/>
    <w:rsid w:val="00A02438"/>
    <w:rsid w:val="00A0243A"/>
    <w:rsid w:val="00A0245E"/>
    <w:rsid w:val="00A02490"/>
    <w:rsid w:val="00A02520"/>
    <w:rsid w:val="00A025A4"/>
    <w:rsid w:val="00A0260F"/>
    <w:rsid w:val="00A02635"/>
    <w:rsid w:val="00A02852"/>
    <w:rsid w:val="00A028DB"/>
    <w:rsid w:val="00A028F1"/>
    <w:rsid w:val="00A02AC4"/>
    <w:rsid w:val="00A02AD1"/>
    <w:rsid w:val="00A02BF3"/>
    <w:rsid w:val="00A02C5C"/>
    <w:rsid w:val="00A02C7B"/>
    <w:rsid w:val="00A02CD8"/>
    <w:rsid w:val="00A02D1D"/>
    <w:rsid w:val="00A02D7E"/>
    <w:rsid w:val="00A02E46"/>
    <w:rsid w:val="00A0317D"/>
    <w:rsid w:val="00A031DC"/>
    <w:rsid w:val="00A03251"/>
    <w:rsid w:val="00A032E9"/>
    <w:rsid w:val="00A033D5"/>
    <w:rsid w:val="00A03450"/>
    <w:rsid w:val="00A0349B"/>
    <w:rsid w:val="00A035B8"/>
    <w:rsid w:val="00A0362F"/>
    <w:rsid w:val="00A03641"/>
    <w:rsid w:val="00A03682"/>
    <w:rsid w:val="00A036B7"/>
    <w:rsid w:val="00A03860"/>
    <w:rsid w:val="00A038F0"/>
    <w:rsid w:val="00A03A95"/>
    <w:rsid w:val="00A03ADD"/>
    <w:rsid w:val="00A03AF6"/>
    <w:rsid w:val="00A03D69"/>
    <w:rsid w:val="00A03E24"/>
    <w:rsid w:val="00A03E38"/>
    <w:rsid w:val="00A03E8F"/>
    <w:rsid w:val="00A0419F"/>
    <w:rsid w:val="00A041A4"/>
    <w:rsid w:val="00A0425A"/>
    <w:rsid w:val="00A042AA"/>
    <w:rsid w:val="00A045D2"/>
    <w:rsid w:val="00A0460A"/>
    <w:rsid w:val="00A04727"/>
    <w:rsid w:val="00A048C6"/>
    <w:rsid w:val="00A049A5"/>
    <w:rsid w:val="00A04A89"/>
    <w:rsid w:val="00A04A8B"/>
    <w:rsid w:val="00A04B86"/>
    <w:rsid w:val="00A04BBB"/>
    <w:rsid w:val="00A04C62"/>
    <w:rsid w:val="00A04C91"/>
    <w:rsid w:val="00A04CC6"/>
    <w:rsid w:val="00A04DC1"/>
    <w:rsid w:val="00A04E22"/>
    <w:rsid w:val="00A04F3B"/>
    <w:rsid w:val="00A05335"/>
    <w:rsid w:val="00A05373"/>
    <w:rsid w:val="00A0543C"/>
    <w:rsid w:val="00A054B9"/>
    <w:rsid w:val="00A05591"/>
    <w:rsid w:val="00A05599"/>
    <w:rsid w:val="00A05630"/>
    <w:rsid w:val="00A0570A"/>
    <w:rsid w:val="00A05730"/>
    <w:rsid w:val="00A0576E"/>
    <w:rsid w:val="00A057FE"/>
    <w:rsid w:val="00A05965"/>
    <w:rsid w:val="00A05ABB"/>
    <w:rsid w:val="00A05C60"/>
    <w:rsid w:val="00A05D82"/>
    <w:rsid w:val="00A05DE1"/>
    <w:rsid w:val="00A05EEF"/>
    <w:rsid w:val="00A05F1B"/>
    <w:rsid w:val="00A0616F"/>
    <w:rsid w:val="00A061BC"/>
    <w:rsid w:val="00A06274"/>
    <w:rsid w:val="00A0629F"/>
    <w:rsid w:val="00A0634E"/>
    <w:rsid w:val="00A06375"/>
    <w:rsid w:val="00A0639F"/>
    <w:rsid w:val="00A0644E"/>
    <w:rsid w:val="00A06633"/>
    <w:rsid w:val="00A066B3"/>
    <w:rsid w:val="00A067C4"/>
    <w:rsid w:val="00A0693C"/>
    <w:rsid w:val="00A06941"/>
    <w:rsid w:val="00A0698E"/>
    <w:rsid w:val="00A06A68"/>
    <w:rsid w:val="00A06AB8"/>
    <w:rsid w:val="00A06ABF"/>
    <w:rsid w:val="00A06C3B"/>
    <w:rsid w:val="00A06CAD"/>
    <w:rsid w:val="00A06CF5"/>
    <w:rsid w:val="00A06D7E"/>
    <w:rsid w:val="00A06DA4"/>
    <w:rsid w:val="00A06E83"/>
    <w:rsid w:val="00A0700B"/>
    <w:rsid w:val="00A0708C"/>
    <w:rsid w:val="00A07196"/>
    <w:rsid w:val="00A0726D"/>
    <w:rsid w:val="00A072C9"/>
    <w:rsid w:val="00A0735E"/>
    <w:rsid w:val="00A073B9"/>
    <w:rsid w:val="00A07428"/>
    <w:rsid w:val="00A0750B"/>
    <w:rsid w:val="00A07536"/>
    <w:rsid w:val="00A075C7"/>
    <w:rsid w:val="00A07615"/>
    <w:rsid w:val="00A07623"/>
    <w:rsid w:val="00A0767D"/>
    <w:rsid w:val="00A07728"/>
    <w:rsid w:val="00A0778C"/>
    <w:rsid w:val="00A0779D"/>
    <w:rsid w:val="00A077A4"/>
    <w:rsid w:val="00A07895"/>
    <w:rsid w:val="00A078A0"/>
    <w:rsid w:val="00A0790A"/>
    <w:rsid w:val="00A0794D"/>
    <w:rsid w:val="00A079EF"/>
    <w:rsid w:val="00A07A18"/>
    <w:rsid w:val="00A07A31"/>
    <w:rsid w:val="00A07A5A"/>
    <w:rsid w:val="00A07A69"/>
    <w:rsid w:val="00A07A9D"/>
    <w:rsid w:val="00A07ACB"/>
    <w:rsid w:val="00A07BDB"/>
    <w:rsid w:val="00A07CC6"/>
    <w:rsid w:val="00A07DAB"/>
    <w:rsid w:val="00A07E54"/>
    <w:rsid w:val="00A07E8F"/>
    <w:rsid w:val="00A07FCE"/>
    <w:rsid w:val="00A10074"/>
    <w:rsid w:val="00A10346"/>
    <w:rsid w:val="00A1045A"/>
    <w:rsid w:val="00A104F7"/>
    <w:rsid w:val="00A10516"/>
    <w:rsid w:val="00A1060F"/>
    <w:rsid w:val="00A1069E"/>
    <w:rsid w:val="00A106E7"/>
    <w:rsid w:val="00A10AD9"/>
    <w:rsid w:val="00A10B18"/>
    <w:rsid w:val="00A10B2A"/>
    <w:rsid w:val="00A10D81"/>
    <w:rsid w:val="00A10DA6"/>
    <w:rsid w:val="00A10E20"/>
    <w:rsid w:val="00A10F1B"/>
    <w:rsid w:val="00A10FE7"/>
    <w:rsid w:val="00A10FFB"/>
    <w:rsid w:val="00A111B4"/>
    <w:rsid w:val="00A11208"/>
    <w:rsid w:val="00A112FD"/>
    <w:rsid w:val="00A11378"/>
    <w:rsid w:val="00A113B1"/>
    <w:rsid w:val="00A113E6"/>
    <w:rsid w:val="00A1145D"/>
    <w:rsid w:val="00A1146F"/>
    <w:rsid w:val="00A11595"/>
    <w:rsid w:val="00A11639"/>
    <w:rsid w:val="00A11720"/>
    <w:rsid w:val="00A11757"/>
    <w:rsid w:val="00A11802"/>
    <w:rsid w:val="00A1183B"/>
    <w:rsid w:val="00A1185D"/>
    <w:rsid w:val="00A1190C"/>
    <w:rsid w:val="00A11A01"/>
    <w:rsid w:val="00A11A2F"/>
    <w:rsid w:val="00A11AA5"/>
    <w:rsid w:val="00A11AD6"/>
    <w:rsid w:val="00A11B0B"/>
    <w:rsid w:val="00A11BA6"/>
    <w:rsid w:val="00A11BF4"/>
    <w:rsid w:val="00A11BFB"/>
    <w:rsid w:val="00A11C08"/>
    <w:rsid w:val="00A11C57"/>
    <w:rsid w:val="00A11C76"/>
    <w:rsid w:val="00A11C98"/>
    <w:rsid w:val="00A11D09"/>
    <w:rsid w:val="00A11D18"/>
    <w:rsid w:val="00A11D66"/>
    <w:rsid w:val="00A11DF0"/>
    <w:rsid w:val="00A11FB5"/>
    <w:rsid w:val="00A12003"/>
    <w:rsid w:val="00A1204E"/>
    <w:rsid w:val="00A1212C"/>
    <w:rsid w:val="00A1213F"/>
    <w:rsid w:val="00A121A5"/>
    <w:rsid w:val="00A121C9"/>
    <w:rsid w:val="00A12207"/>
    <w:rsid w:val="00A122D5"/>
    <w:rsid w:val="00A122F9"/>
    <w:rsid w:val="00A123A3"/>
    <w:rsid w:val="00A124BF"/>
    <w:rsid w:val="00A12566"/>
    <w:rsid w:val="00A125C4"/>
    <w:rsid w:val="00A125C6"/>
    <w:rsid w:val="00A12673"/>
    <w:rsid w:val="00A127AA"/>
    <w:rsid w:val="00A1289E"/>
    <w:rsid w:val="00A12A97"/>
    <w:rsid w:val="00A12E69"/>
    <w:rsid w:val="00A12FAD"/>
    <w:rsid w:val="00A13026"/>
    <w:rsid w:val="00A1309A"/>
    <w:rsid w:val="00A131EF"/>
    <w:rsid w:val="00A13256"/>
    <w:rsid w:val="00A132F3"/>
    <w:rsid w:val="00A133BB"/>
    <w:rsid w:val="00A133D0"/>
    <w:rsid w:val="00A13467"/>
    <w:rsid w:val="00A1348E"/>
    <w:rsid w:val="00A13558"/>
    <w:rsid w:val="00A13606"/>
    <w:rsid w:val="00A13639"/>
    <w:rsid w:val="00A1363B"/>
    <w:rsid w:val="00A1365F"/>
    <w:rsid w:val="00A13766"/>
    <w:rsid w:val="00A137C2"/>
    <w:rsid w:val="00A13846"/>
    <w:rsid w:val="00A138AD"/>
    <w:rsid w:val="00A13930"/>
    <w:rsid w:val="00A13A19"/>
    <w:rsid w:val="00A13B33"/>
    <w:rsid w:val="00A13B6E"/>
    <w:rsid w:val="00A13BAC"/>
    <w:rsid w:val="00A13BE5"/>
    <w:rsid w:val="00A13CAE"/>
    <w:rsid w:val="00A13D15"/>
    <w:rsid w:val="00A13F48"/>
    <w:rsid w:val="00A13FA2"/>
    <w:rsid w:val="00A14003"/>
    <w:rsid w:val="00A14047"/>
    <w:rsid w:val="00A14062"/>
    <w:rsid w:val="00A141A5"/>
    <w:rsid w:val="00A14237"/>
    <w:rsid w:val="00A1431E"/>
    <w:rsid w:val="00A14343"/>
    <w:rsid w:val="00A1441B"/>
    <w:rsid w:val="00A14442"/>
    <w:rsid w:val="00A1457B"/>
    <w:rsid w:val="00A14624"/>
    <w:rsid w:val="00A146DB"/>
    <w:rsid w:val="00A147B1"/>
    <w:rsid w:val="00A147CF"/>
    <w:rsid w:val="00A14867"/>
    <w:rsid w:val="00A1493A"/>
    <w:rsid w:val="00A1495F"/>
    <w:rsid w:val="00A149DF"/>
    <w:rsid w:val="00A14B6A"/>
    <w:rsid w:val="00A14B7C"/>
    <w:rsid w:val="00A14BF5"/>
    <w:rsid w:val="00A14C09"/>
    <w:rsid w:val="00A14CAA"/>
    <w:rsid w:val="00A14D77"/>
    <w:rsid w:val="00A14DDD"/>
    <w:rsid w:val="00A14E98"/>
    <w:rsid w:val="00A14F01"/>
    <w:rsid w:val="00A14F05"/>
    <w:rsid w:val="00A14FE0"/>
    <w:rsid w:val="00A15020"/>
    <w:rsid w:val="00A15067"/>
    <w:rsid w:val="00A151AC"/>
    <w:rsid w:val="00A15243"/>
    <w:rsid w:val="00A15266"/>
    <w:rsid w:val="00A1534F"/>
    <w:rsid w:val="00A1546C"/>
    <w:rsid w:val="00A15524"/>
    <w:rsid w:val="00A1558C"/>
    <w:rsid w:val="00A15696"/>
    <w:rsid w:val="00A1579C"/>
    <w:rsid w:val="00A157A6"/>
    <w:rsid w:val="00A157BA"/>
    <w:rsid w:val="00A158FD"/>
    <w:rsid w:val="00A15A49"/>
    <w:rsid w:val="00A15A62"/>
    <w:rsid w:val="00A15AAB"/>
    <w:rsid w:val="00A15B0B"/>
    <w:rsid w:val="00A15B17"/>
    <w:rsid w:val="00A15B2F"/>
    <w:rsid w:val="00A15C04"/>
    <w:rsid w:val="00A15DD3"/>
    <w:rsid w:val="00A15DDB"/>
    <w:rsid w:val="00A15F3C"/>
    <w:rsid w:val="00A161D4"/>
    <w:rsid w:val="00A16407"/>
    <w:rsid w:val="00A16408"/>
    <w:rsid w:val="00A164AD"/>
    <w:rsid w:val="00A16557"/>
    <w:rsid w:val="00A1657F"/>
    <w:rsid w:val="00A165BA"/>
    <w:rsid w:val="00A1672E"/>
    <w:rsid w:val="00A167C3"/>
    <w:rsid w:val="00A167F7"/>
    <w:rsid w:val="00A16801"/>
    <w:rsid w:val="00A1689A"/>
    <w:rsid w:val="00A1689F"/>
    <w:rsid w:val="00A16922"/>
    <w:rsid w:val="00A16977"/>
    <w:rsid w:val="00A169E7"/>
    <w:rsid w:val="00A16B4F"/>
    <w:rsid w:val="00A16B6E"/>
    <w:rsid w:val="00A16BDE"/>
    <w:rsid w:val="00A16CC3"/>
    <w:rsid w:val="00A16E13"/>
    <w:rsid w:val="00A16F2A"/>
    <w:rsid w:val="00A16FD5"/>
    <w:rsid w:val="00A17099"/>
    <w:rsid w:val="00A17318"/>
    <w:rsid w:val="00A17333"/>
    <w:rsid w:val="00A17589"/>
    <w:rsid w:val="00A17770"/>
    <w:rsid w:val="00A177FD"/>
    <w:rsid w:val="00A1781D"/>
    <w:rsid w:val="00A178A9"/>
    <w:rsid w:val="00A17931"/>
    <w:rsid w:val="00A179BA"/>
    <w:rsid w:val="00A17AA3"/>
    <w:rsid w:val="00A17AC8"/>
    <w:rsid w:val="00A17ACF"/>
    <w:rsid w:val="00A17AEE"/>
    <w:rsid w:val="00A17C20"/>
    <w:rsid w:val="00A17CED"/>
    <w:rsid w:val="00A17E70"/>
    <w:rsid w:val="00A17F21"/>
    <w:rsid w:val="00A2020F"/>
    <w:rsid w:val="00A20223"/>
    <w:rsid w:val="00A20369"/>
    <w:rsid w:val="00A203A8"/>
    <w:rsid w:val="00A204A5"/>
    <w:rsid w:val="00A205F5"/>
    <w:rsid w:val="00A2066B"/>
    <w:rsid w:val="00A20713"/>
    <w:rsid w:val="00A2087E"/>
    <w:rsid w:val="00A20884"/>
    <w:rsid w:val="00A208E8"/>
    <w:rsid w:val="00A20B11"/>
    <w:rsid w:val="00A20BF4"/>
    <w:rsid w:val="00A20BF8"/>
    <w:rsid w:val="00A20DAF"/>
    <w:rsid w:val="00A20E0E"/>
    <w:rsid w:val="00A20E5A"/>
    <w:rsid w:val="00A20E8A"/>
    <w:rsid w:val="00A20F59"/>
    <w:rsid w:val="00A210B6"/>
    <w:rsid w:val="00A2126B"/>
    <w:rsid w:val="00A2131E"/>
    <w:rsid w:val="00A2134E"/>
    <w:rsid w:val="00A213C6"/>
    <w:rsid w:val="00A214CA"/>
    <w:rsid w:val="00A2151C"/>
    <w:rsid w:val="00A215E1"/>
    <w:rsid w:val="00A2160F"/>
    <w:rsid w:val="00A21615"/>
    <w:rsid w:val="00A2164A"/>
    <w:rsid w:val="00A21696"/>
    <w:rsid w:val="00A218C6"/>
    <w:rsid w:val="00A21984"/>
    <w:rsid w:val="00A21AC2"/>
    <w:rsid w:val="00A21B65"/>
    <w:rsid w:val="00A21BE9"/>
    <w:rsid w:val="00A21BF4"/>
    <w:rsid w:val="00A21E22"/>
    <w:rsid w:val="00A21E5F"/>
    <w:rsid w:val="00A21FD6"/>
    <w:rsid w:val="00A22097"/>
    <w:rsid w:val="00A220B6"/>
    <w:rsid w:val="00A220BD"/>
    <w:rsid w:val="00A22193"/>
    <w:rsid w:val="00A2224B"/>
    <w:rsid w:val="00A2233A"/>
    <w:rsid w:val="00A22546"/>
    <w:rsid w:val="00A225EE"/>
    <w:rsid w:val="00A22897"/>
    <w:rsid w:val="00A228AD"/>
    <w:rsid w:val="00A22AB5"/>
    <w:rsid w:val="00A22B81"/>
    <w:rsid w:val="00A22BDB"/>
    <w:rsid w:val="00A22BF2"/>
    <w:rsid w:val="00A22C18"/>
    <w:rsid w:val="00A22C55"/>
    <w:rsid w:val="00A22CBF"/>
    <w:rsid w:val="00A22E29"/>
    <w:rsid w:val="00A22E45"/>
    <w:rsid w:val="00A22E77"/>
    <w:rsid w:val="00A22E7D"/>
    <w:rsid w:val="00A22EAF"/>
    <w:rsid w:val="00A22EC0"/>
    <w:rsid w:val="00A22F13"/>
    <w:rsid w:val="00A22F14"/>
    <w:rsid w:val="00A22F8C"/>
    <w:rsid w:val="00A22FA2"/>
    <w:rsid w:val="00A23080"/>
    <w:rsid w:val="00A230C6"/>
    <w:rsid w:val="00A230FE"/>
    <w:rsid w:val="00A23161"/>
    <w:rsid w:val="00A23355"/>
    <w:rsid w:val="00A233DA"/>
    <w:rsid w:val="00A23406"/>
    <w:rsid w:val="00A23525"/>
    <w:rsid w:val="00A235DF"/>
    <w:rsid w:val="00A236AA"/>
    <w:rsid w:val="00A236E5"/>
    <w:rsid w:val="00A23907"/>
    <w:rsid w:val="00A23961"/>
    <w:rsid w:val="00A2397C"/>
    <w:rsid w:val="00A239EB"/>
    <w:rsid w:val="00A23A50"/>
    <w:rsid w:val="00A23A7B"/>
    <w:rsid w:val="00A23B66"/>
    <w:rsid w:val="00A23C89"/>
    <w:rsid w:val="00A23D1A"/>
    <w:rsid w:val="00A23D35"/>
    <w:rsid w:val="00A23DC3"/>
    <w:rsid w:val="00A23E62"/>
    <w:rsid w:val="00A24015"/>
    <w:rsid w:val="00A2415C"/>
    <w:rsid w:val="00A2417E"/>
    <w:rsid w:val="00A241EB"/>
    <w:rsid w:val="00A24200"/>
    <w:rsid w:val="00A242F3"/>
    <w:rsid w:val="00A2432F"/>
    <w:rsid w:val="00A244B9"/>
    <w:rsid w:val="00A244ED"/>
    <w:rsid w:val="00A24518"/>
    <w:rsid w:val="00A24544"/>
    <w:rsid w:val="00A2476D"/>
    <w:rsid w:val="00A2485E"/>
    <w:rsid w:val="00A2489C"/>
    <w:rsid w:val="00A249CF"/>
    <w:rsid w:val="00A249D5"/>
    <w:rsid w:val="00A24AA9"/>
    <w:rsid w:val="00A24BA2"/>
    <w:rsid w:val="00A24D88"/>
    <w:rsid w:val="00A24DAF"/>
    <w:rsid w:val="00A24E05"/>
    <w:rsid w:val="00A24E7A"/>
    <w:rsid w:val="00A24F8A"/>
    <w:rsid w:val="00A251BF"/>
    <w:rsid w:val="00A25278"/>
    <w:rsid w:val="00A2529C"/>
    <w:rsid w:val="00A2532C"/>
    <w:rsid w:val="00A25449"/>
    <w:rsid w:val="00A25485"/>
    <w:rsid w:val="00A254D2"/>
    <w:rsid w:val="00A254EF"/>
    <w:rsid w:val="00A2550C"/>
    <w:rsid w:val="00A2555F"/>
    <w:rsid w:val="00A25577"/>
    <w:rsid w:val="00A2562A"/>
    <w:rsid w:val="00A25644"/>
    <w:rsid w:val="00A25752"/>
    <w:rsid w:val="00A25866"/>
    <w:rsid w:val="00A25B2E"/>
    <w:rsid w:val="00A25BF9"/>
    <w:rsid w:val="00A25C0D"/>
    <w:rsid w:val="00A25C12"/>
    <w:rsid w:val="00A25C14"/>
    <w:rsid w:val="00A25C4A"/>
    <w:rsid w:val="00A25D5B"/>
    <w:rsid w:val="00A25F05"/>
    <w:rsid w:val="00A2616D"/>
    <w:rsid w:val="00A26178"/>
    <w:rsid w:val="00A26271"/>
    <w:rsid w:val="00A263FE"/>
    <w:rsid w:val="00A26589"/>
    <w:rsid w:val="00A26607"/>
    <w:rsid w:val="00A26632"/>
    <w:rsid w:val="00A266DE"/>
    <w:rsid w:val="00A26735"/>
    <w:rsid w:val="00A267ED"/>
    <w:rsid w:val="00A26918"/>
    <w:rsid w:val="00A26A30"/>
    <w:rsid w:val="00A26A43"/>
    <w:rsid w:val="00A26A8C"/>
    <w:rsid w:val="00A26A93"/>
    <w:rsid w:val="00A26AF4"/>
    <w:rsid w:val="00A26B99"/>
    <w:rsid w:val="00A26BB9"/>
    <w:rsid w:val="00A26BED"/>
    <w:rsid w:val="00A26BFD"/>
    <w:rsid w:val="00A26C04"/>
    <w:rsid w:val="00A26C36"/>
    <w:rsid w:val="00A26C51"/>
    <w:rsid w:val="00A26C86"/>
    <w:rsid w:val="00A26DB4"/>
    <w:rsid w:val="00A26E14"/>
    <w:rsid w:val="00A26E59"/>
    <w:rsid w:val="00A26E6D"/>
    <w:rsid w:val="00A26FE8"/>
    <w:rsid w:val="00A27010"/>
    <w:rsid w:val="00A27063"/>
    <w:rsid w:val="00A270DC"/>
    <w:rsid w:val="00A271B7"/>
    <w:rsid w:val="00A271DB"/>
    <w:rsid w:val="00A2725E"/>
    <w:rsid w:val="00A27274"/>
    <w:rsid w:val="00A272DD"/>
    <w:rsid w:val="00A2732D"/>
    <w:rsid w:val="00A27370"/>
    <w:rsid w:val="00A2760C"/>
    <w:rsid w:val="00A2780E"/>
    <w:rsid w:val="00A27880"/>
    <w:rsid w:val="00A2789E"/>
    <w:rsid w:val="00A278C7"/>
    <w:rsid w:val="00A27959"/>
    <w:rsid w:val="00A27989"/>
    <w:rsid w:val="00A279B5"/>
    <w:rsid w:val="00A27AD4"/>
    <w:rsid w:val="00A27B07"/>
    <w:rsid w:val="00A27DE9"/>
    <w:rsid w:val="00A27ED4"/>
    <w:rsid w:val="00A27F6E"/>
    <w:rsid w:val="00A27FF5"/>
    <w:rsid w:val="00A30028"/>
    <w:rsid w:val="00A30269"/>
    <w:rsid w:val="00A303A0"/>
    <w:rsid w:val="00A30405"/>
    <w:rsid w:val="00A3061F"/>
    <w:rsid w:val="00A30703"/>
    <w:rsid w:val="00A307C5"/>
    <w:rsid w:val="00A307FC"/>
    <w:rsid w:val="00A308BE"/>
    <w:rsid w:val="00A30954"/>
    <w:rsid w:val="00A30A1A"/>
    <w:rsid w:val="00A30A1D"/>
    <w:rsid w:val="00A30C5C"/>
    <w:rsid w:val="00A30CF8"/>
    <w:rsid w:val="00A30E74"/>
    <w:rsid w:val="00A311F5"/>
    <w:rsid w:val="00A312B0"/>
    <w:rsid w:val="00A3157B"/>
    <w:rsid w:val="00A315E3"/>
    <w:rsid w:val="00A31673"/>
    <w:rsid w:val="00A3176F"/>
    <w:rsid w:val="00A317D6"/>
    <w:rsid w:val="00A3180B"/>
    <w:rsid w:val="00A31811"/>
    <w:rsid w:val="00A31893"/>
    <w:rsid w:val="00A318F2"/>
    <w:rsid w:val="00A31906"/>
    <w:rsid w:val="00A31A8E"/>
    <w:rsid w:val="00A31AAF"/>
    <w:rsid w:val="00A31BC0"/>
    <w:rsid w:val="00A31CE3"/>
    <w:rsid w:val="00A31D34"/>
    <w:rsid w:val="00A31E49"/>
    <w:rsid w:val="00A32095"/>
    <w:rsid w:val="00A3225D"/>
    <w:rsid w:val="00A32375"/>
    <w:rsid w:val="00A324AD"/>
    <w:rsid w:val="00A324C3"/>
    <w:rsid w:val="00A32556"/>
    <w:rsid w:val="00A32593"/>
    <w:rsid w:val="00A3259B"/>
    <w:rsid w:val="00A32747"/>
    <w:rsid w:val="00A327A8"/>
    <w:rsid w:val="00A3280B"/>
    <w:rsid w:val="00A32850"/>
    <w:rsid w:val="00A32857"/>
    <w:rsid w:val="00A3285A"/>
    <w:rsid w:val="00A3289F"/>
    <w:rsid w:val="00A3296D"/>
    <w:rsid w:val="00A32A09"/>
    <w:rsid w:val="00A32AE6"/>
    <w:rsid w:val="00A32C95"/>
    <w:rsid w:val="00A32CAE"/>
    <w:rsid w:val="00A32CCE"/>
    <w:rsid w:val="00A32D8F"/>
    <w:rsid w:val="00A32F12"/>
    <w:rsid w:val="00A32F78"/>
    <w:rsid w:val="00A32F86"/>
    <w:rsid w:val="00A330C1"/>
    <w:rsid w:val="00A33106"/>
    <w:rsid w:val="00A33206"/>
    <w:rsid w:val="00A33379"/>
    <w:rsid w:val="00A333D4"/>
    <w:rsid w:val="00A3349C"/>
    <w:rsid w:val="00A334A2"/>
    <w:rsid w:val="00A334F9"/>
    <w:rsid w:val="00A3361E"/>
    <w:rsid w:val="00A33627"/>
    <w:rsid w:val="00A33782"/>
    <w:rsid w:val="00A337A8"/>
    <w:rsid w:val="00A337EE"/>
    <w:rsid w:val="00A338DC"/>
    <w:rsid w:val="00A33910"/>
    <w:rsid w:val="00A3393C"/>
    <w:rsid w:val="00A33946"/>
    <w:rsid w:val="00A339A2"/>
    <w:rsid w:val="00A33A49"/>
    <w:rsid w:val="00A33A8C"/>
    <w:rsid w:val="00A33CED"/>
    <w:rsid w:val="00A33D97"/>
    <w:rsid w:val="00A33E52"/>
    <w:rsid w:val="00A33EDD"/>
    <w:rsid w:val="00A33F80"/>
    <w:rsid w:val="00A33F8D"/>
    <w:rsid w:val="00A340C6"/>
    <w:rsid w:val="00A34242"/>
    <w:rsid w:val="00A342A7"/>
    <w:rsid w:val="00A343BD"/>
    <w:rsid w:val="00A344D3"/>
    <w:rsid w:val="00A34620"/>
    <w:rsid w:val="00A34697"/>
    <w:rsid w:val="00A34730"/>
    <w:rsid w:val="00A3473E"/>
    <w:rsid w:val="00A347C6"/>
    <w:rsid w:val="00A347E9"/>
    <w:rsid w:val="00A3489B"/>
    <w:rsid w:val="00A34BF3"/>
    <w:rsid w:val="00A34CA5"/>
    <w:rsid w:val="00A34EA6"/>
    <w:rsid w:val="00A34FC8"/>
    <w:rsid w:val="00A350E8"/>
    <w:rsid w:val="00A35258"/>
    <w:rsid w:val="00A35271"/>
    <w:rsid w:val="00A352B1"/>
    <w:rsid w:val="00A352D1"/>
    <w:rsid w:val="00A35303"/>
    <w:rsid w:val="00A353D3"/>
    <w:rsid w:val="00A35432"/>
    <w:rsid w:val="00A3547D"/>
    <w:rsid w:val="00A3549C"/>
    <w:rsid w:val="00A3551E"/>
    <w:rsid w:val="00A35581"/>
    <w:rsid w:val="00A355B8"/>
    <w:rsid w:val="00A355C6"/>
    <w:rsid w:val="00A3591C"/>
    <w:rsid w:val="00A359FF"/>
    <w:rsid w:val="00A35A0C"/>
    <w:rsid w:val="00A35A15"/>
    <w:rsid w:val="00A35CFF"/>
    <w:rsid w:val="00A35D4B"/>
    <w:rsid w:val="00A35DB6"/>
    <w:rsid w:val="00A35DD8"/>
    <w:rsid w:val="00A35E57"/>
    <w:rsid w:val="00A360E0"/>
    <w:rsid w:val="00A3626B"/>
    <w:rsid w:val="00A363D3"/>
    <w:rsid w:val="00A36467"/>
    <w:rsid w:val="00A36499"/>
    <w:rsid w:val="00A36755"/>
    <w:rsid w:val="00A36832"/>
    <w:rsid w:val="00A368CD"/>
    <w:rsid w:val="00A36A3F"/>
    <w:rsid w:val="00A36A90"/>
    <w:rsid w:val="00A36AF8"/>
    <w:rsid w:val="00A36C03"/>
    <w:rsid w:val="00A36C78"/>
    <w:rsid w:val="00A36CC3"/>
    <w:rsid w:val="00A36CE0"/>
    <w:rsid w:val="00A36D42"/>
    <w:rsid w:val="00A36ED7"/>
    <w:rsid w:val="00A36F6C"/>
    <w:rsid w:val="00A36FE3"/>
    <w:rsid w:val="00A37006"/>
    <w:rsid w:val="00A3704D"/>
    <w:rsid w:val="00A37194"/>
    <w:rsid w:val="00A3720A"/>
    <w:rsid w:val="00A37229"/>
    <w:rsid w:val="00A3726A"/>
    <w:rsid w:val="00A37409"/>
    <w:rsid w:val="00A374AC"/>
    <w:rsid w:val="00A37556"/>
    <w:rsid w:val="00A37567"/>
    <w:rsid w:val="00A3759D"/>
    <w:rsid w:val="00A377CD"/>
    <w:rsid w:val="00A377F1"/>
    <w:rsid w:val="00A37A16"/>
    <w:rsid w:val="00A37A21"/>
    <w:rsid w:val="00A37A2C"/>
    <w:rsid w:val="00A37A71"/>
    <w:rsid w:val="00A37B5B"/>
    <w:rsid w:val="00A37B9E"/>
    <w:rsid w:val="00A37C17"/>
    <w:rsid w:val="00A37C91"/>
    <w:rsid w:val="00A37F8E"/>
    <w:rsid w:val="00A37FD8"/>
    <w:rsid w:val="00A400C0"/>
    <w:rsid w:val="00A400C1"/>
    <w:rsid w:val="00A401C0"/>
    <w:rsid w:val="00A401C1"/>
    <w:rsid w:val="00A402B2"/>
    <w:rsid w:val="00A4033A"/>
    <w:rsid w:val="00A40351"/>
    <w:rsid w:val="00A40483"/>
    <w:rsid w:val="00A40485"/>
    <w:rsid w:val="00A404B4"/>
    <w:rsid w:val="00A40507"/>
    <w:rsid w:val="00A40547"/>
    <w:rsid w:val="00A40594"/>
    <w:rsid w:val="00A405B5"/>
    <w:rsid w:val="00A405CE"/>
    <w:rsid w:val="00A4061A"/>
    <w:rsid w:val="00A40630"/>
    <w:rsid w:val="00A40642"/>
    <w:rsid w:val="00A406BD"/>
    <w:rsid w:val="00A40731"/>
    <w:rsid w:val="00A40735"/>
    <w:rsid w:val="00A40769"/>
    <w:rsid w:val="00A408F9"/>
    <w:rsid w:val="00A40900"/>
    <w:rsid w:val="00A40914"/>
    <w:rsid w:val="00A40978"/>
    <w:rsid w:val="00A40A1A"/>
    <w:rsid w:val="00A40A87"/>
    <w:rsid w:val="00A40AA8"/>
    <w:rsid w:val="00A40AF2"/>
    <w:rsid w:val="00A40D01"/>
    <w:rsid w:val="00A40D5D"/>
    <w:rsid w:val="00A40E4F"/>
    <w:rsid w:val="00A40F0C"/>
    <w:rsid w:val="00A4104B"/>
    <w:rsid w:val="00A41105"/>
    <w:rsid w:val="00A41126"/>
    <w:rsid w:val="00A41151"/>
    <w:rsid w:val="00A412CF"/>
    <w:rsid w:val="00A41344"/>
    <w:rsid w:val="00A4145A"/>
    <w:rsid w:val="00A41634"/>
    <w:rsid w:val="00A41687"/>
    <w:rsid w:val="00A41890"/>
    <w:rsid w:val="00A418AA"/>
    <w:rsid w:val="00A4199D"/>
    <w:rsid w:val="00A419CE"/>
    <w:rsid w:val="00A41A7F"/>
    <w:rsid w:val="00A41ABC"/>
    <w:rsid w:val="00A41B56"/>
    <w:rsid w:val="00A41C64"/>
    <w:rsid w:val="00A41C8F"/>
    <w:rsid w:val="00A41CF5"/>
    <w:rsid w:val="00A41DEE"/>
    <w:rsid w:val="00A41E42"/>
    <w:rsid w:val="00A41E97"/>
    <w:rsid w:val="00A41F6E"/>
    <w:rsid w:val="00A41F92"/>
    <w:rsid w:val="00A41FAB"/>
    <w:rsid w:val="00A41FF3"/>
    <w:rsid w:val="00A420B7"/>
    <w:rsid w:val="00A42278"/>
    <w:rsid w:val="00A42292"/>
    <w:rsid w:val="00A424F1"/>
    <w:rsid w:val="00A425C9"/>
    <w:rsid w:val="00A425F3"/>
    <w:rsid w:val="00A4261F"/>
    <w:rsid w:val="00A426C7"/>
    <w:rsid w:val="00A42745"/>
    <w:rsid w:val="00A42784"/>
    <w:rsid w:val="00A427DF"/>
    <w:rsid w:val="00A427E4"/>
    <w:rsid w:val="00A427EA"/>
    <w:rsid w:val="00A428B2"/>
    <w:rsid w:val="00A428DF"/>
    <w:rsid w:val="00A4290B"/>
    <w:rsid w:val="00A42998"/>
    <w:rsid w:val="00A42C3A"/>
    <w:rsid w:val="00A42C58"/>
    <w:rsid w:val="00A42C97"/>
    <w:rsid w:val="00A42DE1"/>
    <w:rsid w:val="00A42F17"/>
    <w:rsid w:val="00A42FC0"/>
    <w:rsid w:val="00A43071"/>
    <w:rsid w:val="00A430A1"/>
    <w:rsid w:val="00A430A4"/>
    <w:rsid w:val="00A43237"/>
    <w:rsid w:val="00A43297"/>
    <w:rsid w:val="00A432B9"/>
    <w:rsid w:val="00A4334C"/>
    <w:rsid w:val="00A4334D"/>
    <w:rsid w:val="00A43443"/>
    <w:rsid w:val="00A434F5"/>
    <w:rsid w:val="00A4360B"/>
    <w:rsid w:val="00A437FD"/>
    <w:rsid w:val="00A43827"/>
    <w:rsid w:val="00A43870"/>
    <w:rsid w:val="00A4397D"/>
    <w:rsid w:val="00A43997"/>
    <w:rsid w:val="00A43A57"/>
    <w:rsid w:val="00A43BD1"/>
    <w:rsid w:val="00A43C1E"/>
    <w:rsid w:val="00A43CA7"/>
    <w:rsid w:val="00A43DCC"/>
    <w:rsid w:val="00A43E4E"/>
    <w:rsid w:val="00A43E66"/>
    <w:rsid w:val="00A43E8E"/>
    <w:rsid w:val="00A43F43"/>
    <w:rsid w:val="00A43F77"/>
    <w:rsid w:val="00A4418E"/>
    <w:rsid w:val="00A44279"/>
    <w:rsid w:val="00A4437C"/>
    <w:rsid w:val="00A443F6"/>
    <w:rsid w:val="00A44527"/>
    <w:rsid w:val="00A44794"/>
    <w:rsid w:val="00A447DB"/>
    <w:rsid w:val="00A44842"/>
    <w:rsid w:val="00A44AFD"/>
    <w:rsid w:val="00A44B1B"/>
    <w:rsid w:val="00A44CC5"/>
    <w:rsid w:val="00A44D37"/>
    <w:rsid w:val="00A44D5A"/>
    <w:rsid w:val="00A44E94"/>
    <w:rsid w:val="00A44F97"/>
    <w:rsid w:val="00A44FDF"/>
    <w:rsid w:val="00A45022"/>
    <w:rsid w:val="00A4505E"/>
    <w:rsid w:val="00A45289"/>
    <w:rsid w:val="00A45306"/>
    <w:rsid w:val="00A45345"/>
    <w:rsid w:val="00A45395"/>
    <w:rsid w:val="00A453C4"/>
    <w:rsid w:val="00A453ED"/>
    <w:rsid w:val="00A454DC"/>
    <w:rsid w:val="00A454E6"/>
    <w:rsid w:val="00A455E5"/>
    <w:rsid w:val="00A45629"/>
    <w:rsid w:val="00A4572C"/>
    <w:rsid w:val="00A45883"/>
    <w:rsid w:val="00A45B8C"/>
    <w:rsid w:val="00A45C85"/>
    <w:rsid w:val="00A45CD0"/>
    <w:rsid w:val="00A45E61"/>
    <w:rsid w:val="00A45EE4"/>
    <w:rsid w:val="00A46030"/>
    <w:rsid w:val="00A46047"/>
    <w:rsid w:val="00A46278"/>
    <w:rsid w:val="00A4638D"/>
    <w:rsid w:val="00A46491"/>
    <w:rsid w:val="00A464BC"/>
    <w:rsid w:val="00A464C6"/>
    <w:rsid w:val="00A464D6"/>
    <w:rsid w:val="00A46508"/>
    <w:rsid w:val="00A46577"/>
    <w:rsid w:val="00A46597"/>
    <w:rsid w:val="00A466A8"/>
    <w:rsid w:val="00A46826"/>
    <w:rsid w:val="00A469A0"/>
    <w:rsid w:val="00A469EF"/>
    <w:rsid w:val="00A46A86"/>
    <w:rsid w:val="00A46AD8"/>
    <w:rsid w:val="00A46AD9"/>
    <w:rsid w:val="00A46BB2"/>
    <w:rsid w:val="00A46BC2"/>
    <w:rsid w:val="00A46C5B"/>
    <w:rsid w:val="00A46C69"/>
    <w:rsid w:val="00A46DED"/>
    <w:rsid w:val="00A46E00"/>
    <w:rsid w:val="00A46E53"/>
    <w:rsid w:val="00A46EB9"/>
    <w:rsid w:val="00A46EDD"/>
    <w:rsid w:val="00A46FDA"/>
    <w:rsid w:val="00A47059"/>
    <w:rsid w:val="00A471DF"/>
    <w:rsid w:val="00A47240"/>
    <w:rsid w:val="00A47321"/>
    <w:rsid w:val="00A47380"/>
    <w:rsid w:val="00A47385"/>
    <w:rsid w:val="00A473C3"/>
    <w:rsid w:val="00A47416"/>
    <w:rsid w:val="00A474B0"/>
    <w:rsid w:val="00A47597"/>
    <w:rsid w:val="00A4767F"/>
    <w:rsid w:val="00A476A3"/>
    <w:rsid w:val="00A47732"/>
    <w:rsid w:val="00A47745"/>
    <w:rsid w:val="00A4778D"/>
    <w:rsid w:val="00A4788E"/>
    <w:rsid w:val="00A47952"/>
    <w:rsid w:val="00A47A09"/>
    <w:rsid w:val="00A47B31"/>
    <w:rsid w:val="00A47B40"/>
    <w:rsid w:val="00A47B8F"/>
    <w:rsid w:val="00A47D47"/>
    <w:rsid w:val="00A47DD2"/>
    <w:rsid w:val="00A47ED2"/>
    <w:rsid w:val="00A47EDF"/>
    <w:rsid w:val="00A47F26"/>
    <w:rsid w:val="00A47F2A"/>
    <w:rsid w:val="00A50161"/>
    <w:rsid w:val="00A501A5"/>
    <w:rsid w:val="00A501B3"/>
    <w:rsid w:val="00A501DE"/>
    <w:rsid w:val="00A5021B"/>
    <w:rsid w:val="00A5028D"/>
    <w:rsid w:val="00A50363"/>
    <w:rsid w:val="00A503B4"/>
    <w:rsid w:val="00A503F4"/>
    <w:rsid w:val="00A5040A"/>
    <w:rsid w:val="00A5041D"/>
    <w:rsid w:val="00A5045D"/>
    <w:rsid w:val="00A50474"/>
    <w:rsid w:val="00A504ED"/>
    <w:rsid w:val="00A504F3"/>
    <w:rsid w:val="00A5053F"/>
    <w:rsid w:val="00A5063E"/>
    <w:rsid w:val="00A50641"/>
    <w:rsid w:val="00A50652"/>
    <w:rsid w:val="00A50681"/>
    <w:rsid w:val="00A506CF"/>
    <w:rsid w:val="00A5080C"/>
    <w:rsid w:val="00A50896"/>
    <w:rsid w:val="00A508A7"/>
    <w:rsid w:val="00A509C6"/>
    <w:rsid w:val="00A509DE"/>
    <w:rsid w:val="00A50B6A"/>
    <w:rsid w:val="00A50BD5"/>
    <w:rsid w:val="00A50C3B"/>
    <w:rsid w:val="00A50C71"/>
    <w:rsid w:val="00A50C96"/>
    <w:rsid w:val="00A50CBC"/>
    <w:rsid w:val="00A50CCE"/>
    <w:rsid w:val="00A50D2D"/>
    <w:rsid w:val="00A50EFE"/>
    <w:rsid w:val="00A5110C"/>
    <w:rsid w:val="00A5114E"/>
    <w:rsid w:val="00A511C9"/>
    <w:rsid w:val="00A513F1"/>
    <w:rsid w:val="00A51497"/>
    <w:rsid w:val="00A514C0"/>
    <w:rsid w:val="00A51563"/>
    <w:rsid w:val="00A515C0"/>
    <w:rsid w:val="00A515E8"/>
    <w:rsid w:val="00A5160A"/>
    <w:rsid w:val="00A5174D"/>
    <w:rsid w:val="00A51786"/>
    <w:rsid w:val="00A51857"/>
    <w:rsid w:val="00A5189C"/>
    <w:rsid w:val="00A51A0B"/>
    <w:rsid w:val="00A51A81"/>
    <w:rsid w:val="00A51AE3"/>
    <w:rsid w:val="00A51BCC"/>
    <w:rsid w:val="00A51CB3"/>
    <w:rsid w:val="00A51D00"/>
    <w:rsid w:val="00A51D5D"/>
    <w:rsid w:val="00A51F2A"/>
    <w:rsid w:val="00A52143"/>
    <w:rsid w:val="00A521F4"/>
    <w:rsid w:val="00A52215"/>
    <w:rsid w:val="00A522B7"/>
    <w:rsid w:val="00A522F4"/>
    <w:rsid w:val="00A52591"/>
    <w:rsid w:val="00A525B8"/>
    <w:rsid w:val="00A5261C"/>
    <w:rsid w:val="00A5261E"/>
    <w:rsid w:val="00A5266E"/>
    <w:rsid w:val="00A526CB"/>
    <w:rsid w:val="00A52712"/>
    <w:rsid w:val="00A528B4"/>
    <w:rsid w:val="00A52913"/>
    <w:rsid w:val="00A52942"/>
    <w:rsid w:val="00A52A92"/>
    <w:rsid w:val="00A52ADA"/>
    <w:rsid w:val="00A52B3B"/>
    <w:rsid w:val="00A52B6C"/>
    <w:rsid w:val="00A52BA1"/>
    <w:rsid w:val="00A52CDC"/>
    <w:rsid w:val="00A52D99"/>
    <w:rsid w:val="00A52E6D"/>
    <w:rsid w:val="00A52E8A"/>
    <w:rsid w:val="00A52E8B"/>
    <w:rsid w:val="00A53042"/>
    <w:rsid w:val="00A5312C"/>
    <w:rsid w:val="00A5323E"/>
    <w:rsid w:val="00A5326A"/>
    <w:rsid w:val="00A533D9"/>
    <w:rsid w:val="00A53400"/>
    <w:rsid w:val="00A534AF"/>
    <w:rsid w:val="00A53500"/>
    <w:rsid w:val="00A535A0"/>
    <w:rsid w:val="00A53627"/>
    <w:rsid w:val="00A5368A"/>
    <w:rsid w:val="00A536F2"/>
    <w:rsid w:val="00A5391A"/>
    <w:rsid w:val="00A53926"/>
    <w:rsid w:val="00A5399C"/>
    <w:rsid w:val="00A539E6"/>
    <w:rsid w:val="00A53A11"/>
    <w:rsid w:val="00A53A1F"/>
    <w:rsid w:val="00A53AD9"/>
    <w:rsid w:val="00A53B1A"/>
    <w:rsid w:val="00A53B6F"/>
    <w:rsid w:val="00A53C7C"/>
    <w:rsid w:val="00A53D8E"/>
    <w:rsid w:val="00A53E20"/>
    <w:rsid w:val="00A53E7B"/>
    <w:rsid w:val="00A5403E"/>
    <w:rsid w:val="00A540B6"/>
    <w:rsid w:val="00A54127"/>
    <w:rsid w:val="00A5412D"/>
    <w:rsid w:val="00A54150"/>
    <w:rsid w:val="00A54207"/>
    <w:rsid w:val="00A54249"/>
    <w:rsid w:val="00A54263"/>
    <w:rsid w:val="00A542CA"/>
    <w:rsid w:val="00A542DB"/>
    <w:rsid w:val="00A54442"/>
    <w:rsid w:val="00A5449E"/>
    <w:rsid w:val="00A54554"/>
    <w:rsid w:val="00A545B1"/>
    <w:rsid w:val="00A54646"/>
    <w:rsid w:val="00A54679"/>
    <w:rsid w:val="00A546E2"/>
    <w:rsid w:val="00A5471A"/>
    <w:rsid w:val="00A5475F"/>
    <w:rsid w:val="00A547A5"/>
    <w:rsid w:val="00A5491A"/>
    <w:rsid w:val="00A54B6B"/>
    <w:rsid w:val="00A54B76"/>
    <w:rsid w:val="00A54B81"/>
    <w:rsid w:val="00A54D79"/>
    <w:rsid w:val="00A54E36"/>
    <w:rsid w:val="00A54E3B"/>
    <w:rsid w:val="00A54EF8"/>
    <w:rsid w:val="00A54F7A"/>
    <w:rsid w:val="00A5501A"/>
    <w:rsid w:val="00A55083"/>
    <w:rsid w:val="00A550F6"/>
    <w:rsid w:val="00A55152"/>
    <w:rsid w:val="00A55286"/>
    <w:rsid w:val="00A5528D"/>
    <w:rsid w:val="00A553B7"/>
    <w:rsid w:val="00A55412"/>
    <w:rsid w:val="00A554BE"/>
    <w:rsid w:val="00A554D3"/>
    <w:rsid w:val="00A5566B"/>
    <w:rsid w:val="00A556B7"/>
    <w:rsid w:val="00A55757"/>
    <w:rsid w:val="00A5582E"/>
    <w:rsid w:val="00A5599C"/>
    <w:rsid w:val="00A559C5"/>
    <w:rsid w:val="00A559EB"/>
    <w:rsid w:val="00A55A23"/>
    <w:rsid w:val="00A55AA5"/>
    <w:rsid w:val="00A55B85"/>
    <w:rsid w:val="00A55B9D"/>
    <w:rsid w:val="00A55D23"/>
    <w:rsid w:val="00A55E54"/>
    <w:rsid w:val="00A55E55"/>
    <w:rsid w:val="00A55EA0"/>
    <w:rsid w:val="00A55EBC"/>
    <w:rsid w:val="00A55F7E"/>
    <w:rsid w:val="00A5612C"/>
    <w:rsid w:val="00A56184"/>
    <w:rsid w:val="00A56225"/>
    <w:rsid w:val="00A56338"/>
    <w:rsid w:val="00A56388"/>
    <w:rsid w:val="00A56434"/>
    <w:rsid w:val="00A564DF"/>
    <w:rsid w:val="00A564E4"/>
    <w:rsid w:val="00A56616"/>
    <w:rsid w:val="00A56781"/>
    <w:rsid w:val="00A56820"/>
    <w:rsid w:val="00A569FB"/>
    <w:rsid w:val="00A56A1C"/>
    <w:rsid w:val="00A56A2E"/>
    <w:rsid w:val="00A56A98"/>
    <w:rsid w:val="00A56ADB"/>
    <w:rsid w:val="00A56AF6"/>
    <w:rsid w:val="00A56B55"/>
    <w:rsid w:val="00A56BCC"/>
    <w:rsid w:val="00A56C7D"/>
    <w:rsid w:val="00A56E34"/>
    <w:rsid w:val="00A56E85"/>
    <w:rsid w:val="00A56EB5"/>
    <w:rsid w:val="00A56FC3"/>
    <w:rsid w:val="00A57055"/>
    <w:rsid w:val="00A57070"/>
    <w:rsid w:val="00A57093"/>
    <w:rsid w:val="00A571E7"/>
    <w:rsid w:val="00A5721C"/>
    <w:rsid w:val="00A5762D"/>
    <w:rsid w:val="00A576F9"/>
    <w:rsid w:val="00A57702"/>
    <w:rsid w:val="00A57747"/>
    <w:rsid w:val="00A57934"/>
    <w:rsid w:val="00A57945"/>
    <w:rsid w:val="00A57A2F"/>
    <w:rsid w:val="00A57B79"/>
    <w:rsid w:val="00A57C2C"/>
    <w:rsid w:val="00A57D49"/>
    <w:rsid w:val="00A57F45"/>
    <w:rsid w:val="00A57F98"/>
    <w:rsid w:val="00A57FC4"/>
    <w:rsid w:val="00A60035"/>
    <w:rsid w:val="00A60186"/>
    <w:rsid w:val="00A6036F"/>
    <w:rsid w:val="00A6041E"/>
    <w:rsid w:val="00A606D8"/>
    <w:rsid w:val="00A606DE"/>
    <w:rsid w:val="00A606E8"/>
    <w:rsid w:val="00A607B8"/>
    <w:rsid w:val="00A60830"/>
    <w:rsid w:val="00A608C0"/>
    <w:rsid w:val="00A609AD"/>
    <w:rsid w:val="00A60A2B"/>
    <w:rsid w:val="00A60A87"/>
    <w:rsid w:val="00A60B37"/>
    <w:rsid w:val="00A60B94"/>
    <w:rsid w:val="00A60BCE"/>
    <w:rsid w:val="00A60BF0"/>
    <w:rsid w:val="00A60DB8"/>
    <w:rsid w:val="00A60E14"/>
    <w:rsid w:val="00A60F61"/>
    <w:rsid w:val="00A61103"/>
    <w:rsid w:val="00A61191"/>
    <w:rsid w:val="00A61253"/>
    <w:rsid w:val="00A6131C"/>
    <w:rsid w:val="00A61669"/>
    <w:rsid w:val="00A6168D"/>
    <w:rsid w:val="00A61944"/>
    <w:rsid w:val="00A61977"/>
    <w:rsid w:val="00A61AC3"/>
    <w:rsid w:val="00A61B3D"/>
    <w:rsid w:val="00A61CCD"/>
    <w:rsid w:val="00A61DEA"/>
    <w:rsid w:val="00A61E3E"/>
    <w:rsid w:val="00A62054"/>
    <w:rsid w:val="00A62105"/>
    <w:rsid w:val="00A621CD"/>
    <w:rsid w:val="00A6225C"/>
    <w:rsid w:val="00A6238E"/>
    <w:rsid w:val="00A6240C"/>
    <w:rsid w:val="00A6246B"/>
    <w:rsid w:val="00A6248E"/>
    <w:rsid w:val="00A625FA"/>
    <w:rsid w:val="00A62796"/>
    <w:rsid w:val="00A62876"/>
    <w:rsid w:val="00A628BA"/>
    <w:rsid w:val="00A62A68"/>
    <w:rsid w:val="00A62A88"/>
    <w:rsid w:val="00A62A9D"/>
    <w:rsid w:val="00A62AA7"/>
    <w:rsid w:val="00A62B0D"/>
    <w:rsid w:val="00A62B2C"/>
    <w:rsid w:val="00A62D15"/>
    <w:rsid w:val="00A62DF5"/>
    <w:rsid w:val="00A62E26"/>
    <w:rsid w:val="00A62E54"/>
    <w:rsid w:val="00A62E64"/>
    <w:rsid w:val="00A62EE1"/>
    <w:rsid w:val="00A62F2F"/>
    <w:rsid w:val="00A63237"/>
    <w:rsid w:val="00A634BF"/>
    <w:rsid w:val="00A634E0"/>
    <w:rsid w:val="00A634E4"/>
    <w:rsid w:val="00A634ED"/>
    <w:rsid w:val="00A63554"/>
    <w:rsid w:val="00A63811"/>
    <w:rsid w:val="00A638DB"/>
    <w:rsid w:val="00A6399A"/>
    <w:rsid w:val="00A63A5E"/>
    <w:rsid w:val="00A63C0D"/>
    <w:rsid w:val="00A63C1B"/>
    <w:rsid w:val="00A63CDF"/>
    <w:rsid w:val="00A63D2E"/>
    <w:rsid w:val="00A63D9B"/>
    <w:rsid w:val="00A63E73"/>
    <w:rsid w:val="00A63E99"/>
    <w:rsid w:val="00A63EA6"/>
    <w:rsid w:val="00A63EC0"/>
    <w:rsid w:val="00A63FD8"/>
    <w:rsid w:val="00A6404F"/>
    <w:rsid w:val="00A640FC"/>
    <w:rsid w:val="00A64122"/>
    <w:rsid w:val="00A64158"/>
    <w:rsid w:val="00A641B8"/>
    <w:rsid w:val="00A64211"/>
    <w:rsid w:val="00A643C7"/>
    <w:rsid w:val="00A64451"/>
    <w:rsid w:val="00A64460"/>
    <w:rsid w:val="00A64496"/>
    <w:rsid w:val="00A64716"/>
    <w:rsid w:val="00A647A1"/>
    <w:rsid w:val="00A647D6"/>
    <w:rsid w:val="00A64824"/>
    <w:rsid w:val="00A64878"/>
    <w:rsid w:val="00A64893"/>
    <w:rsid w:val="00A648EE"/>
    <w:rsid w:val="00A6496E"/>
    <w:rsid w:val="00A649A3"/>
    <w:rsid w:val="00A64A0D"/>
    <w:rsid w:val="00A64A62"/>
    <w:rsid w:val="00A64AAB"/>
    <w:rsid w:val="00A64AD5"/>
    <w:rsid w:val="00A64BB2"/>
    <w:rsid w:val="00A64BDF"/>
    <w:rsid w:val="00A64C70"/>
    <w:rsid w:val="00A64D23"/>
    <w:rsid w:val="00A64F98"/>
    <w:rsid w:val="00A64FE3"/>
    <w:rsid w:val="00A650B0"/>
    <w:rsid w:val="00A6516F"/>
    <w:rsid w:val="00A6519F"/>
    <w:rsid w:val="00A65295"/>
    <w:rsid w:val="00A65349"/>
    <w:rsid w:val="00A6544F"/>
    <w:rsid w:val="00A655BE"/>
    <w:rsid w:val="00A6568B"/>
    <w:rsid w:val="00A65800"/>
    <w:rsid w:val="00A6583F"/>
    <w:rsid w:val="00A6588F"/>
    <w:rsid w:val="00A659F7"/>
    <w:rsid w:val="00A65A70"/>
    <w:rsid w:val="00A65BEA"/>
    <w:rsid w:val="00A65C53"/>
    <w:rsid w:val="00A65C73"/>
    <w:rsid w:val="00A65CAE"/>
    <w:rsid w:val="00A65D02"/>
    <w:rsid w:val="00A65D67"/>
    <w:rsid w:val="00A65EB7"/>
    <w:rsid w:val="00A66016"/>
    <w:rsid w:val="00A660E8"/>
    <w:rsid w:val="00A661BF"/>
    <w:rsid w:val="00A66240"/>
    <w:rsid w:val="00A6629E"/>
    <w:rsid w:val="00A6637F"/>
    <w:rsid w:val="00A663A2"/>
    <w:rsid w:val="00A6667D"/>
    <w:rsid w:val="00A666F3"/>
    <w:rsid w:val="00A66770"/>
    <w:rsid w:val="00A667EB"/>
    <w:rsid w:val="00A66875"/>
    <w:rsid w:val="00A66A2F"/>
    <w:rsid w:val="00A66A8E"/>
    <w:rsid w:val="00A66AC5"/>
    <w:rsid w:val="00A66B11"/>
    <w:rsid w:val="00A66B1D"/>
    <w:rsid w:val="00A66B30"/>
    <w:rsid w:val="00A66B6F"/>
    <w:rsid w:val="00A66BA0"/>
    <w:rsid w:val="00A66C33"/>
    <w:rsid w:val="00A66C59"/>
    <w:rsid w:val="00A66C60"/>
    <w:rsid w:val="00A66CD2"/>
    <w:rsid w:val="00A66DC1"/>
    <w:rsid w:val="00A66DE9"/>
    <w:rsid w:val="00A66DF7"/>
    <w:rsid w:val="00A66E0B"/>
    <w:rsid w:val="00A66E3C"/>
    <w:rsid w:val="00A66F5B"/>
    <w:rsid w:val="00A66FDD"/>
    <w:rsid w:val="00A67055"/>
    <w:rsid w:val="00A67106"/>
    <w:rsid w:val="00A67125"/>
    <w:rsid w:val="00A67130"/>
    <w:rsid w:val="00A67216"/>
    <w:rsid w:val="00A672EF"/>
    <w:rsid w:val="00A67330"/>
    <w:rsid w:val="00A673AE"/>
    <w:rsid w:val="00A67461"/>
    <w:rsid w:val="00A674C3"/>
    <w:rsid w:val="00A67653"/>
    <w:rsid w:val="00A6769C"/>
    <w:rsid w:val="00A6771A"/>
    <w:rsid w:val="00A67826"/>
    <w:rsid w:val="00A67849"/>
    <w:rsid w:val="00A67872"/>
    <w:rsid w:val="00A6789E"/>
    <w:rsid w:val="00A67A17"/>
    <w:rsid w:val="00A67A43"/>
    <w:rsid w:val="00A67AE6"/>
    <w:rsid w:val="00A67B32"/>
    <w:rsid w:val="00A67C71"/>
    <w:rsid w:val="00A67CA3"/>
    <w:rsid w:val="00A67D65"/>
    <w:rsid w:val="00A67D8C"/>
    <w:rsid w:val="00A67DCE"/>
    <w:rsid w:val="00A67EC1"/>
    <w:rsid w:val="00A67FBC"/>
    <w:rsid w:val="00A700F9"/>
    <w:rsid w:val="00A70151"/>
    <w:rsid w:val="00A7020C"/>
    <w:rsid w:val="00A70215"/>
    <w:rsid w:val="00A70298"/>
    <w:rsid w:val="00A702D1"/>
    <w:rsid w:val="00A702EA"/>
    <w:rsid w:val="00A7030E"/>
    <w:rsid w:val="00A7038C"/>
    <w:rsid w:val="00A704A3"/>
    <w:rsid w:val="00A704AF"/>
    <w:rsid w:val="00A70535"/>
    <w:rsid w:val="00A705BB"/>
    <w:rsid w:val="00A705E1"/>
    <w:rsid w:val="00A70728"/>
    <w:rsid w:val="00A70783"/>
    <w:rsid w:val="00A7080A"/>
    <w:rsid w:val="00A708E6"/>
    <w:rsid w:val="00A70A7B"/>
    <w:rsid w:val="00A70C1E"/>
    <w:rsid w:val="00A70CAD"/>
    <w:rsid w:val="00A70CF4"/>
    <w:rsid w:val="00A70D21"/>
    <w:rsid w:val="00A70DBC"/>
    <w:rsid w:val="00A70E51"/>
    <w:rsid w:val="00A7103F"/>
    <w:rsid w:val="00A710A8"/>
    <w:rsid w:val="00A710FF"/>
    <w:rsid w:val="00A711DC"/>
    <w:rsid w:val="00A712BD"/>
    <w:rsid w:val="00A71336"/>
    <w:rsid w:val="00A713B1"/>
    <w:rsid w:val="00A71465"/>
    <w:rsid w:val="00A71549"/>
    <w:rsid w:val="00A715B1"/>
    <w:rsid w:val="00A715D3"/>
    <w:rsid w:val="00A716DD"/>
    <w:rsid w:val="00A716E7"/>
    <w:rsid w:val="00A7170A"/>
    <w:rsid w:val="00A7173B"/>
    <w:rsid w:val="00A71749"/>
    <w:rsid w:val="00A7188A"/>
    <w:rsid w:val="00A718B7"/>
    <w:rsid w:val="00A71B7D"/>
    <w:rsid w:val="00A71B90"/>
    <w:rsid w:val="00A71BE5"/>
    <w:rsid w:val="00A71C17"/>
    <w:rsid w:val="00A71CB5"/>
    <w:rsid w:val="00A71F6C"/>
    <w:rsid w:val="00A71FAE"/>
    <w:rsid w:val="00A7203F"/>
    <w:rsid w:val="00A720C0"/>
    <w:rsid w:val="00A72140"/>
    <w:rsid w:val="00A72186"/>
    <w:rsid w:val="00A721AA"/>
    <w:rsid w:val="00A721BD"/>
    <w:rsid w:val="00A722FB"/>
    <w:rsid w:val="00A722FC"/>
    <w:rsid w:val="00A72434"/>
    <w:rsid w:val="00A7270C"/>
    <w:rsid w:val="00A7272E"/>
    <w:rsid w:val="00A7277D"/>
    <w:rsid w:val="00A72859"/>
    <w:rsid w:val="00A729BE"/>
    <w:rsid w:val="00A72A50"/>
    <w:rsid w:val="00A72BC8"/>
    <w:rsid w:val="00A72C25"/>
    <w:rsid w:val="00A72D39"/>
    <w:rsid w:val="00A72DFC"/>
    <w:rsid w:val="00A72E2E"/>
    <w:rsid w:val="00A72E95"/>
    <w:rsid w:val="00A72EA5"/>
    <w:rsid w:val="00A72F56"/>
    <w:rsid w:val="00A73080"/>
    <w:rsid w:val="00A732A3"/>
    <w:rsid w:val="00A733CF"/>
    <w:rsid w:val="00A73418"/>
    <w:rsid w:val="00A734B3"/>
    <w:rsid w:val="00A734FC"/>
    <w:rsid w:val="00A7350C"/>
    <w:rsid w:val="00A73545"/>
    <w:rsid w:val="00A735D4"/>
    <w:rsid w:val="00A73607"/>
    <w:rsid w:val="00A73661"/>
    <w:rsid w:val="00A7369B"/>
    <w:rsid w:val="00A73717"/>
    <w:rsid w:val="00A73723"/>
    <w:rsid w:val="00A7374E"/>
    <w:rsid w:val="00A73774"/>
    <w:rsid w:val="00A737B4"/>
    <w:rsid w:val="00A73857"/>
    <w:rsid w:val="00A739EA"/>
    <w:rsid w:val="00A73A39"/>
    <w:rsid w:val="00A73B6F"/>
    <w:rsid w:val="00A73B74"/>
    <w:rsid w:val="00A73B75"/>
    <w:rsid w:val="00A73BD4"/>
    <w:rsid w:val="00A73C42"/>
    <w:rsid w:val="00A73C66"/>
    <w:rsid w:val="00A73C7A"/>
    <w:rsid w:val="00A73CC9"/>
    <w:rsid w:val="00A73D10"/>
    <w:rsid w:val="00A73D28"/>
    <w:rsid w:val="00A73D34"/>
    <w:rsid w:val="00A73DB8"/>
    <w:rsid w:val="00A73E3E"/>
    <w:rsid w:val="00A73E4F"/>
    <w:rsid w:val="00A73E85"/>
    <w:rsid w:val="00A73EEC"/>
    <w:rsid w:val="00A73FEE"/>
    <w:rsid w:val="00A742C0"/>
    <w:rsid w:val="00A74501"/>
    <w:rsid w:val="00A74780"/>
    <w:rsid w:val="00A747C8"/>
    <w:rsid w:val="00A747F8"/>
    <w:rsid w:val="00A747FD"/>
    <w:rsid w:val="00A7480E"/>
    <w:rsid w:val="00A748C6"/>
    <w:rsid w:val="00A7495E"/>
    <w:rsid w:val="00A749E8"/>
    <w:rsid w:val="00A74BB1"/>
    <w:rsid w:val="00A74BE2"/>
    <w:rsid w:val="00A74C11"/>
    <w:rsid w:val="00A74C4F"/>
    <w:rsid w:val="00A74C7F"/>
    <w:rsid w:val="00A74DB1"/>
    <w:rsid w:val="00A74DF7"/>
    <w:rsid w:val="00A74F0A"/>
    <w:rsid w:val="00A74F7F"/>
    <w:rsid w:val="00A75030"/>
    <w:rsid w:val="00A75090"/>
    <w:rsid w:val="00A7513A"/>
    <w:rsid w:val="00A75145"/>
    <w:rsid w:val="00A75157"/>
    <w:rsid w:val="00A75181"/>
    <w:rsid w:val="00A752B6"/>
    <w:rsid w:val="00A752D1"/>
    <w:rsid w:val="00A75306"/>
    <w:rsid w:val="00A753AA"/>
    <w:rsid w:val="00A754F9"/>
    <w:rsid w:val="00A75616"/>
    <w:rsid w:val="00A759BD"/>
    <w:rsid w:val="00A75C1A"/>
    <w:rsid w:val="00A75C54"/>
    <w:rsid w:val="00A75CF7"/>
    <w:rsid w:val="00A75DE4"/>
    <w:rsid w:val="00A75E05"/>
    <w:rsid w:val="00A760CC"/>
    <w:rsid w:val="00A7610A"/>
    <w:rsid w:val="00A76139"/>
    <w:rsid w:val="00A7613A"/>
    <w:rsid w:val="00A761BA"/>
    <w:rsid w:val="00A76269"/>
    <w:rsid w:val="00A76298"/>
    <w:rsid w:val="00A762EC"/>
    <w:rsid w:val="00A762FF"/>
    <w:rsid w:val="00A763C1"/>
    <w:rsid w:val="00A763EB"/>
    <w:rsid w:val="00A76429"/>
    <w:rsid w:val="00A76433"/>
    <w:rsid w:val="00A76449"/>
    <w:rsid w:val="00A76488"/>
    <w:rsid w:val="00A76539"/>
    <w:rsid w:val="00A7679F"/>
    <w:rsid w:val="00A768FC"/>
    <w:rsid w:val="00A769C8"/>
    <w:rsid w:val="00A76A2E"/>
    <w:rsid w:val="00A76A56"/>
    <w:rsid w:val="00A76A6E"/>
    <w:rsid w:val="00A76B0F"/>
    <w:rsid w:val="00A76B66"/>
    <w:rsid w:val="00A76C1C"/>
    <w:rsid w:val="00A76D49"/>
    <w:rsid w:val="00A76E1A"/>
    <w:rsid w:val="00A76F9F"/>
    <w:rsid w:val="00A76FD0"/>
    <w:rsid w:val="00A76FF2"/>
    <w:rsid w:val="00A77017"/>
    <w:rsid w:val="00A77073"/>
    <w:rsid w:val="00A77247"/>
    <w:rsid w:val="00A7729C"/>
    <w:rsid w:val="00A773EA"/>
    <w:rsid w:val="00A7761C"/>
    <w:rsid w:val="00A777CA"/>
    <w:rsid w:val="00A77B2A"/>
    <w:rsid w:val="00A77BAF"/>
    <w:rsid w:val="00A77D61"/>
    <w:rsid w:val="00A80006"/>
    <w:rsid w:val="00A80050"/>
    <w:rsid w:val="00A8007B"/>
    <w:rsid w:val="00A800B5"/>
    <w:rsid w:val="00A8013E"/>
    <w:rsid w:val="00A802DD"/>
    <w:rsid w:val="00A80351"/>
    <w:rsid w:val="00A80421"/>
    <w:rsid w:val="00A80467"/>
    <w:rsid w:val="00A804EB"/>
    <w:rsid w:val="00A80510"/>
    <w:rsid w:val="00A805BF"/>
    <w:rsid w:val="00A805CB"/>
    <w:rsid w:val="00A80609"/>
    <w:rsid w:val="00A807EE"/>
    <w:rsid w:val="00A8095B"/>
    <w:rsid w:val="00A80965"/>
    <w:rsid w:val="00A80A58"/>
    <w:rsid w:val="00A80B13"/>
    <w:rsid w:val="00A80C5C"/>
    <w:rsid w:val="00A80CDA"/>
    <w:rsid w:val="00A80D30"/>
    <w:rsid w:val="00A80D52"/>
    <w:rsid w:val="00A80E2A"/>
    <w:rsid w:val="00A80EFC"/>
    <w:rsid w:val="00A80F42"/>
    <w:rsid w:val="00A81018"/>
    <w:rsid w:val="00A8125B"/>
    <w:rsid w:val="00A81267"/>
    <w:rsid w:val="00A812E3"/>
    <w:rsid w:val="00A81402"/>
    <w:rsid w:val="00A814C1"/>
    <w:rsid w:val="00A816EA"/>
    <w:rsid w:val="00A816FB"/>
    <w:rsid w:val="00A8185D"/>
    <w:rsid w:val="00A81890"/>
    <w:rsid w:val="00A81960"/>
    <w:rsid w:val="00A81974"/>
    <w:rsid w:val="00A819B2"/>
    <w:rsid w:val="00A81A7F"/>
    <w:rsid w:val="00A81BAE"/>
    <w:rsid w:val="00A81CD6"/>
    <w:rsid w:val="00A81D60"/>
    <w:rsid w:val="00A81E39"/>
    <w:rsid w:val="00A81E9F"/>
    <w:rsid w:val="00A81EA5"/>
    <w:rsid w:val="00A82139"/>
    <w:rsid w:val="00A821DA"/>
    <w:rsid w:val="00A82274"/>
    <w:rsid w:val="00A8232E"/>
    <w:rsid w:val="00A82346"/>
    <w:rsid w:val="00A8238E"/>
    <w:rsid w:val="00A824CF"/>
    <w:rsid w:val="00A8254E"/>
    <w:rsid w:val="00A8257F"/>
    <w:rsid w:val="00A8276C"/>
    <w:rsid w:val="00A82931"/>
    <w:rsid w:val="00A82B5F"/>
    <w:rsid w:val="00A82BAC"/>
    <w:rsid w:val="00A82C04"/>
    <w:rsid w:val="00A82C5D"/>
    <w:rsid w:val="00A82CCF"/>
    <w:rsid w:val="00A82CE7"/>
    <w:rsid w:val="00A82D97"/>
    <w:rsid w:val="00A82EEE"/>
    <w:rsid w:val="00A830C1"/>
    <w:rsid w:val="00A8315D"/>
    <w:rsid w:val="00A832B1"/>
    <w:rsid w:val="00A832F6"/>
    <w:rsid w:val="00A834C6"/>
    <w:rsid w:val="00A834E2"/>
    <w:rsid w:val="00A83521"/>
    <w:rsid w:val="00A83524"/>
    <w:rsid w:val="00A835EC"/>
    <w:rsid w:val="00A8361F"/>
    <w:rsid w:val="00A83688"/>
    <w:rsid w:val="00A838EA"/>
    <w:rsid w:val="00A83931"/>
    <w:rsid w:val="00A83C02"/>
    <w:rsid w:val="00A83D26"/>
    <w:rsid w:val="00A83D83"/>
    <w:rsid w:val="00A83FB6"/>
    <w:rsid w:val="00A84072"/>
    <w:rsid w:val="00A840FF"/>
    <w:rsid w:val="00A84142"/>
    <w:rsid w:val="00A8414E"/>
    <w:rsid w:val="00A84230"/>
    <w:rsid w:val="00A8424D"/>
    <w:rsid w:val="00A842FC"/>
    <w:rsid w:val="00A842FE"/>
    <w:rsid w:val="00A84349"/>
    <w:rsid w:val="00A8443A"/>
    <w:rsid w:val="00A84446"/>
    <w:rsid w:val="00A844F2"/>
    <w:rsid w:val="00A844F8"/>
    <w:rsid w:val="00A84537"/>
    <w:rsid w:val="00A84598"/>
    <w:rsid w:val="00A8462C"/>
    <w:rsid w:val="00A84644"/>
    <w:rsid w:val="00A84660"/>
    <w:rsid w:val="00A8480D"/>
    <w:rsid w:val="00A848F2"/>
    <w:rsid w:val="00A8499A"/>
    <w:rsid w:val="00A849A4"/>
    <w:rsid w:val="00A84BBB"/>
    <w:rsid w:val="00A84BCA"/>
    <w:rsid w:val="00A84CAE"/>
    <w:rsid w:val="00A84CAF"/>
    <w:rsid w:val="00A84D05"/>
    <w:rsid w:val="00A84D2A"/>
    <w:rsid w:val="00A84DF0"/>
    <w:rsid w:val="00A84E95"/>
    <w:rsid w:val="00A84F33"/>
    <w:rsid w:val="00A84F81"/>
    <w:rsid w:val="00A84F89"/>
    <w:rsid w:val="00A85219"/>
    <w:rsid w:val="00A852C8"/>
    <w:rsid w:val="00A8536A"/>
    <w:rsid w:val="00A854D8"/>
    <w:rsid w:val="00A855B8"/>
    <w:rsid w:val="00A85673"/>
    <w:rsid w:val="00A856E0"/>
    <w:rsid w:val="00A856FE"/>
    <w:rsid w:val="00A857CF"/>
    <w:rsid w:val="00A857F3"/>
    <w:rsid w:val="00A8584E"/>
    <w:rsid w:val="00A859DA"/>
    <w:rsid w:val="00A859F5"/>
    <w:rsid w:val="00A85A59"/>
    <w:rsid w:val="00A85C14"/>
    <w:rsid w:val="00A85C8C"/>
    <w:rsid w:val="00A85CFF"/>
    <w:rsid w:val="00A85D4B"/>
    <w:rsid w:val="00A85DBB"/>
    <w:rsid w:val="00A85DC6"/>
    <w:rsid w:val="00A85E7D"/>
    <w:rsid w:val="00A85EB8"/>
    <w:rsid w:val="00A85EFB"/>
    <w:rsid w:val="00A85EFD"/>
    <w:rsid w:val="00A85F3E"/>
    <w:rsid w:val="00A85FB1"/>
    <w:rsid w:val="00A85FF7"/>
    <w:rsid w:val="00A86099"/>
    <w:rsid w:val="00A860EC"/>
    <w:rsid w:val="00A86189"/>
    <w:rsid w:val="00A861CF"/>
    <w:rsid w:val="00A861D3"/>
    <w:rsid w:val="00A86279"/>
    <w:rsid w:val="00A862A3"/>
    <w:rsid w:val="00A86324"/>
    <w:rsid w:val="00A865C0"/>
    <w:rsid w:val="00A8664F"/>
    <w:rsid w:val="00A866D2"/>
    <w:rsid w:val="00A86765"/>
    <w:rsid w:val="00A8692E"/>
    <w:rsid w:val="00A8698A"/>
    <w:rsid w:val="00A869A6"/>
    <w:rsid w:val="00A86A73"/>
    <w:rsid w:val="00A86B99"/>
    <w:rsid w:val="00A86CAF"/>
    <w:rsid w:val="00A86D2B"/>
    <w:rsid w:val="00A86DA6"/>
    <w:rsid w:val="00A86DC3"/>
    <w:rsid w:val="00A86DD9"/>
    <w:rsid w:val="00A86E76"/>
    <w:rsid w:val="00A86ECE"/>
    <w:rsid w:val="00A86EEF"/>
    <w:rsid w:val="00A86FC1"/>
    <w:rsid w:val="00A87016"/>
    <w:rsid w:val="00A87094"/>
    <w:rsid w:val="00A8709A"/>
    <w:rsid w:val="00A871F8"/>
    <w:rsid w:val="00A87352"/>
    <w:rsid w:val="00A87381"/>
    <w:rsid w:val="00A87465"/>
    <w:rsid w:val="00A8755A"/>
    <w:rsid w:val="00A875C8"/>
    <w:rsid w:val="00A875F8"/>
    <w:rsid w:val="00A876AF"/>
    <w:rsid w:val="00A8770B"/>
    <w:rsid w:val="00A87858"/>
    <w:rsid w:val="00A8788D"/>
    <w:rsid w:val="00A8793A"/>
    <w:rsid w:val="00A87A59"/>
    <w:rsid w:val="00A87AE6"/>
    <w:rsid w:val="00A87B5A"/>
    <w:rsid w:val="00A87B8D"/>
    <w:rsid w:val="00A87B9A"/>
    <w:rsid w:val="00A87C4B"/>
    <w:rsid w:val="00A87CC1"/>
    <w:rsid w:val="00A87DD2"/>
    <w:rsid w:val="00A87FB5"/>
    <w:rsid w:val="00A90058"/>
    <w:rsid w:val="00A900F2"/>
    <w:rsid w:val="00A9012B"/>
    <w:rsid w:val="00A90289"/>
    <w:rsid w:val="00A902F2"/>
    <w:rsid w:val="00A9038A"/>
    <w:rsid w:val="00A9042F"/>
    <w:rsid w:val="00A90524"/>
    <w:rsid w:val="00A90584"/>
    <w:rsid w:val="00A9059E"/>
    <w:rsid w:val="00A90633"/>
    <w:rsid w:val="00A906B7"/>
    <w:rsid w:val="00A907E5"/>
    <w:rsid w:val="00A90831"/>
    <w:rsid w:val="00A9084A"/>
    <w:rsid w:val="00A9092F"/>
    <w:rsid w:val="00A9097B"/>
    <w:rsid w:val="00A909E9"/>
    <w:rsid w:val="00A90AC0"/>
    <w:rsid w:val="00A90B1D"/>
    <w:rsid w:val="00A90B3E"/>
    <w:rsid w:val="00A90BCE"/>
    <w:rsid w:val="00A90BE3"/>
    <w:rsid w:val="00A90C8F"/>
    <w:rsid w:val="00A90CB1"/>
    <w:rsid w:val="00A90ECB"/>
    <w:rsid w:val="00A90ECC"/>
    <w:rsid w:val="00A90FE7"/>
    <w:rsid w:val="00A9102F"/>
    <w:rsid w:val="00A91293"/>
    <w:rsid w:val="00A912BF"/>
    <w:rsid w:val="00A91338"/>
    <w:rsid w:val="00A9144E"/>
    <w:rsid w:val="00A9147B"/>
    <w:rsid w:val="00A9156E"/>
    <w:rsid w:val="00A915F0"/>
    <w:rsid w:val="00A9172E"/>
    <w:rsid w:val="00A9179E"/>
    <w:rsid w:val="00A91808"/>
    <w:rsid w:val="00A919A2"/>
    <w:rsid w:val="00A919D1"/>
    <w:rsid w:val="00A91B32"/>
    <w:rsid w:val="00A91C9E"/>
    <w:rsid w:val="00A91D04"/>
    <w:rsid w:val="00A91E59"/>
    <w:rsid w:val="00A91E6F"/>
    <w:rsid w:val="00A91E82"/>
    <w:rsid w:val="00A91EE9"/>
    <w:rsid w:val="00A91F30"/>
    <w:rsid w:val="00A91F99"/>
    <w:rsid w:val="00A9221F"/>
    <w:rsid w:val="00A922A1"/>
    <w:rsid w:val="00A92339"/>
    <w:rsid w:val="00A9237D"/>
    <w:rsid w:val="00A92444"/>
    <w:rsid w:val="00A9250D"/>
    <w:rsid w:val="00A9255F"/>
    <w:rsid w:val="00A925F8"/>
    <w:rsid w:val="00A926F2"/>
    <w:rsid w:val="00A926FE"/>
    <w:rsid w:val="00A92792"/>
    <w:rsid w:val="00A927B5"/>
    <w:rsid w:val="00A927E1"/>
    <w:rsid w:val="00A9284F"/>
    <w:rsid w:val="00A928EA"/>
    <w:rsid w:val="00A928EB"/>
    <w:rsid w:val="00A9297B"/>
    <w:rsid w:val="00A929DC"/>
    <w:rsid w:val="00A92AC0"/>
    <w:rsid w:val="00A92AE9"/>
    <w:rsid w:val="00A92AEA"/>
    <w:rsid w:val="00A92AF1"/>
    <w:rsid w:val="00A92B47"/>
    <w:rsid w:val="00A92BF4"/>
    <w:rsid w:val="00A92C56"/>
    <w:rsid w:val="00A92C6F"/>
    <w:rsid w:val="00A92C9D"/>
    <w:rsid w:val="00A92CBA"/>
    <w:rsid w:val="00A92D3C"/>
    <w:rsid w:val="00A92DA1"/>
    <w:rsid w:val="00A92DF9"/>
    <w:rsid w:val="00A92E57"/>
    <w:rsid w:val="00A92E91"/>
    <w:rsid w:val="00A92EA9"/>
    <w:rsid w:val="00A92F4F"/>
    <w:rsid w:val="00A930AE"/>
    <w:rsid w:val="00A930EB"/>
    <w:rsid w:val="00A931A8"/>
    <w:rsid w:val="00A93364"/>
    <w:rsid w:val="00A933DA"/>
    <w:rsid w:val="00A9341F"/>
    <w:rsid w:val="00A934B5"/>
    <w:rsid w:val="00A93591"/>
    <w:rsid w:val="00A937F1"/>
    <w:rsid w:val="00A93894"/>
    <w:rsid w:val="00A93896"/>
    <w:rsid w:val="00A938D4"/>
    <w:rsid w:val="00A938EE"/>
    <w:rsid w:val="00A939B6"/>
    <w:rsid w:val="00A93A72"/>
    <w:rsid w:val="00A93BD0"/>
    <w:rsid w:val="00A93C20"/>
    <w:rsid w:val="00A93D02"/>
    <w:rsid w:val="00A93D9E"/>
    <w:rsid w:val="00A93E16"/>
    <w:rsid w:val="00A93E1A"/>
    <w:rsid w:val="00A93E41"/>
    <w:rsid w:val="00A93EF7"/>
    <w:rsid w:val="00A9435F"/>
    <w:rsid w:val="00A943EB"/>
    <w:rsid w:val="00A94402"/>
    <w:rsid w:val="00A944F8"/>
    <w:rsid w:val="00A94511"/>
    <w:rsid w:val="00A94552"/>
    <w:rsid w:val="00A94553"/>
    <w:rsid w:val="00A94589"/>
    <w:rsid w:val="00A946C3"/>
    <w:rsid w:val="00A946F7"/>
    <w:rsid w:val="00A948DA"/>
    <w:rsid w:val="00A9491B"/>
    <w:rsid w:val="00A94A4B"/>
    <w:rsid w:val="00A94ACA"/>
    <w:rsid w:val="00A94C0F"/>
    <w:rsid w:val="00A94C5D"/>
    <w:rsid w:val="00A94CA5"/>
    <w:rsid w:val="00A94CD2"/>
    <w:rsid w:val="00A94E87"/>
    <w:rsid w:val="00A94EB1"/>
    <w:rsid w:val="00A95033"/>
    <w:rsid w:val="00A95083"/>
    <w:rsid w:val="00A95100"/>
    <w:rsid w:val="00A95102"/>
    <w:rsid w:val="00A95313"/>
    <w:rsid w:val="00A95327"/>
    <w:rsid w:val="00A95356"/>
    <w:rsid w:val="00A953A7"/>
    <w:rsid w:val="00A95464"/>
    <w:rsid w:val="00A9551C"/>
    <w:rsid w:val="00A9561D"/>
    <w:rsid w:val="00A956FB"/>
    <w:rsid w:val="00A95711"/>
    <w:rsid w:val="00A95771"/>
    <w:rsid w:val="00A957FB"/>
    <w:rsid w:val="00A95893"/>
    <w:rsid w:val="00A9589D"/>
    <w:rsid w:val="00A95BDA"/>
    <w:rsid w:val="00A95C0E"/>
    <w:rsid w:val="00A95E41"/>
    <w:rsid w:val="00A95E8D"/>
    <w:rsid w:val="00A95FB8"/>
    <w:rsid w:val="00A96174"/>
    <w:rsid w:val="00A96282"/>
    <w:rsid w:val="00A9642E"/>
    <w:rsid w:val="00A9642F"/>
    <w:rsid w:val="00A96434"/>
    <w:rsid w:val="00A964B7"/>
    <w:rsid w:val="00A964BB"/>
    <w:rsid w:val="00A96524"/>
    <w:rsid w:val="00A9657A"/>
    <w:rsid w:val="00A9659F"/>
    <w:rsid w:val="00A965CB"/>
    <w:rsid w:val="00A96648"/>
    <w:rsid w:val="00A96682"/>
    <w:rsid w:val="00A96688"/>
    <w:rsid w:val="00A9677A"/>
    <w:rsid w:val="00A96790"/>
    <w:rsid w:val="00A96836"/>
    <w:rsid w:val="00A9686C"/>
    <w:rsid w:val="00A969D4"/>
    <w:rsid w:val="00A96A78"/>
    <w:rsid w:val="00A96AA8"/>
    <w:rsid w:val="00A96C14"/>
    <w:rsid w:val="00A96C90"/>
    <w:rsid w:val="00A96DCF"/>
    <w:rsid w:val="00A96ED7"/>
    <w:rsid w:val="00A96EED"/>
    <w:rsid w:val="00A970B2"/>
    <w:rsid w:val="00A970BA"/>
    <w:rsid w:val="00A97117"/>
    <w:rsid w:val="00A97135"/>
    <w:rsid w:val="00A97143"/>
    <w:rsid w:val="00A971D1"/>
    <w:rsid w:val="00A972F9"/>
    <w:rsid w:val="00A9737A"/>
    <w:rsid w:val="00A973FA"/>
    <w:rsid w:val="00A9746F"/>
    <w:rsid w:val="00A97509"/>
    <w:rsid w:val="00A975F6"/>
    <w:rsid w:val="00A9775A"/>
    <w:rsid w:val="00A9776A"/>
    <w:rsid w:val="00A977DA"/>
    <w:rsid w:val="00A97830"/>
    <w:rsid w:val="00A97851"/>
    <w:rsid w:val="00A978A4"/>
    <w:rsid w:val="00A978ED"/>
    <w:rsid w:val="00A97A11"/>
    <w:rsid w:val="00A97AED"/>
    <w:rsid w:val="00A97AFD"/>
    <w:rsid w:val="00A97B11"/>
    <w:rsid w:val="00A97B12"/>
    <w:rsid w:val="00A97B28"/>
    <w:rsid w:val="00A97BC7"/>
    <w:rsid w:val="00A97C68"/>
    <w:rsid w:val="00A97CD2"/>
    <w:rsid w:val="00A97D48"/>
    <w:rsid w:val="00A97D6F"/>
    <w:rsid w:val="00A97E4A"/>
    <w:rsid w:val="00A97E53"/>
    <w:rsid w:val="00A97E55"/>
    <w:rsid w:val="00A97EBB"/>
    <w:rsid w:val="00A97F3C"/>
    <w:rsid w:val="00A97FD0"/>
    <w:rsid w:val="00A97FF5"/>
    <w:rsid w:val="00AA0022"/>
    <w:rsid w:val="00AA006D"/>
    <w:rsid w:val="00AA016D"/>
    <w:rsid w:val="00AA0174"/>
    <w:rsid w:val="00AA01E6"/>
    <w:rsid w:val="00AA01E7"/>
    <w:rsid w:val="00AA0215"/>
    <w:rsid w:val="00AA0247"/>
    <w:rsid w:val="00AA029D"/>
    <w:rsid w:val="00AA02AB"/>
    <w:rsid w:val="00AA0388"/>
    <w:rsid w:val="00AA03AF"/>
    <w:rsid w:val="00AA03B3"/>
    <w:rsid w:val="00AA045F"/>
    <w:rsid w:val="00AA059D"/>
    <w:rsid w:val="00AA069B"/>
    <w:rsid w:val="00AA06DE"/>
    <w:rsid w:val="00AA06F7"/>
    <w:rsid w:val="00AA0712"/>
    <w:rsid w:val="00AA0744"/>
    <w:rsid w:val="00AA0927"/>
    <w:rsid w:val="00AA09B6"/>
    <w:rsid w:val="00AA0A71"/>
    <w:rsid w:val="00AA0ACF"/>
    <w:rsid w:val="00AA0B21"/>
    <w:rsid w:val="00AA0B24"/>
    <w:rsid w:val="00AA0B95"/>
    <w:rsid w:val="00AA0BB6"/>
    <w:rsid w:val="00AA0C72"/>
    <w:rsid w:val="00AA0EAB"/>
    <w:rsid w:val="00AA0FC8"/>
    <w:rsid w:val="00AA0FF3"/>
    <w:rsid w:val="00AA109C"/>
    <w:rsid w:val="00AA11C2"/>
    <w:rsid w:val="00AA11FD"/>
    <w:rsid w:val="00AA12C9"/>
    <w:rsid w:val="00AA1380"/>
    <w:rsid w:val="00AA14A5"/>
    <w:rsid w:val="00AA1552"/>
    <w:rsid w:val="00AA15D7"/>
    <w:rsid w:val="00AA17B2"/>
    <w:rsid w:val="00AA186C"/>
    <w:rsid w:val="00AA193D"/>
    <w:rsid w:val="00AA19B3"/>
    <w:rsid w:val="00AA19C6"/>
    <w:rsid w:val="00AA1B1A"/>
    <w:rsid w:val="00AA1B6E"/>
    <w:rsid w:val="00AA1D69"/>
    <w:rsid w:val="00AA1D81"/>
    <w:rsid w:val="00AA1F2D"/>
    <w:rsid w:val="00AA1FFA"/>
    <w:rsid w:val="00AA2077"/>
    <w:rsid w:val="00AA2093"/>
    <w:rsid w:val="00AA20BE"/>
    <w:rsid w:val="00AA2114"/>
    <w:rsid w:val="00AA217E"/>
    <w:rsid w:val="00AA229F"/>
    <w:rsid w:val="00AA22BF"/>
    <w:rsid w:val="00AA22E8"/>
    <w:rsid w:val="00AA2311"/>
    <w:rsid w:val="00AA2351"/>
    <w:rsid w:val="00AA23C5"/>
    <w:rsid w:val="00AA2461"/>
    <w:rsid w:val="00AA249C"/>
    <w:rsid w:val="00AA24B7"/>
    <w:rsid w:val="00AA24C7"/>
    <w:rsid w:val="00AA2615"/>
    <w:rsid w:val="00AA2632"/>
    <w:rsid w:val="00AA263B"/>
    <w:rsid w:val="00AA26DA"/>
    <w:rsid w:val="00AA2725"/>
    <w:rsid w:val="00AA27D0"/>
    <w:rsid w:val="00AA286F"/>
    <w:rsid w:val="00AA2A37"/>
    <w:rsid w:val="00AA2B47"/>
    <w:rsid w:val="00AA2B8B"/>
    <w:rsid w:val="00AA2C7C"/>
    <w:rsid w:val="00AA2D49"/>
    <w:rsid w:val="00AA2D7D"/>
    <w:rsid w:val="00AA2E00"/>
    <w:rsid w:val="00AA2E3A"/>
    <w:rsid w:val="00AA2E98"/>
    <w:rsid w:val="00AA2F79"/>
    <w:rsid w:val="00AA301C"/>
    <w:rsid w:val="00AA3079"/>
    <w:rsid w:val="00AA3218"/>
    <w:rsid w:val="00AA3254"/>
    <w:rsid w:val="00AA3367"/>
    <w:rsid w:val="00AA336E"/>
    <w:rsid w:val="00AA348B"/>
    <w:rsid w:val="00AA34D6"/>
    <w:rsid w:val="00AA35BA"/>
    <w:rsid w:val="00AA378C"/>
    <w:rsid w:val="00AA3796"/>
    <w:rsid w:val="00AA384C"/>
    <w:rsid w:val="00AA3881"/>
    <w:rsid w:val="00AA38DF"/>
    <w:rsid w:val="00AA393F"/>
    <w:rsid w:val="00AA3995"/>
    <w:rsid w:val="00AA39EC"/>
    <w:rsid w:val="00AA3A33"/>
    <w:rsid w:val="00AA3B0F"/>
    <w:rsid w:val="00AA3B50"/>
    <w:rsid w:val="00AA3BB5"/>
    <w:rsid w:val="00AA3E83"/>
    <w:rsid w:val="00AA3EEB"/>
    <w:rsid w:val="00AA3F70"/>
    <w:rsid w:val="00AA3FD3"/>
    <w:rsid w:val="00AA404B"/>
    <w:rsid w:val="00AA4194"/>
    <w:rsid w:val="00AA4196"/>
    <w:rsid w:val="00AA41B1"/>
    <w:rsid w:val="00AA41C8"/>
    <w:rsid w:val="00AA41DF"/>
    <w:rsid w:val="00AA41ED"/>
    <w:rsid w:val="00AA4287"/>
    <w:rsid w:val="00AA4336"/>
    <w:rsid w:val="00AA4416"/>
    <w:rsid w:val="00AA4422"/>
    <w:rsid w:val="00AA445C"/>
    <w:rsid w:val="00AA4659"/>
    <w:rsid w:val="00AA4684"/>
    <w:rsid w:val="00AA4722"/>
    <w:rsid w:val="00AA47D2"/>
    <w:rsid w:val="00AA4800"/>
    <w:rsid w:val="00AA4851"/>
    <w:rsid w:val="00AA497D"/>
    <w:rsid w:val="00AA49F4"/>
    <w:rsid w:val="00AA4A71"/>
    <w:rsid w:val="00AA4AAF"/>
    <w:rsid w:val="00AA4ACA"/>
    <w:rsid w:val="00AA4D20"/>
    <w:rsid w:val="00AA4DCC"/>
    <w:rsid w:val="00AA4E02"/>
    <w:rsid w:val="00AA4F8D"/>
    <w:rsid w:val="00AA5024"/>
    <w:rsid w:val="00AA5096"/>
    <w:rsid w:val="00AA5283"/>
    <w:rsid w:val="00AA52A2"/>
    <w:rsid w:val="00AA54AE"/>
    <w:rsid w:val="00AA558D"/>
    <w:rsid w:val="00AA55A2"/>
    <w:rsid w:val="00AA55C4"/>
    <w:rsid w:val="00AA56C2"/>
    <w:rsid w:val="00AA579E"/>
    <w:rsid w:val="00AA58A6"/>
    <w:rsid w:val="00AA5904"/>
    <w:rsid w:val="00AA5A1C"/>
    <w:rsid w:val="00AA5DA3"/>
    <w:rsid w:val="00AA5EB6"/>
    <w:rsid w:val="00AA5EBA"/>
    <w:rsid w:val="00AA6109"/>
    <w:rsid w:val="00AA630F"/>
    <w:rsid w:val="00AA652E"/>
    <w:rsid w:val="00AA653C"/>
    <w:rsid w:val="00AA65DE"/>
    <w:rsid w:val="00AA6663"/>
    <w:rsid w:val="00AA66ED"/>
    <w:rsid w:val="00AA68F8"/>
    <w:rsid w:val="00AA6A1B"/>
    <w:rsid w:val="00AA6A77"/>
    <w:rsid w:val="00AA6B7C"/>
    <w:rsid w:val="00AA6C9A"/>
    <w:rsid w:val="00AA6D42"/>
    <w:rsid w:val="00AA6D5C"/>
    <w:rsid w:val="00AA6D6F"/>
    <w:rsid w:val="00AA6F8B"/>
    <w:rsid w:val="00AA6FBF"/>
    <w:rsid w:val="00AA6FDE"/>
    <w:rsid w:val="00AA70DD"/>
    <w:rsid w:val="00AA715F"/>
    <w:rsid w:val="00AA74D5"/>
    <w:rsid w:val="00AA74FD"/>
    <w:rsid w:val="00AA758E"/>
    <w:rsid w:val="00AA75FC"/>
    <w:rsid w:val="00AA766D"/>
    <w:rsid w:val="00AA76EC"/>
    <w:rsid w:val="00AA781D"/>
    <w:rsid w:val="00AA7875"/>
    <w:rsid w:val="00AA7965"/>
    <w:rsid w:val="00AA79A4"/>
    <w:rsid w:val="00AA7C77"/>
    <w:rsid w:val="00AA7C8F"/>
    <w:rsid w:val="00AA7E05"/>
    <w:rsid w:val="00AA7E07"/>
    <w:rsid w:val="00AA7E83"/>
    <w:rsid w:val="00AB0015"/>
    <w:rsid w:val="00AB013D"/>
    <w:rsid w:val="00AB03B4"/>
    <w:rsid w:val="00AB056C"/>
    <w:rsid w:val="00AB058A"/>
    <w:rsid w:val="00AB05D7"/>
    <w:rsid w:val="00AB0742"/>
    <w:rsid w:val="00AB07BC"/>
    <w:rsid w:val="00AB0852"/>
    <w:rsid w:val="00AB08C3"/>
    <w:rsid w:val="00AB08DE"/>
    <w:rsid w:val="00AB094D"/>
    <w:rsid w:val="00AB0A54"/>
    <w:rsid w:val="00AB0A7D"/>
    <w:rsid w:val="00AB0AD8"/>
    <w:rsid w:val="00AB0AF9"/>
    <w:rsid w:val="00AB0B0B"/>
    <w:rsid w:val="00AB0BA3"/>
    <w:rsid w:val="00AB0C35"/>
    <w:rsid w:val="00AB0C92"/>
    <w:rsid w:val="00AB0D43"/>
    <w:rsid w:val="00AB0D88"/>
    <w:rsid w:val="00AB0DE8"/>
    <w:rsid w:val="00AB0EE7"/>
    <w:rsid w:val="00AB0F7F"/>
    <w:rsid w:val="00AB0FA9"/>
    <w:rsid w:val="00AB0FFD"/>
    <w:rsid w:val="00AB1017"/>
    <w:rsid w:val="00AB1095"/>
    <w:rsid w:val="00AB1172"/>
    <w:rsid w:val="00AB12F8"/>
    <w:rsid w:val="00AB14D4"/>
    <w:rsid w:val="00AB158B"/>
    <w:rsid w:val="00AB15F2"/>
    <w:rsid w:val="00AB1621"/>
    <w:rsid w:val="00AB1679"/>
    <w:rsid w:val="00AB18AD"/>
    <w:rsid w:val="00AB1913"/>
    <w:rsid w:val="00AB1AE6"/>
    <w:rsid w:val="00AB1AF5"/>
    <w:rsid w:val="00AB1BC4"/>
    <w:rsid w:val="00AB1BFA"/>
    <w:rsid w:val="00AB1E01"/>
    <w:rsid w:val="00AB1F06"/>
    <w:rsid w:val="00AB2300"/>
    <w:rsid w:val="00AB2356"/>
    <w:rsid w:val="00AB235C"/>
    <w:rsid w:val="00AB23BC"/>
    <w:rsid w:val="00AB23F8"/>
    <w:rsid w:val="00AB24F6"/>
    <w:rsid w:val="00AB258E"/>
    <w:rsid w:val="00AB2598"/>
    <w:rsid w:val="00AB259D"/>
    <w:rsid w:val="00AB25CD"/>
    <w:rsid w:val="00AB25CE"/>
    <w:rsid w:val="00AB267D"/>
    <w:rsid w:val="00AB26BF"/>
    <w:rsid w:val="00AB2775"/>
    <w:rsid w:val="00AB287C"/>
    <w:rsid w:val="00AB29E0"/>
    <w:rsid w:val="00AB2A60"/>
    <w:rsid w:val="00AB2A76"/>
    <w:rsid w:val="00AB2AD0"/>
    <w:rsid w:val="00AB2B1E"/>
    <w:rsid w:val="00AB2B84"/>
    <w:rsid w:val="00AB2C50"/>
    <w:rsid w:val="00AB2C68"/>
    <w:rsid w:val="00AB2E0D"/>
    <w:rsid w:val="00AB2E24"/>
    <w:rsid w:val="00AB30AF"/>
    <w:rsid w:val="00AB31A1"/>
    <w:rsid w:val="00AB31C8"/>
    <w:rsid w:val="00AB3267"/>
    <w:rsid w:val="00AB3284"/>
    <w:rsid w:val="00AB34D4"/>
    <w:rsid w:val="00AB3537"/>
    <w:rsid w:val="00AB35CB"/>
    <w:rsid w:val="00AB3676"/>
    <w:rsid w:val="00AB3683"/>
    <w:rsid w:val="00AB3699"/>
    <w:rsid w:val="00AB376B"/>
    <w:rsid w:val="00AB397B"/>
    <w:rsid w:val="00AB3AFA"/>
    <w:rsid w:val="00AB3B11"/>
    <w:rsid w:val="00AB3BA4"/>
    <w:rsid w:val="00AB3C53"/>
    <w:rsid w:val="00AB3C63"/>
    <w:rsid w:val="00AB3D06"/>
    <w:rsid w:val="00AB3D29"/>
    <w:rsid w:val="00AB3D4B"/>
    <w:rsid w:val="00AB3F76"/>
    <w:rsid w:val="00AB3FF1"/>
    <w:rsid w:val="00AB4056"/>
    <w:rsid w:val="00AB4093"/>
    <w:rsid w:val="00AB409B"/>
    <w:rsid w:val="00AB40BB"/>
    <w:rsid w:val="00AB40EB"/>
    <w:rsid w:val="00AB4151"/>
    <w:rsid w:val="00AB431E"/>
    <w:rsid w:val="00AB4373"/>
    <w:rsid w:val="00AB443E"/>
    <w:rsid w:val="00AB4586"/>
    <w:rsid w:val="00AB47A8"/>
    <w:rsid w:val="00AB481A"/>
    <w:rsid w:val="00AB4878"/>
    <w:rsid w:val="00AB487C"/>
    <w:rsid w:val="00AB4895"/>
    <w:rsid w:val="00AB490F"/>
    <w:rsid w:val="00AB49A8"/>
    <w:rsid w:val="00AB4B5E"/>
    <w:rsid w:val="00AB4C09"/>
    <w:rsid w:val="00AB4C54"/>
    <w:rsid w:val="00AB4CF4"/>
    <w:rsid w:val="00AB4D39"/>
    <w:rsid w:val="00AB4D79"/>
    <w:rsid w:val="00AB5005"/>
    <w:rsid w:val="00AB5076"/>
    <w:rsid w:val="00AB509D"/>
    <w:rsid w:val="00AB50AB"/>
    <w:rsid w:val="00AB5157"/>
    <w:rsid w:val="00AB5185"/>
    <w:rsid w:val="00AB51DC"/>
    <w:rsid w:val="00AB522F"/>
    <w:rsid w:val="00AB524F"/>
    <w:rsid w:val="00AB5461"/>
    <w:rsid w:val="00AB5562"/>
    <w:rsid w:val="00AB558D"/>
    <w:rsid w:val="00AB5633"/>
    <w:rsid w:val="00AB5692"/>
    <w:rsid w:val="00AB56F7"/>
    <w:rsid w:val="00AB587B"/>
    <w:rsid w:val="00AB58F2"/>
    <w:rsid w:val="00AB5904"/>
    <w:rsid w:val="00AB59D4"/>
    <w:rsid w:val="00AB5AEA"/>
    <w:rsid w:val="00AB5BE1"/>
    <w:rsid w:val="00AB5C8A"/>
    <w:rsid w:val="00AB5E8F"/>
    <w:rsid w:val="00AB5EFF"/>
    <w:rsid w:val="00AB5F9F"/>
    <w:rsid w:val="00AB5FBA"/>
    <w:rsid w:val="00AB6000"/>
    <w:rsid w:val="00AB607D"/>
    <w:rsid w:val="00AB6085"/>
    <w:rsid w:val="00AB614B"/>
    <w:rsid w:val="00AB6216"/>
    <w:rsid w:val="00AB6217"/>
    <w:rsid w:val="00AB63DD"/>
    <w:rsid w:val="00AB64EA"/>
    <w:rsid w:val="00AB652C"/>
    <w:rsid w:val="00AB65C7"/>
    <w:rsid w:val="00AB66D0"/>
    <w:rsid w:val="00AB66DA"/>
    <w:rsid w:val="00AB6823"/>
    <w:rsid w:val="00AB6991"/>
    <w:rsid w:val="00AB69C1"/>
    <w:rsid w:val="00AB6A5A"/>
    <w:rsid w:val="00AB6A9A"/>
    <w:rsid w:val="00AB6BDF"/>
    <w:rsid w:val="00AB6C1F"/>
    <w:rsid w:val="00AB6C82"/>
    <w:rsid w:val="00AB6CA9"/>
    <w:rsid w:val="00AB6E3C"/>
    <w:rsid w:val="00AB6FE1"/>
    <w:rsid w:val="00AB6FE3"/>
    <w:rsid w:val="00AB720F"/>
    <w:rsid w:val="00AB72F7"/>
    <w:rsid w:val="00AB7408"/>
    <w:rsid w:val="00AB75A4"/>
    <w:rsid w:val="00AB78BA"/>
    <w:rsid w:val="00AB7950"/>
    <w:rsid w:val="00AB7A7E"/>
    <w:rsid w:val="00AB7A8D"/>
    <w:rsid w:val="00AB7ACF"/>
    <w:rsid w:val="00AB7B03"/>
    <w:rsid w:val="00AB7B61"/>
    <w:rsid w:val="00AB7C56"/>
    <w:rsid w:val="00AB7C5B"/>
    <w:rsid w:val="00AB7CDE"/>
    <w:rsid w:val="00AB7FCC"/>
    <w:rsid w:val="00AC0035"/>
    <w:rsid w:val="00AC01AD"/>
    <w:rsid w:val="00AC0211"/>
    <w:rsid w:val="00AC030F"/>
    <w:rsid w:val="00AC0381"/>
    <w:rsid w:val="00AC03E8"/>
    <w:rsid w:val="00AC0437"/>
    <w:rsid w:val="00AC0443"/>
    <w:rsid w:val="00AC0483"/>
    <w:rsid w:val="00AC057F"/>
    <w:rsid w:val="00AC0646"/>
    <w:rsid w:val="00AC086F"/>
    <w:rsid w:val="00AC08FD"/>
    <w:rsid w:val="00AC0924"/>
    <w:rsid w:val="00AC0943"/>
    <w:rsid w:val="00AC095B"/>
    <w:rsid w:val="00AC09C8"/>
    <w:rsid w:val="00AC0A83"/>
    <w:rsid w:val="00AC0BFC"/>
    <w:rsid w:val="00AC0C21"/>
    <w:rsid w:val="00AC0C41"/>
    <w:rsid w:val="00AC0C5A"/>
    <w:rsid w:val="00AC0D6A"/>
    <w:rsid w:val="00AC0DED"/>
    <w:rsid w:val="00AC0E5E"/>
    <w:rsid w:val="00AC0E6D"/>
    <w:rsid w:val="00AC0EB2"/>
    <w:rsid w:val="00AC0F2E"/>
    <w:rsid w:val="00AC108F"/>
    <w:rsid w:val="00AC1223"/>
    <w:rsid w:val="00AC126F"/>
    <w:rsid w:val="00AC1285"/>
    <w:rsid w:val="00AC1339"/>
    <w:rsid w:val="00AC13F2"/>
    <w:rsid w:val="00AC160E"/>
    <w:rsid w:val="00AC1631"/>
    <w:rsid w:val="00AC16D5"/>
    <w:rsid w:val="00AC16E2"/>
    <w:rsid w:val="00AC16EA"/>
    <w:rsid w:val="00AC17BC"/>
    <w:rsid w:val="00AC1861"/>
    <w:rsid w:val="00AC18AA"/>
    <w:rsid w:val="00AC1944"/>
    <w:rsid w:val="00AC19A2"/>
    <w:rsid w:val="00AC19CB"/>
    <w:rsid w:val="00AC1AF5"/>
    <w:rsid w:val="00AC1B16"/>
    <w:rsid w:val="00AC1B5B"/>
    <w:rsid w:val="00AC1BB8"/>
    <w:rsid w:val="00AC1C4E"/>
    <w:rsid w:val="00AC1C82"/>
    <w:rsid w:val="00AC1FCA"/>
    <w:rsid w:val="00AC2102"/>
    <w:rsid w:val="00AC2274"/>
    <w:rsid w:val="00AC239B"/>
    <w:rsid w:val="00AC23ED"/>
    <w:rsid w:val="00AC2400"/>
    <w:rsid w:val="00AC2485"/>
    <w:rsid w:val="00AC252E"/>
    <w:rsid w:val="00AC2532"/>
    <w:rsid w:val="00AC25A1"/>
    <w:rsid w:val="00AC25EB"/>
    <w:rsid w:val="00AC2650"/>
    <w:rsid w:val="00AC2755"/>
    <w:rsid w:val="00AC2798"/>
    <w:rsid w:val="00AC281E"/>
    <w:rsid w:val="00AC289A"/>
    <w:rsid w:val="00AC2A0A"/>
    <w:rsid w:val="00AC2C7A"/>
    <w:rsid w:val="00AC2CBA"/>
    <w:rsid w:val="00AC2E2A"/>
    <w:rsid w:val="00AC2E3A"/>
    <w:rsid w:val="00AC2E3B"/>
    <w:rsid w:val="00AC2F4C"/>
    <w:rsid w:val="00AC302E"/>
    <w:rsid w:val="00AC3182"/>
    <w:rsid w:val="00AC32C8"/>
    <w:rsid w:val="00AC344E"/>
    <w:rsid w:val="00AC344F"/>
    <w:rsid w:val="00AC34AB"/>
    <w:rsid w:val="00AC34F6"/>
    <w:rsid w:val="00AC3513"/>
    <w:rsid w:val="00AC35C7"/>
    <w:rsid w:val="00AC35F9"/>
    <w:rsid w:val="00AC35FA"/>
    <w:rsid w:val="00AC36AC"/>
    <w:rsid w:val="00AC3732"/>
    <w:rsid w:val="00AC3758"/>
    <w:rsid w:val="00AC3799"/>
    <w:rsid w:val="00AC37A1"/>
    <w:rsid w:val="00AC3883"/>
    <w:rsid w:val="00AC38CD"/>
    <w:rsid w:val="00AC3921"/>
    <w:rsid w:val="00AC3947"/>
    <w:rsid w:val="00AC3A64"/>
    <w:rsid w:val="00AC3A85"/>
    <w:rsid w:val="00AC3B40"/>
    <w:rsid w:val="00AC3B5B"/>
    <w:rsid w:val="00AC3C92"/>
    <w:rsid w:val="00AC3D66"/>
    <w:rsid w:val="00AC3D7D"/>
    <w:rsid w:val="00AC3EB8"/>
    <w:rsid w:val="00AC3FB4"/>
    <w:rsid w:val="00AC4092"/>
    <w:rsid w:val="00AC4104"/>
    <w:rsid w:val="00AC41E8"/>
    <w:rsid w:val="00AC4213"/>
    <w:rsid w:val="00AC42B2"/>
    <w:rsid w:val="00AC4663"/>
    <w:rsid w:val="00AC46CD"/>
    <w:rsid w:val="00AC46E8"/>
    <w:rsid w:val="00AC4760"/>
    <w:rsid w:val="00AC4773"/>
    <w:rsid w:val="00AC478A"/>
    <w:rsid w:val="00AC4814"/>
    <w:rsid w:val="00AC4956"/>
    <w:rsid w:val="00AC498A"/>
    <w:rsid w:val="00AC49F6"/>
    <w:rsid w:val="00AC4AA1"/>
    <w:rsid w:val="00AC4BCE"/>
    <w:rsid w:val="00AC4C06"/>
    <w:rsid w:val="00AC4C3C"/>
    <w:rsid w:val="00AC4D7C"/>
    <w:rsid w:val="00AC4DB3"/>
    <w:rsid w:val="00AC4DF5"/>
    <w:rsid w:val="00AC4F3F"/>
    <w:rsid w:val="00AC500F"/>
    <w:rsid w:val="00AC50C6"/>
    <w:rsid w:val="00AC55BC"/>
    <w:rsid w:val="00AC55EA"/>
    <w:rsid w:val="00AC5864"/>
    <w:rsid w:val="00AC5947"/>
    <w:rsid w:val="00AC59F2"/>
    <w:rsid w:val="00AC5A98"/>
    <w:rsid w:val="00AC5B18"/>
    <w:rsid w:val="00AC5B97"/>
    <w:rsid w:val="00AC5BA4"/>
    <w:rsid w:val="00AC5D6F"/>
    <w:rsid w:val="00AC5DE3"/>
    <w:rsid w:val="00AC5E4F"/>
    <w:rsid w:val="00AC5E72"/>
    <w:rsid w:val="00AC5ED8"/>
    <w:rsid w:val="00AC5F79"/>
    <w:rsid w:val="00AC605F"/>
    <w:rsid w:val="00AC62A4"/>
    <w:rsid w:val="00AC63EB"/>
    <w:rsid w:val="00AC6415"/>
    <w:rsid w:val="00AC64AF"/>
    <w:rsid w:val="00AC64DF"/>
    <w:rsid w:val="00AC6507"/>
    <w:rsid w:val="00AC65DD"/>
    <w:rsid w:val="00AC660A"/>
    <w:rsid w:val="00AC660D"/>
    <w:rsid w:val="00AC6610"/>
    <w:rsid w:val="00AC6622"/>
    <w:rsid w:val="00AC6764"/>
    <w:rsid w:val="00AC6860"/>
    <w:rsid w:val="00AC6958"/>
    <w:rsid w:val="00AC6973"/>
    <w:rsid w:val="00AC69D1"/>
    <w:rsid w:val="00AC6ADC"/>
    <w:rsid w:val="00AC6D19"/>
    <w:rsid w:val="00AC6D73"/>
    <w:rsid w:val="00AC6DDE"/>
    <w:rsid w:val="00AC6F61"/>
    <w:rsid w:val="00AC6FD5"/>
    <w:rsid w:val="00AC7007"/>
    <w:rsid w:val="00AC702D"/>
    <w:rsid w:val="00AC7054"/>
    <w:rsid w:val="00AC70CA"/>
    <w:rsid w:val="00AC7229"/>
    <w:rsid w:val="00AC7250"/>
    <w:rsid w:val="00AC72C0"/>
    <w:rsid w:val="00AC740B"/>
    <w:rsid w:val="00AC74FB"/>
    <w:rsid w:val="00AC75CD"/>
    <w:rsid w:val="00AC7762"/>
    <w:rsid w:val="00AC7813"/>
    <w:rsid w:val="00AC7844"/>
    <w:rsid w:val="00AC7A67"/>
    <w:rsid w:val="00AC7B9B"/>
    <w:rsid w:val="00AC7C7D"/>
    <w:rsid w:val="00AC7D2A"/>
    <w:rsid w:val="00AC7DAC"/>
    <w:rsid w:val="00AC7DE1"/>
    <w:rsid w:val="00AC7F66"/>
    <w:rsid w:val="00ACDD89"/>
    <w:rsid w:val="00AD006B"/>
    <w:rsid w:val="00AD012A"/>
    <w:rsid w:val="00AD0193"/>
    <w:rsid w:val="00AD024C"/>
    <w:rsid w:val="00AD02D5"/>
    <w:rsid w:val="00AD02F7"/>
    <w:rsid w:val="00AD031C"/>
    <w:rsid w:val="00AD0360"/>
    <w:rsid w:val="00AD03D6"/>
    <w:rsid w:val="00AD0584"/>
    <w:rsid w:val="00AD05F4"/>
    <w:rsid w:val="00AD060B"/>
    <w:rsid w:val="00AD0691"/>
    <w:rsid w:val="00AD06E4"/>
    <w:rsid w:val="00AD0758"/>
    <w:rsid w:val="00AD07EF"/>
    <w:rsid w:val="00AD089C"/>
    <w:rsid w:val="00AD08FA"/>
    <w:rsid w:val="00AD0EB9"/>
    <w:rsid w:val="00AD0F1E"/>
    <w:rsid w:val="00AD1128"/>
    <w:rsid w:val="00AD1168"/>
    <w:rsid w:val="00AD1183"/>
    <w:rsid w:val="00AD11AC"/>
    <w:rsid w:val="00AD12A1"/>
    <w:rsid w:val="00AD1336"/>
    <w:rsid w:val="00AD135D"/>
    <w:rsid w:val="00AD1364"/>
    <w:rsid w:val="00AD13A3"/>
    <w:rsid w:val="00AD13B4"/>
    <w:rsid w:val="00AD13D0"/>
    <w:rsid w:val="00AD13FE"/>
    <w:rsid w:val="00AD147B"/>
    <w:rsid w:val="00AD14D5"/>
    <w:rsid w:val="00AD1534"/>
    <w:rsid w:val="00AD1544"/>
    <w:rsid w:val="00AD1545"/>
    <w:rsid w:val="00AD15D4"/>
    <w:rsid w:val="00AD15F5"/>
    <w:rsid w:val="00AD162E"/>
    <w:rsid w:val="00AD16EA"/>
    <w:rsid w:val="00AD1716"/>
    <w:rsid w:val="00AD179B"/>
    <w:rsid w:val="00AD18AC"/>
    <w:rsid w:val="00AD1937"/>
    <w:rsid w:val="00AD19E1"/>
    <w:rsid w:val="00AD1A93"/>
    <w:rsid w:val="00AD1A9D"/>
    <w:rsid w:val="00AD1B44"/>
    <w:rsid w:val="00AD1BE7"/>
    <w:rsid w:val="00AD1C62"/>
    <w:rsid w:val="00AD1CB1"/>
    <w:rsid w:val="00AD1CC4"/>
    <w:rsid w:val="00AD1D9C"/>
    <w:rsid w:val="00AD1DD5"/>
    <w:rsid w:val="00AD1E3C"/>
    <w:rsid w:val="00AD1EC7"/>
    <w:rsid w:val="00AD1ECD"/>
    <w:rsid w:val="00AD1F66"/>
    <w:rsid w:val="00AD1F7A"/>
    <w:rsid w:val="00AD1FB3"/>
    <w:rsid w:val="00AD1FDE"/>
    <w:rsid w:val="00AD21C4"/>
    <w:rsid w:val="00AD2338"/>
    <w:rsid w:val="00AD23C8"/>
    <w:rsid w:val="00AD2464"/>
    <w:rsid w:val="00AD2652"/>
    <w:rsid w:val="00AD26A0"/>
    <w:rsid w:val="00AD2715"/>
    <w:rsid w:val="00AD2730"/>
    <w:rsid w:val="00AD273F"/>
    <w:rsid w:val="00AD2761"/>
    <w:rsid w:val="00AD27A5"/>
    <w:rsid w:val="00AD2A05"/>
    <w:rsid w:val="00AD2A2F"/>
    <w:rsid w:val="00AD2AC8"/>
    <w:rsid w:val="00AD2B57"/>
    <w:rsid w:val="00AD2BC0"/>
    <w:rsid w:val="00AD2EE0"/>
    <w:rsid w:val="00AD30E2"/>
    <w:rsid w:val="00AD319E"/>
    <w:rsid w:val="00AD326E"/>
    <w:rsid w:val="00AD327A"/>
    <w:rsid w:val="00AD333A"/>
    <w:rsid w:val="00AD34B0"/>
    <w:rsid w:val="00AD35DE"/>
    <w:rsid w:val="00AD3682"/>
    <w:rsid w:val="00AD378A"/>
    <w:rsid w:val="00AD37D9"/>
    <w:rsid w:val="00AD38D9"/>
    <w:rsid w:val="00AD396A"/>
    <w:rsid w:val="00AD39DC"/>
    <w:rsid w:val="00AD3A25"/>
    <w:rsid w:val="00AD3BBB"/>
    <w:rsid w:val="00AD3CD8"/>
    <w:rsid w:val="00AD3D06"/>
    <w:rsid w:val="00AD3D0A"/>
    <w:rsid w:val="00AD3D4F"/>
    <w:rsid w:val="00AD3E15"/>
    <w:rsid w:val="00AD4171"/>
    <w:rsid w:val="00AD42BB"/>
    <w:rsid w:val="00AD42D5"/>
    <w:rsid w:val="00AD4314"/>
    <w:rsid w:val="00AD433D"/>
    <w:rsid w:val="00AD436B"/>
    <w:rsid w:val="00AD4400"/>
    <w:rsid w:val="00AD479B"/>
    <w:rsid w:val="00AD4806"/>
    <w:rsid w:val="00AD499B"/>
    <w:rsid w:val="00AD4AAC"/>
    <w:rsid w:val="00AD4ACC"/>
    <w:rsid w:val="00AD4B30"/>
    <w:rsid w:val="00AD4CB0"/>
    <w:rsid w:val="00AD4CD4"/>
    <w:rsid w:val="00AD4D19"/>
    <w:rsid w:val="00AD4DCF"/>
    <w:rsid w:val="00AD50ED"/>
    <w:rsid w:val="00AD524B"/>
    <w:rsid w:val="00AD5296"/>
    <w:rsid w:val="00AD537D"/>
    <w:rsid w:val="00AD54EA"/>
    <w:rsid w:val="00AD5535"/>
    <w:rsid w:val="00AD55FF"/>
    <w:rsid w:val="00AD570A"/>
    <w:rsid w:val="00AD5A71"/>
    <w:rsid w:val="00AD5AD7"/>
    <w:rsid w:val="00AD5CC8"/>
    <w:rsid w:val="00AD5D84"/>
    <w:rsid w:val="00AD5E02"/>
    <w:rsid w:val="00AD5E7F"/>
    <w:rsid w:val="00AD5F64"/>
    <w:rsid w:val="00AD5FA2"/>
    <w:rsid w:val="00AD5FEB"/>
    <w:rsid w:val="00AD60FF"/>
    <w:rsid w:val="00AD620F"/>
    <w:rsid w:val="00AD6283"/>
    <w:rsid w:val="00AD6296"/>
    <w:rsid w:val="00AD62CD"/>
    <w:rsid w:val="00AD6376"/>
    <w:rsid w:val="00AD63F3"/>
    <w:rsid w:val="00AD6556"/>
    <w:rsid w:val="00AD6692"/>
    <w:rsid w:val="00AD6693"/>
    <w:rsid w:val="00AD6785"/>
    <w:rsid w:val="00AD6875"/>
    <w:rsid w:val="00AD69A6"/>
    <w:rsid w:val="00AD69E2"/>
    <w:rsid w:val="00AD6B20"/>
    <w:rsid w:val="00AD6BB9"/>
    <w:rsid w:val="00AD6C1A"/>
    <w:rsid w:val="00AD6CBF"/>
    <w:rsid w:val="00AD6D15"/>
    <w:rsid w:val="00AD6D1A"/>
    <w:rsid w:val="00AD6D63"/>
    <w:rsid w:val="00AD6E58"/>
    <w:rsid w:val="00AD6E80"/>
    <w:rsid w:val="00AD6F4D"/>
    <w:rsid w:val="00AD71F9"/>
    <w:rsid w:val="00AD721D"/>
    <w:rsid w:val="00AD770E"/>
    <w:rsid w:val="00AD7722"/>
    <w:rsid w:val="00AD7797"/>
    <w:rsid w:val="00AD783B"/>
    <w:rsid w:val="00AD792F"/>
    <w:rsid w:val="00AD7A10"/>
    <w:rsid w:val="00AD7AD7"/>
    <w:rsid w:val="00AD7E2C"/>
    <w:rsid w:val="00AD7FAA"/>
    <w:rsid w:val="00AE00F4"/>
    <w:rsid w:val="00AE0132"/>
    <w:rsid w:val="00AE0161"/>
    <w:rsid w:val="00AE01A3"/>
    <w:rsid w:val="00AE01F2"/>
    <w:rsid w:val="00AE025A"/>
    <w:rsid w:val="00AE0402"/>
    <w:rsid w:val="00AE0447"/>
    <w:rsid w:val="00AE04B3"/>
    <w:rsid w:val="00AE0511"/>
    <w:rsid w:val="00AE05DF"/>
    <w:rsid w:val="00AE07D1"/>
    <w:rsid w:val="00AE0813"/>
    <w:rsid w:val="00AE08AA"/>
    <w:rsid w:val="00AE08D6"/>
    <w:rsid w:val="00AE0A0E"/>
    <w:rsid w:val="00AE0B29"/>
    <w:rsid w:val="00AE0CED"/>
    <w:rsid w:val="00AE0DCA"/>
    <w:rsid w:val="00AE0E15"/>
    <w:rsid w:val="00AE0EA2"/>
    <w:rsid w:val="00AE0EA5"/>
    <w:rsid w:val="00AE0F13"/>
    <w:rsid w:val="00AE0F27"/>
    <w:rsid w:val="00AE114C"/>
    <w:rsid w:val="00AE11AE"/>
    <w:rsid w:val="00AE1332"/>
    <w:rsid w:val="00AE1575"/>
    <w:rsid w:val="00AE15B4"/>
    <w:rsid w:val="00AE15C5"/>
    <w:rsid w:val="00AE1641"/>
    <w:rsid w:val="00AE1665"/>
    <w:rsid w:val="00AE1801"/>
    <w:rsid w:val="00AE189E"/>
    <w:rsid w:val="00AE18A1"/>
    <w:rsid w:val="00AE1952"/>
    <w:rsid w:val="00AE1A4E"/>
    <w:rsid w:val="00AE1A7A"/>
    <w:rsid w:val="00AE1B83"/>
    <w:rsid w:val="00AE1BF2"/>
    <w:rsid w:val="00AE1C69"/>
    <w:rsid w:val="00AE1D14"/>
    <w:rsid w:val="00AE1DE6"/>
    <w:rsid w:val="00AE1E89"/>
    <w:rsid w:val="00AE1EBF"/>
    <w:rsid w:val="00AE2044"/>
    <w:rsid w:val="00AE2144"/>
    <w:rsid w:val="00AE217A"/>
    <w:rsid w:val="00AE221F"/>
    <w:rsid w:val="00AE22F1"/>
    <w:rsid w:val="00AE235B"/>
    <w:rsid w:val="00AE24AB"/>
    <w:rsid w:val="00AE2648"/>
    <w:rsid w:val="00AE264A"/>
    <w:rsid w:val="00AE27CD"/>
    <w:rsid w:val="00AE27E2"/>
    <w:rsid w:val="00AE28F7"/>
    <w:rsid w:val="00AE29B4"/>
    <w:rsid w:val="00AE2A07"/>
    <w:rsid w:val="00AE2AB2"/>
    <w:rsid w:val="00AE2B78"/>
    <w:rsid w:val="00AE2CA0"/>
    <w:rsid w:val="00AE2CD2"/>
    <w:rsid w:val="00AE2EE0"/>
    <w:rsid w:val="00AE2F78"/>
    <w:rsid w:val="00AE30A7"/>
    <w:rsid w:val="00AE3125"/>
    <w:rsid w:val="00AE3163"/>
    <w:rsid w:val="00AE3209"/>
    <w:rsid w:val="00AE3253"/>
    <w:rsid w:val="00AE32C8"/>
    <w:rsid w:val="00AE33FC"/>
    <w:rsid w:val="00AE34C8"/>
    <w:rsid w:val="00AE34D9"/>
    <w:rsid w:val="00AE34DD"/>
    <w:rsid w:val="00AE35FC"/>
    <w:rsid w:val="00AE362B"/>
    <w:rsid w:val="00AE36E6"/>
    <w:rsid w:val="00AE37D2"/>
    <w:rsid w:val="00AE37E3"/>
    <w:rsid w:val="00AE380E"/>
    <w:rsid w:val="00AE3AD3"/>
    <w:rsid w:val="00AE3BA7"/>
    <w:rsid w:val="00AE3BAE"/>
    <w:rsid w:val="00AE3DE9"/>
    <w:rsid w:val="00AE3E7A"/>
    <w:rsid w:val="00AE3EE3"/>
    <w:rsid w:val="00AE3EE6"/>
    <w:rsid w:val="00AE3F65"/>
    <w:rsid w:val="00AE3F91"/>
    <w:rsid w:val="00AE40F1"/>
    <w:rsid w:val="00AE40F9"/>
    <w:rsid w:val="00AE4166"/>
    <w:rsid w:val="00AE4379"/>
    <w:rsid w:val="00AE47D3"/>
    <w:rsid w:val="00AE4A5D"/>
    <w:rsid w:val="00AE4B0C"/>
    <w:rsid w:val="00AE4C39"/>
    <w:rsid w:val="00AE4C82"/>
    <w:rsid w:val="00AE4D82"/>
    <w:rsid w:val="00AE4DBB"/>
    <w:rsid w:val="00AE4E97"/>
    <w:rsid w:val="00AE4F03"/>
    <w:rsid w:val="00AE501F"/>
    <w:rsid w:val="00AE502A"/>
    <w:rsid w:val="00AE50A0"/>
    <w:rsid w:val="00AE53C0"/>
    <w:rsid w:val="00AE5501"/>
    <w:rsid w:val="00AE5550"/>
    <w:rsid w:val="00AE55AC"/>
    <w:rsid w:val="00AE55C0"/>
    <w:rsid w:val="00AE55EF"/>
    <w:rsid w:val="00AE563A"/>
    <w:rsid w:val="00AE5659"/>
    <w:rsid w:val="00AE57B2"/>
    <w:rsid w:val="00AE58BC"/>
    <w:rsid w:val="00AE58C1"/>
    <w:rsid w:val="00AE5991"/>
    <w:rsid w:val="00AE5A3E"/>
    <w:rsid w:val="00AE5AB7"/>
    <w:rsid w:val="00AE5B2D"/>
    <w:rsid w:val="00AE5B6A"/>
    <w:rsid w:val="00AE5C5E"/>
    <w:rsid w:val="00AE5CB3"/>
    <w:rsid w:val="00AE5CB7"/>
    <w:rsid w:val="00AE5F8E"/>
    <w:rsid w:val="00AE6019"/>
    <w:rsid w:val="00AE622E"/>
    <w:rsid w:val="00AE644D"/>
    <w:rsid w:val="00AE64D7"/>
    <w:rsid w:val="00AE65B4"/>
    <w:rsid w:val="00AE67FA"/>
    <w:rsid w:val="00AE6A2F"/>
    <w:rsid w:val="00AE6C42"/>
    <w:rsid w:val="00AE6C60"/>
    <w:rsid w:val="00AE6D24"/>
    <w:rsid w:val="00AE6E43"/>
    <w:rsid w:val="00AE6E8F"/>
    <w:rsid w:val="00AE6F2B"/>
    <w:rsid w:val="00AE6F59"/>
    <w:rsid w:val="00AE6FFA"/>
    <w:rsid w:val="00AE7058"/>
    <w:rsid w:val="00AE7079"/>
    <w:rsid w:val="00AE70BB"/>
    <w:rsid w:val="00AE71E7"/>
    <w:rsid w:val="00AE7228"/>
    <w:rsid w:val="00AE72E2"/>
    <w:rsid w:val="00AE73E7"/>
    <w:rsid w:val="00AE7417"/>
    <w:rsid w:val="00AE743A"/>
    <w:rsid w:val="00AE7542"/>
    <w:rsid w:val="00AE7545"/>
    <w:rsid w:val="00AE7751"/>
    <w:rsid w:val="00AE7B58"/>
    <w:rsid w:val="00AE7B99"/>
    <w:rsid w:val="00AE7C94"/>
    <w:rsid w:val="00AE7D04"/>
    <w:rsid w:val="00AE7DDA"/>
    <w:rsid w:val="00AE7DF5"/>
    <w:rsid w:val="00AE7EAE"/>
    <w:rsid w:val="00AF0042"/>
    <w:rsid w:val="00AF00EF"/>
    <w:rsid w:val="00AF0203"/>
    <w:rsid w:val="00AF0297"/>
    <w:rsid w:val="00AF02F1"/>
    <w:rsid w:val="00AF039F"/>
    <w:rsid w:val="00AF03B3"/>
    <w:rsid w:val="00AF0453"/>
    <w:rsid w:val="00AF048D"/>
    <w:rsid w:val="00AF04CE"/>
    <w:rsid w:val="00AF05E7"/>
    <w:rsid w:val="00AF067B"/>
    <w:rsid w:val="00AF07C9"/>
    <w:rsid w:val="00AF08D6"/>
    <w:rsid w:val="00AF096C"/>
    <w:rsid w:val="00AF09E0"/>
    <w:rsid w:val="00AF0A02"/>
    <w:rsid w:val="00AF0B29"/>
    <w:rsid w:val="00AF0BD0"/>
    <w:rsid w:val="00AF0C8D"/>
    <w:rsid w:val="00AF0CFC"/>
    <w:rsid w:val="00AF0D3A"/>
    <w:rsid w:val="00AF0E37"/>
    <w:rsid w:val="00AF0FD1"/>
    <w:rsid w:val="00AF1030"/>
    <w:rsid w:val="00AF1133"/>
    <w:rsid w:val="00AF11E2"/>
    <w:rsid w:val="00AF1272"/>
    <w:rsid w:val="00AF12CD"/>
    <w:rsid w:val="00AF1309"/>
    <w:rsid w:val="00AF130B"/>
    <w:rsid w:val="00AF13E7"/>
    <w:rsid w:val="00AF1407"/>
    <w:rsid w:val="00AF14B1"/>
    <w:rsid w:val="00AF1588"/>
    <w:rsid w:val="00AF17E0"/>
    <w:rsid w:val="00AF18BE"/>
    <w:rsid w:val="00AF1941"/>
    <w:rsid w:val="00AF197C"/>
    <w:rsid w:val="00AF19E7"/>
    <w:rsid w:val="00AF19FD"/>
    <w:rsid w:val="00AF1AF6"/>
    <w:rsid w:val="00AF1B47"/>
    <w:rsid w:val="00AF1B5A"/>
    <w:rsid w:val="00AF1BDE"/>
    <w:rsid w:val="00AF1CB0"/>
    <w:rsid w:val="00AF1CE9"/>
    <w:rsid w:val="00AF1D09"/>
    <w:rsid w:val="00AF1D5B"/>
    <w:rsid w:val="00AF1D5C"/>
    <w:rsid w:val="00AF1E10"/>
    <w:rsid w:val="00AF1E5D"/>
    <w:rsid w:val="00AF1E86"/>
    <w:rsid w:val="00AF1EDC"/>
    <w:rsid w:val="00AF1F36"/>
    <w:rsid w:val="00AF1FBE"/>
    <w:rsid w:val="00AF2057"/>
    <w:rsid w:val="00AF2073"/>
    <w:rsid w:val="00AF2093"/>
    <w:rsid w:val="00AF21D7"/>
    <w:rsid w:val="00AF21FA"/>
    <w:rsid w:val="00AF221A"/>
    <w:rsid w:val="00AF227C"/>
    <w:rsid w:val="00AF229D"/>
    <w:rsid w:val="00AF2354"/>
    <w:rsid w:val="00AF23DB"/>
    <w:rsid w:val="00AF2448"/>
    <w:rsid w:val="00AF2449"/>
    <w:rsid w:val="00AF2476"/>
    <w:rsid w:val="00AF24CF"/>
    <w:rsid w:val="00AF254E"/>
    <w:rsid w:val="00AF25ED"/>
    <w:rsid w:val="00AF261C"/>
    <w:rsid w:val="00AF26A5"/>
    <w:rsid w:val="00AF26D9"/>
    <w:rsid w:val="00AF27D4"/>
    <w:rsid w:val="00AF27D9"/>
    <w:rsid w:val="00AF2944"/>
    <w:rsid w:val="00AF2950"/>
    <w:rsid w:val="00AF2A7E"/>
    <w:rsid w:val="00AF2AB4"/>
    <w:rsid w:val="00AF2D04"/>
    <w:rsid w:val="00AF2E06"/>
    <w:rsid w:val="00AF2E3D"/>
    <w:rsid w:val="00AF2F7B"/>
    <w:rsid w:val="00AF2FF3"/>
    <w:rsid w:val="00AF30C7"/>
    <w:rsid w:val="00AF3168"/>
    <w:rsid w:val="00AF332D"/>
    <w:rsid w:val="00AF3363"/>
    <w:rsid w:val="00AF34B6"/>
    <w:rsid w:val="00AF350A"/>
    <w:rsid w:val="00AF361A"/>
    <w:rsid w:val="00AF37D1"/>
    <w:rsid w:val="00AF381E"/>
    <w:rsid w:val="00AF384C"/>
    <w:rsid w:val="00AF38A4"/>
    <w:rsid w:val="00AF38BD"/>
    <w:rsid w:val="00AF39BA"/>
    <w:rsid w:val="00AF3A88"/>
    <w:rsid w:val="00AF3B1D"/>
    <w:rsid w:val="00AF3B77"/>
    <w:rsid w:val="00AF3CF4"/>
    <w:rsid w:val="00AF3D43"/>
    <w:rsid w:val="00AF3F08"/>
    <w:rsid w:val="00AF3F42"/>
    <w:rsid w:val="00AF3F5A"/>
    <w:rsid w:val="00AF3F69"/>
    <w:rsid w:val="00AF3FBB"/>
    <w:rsid w:val="00AF4039"/>
    <w:rsid w:val="00AF4108"/>
    <w:rsid w:val="00AF4272"/>
    <w:rsid w:val="00AF441B"/>
    <w:rsid w:val="00AF458A"/>
    <w:rsid w:val="00AF46BA"/>
    <w:rsid w:val="00AF47D8"/>
    <w:rsid w:val="00AF482F"/>
    <w:rsid w:val="00AF491B"/>
    <w:rsid w:val="00AF4941"/>
    <w:rsid w:val="00AF4A33"/>
    <w:rsid w:val="00AF4B49"/>
    <w:rsid w:val="00AF4BDE"/>
    <w:rsid w:val="00AF4C29"/>
    <w:rsid w:val="00AF4F09"/>
    <w:rsid w:val="00AF518A"/>
    <w:rsid w:val="00AF51D4"/>
    <w:rsid w:val="00AF51E2"/>
    <w:rsid w:val="00AF53B9"/>
    <w:rsid w:val="00AF5417"/>
    <w:rsid w:val="00AF54A1"/>
    <w:rsid w:val="00AF5537"/>
    <w:rsid w:val="00AF55D9"/>
    <w:rsid w:val="00AF5673"/>
    <w:rsid w:val="00AF567A"/>
    <w:rsid w:val="00AF570D"/>
    <w:rsid w:val="00AF5717"/>
    <w:rsid w:val="00AF57B8"/>
    <w:rsid w:val="00AF57D6"/>
    <w:rsid w:val="00AF5817"/>
    <w:rsid w:val="00AF5834"/>
    <w:rsid w:val="00AF5906"/>
    <w:rsid w:val="00AF59AE"/>
    <w:rsid w:val="00AF59DB"/>
    <w:rsid w:val="00AF5A1E"/>
    <w:rsid w:val="00AF5A86"/>
    <w:rsid w:val="00AF5AC5"/>
    <w:rsid w:val="00AF5B47"/>
    <w:rsid w:val="00AF5C41"/>
    <w:rsid w:val="00AF5C53"/>
    <w:rsid w:val="00AF5E8D"/>
    <w:rsid w:val="00AF5FC2"/>
    <w:rsid w:val="00AF61F2"/>
    <w:rsid w:val="00AF6240"/>
    <w:rsid w:val="00AF62E5"/>
    <w:rsid w:val="00AF63D0"/>
    <w:rsid w:val="00AF64F2"/>
    <w:rsid w:val="00AF691C"/>
    <w:rsid w:val="00AF69A4"/>
    <w:rsid w:val="00AF69B8"/>
    <w:rsid w:val="00AF6A08"/>
    <w:rsid w:val="00AF6A0F"/>
    <w:rsid w:val="00AF6A7D"/>
    <w:rsid w:val="00AF6B42"/>
    <w:rsid w:val="00AF6B8A"/>
    <w:rsid w:val="00AF6BBE"/>
    <w:rsid w:val="00AF6CA4"/>
    <w:rsid w:val="00AF6CD7"/>
    <w:rsid w:val="00AF6DC6"/>
    <w:rsid w:val="00AF6EEC"/>
    <w:rsid w:val="00AF6F80"/>
    <w:rsid w:val="00AF6FBF"/>
    <w:rsid w:val="00AF7021"/>
    <w:rsid w:val="00AF7041"/>
    <w:rsid w:val="00AF70A8"/>
    <w:rsid w:val="00AF7115"/>
    <w:rsid w:val="00AF71E1"/>
    <w:rsid w:val="00AF7213"/>
    <w:rsid w:val="00AF7279"/>
    <w:rsid w:val="00AF72B1"/>
    <w:rsid w:val="00AF737B"/>
    <w:rsid w:val="00AF737D"/>
    <w:rsid w:val="00AF73FA"/>
    <w:rsid w:val="00AF7589"/>
    <w:rsid w:val="00AF762D"/>
    <w:rsid w:val="00AF7634"/>
    <w:rsid w:val="00AF7635"/>
    <w:rsid w:val="00AF76BA"/>
    <w:rsid w:val="00AF770C"/>
    <w:rsid w:val="00AF77AF"/>
    <w:rsid w:val="00AF77CC"/>
    <w:rsid w:val="00AF7862"/>
    <w:rsid w:val="00AF7968"/>
    <w:rsid w:val="00AF7A10"/>
    <w:rsid w:val="00AF7B2D"/>
    <w:rsid w:val="00AF7B4A"/>
    <w:rsid w:val="00AF7BED"/>
    <w:rsid w:val="00AF7BFB"/>
    <w:rsid w:val="00AF7C35"/>
    <w:rsid w:val="00AF7C6D"/>
    <w:rsid w:val="00AF7CA2"/>
    <w:rsid w:val="00AF7F5A"/>
    <w:rsid w:val="00B0000B"/>
    <w:rsid w:val="00B00068"/>
    <w:rsid w:val="00B0010C"/>
    <w:rsid w:val="00B00119"/>
    <w:rsid w:val="00B00319"/>
    <w:rsid w:val="00B003B1"/>
    <w:rsid w:val="00B003E3"/>
    <w:rsid w:val="00B005A3"/>
    <w:rsid w:val="00B005EB"/>
    <w:rsid w:val="00B0065C"/>
    <w:rsid w:val="00B00684"/>
    <w:rsid w:val="00B0071E"/>
    <w:rsid w:val="00B009BE"/>
    <w:rsid w:val="00B00BE7"/>
    <w:rsid w:val="00B00C32"/>
    <w:rsid w:val="00B00C81"/>
    <w:rsid w:val="00B00CA7"/>
    <w:rsid w:val="00B00CAC"/>
    <w:rsid w:val="00B00D5B"/>
    <w:rsid w:val="00B00E6D"/>
    <w:rsid w:val="00B00F19"/>
    <w:rsid w:val="00B0104D"/>
    <w:rsid w:val="00B01071"/>
    <w:rsid w:val="00B0112B"/>
    <w:rsid w:val="00B01156"/>
    <w:rsid w:val="00B011A8"/>
    <w:rsid w:val="00B011E5"/>
    <w:rsid w:val="00B01205"/>
    <w:rsid w:val="00B01231"/>
    <w:rsid w:val="00B0123F"/>
    <w:rsid w:val="00B01372"/>
    <w:rsid w:val="00B01583"/>
    <w:rsid w:val="00B01623"/>
    <w:rsid w:val="00B01683"/>
    <w:rsid w:val="00B01689"/>
    <w:rsid w:val="00B01788"/>
    <w:rsid w:val="00B018BF"/>
    <w:rsid w:val="00B0192C"/>
    <w:rsid w:val="00B01C00"/>
    <w:rsid w:val="00B01D70"/>
    <w:rsid w:val="00B01E63"/>
    <w:rsid w:val="00B01FCA"/>
    <w:rsid w:val="00B01FD7"/>
    <w:rsid w:val="00B02024"/>
    <w:rsid w:val="00B0203A"/>
    <w:rsid w:val="00B020BF"/>
    <w:rsid w:val="00B020EC"/>
    <w:rsid w:val="00B0220C"/>
    <w:rsid w:val="00B022EF"/>
    <w:rsid w:val="00B02368"/>
    <w:rsid w:val="00B023F4"/>
    <w:rsid w:val="00B024A5"/>
    <w:rsid w:val="00B0253E"/>
    <w:rsid w:val="00B02664"/>
    <w:rsid w:val="00B0272D"/>
    <w:rsid w:val="00B02861"/>
    <w:rsid w:val="00B029ED"/>
    <w:rsid w:val="00B029F6"/>
    <w:rsid w:val="00B02AA4"/>
    <w:rsid w:val="00B02C12"/>
    <w:rsid w:val="00B02C48"/>
    <w:rsid w:val="00B02C75"/>
    <w:rsid w:val="00B02DC5"/>
    <w:rsid w:val="00B02DF2"/>
    <w:rsid w:val="00B02E29"/>
    <w:rsid w:val="00B02E43"/>
    <w:rsid w:val="00B02E6E"/>
    <w:rsid w:val="00B02ECD"/>
    <w:rsid w:val="00B02FF4"/>
    <w:rsid w:val="00B0301C"/>
    <w:rsid w:val="00B03075"/>
    <w:rsid w:val="00B030A1"/>
    <w:rsid w:val="00B0313F"/>
    <w:rsid w:val="00B03173"/>
    <w:rsid w:val="00B03179"/>
    <w:rsid w:val="00B03268"/>
    <w:rsid w:val="00B03282"/>
    <w:rsid w:val="00B032E4"/>
    <w:rsid w:val="00B0330D"/>
    <w:rsid w:val="00B033DC"/>
    <w:rsid w:val="00B03575"/>
    <w:rsid w:val="00B0359D"/>
    <w:rsid w:val="00B035AB"/>
    <w:rsid w:val="00B0368D"/>
    <w:rsid w:val="00B038F5"/>
    <w:rsid w:val="00B03903"/>
    <w:rsid w:val="00B03AD7"/>
    <w:rsid w:val="00B03B60"/>
    <w:rsid w:val="00B03C0F"/>
    <w:rsid w:val="00B03C5A"/>
    <w:rsid w:val="00B03CEF"/>
    <w:rsid w:val="00B03DF3"/>
    <w:rsid w:val="00B03E28"/>
    <w:rsid w:val="00B03E60"/>
    <w:rsid w:val="00B03E8A"/>
    <w:rsid w:val="00B03EAA"/>
    <w:rsid w:val="00B03ED9"/>
    <w:rsid w:val="00B04088"/>
    <w:rsid w:val="00B040CA"/>
    <w:rsid w:val="00B040D0"/>
    <w:rsid w:val="00B041B3"/>
    <w:rsid w:val="00B04313"/>
    <w:rsid w:val="00B04323"/>
    <w:rsid w:val="00B0433D"/>
    <w:rsid w:val="00B0441A"/>
    <w:rsid w:val="00B045FA"/>
    <w:rsid w:val="00B04686"/>
    <w:rsid w:val="00B0478D"/>
    <w:rsid w:val="00B047D0"/>
    <w:rsid w:val="00B0480C"/>
    <w:rsid w:val="00B049E9"/>
    <w:rsid w:val="00B04A18"/>
    <w:rsid w:val="00B04B04"/>
    <w:rsid w:val="00B04C69"/>
    <w:rsid w:val="00B04F9B"/>
    <w:rsid w:val="00B04F9D"/>
    <w:rsid w:val="00B04FD3"/>
    <w:rsid w:val="00B05198"/>
    <w:rsid w:val="00B051FF"/>
    <w:rsid w:val="00B05230"/>
    <w:rsid w:val="00B05246"/>
    <w:rsid w:val="00B052FB"/>
    <w:rsid w:val="00B055BB"/>
    <w:rsid w:val="00B05714"/>
    <w:rsid w:val="00B05717"/>
    <w:rsid w:val="00B05727"/>
    <w:rsid w:val="00B05994"/>
    <w:rsid w:val="00B05CB1"/>
    <w:rsid w:val="00B05CCF"/>
    <w:rsid w:val="00B05CD5"/>
    <w:rsid w:val="00B05DD0"/>
    <w:rsid w:val="00B05E28"/>
    <w:rsid w:val="00B05E7C"/>
    <w:rsid w:val="00B05E9D"/>
    <w:rsid w:val="00B05EA5"/>
    <w:rsid w:val="00B05F49"/>
    <w:rsid w:val="00B060BF"/>
    <w:rsid w:val="00B061A2"/>
    <w:rsid w:val="00B06274"/>
    <w:rsid w:val="00B0638D"/>
    <w:rsid w:val="00B063B0"/>
    <w:rsid w:val="00B0641D"/>
    <w:rsid w:val="00B064A6"/>
    <w:rsid w:val="00B064BB"/>
    <w:rsid w:val="00B065BE"/>
    <w:rsid w:val="00B067D2"/>
    <w:rsid w:val="00B06A72"/>
    <w:rsid w:val="00B06CC3"/>
    <w:rsid w:val="00B06D55"/>
    <w:rsid w:val="00B06D7F"/>
    <w:rsid w:val="00B06E2D"/>
    <w:rsid w:val="00B06EAF"/>
    <w:rsid w:val="00B07077"/>
    <w:rsid w:val="00B070EB"/>
    <w:rsid w:val="00B07134"/>
    <w:rsid w:val="00B07177"/>
    <w:rsid w:val="00B0730C"/>
    <w:rsid w:val="00B0737B"/>
    <w:rsid w:val="00B07457"/>
    <w:rsid w:val="00B075A8"/>
    <w:rsid w:val="00B075FF"/>
    <w:rsid w:val="00B07659"/>
    <w:rsid w:val="00B07669"/>
    <w:rsid w:val="00B0777D"/>
    <w:rsid w:val="00B077FF"/>
    <w:rsid w:val="00B0787F"/>
    <w:rsid w:val="00B079B8"/>
    <w:rsid w:val="00B07ABD"/>
    <w:rsid w:val="00B07BA1"/>
    <w:rsid w:val="00B07BED"/>
    <w:rsid w:val="00B07EA3"/>
    <w:rsid w:val="00B07F4B"/>
    <w:rsid w:val="00B07F75"/>
    <w:rsid w:val="00B07FC6"/>
    <w:rsid w:val="00B0E2FD"/>
    <w:rsid w:val="00B10007"/>
    <w:rsid w:val="00B1017C"/>
    <w:rsid w:val="00B10238"/>
    <w:rsid w:val="00B10334"/>
    <w:rsid w:val="00B10365"/>
    <w:rsid w:val="00B104DE"/>
    <w:rsid w:val="00B105E0"/>
    <w:rsid w:val="00B10753"/>
    <w:rsid w:val="00B108BD"/>
    <w:rsid w:val="00B10914"/>
    <w:rsid w:val="00B10976"/>
    <w:rsid w:val="00B109C4"/>
    <w:rsid w:val="00B109F9"/>
    <w:rsid w:val="00B10B4B"/>
    <w:rsid w:val="00B10B83"/>
    <w:rsid w:val="00B10B91"/>
    <w:rsid w:val="00B10C03"/>
    <w:rsid w:val="00B10D4D"/>
    <w:rsid w:val="00B1106E"/>
    <w:rsid w:val="00B111B3"/>
    <w:rsid w:val="00B111BD"/>
    <w:rsid w:val="00B11216"/>
    <w:rsid w:val="00B11311"/>
    <w:rsid w:val="00B113B6"/>
    <w:rsid w:val="00B113E2"/>
    <w:rsid w:val="00B11473"/>
    <w:rsid w:val="00B11677"/>
    <w:rsid w:val="00B11721"/>
    <w:rsid w:val="00B118CA"/>
    <w:rsid w:val="00B11A76"/>
    <w:rsid w:val="00B11B69"/>
    <w:rsid w:val="00B11B97"/>
    <w:rsid w:val="00B11BA1"/>
    <w:rsid w:val="00B11F05"/>
    <w:rsid w:val="00B11F4C"/>
    <w:rsid w:val="00B11FC9"/>
    <w:rsid w:val="00B12153"/>
    <w:rsid w:val="00B122C9"/>
    <w:rsid w:val="00B12363"/>
    <w:rsid w:val="00B125D1"/>
    <w:rsid w:val="00B1264B"/>
    <w:rsid w:val="00B1265D"/>
    <w:rsid w:val="00B12689"/>
    <w:rsid w:val="00B12693"/>
    <w:rsid w:val="00B126D0"/>
    <w:rsid w:val="00B1277D"/>
    <w:rsid w:val="00B127EB"/>
    <w:rsid w:val="00B12817"/>
    <w:rsid w:val="00B1282C"/>
    <w:rsid w:val="00B12AB3"/>
    <w:rsid w:val="00B12BDA"/>
    <w:rsid w:val="00B12BE9"/>
    <w:rsid w:val="00B12CA9"/>
    <w:rsid w:val="00B12DD9"/>
    <w:rsid w:val="00B13152"/>
    <w:rsid w:val="00B131A6"/>
    <w:rsid w:val="00B131C3"/>
    <w:rsid w:val="00B13288"/>
    <w:rsid w:val="00B13341"/>
    <w:rsid w:val="00B13364"/>
    <w:rsid w:val="00B133CA"/>
    <w:rsid w:val="00B133D9"/>
    <w:rsid w:val="00B1343F"/>
    <w:rsid w:val="00B13577"/>
    <w:rsid w:val="00B135C6"/>
    <w:rsid w:val="00B13658"/>
    <w:rsid w:val="00B13787"/>
    <w:rsid w:val="00B13929"/>
    <w:rsid w:val="00B139B8"/>
    <w:rsid w:val="00B139C3"/>
    <w:rsid w:val="00B13D0C"/>
    <w:rsid w:val="00B13D97"/>
    <w:rsid w:val="00B13E1C"/>
    <w:rsid w:val="00B13E38"/>
    <w:rsid w:val="00B13E4B"/>
    <w:rsid w:val="00B13E9E"/>
    <w:rsid w:val="00B13F0B"/>
    <w:rsid w:val="00B13F39"/>
    <w:rsid w:val="00B13FBA"/>
    <w:rsid w:val="00B13FF7"/>
    <w:rsid w:val="00B14029"/>
    <w:rsid w:val="00B14074"/>
    <w:rsid w:val="00B14082"/>
    <w:rsid w:val="00B14120"/>
    <w:rsid w:val="00B1414B"/>
    <w:rsid w:val="00B143D7"/>
    <w:rsid w:val="00B144F7"/>
    <w:rsid w:val="00B145C5"/>
    <w:rsid w:val="00B146E6"/>
    <w:rsid w:val="00B14799"/>
    <w:rsid w:val="00B14839"/>
    <w:rsid w:val="00B149AD"/>
    <w:rsid w:val="00B14B08"/>
    <w:rsid w:val="00B14B7F"/>
    <w:rsid w:val="00B14CA8"/>
    <w:rsid w:val="00B14CD4"/>
    <w:rsid w:val="00B14E19"/>
    <w:rsid w:val="00B14E41"/>
    <w:rsid w:val="00B14E7D"/>
    <w:rsid w:val="00B14F4B"/>
    <w:rsid w:val="00B15108"/>
    <w:rsid w:val="00B1513B"/>
    <w:rsid w:val="00B15171"/>
    <w:rsid w:val="00B152F8"/>
    <w:rsid w:val="00B153AE"/>
    <w:rsid w:val="00B153DF"/>
    <w:rsid w:val="00B15425"/>
    <w:rsid w:val="00B1549F"/>
    <w:rsid w:val="00B154DE"/>
    <w:rsid w:val="00B1563C"/>
    <w:rsid w:val="00B15654"/>
    <w:rsid w:val="00B15753"/>
    <w:rsid w:val="00B15764"/>
    <w:rsid w:val="00B157AA"/>
    <w:rsid w:val="00B157BE"/>
    <w:rsid w:val="00B1585C"/>
    <w:rsid w:val="00B159C8"/>
    <w:rsid w:val="00B15B32"/>
    <w:rsid w:val="00B15B88"/>
    <w:rsid w:val="00B15D65"/>
    <w:rsid w:val="00B15DC6"/>
    <w:rsid w:val="00B15E70"/>
    <w:rsid w:val="00B15EA5"/>
    <w:rsid w:val="00B16024"/>
    <w:rsid w:val="00B1604A"/>
    <w:rsid w:val="00B16090"/>
    <w:rsid w:val="00B16118"/>
    <w:rsid w:val="00B1611D"/>
    <w:rsid w:val="00B161EC"/>
    <w:rsid w:val="00B16291"/>
    <w:rsid w:val="00B1655E"/>
    <w:rsid w:val="00B165C2"/>
    <w:rsid w:val="00B167CF"/>
    <w:rsid w:val="00B1690B"/>
    <w:rsid w:val="00B16A77"/>
    <w:rsid w:val="00B16B40"/>
    <w:rsid w:val="00B16B41"/>
    <w:rsid w:val="00B16BC6"/>
    <w:rsid w:val="00B16BD8"/>
    <w:rsid w:val="00B16BE3"/>
    <w:rsid w:val="00B16C21"/>
    <w:rsid w:val="00B16F1A"/>
    <w:rsid w:val="00B171C5"/>
    <w:rsid w:val="00B17215"/>
    <w:rsid w:val="00B17341"/>
    <w:rsid w:val="00B17377"/>
    <w:rsid w:val="00B173F7"/>
    <w:rsid w:val="00B17400"/>
    <w:rsid w:val="00B174A4"/>
    <w:rsid w:val="00B174FD"/>
    <w:rsid w:val="00B17519"/>
    <w:rsid w:val="00B1754E"/>
    <w:rsid w:val="00B175C1"/>
    <w:rsid w:val="00B176DD"/>
    <w:rsid w:val="00B17770"/>
    <w:rsid w:val="00B17826"/>
    <w:rsid w:val="00B17860"/>
    <w:rsid w:val="00B178FB"/>
    <w:rsid w:val="00B17CDB"/>
    <w:rsid w:val="00B17D6A"/>
    <w:rsid w:val="00B17D81"/>
    <w:rsid w:val="00B17DD3"/>
    <w:rsid w:val="00B2001D"/>
    <w:rsid w:val="00B2013B"/>
    <w:rsid w:val="00B201EB"/>
    <w:rsid w:val="00B2028C"/>
    <w:rsid w:val="00B2028E"/>
    <w:rsid w:val="00B202F2"/>
    <w:rsid w:val="00B20745"/>
    <w:rsid w:val="00B207CF"/>
    <w:rsid w:val="00B208E1"/>
    <w:rsid w:val="00B20915"/>
    <w:rsid w:val="00B20954"/>
    <w:rsid w:val="00B209F5"/>
    <w:rsid w:val="00B20A2D"/>
    <w:rsid w:val="00B20A4F"/>
    <w:rsid w:val="00B20A6E"/>
    <w:rsid w:val="00B20B0F"/>
    <w:rsid w:val="00B20B90"/>
    <w:rsid w:val="00B20C83"/>
    <w:rsid w:val="00B20C96"/>
    <w:rsid w:val="00B20DB8"/>
    <w:rsid w:val="00B20DDA"/>
    <w:rsid w:val="00B20DF6"/>
    <w:rsid w:val="00B20E82"/>
    <w:rsid w:val="00B2102C"/>
    <w:rsid w:val="00B210FE"/>
    <w:rsid w:val="00B21166"/>
    <w:rsid w:val="00B21190"/>
    <w:rsid w:val="00B211C8"/>
    <w:rsid w:val="00B21387"/>
    <w:rsid w:val="00B216D7"/>
    <w:rsid w:val="00B21728"/>
    <w:rsid w:val="00B21976"/>
    <w:rsid w:val="00B21A30"/>
    <w:rsid w:val="00B21A3B"/>
    <w:rsid w:val="00B21BE1"/>
    <w:rsid w:val="00B21C49"/>
    <w:rsid w:val="00B21C4C"/>
    <w:rsid w:val="00B21CA9"/>
    <w:rsid w:val="00B21CF8"/>
    <w:rsid w:val="00B21CFE"/>
    <w:rsid w:val="00B21DA5"/>
    <w:rsid w:val="00B21E11"/>
    <w:rsid w:val="00B21E66"/>
    <w:rsid w:val="00B21EC1"/>
    <w:rsid w:val="00B21F32"/>
    <w:rsid w:val="00B21F59"/>
    <w:rsid w:val="00B21FB6"/>
    <w:rsid w:val="00B21FBA"/>
    <w:rsid w:val="00B220DB"/>
    <w:rsid w:val="00B2220F"/>
    <w:rsid w:val="00B22277"/>
    <w:rsid w:val="00B22391"/>
    <w:rsid w:val="00B223D5"/>
    <w:rsid w:val="00B22409"/>
    <w:rsid w:val="00B2245B"/>
    <w:rsid w:val="00B224A0"/>
    <w:rsid w:val="00B225A3"/>
    <w:rsid w:val="00B22649"/>
    <w:rsid w:val="00B22706"/>
    <w:rsid w:val="00B22803"/>
    <w:rsid w:val="00B2282B"/>
    <w:rsid w:val="00B2287F"/>
    <w:rsid w:val="00B228A3"/>
    <w:rsid w:val="00B2293F"/>
    <w:rsid w:val="00B22A1E"/>
    <w:rsid w:val="00B22A25"/>
    <w:rsid w:val="00B22A72"/>
    <w:rsid w:val="00B22A7D"/>
    <w:rsid w:val="00B22B42"/>
    <w:rsid w:val="00B22B8B"/>
    <w:rsid w:val="00B22BD0"/>
    <w:rsid w:val="00B22D0E"/>
    <w:rsid w:val="00B22D36"/>
    <w:rsid w:val="00B22D8E"/>
    <w:rsid w:val="00B22E81"/>
    <w:rsid w:val="00B22EED"/>
    <w:rsid w:val="00B2317D"/>
    <w:rsid w:val="00B231D7"/>
    <w:rsid w:val="00B232DA"/>
    <w:rsid w:val="00B23327"/>
    <w:rsid w:val="00B2338D"/>
    <w:rsid w:val="00B23394"/>
    <w:rsid w:val="00B2346D"/>
    <w:rsid w:val="00B2348B"/>
    <w:rsid w:val="00B2352C"/>
    <w:rsid w:val="00B23538"/>
    <w:rsid w:val="00B235D2"/>
    <w:rsid w:val="00B23681"/>
    <w:rsid w:val="00B23698"/>
    <w:rsid w:val="00B237F4"/>
    <w:rsid w:val="00B2380A"/>
    <w:rsid w:val="00B238BC"/>
    <w:rsid w:val="00B23964"/>
    <w:rsid w:val="00B23A7D"/>
    <w:rsid w:val="00B23AD3"/>
    <w:rsid w:val="00B23B6D"/>
    <w:rsid w:val="00B23BA2"/>
    <w:rsid w:val="00B23D44"/>
    <w:rsid w:val="00B23DC0"/>
    <w:rsid w:val="00B23DFA"/>
    <w:rsid w:val="00B23EAF"/>
    <w:rsid w:val="00B2408C"/>
    <w:rsid w:val="00B24090"/>
    <w:rsid w:val="00B24232"/>
    <w:rsid w:val="00B24269"/>
    <w:rsid w:val="00B24279"/>
    <w:rsid w:val="00B242BD"/>
    <w:rsid w:val="00B242FF"/>
    <w:rsid w:val="00B2437E"/>
    <w:rsid w:val="00B243AF"/>
    <w:rsid w:val="00B243CB"/>
    <w:rsid w:val="00B245FA"/>
    <w:rsid w:val="00B24648"/>
    <w:rsid w:val="00B2465B"/>
    <w:rsid w:val="00B2491B"/>
    <w:rsid w:val="00B249D9"/>
    <w:rsid w:val="00B249F2"/>
    <w:rsid w:val="00B24ADD"/>
    <w:rsid w:val="00B24B74"/>
    <w:rsid w:val="00B24B8E"/>
    <w:rsid w:val="00B24C50"/>
    <w:rsid w:val="00B24CC1"/>
    <w:rsid w:val="00B24D2C"/>
    <w:rsid w:val="00B24E34"/>
    <w:rsid w:val="00B24E7B"/>
    <w:rsid w:val="00B24ED2"/>
    <w:rsid w:val="00B24F31"/>
    <w:rsid w:val="00B24F40"/>
    <w:rsid w:val="00B24F82"/>
    <w:rsid w:val="00B25045"/>
    <w:rsid w:val="00B250C7"/>
    <w:rsid w:val="00B2529A"/>
    <w:rsid w:val="00B25346"/>
    <w:rsid w:val="00B25395"/>
    <w:rsid w:val="00B254CE"/>
    <w:rsid w:val="00B25534"/>
    <w:rsid w:val="00B25563"/>
    <w:rsid w:val="00B25857"/>
    <w:rsid w:val="00B25A95"/>
    <w:rsid w:val="00B25B07"/>
    <w:rsid w:val="00B25C3B"/>
    <w:rsid w:val="00B25C6E"/>
    <w:rsid w:val="00B25DE2"/>
    <w:rsid w:val="00B25DEC"/>
    <w:rsid w:val="00B25ED9"/>
    <w:rsid w:val="00B25EE1"/>
    <w:rsid w:val="00B25F36"/>
    <w:rsid w:val="00B26047"/>
    <w:rsid w:val="00B26048"/>
    <w:rsid w:val="00B2604E"/>
    <w:rsid w:val="00B26159"/>
    <w:rsid w:val="00B2615A"/>
    <w:rsid w:val="00B2615E"/>
    <w:rsid w:val="00B261FB"/>
    <w:rsid w:val="00B261FD"/>
    <w:rsid w:val="00B26290"/>
    <w:rsid w:val="00B2632F"/>
    <w:rsid w:val="00B263CA"/>
    <w:rsid w:val="00B265A3"/>
    <w:rsid w:val="00B265ED"/>
    <w:rsid w:val="00B26704"/>
    <w:rsid w:val="00B267CA"/>
    <w:rsid w:val="00B267DF"/>
    <w:rsid w:val="00B267EC"/>
    <w:rsid w:val="00B2680D"/>
    <w:rsid w:val="00B2682A"/>
    <w:rsid w:val="00B2688B"/>
    <w:rsid w:val="00B269AF"/>
    <w:rsid w:val="00B26BCD"/>
    <w:rsid w:val="00B26BF4"/>
    <w:rsid w:val="00B26D33"/>
    <w:rsid w:val="00B26D9F"/>
    <w:rsid w:val="00B26E31"/>
    <w:rsid w:val="00B26E8C"/>
    <w:rsid w:val="00B26E98"/>
    <w:rsid w:val="00B26F29"/>
    <w:rsid w:val="00B26F8F"/>
    <w:rsid w:val="00B2705A"/>
    <w:rsid w:val="00B2705D"/>
    <w:rsid w:val="00B271B9"/>
    <w:rsid w:val="00B271DA"/>
    <w:rsid w:val="00B27233"/>
    <w:rsid w:val="00B27330"/>
    <w:rsid w:val="00B27452"/>
    <w:rsid w:val="00B274FF"/>
    <w:rsid w:val="00B27563"/>
    <w:rsid w:val="00B27711"/>
    <w:rsid w:val="00B27764"/>
    <w:rsid w:val="00B2779B"/>
    <w:rsid w:val="00B27816"/>
    <w:rsid w:val="00B27831"/>
    <w:rsid w:val="00B279FC"/>
    <w:rsid w:val="00B27A99"/>
    <w:rsid w:val="00B27B11"/>
    <w:rsid w:val="00B27B5A"/>
    <w:rsid w:val="00B27BEC"/>
    <w:rsid w:val="00B27BF2"/>
    <w:rsid w:val="00B27C28"/>
    <w:rsid w:val="00B27C51"/>
    <w:rsid w:val="00B27D7A"/>
    <w:rsid w:val="00B27DA0"/>
    <w:rsid w:val="00B27E1C"/>
    <w:rsid w:val="00B27EE4"/>
    <w:rsid w:val="00B30063"/>
    <w:rsid w:val="00B30093"/>
    <w:rsid w:val="00B301AB"/>
    <w:rsid w:val="00B30200"/>
    <w:rsid w:val="00B30226"/>
    <w:rsid w:val="00B302AA"/>
    <w:rsid w:val="00B302C7"/>
    <w:rsid w:val="00B302EA"/>
    <w:rsid w:val="00B304CF"/>
    <w:rsid w:val="00B306D9"/>
    <w:rsid w:val="00B30816"/>
    <w:rsid w:val="00B30826"/>
    <w:rsid w:val="00B308D4"/>
    <w:rsid w:val="00B309BB"/>
    <w:rsid w:val="00B30A01"/>
    <w:rsid w:val="00B30A45"/>
    <w:rsid w:val="00B30AB3"/>
    <w:rsid w:val="00B30B4E"/>
    <w:rsid w:val="00B30BE2"/>
    <w:rsid w:val="00B30BFC"/>
    <w:rsid w:val="00B30D48"/>
    <w:rsid w:val="00B30D71"/>
    <w:rsid w:val="00B30D8C"/>
    <w:rsid w:val="00B30E10"/>
    <w:rsid w:val="00B30E44"/>
    <w:rsid w:val="00B30FA4"/>
    <w:rsid w:val="00B31057"/>
    <w:rsid w:val="00B31095"/>
    <w:rsid w:val="00B31096"/>
    <w:rsid w:val="00B3116A"/>
    <w:rsid w:val="00B31289"/>
    <w:rsid w:val="00B31353"/>
    <w:rsid w:val="00B315F7"/>
    <w:rsid w:val="00B31618"/>
    <w:rsid w:val="00B3163D"/>
    <w:rsid w:val="00B318E1"/>
    <w:rsid w:val="00B318EC"/>
    <w:rsid w:val="00B31951"/>
    <w:rsid w:val="00B31991"/>
    <w:rsid w:val="00B31A0C"/>
    <w:rsid w:val="00B31A5C"/>
    <w:rsid w:val="00B31B42"/>
    <w:rsid w:val="00B31C83"/>
    <w:rsid w:val="00B31DC2"/>
    <w:rsid w:val="00B31E34"/>
    <w:rsid w:val="00B31E58"/>
    <w:rsid w:val="00B31EB2"/>
    <w:rsid w:val="00B32022"/>
    <w:rsid w:val="00B32030"/>
    <w:rsid w:val="00B320D7"/>
    <w:rsid w:val="00B32219"/>
    <w:rsid w:val="00B3232D"/>
    <w:rsid w:val="00B32341"/>
    <w:rsid w:val="00B32365"/>
    <w:rsid w:val="00B3258C"/>
    <w:rsid w:val="00B326AC"/>
    <w:rsid w:val="00B326C1"/>
    <w:rsid w:val="00B3270B"/>
    <w:rsid w:val="00B3274B"/>
    <w:rsid w:val="00B327BB"/>
    <w:rsid w:val="00B327C6"/>
    <w:rsid w:val="00B327FA"/>
    <w:rsid w:val="00B3283C"/>
    <w:rsid w:val="00B328B1"/>
    <w:rsid w:val="00B32A13"/>
    <w:rsid w:val="00B32A46"/>
    <w:rsid w:val="00B32AEE"/>
    <w:rsid w:val="00B32B61"/>
    <w:rsid w:val="00B32DE1"/>
    <w:rsid w:val="00B32ED3"/>
    <w:rsid w:val="00B32F18"/>
    <w:rsid w:val="00B32F19"/>
    <w:rsid w:val="00B32F51"/>
    <w:rsid w:val="00B33251"/>
    <w:rsid w:val="00B332D2"/>
    <w:rsid w:val="00B33327"/>
    <w:rsid w:val="00B333ED"/>
    <w:rsid w:val="00B33452"/>
    <w:rsid w:val="00B334A6"/>
    <w:rsid w:val="00B334F2"/>
    <w:rsid w:val="00B33522"/>
    <w:rsid w:val="00B33647"/>
    <w:rsid w:val="00B33682"/>
    <w:rsid w:val="00B336F3"/>
    <w:rsid w:val="00B3387E"/>
    <w:rsid w:val="00B338D6"/>
    <w:rsid w:val="00B33936"/>
    <w:rsid w:val="00B33951"/>
    <w:rsid w:val="00B339CB"/>
    <w:rsid w:val="00B339FF"/>
    <w:rsid w:val="00B33A35"/>
    <w:rsid w:val="00B33A57"/>
    <w:rsid w:val="00B33A81"/>
    <w:rsid w:val="00B33A93"/>
    <w:rsid w:val="00B33AF7"/>
    <w:rsid w:val="00B33B00"/>
    <w:rsid w:val="00B33B90"/>
    <w:rsid w:val="00B33D02"/>
    <w:rsid w:val="00B33D2E"/>
    <w:rsid w:val="00B33DD7"/>
    <w:rsid w:val="00B3405B"/>
    <w:rsid w:val="00B34159"/>
    <w:rsid w:val="00B341AE"/>
    <w:rsid w:val="00B343E3"/>
    <w:rsid w:val="00B34436"/>
    <w:rsid w:val="00B3447E"/>
    <w:rsid w:val="00B344B5"/>
    <w:rsid w:val="00B344F5"/>
    <w:rsid w:val="00B34528"/>
    <w:rsid w:val="00B3468C"/>
    <w:rsid w:val="00B346C4"/>
    <w:rsid w:val="00B3474C"/>
    <w:rsid w:val="00B3476A"/>
    <w:rsid w:val="00B34777"/>
    <w:rsid w:val="00B347AF"/>
    <w:rsid w:val="00B34831"/>
    <w:rsid w:val="00B34885"/>
    <w:rsid w:val="00B34DFE"/>
    <w:rsid w:val="00B34ECE"/>
    <w:rsid w:val="00B35095"/>
    <w:rsid w:val="00B35213"/>
    <w:rsid w:val="00B352EA"/>
    <w:rsid w:val="00B3551C"/>
    <w:rsid w:val="00B35611"/>
    <w:rsid w:val="00B35677"/>
    <w:rsid w:val="00B356E7"/>
    <w:rsid w:val="00B3570F"/>
    <w:rsid w:val="00B35884"/>
    <w:rsid w:val="00B358B0"/>
    <w:rsid w:val="00B358B6"/>
    <w:rsid w:val="00B358CF"/>
    <w:rsid w:val="00B35987"/>
    <w:rsid w:val="00B359CE"/>
    <w:rsid w:val="00B35A34"/>
    <w:rsid w:val="00B35A3B"/>
    <w:rsid w:val="00B35B48"/>
    <w:rsid w:val="00B35B77"/>
    <w:rsid w:val="00B35D63"/>
    <w:rsid w:val="00B35E1A"/>
    <w:rsid w:val="00B35EAA"/>
    <w:rsid w:val="00B360AA"/>
    <w:rsid w:val="00B360E4"/>
    <w:rsid w:val="00B36191"/>
    <w:rsid w:val="00B36254"/>
    <w:rsid w:val="00B36265"/>
    <w:rsid w:val="00B362AC"/>
    <w:rsid w:val="00B364B2"/>
    <w:rsid w:val="00B36503"/>
    <w:rsid w:val="00B36554"/>
    <w:rsid w:val="00B3659C"/>
    <w:rsid w:val="00B365DB"/>
    <w:rsid w:val="00B36620"/>
    <w:rsid w:val="00B3664B"/>
    <w:rsid w:val="00B368D3"/>
    <w:rsid w:val="00B368E9"/>
    <w:rsid w:val="00B3694E"/>
    <w:rsid w:val="00B36A9C"/>
    <w:rsid w:val="00B36C3E"/>
    <w:rsid w:val="00B36CE6"/>
    <w:rsid w:val="00B36D24"/>
    <w:rsid w:val="00B36D4E"/>
    <w:rsid w:val="00B36F64"/>
    <w:rsid w:val="00B37038"/>
    <w:rsid w:val="00B372D1"/>
    <w:rsid w:val="00B3730D"/>
    <w:rsid w:val="00B37354"/>
    <w:rsid w:val="00B37504"/>
    <w:rsid w:val="00B37589"/>
    <w:rsid w:val="00B37704"/>
    <w:rsid w:val="00B378D6"/>
    <w:rsid w:val="00B378FB"/>
    <w:rsid w:val="00B37A54"/>
    <w:rsid w:val="00B37AF4"/>
    <w:rsid w:val="00B37B7B"/>
    <w:rsid w:val="00B37B89"/>
    <w:rsid w:val="00B37BA9"/>
    <w:rsid w:val="00B37BF9"/>
    <w:rsid w:val="00B37C01"/>
    <w:rsid w:val="00B37C26"/>
    <w:rsid w:val="00B37D26"/>
    <w:rsid w:val="00B37D77"/>
    <w:rsid w:val="00B37F52"/>
    <w:rsid w:val="00B37F64"/>
    <w:rsid w:val="00B37F7D"/>
    <w:rsid w:val="00B37FA5"/>
    <w:rsid w:val="00B4013B"/>
    <w:rsid w:val="00B40190"/>
    <w:rsid w:val="00B40237"/>
    <w:rsid w:val="00B40254"/>
    <w:rsid w:val="00B40354"/>
    <w:rsid w:val="00B403D0"/>
    <w:rsid w:val="00B40470"/>
    <w:rsid w:val="00B40596"/>
    <w:rsid w:val="00B40699"/>
    <w:rsid w:val="00B40737"/>
    <w:rsid w:val="00B408B5"/>
    <w:rsid w:val="00B40A91"/>
    <w:rsid w:val="00B40C3F"/>
    <w:rsid w:val="00B40C65"/>
    <w:rsid w:val="00B40D2D"/>
    <w:rsid w:val="00B40F94"/>
    <w:rsid w:val="00B40FD6"/>
    <w:rsid w:val="00B4113D"/>
    <w:rsid w:val="00B41251"/>
    <w:rsid w:val="00B4133D"/>
    <w:rsid w:val="00B413C0"/>
    <w:rsid w:val="00B414BC"/>
    <w:rsid w:val="00B41658"/>
    <w:rsid w:val="00B4167B"/>
    <w:rsid w:val="00B41773"/>
    <w:rsid w:val="00B417FB"/>
    <w:rsid w:val="00B418F9"/>
    <w:rsid w:val="00B41974"/>
    <w:rsid w:val="00B41976"/>
    <w:rsid w:val="00B41BFC"/>
    <w:rsid w:val="00B41C22"/>
    <w:rsid w:val="00B41CD1"/>
    <w:rsid w:val="00B41D55"/>
    <w:rsid w:val="00B41F85"/>
    <w:rsid w:val="00B423C4"/>
    <w:rsid w:val="00B42448"/>
    <w:rsid w:val="00B42594"/>
    <w:rsid w:val="00B425D5"/>
    <w:rsid w:val="00B42688"/>
    <w:rsid w:val="00B427F9"/>
    <w:rsid w:val="00B428E2"/>
    <w:rsid w:val="00B428FE"/>
    <w:rsid w:val="00B42919"/>
    <w:rsid w:val="00B42970"/>
    <w:rsid w:val="00B42ABB"/>
    <w:rsid w:val="00B42B2C"/>
    <w:rsid w:val="00B42B45"/>
    <w:rsid w:val="00B42B4A"/>
    <w:rsid w:val="00B42B84"/>
    <w:rsid w:val="00B42BA1"/>
    <w:rsid w:val="00B42BCF"/>
    <w:rsid w:val="00B42C04"/>
    <w:rsid w:val="00B42C2D"/>
    <w:rsid w:val="00B42C5C"/>
    <w:rsid w:val="00B42CC5"/>
    <w:rsid w:val="00B42CE8"/>
    <w:rsid w:val="00B42CFE"/>
    <w:rsid w:val="00B42D17"/>
    <w:rsid w:val="00B42D36"/>
    <w:rsid w:val="00B42F00"/>
    <w:rsid w:val="00B42F01"/>
    <w:rsid w:val="00B42F59"/>
    <w:rsid w:val="00B42FE8"/>
    <w:rsid w:val="00B43081"/>
    <w:rsid w:val="00B4311D"/>
    <w:rsid w:val="00B43133"/>
    <w:rsid w:val="00B4314F"/>
    <w:rsid w:val="00B4321A"/>
    <w:rsid w:val="00B432E7"/>
    <w:rsid w:val="00B43434"/>
    <w:rsid w:val="00B43453"/>
    <w:rsid w:val="00B434C1"/>
    <w:rsid w:val="00B43521"/>
    <w:rsid w:val="00B43542"/>
    <w:rsid w:val="00B436FC"/>
    <w:rsid w:val="00B43832"/>
    <w:rsid w:val="00B43863"/>
    <w:rsid w:val="00B4398A"/>
    <w:rsid w:val="00B43992"/>
    <w:rsid w:val="00B439E3"/>
    <w:rsid w:val="00B43AC3"/>
    <w:rsid w:val="00B43AF2"/>
    <w:rsid w:val="00B43BA1"/>
    <w:rsid w:val="00B43C2E"/>
    <w:rsid w:val="00B43C33"/>
    <w:rsid w:val="00B43C66"/>
    <w:rsid w:val="00B43CFE"/>
    <w:rsid w:val="00B43EBA"/>
    <w:rsid w:val="00B43FA5"/>
    <w:rsid w:val="00B43FB1"/>
    <w:rsid w:val="00B43FB2"/>
    <w:rsid w:val="00B43FCA"/>
    <w:rsid w:val="00B43FCD"/>
    <w:rsid w:val="00B4401F"/>
    <w:rsid w:val="00B4407E"/>
    <w:rsid w:val="00B4413D"/>
    <w:rsid w:val="00B4453C"/>
    <w:rsid w:val="00B4461B"/>
    <w:rsid w:val="00B44698"/>
    <w:rsid w:val="00B44721"/>
    <w:rsid w:val="00B44725"/>
    <w:rsid w:val="00B44804"/>
    <w:rsid w:val="00B44860"/>
    <w:rsid w:val="00B44A09"/>
    <w:rsid w:val="00B44A11"/>
    <w:rsid w:val="00B44BC2"/>
    <w:rsid w:val="00B44CC1"/>
    <w:rsid w:val="00B44E6E"/>
    <w:rsid w:val="00B44F2E"/>
    <w:rsid w:val="00B44FA3"/>
    <w:rsid w:val="00B45014"/>
    <w:rsid w:val="00B45104"/>
    <w:rsid w:val="00B45107"/>
    <w:rsid w:val="00B45160"/>
    <w:rsid w:val="00B4524E"/>
    <w:rsid w:val="00B45283"/>
    <w:rsid w:val="00B4533B"/>
    <w:rsid w:val="00B4535B"/>
    <w:rsid w:val="00B45368"/>
    <w:rsid w:val="00B454C9"/>
    <w:rsid w:val="00B455C7"/>
    <w:rsid w:val="00B45610"/>
    <w:rsid w:val="00B45724"/>
    <w:rsid w:val="00B45757"/>
    <w:rsid w:val="00B4577B"/>
    <w:rsid w:val="00B45796"/>
    <w:rsid w:val="00B457DF"/>
    <w:rsid w:val="00B458AF"/>
    <w:rsid w:val="00B458D3"/>
    <w:rsid w:val="00B458EC"/>
    <w:rsid w:val="00B458F0"/>
    <w:rsid w:val="00B45A40"/>
    <w:rsid w:val="00B45BB6"/>
    <w:rsid w:val="00B45CAA"/>
    <w:rsid w:val="00B45CCE"/>
    <w:rsid w:val="00B45D65"/>
    <w:rsid w:val="00B45DE4"/>
    <w:rsid w:val="00B45F9C"/>
    <w:rsid w:val="00B4600A"/>
    <w:rsid w:val="00B4617D"/>
    <w:rsid w:val="00B461C5"/>
    <w:rsid w:val="00B462A1"/>
    <w:rsid w:val="00B463DB"/>
    <w:rsid w:val="00B46482"/>
    <w:rsid w:val="00B464F5"/>
    <w:rsid w:val="00B464F8"/>
    <w:rsid w:val="00B4651E"/>
    <w:rsid w:val="00B465EA"/>
    <w:rsid w:val="00B46601"/>
    <w:rsid w:val="00B4660C"/>
    <w:rsid w:val="00B4667D"/>
    <w:rsid w:val="00B466B6"/>
    <w:rsid w:val="00B466E7"/>
    <w:rsid w:val="00B46730"/>
    <w:rsid w:val="00B46963"/>
    <w:rsid w:val="00B469BE"/>
    <w:rsid w:val="00B469D0"/>
    <w:rsid w:val="00B46A13"/>
    <w:rsid w:val="00B46A3A"/>
    <w:rsid w:val="00B46A3E"/>
    <w:rsid w:val="00B46AD8"/>
    <w:rsid w:val="00B46B5C"/>
    <w:rsid w:val="00B46B6D"/>
    <w:rsid w:val="00B46BDB"/>
    <w:rsid w:val="00B46D96"/>
    <w:rsid w:val="00B46E82"/>
    <w:rsid w:val="00B46EA6"/>
    <w:rsid w:val="00B46EFB"/>
    <w:rsid w:val="00B46F79"/>
    <w:rsid w:val="00B4700C"/>
    <w:rsid w:val="00B4700F"/>
    <w:rsid w:val="00B47104"/>
    <w:rsid w:val="00B47266"/>
    <w:rsid w:val="00B472A8"/>
    <w:rsid w:val="00B472E5"/>
    <w:rsid w:val="00B47347"/>
    <w:rsid w:val="00B473E2"/>
    <w:rsid w:val="00B4747D"/>
    <w:rsid w:val="00B4756A"/>
    <w:rsid w:val="00B4756D"/>
    <w:rsid w:val="00B47571"/>
    <w:rsid w:val="00B4760A"/>
    <w:rsid w:val="00B47763"/>
    <w:rsid w:val="00B4777F"/>
    <w:rsid w:val="00B47780"/>
    <w:rsid w:val="00B4781B"/>
    <w:rsid w:val="00B47898"/>
    <w:rsid w:val="00B4797F"/>
    <w:rsid w:val="00B47ADC"/>
    <w:rsid w:val="00B47AE0"/>
    <w:rsid w:val="00B47C20"/>
    <w:rsid w:val="00B47C6D"/>
    <w:rsid w:val="00B47CC9"/>
    <w:rsid w:val="00B47D62"/>
    <w:rsid w:val="00B47DF5"/>
    <w:rsid w:val="00B47E50"/>
    <w:rsid w:val="00B47FC3"/>
    <w:rsid w:val="00B50016"/>
    <w:rsid w:val="00B5003A"/>
    <w:rsid w:val="00B500EE"/>
    <w:rsid w:val="00B500F0"/>
    <w:rsid w:val="00B50116"/>
    <w:rsid w:val="00B501E7"/>
    <w:rsid w:val="00B5021E"/>
    <w:rsid w:val="00B5028E"/>
    <w:rsid w:val="00B503EB"/>
    <w:rsid w:val="00B50452"/>
    <w:rsid w:val="00B50653"/>
    <w:rsid w:val="00B50673"/>
    <w:rsid w:val="00B506B7"/>
    <w:rsid w:val="00B50734"/>
    <w:rsid w:val="00B507B4"/>
    <w:rsid w:val="00B5087E"/>
    <w:rsid w:val="00B509BB"/>
    <w:rsid w:val="00B509C5"/>
    <w:rsid w:val="00B50A6C"/>
    <w:rsid w:val="00B50B15"/>
    <w:rsid w:val="00B50B8A"/>
    <w:rsid w:val="00B50B8C"/>
    <w:rsid w:val="00B50BA8"/>
    <w:rsid w:val="00B50BF1"/>
    <w:rsid w:val="00B50C0F"/>
    <w:rsid w:val="00B50DD1"/>
    <w:rsid w:val="00B50E93"/>
    <w:rsid w:val="00B50EB0"/>
    <w:rsid w:val="00B50F20"/>
    <w:rsid w:val="00B50FD2"/>
    <w:rsid w:val="00B51214"/>
    <w:rsid w:val="00B5137A"/>
    <w:rsid w:val="00B51400"/>
    <w:rsid w:val="00B5142F"/>
    <w:rsid w:val="00B51498"/>
    <w:rsid w:val="00B5150B"/>
    <w:rsid w:val="00B51546"/>
    <w:rsid w:val="00B5155A"/>
    <w:rsid w:val="00B516EC"/>
    <w:rsid w:val="00B5171E"/>
    <w:rsid w:val="00B517B1"/>
    <w:rsid w:val="00B51815"/>
    <w:rsid w:val="00B51BD9"/>
    <w:rsid w:val="00B51BE4"/>
    <w:rsid w:val="00B51C57"/>
    <w:rsid w:val="00B51C75"/>
    <w:rsid w:val="00B51D19"/>
    <w:rsid w:val="00B51E03"/>
    <w:rsid w:val="00B51EE9"/>
    <w:rsid w:val="00B51F25"/>
    <w:rsid w:val="00B51F39"/>
    <w:rsid w:val="00B51FBC"/>
    <w:rsid w:val="00B520B6"/>
    <w:rsid w:val="00B520E4"/>
    <w:rsid w:val="00B520E6"/>
    <w:rsid w:val="00B52230"/>
    <w:rsid w:val="00B522BF"/>
    <w:rsid w:val="00B5238C"/>
    <w:rsid w:val="00B52405"/>
    <w:rsid w:val="00B5245F"/>
    <w:rsid w:val="00B52476"/>
    <w:rsid w:val="00B524D9"/>
    <w:rsid w:val="00B524ED"/>
    <w:rsid w:val="00B526A4"/>
    <w:rsid w:val="00B52833"/>
    <w:rsid w:val="00B5285E"/>
    <w:rsid w:val="00B52869"/>
    <w:rsid w:val="00B52970"/>
    <w:rsid w:val="00B52A2F"/>
    <w:rsid w:val="00B52AF0"/>
    <w:rsid w:val="00B52B29"/>
    <w:rsid w:val="00B52BFB"/>
    <w:rsid w:val="00B52CEF"/>
    <w:rsid w:val="00B52E11"/>
    <w:rsid w:val="00B52E6E"/>
    <w:rsid w:val="00B52FE6"/>
    <w:rsid w:val="00B52FEA"/>
    <w:rsid w:val="00B532AE"/>
    <w:rsid w:val="00B53456"/>
    <w:rsid w:val="00B534F0"/>
    <w:rsid w:val="00B53624"/>
    <w:rsid w:val="00B536E9"/>
    <w:rsid w:val="00B537F6"/>
    <w:rsid w:val="00B53893"/>
    <w:rsid w:val="00B53961"/>
    <w:rsid w:val="00B539CA"/>
    <w:rsid w:val="00B53A92"/>
    <w:rsid w:val="00B53B15"/>
    <w:rsid w:val="00B53CA6"/>
    <w:rsid w:val="00B53E4B"/>
    <w:rsid w:val="00B53E70"/>
    <w:rsid w:val="00B53F20"/>
    <w:rsid w:val="00B5401B"/>
    <w:rsid w:val="00B540C5"/>
    <w:rsid w:val="00B540DE"/>
    <w:rsid w:val="00B542C0"/>
    <w:rsid w:val="00B542FC"/>
    <w:rsid w:val="00B5449E"/>
    <w:rsid w:val="00B546A5"/>
    <w:rsid w:val="00B546EC"/>
    <w:rsid w:val="00B54750"/>
    <w:rsid w:val="00B5481B"/>
    <w:rsid w:val="00B548B4"/>
    <w:rsid w:val="00B548B8"/>
    <w:rsid w:val="00B54920"/>
    <w:rsid w:val="00B54939"/>
    <w:rsid w:val="00B54976"/>
    <w:rsid w:val="00B549EF"/>
    <w:rsid w:val="00B54A1D"/>
    <w:rsid w:val="00B54BD1"/>
    <w:rsid w:val="00B54C56"/>
    <w:rsid w:val="00B54C5A"/>
    <w:rsid w:val="00B54C5C"/>
    <w:rsid w:val="00B54CC3"/>
    <w:rsid w:val="00B54D11"/>
    <w:rsid w:val="00B54E41"/>
    <w:rsid w:val="00B54ED5"/>
    <w:rsid w:val="00B54EF1"/>
    <w:rsid w:val="00B54F07"/>
    <w:rsid w:val="00B55016"/>
    <w:rsid w:val="00B550A7"/>
    <w:rsid w:val="00B55137"/>
    <w:rsid w:val="00B5530A"/>
    <w:rsid w:val="00B5533D"/>
    <w:rsid w:val="00B553E3"/>
    <w:rsid w:val="00B55430"/>
    <w:rsid w:val="00B5554C"/>
    <w:rsid w:val="00B55654"/>
    <w:rsid w:val="00B556EC"/>
    <w:rsid w:val="00B5571A"/>
    <w:rsid w:val="00B55746"/>
    <w:rsid w:val="00B557C1"/>
    <w:rsid w:val="00B55990"/>
    <w:rsid w:val="00B55AEA"/>
    <w:rsid w:val="00B55C57"/>
    <w:rsid w:val="00B55CE3"/>
    <w:rsid w:val="00B55D21"/>
    <w:rsid w:val="00B55D8C"/>
    <w:rsid w:val="00B55F95"/>
    <w:rsid w:val="00B561B9"/>
    <w:rsid w:val="00B56264"/>
    <w:rsid w:val="00B56291"/>
    <w:rsid w:val="00B562B5"/>
    <w:rsid w:val="00B562E9"/>
    <w:rsid w:val="00B562EA"/>
    <w:rsid w:val="00B56341"/>
    <w:rsid w:val="00B5641A"/>
    <w:rsid w:val="00B5649B"/>
    <w:rsid w:val="00B5649E"/>
    <w:rsid w:val="00B5657C"/>
    <w:rsid w:val="00B56606"/>
    <w:rsid w:val="00B56638"/>
    <w:rsid w:val="00B566A5"/>
    <w:rsid w:val="00B56773"/>
    <w:rsid w:val="00B56886"/>
    <w:rsid w:val="00B56944"/>
    <w:rsid w:val="00B569DD"/>
    <w:rsid w:val="00B56A5D"/>
    <w:rsid w:val="00B56DDB"/>
    <w:rsid w:val="00B56E26"/>
    <w:rsid w:val="00B56E5C"/>
    <w:rsid w:val="00B56EAC"/>
    <w:rsid w:val="00B56EB9"/>
    <w:rsid w:val="00B56EE3"/>
    <w:rsid w:val="00B56F05"/>
    <w:rsid w:val="00B56FA5"/>
    <w:rsid w:val="00B570C2"/>
    <w:rsid w:val="00B57129"/>
    <w:rsid w:val="00B5725C"/>
    <w:rsid w:val="00B5726B"/>
    <w:rsid w:val="00B57271"/>
    <w:rsid w:val="00B57375"/>
    <w:rsid w:val="00B573FE"/>
    <w:rsid w:val="00B57407"/>
    <w:rsid w:val="00B57423"/>
    <w:rsid w:val="00B5744E"/>
    <w:rsid w:val="00B5748B"/>
    <w:rsid w:val="00B57534"/>
    <w:rsid w:val="00B5759F"/>
    <w:rsid w:val="00B57675"/>
    <w:rsid w:val="00B576FB"/>
    <w:rsid w:val="00B57725"/>
    <w:rsid w:val="00B578F1"/>
    <w:rsid w:val="00B57989"/>
    <w:rsid w:val="00B57996"/>
    <w:rsid w:val="00B579D2"/>
    <w:rsid w:val="00B579DD"/>
    <w:rsid w:val="00B57AAE"/>
    <w:rsid w:val="00B57C08"/>
    <w:rsid w:val="00B57C5D"/>
    <w:rsid w:val="00B57E23"/>
    <w:rsid w:val="00B57EDF"/>
    <w:rsid w:val="00B6002E"/>
    <w:rsid w:val="00B60054"/>
    <w:rsid w:val="00B6008B"/>
    <w:rsid w:val="00B600FC"/>
    <w:rsid w:val="00B600FD"/>
    <w:rsid w:val="00B601D4"/>
    <w:rsid w:val="00B601F9"/>
    <w:rsid w:val="00B60259"/>
    <w:rsid w:val="00B60289"/>
    <w:rsid w:val="00B602BF"/>
    <w:rsid w:val="00B602FD"/>
    <w:rsid w:val="00B60328"/>
    <w:rsid w:val="00B6041B"/>
    <w:rsid w:val="00B604A1"/>
    <w:rsid w:val="00B604DB"/>
    <w:rsid w:val="00B6060D"/>
    <w:rsid w:val="00B60774"/>
    <w:rsid w:val="00B60785"/>
    <w:rsid w:val="00B607BB"/>
    <w:rsid w:val="00B6080F"/>
    <w:rsid w:val="00B608C9"/>
    <w:rsid w:val="00B609B7"/>
    <w:rsid w:val="00B60A8A"/>
    <w:rsid w:val="00B60C2A"/>
    <w:rsid w:val="00B60C64"/>
    <w:rsid w:val="00B60C89"/>
    <w:rsid w:val="00B60CEF"/>
    <w:rsid w:val="00B60F21"/>
    <w:rsid w:val="00B61036"/>
    <w:rsid w:val="00B6107F"/>
    <w:rsid w:val="00B61100"/>
    <w:rsid w:val="00B6124F"/>
    <w:rsid w:val="00B61263"/>
    <w:rsid w:val="00B6136B"/>
    <w:rsid w:val="00B613A8"/>
    <w:rsid w:val="00B61432"/>
    <w:rsid w:val="00B614F2"/>
    <w:rsid w:val="00B61584"/>
    <w:rsid w:val="00B61657"/>
    <w:rsid w:val="00B6169D"/>
    <w:rsid w:val="00B616DE"/>
    <w:rsid w:val="00B61736"/>
    <w:rsid w:val="00B617A5"/>
    <w:rsid w:val="00B61801"/>
    <w:rsid w:val="00B618AB"/>
    <w:rsid w:val="00B61A83"/>
    <w:rsid w:val="00B61A87"/>
    <w:rsid w:val="00B61AEE"/>
    <w:rsid w:val="00B61BB7"/>
    <w:rsid w:val="00B61C4D"/>
    <w:rsid w:val="00B61CF0"/>
    <w:rsid w:val="00B61CF2"/>
    <w:rsid w:val="00B61DD9"/>
    <w:rsid w:val="00B61DF5"/>
    <w:rsid w:val="00B61F74"/>
    <w:rsid w:val="00B61FA6"/>
    <w:rsid w:val="00B6231A"/>
    <w:rsid w:val="00B623F2"/>
    <w:rsid w:val="00B625CE"/>
    <w:rsid w:val="00B625E5"/>
    <w:rsid w:val="00B625ED"/>
    <w:rsid w:val="00B62662"/>
    <w:rsid w:val="00B62752"/>
    <w:rsid w:val="00B627D2"/>
    <w:rsid w:val="00B6283B"/>
    <w:rsid w:val="00B628A5"/>
    <w:rsid w:val="00B62966"/>
    <w:rsid w:val="00B629CA"/>
    <w:rsid w:val="00B62A20"/>
    <w:rsid w:val="00B62ABF"/>
    <w:rsid w:val="00B62CE8"/>
    <w:rsid w:val="00B62D39"/>
    <w:rsid w:val="00B62DA3"/>
    <w:rsid w:val="00B62E50"/>
    <w:rsid w:val="00B62F38"/>
    <w:rsid w:val="00B62FC9"/>
    <w:rsid w:val="00B630CE"/>
    <w:rsid w:val="00B63138"/>
    <w:rsid w:val="00B63292"/>
    <w:rsid w:val="00B632D4"/>
    <w:rsid w:val="00B63453"/>
    <w:rsid w:val="00B634B2"/>
    <w:rsid w:val="00B63535"/>
    <w:rsid w:val="00B63647"/>
    <w:rsid w:val="00B6366C"/>
    <w:rsid w:val="00B636A9"/>
    <w:rsid w:val="00B636DB"/>
    <w:rsid w:val="00B63703"/>
    <w:rsid w:val="00B63780"/>
    <w:rsid w:val="00B637D4"/>
    <w:rsid w:val="00B637FD"/>
    <w:rsid w:val="00B63826"/>
    <w:rsid w:val="00B6397C"/>
    <w:rsid w:val="00B63982"/>
    <w:rsid w:val="00B639E0"/>
    <w:rsid w:val="00B639F5"/>
    <w:rsid w:val="00B63CE6"/>
    <w:rsid w:val="00B63DAB"/>
    <w:rsid w:val="00B63DAD"/>
    <w:rsid w:val="00B63E17"/>
    <w:rsid w:val="00B63E56"/>
    <w:rsid w:val="00B64005"/>
    <w:rsid w:val="00B6428D"/>
    <w:rsid w:val="00B642B9"/>
    <w:rsid w:val="00B643C4"/>
    <w:rsid w:val="00B6452A"/>
    <w:rsid w:val="00B64540"/>
    <w:rsid w:val="00B64558"/>
    <w:rsid w:val="00B645D6"/>
    <w:rsid w:val="00B6477D"/>
    <w:rsid w:val="00B647E9"/>
    <w:rsid w:val="00B64976"/>
    <w:rsid w:val="00B64B8F"/>
    <w:rsid w:val="00B64D7A"/>
    <w:rsid w:val="00B64DB3"/>
    <w:rsid w:val="00B64E54"/>
    <w:rsid w:val="00B650A4"/>
    <w:rsid w:val="00B651AE"/>
    <w:rsid w:val="00B65203"/>
    <w:rsid w:val="00B654D8"/>
    <w:rsid w:val="00B6558C"/>
    <w:rsid w:val="00B655A1"/>
    <w:rsid w:val="00B6566C"/>
    <w:rsid w:val="00B6572B"/>
    <w:rsid w:val="00B658CD"/>
    <w:rsid w:val="00B6593C"/>
    <w:rsid w:val="00B65971"/>
    <w:rsid w:val="00B6597B"/>
    <w:rsid w:val="00B65C53"/>
    <w:rsid w:val="00B65CBE"/>
    <w:rsid w:val="00B65CDD"/>
    <w:rsid w:val="00B65D9C"/>
    <w:rsid w:val="00B65E1E"/>
    <w:rsid w:val="00B65EE8"/>
    <w:rsid w:val="00B660DF"/>
    <w:rsid w:val="00B66187"/>
    <w:rsid w:val="00B6625F"/>
    <w:rsid w:val="00B66289"/>
    <w:rsid w:val="00B664BC"/>
    <w:rsid w:val="00B66656"/>
    <w:rsid w:val="00B6665A"/>
    <w:rsid w:val="00B666FA"/>
    <w:rsid w:val="00B6698F"/>
    <w:rsid w:val="00B66A50"/>
    <w:rsid w:val="00B66A6A"/>
    <w:rsid w:val="00B66A73"/>
    <w:rsid w:val="00B66B0D"/>
    <w:rsid w:val="00B66D68"/>
    <w:rsid w:val="00B66DA2"/>
    <w:rsid w:val="00B66DBD"/>
    <w:rsid w:val="00B66DE5"/>
    <w:rsid w:val="00B66F84"/>
    <w:rsid w:val="00B670DA"/>
    <w:rsid w:val="00B6735E"/>
    <w:rsid w:val="00B673FF"/>
    <w:rsid w:val="00B67419"/>
    <w:rsid w:val="00B67530"/>
    <w:rsid w:val="00B67545"/>
    <w:rsid w:val="00B6763E"/>
    <w:rsid w:val="00B6767F"/>
    <w:rsid w:val="00B67694"/>
    <w:rsid w:val="00B676BB"/>
    <w:rsid w:val="00B676FD"/>
    <w:rsid w:val="00B6774C"/>
    <w:rsid w:val="00B67824"/>
    <w:rsid w:val="00B67862"/>
    <w:rsid w:val="00B67891"/>
    <w:rsid w:val="00B678ED"/>
    <w:rsid w:val="00B67A3D"/>
    <w:rsid w:val="00B67A88"/>
    <w:rsid w:val="00B67B14"/>
    <w:rsid w:val="00B67BC8"/>
    <w:rsid w:val="00B67C16"/>
    <w:rsid w:val="00B67C1E"/>
    <w:rsid w:val="00B67D2A"/>
    <w:rsid w:val="00B67FEB"/>
    <w:rsid w:val="00B700C7"/>
    <w:rsid w:val="00B70164"/>
    <w:rsid w:val="00B70171"/>
    <w:rsid w:val="00B70244"/>
    <w:rsid w:val="00B702A3"/>
    <w:rsid w:val="00B702AD"/>
    <w:rsid w:val="00B703DC"/>
    <w:rsid w:val="00B7045D"/>
    <w:rsid w:val="00B70474"/>
    <w:rsid w:val="00B707A8"/>
    <w:rsid w:val="00B707DF"/>
    <w:rsid w:val="00B7085B"/>
    <w:rsid w:val="00B70B22"/>
    <w:rsid w:val="00B70B55"/>
    <w:rsid w:val="00B70E90"/>
    <w:rsid w:val="00B711FB"/>
    <w:rsid w:val="00B71224"/>
    <w:rsid w:val="00B713F7"/>
    <w:rsid w:val="00B71414"/>
    <w:rsid w:val="00B71509"/>
    <w:rsid w:val="00B715BD"/>
    <w:rsid w:val="00B7160D"/>
    <w:rsid w:val="00B716E2"/>
    <w:rsid w:val="00B71707"/>
    <w:rsid w:val="00B7176B"/>
    <w:rsid w:val="00B71780"/>
    <w:rsid w:val="00B719D8"/>
    <w:rsid w:val="00B71A9B"/>
    <w:rsid w:val="00B71C56"/>
    <w:rsid w:val="00B71D59"/>
    <w:rsid w:val="00B71EF3"/>
    <w:rsid w:val="00B71F56"/>
    <w:rsid w:val="00B72006"/>
    <w:rsid w:val="00B7207F"/>
    <w:rsid w:val="00B7210A"/>
    <w:rsid w:val="00B72161"/>
    <w:rsid w:val="00B7222F"/>
    <w:rsid w:val="00B722FF"/>
    <w:rsid w:val="00B72388"/>
    <w:rsid w:val="00B7243E"/>
    <w:rsid w:val="00B725B3"/>
    <w:rsid w:val="00B7267E"/>
    <w:rsid w:val="00B7268C"/>
    <w:rsid w:val="00B726B5"/>
    <w:rsid w:val="00B727C8"/>
    <w:rsid w:val="00B72928"/>
    <w:rsid w:val="00B72AB9"/>
    <w:rsid w:val="00B72AD7"/>
    <w:rsid w:val="00B72AE4"/>
    <w:rsid w:val="00B72B69"/>
    <w:rsid w:val="00B72BE3"/>
    <w:rsid w:val="00B72C21"/>
    <w:rsid w:val="00B72EE1"/>
    <w:rsid w:val="00B72F48"/>
    <w:rsid w:val="00B72F5D"/>
    <w:rsid w:val="00B72F97"/>
    <w:rsid w:val="00B72FA6"/>
    <w:rsid w:val="00B73013"/>
    <w:rsid w:val="00B73035"/>
    <w:rsid w:val="00B730B0"/>
    <w:rsid w:val="00B7311A"/>
    <w:rsid w:val="00B7329A"/>
    <w:rsid w:val="00B732F2"/>
    <w:rsid w:val="00B73384"/>
    <w:rsid w:val="00B733ED"/>
    <w:rsid w:val="00B734F6"/>
    <w:rsid w:val="00B735A4"/>
    <w:rsid w:val="00B735F4"/>
    <w:rsid w:val="00B73673"/>
    <w:rsid w:val="00B7379C"/>
    <w:rsid w:val="00B737CE"/>
    <w:rsid w:val="00B738C1"/>
    <w:rsid w:val="00B73999"/>
    <w:rsid w:val="00B73AA6"/>
    <w:rsid w:val="00B73AD6"/>
    <w:rsid w:val="00B73CDB"/>
    <w:rsid w:val="00B73D85"/>
    <w:rsid w:val="00B73EBC"/>
    <w:rsid w:val="00B73F12"/>
    <w:rsid w:val="00B73F50"/>
    <w:rsid w:val="00B73FB7"/>
    <w:rsid w:val="00B73FD3"/>
    <w:rsid w:val="00B73FED"/>
    <w:rsid w:val="00B74189"/>
    <w:rsid w:val="00B74203"/>
    <w:rsid w:val="00B743BF"/>
    <w:rsid w:val="00B743DD"/>
    <w:rsid w:val="00B743F9"/>
    <w:rsid w:val="00B7440B"/>
    <w:rsid w:val="00B744BD"/>
    <w:rsid w:val="00B7453D"/>
    <w:rsid w:val="00B745DB"/>
    <w:rsid w:val="00B74697"/>
    <w:rsid w:val="00B74718"/>
    <w:rsid w:val="00B7474D"/>
    <w:rsid w:val="00B74763"/>
    <w:rsid w:val="00B747A5"/>
    <w:rsid w:val="00B747C0"/>
    <w:rsid w:val="00B74841"/>
    <w:rsid w:val="00B7497A"/>
    <w:rsid w:val="00B749F2"/>
    <w:rsid w:val="00B74A7E"/>
    <w:rsid w:val="00B74B81"/>
    <w:rsid w:val="00B74CB1"/>
    <w:rsid w:val="00B74DAF"/>
    <w:rsid w:val="00B74DCE"/>
    <w:rsid w:val="00B74E5B"/>
    <w:rsid w:val="00B7509C"/>
    <w:rsid w:val="00B7510E"/>
    <w:rsid w:val="00B7518F"/>
    <w:rsid w:val="00B7519A"/>
    <w:rsid w:val="00B75461"/>
    <w:rsid w:val="00B755D5"/>
    <w:rsid w:val="00B75619"/>
    <w:rsid w:val="00B7574D"/>
    <w:rsid w:val="00B7583B"/>
    <w:rsid w:val="00B7593E"/>
    <w:rsid w:val="00B75A47"/>
    <w:rsid w:val="00B75A8C"/>
    <w:rsid w:val="00B75B06"/>
    <w:rsid w:val="00B75C94"/>
    <w:rsid w:val="00B76084"/>
    <w:rsid w:val="00B7609A"/>
    <w:rsid w:val="00B76142"/>
    <w:rsid w:val="00B762C3"/>
    <w:rsid w:val="00B76359"/>
    <w:rsid w:val="00B7636B"/>
    <w:rsid w:val="00B763DC"/>
    <w:rsid w:val="00B76407"/>
    <w:rsid w:val="00B7645D"/>
    <w:rsid w:val="00B76491"/>
    <w:rsid w:val="00B7649B"/>
    <w:rsid w:val="00B764D2"/>
    <w:rsid w:val="00B76508"/>
    <w:rsid w:val="00B76700"/>
    <w:rsid w:val="00B767AE"/>
    <w:rsid w:val="00B76807"/>
    <w:rsid w:val="00B76845"/>
    <w:rsid w:val="00B76A0C"/>
    <w:rsid w:val="00B76B56"/>
    <w:rsid w:val="00B76B5B"/>
    <w:rsid w:val="00B76B8C"/>
    <w:rsid w:val="00B76BBC"/>
    <w:rsid w:val="00B76C01"/>
    <w:rsid w:val="00B76C03"/>
    <w:rsid w:val="00B76C81"/>
    <w:rsid w:val="00B76D4D"/>
    <w:rsid w:val="00B76D70"/>
    <w:rsid w:val="00B76E1A"/>
    <w:rsid w:val="00B76E4E"/>
    <w:rsid w:val="00B76EC9"/>
    <w:rsid w:val="00B771C7"/>
    <w:rsid w:val="00B7725A"/>
    <w:rsid w:val="00B7739A"/>
    <w:rsid w:val="00B77422"/>
    <w:rsid w:val="00B7742D"/>
    <w:rsid w:val="00B77457"/>
    <w:rsid w:val="00B7746D"/>
    <w:rsid w:val="00B7758F"/>
    <w:rsid w:val="00B775DD"/>
    <w:rsid w:val="00B7761C"/>
    <w:rsid w:val="00B77698"/>
    <w:rsid w:val="00B776BB"/>
    <w:rsid w:val="00B776F2"/>
    <w:rsid w:val="00B77708"/>
    <w:rsid w:val="00B777C2"/>
    <w:rsid w:val="00B777ED"/>
    <w:rsid w:val="00B77880"/>
    <w:rsid w:val="00B77946"/>
    <w:rsid w:val="00B7794B"/>
    <w:rsid w:val="00B77969"/>
    <w:rsid w:val="00B7796A"/>
    <w:rsid w:val="00B77A23"/>
    <w:rsid w:val="00B77A67"/>
    <w:rsid w:val="00B77B38"/>
    <w:rsid w:val="00B77C30"/>
    <w:rsid w:val="00B77C3E"/>
    <w:rsid w:val="00B77D0D"/>
    <w:rsid w:val="00B77D0F"/>
    <w:rsid w:val="00B77D22"/>
    <w:rsid w:val="00B77DB4"/>
    <w:rsid w:val="00B77F40"/>
    <w:rsid w:val="00B77F5F"/>
    <w:rsid w:val="00B77F98"/>
    <w:rsid w:val="00B77FFD"/>
    <w:rsid w:val="00B800C8"/>
    <w:rsid w:val="00B800EA"/>
    <w:rsid w:val="00B8010D"/>
    <w:rsid w:val="00B80156"/>
    <w:rsid w:val="00B802F9"/>
    <w:rsid w:val="00B80318"/>
    <w:rsid w:val="00B803A3"/>
    <w:rsid w:val="00B80450"/>
    <w:rsid w:val="00B8047F"/>
    <w:rsid w:val="00B8050E"/>
    <w:rsid w:val="00B8062F"/>
    <w:rsid w:val="00B80637"/>
    <w:rsid w:val="00B80669"/>
    <w:rsid w:val="00B80719"/>
    <w:rsid w:val="00B8072A"/>
    <w:rsid w:val="00B807E6"/>
    <w:rsid w:val="00B80890"/>
    <w:rsid w:val="00B80C55"/>
    <w:rsid w:val="00B80C5B"/>
    <w:rsid w:val="00B80CD8"/>
    <w:rsid w:val="00B80CDC"/>
    <w:rsid w:val="00B80D64"/>
    <w:rsid w:val="00B80DF4"/>
    <w:rsid w:val="00B80E80"/>
    <w:rsid w:val="00B80F20"/>
    <w:rsid w:val="00B80F5D"/>
    <w:rsid w:val="00B81067"/>
    <w:rsid w:val="00B810B5"/>
    <w:rsid w:val="00B81141"/>
    <w:rsid w:val="00B811FB"/>
    <w:rsid w:val="00B8129D"/>
    <w:rsid w:val="00B812B1"/>
    <w:rsid w:val="00B81300"/>
    <w:rsid w:val="00B81434"/>
    <w:rsid w:val="00B81503"/>
    <w:rsid w:val="00B8151D"/>
    <w:rsid w:val="00B81533"/>
    <w:rsid w:val="00B8177A"/>
    <w:rsid w:val="00B8181E"/>
    <w:rsid w:val="00B81927"/>
    <w:rsid w:val="00B81947"/>
    <w:rsid w:val="00B81B66"/>
    <w:rsid w:val="00B81CBA"/>
    <w:rsid w:val="00B81D20"/>
    <w:rsid w:val="00B81D87"/>
    <w:rsid w:val="00B81E0D"/>
    <w:rsid w:val="00B81F1A"/>
    <w:rsid w:val="00B81F33"/>
    <w:rsid w:val="00B8202F"/>
    <w:rsid w:val="00B8203E"/>
    <w:rsid w:val="00B82104"/>
    <w:rsid w:val="00B8218B"/>
    <w:rsid w:val="00B821DA"/>
    <w:rsid w:val="00B82219"/>
    <w:rsid w:val="00B822BB"/>
    <w:rsid w:val="00B822C8"/>
    <w:rsid w:val="00B82369"/>
    <w:rsid w:val="00B823EF"/>
    <w:rsid w:val="00B8246A"/>
    <w:rsid w:val="00B825FB"/>
    <w:rsid w:val="00B826B3"/>
    <w:rsid w:val="00B826CD"/>
    <w:rsid w:val="00B8274B"/>
    <w:rsid w:val="00B82797"/>
    <w:rsid w:val="00B8288C"/>
    <w:rsid w:val="00B8293A"/>
    <w:rsid w:val="00B829F7"/>
    <w:rsid w:val="00B82A11"/>
    <w:rsid w:val="00B82B79"/>
    <w:rsid w:val="00B82C23"/>
    <w:rsid w:val="00B82E62"/>
    <w:rsid w:val="00B82E8D"/>
    <w:rsid w:val="00B82F00"/>
    <w:rsid w:val="00B82F8E"/>
    <w:rsid w:val="00B83084"/>
    <w:rsid w:val="00B83089"/>
    <w:rsid w:val="00B83109"/>
    <w:rsid w:val="00B8317E"/>
    <w:rsid w:val="00B83186"/>
    <w:rsid w:val="00B831B5"/>
    <w:rsid w:val="00B831B9"/>
    <w:rsid w:val="00B831EB"/>
    <w:rsid w:val="00B833BE"/>
    <w:rsid w:val="00B835E1"/>
    <w:rsid w:val="00B83654"/>
    <w:rsid w:val="00B83711"/>
    <w:rsid w:val="00B83719"/>
    <w:rsid w:val="00B83749"/>
    <w:rsid w:val="00B8386F"/>
    <w:rsid w:val="00B838B0"/>
    <w:rsid w:val="00B838F1"/>
    <w:rsid w:val="00B8394F"/>
    <w:rsid w:val="00B83964"/>
    <w:rsid w:val="00B839A3"/>
    <w:rsid w:val="00B83A12"/>
    <w:rsid w:val="00B83A1B"/>
    <w:rsid w:val="00B83AC8"/>
    <w:rsid w:val="00B83CA8"/>
    <w:rsid w:val="00B83DA4"/>
    <w:rsid w:val="00B83E7A"/>
    <w:rsid w:val="00B83EDC"/>
    <w:rsid w:val="00B83F12"/>
    <w:rsid w:val="00B83F90"/>
    <w:rsid w:val="00B83FC3"/>
    <w:rsid w:val="00B83FF8"/>
    <w:rsid w:val="00B84085"/>
    <w:rsid w:val="00B84244"/>
    <w:rsid w:val="00B84267"/>
    <w:rsid w:val="00B84515"/>
    <w:rsid w:val="00B84579"/>
    <w:rsid w:val="00B84757"/>
    <w:rsid w:val="00B847A4"/>
    <w:rsid w:val="00B84864"/>
    <w:rsid w:val="00B849D2"/>
    <w:rsid w:val="00B84A10"/>
    <w:rsid w:val="00B84A20"/>
    <w:rsid w:val="00B84BCA"/>
    <w:rsid w:val="00B84C10"/>
    <w:rsid w:val="00B84CB0"/>
    <w:rsid w:val="00B84D19"/>
    <w:rsid w:val="00B84D78"/>
    <w:rsid w:val="00B84FB4"/>
    <w:rsid w:val="00B84FED"/>
    <w:rsid w:val="00B850D3"/>
    <w:rsid w:val="00B851B4"/>
    <w:rsid w:val="00B85248"/>
    <w:rsid w:val="00B8527C"/>
    <w:rsid w:val="00B85333"/>
    <w:rsid w:val="00B85540"/>
    <w:rsid w:val="00B856B2"/>
    <w:rsid w:val="00B856D0"/>
    <w:rsid w:val="00B8571D"/>
    <w:rsid w:val="00B8573B"/>
    <w:rsid w:val="00B85760"/>
    <w:rsid w:val="00B857DF"/>
    <w:rsid w:val="00B858E7"/>
    <w:rsid w:val="00B85A13"/>
    <w:rsid w:val="00B85A46"/>
    <w:rsid w:val="00B85A9A"/>
    <w:rsid w:val="00B85AEA"/>
    <w:rsid w:val="00B85B36"/>
    <w:rsid w:val="00B85BA1"/>
    <w:rsid w:val="00B85C2C"/>
    <w:rsid w:val="00B85C79"/>
    <w:rsid w:val="00B85D33"/>
    <w:rsid w:val="00B85D58"/>
    <w:rsid w:val="00B85DD8"/>
    <w:rsid w:val="00B85E13"/>
    <w:rsid w:val="00B85E5A"/>
    <w:rsid w:val="00B85ED8"/>
    <w:rsid w:val="00B85EFE"/>
    <w:rsid w:val="00B86132"/>
    <w:rsid w:val="00B861D4"/>
    <w:rsid w:val="00B86256"/>
    <w:rsid w:val="00B8639A"/>
    <w:rsid w:val="00B86495"/>
    <w:rsid w:val="00B864B0"/>
    <w:rsid w:val="00B86561"/>
    <w:rsid w:val="00B86566"/>
    <w:rsid w:val="00B865A6"/>
    <w:rsid w:val="00B86610"/>
    <w:rsid w:val="00B86635"/>
    <w:rsid w:val="00B8669C"/>
    <w:rsid w:val="00B866FB"/>
    <w:rsid w:val="00B867D5"/>
    <w:rsid w:val="00B868FB"/>
    <w:rsid w:val="00B8691E"/>
    <w:rsid w:val="00B86949"/>
    <w:rsid w:val="00B8696A"/>
    <w:rsid w:val="00B86997"/>
    <w:rsid w:val="00B86AB9"/>
    <w:rsid w:val="00B86AF5"/>
    <w:rsid w:val="00B86B45"/>
    <w:rsid w:val="00B86B48"/>
    <w:rsid w:val="00B86D89"/>
    <w:rsid w:val="00B86DD7"/>
    <w:rsid w:val="00B86F50"/>
    <w:rsid w:val="00B870AC"/>
    <w:rsid w:val="00B871A6"/>
    <w:rsid w:val="00B8734F"/>
    <w:rsid w:val="00B8740C"/>
    <w:rsid w:val="00B874C0"/>
    <w:rsid w:val="00B87557"/>
    <w:rsid w:val="00B876A4"/>
    <w:rsid w:val="00B87773"/>
    <w:rsid w:val="00B878A0"/>
    <w:rsid w:val="00B87907"/>
    <w:rsid w:val="00B8797B"/>
    <w:rsid w:val="00B87A0D"/>
    <w:rsid w:val="00B87A96"/>
    <w:rsid w:val="00B87B0A"/>
    <w:rsid w:val="00B87BAF"/>
    <w:rsid w:val="00B87BD8"/>
    <w:rsid w:val="00B87D5C"/>
    <w:rsid w:val="00B87D9C"/>
    <w:rsid w:val="00B87DB3"/>
    <w:rsid w:val="00B87F2C"/>
    <w:rsid w:val="00B87F2E"/>
    <w:rsid w:val="00B8C389"/>
    <w:rsid w:val="00B9004B"/>
    <w:rsid w:val="00B90092"/>
    <w:rsid w:val="00B900A6"/>
    <w:rsid w:val="00B900B7"/>
    <w:rsid w:val="00B90123"/>
    <w:rsid w:val="00B90241"/>
    <w:rsid w:val="00B9024E"/>
    <w:rsid w:val="00B90535"/>
    <w:rsid w:val="00B905B9"/>
    <w:rsid w:val="00B90661"/>
    <w:rsid w:val="00B90686"/>
    <w:rsid w:val="00B906C1"/>
    <w:rsid w:val="00B90776"/>
    <w:rsid w:val="00B9097D"/>
    <w:rsid w:val="00B90984"/>
    <w:rsid w:val="00B90A93"/>
    <w:rsid w:val="00B90B13"/>
    <w:rsid w:val="00B90B23"/>
    <w:rsid w:val="00B90B83"/>
    <w:rsid w:val="00B90D43"/>
    <w:rsid w:val="00B90EEE"/>
    <w:rsid w:val="00B91079"/>
    <w:rsid w:val="00B91112"/>
    <w:rsid w:val="00B91182"/>
    <w:rsid w:val="00B911DB"/>
    <w:rsid w:val="00B91329"/>
    <w:rsid w:val="00B914C7"/>
    <w:rsid w:val="00B9166D"/>
    <w:rsid w:val="00B916A8"/>
    <w:rsid w:val="00B91744"/>
    <w:rsid w:val="00B91787"/>
    <w:rsid w:val="00B917B8"/>
    <w:rsid w:val="00B91859"/>
    <w:rsid w:val="00B91927"/>
    <w:rsid w:val="00B9198D"/>
    <w:rsid w:val="00B919A5"/>
    <w:rsid w:val="00B91AC9"/>
    <w:rsid w:val="00B91AE7"/>
    <w:rsid w:val="00B91B6E"/>
    <w:rsid w:val="00B91B75"/>
    <w:rsid w:val="00B91C9D"/>
    <w:rsid w:val="00B91D1A"/>
    <w:rsid w:val="00B91DC1"/>
    <w:rsid w:val="00B91DEE"/>
    <w:rsid w:val="00B91E37"/>
    <w:rsid w:val="00B91F09"/>
    <w:rsid w:val="00B91F74"/>
    <w:rsid w:val="00B9203F"/>
    <w:rsid w:val="00B92092"/>
    <w:rsid w:val="00B92186"/>
    <w:rsid w:val="00B92199"/>
    <w:rsid w:val="00B921AC"/>
    <w:rsid w:val="00B921BE"/>
    <w:rsid w:val="00B923BA"/>
    <w:rsid w:val="00B92548"/>
    <w:rsid w:val="00B92643"/>
    <w:rsid w:val="00B92664"/>
    <w:rsid w:val="00B926DB"/>
    <w:rsid w:val="00B926F9"/>
    <w:rsid w:val="00B92739"/>
    <w:rsid w:val="00B927CE"/>
    <w:rsid w:val="00B927FC"/>
    <w:rsid w:val="00B928C7"/>
    <w:rsid w:val="00B92901"/>
    <w:rsid w:val="00B92944"/>
    <w:rsid w:val="00B92A2A"/>
    <w:rsid w:val="00B92AEC"/>
    <w:rsid w:val="00B92B6A"/>
    <w:rsid w:val="00B92BBA"/>
    <w:rsid w:val="00B92D04"/>
    <w:rsid w:val="00B92D1D"/>
    <w:rsid w:val="00B92D72"/>
    <w:rsid w:val="00B92DAE"/>
    <w:rsid w:val="00B92FD0"/>
    <w:rsid w:val="00B93021"/>
    <w:rsid w:val="00B9302D"/>
    <w:rsid w:val="00B9314F"/>
    <w:rsid w:val="00B931C3"/>
    <w:rsid w:val="00B931CC"/>
    <w:rsid w:val="00B93205"/>
    <w:rsid w:val="00B9327B"/>
    <w:rsid w:val="00B93296"/>
    <w:rsid w:val="00B933B8"/>
    <w:rsid w:val="00B936B1"/>
    <w:rsid w:val="00B93728"/>
    <w:rsid w:val="00B93747"/>
    <w:rsid w:val="00B9379F"/>
    <w:rsid w:val="00B938B3"/>
    <w:rsid w:val="00B9395B"/>
    <w:rsid w:val="00B939B6"/>
    <w:rsid w:val="00B93A21"/>
    <w:rsid w:val="00B93A4B"/>
    <w:rsid w:val="00B93A9A"/>
    <w:rsid w:val="00B93AE0"/>
    <w:rsid w:val="00B93B36"/>
    <w:rsid w:val="00B93B5E"/>
    <w:rsid w:val="00B93B8A"/>
    <w:rsid w:val="00B93BAB"/>
    <w:rsid w:val="00B93C29"/>
    <w:rsid w:val="00B93D0C"/>
    <w:rsid w:val="00B93F2E"/>
    <w:rsid w:val="00B93FE6"/>
    <w:rsid w:val="00B9404F"/>
    <w:rsid w:val="00B94182"/>
    <w:rsid w:val="00B9418D"/>
    <w:rsid w:val="00B941CA"/>
    <w:rsid w:val="00B9427A"/>
    <w:rsid w:val="00B94479"/>
    <w:rsid w:val="00B94504"/>
    <w:rsid w:val="00B94590"/>
    <w:rsid w:val="00B94592"/>
    <w:rsid w:val="00B945B3"/>
    <w:rsid w:val="00B94618"/>
    <w:rsid w:val="00B94626"/>
    <w:rsid w:val="00B94700"/>
    <w:rsid w:val="00B947A8"/>
    <w:rsid w:val="00B9484A"/>
    <w:rsid w:val="00B9488C"/>
    <w:rsid w:val="00B948B7"/>
    <w:rsid w:val="00B949B1"/>
    <w:rsid w:val="00B94AE1"/>
    <w:rsid w:val="00B94B3A"/>
    <w:rsid w:val="00B94C48"/>
    <w:rsid w:val="00B94C9A"/>
    <w:rsid w:val="00B94CA2"/>
    <w:rsid w:val="00B94D53"/>
    <w:rsid w:val="00B94DA1"/>
    <w:rsid w:val="00B94E5D"/>
    <w:rsid w:val="00B94FC1"/>
    <w:rsid w:val="00B95068"/>
    <w:rsid w:val="00B9510A"/>
    <w:rsid w:val="00B9517F"/>
    <w:rsid w:val="00B951DC"/>
    <w:rsid w:val="00B95228"/>
    <w:rsid w:val="00B95241"/>
    <w:rsid w:val="00B952B2"/>
    <w:rsid w:val="00B9533F"/>
    <w:rsid w:val="00B95483"/>
    <w:rsid w:val="00B95530"/>
    <w:rsid w:val="00B95661"/>
    <w:rsid w:val="00B9579D"/>
    <w:rsid w:val="00B957FC"/>
    <w:rsid w:val="00B958DB"/>
    <w:rsid w:val="00B95A64"/>
    <w:rsid w:val="00B95A7E"/>
    <w:rsid w:val="00B95C1A"/>
    <w:rsid w:val="00B95C64"/>
    <w:rsid w:val="00B95CB0"/>
    <w:rsid w:val="00B95CB3"/>
    <w:rsid w:val="00B95D5B"/>
    <w:rsid w:val="00B95D5F"/>
    <w:rsid w:val="00B95E23"/>
    <w:rsid w:val="00B95EAD"/>
    <w:rsid w:val="00B95F45"/>
    <w:rsid w:val="00B95FA7"/>
    <w:rsid w:val="00B9606A"/>
    <w:rsid w:val="00B9606B"/>
    <w:rsid w:val="00B9629F"/>
    <w:rsid w:val="00B962E6"/>
    <w:rsid w:val="00B96307"/>
    <w:rsid w:val="00B963A8"/>
    <w:rsid w:val="00B96403"/>
    <w:rsid w:val="00B9648E"/>
    <w:rsid w:val="00B9653F"/>
    <w:rsid w:val="00B96647"/>
    <w:rsid w:val="00B966E6"/>
    <w:rsid w:val="00B9670F"/>
    <w:rsid w:val="00B96719"/>
    <w:rsid w:val="00B96749"/>
    <w:rsid w:val="00B967C9"/>
    <w:rsid w:val="00B96AA0"/>
    <w:rsid w:val="00B96AFB"/>
    <w:rsid w:val="00B96B0F"/>
    <w:rsid w:val="00B96B15"/>
    <w:rsid w:val="00B96B45"/>
    <w:rsid w:val="00B96B9E"/>
    <w:rsid w:val="00B96BD9"/>
    <w:rsid w:val="00B96CA2"/>
    <w:rsid w:val="00B96CF1"/>
    <w:rsid w:val="00B96D49"/>
    <w:rsid w:val="00B96E46"/>
    <w:rsid w:val="00B9701A"/>
    <w:rsid w:val="00B9701D"/>
    <w:rsid w:val="00B9703D"/>
    <w:rsid w:val="00B971E7"/>
    <w:rsid w:val="00B971EF"/>
    <w:rsid w:val="00B971F5"/>
    <w:rsid w:val="00B97447"/>
    <w:rsid w:val="00B976C2"/>
    <w:rsid w:val="00B978DF"/>
    <w:rsid w:val="00B979B9"/>
    <w:rsid w:val="00B97A93"/>
    <w:rsid w:val="00B97B73"/>
    <w:rsid w:val="00B97B87"/>
    <w:rsid w:val="00B97C1B"/>
    <w:rsid w:val="00B97DAD"/>
    <w:rsid w:val="00B97E68"/>
    <w:rsid w:val="00B97F22"/>
    <w:rsid w:val="00B9C927"/>
    <w:rsid w:val="00BA0002"/>
    <w:rsid w:val="00BA0053"/>
    <w:rsid w:val="00BA015A"/>
    <w:rsid w:val="00BA01A0"/>
    <w:rsid w:val="00BA01A4"/>
    <w:rsid w:val="00BA024B"/>
    <w:rsid w:val="00BA02AE"/>
    <w:rsid w:val="00BA0396"/>
    <w:rsid w:val="00BA03B4"/>
    <w:rsid w:val="00BA0478"/>
    <w:rsid w:val="00BA053E"/>
    <w:rsid w:val="00BA0582"/>
    <w:rsid w:val="00BA0724"/>
    <w:rsid w:val="00BA078B"/>
    <w:rsid w:val="00BA081A"/>
    <w:rsid w:val="00BA09A0"/>
    <w:rsid w:val="00BA0A0B"/>
    <w:rsid w:val="00BA0B31"/>
    <w:rsid w:val="00BA0B68"/>
    <w:rsid w:val="00BA0BDA"/>
    <w:rsid w:val="00BA0C34"/>
    <w:rsid w:val="00BA0C83"/>
    <w:rsid w:val="00BA0CEA"/>
    <w:rsid w:val="00BA0DD5"/>
    <w:rsid w:val="00BA0F6D"/>
    <w:rsid w:val="00BA0F80"/>
    <w:rsid w:val="00BA0F9C"/>
    <w:rsid w:val="00BA0FC8"/>
    <w:rsid w:val="00BA100F"/>
    <w:rsid w:val="00BA1083"/>
    <w:rsid w:val="00BA114B"/>
    <w:rsid w:val="00BA116F"/>
    <w:rsid w:val="00BA11F3"/>
    <w:rsid w:val="00BA125F"/>
    <w:rsid w:val="00BA1295"/>
    <w:rsid w:val="00BA14F6"/>
    <w:rsid w:val="00BA1508"/>
    <w:rsid w:val="00BA157B"/>
    <w:rsid w:val="00BA165E"/>
    <w:rsid w:val="00BA1758"/>
    <w:rsid w:val="00BA1765"/>
    <w:rsid w:val="00BA1804"/>
    <w:rsid w:val="00BA1880"/>
    <w:rsid w:val="00BA1898"/>
    <w:rsid w:val="00BA1979"/>
    <w:rsid w:val="00BA1A3C"/>
    <w:rsid w:val="00BA1ACF"/>
    <w:rsid w:val="00BA1BC2"/>
    <w:rsid w:val="00BA1C5B"/>
    <w:rsid w:val="00BA2026"/>
    <w:rsid w:val="00BA208A"/>
    <w:rsid w:val="00BA221C"/>
    <w:rsid w:val="00BA2348"/>
    <w:rsid w:val="00BA236F"/>
    <w:rsid w:val="00BA2486"/>
    <w:rsid w:val="00BA25F5"/>
    <w:rsid w:val="00BA26FD"/>
    <w:rsid w:val="00BA270F"/>
    <w:rsid w:val="00BA2730"/>
    <w:rsid w:val="00BA277A"/>
    <w:rsid w:val="00BA2918"/>
    <w:rsid w:val="00BA2A88"/>
    <w:rsid w:val="00BA2AC9"/>
    <w:rsid w:val="00BA2B19"/>
    <w:rsid w:val="00BA2B2D"/>
    <w:rsid w:val="00BA2B99"/>
    <w:rsid w:val="00BA2FE0"/>
    <w:rsid w:val="00BA3106"/>
    <w:rsid w:val="00BA3150"/>
    <w:rsid w:val="00BA32ED"/>
    <w:rsid w:val="00BA333C"/>
    <w:rsid w:val="00BA3361"/>
    <w:rsid w:val="00BA35D8"/>
    <w:rsid w:val="00BA3697"/>
    <w:rsid w:val="00BA3729"/>
    <w:rsid w:val="00BA380A"/>
    <w:rsid w:val="00BA3830"/>
    <w:rsid w:val="00BA3A72"/>
    <w:rsid w:val="00BA3A95"/>
    <w:rsid w:val="00BA3C1A"/>
    <w:rsid w:val="00BA3C4C"/>
    <w:rsid w:val="00BA3D1F"/>
    <w:rsid w:val="00BA3D33"/>
    <w:rsid w:val="00BA3DFB"/>
    <w:rsid w:val="00BA3FC3"/>
    <w:rsid w:val="00BA3FC8"/>
    <w:rsid w:val="00BA4059"/>
    <w:rsid w:val="00BA41C1"/>
    <w:rsid w:val="00BA42B3"/>
    <w:rsid w:val="00BA4364"/>
    <w:rsid w:val="00BA4491"/>
    <w:rsid w:val="00BA453F"/>
    <w:rsid w:val="00BA45C9"/>
    <w:rsid w:val="00BA46A5"/>
    <w:rsid w:val="00BA4804"/>
    <w:rsid w:val="00BA4822"/>
    <w:rsid w:val="00BA48C5"/>
    <w:rsid w:val="00BA4969"/>
    <w:rsid w:val="00BA4AE1"/>
    <w:rsid w:val="00BA4AE8"/>
    <w:rsid w:val="00BA4B0C"/>
    <w:rsid w:val="00BA4C1B"/>
    <w:rsid w:val="00BA4C8F"/>
    <w:rsid w:val="00BA4CCB"/>
    <w:rsid w:val="00BA4ECD"/>
    <w:rsid w:val="00BA4F8F"/>
    <w:rsid w:val="00BA4FA5"/>
    <w:rsid w:val="00BA508E"/>
    <w:rsid w:val="00BA511A"/>
    <w:rsid w:val="00BA5192"/>
    <w:rsid w:val="00BA5210"/>
    <w:rsid w:val="00BA52AC"/>
    <w:rsid w:val="00BA5349"/>
    <w:rsid w:val="00BA5419"/>
    <w:rsid w:val="00BA542C"/>
    <w:rsid w:val="00BA54AA"/>
    <w:rsid w:val="00BA54BD"/>
    <w:rsid w:val="00BA5686"/>
    <w:rsid w:val="00BA5718"/>
    <w:rsid w:val="00BA571F"/>
    <w:rsid w:val="00BA575C"/>
    <w:rsid w:val="00BA57B4"/>
    <w:rsid w:val="00BA5983"/>
    <w:rsid w:val="00BA599A"/>
    <w:rsid w:val="00BA5A74"/>
    <w:rsid w:val="00BA5A98"/>
    <w:rsid w:val="00BA5BB1"/>
    <w:rsid w:val="00BA5C79"/>
    <w:rsid w:val="00BA5CEB"/>
    <w:rsid w:val="00BA5DE8"/>
    <w:rsid w:val="00BA5F6E"/>
    <w:rsid w:val="00BA5FA9"/>
    <w:rsid w:val="00BA6017"/>
    <w:rsid w:val="00BA60E5"/>
    <w:rsid w:val="00BA6120"/>
    <w:rsid w:val="00BA616A"/>
    <w:rsid w:val="00BA6235"/>
    <w:rsid w:val="00BA6453"/>
    <w:rsid w:val="00BA6479"/>
    <w:rsid w:val="00BA6488"/>
    <w:rsid w:val="00BA6494"/>
    <w:rsid w:val="00BA64CA"/>
    <w:rsid w:val="00BA64D5"/>
    <w:rsid w:val="00BA65FC"/>
    <w:rsid w:val="00BA660E"/>
    <w:rsid w:val="00BA6627"/>
    <w:rsid w:val="00BA6638"/>
    <w:rsid w:val="00BA6649"/>
    <w:rsid w:val="00BA66B8"/>
    <w:rsid w:val="00BA66FC"/>
    <w:rsid w:val="00BA66FD"/>
    <w:rsid w:val="00BA67EB"/>
    <w:rsid w:val="00BA6810"/>
    <w:rsid w:val="00BA688E"/>
    <w:rsid w:val="00BA6893"/>
    <w:rsid w:val="00BA69AE"/>
    <w:rsid w:val="00BA69BD"/>
    <w:rsid w:val="00BA69C9"/>
    <w:rsid w:val="00BA6C67"/>
    <w:rsid w:val="00BA6CB4"/>
    <w:rsid w:val="00BA6CE7"/>
    <w:rsid w:val="00BA6D06"/>
    <w:rsid w:val="00BA6DD3"/>
    <w:rsid w:val="00BA6EB4"/>
    <w:rsid w:val="00BA7053"/>
    <w:rsid w:val="00BA7191"/>
    <w:rsid w:val="00BA71FF"/>
    <w:rsid w:val="00BA7209"/>
    <w:rsid w:val="00BA7299"/>
    <w:rsid w:val="00BA7303"/>
    <w:rsid w:val="00BA73C8"/>
    <w:rsid w:val="00BA749C"/>
    <w:rsid w:val="00BA7507"/>
    <w:rsid w:val="00BA7555"/>
    <w:rsid w:val="00BA7809"/>
    <w:rsid w:val="00BA7831"/>
    <w:rsid w:val="00BA78DC"/>
    <w:rsid w:val="00BA790A"/>
    <w:rsid w:val="00BA795B"/>
    <w:rsid w:val="00BA7B55"/>
    <w:rsid w:val="00BA7BF3"/>
    <w:rsid w:val="00BA7C07"/>
    <w:rsid w:val="00BA7CD6"/>
    <w:rsid w:val="00BA7E2B"/>
    <w:rsid w:val="00BA7E48"/>
    <w:rsid w:val="00BA7EC3"/>
    <w:rsid w:val="00BA7F30"/>
    <w:rsid w:val="00BA7F3E"/>
    <w:rsid w:val="00BA7F9C"/>
    <w:rsid w:val="00BB0061"/>
    <w:rsid w:val="00BB0170"/>
    <w:rsid w:val="00BB0243"/>
    <w:rsid w:val="00BB048B"/>
    <w:rsid w:val="00BB0512"/>
    <w:rsid w:val="00BB0610"/>
    <w:rsid w:val="00BB0624"/>
    <w:rsid w:val="00BB06B4"/>
    <w:rsid w:val="00BB0737"/>
    <w:rsid w:val="00BB073E"/>
    <w:rsid w:val="00BB075E"/>
    <w:rsid w:val="00BB07D2"/>
    <w:rsid w:val="00BB07E5"/>
    <w:rsid w:val="00BB0880"/>
    <w:rsid w:val="00BB0BB6"/>
    <w:rsid w:val="00BB0BD8"/>
    <w:rsid w:val="00BB0CFA"/>
    <w:rsid w:val="00BB0E14"/>
    <w:rsid w:val="00BB0EBD"/>
    <w:rsid w:val="00BB0ED8"/>
    <w:rsid w:val="00BB0F9C"/>
    <w:rsid w:val="00BB10BD"/>
    <w:rsid w:val="00BB1111"/>
    <w:rsid w:val="00BB114A"/>
    <w:rsid w:val="00BB1364"/>
    <w:rsid w:val="00BB1406"/>
    <w:rsid w:val="00BB143A"/>
    <w:rsid w:val="00BB147B"/>
    <w:rsid w:val="00BB154B"/>
    <w:rsid w:val="00BB17D0"/>
    <w:rsid w:val="00BB17E6"/>
    <w:rsid w:val="00BB18E0"/>
    <w:rsid w:val="00BB1A06"/>
    <w:rsid w:val="00BB1AAB"/>
    <w:rsid w:val="00BB1BFC"/>
    <w:rsid w:val="00BB1DCA"/>
    <w:rsid w:val="00BB1E3D"/>
    <w:rsid w:val="00BB1F08"/>
    <w:rsid w:val="00BB1F92"/>
    <w:rsid w:val="00BB203D"/>
    <w:rsid w:val="00BB2046"/>
    <w:rsid w:val="00BB2056"/>
    <w:rsid w:val="00BB206B"/>
    <w:rsid w:val="00BB225C"/>
    <w:rsid w:val="00BB236D"/>
    <w:rsid w:val="00BB23CD"/>
    <w:rsid w:val="00BB24CB"/>
    <w:rsid w:val="00BB2634"/>
    <w:rsid w:val="00BB26CF"/>
    <w:rsid w:val="00BB272B"/>
    <w:rsid w:val="00BB287C"/>
    <w:rsid w:val="00BB2893"/>
    <w:rsid w:val="00BB292C"/>
    <w:rsid w:val="00BB2A18"/>
    <w:rsid w:val="00BB2A38"/>
    <w:rsid w:val="00BB2AC8"/>
    <w:rsid w:val="00BB2CE6"/>
    <w:rsid w:val="00BB2D4F"/>
    <w:rsid w:val="00BB2D6E"/>
    <w:rsid w:val="00BB2E34"/>
    <w:rsid w:val="00BB2E4F"/>
    <w:rsid w:val="00BB2EE2"/>
    <w:rsid w:val="00BB2F23"/>
    <w:rsid w:val="00BB30DF"/>
    <w:rsid w:val="00BB320E"/>
    <w:rsid w:val="00BB3235"/>
    <w:rsid w:val="00BB32A4"/>
    <w:rsid w:val="00BB32C3"/>
    <w:rsid w:val="00BB3355"/>
    <w:rsid w:val="00BB3473"/>
    <w:rsid w:val="00BB34B2"/>
    <w:rsid w:val="00BB3503"/>
    <w:rsid w:val="00BB3596"/>
    <w:rsid w:val="00BB35CE"/>
    <w:rsid w:val="00BB36C2"/>
    <w:rsid w:val="00BB36D7"/>
    <w:rsid w:val="00BB36DC"/>
    <w:rsid w:val="00BB38FC"/>
    <w:rsid w:val="00BB3913"/>
    <w:rsid w:val="00BB3955"/>
    <w:rsid w:val="00BB3A3B"/>
    <w:rsid w:val="00BB3C13"/>
    <w:rsid w:val="00BB3D41"/>
    <w:rsid w:val="00BB3F0E"/>
    <w:rsid w:val="00BB3FF5"/>
    <w:rsid w:val="00BB4003"/>
    <w:rsid w:val="00BB42CF"/>
    <w:rsid w:val="00BB43BB"/>
    <w:rsid w:val="00BB4488"/>
    <w:rsid w:val="00BB4592"/>
    <w:rsid w:val="00BB45F5"/>
    <w:rsid w:val="00BB4862"/>
    <w:rsid w:val="00BB4A03"/>
    <w:rsid w:val="00BB4A1B"/>
    <w:rsid w:val="00BB4B29"/>
    <w:rsid w:val="00BB4B2C"/>
    <w:rsid w:val="00BB4B3F"/>
    <w:rsid w:val="00BB4BE0"/>
    <w:rsid w:val="00BB4C3E"/>
    <w:rsid w:val="00BB4C6C"/>
    <w:rsid w:val="00BB4D26"/>
    <w:rsid w:val="00BB4DEC"/>
    <w:rsid w:val="00BB4EBB"/>
    <w:rsid w:val="00BB5190"/>
    <w:rsid w:val="00BB52DC"/>
    <w:rsid w:val="00BB53EF"/>
    <w:rsid w:val="00BB5448"/>
    <w:rsid w:val="00BB5523"/>
    <w:rsid w:val="00BB553F"/>
    <w:rsid w:val="00BB56CA"/>
    <w:rsid w:val="00BB580F"/>
    <w:rsid w:val="00BB5878"/>
    <w:rsid w:val="00BB587E"/>
    <w:rsid w:val="00BB58E5"/>
    <w:rsid w:val="00BB59E0"/>
    <w:rsid w:val="00BB5B08"/>
    <w:rsid w:val="00BB5C3B"/>
    <w:rsid w:val="00BB5D2E"/>
    <w:rsid w:val="00BB5F17"/>
    <w:rsid w:val="00BB5F9A"/>
    <w:rsid w:val="00BB5FF5"/>
    <w:rsid w:val="00BB6026"/>
    <w:rsid w:val="00BB604E"/>
    <w:rsid w:val="00BB6147"/>
    <w:rsid w:val="00BB620D"/>
    <w:rsid w:val="00BB6325"/>
    <w:rsid w:val="00BB63BD"/>
    <w:rsid w:val="00BB64BD"/>
    <w:rsid w:val="00BB652D"/>
    <w:rsid w:val="00BB6550"/>
    <w:rsid w:val="00BB655B"/>
    <w:rsid w:val="00BB657A"/>
    <w:rsid w:val="00BB659E"/>
    <w:rsid w:val="00BB65E9"/>
    <w:rsid w:val="00BB6672"/>
    <w:rsid w:val="00BB669A"/>
    <w:rsid w:val="00BB669C"/>
    <w:rsid w:val="00BB68E4"/>
    <w:rsid w:val="00BB6912"/>
    <w:rsid w:val="00BB6A65"/>
    <w:rsid w:val="00BB6B4D"/>
    <w:rsid w:val="00BB6BAC"/>
    <w:rsid w:val="00BB6BC9"/>
    <w:rsid w:val="00BB6BCE"/>
    <w:rsid w:val="00BB6CFA"/>
    <w:rsid w:val="00BB6D9D"/>
    <w:rsid w:val="00BB6DC9"/>
    <w:rsid w:val="00BB6E42"/>
    <w:rsid w:val="00BB6F75"/>
    <w:rsid w:val="00BB719E"/>
    <w:rsid w:val="00BB7237"/>
    <w:rsid w:val="00BB7286"/>
    <w:rsid w:val="00BB7507"/>
    <w:rsid w:val="00BB75DA"/>
    <w:rsid w:val="00BB764A"/>
    <w:rsid w:val="00BB76F0"/>
    <w:rsid w:val="00BB772F"/>
    <w:rsid w:val="00BB778F"/>
    <w:rsid w:val="00BB7858"/>
    <w:rsid w:val="00BB78DB"/>
    <w:rsid w:val="00BB7993"/>
    <w:rsid w:val="00BB79BA"/>
    <w:rsid w:val="00BB79EB"/>
    <w:rsid w:val="00BB7A84"/>
    <w:rsid w:val="00BB7ABA"/>
    <w:rsid w:val="00BB7B63"/>
    <w:rsid w:val="00BB7B83"/>
    <w:rsid w:val="00BB7D83"/>
    <w:rsid w:val="00BB7DD7"/>
    <w:rsid w:val="00BB7E0C"/>
    <w:rsid w:val="00BB7F74"/>
    <w:rsid w:val="00BC0039"/>
    <w:rsid w:val="00BC0101"/>
    <w:rsid w:val="00BC02C7"/>
    <w:rsid w:val="00BC0304"/>
    <w:rsid w:val="00BC037E"/>
    <w:rsid w:val="00BC04B0"/>
    <w:rsid w:val="00BC04D8"/>
    <w:rsid w:val="00BC0548"/>
    <w:rsid w:val="00BC06E4"/>
    <w:rsid w:val="00BC0753"/>
    <w:rsid w:val="00BC07B8"/>
    <w:rsid w:val="00BC07BB"/>
    <w:rsid w:val="00BC080E"/>
    <w:rsid w:val="00BC084E"/>
    <w:rsid w:val="00BC086A"/>
    <w:rsid w:val="00BC08C2"/>
    <w:rsid w:val="00BC095C"/>
    <w:rsid w:val="00BC09C6"/>
    <w:rsid w:val="00BC0A15"/>
    <w:rsid w:val="00BC0A6B"/>
    <w:rsid w:val="00BC0B57"/>
    <w:rsid w:val="00BC0B61"/>
    <w:rsid w:val="00BC0BD2"/>
    <w:rsid w:val="00BC0CB1"/>
    <w:rsid w:val="00BC0E8C"/>
    <w:rsid w:val="00BC0FB8"/>
    <w:rsid w:val="00BC0FE9"/>
    <w:rsid w:val="00BC1147"/>
    <w:rsid w:val="00BC126A"/>
    <w:rsid w:val="00BC1299"/>
    <w:rsid w:val="00BC1375"/>
    <w:rsid w:val="00BC13C0"/>
    <w:rsid w:val="00BC13F4"/>
    <w:rsid w:val="00BC1422"/>
    <w:rsid w:val="00BC1479"/>
    <w:rsid w:val="00BC1565"/>
    <w:rsid w:val="00BC1625"/>
    <w:rsid w:val="00BC1706"/>
    <w:rsid w:val="00BC1A5D"/>
    <w:rsid w:val="00BC1A5F"/>
    <w:rsid w:val="00BC1B17"/>
    <w:rsid w:val="00BC1BBF"/>
    <w:rsid w:val="00BC1BC0"/>
    <w:rsid w:val="00BC1CEC"/>
    <w:rsid w:val="00BC1D05"/>
    <w:rsid w:val="00BC2025"/>
    <w:rsid w:val="00BC2261"/>
    <w:rsid w:val="00BC2335"/>
    <w:rsid w:val="00BC2386"/>
    <w:rsid w:val="00BC23E9"/>
    <w:rsid w:val="00BC2455"/>
    <w:rsid w:val="00BC249E"/>
    <w:rsid w:val="00BC2597"/>
    <w:rsid w:val="00BC2650"/>
    <w:rsid w:val="00BC26C8"/>
    <w:rsid w:val="00BC279B"/>
    <w:rsid w:val="00BC27B0"/>
    <w:rsid w:val="00BC28E1"/>
    <w:rsid w:val="00BC29CF"/>
    <w:rsid w:val="00BC2C26"/>
    <w:rsid w:val="00BC2C37"/>
    <w:rsid w:val="00BC2E1A"/>
    <w:rsid w:val="00BC2E98"/>
    <w:rsid w:val="00BC2EC1"/>
    <w:rsid w:val="00BC3023"/>
    <w:rsid w:val="00BC30C9"/>
    <w:rsid w:val="00BC30F7"/>
    <w:rsid w:val="00BC3103"/>
    <w:rsid w:val="00BC3122"/>
    <w:rsid w:val="00BC3203"/>
    <w:rsid w:val="00BC32B6"/>
    <w:rsid w:val="00BC337E"/>
    <w:rsid w:val="00BC3421"/>
    <w:rsid w:val="00BC3484"/>
    <w:rsid w:val="00BC348B"/>
    <w:rsid w:val="00BC3627"/>
    <w:rsid w:val="00BC362A"/>
    <w:rsid w:val="00BC3853"/>
    <w:rsid w:val="00BC38BA"/>
    <w:rsid w:val="00BC39F6"/>
    <w:rsid w:val="00BC3A70"/>
    <w:rsid w:val="00BC3B30"/>
    <w:rsid w:val="00BC3C63"/>
    <w:rsid w:val="00BC3CF0"/>
    <w:rsid w:val="00BC3D8E"/>
    <w:rsid w:val="00BC3E4D"/>
    <w:rsid w:val="00BC3F68"/>
    <w:rsid w:val="00BC3FCE"/>
    <w:rsid w:val="00BC4080"/>
    <w:rsid w:val="00BC4123"/>
    <w:rsid w:val="00BC4326"/>
    <w:rsid w:val="00BC438E"/>
    <w:rsid w:val="00BC43CD"/>
    <w:rsid w:val="00BC43F7"/>
    <w:rsid w:val="00BC4400"/>
    <w:rsid w:val="00BC4613"/>
    <w:rsid w:val="00BC46B2"/>
    <w:rsid w:val="00BC46BD"/>
    <w:rsid w:val="00BC47AD"/>
    <w:rsid w:val="00BC49E9"/>
    <w:rsid w:val="00BC4AC1"/>
    <w:rsid w:val="00BC4B00"/>
    <w:rsid w:val="00BC4B18"/>
    <w:rsid w:val="00BC4B73"/>
    <w:rsid w:val="00BC4C1C"/>
    <w:rsid w:val="00BC4CA0"/>
    <w:rsid w:val="00BC4CBA"/>
    <w:rsid w:val="00BC4CD2"/>
    <w:rsid w:val="00BC4D83"/>
    <w:rsid w:val="00BC4DCF"/>
    <w:rsid w:val="00BC4FD2"/>
    <w:rsid w:val="00BC50EA"/>
    <w:rsid w:val="00BC5148"/>
    <w:rsid w:val="00BC51DD"/>
    <w:rsid w:val="00BC532C"/>
    <w:rsid w:val="00BC534E"/>
    <w:rsid w:val="00BC5353"/>
    <w:rsid w:val="00BC5379"/>
    <w:rsid w:val="00BC5395"/>
    <w:rsid w:val="00BC5423"/>
    <w:rsid w:val="00BC5451"/>
    <w:rsid w:val="00BC560C"/>
    <w:rsid w:val="00BC56B3"/>
    <w:rsid w:val="00BC572C"/>
    <w:rsid w:val="00BC572E"/>
    <w:rsid w:val="00BC5A28"/>
    <w:rsid w:val="00BC5A8B"/>
    <w:rsid w:val="00BC5DB5"/>
    <w:rsid w:val="00BC5DE2"/>
    <w:rsid w:val="00BC5E03"/>
    <w:rsid w:val="00BC5FF0"/>
    <w:rsid w:val="00BC606C"/>
    <w:rsid w:val="00BC606D"/>
    <w:rsid w:val="00BC60A5"/>
    <w:rsid w:val="00BC60E7"/>
    <w:rsid w:val="00BC611D"/>
    <w:rsid w:val="00BC623B"/>
    <w:rsid w:val="00BC6261"/>
    <w:rsid w:val="00BC6301"/>
    <w:rsid w:val="00BC63E5"/>
    <w:rsid w:val="00BC6427"/>
    <w:rsid w:val="00BC65BE"/>
    <w:rsid w:val="00BC65D5"/>
    <w:rsid w:val="00BC65EF"/>
    <w:rsid w:val="00BC662A"/>
    <w:rsid w:val="00BC6644"/>
    <w:rsid w:val="00BC6753"/>
    <w:rsid w:val="00BC6764"/>
    <w:rsid w:val="00BC6940"/>
    <w:rsid w:val="00BC6A4E"/>
    <w:rsid w:val="00BC6A58"/>
    <w:rsid w:val="00BC6AC6"/>
    <w:rsid w:val="00BC6ADC"/>
    <w:rsid w:val="00BC6B92"/>
    <w:rsid w:val="00BC6C12"/>
    <w:rsid w:val="00BC6C20"/>
    <w:rsid w:val="00BC6C73"/>
    <w:rsid w:val="00BC6D2F"/>
    <w:rsid w:val="00BC6ED7"/>
    <w:rsid w:val="00BC6F80"/>
    <w:rsid w:val="00BC7011"/>
    <w:rsid w:val="00BC7036"/>
    <w:rsid w:val="00BC70A1"/>
    <w:rsid w:val="00BC714A"/>
    <w:rsid w:val="00BC7153"/>
    <w:rsid w:val="00BC71A8"/>
    <w:rsid w:val="00BC7259"/>
    <w:rsid w:val="00BC729F"/>
    <w:rsid w:val="00BC733D"/>
    <w:rsid w:val="00BC738A"/>
    <w:rsid w:val="00BC7417"/>
    <w:rsid w:val="00BC742D"/>
    <w:rsid w:val="00BC76AE"/>
    <w:rsid w:val="00BC77FE"/>
    <w:rsid w:val="00BC79D7"/>
    <w:rsid w:val="00BC7A9C"/>
    <w:rsid w:val="00BC7AA8"/>
    <w:rsid w:val="00BC7B71"/>
    <w:rsid w:val="00BC7B97"/>
    <w:rsid w:val="00BC7C27"/>
    <w:rsid w:val="00BC7CAB"/>
    <w:rsid w:val="00BC7CBF"/>
    <w:rsid w:val="00BC7CC7"/>
    <w:rsid w:val="00BC7D56"/>
    <w:rsid w:val="00BC7DA9"/>
    <w:rsid w:val="00BC7EA2"/>
    <w:rsid w:val="00BC7FF3"/>
    <w:rsid w:val="00BD0025"/>
    <w:rsid w:val="00BD0226"/>
    <w:rsid w:val="00BD022A"/>
    <w:rsid w:val="00BD0240"/>
    <w:rsid w:val="00BD0360"/>
    <w:rsid w:val="00BD0395"/>
    <w:rsid w:val="00BD03CD"/>
    <w:rsid w:val="00BD04A6"/>
    <w:rsid w:val="00BD063F"/>
    <w:rsid w:val="00BD0774"/>
    <w:rsid w:val="00BD08A4"/>
    <w:rsid w:val="00BD0A87"/>
    <w:rsid w:val="00BD0C5C"/>
    <w:rsid w:val="00BD0C8C"/>
    <w:rsid w:val="00BD0D96"/>
    <w:rsid w:val="00BD0E01"/>
    <w:rsid w:val="00BD0ED4"/>
    <w:rsid w:val="00BD0F2E"/>
    <w:rsid w:val="00BD0F8E"/>
    <w:rsid w:val="00BD0F97"/>
    <w:rsid w:val="00BD1029"/>
    <w:rsid w:val="00BD106E"/>
    <w:rsid w:val="00BD1092"/>
    <w:rsid w:val="00BD10B3"/>
    <w:rsid w:val="00BD110E"/>
    <w:rsid w:val="00BD1124"/>
    <w:rsid w:val="00BD112F"/>
    <w:rsid w:val="00BD1167"/>
    <w:rsid w:val="00BD11D4"/>
    <w:rsid w:val="00BD12F5"/>
    <w:rsid w:val="00BD1431"/>
    <w:rsid w:val="00BD15C0"/>
    <w:rsid w:val="00BD17CE"/>
    <w:rsid w:val="00BD1967"/>
    <w:rsid w:val="00BD1A49"/>
    <w:rsid w:val="00BD1A74"/>
    <w:rsid w:val="00BD1A79"/>
    <w:rsid w:val="00BD1A7E"/>
    <w:rsid w:val="00BD1AD0"/>
    <w:rsid w:val="00BD1AD4"/>
    <w:rsid w:val="00BD1AE6"/>
    <w:rsid w:val="00BD1BB2"/>
    <w:rsid w:val="00BD1D43"/>
    <w:rsid w:val="00BD1DAB"/>
    <w:rsid w:val="00BD1E1C"/>
    <w:rsid w:val="00BD1E33"/>
    <w:rsid w:val="00BD1E89"/>
    <w:rsid w:val="00BD1E8D"/>
    <w:rsid w:val="00BD1EA0"/>
    <w:rsid w:val="00BD1ED3"/>
    <w:rsid w:val="00BD1FAE"/>
    <w:rsid w:val="00BD1FC7"/>
    <w:rsid w:val="00BD204B"/>
    <w:rsid w:val="00BD2071"/>
    <w:rsid w:val="00BD20AC"/>
    <w:rsid w:val="00BD2124"/>
    <w:rsid w:val="00BD2169"/>
    <w:rsid w:val="00BD2190"/>
    <w:rsid w:val="00BD22CF"/>
    <w:rsid w:val="00BD2387"/>
    <w:rsid w:val="00BD24B6"/>
    <w:rsid w:val="00BD252D"/>
    <w:rsid w:val="00BD25AE"/>
    <w:rsid w:val="00BD264C"/>
    <w:rsid w:val="00BD29B5"/>
    <w:rsid w:val="00BD2A55"/>
    <w:rsid w:val="00BD2A6C"/>
    <w:rsid w:val="00BD2AB4"/>
    <w:rsid w:val="00BD2B08"/>
    <w:rsid w:val="00BD2CD7"/>
    <w:rsid w:val="00BD2DA6"/>
    <w:rsid w:val="00BD2EB5"/>
    <w:rsid w:val="00BD2F18"/>
    <w:rsid w:val="00BD2F4C"/>
    <w:rsid w:val="00BD306D"/>
    <w:rsid w:val="00BD3085"/>
    <w:rsid w:val="00BD32B2"/>
    <w:rsid w:val="00BD3365"/>
    <w:rsid w:val="00BD3435"/>
    <w:rsid w:val="00BD346F"/>
    <w:rsid w:val="00BD34F3"/>
    <w:rsid w:val="00BD3595"/>
    <w:rsid w:val="00BD35BD"/>
    <w:rsid w:val="00BD3616"/>
    <w:rsid w:val="00BD379F"/>
    <w:rsid w:val="00BD37F0"/>
    <w:rsid w:val="00BD3821"/>
    <w:rsid w:val="00BD39A4"/>
    <w:rsid w:val="00BD3AD6"/>
    <w:rsid w:val="00BD3BF8"/>
    <w:rsid w:val="00BD3C20"/>
    <w:rsid w:val="00BD3C9A"/>
    <w:rsid w:val="00BD3D4E"/>
    <w:rsid w:val="00BD3E57"/>
    <w:rsid w:val="00BD3F7E"/>
    <w:rsid w:val="00BD412B"/>
    <w:rsid w:val="00BD4589"/>
    <w:rsid w:val="00BD45CD"/>
    <w:rsid w:val="00BD46E4"/>
    <w:rsid w:val="00BD474E"/>
    <w:rsid w:val="00BD475E"/>
    <w:rsid w:val="00BD47CB"/>
    <w:rsid w:val="00BD481D"/>
    <w:rsid w:val="00BD48EA"/>
    <w:rsid w:val="00BD48F3"/>
    <w:rsid w:val="00BD49A2"/>
    <w:rsid w:val="00BD4A2B"/>
    <w:rsid w:val="00BD4AB4"/>
    <w:rsid w:val="00BD4B51"/>
    <w:rsid w:val="00BD4D5D"/>
    <w:rsid w:val="00BD4DBD"/>
    <w:rsid w:val="00BD4E5A"/>
    <w:rsid w:val="00BD4EAD"/>
    <w:rsid w:val="00BD5065"/>
    <w:rsid w:val="00BD50E7"/>
    <w:rsid w:val="00BD50EB"/>
    <w:rsid w:val="00BD5160"/>
    <w:rsid w:val="00BD5260"/>
    <w:rsid w:val="00BD5273"/>
    <w:rsid w:val="00BD533E"/>
    <w:rsid w:val="00BD539D"/>
    <w:rsid w:val="00BD54E5"/>
    <w:rsid w:val="00BD5510"/>
    <w:rsid w:val="00BD55EC"/>
    <w:rsid w:val="00BD5724"/>
    <w:rsid w:val="00BD5817"/>
    <w:rsid w:val="00BD59C7"/>
    <w:rsid w:val="00BD59FE"/>
    <w:rsid w:val="00BD5A40"/>
    <w:rsid w:val="00BD5ABB"/>
    <w:rsid w:val="00BD5ACD"/>
    <w:rsid w:val="00BD5AD6"/>
    <w:rsid w:val="00BD5AF8"/>
    <w:rsid w:val="00BD5B61"/>
    <w:rsid w:val="00BD5BDD"/>
    <w:rsid w:val="00BD5C16"/>
    <w:rsid w:val="00BD5D6D"/>
    <w:rsid w:val="00BD5DA3"/>
    <w:rsid w:val="00BD5DD6"/>
    <w:rsid w:val="00BD5DF2"/>
    <w:rsid w:val="00BD5F49"/>
    <w:rsid w:val="00BD5F52"/>
    <w:rsid w:val="00BD5F89"/>
    <w:rsid w:val="00BD5FCE"/>
    <w:rsid w:val="00BD601B"/>
    <w:rsid w:val="00BD6250"/>
    <w:rsid w:val="00BD6308"/>
    <w:rsid w:val="00BD6318"/>
    <w:rsid w:val="00BD6327"/>
    <w:rsid w:val="00BD63B3"/>
    <w:rsid w:val="00BD653F"/>
    <w:rsid w:val="00BD6676"/>
    <w:rsid w:val="00BD6679"/>
    <w:rsid w:val="00BD6756"/>
    <w:rsid w:val="00BD677E"/>
    <w:rsid w:val="00BD6813"/>
    <w:rsid w:val="00BD689B"/>
    <w:rsid w:val="00BD68EE"/>
    <w:rsid w:val="00BD6A23"/>
    <w:rsid w:val="00BD6A61"/>
    <w:rsid w:val="00BD6AB3"/>
    <w:rsid w:val="00BD6B34"/>
    <w:rsid w:val="00BD6BB4"/>
    <w:rsid w:val="00BD6CD2"/>
    <w:rsid w:val="00BD6D0C"/>
    <w:rsid w:val="00BD6D97"/>
    <w:rsid w:val="00BD6DFE"/>
    <w:rsid w:val="00BD6E19"/>
    <w:rsid w:val="00BD6F20"/>
    <w:rsid w:val="00BD6F35"/>
    <w:rsid w:val="00BD706A"/>
    <w:rsid w:val="00BD7169"/>
    <w:rsid w:val="00BD7189"/>
    <w:rsid w:val="00BD71C0"/>
    <w:rsid w:val="00BD721E"/>
    <w:rsid w:val="00BD72EC"/>
    <w:rsid w:val="00BD72FA"/>
    <w:rsid w:val="00BD731D"/>
    <w:rsid w:val="00BD73CF"/>
    <w:rsid w:val="00BD7452"/>
    <w:rsid w:val="00BD74B0"/>
    <w:rsid w:val="00BD76D3"/>
    <w:rsid w:val="00BD7854"/>
    <w:rsid w:val="00BD7877"/>
    <w:rsid w:val="00BD78D3"/>
    <w:rsid w:val="00BD78FB"/>
    <w:rsid w:val="00BD792E"/>
    <w:rsid w:val="00BD7A3B"/>
    <w:rsid w:val="00BD7C3F"/>
    <w:rsid w:val="00BD7DA7"/>
    <w:rsid w:val="00BD7EA5"/>
    <w:rsid w:val="00BD7EC5"/>
    <w:rsid w:val="00BD7ED8"/>
    <w:rsid w:val="00BD7F0C"/>
    <w:rsid w:val="00BD7F9A"/>
    <w:rsid w:val="00BE00BD"/>
    <w:rsid w:val="00BE01DB"/>
    <w:rsid w:val="00BE01F8"/>
    <w:rsid w:val="00BE022C"/>
    <w:rsid w:val="00BE031E"/>
    <w:rsid w:val="00BE038B"/>
    <w:rsid w:val="00BE038E"/>
    <w:rsid w:val="00BE0472"/>
    <w:rsid w:val="00BE0476"/>
    <w:rsid w:val="00BE04C9"/>
    <w:rsid w:val="00BE04CC"/>
    <w:rsid w:val="00BE0500"/>
    <w:rsid w:val="00BE0556"/>
    <w:rsid w:val="00BE0613"/>
    <w:rsid w:val="00BE0869"/>
    <w:rsid w:val="00BE09E9"/>
    <w:rsid w:val="00BE09F3"/>
    <w:rsid w:val="00BE0AC7"/>
    <w:rsid w:val="00BE0B50"/>
    <w:rsid w:val="00BE0B53"/>
    <w:rsid w:val="00BE0B65"/>
    <w:rsid w:val="00BE0B9E"/>
    <w:rsid w:val="00BE0C17"/>
    <w:rsid w:val="00BE0C22"/>
    <w:rsid w:val="00BE0C23"/>
    <w:rsid w:val="00BE0C8A"/>
    <w:rsid w:val="00BE0CB0"/>
    <w:rsid w:val="00BE0D23"/>
    <w:rsid w:val="00BE0DE0"/>
    <w:rsid w:val="00BE0EC9"/>
    <w:rsid w:val="00BE0FE2"/>
    <w:rsid w:val="00BE10B3"/>
    <w:rsid w:val="00BE1122"/>
    <w:rsid w:val="00BE114A"/>
    <w:rsid w:val="00BE11E0"/>
    <w:rsid w:val="00BE13BC"/>
    <w:rsid w:val="00BE13C2"/>
    <w:rsid w:val="00BE1613"/>
    <w:rsid w:val="00BE16BB"/>
    <w:rsid w:val="00BE16D3"/>
    <w:rsid w:val="00BE174F"/>
    <w:rsid w:val="00BE17EC"/>
    <w:rsid w:val="00BE1A85"/>
    <w:rsid w:val="00BE1B00"/>
    <w:rsid w:val="00BE1CB6"/>
    <w:rsid w:val="00BE1CC8"/>
    <w:rsid w:val="00BE1D59"/>
    <w:rsid w:val="00BE1DB0"/>
    <w:rsid w:val="00BE1DFA"/>
    <w:rsid w:val="00BE1E8E"/>
    <w:rsid w:val="00BE1EBE"/>
    <w:rsid w:val="00BE1EF2"/>
    <w:rsid w:val="00BE1FBD"/>
    <w:rsid w:val="00BE1FD3"/>
    <w:rsid w:val="00BE201F"/>
    <w:rsid w:val="00BE21E8"/>
    <w:rsid w:val="00BE2258"/>
    <w:rsid w:val="00BE2365"/>
    <w:rsid w:val="00BE24BB"/>
    <w:rsid w:val="00BE24FD"/>
    <w:rsid w:val="00BE250C"/>
    <w:rsid w:val="00BE25FF"/>
    <w:rsid w:val="00BE26E9"/>
    <w:rsid w:val="00BE28FA"/>
    <w:rsid w:val="00BE29BC"/>
    <w:rsid w:val="00BE2A55"/>
    <w:rsid w:val="00BE2BBB"/>
    <w:rsid w:val="00BE2E0F"/>
    <w:rsid w:val="00BE2E85"/>
    <w:rsid w:val="00BE2EA9"/>
    <w:rsid w:val="00BE2F59"/>
    <w:rsid w:val="00BE3044"/>
    <w:rsid w:val="00BE3062"/>
    <w:rsid w:val="00BE3158"/>
    <w:rsid w:val="00BE32A6"/>
    <w:rsid w:val="00BE32C6"/>
    <w:rsid w:val="00BE32D8"/>
    <w:rsid w:val="00BE3356"/>
    <w:rsid w:val="00BE33EC"/>
    <w:rsid w:val="00BE3479"/>
    <w:rsid w:val="00BE34AE"/>
    <w:rsid w:val="00BE34B1"/>
    <w:rsid w:val="00BE34BB"/>
    <w:rsid w:val="00BE35D8"/>
    <w:rsid w:val="00BE3632"/>
    <w:rsid w:val="00BE36D2"/>
    <w:rsid w:val="00BE380F"/>
    <w:rsid w:val="00BE38AE"/>
    <w:rsid w:val="00BE3A9E"/>
    <w:rsid w:val="00BE3A9F"/>
    <w:rsid w:val="00BE3C7A"/>
    <w:rsid w:val="00BE3CB7"/>
    <w:rsid w:val="00BE3F9D"/>
    <w:rsid w:val="00BE40C4"/>
    <w:rsid w:val="00BE416D"/>
    <w:rsid w:val="00BE41A5"/>
    <w:rsid w:val="00BE422F"/>
    <w:rsid w:val="00BE43F2"/>
    <w:rsid w:val="00BE44F9"/>
    <w:rsid w:val="00BE4505"/>
    <w:rsid w:val="00BE4570"/>
    <w:rsid w:val="00BE459F"/>
    <w:rsid w:val="00BE460B"/>
    <w:rsid w:val="00BE4711"/>
    <w:rsid w:val="00BE47F6"/>
    <w:rsid w:val="00BE4828"/>
    <w:rsid w:val="00BE491F"/>
    <w:rsid w:val="00BE4A89"/>
    <w:rsid w:val="00BE4B5B"/>
    <w:rsid w:val="00BE4BE1"/>
    <w:rsid w:val="00BE4D08"/>
    <w:rsid w:val="00BE4D94"/>
    <w:rsid w:val="00BE4E54"/>
    <w:rsid w:val="00BE4EFD"/>
    <w:rsid w:val="00BE4FBD"/>
    <w:rsid w:val="00BE50B3"/>
    <w:rsid w:val="00BE50C3"/>
    <w:rsid w:val="00BE5110"/>
    <w:rsid w:val="00BE512E"/>
    <w:rsid w:val="00BE527B"/>
    <w:rsid w:val="00BE5308"/>
    <w:rsid w:val="00BE5397"/>
    <w:rsid w:val="00BE54AA"/>
    <w:rsid w:val="00BE560E"/>
    <w:rsid w:val="00BE581A"/>
    <w:rsid w:val="00BE59A9"/>
    <w:rsid w:val="00BE5AA9"/>
    <w:rsid w:val="00BE5AE0"/>
    <w:rsid w:val="00BE5B6D"/>
    <w:rsid w:val="00BE5C65"/>
    <w:rsid w:val="00BE5C78"/>
    <w:rsid w:val="00BE5D44"/>
    <w:rsid w:val="00BE5DE0"/>
    <w:rsid w:val="00BE5E95"/>
    <w:rsid w:val="00BE6048"/>
    <w:rsid w:val="00BE61A3"/>
    <w:rsid w:val="00BE6348"/>
    <w:rsid w:val="00BE6377"/>
    <w:rsid w:val="00BE637A"/>
    <w:rsid w:val="00BE6388"/>
    <w:rsid w:val="00BE644B"/>
    <w:rsid w:val="00BE64AA"/>
    <w:rsid w:val="00BE64BE"/>
    <w:rsid w:val="00BE67FF"/>
    <w:rsid w:val="00BE6A46"/>
    <w:rsid w:val="00BE6BAD"/>
    <w:rsid w:val="00BE6BB9"/>
    <w:rsid w:val="00BE6BE4"/>
    <w:rsid w:val="00BE6C89"/>
    <w:rsid w:val="00BE6EFD"/>
    <w:rsid w:val="00BE6F70"/>
    <w:rsid w:val="00BE7037"/>
    <w:rsid w:val="00BE706E"/>
    <w:rsid w:val="00BE70FF"/>
    <w:rsid w:val="00BE71A8"/>
    <w:rsid w:val="00BE72E5"/>
    <w:rsid w:val="00BE7315"/>
    <w:rsid w:val="00BE7355"/>
    <w:rsid w:val="00BE738B"/>
    <w:rsid w:val="00BE73BE"/>
    <w:rsid w:val="00BE754B"/>
    <w:rsid w:val="00BE755D"/>
    <w:rsid w:val="00BE7586"/>
    <w:rsid w:val="00BE7625"/>
    <w:rsid w:val="00BE766B"/>
    <w:rsid w:val="00BE7846"/>
    <w:rsid w:val="00BE797B"/>
    <w:rsid w:val="00BE7CC8"/>
    <w:rsid w:val="00BE7CE2"/>
    <w:rsid w:val="00BE7D65"/>
    <w:rsid w:val="00BE7E04"/>
    <w:rsid w:val="00BE7F0C"/>
    <w:rsid w:val="00BE7FFC"/>
    <w:rsid w:val="00BF0138"/>
    <w:rsid w:val="00BF0157"/>
    <w:rsid w:val="00BF0161"/>
    <w:rsid w:val="00BF01A8"/>
    <w:rsid w:val="00BF0312"/>
    <w:rsid w:val="00BF0416"/>
    <w:rsid w:val="00BF0647"/>
    <w:rsid w:val="00BF0674"/>
    <w:rsid w:val="00BF06F5"/>
    <w:rsid w:val="00BF0791"/>
    <w:rsid w:val="00BF0AB6"/>
    <w:rsid w:val="00BF0AD8"/>
    <w:rsid w:val="00BF0B15"/>
    <w:rsid w:val="00BF0B16"/>
    <w:rsid w:val="00BF0B23"/>
    <w:rsid w:val="00BF0B5A"/>
    <w:rsid w:val="00BF0C3B"/>
    <w:rsid w:val="00BF0EEE"/>
    <w:rsid w:val="00BF0F6D"/>
    <w:rsid w:val="00BF0FE0"/>
    <w:rsid w:val="00BF117D"/>
    <w:rsid w:val="00BF11F8"/>
    <w:rsid w:val="00BF1210"/>
    <w:rsid w:val="00BF121D"/>
    <w:rsid w:val="00BF138F"/>
    <w:rsid w:val="00BF1425"/>
    <w:rsid w:val="00BF144F"/>
    <w:rsid w:val="00BF14CB"/>
    <w:rsid w:val="00BF14D1"/>
    <w:rsid w:val="00BF1660"/>
    <w:rsid w:val="00BF18F1"/>
    <w:rsid w:val="00BF191F"/>
    <w:rsid w:val="00BF1A24"/>
    <w:rsid w:val="00BF1B36"/>
    <w:rsid w:val="00BF1B43"/>
    <w:rsid w:val="00BF1B56"/>
    <w:rsid w:val="00BF1CD9"/>
    <w:rsid w:val="00BF1CEB"/>
    <w:rsid w:val="00BF1D10"/>
    <w:rsid w:val="00BF1D5A"/>
    <w:rsid w:val="00BF1E74"/>
    <w:rsid w:val="00BF1E8B"/>
    <w:rsid w:val="00BF1EB1"/>
    <w:rsid w:val="00BF1F71"/>
    <w:rsid w:val="00BF2043"/>
    <w:rsid w:val="00BF2055"/>
    <w:rsid w:val="00BF2111"/>
    <w:rsid w:val="00BF21C0"/>
    <w:rsid w:val="00BF2300"/>
    <w:rsid w:val="00BF242F"/>
    <w:rsid w:val="00BF2454"/>
    <w:rsid w:val="00BF25A8"/>
    <w:rsid w:val="00BF2656"/>
    <w:rsid w:val="00BF26C2"/>
    <w:rsid w:val="00BF2737"/>
    <w:rsid w:val="00BF2972"/>
    <w:rsid w:val="00BF2974"/>
    <w:rsid w:val="00BF297E"/>
    <w:rsid w:val="00BF29AF"/>
    <w:rsid w:val="00BF2A1B"/>
    <w:rsid w:val="00BF2B35"/>
    <w:rsid w:val="00BF2BB7"/>
    <w:rsid w:val="00BF2C41"/>
    <w:rsid w:val="00BF2C51"/>
    <w:rsid w:val="00BF2D22"/>
    <w:rsid w:val="00BF2DC2"/>
    <w:rsid w:val="00BF2DDC"/>
    <w:rsid w:val="00BF2ED0"/>
    <w:rsid w:val="00BF2F1D"/>
    <w:rsid w:val="00BF2F55"/>
    <w:rsid w:val="00BF301A"/>
    <w:rsid w:val="00BF302D"/>
    <w:rsid w:val="00BF3030"/>
    <w:rsid w:val="00BF30A5"/>
    <w:rsid w:val="00BF3134"/>
    <w:rsid w:val="00BF3138"/>
    <w:rsid w:val="00BF315E"/>
    <w:rsid w:val="00BF3192"/>
    <w:rsid w:val="00BF3466"/>
    <w:rsid w:val="00BF3663"/>
    <w:rsid w:val="00BF3670"/>
    <w:rsid w:val="00BF386A"/>
    <w:rsid w:val="00BF3920"/>
    <w:rsid w:val="00BF3C3A"/>
    <w:rsid w:val="00BF3DDB"/>
    <w:rsid w:val="00BF3EAF"/>
    <w:rsid w:val="00BF3EBF"/>
    <w:rsid w:val="00BF3F1A"/>
    <w:rsid w:val="00BF400E"/>
    <w:rsid w:val="00BF4013"/>
    <w:rsid w:val="00BF4059"/>
    <w:rsid w:val="00BF40B3"/>
    <w:rsid w:val="00BF40BC"/>
    <w:rsid w:val="00BF4189"/>
    <w:rsid w:val="00BF4375"/>
    <w:rsid w:val="00BF4387"/>
    <w:rsid w:val="00BF43FF"/>
    <w:rsid w:val="00BF440C"/>
    <w:rsid w:val="00BF4619"/>
    <w:rsid w:val="00BF4667"/>
    <w:rsid w:val="00BF477D"/>
    <w:rsid w:val="00BF4786"/>
    <w:rsid w:val="00BF4798"/>
    <w:rsid w:val="00BF4948"/>
    <w:rsid w:val="00BF4980"/>
    <w:rsid w:val="00BF49EF"/>
    <w:rsid w:val="00BF4A9B"/>
    <w:rsid w:val="00BF4BCB"/>
    <w:rsid w:val="00BF4C0F"/>
    <w:rsid w:val="00BF4C24"/>
    <w:rsid w:val="00BF4C8D"/>
    <w:rsid w:val="00BF4CA2"/>
    <w:rsid w:val="00BF4D91"/>
    <w:rsid w:val="00BF4E05"/>
    <w:rsid w:val="00BF4F82"/>
    <w:rsid w:val="00BF4FAD"/>
    <w:rsid w:val="00BF5033"/>
    <w:rsid w:val="00BF5179"/>
    <w:rsid w:val="00BF51B3"/>
    <w:rsid w:val="00BF54B3"/>
    <w:rsid w:val="00BF54DF"/>
    <w:rsid w:val="00BF5533"/>
    <w:rsid w:val="00BF55A6"/>
    <w:rsid w:val="00BF55B2"/>
    <w:rsid w:val="00BF5750"/>
    <w:rsid w:val="00BF58B1"/>
    <w:rsid w:val="00BF590D"/>
    <w:rsid w:val="00BF5A4B"/>
    <w:rsid w:val="00BF5AA2"/>
    <w:rsid w:val="00BF5AAA"/>
    <w:rsid w:val="00BF5C5A"/>
    <w:rsid w:val="00BF5CA1"/>
    <w:rsid w:val="00BF5DDD"/>
    <w:rsid w:val="00BF5E45"/>
    <w:rsid w:val="00BF5E82"/>
    <w:rsid w:val="00BF5F6C"/>
    <w:rsid w:val="00BF626A"/>
    <w:rsid w:val="00BF629F"/>
    <w:rsid w:val="00BF62FB"/>
    <w:rsid w:val="00BF6387"/>
    <w:rsid w:val="00BF63A0"/>
    <w:rsid w:val="00BF63BE"/>
    <w:rsid w:val="00BF64F1"/>
    <w:rsid w:val="00BF6533"/>
    <w:rsid w:val="00BF6756"/>
    <w:rsid w:val="00BF684D"/>
    <w:rsid w:val="00BF68F1"/>
    <w:rsid w:val="00BF6910"/>
    <w:rsid w:val="00BF6A00"/>
    <w:rsid w:val="00BF6A29"/>
    <w:rsid w:val="00BF6A4B"/>
    <w:rsid w:val="00BF6A73"/>
    <w:rsid w:val="00BF6B2F"/>
    <w:rsid w:val="00BF6C38"/>
    <w:rsid w:val="00BF6D08"/>
    <w:rsid w:val="00BF6D47"/>
    <w:rsid w:val="00BF6DBC"/>
    <w:rsid w:val="00BF6E97"/>
    <w:rsid w:val="00BF6F5F"/>
    <w:rsid w:val="00BF7036"/>
    <w:rsid w:val="00BF7047"/>
    <w:rsid w:val="00BF707C"/>
    <w:rsid w:val="00BF7133"/>
    <w:rsid w:val="00BF717A"/>
    <w:rsid w:val="00BF725F"/>
    <w:rsid w:val="00BF72C3"/>
    <w:rsid w:val="00BF7422"/>
    <w:rsid w:val="00BF75A6"/>
    <w:rsid w:val="00BF7732"/>
    <w:rsid w:val="00BF7AE2"/>
    <w:rsid w:val="00BF7B39"/>
    <w:rsid w:val="00BF7B6A"/>
    <w:rsid w:val="00BF7B7F"/>
    <w:rsid w:val="00BF7C15"/>
    <w:rsid w:val="00BF7C53"/>
    <w:rsid w:val="00BF7D48"/>
    <w:rsid w:val="00BF7D5E"/>
    <w:rsid w:val="00BF7DF1"/>
    <w:rsid w:val="00BF7E35"/>
    <w:rsid w:val="00BF7E63"/>
    <w:rsid w:val="00BF7E88"/>
    <w:rsid w:val="00BF7EF6"/>
    <w:rsid w:val="00BF7F0E"/>
    <w:rsid w:val="00BF7FD3"/>
    <w:rsid w:val="00C00175"/>
    <w:rsid w:val="00C001AF"/>
    <w:rsid w:val="00C001C1"/>
    <w:rsid w:val="00C00229"/>
    <w:rsid w:val="00C00297"/>
    <w:rsid w:val="00C00315"/>
    <w:rsid w:val="00C004DB"/>
    <w:rsid w:val="00C0056D"/>
    <w:rsid w:val="00C00661"/>
    <w:rsid w:val="00C0079F"/>
    <w:rsid w:val="00C00821"/>
    <w:rsid w:val="00C00831"/>
    <w:rsid w:val="00C008A5"/>
    <w:rsid w:val="00C0091E"/>
    <w:rsid w:val="00C00969"/>
    <w:rsid w:val="00C00979"/>
    <w:rsid w:val="00C00A0B"/>
    <w:rsid w:val="00C00B32"/>
    <w:rsid w:val="00C00C44"/>
    <w:rsid w:val="00C00D13"/>
    <w:rsid w:val="00C00DFB"/>
    <w:rsid w:val="00C00F72"/>
    <w:rsid w:val="00C00F81"/>
    <w:rsid w:val="00C00FB7"/>
    <w:rsid w:val="00C0101D"/>
    <w:rsid w:val="00C0106F"/>
    <w:rsid w:val="00C0123B"/>
    <w:rsid w:val="00C01268"/>
    <w:rsid w:val="00C012A8"/>
    <w:rsid w:val="00C012FA"/>
    <w:rsid w:val="00C01369"/>
    <w:rsid w:val="00C013BF"/>
    <w:rsid w:val="00C013C6"/>
    <w:rsid w:val="00C015B1"/>
    <w:rsid w:val="00C016E4"/>
    <w:rsid w:val="00C0171A"/>
    <w:rsid w:val="00C01758"/>
    <w:rsid w:val="00C01887"/>
    <w:rsid w:val="00C01993"/>
    <w:rsid w:val="00C01AC2"/>
    <w:rsid w:val="00C01B32"/>
    <w:rsid w:val="00C01CC2"/>
    <w:rsid w:val="00C01D81"/>
    <w:rsid w:val="00C01EC2"/>
    <w:rsid w:val="00C02101"/>
    <w:rsid w:val="00C021D0"/>
    <w:rsid w:val="00C0243B"/>
    <w:rsid w:val="00C02512"/>
    <w:rsid w:val="00C02523"/>
    <w:rsid w:val="00C0252E"/>
    <w:rsid w:val="00C025B6"/>
    <w:rsid w:val="00C027DC"/>
    <w:rsid w:val="00C027FD"/>
    <w:rsid w:val="00C0295B"/>
    <w:rsid w:val="00C02A98"/>
    <w:rsid w:val="00C02CF9"/>
    <w:rsid w:val="00C02DE3"/>
    <w:rsid w:val="00C02E1A"/>
    <w:rsid w:val="00C02E21"/>
    <w:rsid w:val="00C02E51"/>
    <w:rsid w:val="00C02E84"/>
    <w:rsid w:val="00C0300A"/>
    <w:rsid w:val="00C03075"/>
    <w:rsid w:val="00C030BA"/>
    <w:rsid w:val="00C031A6"/>
    <w:rsid w:val="00C031CA"/>
    <w:rsid w:val="00C032BA"/>
    <w:rsid w:val="00C03321"/>
    <w:rsid w:val="00C03379"/>
    <w:rsid w:val="00C03390"/>
    <w:rsid w:val="00C03437"/>
    <w:rsid w:val="00C03494"/>
    <w:rsid w:val="00C034BF"/>
    <w:rsid w:val="00C0359C"/>
    <w:rsid w:val="00C036DB"/>
    <w:rsid w:val="00C03883"/>
    <w:rsid w:val="00C03A29"/>
    <w:rsid w:val="00C03B1C"/>
    <w:rsid w:val="00C03BC0"/>
    <w:rsid w:val="00C03BF5"/>
    <w:rsid w:val="00C03C7D"/>
    <w:rsid w:val="00C03C8F"/>
    <w:rsid w:val="00C03D6E"/>
    <w:rsid w:val="00C03D95"/>
    <w:rsid w:val="00C03DA8"/>
    <w:rsid w:val="00C03E4D"/>
    <w:rsid w:val="00C03E81"/>
    <w:rsid w:val="00C03E8F"/>
    <w:rsid w:val="00C04217"/>
    <w:rsid w:val="00C04292"/>
    <w:rsid w:val="00C042E6"/>
    <w:rsid w:val="00C042F0"/>
    <w:rsid w:val="00C04338"/>
    <w:rsid w:val="00C043FE"/>
    <w:rsid w:val="00C04476"/>
    <w:rsid w:val="00C0447F"/>
    <w:rsid w:val="00C04548"/>
    <w:rsid w:val="00C04A4A"/>
    <w:rsid w:val="00C04C43"/>
    <w:rsid w:val="00C04CF8"/>
    <w:rsid w:val="00C04D00"/>
    <w:rsid w:val="00C04D2B"/>
    <w:rsid w:val="00C04D5F"/>
    <w:rsid w:val="00C04D76"/>
    <w:rsid w:val="00C04DA9"/>
    <w:rsid w:val="00C04E8E"/>
    <w:rsid w:val="00C04EF4"/>
    <w:rsid w:val="00C04F9B"/>
    <w:rsid w:val="00C04FAF"/>
    <w:rsid w:val="00C05009"/>
    <w:rsid w:val="00C050DE"/>
    <w:rsid w:val="00C05270"/>
    <w:rsid w:val="00C05314"/>
    <w:rsid w:val="00C05318"/>
    <w:rsid w:val="00C0532B"/>
    <w:rsid w:val="00C0532F"/>
    <w:rsid w:val="00C05358"/>
    <w:rsid w:val="00C053FB"/>
    <w:rsid w:val="00C05422"/>
    <w:rsid w:val="00C0548A"/>
    <w:rsid w:val="00C055BD"/>
    <w:rsid w:val="00C055C5"/>
    <w:rsid w:val="00C056ED"/>
    <w:rsid w:val="00C0571C"/>
    <w:rsid w:val="00C05726"/>
    <w:rsid w:val="00C057DE"/>
    <w:rsid w:val="00C0583A"/>
    <w:rsid w:val="00C05970"/>
    <w:rsid w:val="00C05A96"/>
    <w:rsid w:val="00C05B7B"/>
    <w:rsid w:val="00C05B99"/>
    <w:rsid w:val="00C05B9F"/>
    <w:rsid w:val="00C05C4A"/>
    <w:rsid w:val="00C05C7A"/>
    <w:rsid w:val="00C05D44"/>
    <w:rsid w:val="00C05DBC"/>
    <w:rsid w:val="00C05E4B"/>
    <w:rsid w:val="00C05EB8"/>
    <w:rsid w:val="00C06093"/>
    <w:rsid w:val="00C063A5"/>
    <w:rsid w:val="00C06446"/>
    <w:rsid w:val="00C0660A"/>
    <w:rsid w:val="00C0660F"/>
    <w:rsid w:val="00C06842"/>
    <w:rsid w:val="00C068D5"/>
    <w:rsid w:val="00C068EE"/>
    <w:rsid w:val="00C0691B"/>
    <w:rsid w:val="00C06936"/>
    <w:rsid w:val="00C069DC"/>
    <w:rsid w:val="00C069FD"/>
    <w:rsid w:val="00C06BA8"/>
    <w:rsid w:val="00C06BA9"/>
    <w:rsid w:val="00C06BFB"/>
    <w:rsid w:val="00C06C09"/>
    <w:rsid w:val="00C06C34"/>
    <w:rsid w:val="00C06CAE"/>
    <w:rsid w:val="00C06D14"/>
    <w:rsid w:val="00C06FB2"/>
    <w:rsid w:val="00C06FC8"/>
    <w:rsid w:val="00C07097"/>
    <w:rsid w:val="00C070D0"/>
    <w:rsid w:val="00C07166"/>
    <w:rsid w:val="00C072A1"/>
    <w:rsid w:val="00C07306"/>
    <w:rsid w:val="00C0734B"/>
    <w:rsid w:val="00C074A9"/>
    <w:rsid w:val="00C074DA"/>
    <w:rsid w:val="00C07532"/>
    <w:rsid w:val="00C076CD"/>
    <w:rsid w:val="00C076D5"/>
    <w:rsid w:val="00C07853"/>
    <w:rsid w:val="00C078AF"/>
    <w:rsid w:val="00C07998"/>
    <w:rsid w:val="00C07A4F"/>
    <w:rsid w:val="00C07C63"/>
    <w:rsid w:val="00C07CAD"/>
    <w:rsid w:val="00C07D3E"/>
    <w:rsid w:val="00C07E19"/>
    <w:rsid w:val="00C07E2E"/>
    <w:rsid w:val="00C07EF4"/>
    <w:rsid w:val="00C07F2F"/>
    <w:rsid w:val="00C10055"/>
    <w:rsid w:val="00C100B6"/>
    <w:rsid w:val="00C100C9"/>
    <w:rsid w:val="00C100D4"/>
    <w:rsid w:val="00C100F0"/>
    <w:rsid w:val="00C100F2"/>
    <w:rsid w:val="00C10232"/>
    <w:rsid w:val="00C10326"/>
    <w:rsid w:val="00C103CD"/>
    <w:rsid w:val="00C10447"/>
    <w:rsid w:val="00C10538"/>
    <w:rsid w:val="00C10614"/>
    <w:rsid w:val="00C10638"/>
    <w:rsid w:val="00C106D0"/>
    <w:rsid w:val="00C10745"/>
    <w:rsid w:val="00C10888"/>
    <w:rsid w:val="00C108CB"/>
    <w:rsid w:val="00C1090A"/>
    <w:rsid w:val="00C10ADA"/>
    <w:rsid w:val="00C10B63"/>
    <w:rsid w:val="00C10B96"/>
    <w:rsid w:val="00C10CD6"/>
    <w:rsid w:val="00C10DE7"/>
    <w:rsid w:val="00C10E1A"/>
    <w:rsid w:val="00C10E59"/>
    <w:rsid w:val="00C10EC6"/>
    <w:rsid w:val="00C10ED1"/>
    <w:rsid w:val="00C10FB5"/>
    <w:rsid w:val="00C10FC8"/>
    <w:rsid w:val="00C1106C"/>
    <w:rsid w:val="00C11085"/>
    <w:rsid w:val="00C110EF"/>
    <w:rsid w:val="00C11192"/>
    <w:rsid w:val="00C111BE"/>
    <w:rsid w:val="00C1122A"/>
    <w:rsid w:val="00C1126D"/>
    <w:rsid w:val="00C11298"/>
    <w:rsid w:val="00C11307"/>
    <w:rsid w:val="00C11319"/>
    <w:rsid w:val="00C1131B"/>
    <w:rsid w:val="00C113CB"/>
    <w:rsid w:val="00C1143B"/>
    <w:rsid w:val="00C1156D"/>
    <w:rsid w:val="00C115E8"/>
    <w:rsid w:val="00C115EB"/>
    <w:rsid w:val="00C11610"/>
    <w:rsid w:val="00C11613"/>
    <w:rsid w:val="00C11760"/>
    <w:rsid w:val="00C117E1"/>
    <w:rsid w:val="00C118D6"/>
    <w:rsid w:val="00C118E8"/>
    <w:rsid w:val="00C11915"/>
    <w:rsid w:val="00C11A31"/>
    <w:rsid w:val="00C11AA2"/>
    <w:rsid w:val="00C11AB8"/>
    <w:rsid w:val="00C11AC8"/>
    <w:rsid w:val="00C11C55"/>
    <w:rsid w:val="00C11C83"/>
    <w:rsid w:val="00C11CC1"/>
    <w:rsid w:val="00C11D15"/>
    <w:rsid w:val="00C11D1A"/>
    <w:rsid w:val="00C11E06"/>
    <w:rsid w:val="00C11F1D"/>
    <w:rsid w:val="00C11F5D"/>
    <w:rsid w:val="00C12009"/>
    <w:rsid w:val="00C120C9"/>
    <w:rsid w:val="00C120D7"/>
    <w:rsid w:val="00C121C5"/>
    <w:rsid w:val="00C12437"/>
    <w:rsid w:val="00C12445"/>
    <w:rsid w:val="00C124E4"/>
    <w:rsid w:val="00C1253B"/>
    <w:rsid w:val="00C12593"/>
    <w:rsid w:val="00C12640"/>
    <w:rsid w:val="00C1269F"/>
    <w:rsid w:val="00C1294B"/>
    <w:rsid w:val="00C129B9"/>
    <w:rsid w:val="00C129D9"/>
    <w:rsid w:val="00C12AC5"/>
    <w:rsid w:val="00C12B47"/>
    <w:rsid w:val="00C12B50"/>
    <w:rsid w:val="00C12BB1"/>
    <w:rsid w:val="00C12BC5"/>
    <w:rsid w:val="00C12CD5"/>
    <w:rsid w:val="00C12D46"/>
    <w:rsid w:val="00C12DF2"/>
    <w:rsid w:val="00C12E1C"/>
    <w:rsid w:val="00C12E3B"/>
    <w:rsid w:val="00C12E88"/>
    <w:rsid w:val="00C12E90"/>
    <w:rsid w:val="00C12FB8"/>
    <w:rsid w:val="00C13372"/>
    <w:rsid w:val="00C13406"/>
    <w:rsid w:val="00C1349C"/>
    <w:rsid w:val="00C134BC"/>
    <w:rsid w:val="00C13505"/>
    <w:rsid w:val="00C13534"/>
    <w:rsid w:val="00C13570"/>
    <w:rsid w:val="00C1358A"/>
    <w:rsid w:val="00C135EF"/>
    <w:rsid w:val="00C13714"/>
    <w:rsid w:val="00C13790"/>
    <w:rsid w:val="00C13801"/>
    <w:rsid w:val="00C139F5"/>
    <w:rsid w:val="00C13A7B"/>
    <w:rsid w:val="00C13B50"/>
    <w:rsid w:val="00C13D94"/>
    <w:rsid w:val="00C13E22"/>
    <w:rsid w:val="00C13F88"/>
    <w:rsid w:val="00C13FAD"/>
    <w:rsid w:val="00C1402D"/>
    <w:rsid w:val="00C140C6"/>
    <w:rsid w:val="00C140C8"/>
    <w:rsid w:val="00C14113"/>
    <w:rsid w:val="00C14146"/>
    <w:rsid w:val="00C1415B"/>
    <w:rsid w:val="00C142FC"/>
    <w:rsid w:val="00C14387"/>
    <w:rsid w:val="00C143BF"/>
    <w:rsid w:val="00C1445B"/>
    <w:rsid w:val="00C144A1"/>
    <w:rsid w:val="00C144FA"/>
    <w:rsid w:val="00C14658"/>
    <w:rsid w:val="00C1467C"/>
    <w:rsid w:val="00C146A4"/>
    <w:rsid w:val="00C14835"/>
    <w:rsid w:val="00C1486C"/>
    <w:rsid w:val="00C14879"/>
    <w:rsid w:val="00C148FC"/>
    <w:rsid w:val="00C148FD"/>
    <w:rsid w:val="00C14A5C"/>
    <w:rsid w:val="00C14A7E"/>
    <w:rsid w:val="00C14D80"/>
    <w:rsid w:val="00C14DA8"/>
    <w:rsid w:val="00C14DA9"/>
    <w:rsid w:val="00C14E6C"/>
    <w:rsid w:val="00C1509D"/>
    <w:rsid w:val="00C1512F"/>
    <w:rsid w:val="00C15169"/>
    <w:rsid w:val="00C1518B"/>
    <w:rsid w:val="00C15341"/>
    <w:rsid w:val="00C15439"/>
    <w:rsid w:val="00C154C3"/>
    <w:rsid w:val="00C15540"/>
    <w:rsid w:val="00C157E2"/>
    <w:rsid w:val="00C158C9"/>
    <w:rsid w:val="00C15A15"/>
    <w:rsid w:val="00C15A2B"/>
    <w:rsid w:val="00C15AC1"/>
    <w:rsid w:val="00C15B4D"/>
    <w:rsid w:val="00C15B72"/>
    <w:rsid w:val="00C15B77"/>
    <w:rsid w:val="00C15BEA"/>
    <w:rsid w:val="00C15CDD"/>
    <w:rsid w:val="00C15DBF"/>
    <w:rsid w:val="00C15DE8"/>
    <w:rsid w:val="00C15E5E"/>
    <w:rsid w:val="00C15F7B"/>
    <w:rsid w:val="00C15FAC"/>
    <w:rsid w:val="00C16088"/>
    <w:rsid w:val="00C1618A"/>
    <w:rsid w:val="00C161F5"/>
    <w:rsid w:val="00C16209"/>
    <w:rsid w:val="00C163A8"/>
    <w:rsid w:val="00C1666B"/>
    <w:rsid w:val="00C1666F"/>
    <w:rsid w:val="00C166A0"/>
    <w:rsid w:val="00C167AA"/>
    <w:rsid w:val="00C168A4"/>
    <w:rsid w:val="00C169AA"/>
    <w:rsid w:val="00C169B8"/>
    <w:rsid w:val="00C16C21"/>
    <w:rsid w:val="00C16CA4"/>
    <w:rsid w:val="00C16CBD"/>
    <w:rsid w:val="00C16D2E"/>
    <w:rsid w:val="00C16D38"/>
    <w:rsid w:val="00C16DB1"/>
    <w:rsid w:val="00C16EED"/>
    <w:rsid w:val="00C1702A"/>
    <w:rsid w:val="00C17107"/>
    <w:rsid w:val="00C17253"/>
    <w:rsid w:val="00C1726F"/>
    <w:rsid w:val="00C172AB"/>
    <w:rsid w:val="00C172AD"/>
    <w:rsid w:val="00C17342"/>
    <w:rsid w:val="00C17384"/>
    <w:rsid w:val="00C1739F"/>
    <w:rsid w:val="00C17407"/>
    <w:rsid w:val="00C17656"/>
    <w:rsid w:val="00C176D7"/>
    <w:rsid w:val="00C17729"/>
    <w:rsid w:val="00C178B5"/>
    <w:rsid w:val="00C178ED"/>
    <w:rsid w:val="00C178FA"/>
    <w:rsid w:val="00C17988"/>
    <w:rsid w:val="00C17996"/>
    <w:rsid w:val="00C17A60"/>
    <w:rsid w:val="00C17AFB"/>
    <w:rsid w:val="00C17B15"/>
    <w:rsid w:val="00C17B5D"/>
    <w:rsid w:val="00C17B60"/>
    <w:rsid w:val="00C17B61"/>
    <w:rsid w:val="00C17BD7"/>
    <w:rsid w:val="00C17DD5"/>
    <w:rsid w:val="00C17E08"/>
    <w:rsid w:val="00C17F3D"/>
    <w:rsid w:val="00C17F67"/>
    <w:rsid w:val="00C17F88"/>
    <w:rsid w:val="00C17FE4"/>
    <w:rsid w:val="00C200F6"/>
    <w:rsid w:val="00C202F7"/>
    <w:rsid w:val="00C20361"/>
    <w:rsid w:val="00C2037C"/>
    <w:rsid w:val="00C203C4"/>
    <w:rsid w:val="00C203CB"/>
    <w:rsid w:val="00C203D1"/>
    <w:rsid w:val="00C204BE"/>
    <w:rsid w:val="00C205A9"/>
    <w:rsid w:val="00C205FE"/>
    <w:rsid w:val="00C2063C"/>
    <w:rsid w:val="00C2089D"/>
    <w:rsid w:val="00C2091E"/>
    <w:rsid w:val="00C20941"/>
    <w:rsid w:val="00C20BA0"/>
    <w:rsid w:val="00C20BB4"/>
    <w:rsid w:val="00C20C1A"/>
    <w:rsid w:val="00C20CC5"/>
    <w:rsid w:val="00C20CDB"/>
    <w:rsid w:val="00C20D67"/>
    <w:rsid w:val="00C20D7B"/>
    <w:rsid w:val="00C20DCC"/>
    <w:rsid w:val="00C20DFE"/>
    <w:rsid w:val="00C20EFF"/>
    <w:rsid w:val="00C20F3A"/>
    <w:rsid w:val="00C20FFA"/>
    <w:rsid w:val="00C2101C"/>
    <w:rsid w:val="00C210C8"/>
    <w:rsid w:val="00C211FF"/>
    <w:rsid w:val="00C2120D"/>
    <w:rsid w:val="00C21278"/>
    <w:rsid w:val="00C212D1"/>
    <w:rsid w:val="00C213B9"/>
    <w:rsid w:val="00C21428"/>
    <w:rsid w:val="00C214FC"/>
    <w:rsid w:val="00C2151E"/>
    <w:rsid w:val="00C215C5"/>
    <w:rsid w:val="00C2174A"/>
    <w:rsid w:val="00C21992"/>
    <w:rsid w:val="00C219C2"/>
    <w:rsid w:val="00C21B91"/>
    <w:rsid w:val="00C21BE3"/>
    <w:rsid w:val="00C21D0F"/>
    <w:rsid w:val="00C21D70"/>
    <w:rsid w:val="00C21D8F"/>
    <w:rsid w:val="00C21DE6"/>
    <w:rsid w:val="00C21ED6"/>
    <w:rsid w:val="00C21F17"/>
    <w:rsid w:val="00C21F5C"/>
    <w:rsid w:val="00C21F71"/>
    <w:rsid w:val="00C21FD2"/>
    <w:rsid w:val="00C2207C"/>
    <w:rsid w:val="00C22104"/>
    <w:rsid w:val="00C2213D"/>
    <w:rsid w:val="00C22176"/>
    <w:rsid w:val="00C221F1"/>
    <w:rsid w:val="00C222DB"/>
    <w:rsid w:val="00C223C0"/>
    <w:rsid w:val="00C223E5"/>
    <w:rsid w:val="00C224EE"/>
    <w:rsid w:val="00C22504"/>
    <w:rsid w:val="00C225DE"/>
    <w:rsid w:val="00C22668"/>
    <w:rsid w:val="00C2274E"/>
    <w:rsid w:val="00C22953"/>
    <w:rsid w:val="00C229FC"/>
    <w:rsid w:val="00C22AF5"/>
    <w:rsid w:val="00C22B0B"/>
    <w:rsid w:val="00C22BBF"/>
    <w:rsid w:val="00C22C22"/>
    <w:rsid w:val="00C22C39"/>
    <w:rsid w:val="00C22E60"/>
    <w:rsid w:val="00C22E6C"/>
    <w:rsid w:val="00C22EB5"/>
    <w:rsid w:val="00C22F5E"/>
    <w:rsid w:val="00C22FC5"/>
    <w:rsid w:val="00C23005"/>
    <w:rsid w:val="00C23047"/>
    <w:rsid w:val="00C230B0"/>
    <w:rsid w:val="00C2311A"/>
    <w:rsid w:val="00C2337C"/>
    <w:rsid w:val="00C233FE"/>
    <w:rsid w:val="00C23452"/>
    <w:rsid w:val="00C234A1"/>
    <w:rsid w:val="00C2378E"/>
    <w:rsid w:val="00C237F4"/>
    <w:rsid w:val="00C23AFC"/>
    <w:rsid w:val="00C23B9C"/>
    <w:rsid w:val="00C23BCA"/>
    <w:rsid w:val="00C23C46"/>
    <w:rsid w:val="00C23CF3"/>
    <w:rsid w:val="00C23DE1"/>
    <w:rsid w:val="00C23EDB"/>
    <w:rsid w:val="00C23F04"/>
    <w:rsid w:val="00C24058"/>
    <w:rsid w:val="00C2418F"/>
    <w:rsid w:val="00C2437B"/>
    <w:rsid w:val="00C2461F"/>
    <w:rsid w:val="00C2471C"/>
    <w:rsid w:val="00C24781"/>
    <w:rsid w:val="00C2480E"/>
    <w:rsid w:val="00C248BE"/>
    <w:rsid w:val="00C248D6"/>
    <w:rsid w:val="00C248F9"/>
    <w:rsid w:val="00C24978"/>
    <w:rsid w:val="00C2498B"/>
    <w:rsid w:val="00C249D3"/>
    <w:rsid w:val="00C24A3C"/>
    <w:rsid w:val="00C24A58"/>
    <w:rsid w:val="00C24B43"/>
    <w:rsid w:val="00C24BD6"/>
    <w:rsid w:val="00C24C5E"/>
    <w:rsid w:val="00C24CBF"/>
    <w:rsid w:val="00C24DF7"/>
    <w:rsid w:val="00C25067"/>
    <w:rsid w:val="00C25070"/>
    <w:rsid w:val="00C25143"/>
    <w:rsid w:val="00C25172"/>
    <w:rsid w:val="00C2524B"/>
    <w:rsid w:val="00C25255"/>
    <w:rsid w:val="00C2526F"/>
    <w:rsid w:val="00C252B4"/>
    <w:rsid w:val="00C2538B"/>
    <w:rsid w:val="00C253D1"/>
    <w:rsid w:val="00C25423"/>
    <w:rsid w:val="00C2552C"/>
    <w:rsid w:val="00C255D1"/>
    <w:rsid w:val="00C256DF"/>
    <w:rsid w:val="00C25790"/>
    <w:rsid w:val="00C25865"/>
    <w:rsid w:val="00C25868"/>
    <w:rsid w:val="00C258A6"/>
    <w:rsid w:val="00C2593E"/>
    <w:rsid w:val="00C25A77"/>
    <w:rsid w:val="00C25AFF"/>
    <w:rsid w:val="00C25B54"/>
    <w:rsid w:val="00C25BA6"/>
    <w:rsid w:val="00C25C5B"/>
    <w:rsid w:val="00C25E10"/>
    <w:rsid w:val="00C2614E"/>
    <w:rsid w:val="00C26264"/>
    <w:rsid w:val="00C263D4"/>
    <w:rsid w:val="00C263DD"/>
    <w:rsid w:val="00C264C3"/>
    <w:rsid w:val="00C265AF"/>
    <w:rsid w:val="00C267B3"/>
    <w:rsid w:val="00C2688A"/>
    <w:rsid w:val="00C26954"/>
    <w:rsid w:val="00C26A11"/>
    <w:rsid w:val="00C26A85"/>
    <w:rsid w:val="00C26B6C"/>
    <w:rsid w:val="00C26BD5"/>
    <w:rsid w:val="00C26BEF"/>
    <w:rsid w:val="00C26C05"/>
    <w:rsid w:val="00C26C6E"/>
    <w:rsid w:val="00C26C70"/>
    <w:rsid w:val="00C26D12"/>
    <w:rsid w:val="00C26D1C"/>
    <w:rsid w:val="00C26D27"/>
    <w:rsid w:val="00C26DD4"/>
    <w:rsid w:val="00C26E16"/>
    <w:rsid w:val="00C26F1D"/>
    <w:rsid w:val="00C26F53"/>
    <w:rsid w:val="00C26F56"/>
    <w:rsid w:val="00C26FB9"/>
    <w:rsid w:val="00C27005"/>
    <w:rsid w:val="00C27315"/>
    <w:rsid w:val="00C27378"/>
    <w:rsid w:val="00C273FC"/>
    <w:rsid w:val="00C27411"/>
    <w:rsid w:val="00C27461"/>
    <w:rsid w:val="00C2747B"/>
    <w:rsid w:val="00C274F0"/>
    <w:rsid w:val="00C27506"/>
    <w:rsid w:val="00C27564"/>
    <w:rsid w:val="00C27593"/>
    <w:rsid w:val="00C276DF"/>
    <w:rsid w:val="00C27724"/>
    <w:rsid w:val="00C278EA"/>
    <w:rsid w:val="00C27A0D"/>
    <w:rsid w:val="00C27A38"/>
    <w:rsid w:val="00C27A80"/>
    <w:rsid w:val="00C27A9B"/>
    <w:rsid w:val="00C27B48"/>
    <w:rsid w:val="00C27BA5"/>
    <w:rsid w:val="00C27BE4"/>
    <w:rsid w:val="00C27C6F"/>
    <w:rsid w:val="00C27DBA"/>
    <w:rsid w:val="00C27DD2"/>
    <w:rsid w:val="00C27E18"/>
    <w:rsid w:val="00C27E24"/>
    <w:rsid w:val="00C30007"/>
    <w:rsid w:val="00C3009E"/>
    <w:rsid w:val="00C300F0"/>
    <w:rsid w:val="00C30109"/>
    <w:rsid w:val="00C3018F"/>
    <w:rsid w:val="00C30198"/>
    <w:rsid w:val="00C3060D"/>
    <w:rsid w:val="00C30651"/>
    <w:rsid w:val="00C30695"/>
    <w:rsid w:val="00C306BC"/>
    <w:rsid w:val="00C306D3"/>
    <w:rsid w:val="00C30775"/>
    <w:rsid w:val="00C30801"/>
    <w:rsid w:val="00C30809"/>
    <w:rsid w:val="00C308AD"/>
    <w:rsid w:val="00C308B8"/>
    <w:rsid w:val="00C308D7"/>
    <w:rsid w:val="00C308DD"/>
    <w:rsid w:val="00C30939"/>
    <w:rsid w:val="00C30A02"/>
    <w:rsid w:val="00C30B0D"/>
    <w:rsid w:val="00C30C1F"/>
    <w:rsid w:val="00C30DA5"/>
    <w:rsid w:val="00C30E2B"/>
    <w:rsid w:val="00C30E6C"/>
    <w:rsid w:val="00C30F51"/>
    <w:rsid w:val="00C31012"/>
    <w:rsid w:val="00C3108F"/>
    <w:rsid w:val="00C311EF"/>
    <w:rsid w:val="00C311F1"/>
    <w:rsid w:val="00C31295"/>
    <w:rsid w:val="00C3132C"/>
    <w:rsid w:val="00C313A8"/>
    <w:rsid w:val="00C3141B"/>
    <w:rsid w:val="00C31463"/>
    <w:rsid w:val="00C3146F"/>
    <w:rsid w:val="00C3165C"/>
    <w:rsid w:val="00C31684"/>
    <w:rsid w:val="00C31848"/>
    <w:rsid w:val="00C3189B"/>
    <w:rsid w:val="00C318CD"/>
    <w:rsid w:val="00C31964"/>
    <w:rsid w:val="00C31BD3"/>
    <w:rsid w:val="00C31C26"/>
    <w:rsid w:val="00C31C43"/>
    <w:rsid w:val="00C31CE3"/>
    <w:rsid w:val="00C31DB0"/>
    <w:rsid w:val="00C31DBA"/>
    <w:rsid w:val="00C31EB0"/>
    <w:rsid w:val="00C31EB9"/>
    <w:rsid w:val="00C31FF6"/>
    <w:rsid w:val="00C32115"/>
    <w:rsid w:val="00C32132"/>
    <w:rsid w:val="00C32167"/>
    <w:rsid w:val="00C32168"/>
    <w:rsid w:val="00C32329"/>
    <w:rsid w:val="00C32380"/>
    <w:rsid w:val="00C32481"/>
    <w:rsid w:val="00C32555"/>
    <w:rsid w:val="00C32588"/>
    <w:rsid w:val="00C32593"/>
    <w:rsid w:val="00C32687"/>
    <w:rsid w:val="00C3268E"/>
    <w:rsid w:val="00C326D2"/>
    <w:rsid w:val="00C326F2"/>
    <w:rsid w:val="00C32830"/>
    <w:rsid w:val="00C32901"/>
    <w:rsid w:val="00C32911"/>
    <w:rsid w:val="00C3295E"/>
    <w:rsid w:val="00C32A85"/>
    <w:rsid w:val="00C32B15"/>
    <w:rsid w:val="00C32B19"/>
    <w:rsid w:val="00C32C7A"/>
    <w:rsid w:val="00C32C83"/>
    <w:rsid w:val="00C32E19"/>
    <w:rsid w:val="00C32EC5"/>
    <w:rsid w:val="00C32F4D"/>
    <w:rsid w:val="00C32FFC"/>
    <w:rsid w:val="00C33162"/>
    <w:rsid w:val="00C33261"/>
    <w:rsid w:val="00C33262"/>
    <w:rsid w:val="00C3328D"/>
    <w:rsid w:val="00C33300"/>
    <w:rsid w:val="00C33381"/>
    <w:rsid w:val="00C33389"/>
    <w:rsid w:val="00C333C5"/>
    <w:rsid w:val="00C334A1"/>
    <w:rsid w:val="00C334B2"/>
    <w:rsid w:val="00C334F6"/>
    <w:rsid w:val="00C3350A"/>
    <w:rsid w:val="00C33568"/>
    <w:rsid w:val="00C335DB"/>
    <w:rsid w:val="00C3362C"/>
    <w:rsid w:val="00C337B1"/>
    <w:rsid w:val="00C337F8"/>
    <w:rsid w:val="00C33B39"/>
    <w:rsid w:val="00C33C93"/>
    <w:rsid w:val="00C33C9B"/>
    <w:rsid w:val="00C33CF0"/>
    <w:rsid w:val="00C33D19"/>
    <w:rsid w:val="00C33D82"/>
    <w:rsid w:val="00C33E5E"/>
    <w:rsid w:val="00C33EAE"/>
    <w:rsid w:val="00C33EBD"/>
    <w:rsid w:val="00C33F48"/>
    <w:rsid w:val="00C33FC9"/>
    <w:rsid w:val="00C340AB"/>
    <w:rsid w:val="00C341D6"/>
    <w:rsid w:val="00C3435F"/>
    <w:rsid w:val="00C343DF"/>
    <w:rsid w:val="00C34594"/>
    <w:rsid w:val="00C3462F"/>
    <w:rsid w:val="00C346CC"/>
    <w:rsid w:val="00C3481D"/>
    <w:rsid w:val="00C34995"/>
    <w:rsid w:val="00C34A8A"/>
    <w:rsid w:val="00C34B44"/>
    <w:rsid w:val="00C34B57"/>
    <w:rsid w:val="00C34B70"/>
    <w:rsid w:val="00C34BCE"/>
    <w:rsid w:val="00C34C7B"/>
    <w:rsid w:val="00C34D53"/>
    <w:rsid w:val="00C34EC9"/>
    <w:rsid w:val="00C34ECD"/>
    <w:rsid w:val="00C34F7E"/>
    <w:rsid w:val="00C34FC2"/>
    <w:rsid w:val="00C34FD1"/>
    <w:rsid w:val="00C35109"/>
    <w:rsid w:val="00C351AB"/>
    <w:rsid w:val="00C35322"/>
    <w:rsid w:val="00C35349"/>
    <w:rsid w:val="00C3538E"/>
    <w:rsid w:val="00C35431"/>
    <w:rsid w:val="00C3548E"/>
    <w:rsid w:val="00C35582"/>
    <w:rsid w:val="00C355A8"/>
    <w:rsid w:val="00C355D2"/>
    <w:rsid w:val="00C357C6"/>
    <w:rsid w:val="00C35A30"/>
    <w:rsid w:val="00C35BC7"/>
    <w:rsid w:val="00C35E5B"/>
    <w:rsid w:val="00C35EC9"/>
    <w:rsid w:val="00C35F1D"/>
    <w:rsid w:val="00C35F7F"/>
    <w:rsid w:val="00C36029"/>
    <w:rsid w:val="00C36088"/>
    <w:rsid w:val="00C360B4"/>
    <w:rsid w:val="00C36188"/>
    <w:rsid w:val="00C361B8"/>
    <w:rsid w:val="00C3621F"/>
    <w:rsid w:val="00C3627C"/>
    <w:rsid w:val="00C366BF"/>
    <w:rsid w:val="00C36795"/>
    <w:rsid w:val="00C367A6"/>
    <w:rsid w:val="00C367AE"/>
    <w:rsid w:val="00C3680E"/>
    <w:rsid w:val="00C368C9"/>
    <w:rsid w:val="00C36932"/>
    <w:rsid w:val="00C369B8"/>
    <w:rsid w:val="00C369D7"/>
    <w:rsid w:val="00C36B83"/>
    <w:rsid w:val="00C36BC9"/>
    <w:rsid w:val="00C36C76"/>
    <w:rsid w:val="00C36CF1"/>
    <w:rsid w:val="00C36D84"/>
    <w:rsid w:val="00C36DC9"/>
    <w:rsid w:val="00C36E11"/>
    <w:rsid w:val="00C36F01"/>
    <w:rsid w:val="00C36FB9"/>
    <w:rsid w:val="00C36FDF"/>
    <w:rsid w:val="00C3711B"/>
    <w:rsid w:val="00C372D3"/>
    <w:rsid w:val="00C37496"/>
    <w:rsid w:val="00C375C5"/>
    <w:rsid w:val="00C37684"/>
    <w:rsid w:val="00C3772E"/>
    <w:rsid w:val="00C37790"/>
    <w:rsid w:val="00C37796"/>
    <w:rsid w:val="00C3787B"/>
    <w:rsid w:val="00C378A8"/>
    <w:rsid w:val="00C37A15"/>
    <w:rsid w:val="00C37A2B"/>
    <w:rsid w:val="00C37C8B"/>
    <w:rsid w:val="00C37DE9"/>
    <w:rsid w:val="00C37DFC"/>
    <w:rsid w:val="00C37E03"/>
    <w:rsid w:val="00C37E2C"/>
    <w:rsid w:val="00C37F10"/>
    <w:rsid w:val="00C4001B"/>
    <w:rsid w:val="00C40234"/>
    <w:rsid w:val="00C402F4"/>
    <w:rsid w:val="00C40387"/>
    <w:rsid w:val="00C4041E"/>
    <w:rsid w:val="00C4042A"/>
    <w:rsid w:val="00C40525"/>
    <w:rsid w:val="00C40586"/>
    <w:rsid w:val="00C405FD"/>
    <w:rsid w:val="00C407CC"/>
    <w:rsid w:val="00C408D1"/>
    <w:rsid w:val="00C4091B"/>
    <w:rsid w:val="00C40928"/>
    <w:rsid w:val="00C409AE"/>
    <w:rsid w:val="00C409FC"/>
    <w:rsid w:val="00C40A6E"/>
    <w:rsid w:val="00C40A7E"/>
    <w:rsid w:val="00C40B63"/>
    <w:rsid w:val="00C40C47"/>
    <w:rsid w:val="00C40DBA"/>
    <w:rsid w:val="00C40DD4"/>
    <w:rsid w:val="00C40E4A"/>
    <w:rsid w:val="00C40FCE"/>
    <w:rsid w:val="00C41022"/>
    <w:rsid w:val="00C41032"/>
    <w:rsid w:val="00C410E8"/>
    <w:rsid w:val="00C41200"/>
    <w:rsid w:val="00C412B8"/>
    <w:rsid w:val="00C412DD"/>
    <w:rsid w:val="00C413E7"/>
    <w:rsid w:val="00C414CE"/>
    <w:rsid w:val="00C416FE"/>
    <w:rsid w:val="00C4175E"/>
    <w:rsid w:val="00C4187C"/>
    <w:rsid w:val="00C41923"/>
    <w:rsid w:val="00C41A19"/>
    <w:rsid w:val="00C41A2C"/>
    <w:rsid w:val="00C41A70"/>
    <w:rsid w:val="00C41AC0"/>
    <w:rsid w:val="00C41BB5"/>
    <w:rsid w:val="00C41C57"/>
    <w:rsid w:val="00C41CDC"/>
    <w:rsid w:val="00C41F7B"/>
    <w:rsid w:val="00C42056"/>
    <w:rsid w:val="00C42062"/>
    <w:rsid w:val="00C42183"/>
    <w:rsid w:val="00C421AA"/>
    <w:rsid w:val="00C421F6"/>
    <w:rsid w:val="00C42252"/>
    <w:rsid w:val="00C4241C"/>
    <w:rsid w:val="00C42481"/>
    <w:rsid w:val="00C42524"/>
    <w:rsid w:val="00C42526"/>
    <w:rsid w:val="00C42584"/>
    <w:rsid w:val="00C426CF"/>
    <w:rsid w:val="00C42719"/>
    <w:rsid w:val="00C4278F"/>
    <w:rsid w:val="00C427E3"/>
    <w:rsid w:val="00C42824"/>
    <w:rsid w:val="00C42983"/>
    <w:rsid w:val="00C42A1C"/>
    <w:rsid w:val="00C42A4F"/>
    <w:rsid w:val="00C42A9F"/>
    <w:rsid w:val="00C42AA1"/>
    <w:rsid w:val="00C42D13"/>
    <w:rsid w:val="00C42D66"/>
    <w:rsid w:val="00C42DC1"/>
    <w:rsid w:val="00C42E1F"/>
    <w:rsid w:val="00C42E21"/>
    <w:rsid w:val="00C42ED9"/>
    <w:rsid w:val="00C4309C"/>
    <w:rsid w:val="00C432DB"/>
    <w:rsid w:val="00C43311"/>
    <w:rsid w:val="00C43480"/>
    <w:rsid w:val="00C434D3"/>
    <w:rsid w:val="00C43573"/>
    <w:rsid w:val="00C4371B"/>
    <w:rsid w:val="00C43732"/>
    <w:rsid w:val="00C43751"/>
    <w:rsid w:val="00C43755"/>
    <w:rsid w:val="00C4389E"/>
    <w:rsid w:val="00C43923"/>
    <w:rsid w:val="00C4396E"/>
    <w:rsid w:val="00C43B8F"/>
    <w:rsid w:val="00C43C91"/>
    <w:rsid w:val="00C43CD6"/>
    <w:rsid w:val="00C43CF3"/>
    <w:rsid w:val="00C43EC3"/>
    <w:rsid w:val="00C44123"/>
    <w:rsid w:val="00C442F7"/>
    <w:rsid w:val="00C44303"/>
    <w:rsid w:val="00C44315"/>
    <w:rsid w:val="00C4437C"/>
    <w:rsid w:val="00C443A9"/>
    <w:rsid w:val="00C443B5"/>
    <w:rsid w:val="00C445BD"/>
    <w:rsid w:val="00C447A6"/>
    <w:rsid w:val="00C44810"/>
    <w:rsid w:val="00C4483B"/>
    <w:rsid w:val="00C44895"/>
    <w:rsid w:val="00C44AF0"/>
    <w:rsid w:val="00C44B5F"/>
    <w:rsid w:val="00C44BE3"/>
    <w:rsid w:val="00C44D67"/>
    <w:rsid w:val="00C44D94"/>
    <w:rsid w:val="00C44EF7"/>
    <w:rsid w:val="00C44F5C"/>
    <w:rsid w:val="00C4517C"/>
    <w:rsid w:val="00C451F7"/>
    <w:rsid w:val="00C45291"/>
    <w:rsid w:val="00C45311"/>
    <w:rsid w:val="00C4531D"/>
    <w:rsid w:val="00C45362"/>
    <w:rsid w:val="00C453CA"/>
    <w:rsid w:val="00C45444"/>
    <w:rsid w:val="00C454F2"/>
    <w:rsid w:val="00C454FC"/>
    <w:rsid w:val="00C45588"/>
    <w:rsid w:val="00C4566A"/>
    <w:rsid w:val="00C45685"/>
    <w:rsid w:val="00C456A4"/>
    <w:rsid w:val="00C456B8"/>
    <w:rsid w:val="00C45709"/>
    <w:rsid w:val="00C45896"/>
    <w:rsid w:val="00C4591C"/>
    <w:rsid w:val="00C45951"/>
    <w:rsid w:val="00C45A0F"/>
    <w:rsid w:val="00C45A41"/>
    <w:rsid w:val="00C45ADF"/>
    <w:rsid w:val="00C45B99"/>
    <w:rsid w:val="00C45C56"/>
    <w:rsid w:val="00C45CDD"/>
    <w:rsid w:val="00C45D0E"/>
    <w:rsid w:val="00C45E39"/>
    <w:rsid w:val="00C460F2"/>
    <w:rsid w:val="00C4615D"/>
    <w:rsid w:val="00C46232"/>
    <w:rsid w:val="00C46318"/>
    <w:rsid w:val="00C46345"/>
    <w:rsid w:val="00C46384"/>
    <w:rsid w:val="00C463E5"/>
    <w:rsid w:val="00C4658C"/>
    <w:rsid w:val="00C46990"/>
    <w:rsid w:val="00C46A92"/>
    <w:rsid w:val="00C46B0B"/>
    <w:rsid w:val="00C46C24"/>
    <w:rsid w:val="00C46D42"/>
    <w:rsid w:val="00C46D4B"/>
    <w:rsid w:val="00C46DC0"/>
    <w:rsid w:val="00C46E1F"/>
    <w:rsid w:val="00C46E87"/>
    <w:rsid w:val="00C46FC6"/>
    <w:rsid w:val="00C4707C"/>
    <w:rsid w:val="00C470A6"/>
    <w:rsid w:val="00C470CB"/>
    <w:rsid w:val="00C471F0"/>
    <w:rsid w:val="00C47281"/>
    <w:rsid w:val="00C4731E"/>
    <w:rsid w:val="00C4733D"/>
    <w:rsid w:val="00C473D1"/>
    <w:rsid w:val="00C47405"/>
    <w:rsid w:val="00C4747F"/>
    <w:rsid w:val="00C47533"/>
    <w:rsid w:val="00C475F7"/>
    <w:rsid w:val="00C47648"/>
    <w:rsid w:val="00C4788D"/>
    <w:rsid w:val="00C478DC"/>
    <w:rsid w:val="00C479D4"/>
    <w:rsid w:val="00C479DD"/>
    <w:rsid w:val="00C47A9E"/>
    <w:rsid w:val="00C47BBD"/>
    <w:rsid w:val="00C47C74"/>
    <w:rsid w:val="00C47C7F"/>
    <w:rsid w:val="00C47CE2"/>
    <w:rsid w:val="00C47D2F"/>
    <w:rsid w:val="00C47F74"/>
    <w:rsid w:val="00C50164"/>
    <w:rsid w:val="00C501BC"/>
    <w:rsid w:val="00C501D0"/>
    <w:rsid w:val="00C5029F"/>
    <w:rsid w:val="00C503C6"/>
    <w:rsid w:val="00C50462"/>
    <w:rsid w:val="00C50472"/>
    <w:rsid w:val="00C5048B"/>
    <w:rsid w:val="00C504B1"/>
    <w:rsid w:val="00C5055F"/>
    <w:rsid w:val="00C5056C"/>
    <w:rsid w:val="00C506CD"/>
    <w:rsid w:val="00C506D0"/>
    <w:rsid w:val="00C507A6"/>
    <w:rsid w:val="00C50A5B"/>
    <w:rsid w:val="00C50B53"/>
    <w:rsid w:val="00C50C52"/>
    <w:rsid w:val="00C50CD9"/>
    <w:rsid w:val="00C50DF1"/>
    <w:rsid w:val="00C50DF4"/>
    <w:rsid w:val="00C50E53"/>
    <w:rsid w:val="00C50E9C"/>
    <w:rsid w:val="00C510B8"/>
    <w:rsid w:val="00C5111E"/>
    <w:rsid w:val="00C51183"/>
    <w:rsid w:val="00C51279"/>
    <w:rsid w:val="00C512BA"/>
    <w:rsid w:val="00C51420"/>
    <w:rsid w:val="00C51455"/>
    <w:rsid w:val="00C516C5"/>
    <w:rsid w:val="00C51818"/>
    <w:rsid w:val="00C51947"/>
    <w:rsid w:val="00C519DF"/>
    <w:rsid w:val="00C519FF"/>
    <w:rsid w:val="00C51B99"/>
    <w:rsid w:val="00C51C4A"/>
    <w:rsid w:val="00C51D4A"/>
    <w:rsid w:val="00C51E87"/>
    <w:rsid w:val="00C52001"/>
    <w:rsid w:val="00C52147"/>
    <w:rsid w:val="00C521E3"/>
    <w:rsid w:val="00C52244"/>
    <w:rsid w:val="00C523AA"/>
    <w:rsid w:val="00C524B8"/>
    <w:rsid w:val="00C524FB"/>
    <w:rsid w:val="00C52530"/>
    <w:rsid w:val="00C525A4"/>
    <w:rsid w:val="00C5272A"/>
    <w:rsid w:val="00C52A2C"/>
    <w:rsid w:val="00C52A9B"/>
    <w:rsid w:val="00C52ADD"/>
    <w:rsid w:val="00C52B1F"/>
    <w:rsid w:val="00C52C59"/>
    <w:rsid w:val="00C52C84"/>
    <w:rsid w:val="00C52DBC"/>
    <w:rsid w:val="00C52EFF"/>
    <w:rsid w:val="00C52F14"/>
    <w:rsid w:val="00C52F78"/>
    <w:rsid w:val="00C53335"/>
    <w:rsid w:val="00C53402"/>
    <w:rsid w:val="00C5349E"/>
    <w:rsid w:val="00C535FC"/>
    <w:rsid w:val="00C53719"/>
    <w:rsid w:val="00C5377B"/>
    <w:rsid w:val="00C5382F"/>
    <w:rsid w:val="00C53A3E"/>
    <w:rsid w:val="00C53AC7"/>
    <w:rsid w:val="00C53B78"/>
    <w:rsid w:val="00C53BB2"/>
    <w:rsid w:val="00C53CF7"/>
    <w:rsid w:val="00C53D07"/>
    <w:rsid w:val="00C53D56"/>
    <w:rsid w:val="00C53E05"/>
    <w:rsid w:val="00C53E7E"/>
    <w:rsid w:val="00C53EA2"/>
    <w:rsid w:val="00C53FE5"/>
    <w:rsid w:val="00C54176"/>
    <w:rsid w:val="00C54186"/>
    <w:rsid w:val="00C5420D"/>
    <w:rsid w:val="00C54321"/>
    <w:rsid w:val="00C5435C"/>
    <w:rsid w:val="00C54459"/>
    <w:rsid w:val="00C546E3"/>
    <w:rsid w:val="00C54748"/>
    <w:rsid w:val="00C54798"/>
    <w:rsid w:val="00C547F0"/>
    <w:rsid w:val="00C54868"/>
    <w:rsid w:val="00C54973"/>
    <w:rsid w:val="00C5497C"/>
    <w:rsid w:val="00C54C29"/>
    <w:rsid w:val="00C54D27"/>
    <w:rsid w:val="00C54D39"/>
    <w:rsid w:val="00C54D55"/>
    <w:rsid w:val="00C54E94"/>
    <w:rsid w:val="00C550F4"/>
    <w:rsid w:val="00C55246"/>
    <w:rsid w:val="00C5531A"/>
    <w:rsid w:val="00C5532B"/>
    <w:rsid w:val="00C55361"/>
    <w:rsid w:val="00C5539C"/>
    <w:rsid w:val="00C553D4"/>
    <w:rsid w:val="00C553EB"/>
    <w:rsid w:val="00C553FD"/>
    <w:rsid w:val="00C55440"/>
    <w:rsid w:val="00C5546E"/>
    <w:rsid w:val="00C554E2"/>
    <w:rsid w:val="00C554FD"/>
    <w:rsid w:val="00C55503"/>
    <w:rsid w:val="00C555E5"/>
    <w:rsid w:val="00C5562A"/>
    <w:rsid w:val="00C5579E"/>
    <w:rsid w:val="00C558AD"/>
    <w:rsid w:val="00C558EB"/>
    <w:rsid w:val="00C559BF"/>
    <w:rsid w:val="00C55ACE"/>
    <w:rsid w:val="00C55CFA"/>
    <w:rsid w:val="00C55DAD"/>
    <w:rsid w:val="00C55EEA"/>
    <w:rsid w:val="00C55F79"/>
    <w:rsid w:val="00C560AA"/>
    <w:rsid w:val="00C560FC"/>
    <w:rsid w:val="00C5616A"/>
    <w:rsid w:val="00C561D2"/>
    <w:rsid w:val="00C5623A"/>
    <w:rsid w:val="00C563A2"/>
    <w:rsid w:val="00C563BC"/>
    <w:rsid w:val="00C56452"/>
    <w:rsid w:val="00C5646A"/>
    <w:rsid w:val="00C565F8"/>
    <w:rsid w:val="00C565FE"/>
    <w:rsid w:val="00C566A7"/>
    <w:rsid w:val="00C56788"/>
    <w:rsid w:val="00C56836"/>
    <w:rsid w:val="00C5695E"/>
    <w:rsid w:val="00C56A13"/>
    <w:rsid w:val="00C56B47"/>
    <w:rsid w:val="00C56BA5"/>
    <w:rsid w:val="00C56BF6"/>
    <w:rsid w:val="00C56E68"/>
    <w:rsid w:val="00C56E7E"/>
    <w:rsid w:val="00C57137"/>
    <w:rsid w:val="00C5714A"/>
    <w:rsid w:val="00C571DC"/>
    <w:rsid w:val="00C571DD"/>
    <w:rsid w:val="00C57237"/>
    <w:rsid w:val="00C57293"/>
    <w:rsid w:val="00C57372"/>
    <w:rsid w:val="00C573A2"/>
    <w:rsid w:val="00C57539"/>
    <w:rsid w:val="00C57677"/>
    <w:rsid w:val="00C57681"/>
    <w:rsid w:val="00C576A7"/>
    <w:rsid w:val="00C57710"/>
    <w:rsid w:val="00C57C6F"/>
    <w:rsid w:val="00C57CF0"/>
    <w:rsid w:val="00C57E30"/>
    <w:rsid w:val="00C57F86"/>
    <w:rsid w:val="00C6008C"/>
    <w:rsid w:val="00C60190"/>
    <w:rsid w:val="00C60201"/>
    <w:rsid w:val="00C60298"/>
    <w:rsid w:val="00C602DD"/>
    <w:rsid w:val="00C60425"/>
    <w:rsid w:val="00C6052F"/>
    <w:rsid w:val="00C60536"/>
    <w:rsid w:val="00C60612"/>
    <w:rsid w:val="00C6069B"/>
    <w:rsid w:val="00C606B1"/>
    <w:rsid w:val="00C606CF"/>
    <w:rsid w:val="00C606E4"/>
    <w:rsid w:val="00C607ED"/>
    <w:rsid w:val="00C608E7"/>
    <w:rsid w:val="00C60923"/>
    <w:rsid w:val="00C60AAE"/>
    <w:rsid w:val="00C60AB8"/>
    <w:rsid w:val="00C60AC0"/>
    <w:rsid w:val="00C60AE1"/>
    <w:rsid w:val="00C60B37"/>
    <w:rsid w:val="00C60B5E"/>
    <w:rsid w:val="00C60C9F"/>
    <w:rsid w:val="00C60D05"/>
    <w:rsid w:val="00C60D0A"/>
    <w:rsid w:val="00C60D13"/>
    <w:rsid w:val="00C60D8F"/>
    <w:rsid w:val="00C60DE3"/>
    <w:rsid w:val="00C60EE2"/>
    <w:rsid w:val="00C60F24"/>
    <w:rsid w:val="00C60F2B"/>
    <w:rsid w:val="00C60FA3"/>
    <w:rsid w:val="00C60FEC"/>
    <w:rsid w:val="00C60FFF"/>
    <w:rsid w:val="00C6103E"/>
    <w:rsid w:val="00C61100"/>
    <w:rsid w:val="00C61104"/>
    <w:rsid w:val="00C61207"/>
    <w:rsid w:val="00C61295"/>
    <w:rsid w:val="00C613CF"/>
    <w:rsid w:val="00C61438"/>
    <w:rsid w:val="00C61448"/>
    <w:rsid w:val="00C615FD"/>
    <w:rsid w:val="00C616A8"/>
    <w:rsid w:val="00C61701"/>
    <w:rsid w:val="00C617FB"/>
    <w:rsid w:val="00C618EF"/>
    <w:rsid w:val="00C61913"/>
    <w:rsid w:val="00C6191A"/>
    <w:rsid w:val="00C61A9A"/>
    <w:rsid w:val="00C61BD9"/>
    <w:rsid w:val="00C61C11"/>
    <w:rsid w:val="00C61C8C"/>
    <w:rsid w:val="00C61C91"/>
    <w:rsid w:val="00C61D17"/>
    <w:rsid w:val="00C61D8B"/>
    <w:rsid w:val="00C61DDC"/>
    <w:rsid w:val="00C61EC4"/>
    <w:rsid w:val="00C61F37"/>
    <w:rsid w:val="00C61F66"/>
    <w:rsid w:val="00C61FB2"/>
    <w:rsid w:val="00C62071"/>
    <w:rsid w:val="00C62382"/>
    <w:rsid w:val="00C6245F"/>
    <w:rsid w:val="00C624BC"/>
    <w:rsid w:val="00C624C7"/>
    <w:rsid w:val="00C62511"/>
    <w:rsid w:val="00C6251C"/>
    <w:rsid w:val="00C6251D"/>
    <w:rsid w:val="00C62530"/>
    <w:rsid w:val="00C62533"/>
    <w:rsid w:val="00C625A8"/>
    <w:rsid w:val="00C62747"/>
    <w:rsid w:val="00C6275B"/>
    <w:rsid w:val="00C62846"/>
    <w:rsid w:val="00C62855"/>
    <w:rsid w:val="00C6289D"/>
    <w:rsid w:val="00C628EE"/>
    <w:rsid w:val="00C62971"/>
    <w:rsid w:val="00C6298D"/>
    <w:rsid w:val="00C62A91"/>
    <w:rsid w:val="00C62AFC"/>
    <w:rsid w:val="00C62B4B"/>
    <w:rsid w:val="00C62B5A"/>
    <w:rsid w:val="00C62BCF"/>
    <w:rsid w:val="00C62C14"/>
    <w:rsid w:val="00C62C50"/>
    <w:rsid w:val="00C62CB9"/>
    <w:rsid w:val="00C62CBF"/>
    <w:rsid w:val="00C62D35"/>
    <w:rsid w:val="00C62D59"/>
    <w:rsid w:val="00C62EFD"/>
    <w:rsid w:val="00C6305E"/>
    <w:rsid w:val="00C631A2"/>
    <w:rsid w:val="00C631AD"/>
    <w:rsid w:val="00C631B2"/>
    <w:rsid w:val="00C631C7"/>
    <w:rsid w:val="00C631ED"/>
    <w:rsid w:val="00C63217"/>
    <w:rsid w:val="00C633B4"/>
    <w:rsid w:val="00C633CF"/>
    <w:rsid w:val="00C63405"/>
    <w:rsid w:val="00C6348A"/>
    <w:rsid w:val="00C63491"/>
    <w:rsid w:val="00C634A6"/>
    <w:rsid w:val="00C63527"/>
    <w:rsid w:val="00C635C0"/>
    <w:rsid w:val="00C63682"/>
    <w:rsid w:val="00C63840"/>
    <w:rsid w:val="00C638DA"/>
    <w:rsid w:val="00C63A7C"/>
    <w:rsid w:val="00C63B76"/>
    <w:rsid w:val="00C63C39"/>
    <w:rsid w:val="00C63D33"/>
    <w:rsid w:val="00C63ED2"/>
    <w:rsid w:val="00C63EF3"/>
    <w:rsid w:val="00C63FC2"/>
    <w:rsid w:val="00C6405F"/>
    <w:rsid w:val="00C64188"/>
    <w:rsid w:val="00C642CC"/>
    <w:rsid w:val="00C6438D"/>
    <w:rsid w:val="00C64390"/>
    <w:rsid w:val="00C64401"/>
    <w:rsid w:val="00C6458E"/>
    <w:rsid w:val="00C64951"/>
    <w:rsid w:val="00C649BC"/>
    <w:rsid w:val="00C64B2B"/>
    <w:rsid w:val="00C64C05"/>
    <w:rsid w:val="00C64C4A"/>
    <w:rsid w:val="00C64CDC"/>
    <w:rsid w:val="00C64CEE"/>
    <w:rsid w:val="00C64EC5"/>
    <w:rsid w:val="00C64F62"/>
    <w:rsid w:val="00C64F71"/>
    <w:rsid w:val="00C64F81"/>
    <w:rsid w:val="00C6500D"/>
    <w:rsid w:val="00C6502C"/>
    <w:rsid w:val="00C65271"/>
    <w:rsid w:val="00C6542F"/>
    <w:rsid w:val="00C65446"/>
    <w:rsid w:val="00C654B1"/>
    <w:rsid w:val="00C65540"/>
    <w:rsid w:val="00C65641"/>
    <w:rsid w:val="00C656CA"/>
    <w:rsid w:val="00C657CF"/>
    <w:rsid w:val="00C65815"/>
    <w:rsid w:val="00C65836"/>
    <w:rsid w:val="00C65888"/>
    <w:rsid w:val="00C6588E"/>
    <w:rsid w:val="00C658FC"/>
    <w:rsid w:val="00C6592F"/>
    <w:rsid w:val="00C659BA"/>
    <w:rsid w:val="00C65A54"/>
    <w:rsid w:val="00C65A8C"/>
    <w:rsid w:val="00C65BE2"/>
    <w:rsid w:val="00C65D31"/>
    <w:rsid w:val="00C65E29"/>
    <w:rsid w:val="00C65EA0"/>
    <w:rsid w:val="00C6607C"/>
    <w:rsid w:val="00C66161"/>
    <w:rsid w:val="00C661F4"/>
    <w:rsid w:val="00C66299"/>
    <w:rsid w:val="00C6640E"/>
    <w:rsid w:val="00C6656F"/>
    <w:rsid w:val="00C6659E"/>
    <w:rsid w:val="00C66706"/>
    <w:rsid w:val="00C6679D"/>
    <w:rsid w:val="00C667FD"/>
    <w:rsid w:val="00C66838"/>
    <w:rsid w:val="00C66A91"/>
    <w:rsid w:val="00C66AE7"/>
    <w:rsid w:val="00C66B4E"/>
    <w:rsid w:val="00C66B80"/>
    <w:rsid w:val="00C66BEF"/>
    <w:rsid w:val="00C66D15"/>
    <w:rsid w:val="00C66DC8"/>
    <w:rsid w:val="00C66DE5"/>
    <w:rsid w:val="00C66E69"/>
    <w:rsid w:val="00C66F3E"/>
    <w:rsid w:val="00C66F62"/>
    <w:rsid w:val="00C6700C"/>
    <w:rsid w:val="00C670BA"/>
    <w:rsid w:val="00C671E1"/>
    <w:rsid w:val="00C6722A"/>
    <w:rsid w:val="00C672A1"/>
    <w:rsid w:val="00C673C9"/>
    <w:rsid w:val="00C67452"/>
    <w:rsid w:val="00C67494"/>
    <w:rsid w:val="00C6755C"/>
    <w:rsid w:val="00C67593"/>
    <w:rsid w:val="00C675C1"/>
    <w:rsid w:val="00C675CA"/>
    <w:rsid w:val="00C6760F"/>
    <w:rsid w:val="00C676D7"/>
    <w:rsid w:val="00C67926"/>
    <w:rsid w:val="00C67991"/>
    <w:rsid w:val="00C67A34"/>
    <w:rsid w:val="00C67A5B"/>
    <w:rsid w:val="00C67A86"/>
    <w:rsid w:val="00C67AE5"/>
    <w:rsid w:val="00C67B25"/>
    <w:rsid w:val="00C67B3B"/>
    <w:rsid w:val="00C67BFC"/>
    <w:rsid w:val="00C67C1E"/>
    <w:rsid w:val="00C67CF6"/>
    <w:rsid w:val="00C67F8B"/>
    <w:rsid w:val="00C70003"/>
    <w:rsid w:val="00C70006"/>
    <w:rsid w:val="00C70163"/>
    <w:rsid w:val="00C7016B"/>
    <w:rsid w:val="00C701BC"/>
    <w:rsid w:val="00C70243"/>
    <w:rsid w:val="00C7033C"/>
    <w:rsid w:val="00C7043E"/>
    <w:rsid w:val="00C704A4"/>
    <w:rsid w:val="00C704B3"/>
    <w:rsid w:val="00C70629"/>
    <w:rsid w:val="00C7075C"/>
    <w:rsid w:val="00C707F0"/>
    <w:rsid w:val="00C70814"/>
    <w:rsid w:val="00C70820"/>
    <w:rsid w:val="00C7093F"/>
    <w:rsid w:val="00C7099F"/>
    <w:rsid w:val="00C70DAB"/>
    <w:rsid w:val="00C70DDA"/>
    <w:rsid w:val="00C70E49"/>
    <w:rsid w:val="00C70E76"/>
    <w:rsid w:val="00C70E7E"/>
    <w:rsid w:val="00C70EA5"/>
    <w:rsid w:val="00C70EB8"/>
    <w:rsid w:val="00C70EE8"/>
    <w:rsid w:val="00C70EEA"/>
    <w:rsid w:val="00C71230"/>
    <w:rsid w:val="00C71257"/>
    <w:rsid w:val="00C712C1"/>
    <w:rsid w:val="00C7150F"/>
    <w:rsid w:val="00C715E5"/>
    <w:rsid w:val="00C71657"/>
    <w:rsid w:val="00C716FC"/>
    <w:rsid w:val="00C7187F"/>
    <w:rsid w:val="00C7188C"/>
    <w:rsid w:val="00C71A52"/>
    <w:rsid w:val="00C71A94"/>
    <w:rsid w:val="00C71C02"/>
    <w:rsid w:val="00C71CAF"/>
    <w:rsid w:val="00C71CE1"/>
    <w:rsid w:val="00C71DB6"/>
    <w:rsid w:val="00C71E50"/>
    <w:rsid w:val="00C71E8B"/>
    <w:rsid w:val="00C71F47"/>
    <w:rsid w:val="00C71F5D"/>
    <w:rsid w:val="00C72413"/>
    <w:rsid w:val="00C72439"/>
    <w:rsid w:val="00C724A0"/>
    <w:rsid w:val="00C7256E"/>
    <w:rsid w:val="00C725CC"/>
    <w:rsid w:val="00C72619"/>
    <w:rsid w:val="00C72782"/>
    <w:rsid w:val="00C727EA"/>
    <w:rsid w:val="00C72885"/>
    <w:rsid w:val="00C72920"/>
    <w:rsid w:val="00C729C0"/>
    <w:rsid w:val="00C72AC3"/>
    <w:rsid w:val="00C72BDF"/>
    <w:rsid w:val="00C72F66"/>
    <w:rsid w:val="00C72FD6"/>
    <w:rsid w:val="00C73097"/>
    <w:rsid w:val="00C730C9"/>
    <w:rsid w:val="00C732DC"/>
    <w:rsid w:val="00C732DF"/>
    <w:rsid w:val="00C73323"/>
    <w:rsid w:val="00C73354"/>
    <w:rsid w:val="00C735E1"/>
    <w:rsid w:val="00C7388E"/>
    <w:rsid w:val="00C73A44"/>
    <w:rsid w:val="00C73AA6"/>
    <w:rsid w:val="00C73B8D"/>
    <w:rsid w:val="00C73C9D"/>
    <w:rsid w:val="00C73CCE"/>
    <w:rsid w:val="00C73D6D"/>
    <w:rsid w:val="00C73D7E"/>
    <w:rsid w:val="00C73DF2"/>
    <w:rsid w:val="00C73E43"/>
    <w:rsid w:val="00C73E72"/>
    <w:rsid w:val="00C73FE1"/>
    <w:rsid w:val="00C73FF9"/>
    <w:rsid w:val="00C740AB"/>
    <w:rsid w:val="00C74131"/>
    <w:rsid w:val="00C742B3"/>
    <w:rsid w:val="00C74323"/>
    <w:rsid w:val="00C743D9"/>
    <w:rsid w:val="00C7457E"/>
    <w:rsid w:val="00C74812"/>
    <w:rsid w:val="00C74849"/>
    <w:rsid w:val="00C7493F"/>
    <w:rsid w:val="00C7495B"/>
    <w:rsid w:val="00C749E2"/>
    <w:rsid w:val="00C749EA"/>
    <w:rsid w:val="00C74A1B"/>
    <w:rsid w:val="00C74AAA"/>
    <w:rsid w:val="00C74ACC"/>
    <w:rsid w:val="00C74AE5"/>
    <w:rsid w:val="00C74B21"/>
    <w:rsid w:val="00C74C9E"/>
    <w:rsid w:val="00C74E4A"/>
    <w:rsid w:val="00C74EA6"/>
    <w:rsid w:val="00C74EB4"/>
    <w:rsid w:val="00C74ECE"/>
    <w:rsid w:val="00C74EDB"/>
    <w:rsid w:val="00C74F23"/>
    <w:rsid w:val="00C74F52"/>
    <w:rsid w:val="00C74F80"/>
    <w:rsid w:val="00C751CA"/>
    <w:rsid w:val="00C75203"/>
    <w:rsid w:val="00C752EC"/>
    <w:rsid w:val="00C7532B"/>
    <w:rsid w:val="00C7534C"/>
    <w:rsid w:val="00C75365"/>
    <w:rsid w:val="00C7544B"/>
    <w:rsid w:val="00C7549D"/>
    <w:rsid w:val="00C754D0"/>
    <w:rsid w:val="00C7558D"/>
    <w:rsid w:val="00C75668"/>
    <w:rsid w:val="00C756DB"/>
    <w:rsid w:val="00C756E5"/>
    <w:rsid w:val="00C75744"/>
    <w:rsid w:val="00C75748"/>
    <w:rsid w:val="00C75894"/>
    <w:rsid w:val="00C759DA"/>
    <w:rsid w:val="00C75A8C"/>
    <w:rsid w:val="00C75BED"/>
    <w:rsid w:val="00C75CF4"/>
    <w:rsid w:val="00C75D4C"/>
    <w:rsid w:val="00C75E30"/>
    <w:rsid w:val="00C75E3D"/>
    <w:rsid w:val="00C75EFA"/>
    <w:rsid w:val="00C75F80"/>
    <w:rsid w:val="00C75F9A"/>
    <w:rsid w:val="00C75FCD"/>
    <w:rsid w:val="00C75FD4"/>
    <w:rsid w:val="00C76090"/>
    <w:rsid w:val="00C760E0"/>
    <w:rsid w:val="00C7611D"/>
    <w:rsid w:val="00C7636E"/>
    <w:rsid w:val="00C7646A"/>
    <w:rsid w:val="00C764FE"/>
    <w:rsid w:val="00C7670A"/>
    <w:rsid w:val="00C76710"/>
    <w:rsid w:val="00C7676D"/>
    <w:rsid w:val="00C768C4"/>
    <w:rsid w:val="00C76905"/>
    <w:rsid w:val="00C7690D"/>
    <w:rsid w:val="00C76939"/>
    <w:rsid w:val="00C76941"/>
    <w:rsid w:val="00C769A1"/>
    <w:rsid w:val="00C76A5A"/>
    <w:rsid w:val="00C76A73"/>
    <w:rsid w:val="00C76A88"/>
    <w:rsid w:val="00C76BE9"/>
    <w:rsid w:val="00C76C4D"/>
    <w:rsid w:val="00C76C7A"/>
    <w:rsid w:val="00C76F6B"/>
    <w:rsid w:val="00C77045"/>
    <w:rsid w:val="00C770D8"/>
    <w:rsid w:val="00C771A4"/>
    <w:rsid w:val="00C774EB"/>
    <w:rsid w:val="00C77570"/>
    <w:rsid w:val="00C775F9"/>
    <w:rsid w:val="00C77645"/>
    <w:rsid w:val="00C77680"/>
    <w:rsid w:val="00C777F6"/>
    <w:rsid w:val="00C778F8"/>
    <w:rsid w:val="00C77988"/>
    <w:rsid w:val="00C779E2"/>
    <w:rsid w:val="00C779E6"/>
    <w:rsid w:val="00C779F4"/>
    <w:rsid w:val="00C77AA6"/>
    <w:rsid w:val="00C77C4C"/>
    <w:rsid w:val="00C77C8A"/>
    <w:rsid w:val="00C77D99"/>
    <w:rsid w:val="00C77E3C"/>
    <w:rsid w:val="00C77E4B"/>
    <w:rsid w:val="00C77F97"/>
    <w:rsid w:val="00C77FFD"/>
    <w:rsid w:val="00C80008"/>
    <w:rsid w:val="00C8008C"/>
    <w:rsid w:val="00C800B0"/>
    <w:rsid w:val="00C80192"/>
    <w:rsid w:val="00C80217"/>
    <w:rsid w:val="00C8022B"/>
    <w:rsid w:val="00C802C2"/>
    <w:rsid w:val="00C802E1"/>
    <w:rsid w:val="00C80392"/>
    <w:rsid w:val="00C804EF"/>
    <w:rsid w:val="00C8055A"/>
    <w:rsid w:val="00C80566"/>
    <w:rsid w:val="00C80571"/>
    <w:rsid w:val="00C805D7"/>
    <w:rsid w:val="00C806CB"/>
    <w:rsid w:val="00C80779"/>
    <w:rsid w:val="00C807BE"/>
    <w:rsid w:val="00C80840"/>
    <w:rsid w:val="00C8085F"/>
    <w:rsid w:val="00C80863"/>
    <w:rsid w:val="00C8090F"/>
    <w:rsid w:val="00C809DF"/>
    <w:rsid w:val="00C80B27"/>
    <w:rsid w:val="00C80C63"/>
    <w:rsid w:val="00C80C6C"/>
    <w:rsid w:val="00C80D10"/>
    <w:rsid w:val="00C80DB5"/>
    <w:rsid w:val="00C80E5C"/>
    <w:rsid w:val="00C80E72"/>
    <w:rsid w:val="00C80F63"/>
    <w:rsid w:val="00C80FBD"/>
    <w:rsid w:val="00C81083"/>
    <w:rsid w:val="00C810AC"/>
    <w:rsid w:val="00C811C0"/>
    <w:rsid w:val="00C811CF"/>
    <w:rsid w:val="00C8133B"/>
    <w:rsid w:val="00C81650"/>
    <w:rsid w:val="00C81768"/>
    <w:rsid w:val="00C81805"/>
    <w:rsid w:val="00C8181A"/>
    <w:rsid w:val="00C818A5"/>
    <w:rsid w:val="00C818DA"/>
    <w:rsid w:val="00C8190F"/>
    <w:rsid w:val="00C8194B"/>
    <w:rsid w:val="00C819A6"/>
    <w:rsid w:val="00C81A15"/>
    <w:rsid w:val="00C81A43"/>
    <w:rsid w:val="00C81BF2"/>
    <w:rsid w:val="00C81D67"/>
    <w:rsid w:val="00C81D78"/>
    <w:rsid w:val="00C81E09"/>
    <w:rsid w:val="00C81F17"/>
    <w:rsid w:val="00C82008"/>
    <w:rsid w:val="00C820AD"/>
    <w:rsid w:val="00C820EE"/>
    <w:rsid w:val="00C82142"/>
    <w:rsid w:val="00C82195"/>
    <w:rsid w:val="00C821DE"/>
    <w:rsid w:val="00C822DF"/>
    <w:rsid w:val="00C82356"/>
    <w:rsid w:val="00C8244C"/>
    <w:rsid w:val="00C82454"/>
    <w:rsid w:val="00C8254A"/>
    <w:rsid w:val="00C8263A"/>
    <w:rsid w:val="00C8263C"/>
    <w:rsid w:val="00C826EC"/>
    <w:rsid w:val="00C8278B"/>
    <w:rsid w:val="00C828B3"/>
    <w:rsid w:val="00C828BB"/>
    <w:rsid w:val="00C8291E"/>
    <w:rsid w:val="00C82956"/>
    <w:rsid w:val="00C8295C"/>
    <w:rsid w:val="00C82A29"/>
    <w:rsid w:val="00C82ACB"/>
    <w:rsid w:val="00C82B91"/>
    <w:rsid w:val="00C82DF8"/>
    <w:rsid w:val="00C82E65"/>
    <w:rsid w:val="00C82E8C"/>
    <w:rsid w:val="00C82F5E"/>
    <w:rsid w:val="00C82F73"/>
    <w:rsid w:val="00C82FB1"/>
    <w:rsid w:val="00C830D7"/>
    <w:rsid w:val="00C830D9"/>
    <w:rsid w:val="00C830EF"/>
    <w:rsid w:val="00C830F1"/>
    <w:rsid w:val="00C831A2"/>
    <w:rsid w:val="00C833EB"/>
    <w:rsid w:val="00C83407"/>
    <w:rsid w:val="00C8343B"/>
    <w:rsid w:val="00C834A1"/>
    <w:rsid w:val="00C83601"/>
    <w:rsid w:val="00C8364E"/>
    <w:rsid w:val="00C836A1"/>
    <w:rsid w:val="00C836C1"/>
    <w:rsid w:val="00C836F1"/>
    <w:rsid w:val="00C83746"/>
    <w:rsid w:val="00C8374E"/>
    <w:rsid w:val="00C83840"/>
    <w:rsid w:val="00C8391F"/>
    <w:rsid w:val="00C83A85"/>
    <w:rsid w:val="00C83B54"/>
    <w:rsid w:val="00C83BC1"/>
    <w:rsid w:val="00C83BFF"/>
    <w:rsid w:val="00C83C7F"/>
    <w:rsid w:val="00C83D77"/>
    <w:rsid w:val="00C83E00"/>
    <w:rsid w:val="00C83E56"/>
    <w:rsid w:val="00C83E8A"/>
    <w:rsid w:val="00C83EDD"/>
    <w:rsid w:val="00C840E5"/>
    <w:rsid w:val="00C8414F"/>
    <w:rsid w:val="00C841B7"/>
    <w:rsid w:val="00C841FB"/>
    <w:rsid w:val="00C8429C"/>
    <w:rsid w:val="00C842A8"/>
    <w:rsid w:val="00C843D3"/>
    <w:rsid w:val="00C844EF"/>
    <w:rsid w:val="00C84540"/>
    <w:rsid w:val="00C845FF"/>
    <w:rsid w:val="00C84601"/>
    <w:rsid w:val="00C84979"/>
    <w:rsid w:val="00C84C06"/>
    <w:rsid w:val="00C84C58"/>
    <w:rsid w:val="00C84CD2"/>
    <w:rsid w:val="00C84D37"/>
    <w:rsid w:val="00C84D49"/>
    <w:rsid w:val="00C84DCB"/>
    <w:rsid w:val="00C84E5F"/>
    <w:rsid w:val="00C84E95"/>
    <w:rsid w:val="00C85031"/>
    <w:rsid w:val="00C85173"/>
    <w:rsid w:val="00C8518F"/>
    <w:rsid w:val="00C8523E"/>
    <w:rsid w:val="00C85327"/>
    <w:rsid w:val="00C853E6"/>
    <w:rsid w:val="00C85447"/>
    <w:rsid w:val="00C854E3"/>
    <w:rsid w:val="00C856A7"/>
    <w:rsid w:val="00C85745"/>
    <w:rsid w:val="00C85783"/>
    <w:rsid w:val="00C857F5"/>
    <w:rsid w:val="00C8584B"/>
    <w:rsid w:val="00C85893"/>
    <w:rsid w:val="00C85A98"/>
    <w:rsid w:val="00C85AEB"/>
    <w:rsid w:val="00C85C08"/>
    <w:rsid w:val="00C85E2A"/>
    <w:rsid w:val="00C85F9F"/>
    <w:rsid w:val="00C86012"/>
    <w:rsid w:val="00C86014"/>
    <w:rsid w:val="00C860DD"/>
    <w:rsid w:val="00C861C9"/>
    <w:rsid w:val="00C8622A"/>
    <w:rsid w:val="00C862F4"/>
    <w:rsid w:val="00C86312"/>
    <w:rsid w:val="00C863FA"/>
    <w:rsid w:val="00C86538"/>
    <w:rsid w:val="00C86638"/>
    <w:rsid w:val="00C8666F"/>
    <w:rsid w:val="00C86734"/>
    <w:rsid w:val="00C86823"/>
    <w:rsid w:val="00C86896"/>
    <w:rsid w:val="00C868EF"/>
    <w:rsid w:val="00C86901"/>
    <w:rsid w:val="00C8692B"/>
    <w:rsid w:val="00C86A49"/>
    <w:rsid w:val="00C86B11"/>
    <w:rsid w:val="00C86C51"/>
    <w:rsid w:val="00C86C8D"/>
    <w:rsid w:val="00C86D12"/>
    <w:rsid w:val="00C86F01"/>
    <w:rsid w:val="00C86F85"/>
    <w:rsid w:val="00C870D1"/>
    <w:rsid w:val="00C871BD"/>
    <w:rsid w:val="00C87231"/>
    <w:rsid w:val="00C8730E"/>
    <w:rsid w:val="00C8731A"/>
    <w:rsid w:val="00C87389"/>
    <w:rsid w:val="00C8741C"/>
    <w:rsid w:val="00C8745D"/>
    <w:rsid w:val="00C874AE"/>
    <w:rsid w:val="00C874DE"/>
    <w:rsid w:val="00C8758D"/>
    <w:rsid w:val="00C8759A"/>
    <w:rsid w:val="00C876B8"/>
    <w:rsid w:val="00C8784F"/>
    <w:rsid w:val="00C8785E"/>
    <w:rsid w:val="00C878E7"/>
    <w:rsid w:val="00C87B6F"/>
    <w:rsid w:val="00C87BA0"/>
    <w:rsid w:val="00C87BF6"/>
    <w:rsid w:val="00C87C39"/>
    <w:rsid w:val="00C87D05"/>
    <w:rsid w:val="00C87E72"/>
    <w:rsid w:val="00C87F47"/>
    <w:rsid w:val="00C9002A"/>
    <w:rsid w:val="00C90156"/>
    <w:rsid w:val="00C90435"/>
    <w:rsid w:val="00C90459"/>
    <w:rsid w:val="00C9046D"/>
    <w:rsid w:val="00C90544"/>
    <w:rsid w:val="00C905A0"/>
    <w:rsid w:val="00C905A9"/>
    <w:rsid w:val="00C90626"/>
    <w:rsid w:val="00C908F2"/>
    <w:rsid w:val="00C90927"/>
    <w:rsid w:val="00C90954"/>
    <w:rsid w:val="00C909A4"/>
    <w:rsid w:val="00C909A5"/>
    <w:rsid w:val="00C90A04"/>
    <w:rsid w:val="00C90A53"/>
    <w:rsid w:val="00C90B07"/>
    <w:rsid w:val="00C90B8D"/>
    <w:rsid w:val="00C90C8F"/>
    <w:rsid w:val="00C90CDD"/>
    <w:rsid w:val="00C90CDE"/>
    <w:rsid w:val="00C90CE9"/>
    <w:rsid w:val="00C90D36"/>
    <w:rsid w:val="00C90DDD"/>
    <w:rsid w:val="00C90E45"/>
    <w:rsid w:val="00C90EBF"/>
    <w:rsid w:val="00C90F9A"/>
    <w:rsid w:val="00C91152"/>
    <w:rsid w:val="00C91157"/>
    <w:rsid w:val="00C9116A"/>
    <w:rsid w:val="00C9118D"/>
    <w:rsid w:val="00C91221"/>
    <w:rsid w:val="00C912E4"/>
    <w:rsid w:val="00C9136A"/>
    <w:rsid w:val="00C91412"/>
    <w:rsid w:val="00C914D0"/>
    <w:rsid w:val="00C91528"/>
    <w:rsid w:val="00C916C8"/>
    <w:rsid w:val="00C916D5"/>
    <w:rsid w:val="00C91722"/>
    <w:rsid w:val="00C91CB9"/>
    <w:rsid w:val="00C91DC3"/>
    <w:rsid w:val="00C91E15"/>
    <w:rsid w:val="00C91E83"/>
    <w:rsid w:val="00C91F2B"/>
    <w:rsid w:val="00C91FB2"/>
    <w:rsid w:val="00C9220F"/>
    <w:rsid w:val="00C9227F"/>
    <w:rsid w:val="00C92404"/>
    <w:rsid w:val="00C9244F"/>
    <w:rsid w:val="00C9284B"/>
    <w:rsid w:val="00C92998"/>
    <w:rsid w:val="00C929F7"/>
    <w:rsid w:val="00C92A58"/>
    <w:rsid w:val="00C92A7D"/>
    <w:rsid w:val="00C92B80"/>
    <w:rsid w:val="00C92B9B"/>
    <w:rsid w:val="00C92C50"/>
    <w:rsid w:val="00C92C7C"/>
    <w:rsid w:val="00C92CC7"/>
    <w:rsid w:val="00C92D8B"/>
    <w:rsid w:val="00C92DD2"/>
    <w:rsid w:val="00C92E46"/>
    <w:rsid w:val="00C92EE6"/>
    <w:rsid w:val="00C92EF0"/>
    <w:rsid w:val="00C92F2B"/>
    <w:rsid w:val="00C9300F"/>
    <w:rsid w:val="00C93077"/>
    <w:rsid w:val="00C93086"/>
    <w:rsid w:val="00C93261"/>
    <w:rsid w:val="00C93264"/>
    <w:rsid w:val="00C9340C"/>
    <w:rsid w:val="00C93504"/>
    <w:rsid w:val="00C93575"/>
    <w:rsid w:val="00C935A2"/>
    <w:rsid w:val="00C93647"/>
    <w:rsid w:val="00C936DA"/>
    <w:rsid w:val="00C9386E"/>
    <w:rsid w:val="00C9391B"/>
    <w:rsid w:val="00C939DD"/>
    <w:rsid w:val="00C93B39"/>
    <w:rsid w:val="00C93C78"/>
    <w:rsid w:val="00C93CA0"/>
    <w:rsid w:val="00C93D50"/>
    <w:rsid w:val="00C93DBC"/>
    <w:rsid w:val="00C93E67"/>
    <w:rsid w:val="00C93F0E"/>
    <w:rsid w:val="00C93F9D"/>
    <w:rsid w:val="00C93FDD"/>
    <w:rsid w:val="00C940C9"/>
    <w:rsid w:val="00C94155"/>
    <w:rsid w:val="00C94173"/>
    <w:rsid w:val="00C941AB"/>
    <w:rsid w:val="00C941FC"/>
    <w:rsid w:val="00C94624"/>
    <w:rsid w:val="00C9462B"/>
    <w:rsid w:val="00C946DB"/>
    <w:rsid w:val="00C9474C"/>
    <w:rsid w:val="00C94783"/>
    <w:rsid w:val="00C947DF"/>
    <w:rsid w:val="00C94892"/>
    <w:rsid w:val="00C9489B"/>
    <w:rsid w:val="00C948A9"/>
    <w:rsid w:val="00C948B5"/>
    <w:rsid w:val="00C948F2"/>
    <w:rsid w:val="00C9496A"/>
    <w:rsid w:val="00C94B7B"/>
    <w:rsid w:val="00C94D0A"/>
    <w:rsid w:val="00C94D17"/>
    <w:rsid w:val="00C94D2E"/>
    <w:rsid w:val="00C94F2A"/>
    <w:rsid w:val="00C95254"/>
    <w:rsid w:val="00C952C0"/>
    <w:rsid w:val="00C953A5"/>
    <w:rsid w:val="00C953BD"/>
    <w:rsid w:val="00C953C3"/>
    <w:rsid w:val="00C95628"/>
    <w:rsid w:val="00C95750"/>
    <w:rsid w:val="00C95828"/>
    <w:rsid w:val="00C95886"/>
    <w:rsid w:val="00C95892"/>
    <w:rsid w:val="00C958ED"/>
    <w:rsid w:val="00C9596F"/>
    <w:rsid w:val="00C9598A"/>
    <w:rsid w:val="00C959FD"/>
    <w:rsid w:val="00C95A57"/>
    <w:rsid w:val="00C95B15"/>
    <w:rsid w:val="00C95C31"/>
    <w:rsid w:val="00C95D57"/>
    <w:rsid w:val="00C95E0E"/>
    <w:rsid w:val="00C95EA9"/>
    <w:rsid w:val="00C95EAD"/>
    <w:rsid w:val="00C95EBC"/>
    <w:rsid w:val="00C95ED8"/>
    <w:rsid w:val="00C95EED"/>
    <w:rsid w:val="00C95F67"/>
    <w:rsid w:val="00C96003"/>
    <w:rsid w:val="00C9609A"/>
    <w:rsid w:val="00C9612A"/>
    <w:rsid w:val="00C961F9"/>
    <w:rsid w:val="00C9620E"/>
    <w:rsid w:val="00C962A1"/>
    <w:rsid w:val="00C962F7"/>
    <w:rsid w:val="00C9639D"/>
    <w:rsid w:val="00C963FB"/>
    <w:rsid w:val="00C96658"/>
    <w:rsid w:val="00C966BD"/>
    <w:rsid w:val="00C966F4"/>
    <w:rsid w:val="00C96805"/>
    <w:rsid w:val="00C9681B"/>
    <w:rsid w:val="00C96826"/>
    <w:rsid w:val="00C96899"/>
    <w:rsid w:val="00C968C8"/>
    <w:rsid w:val="00C96903"/>
    <w:rsid w:val="00C96A67"/>
    <w:rsid w:val="00C96A87"/>
    <w:rsid w:val="00C96BD0"/>
    <w:rsid w:val="00C96BEF"/>
    <w:rsid w:val="00C96D55"/>
    <w:rsid w:val="00C96E4D"/>
    <w:rsid w:val="00C9702A"/>
    <w:rsid w:val="00C9706A"/>
    <w:rsid w:val="00C97102"/>
    <w:rsid w:val="00C97185"/>
    <w:rsid w:val="00C97202"/>
    <w:rsid w:val="00C97234"/>
    <w:rsid w:val="00C9731A"/>
    <w:rsid w:val="00C97418"/>
    <w:rsid w:val="00C97472"/>
    <w:rsid w:val="00C9757A"/>
    <w:rsid w:val="00C975DA"/>
    <w:rsid w:val="00C975E3"/>
    <w:rsid w:val="00C9766A"/>
    <w:rsid w:val="00C97684"/>
    <w:rsid w:val="00C976CB"/>
    <w:rsid w:val="00C9777E"/>
    <w:rsid w:val="00C97799"/>
    <w:rsid w:val="00C978B5"/>
    <w:rsid w:val="00C9798F"/>
    <w:rsid w:val="00C97AA1"/>
    <w:rsid w:val="00C97BC6"/>
    <w:rsid w:val="00C97CAA"/>
    <w:rsid w:val="00C97DB1"/>
    <w:rsid w:val="00C97E1A"/>
    <w:rsid w:val="00C97E5F"/>
    <w:rsid w:val="00C97E71"/>
    <w:rsid w:val="00C97EDE"/>
    <w:rsid w:val="00C97F59"/>
    <w:rsid w:val="00C97FC3"/>
    <w:rsid w:val="00C97FCB"/>
    <w:rsid w:val="00CA0109"/>
    <w:rsid w:val="00CA0215"/>
    <w:rsid w:val="00CA02DF"/>
    <w:rsid w:val="00CA0303"/>
    <w:rsid w:val="00CA030D"/>
    <w:rsid w:val="00CA0408"/>
    <w:rsid w:val="00CA041E"/>
    <w:rsid w:val="00CA042A"/>
    <w:rsid w:val="00CA048C"/>
    <w:rsid w:val="00CA0541"/>
    <w:rsid w:val="00CA05EB"/>
    <w:rsid w:val="00CA080D"/>
    <w:rsid w:val="00CA0A1B"/>
    <w:rsid w:val="00CA0A64"/>
    <w:rsid w:val="00CA0ABE"/>
    <w:rsid w:val="00CA0ADB"/>
    <w:rsid w:val="00CA0C79"/>
    <w:rsid w:val="00CA0C88"/>
    <w:rsid w:val="00CA0CD9"/>
    <w:rsid w:val="00CA0D33"/>
    <w:rsid w:val="00CA0E02"/>
    <w:rsid w:val="00CA0EEF"/>
    <w:rsid w:val="00CA0FEE"/>
    <w:rsid w:val="00CA10C1"/>
    <w:rsid w:val="00CA1105"/>
    <w:rsid w:val="00CA1126"/>
    <w:rsid w:val="00CA11BC"/>
    <w:rsid w:val="00CA129B"/>
    <w:rsid w:val="00CA13EF"/>
    <w:rsid w:val="00CA1427"/>
    <w:rsid w:val="00CA1544"/>
    <w:rsid w:val="00CA1568"/>
    <w:rsid w:val="00CA15E0"/>
    <w:rsid w:val="00CA166C"/>
    <w:rsid w:val="00CA16CB"/>
    <w:rsid w:val="00CA16F8"/>
    <w:rsid w:val="00CA1747"/>
    <w:rsid w:val="00CA1758"/>
    <w:rsid w:val="00CA1848"/>
    <w:rsid w:val="00CA1858"/>
    <w:rsid w:val="00CA199F"/>
    <w:rsid w:val="00CA1A61"/>
    <w:rsid w:val="00CA1AEA"/>
    <w:rsid w:val="00CA1B90"/>
    <w:rsid w:val="00CA1C07"/>
    <w:rsid w:val="00CA1C32"/>
    <w:rsid w:val="00CA1CA6"/>
    <w:rsid w:val="00CA1CB2"/>
    <w:rsid w:val="00CA1CC4"/>
    <w:rsid w:val="00CA1D1A"/>
    <w:rsid w:val="00CA1D4C"/>
    <w:rsid w:val="00CA1D7B"/>
    <w:rsid w:val="00CA1D93"/>
    <w:rsid w:val="00CA1DE6"/>
    <w:rsid w:val="00CA20EC"/>
    <w:rsid w:val="00CA210E"/>
    <w:rsid w:val="00CA214D"/>
    <w:rsid w:val="00CA21B7"/>
    <w:rsid w:val="00CA2230"/>
    <w:rsid w:val="00CA2310"/>
    <w:rsid w:val="00CA23F6"/>
    <w:rsid w:val="00CA2583"/>
    <w:rsid w:val="00CA25C6"/>
    <w:rsid w:val="00CA2620"/>
    <w:rsid w:val="00CA28AD"/>
    <w:rsid w:val="00CA294D"/>
    <w:rsid w:val="00CA2A1A"/>
    <w:rsid w:val="00CA2A4D"/>
    <w:rsid w:val="00CA2B05"/>
    <w:rsid w:val="00CA2B54"/>
    <w:rsid w:val="00CA2B66"/>
    <w:rsid w:val="00CA2B76"/>
    <w:rsid w:val="00CA2C0E"/>
    <w:rsid w:val="00CA2C9F"/>
    <w:rsid w:val="00CA2D94"/>
    <w:rsid w:val="00CA2DE5"/>
    <w:rsid w:val="00CA2DFE"/>
    <w:rsid w:val="00CA2E34"/>
    <w:rsid w:val="00CA2E9D"/>
    <w:rsid w:val="00CA2F27"/>
    <w:rsid w:val="00CA2F7A"/>
    <w:rsid w:val="00CA2F85"/>
    <w:rsid w:val="00CA2FD4"/>
    <w:rsid w:val="00CA2FDF"/>
    <w:rsid w:val="00CA2FF2"/>
    <w:rsid w:val="00CA3015"/>
    <w:rsid w:val="00CA31D2"/>
    <w:rsid w:val="00CA31FF"/>
    <w:rsid w:val="00CA3251"/>
    <w:rsid w:val="00CA3303"/>
    <w:rsid w:val="00CA339E"/>
    <w:rsid w:val="00CA33EA"/>
    <w:rsid w:val="00CA34D6"/>
    <w:rsid w:val="00CA3517"/>
    <w:rsid w:val="00CA36F7"/>
    <w:rsid w:val="00CA3774"/>
    <w:rsid w:val="00CA377C"/>
    <w:rsid w:val="00CA3826"/>
    <w:rsid w:val="00CA38D3"/>
    <w:rsid w:val="00CA3A66"/>
    <w:rsid w:val="00CA3B2C"/>
    <w:rsid w:val="00CA3B8C"/>
    <w:rsid w:val="00CA3C3B"/>
    <w:rsid w:val="00CA3C4B"/>
    <w:rsid w:val="00CA3E9C"/>
    <w:rsid w:val="00CA3FFB"/>
    <w:rsid w:val="00CA4011"/>
    <w:rsid w:val="00CA4080"/>
    <w:rsid w:val="00CA4222"/>
    <w:rsid w:val="00CA4283"/>
    <w:rsid w:val="00CA42B8"/>
    <w:rsid w:val="00CA4314"/>
    <w:rsid w:val="00CA4379"/>
    <w:rsid w:val="00CA4527"/>
    <w:rsid w:val="00CA457D"/>
    <w:rsid w:val="00CA45D0"/>
    <w:rsid w:val="00CA463C"/>
    <w:rsid w:val="00CA46C8"/>
    <w:rsid w:val="00CA4853"/>
    <w:rsid w:val="00CA4871"/>
    <w:rsid w:val="00CA488B"/>
    <w:rsid w:val="00CA48EE"/>
    <w:rsid w:val="00CA4982"/>
    <w:rsid w:val="00CA4A5B"/>
    <w:rsid w:val="00CA4B2D"/>
    <w:rsid w:val="00CA4B45"/>
    <w:rsid w:val="00CA4D2B"/>
    <w:rsid w:val="00CA4DAE"/>
    <w:rsid w:val="00CA4E19"/>
    <w:rsid w:val="00CA4F80"/>
    <w:rsid w:val="00CA5021"/>
    <w:rsid w:val="00CA509C"/>
    <w:rsid w:val="00CA50A2"/>
    <w:rsid w:val="00CA50F4"/>
    <w:rsid w:val="00CA5226"/>
    <w:rsid w:val="00CA5254"/>
    <w:rsid w:val="00CA526B"/>
    <w:rsid w:val="00CA5298"/>
    <w:rsid w:val="00CA5429"/>
    <w:rsid w:val="00CA54C9"/>
    <w:rsid w:val="00CA550B"/>
    <w:rsid w:val="00CA5561"/>
    <w:rsid w:val="00CA55A8"/>
    <w:rsid w:val="00CA55F4"/>
    <w:rsid w:val="00CA56A0"/>
    <w:rsid w:val="00CA56AC"/>
    <w:rsid w:val="00CA57A9"/>
    <w:rsid w:val="00CA57DB"/>
    <w:rsid w:val="00CA5885"/>
    <w:rsid w:val="00CA5A8F"/>
    <w:rsid w:val="00CA5B66"/>
    <w:rsid w:val="00CA5BA9"/>
    <w:rsid w:val="00CA5D60"/>
    <w:rsid w:val="00CA5DD4"/>
    <w:rsid w:val="00CA5FF2"/>
    <w:rsid w:val="00CA60AA"/>
    <w:rsid w:val="00CA6130"/>
    <w:rsid w:val="00CA6164"/>
    <w:rsid w:val="00CA6395"/>
    <w:rsid w:val="00CA639A"/>
    <w:rsid w:val="00CA641B"/>
    <w:rsid w:val="00CA64A5"/>
    <w:rsid w:val="00CA64B3"/>
    <w:rsid w:val="00CA64C1"/>
    <w:rsid w:val="00CA64D4"/>
    <w:rsid w:val="00CA6553"/>
    <w:rsid w:val="00CA65B3"/>
    <w:rsid w:val="00CA662C"/>
    <w:rsid w:val="00CA6676"/>
    <w:rsid w:val="00CA6695"/>
    <w:rsid w:val="00CA66D2"/>
    <w:rsid w:val="00CA67D7"/>
    <w:rsid w:val="00CA67D9"/>
    <w:rsid w:val="00CA689E"/>
    <w:rsid w:val="00CA68E2"/>
    <w:rsid w:val="00CA6925"/>
    <w:rsid w:val="00CA697B"/>
    <w:rsid w:val="00CA6AB4"/>
    <w:rsid w:val="00CA6BE9"/>
    <w:rsid w:val="00CA6E0D"/>
    <w:rsid w:val="00CA6E4E"/>
    <w:rsid w:val="00CA6EAF"/>
    <w:rsid w:val="00CA6F49"/>
    <w:rsid w:val="00CA705E"/>
    <w:rsid w:val="00CA71E0"/>
    <w:rsid w:val="00CA75B1"/>
    <w:rsid w:val="00CA75D3"/>
    <w:rsid w:val="00CA76E4"/>
    <w:rsid w:val="00CA780C"/>
    <w:rsid w:val="00CA785F"/>
    <w:rsid w:val="00CA7902"/>
    <w:rsid w:val="00CA794D"/>
    <w:rsid w:val="00CA79C0"/>
    <w:rsid w:val="00CA7AA1"/>
    <w:rsid w:val="00CA7C00"/>
    <w:rsid w:val="00CA7C17"/>
    <w:rsid w:val="00CA7D87"/>
    <w:rsid w:val="00CA7DDB"/>
    <w:rsid w:val="00CA7E14"/>
    <w:rsid w:val="00CA7F8D"/>
    <w:rsid w:val="00CB0073"/>
    <w:rsid w:val="00CB0084"/>
    <w:rsid w:val="00CB0091"/>
    <w:rsid w:val="00CB0107"/>
    <w:rsid w:val="00CB0112"/>
    <w:rsid w:val="00CB0142"/>
    <w:rsid w:val="00CB01B7"/>
    <w:rsid w:val="00CB020B"/>
    <w:rsid w:val="00CB0417"/>
    <w:rsid w:val="00CB0428"/>
    <w:rsid w:val="00CB0488"/>
    <w:rsid w:val="00CB05AA"/>
    <w:rsid w:val="00CB0641"/>
    <w:rsid w:val="00CB06EF"/>
    <w:rsid w:val="00CB076C"/>
    <w:rsid w:val="00CB07F2"/>
    <w:rsid w:val="00CB07F5"/>
    <w:rsid w:val="00CB083D"/>
    <w:rsid w:val="00CB0A50"/>
    <w:rsid w:val="00CB0A7D"/>
    <w:rsid w:val="00CB0AB0"/>
    <w:rsid w:val="00CB0B0A"/>
    <w:rsid w:val="00CB0B1C"/>
    <w:rsid w:val="00CB0B97"/>
    <w:rsid w:val="00CB0C24"/>
    <w:rsid w:val="00CB0CC1"/>
    <w:rsid w:val="00CB0E02"/>
    <w:rsid w:val="00CB0E41"/>
    <w:rsid w:val="00CB0EA7"/>
    <w:rsid w:val="00CB1135"/>
    <w:rsid w:val="00CB1159"/>
    <w:rsid w:val="00CB127B"/>
    <w:rsid w:val="00CB134E"/>
    <w:rsid w:val="00CB1354"/>
    <w:rsid w:val="00CB13A1"/>
    <w:rsid w:val="00CB153B"/>
    <w:rsid w:val="00CB1702"/>
    <w:rsid w:val="00CB1760"/>
    <w:rsid w:val="00CB1864"/>
    <w:rsid w:val="00CB18EF"/>
    <w:rsid w:val="00CB1926"/>
    <w:rsid w:val="00CB1AA0"/>
    <w:rsid w:val="00CB1B02"/>
    <w:rsid w:val="00CB1B65"/>
    <w:rsid w:val="00CB1CC6"/>
    <w:rsid w:val="00CB1EC7"/>
    <w:rsid w:val="00CB1FAE"/>
    <w:rsid w:val="00CB1FB9"/>
    <w:rsid w:val="00CB2090"/>
    <w:rsid w:val="00CB2176"/>
    <w:rsid w:val="00CB228A"/>
    <w:rsid w:val="00CB22C7"/>
    <w:rsid w:val="00CB240F"/>
    <w:rsid w:val="00CB24D7"/>
    <w:rsid w:val="00CB2542"/>
    <w:rsid w:val="00CB255D"/>
    <w:rsid w:val="00CB273B"/>
    <w:rsid w:val="00CB276F"/>
    <w:rsid w:val="00CB2996"/>
    <w:rsid w:val="00CB29BE"/>
    <w:rsid w:val="00CB2AE6"/>
    <w:rsid w:val="00CB2B14"/>
    <w:rsid w:val="00CB2BF9"/>
    <w:rsid w:val="00CB2C1D"/>
    <w:rsid w:val="00CB2C70"/>
    <w:rsid w:val="00CB2CAB"/>
    <w:rsid w:val="00CB2CF8"/>
    <w:rsid w:val="00CB2E30"/>
    <w:rsid w:val="00CB307D"/>
    <w:rsid w:val="00CB32D6"/>
    <w:rsid w:val="00CB33F6"/>
    <w:rsid w:val="00CB342C"/>
    <w:rsid w:val="00CB3627"/>
    <w:rsid w:val="00CB364E"/>
    <w:rsid w:val="00CB3669"/>
    <w:rsid w:val="00CB37FA"/>
    <w:rsid w:val="00CB3812"/>
    <w:rsid w:val="00CB38D1"/>
    <w:rsid w:val="00CB38FD"/>
    <w:rsid w:val="00CB396C"/>
    <w:rsid w:val="00CB3B8E"/>
    <w:rsid w:val="00CB3BD2"/>
    <w:rsid w:val="00CB3C72"/>
    <w:rsid w:val="00CB3CF6"/>
    <w:rsid w:val="00CB3EFC"/>
    <w:rsid w:val="00CB3F33"/>
    <w:rsid w:val="00CB3F46"/>
    <w:rsid w:val="00CB3F5F"/>
    <w:rsid w:val="00CB3FBD"/>
    <w:rsid w:val="00CB4109"/>
    <w:rsid w:val="00CB415B"/>
    <w:rsid w:val="00CB41D5"/>
    <w:rsid w:val="00CB421C"/>
    <w:rsid w:val="00CB4279"/>
    <w:rsid w:val="00CB42A3"/>
    <w:rsid w:val="00CB42D0"/>
    <w:rsid w:val="00CB42D6"/>
    <w:rsid w:val="00CB42DA"/>
    <w:rsid w:val="00CB4319"/>
    <w:rsid w:val="00CB439D"/>
    <w:rsid w:val="00CB43A9"/>
    <w:rsid w:val="00CB4563"/>
    <w:rsid w:val="00CB469C"/>
    <w:rsid w:val="00CB4722"/>
    <w:rsid w:val="00CB47C2"/>
    <w:rsid w:val="00CB484B"/>
    <w:rsid w:val="00CB48A9"/>
    <w:rsid w:val="00CB48D0"/>
    <w:rsid w:val="00CB48DC"/>
    <w:rsid w:val="00CB4A01"/>
    <w:rsid w:val="00CB4AD4"/>
    <w:rsid w:val="00CB4B1B"/>
    <w:rsid w:val="00CB4C02"/>
    <w:rsid w:val="00CB4C36"/>
    <w:rsid w:val="00CB4C9F"/>
    <w:rsid w:val="00CB4DC3"/>
    <w:rsid w:val="00CB4E2F"/>
    <w:rsid w:val="00CB4E6A"/>
    <w:rsid w:val="00CB4F99"/>
    <w:rsid w:val="00CB50B6"/>
    <w:rsid w:val="00CB51A7"/>
    <w:rsid w:val="00CB5232"/>
    <w:rsid w:val="00CB527B"/>
    <w:rsid w:val="00CB52F0"/>
    <w:rsid w:val="00CB5345"/>
    <w:rsid w:val="00CB5360"/>
    <w:rsid w:val="00CB547E"/>
    <w:rsid w:val="00CB5484"/>
    <w:rsid w:val="00CB560E"/>
    <w:rsid w:val="00CB56CD"/>
    <w:rsid w:val="00CB573C"/>
    <w:rsid w:val="00CB57FE"/>
    <w:rsid w:val="00CB5858"/>
    <w:rsid w:val="00CB58EE"/>
    <w:rsid w:val="00CB5AFC"/>
    <w:rsid w:val="00CB5C9E"/>
    <w:rsid w:val="00CB5E36"/>
    <w:rsid w:val="00CB5E4B"/>
    <w:rsid w:val="00CB60A6"/>
    <w:rsid w:val="00CB6185"/>
    <w:rsid w:val="00CB61F6"/>
    <w:rsid w:val="00CB63A4"/>
    <w:rsid w:val="00CB648D"/>
    <w:rsid w:val="00CB650A"/>
    <w:rsid w:val="00CB6549"/>
    <w:rsid w:val="00CB6907"/>
    <w:rsid w:val="00CB6945"/>
    <w:rsid w:val="00CB6997"/>
    <w:rsid w:val="00CB6ACC"/>
    <w:rsid w:val="00CB6AD7"/>
    <w:rsid w:val="00CB6B86"/>
    <w:rsid w:val="00CB6CA7"/>
    <w:rsid w:val="00CB6D97"/>
    <w:rsid w:val="00CB6EA7"/>
    <w:rsid w:val="00CB6F57"/>
    <w:rsid w:val="00CB6FB1"/>
    <w:rsid w:val="00CB70C8"/>
    <w:rsid w:val="00CB70DE"/>
    <w:rsid w:val="00CB7180"/>
    <w:rsid w:val="00CB7205"/>
    <w:rsid w:val="00CB7282"/>
    <w:rsid w:val="00CB73B2"/>
    <w:rsid w:val="00CB73FC"/>
    <w:rsid w:val="00CB74D8"/>
    <w:rsid w:val="00CB7588"/>
    <w:rsid w:val="00CB7767"/>
    <w:rsid w:val="00CB798B"/>
    <w:rsid w:val="00CB7A02"/>
    <w:rsid w:val="00CB7A26"/>
    <w:rsid w:val="00CB7B50"/>
    <w:rsid w:val="00CB7B72"/>
    <w:rsid w:val="00CB7CE0"/>
    <w:rsid w:val="00CB7E37"/>
    <w:rsid w:val="00CB7EE6"/>
    <w:rsid w:val="00CB7EF2"/>
    <w:rsid w:val="00CB7F19"/>
    <w:rsid w:val="00CB7F43"/>
    <w:rsid w:val="00CB7F5C"/>
    <w:rsid w:val="00CB7FD8"/>
    <w:rsid w:val="00CC0014"/>
    <w:rsid w:val="00CC0148"/>
    <w:rsid w:val="00CC01E3"/>
    <w:rsid w:val="00CC01EC"/>
    <w:rsid w:val="00CC036E"/>
    <w:rsid w:val="00CC03EF"/>
    <w:rsid w:val="00CC0438"/>
    <w:rsid w:val="00CC0533"/>
    <w:rsid w:val="00CC0625"/>
    <w:rsid w:val="00CC06B7"/>
    <w:rsid w:val="00CC0735"/>
    <w:rsid w:val="00CC077C"/>
    <w:rsid w:val="00CC087D"/>
    <w:rsid w:val="00CC089C"/>
    <w:rsid w:val="00CC0912"/>
    <w:rsid w:val="00CC0948"/>
    <w:rsid w:val="00CC0990"/>
    <w:rsid w:val="00CC0ADF"/>
    <w:rsid w:val="00CC0DA3"/>
    <w:rsid w:val="00CC0E1D"/>
    <w:rsid w:val="00CC0E28"/>
    <w:rsid w:val="00CC0E68"/>
    <w:rsid w:val="00CC1034"/>
    <w:rsid w:val="00CC1068"/>
    <w:rsid w:val="00CC107F"/>
    <w:rsid w:val="00CC1166"/>
    <w:rsid w:val="00CC1170"/>
    <w:rsid w:val="00CC11BE"/>
    <w:rsid w:val="00CC11C7"/>
    <w:rsid w:val="00CC12A6"/>
    <w:rsid w:val="00CC13CF"/>
    <w:rsid w:val="00CC14AC"/>
    <w:rsid w:val="00CC15B3"/>
    <w:rsid w:val="00CC16D3"/>
    <w:rsid w:val="00CC1727"/>
    <w:rsid w:val="00CC1738"/>
    <w:rsid w:val="00CC1769"/>
    <w:rsid w:val="00CC1990"/>
    <w:rsid w:val="00CC1B57"/>
    <w:rsid w:val="00CC1B6C"/>
    <w:rsid w:val="00CC1BCC"/>
    <w:rsid w:val="00CC1BF7"/>
    <w:rsid w:val="00CC1CA1"/>
    <w:rsid w:val="00CC1CDE"/>
    <w:rsid w:val="00CC1CF7"/>
    <w:rsid w:val="00CC1DDB"/>
    <w:rsid w:val="00CC1DFA"/>
    <w:rsid w:val="00CC1E9F"/>
    <w:rsid w:val="00CC1F04"/>
    <w:rsid w:val="00CC1F3E"/>
    <w:rsid w:val="00CC1F4D"/>
    <w:rsid w:val="00CC1F7E"/>
    <w:rsid w:val="00CC2068"/>
    <w:rsid w:val="00CC2115"/>
    <w:rsid w:val="00CC21C4"/>
    <w:rsid w:val="00CC2403"/>
    <w:rsid w:val="00CC240C"/>
    <w:rsid w:val="00CC2497"/>
    <w:rsid w:val="00CC253E"/>
    <w:rsid w:val="00CC2561"/>
    <w:rsid w:val="00CC2610"/>
    <w:rsid w:val="00CC26D5"/>
    <w:rsid w:val="00CC27CA"/>
    <w:rsid w:val="00CC28DF"/>
    <w:rsid w:val="00CC29CC"/>
    <w:rsid w:val="00CC29EB"/>
    <w:rsid w:val="00CC2A8E"/>
    <w:rsid w:val="00CC2B7C"/>
    <w:rsid w:val="00CC2C3D"/>
    <w:rsid w:val="00CC2C61"/>
    <w:rsid w:val="00CC2C70"/>
    <w:rsid w:val="00CC2E4F"/>
    <w:rsid w:val="00CC2F24"/>
    <w:rsid w:val="00CC30D2"/>
    <w:rsid w:val="00CC3151"/>
    <w:rsid w:val="00CC3179"/>
    <w:rsid w:val="00CC31B2"/>
    <w:rsid w:val="00CC33C3"/>
    <w:rsid w:val="00CC34A7"/>
    <w:rsid w:val="00CC34C5"/>
    <w:rsid w:val="00CC35D9"/>
    <w:rsid w:val="00CC362C"/>
    <w:rsid w:val="00CC3664"/>
    <w:rsid w:val="00CC36A9"/>
    <w:rsid w:val="00CC377A"/>
    <w:rsid w:val="00CC37B3"/>
    <w:rsid w:val="00CC37ED"/>
    <w:rsid w:val="00CC37FC"/>
    <w:rsid w:val="00CC394E"/>
    <w:rsid w:val="00CC39E6"/>
    <w:rsid w:val="00CC3A8B"/>
    <w:rsid w:val="00CC3ACE"/>
    <w:rsid w:val="00CC3C08"/>
    <w:rsid w:val="00CC3C44"/>
    <w:rsid w:val="00CC3CB6"/>
    <w:rsid w:val="00CC3CC3"/>
    <w:rsid w:val="00CC3F65"/>
    <w:rsid w:val="00CC4036"/>
    <w:rsid w:val="00CC4039"/>
    <w:rsid w:val="00CC403B"/>
    <w:rsid w:val="00CC416B"/>
    <w:rsid w:val="00CC41A2"/>
    <w:rsid w:val="00CC42D0"/>
    <w:rsid w:val="00CC45FC"/>
    <w:rsid w:val="00CC462B"/>
    <w:rsid w:val="00CC4654"/>
    <w:rsid w:val="00CC46D1"/>
    <w:rsid w:val="00CC470F"/>
    <w:rsid w:val="00CC4730"/>
    <w:rsid w:val="00CC48A7"/>
    <w:rsid w:val="00CC4AF3"/>
    <w:rsid w:val="00CC4BB9"/>
    <w:rsid w:val="00CC4BC8"/>
    <w:rsid w:val="00CC4C2D"/>
    <w:rsid w:val="00CC4CE8"/>
    <w:rsid w:val="00CC4D4C"/>
    <w:rsid w:val="00CC4DF9"/>
    <w:rsid w:val="00CC4F51"/>
    <w:rsid w:val="00CC4F86"/>
    <w:rsid w:val="00CC501A"/>
    <w:rsid w:val="00CC503B"/>
    <w:rsid w:val="00CC5083"/>
    <w:rsid w:val="00CC523B"/>
    <w:rsid w:val="00CC52EB"/>
    <w:rsid w:val="00CC534D"/>
    <w:rsid w:val="00CC53C1"/>
    <w:rsid w:val="00CC53F1"/>
    <w:rsid w:val="00CC546E"/>
    <w:rsid w:val="00CC54F2"/>
    <w:rsid w:val="00CC5559"/>
    <w:rsid w:val="00CC5570"/>
    <w:rsid w:val="00CC56DD"/>
    <w:rsid w:val="00CC5739"/>
    <w:rsid w:val="00CC5759"/>
    <w:rsid w:val="00CC5760"/>
    <w:rsid w:val="00CC579A"/>
    <w:rsid w:val="00CC5815"/>
    <w:rsid w:val="00CC582D"/>
    <w:rsid w:val="00CC5881"/>
    <w:rsid w:val="00CC58CE"/>
    <w:rsid w:val="00CC598D"/>
    <w:rsid w:val="00CC59CE"/>
    <w:rsid w:val="00CC59E3"/>
    <w:rsid w:val="00CC5AAE"/>
    <w:rsid w:val="00CC5ADF"/>
    <w:rsid w:val="00CC5B7F"/>
    <w:rsid w:val="00CC5CEF"/>
    <w:rsid w:val="00CC5D5F"/>
    <w:rsid w:val="00CC5E44"/>
    <w:rsid w:val="00CC5E8E"/>
    <w:rsid w:val="00CC5EB1"/>
    <w:rsid w:val="00CC5F4E"/>
    <w:rsid w:val="00CC608D"/>
    <w:rsid w:val="00CC61C1"/>
    <w:rsid w:val="00CC61D2"/>
    <w:rsid w:val="00CC63E1"/>
    <w:rsid w:val="00CC6421"/>
    <w:rsid w:val="00CC6512"/>
    <w:rsid w:val="00CC657A"/>
    <w:rsid w:val="00CC6603"/>
    <w:rsid w:val="00CC6653"/>
    <w:rsid w:val="00CC668B"/>
    <w:rsid w:val="00CC66AA"/>
    <w:rsid w:val="00CC66AD"/>
    <w:rsid w:val="00CC681B"/>
    <w:rsid w:val="00CC68D0"/>
    <w:rsid w:val="00CC690E"/>
    <w:rsid w:val="00CC69AB"/>
    <w:rsid w:val="00CC69E3"/>
    <w:rsid w:val="00CC6C21"/>
    <w:rsid w:val="00CC6C22"/>
    <w:rsid w:val="00CC6CB7"/>
    <w:rsid w:val="00CC6D55"/>
    <w:rsid w:val="00CC6D7C"/>
    <w:rsid w:val="00CC6E00"/>
    <w:rsid w:val="00CC6E21"/>
    <w:rsid w:val="00CC6E47"/>
    <w:rsid w:val="00CC6E82"/>
    <w:rsid w:val="00CC728A"/>
    <w:rsid w:val="00CC74E8"/>
    <w:rsid w:val="00CC74F7"/>
    <w:rsid w:val="00CC75FE"/>
    <w:rsid w:val="00CC768D"/>
    <w:rsid w:val="00CC78BC"/>
    <w:rsid w:val="00CC79CC"/>
    <w:rsid w:val="00CC7BAC"/>
    <w:rsid w:val="00CC7BCC"/>
    <w:rsid w:val="00CC7C3F"/>
    <w:rsid w:val="00CC7C7D"/>
    <w:rsid w:val="00CC7F02"/>
    <w:rsid w:val="00CC7F70"/>
    <w:rsid w:val="00CC7F71"/>
    <w:rsid w:val="00CC7F7A"/>
    <w:rsid w:val="00CD0003"/>
    <w:rsid w:val="00CD00FB"/>
    <w:rsid w:val="00CD0140"/>
    <w:rsid w:val="00CD01A6"/>
    <w:rsid w:val="00CD041A"/>
    <w:rsid w:val="00CD04A4"/>
    <w:rsid w:val="00CD04B0"/>
    <w:rsid w:val="00CD052D"/>
    <w:rsid w:val="00CD0798"/>
    <w:rsid w:val="00CD0955"/>
    <w:rsid w:val="00CD09A2"/>
    <w:rsid w:val="00CD09D7"/>
    <w:rsid w:val="00CD09E4"/>
    <w:rsid w:val="00CD0CF8"/>
    <w:rsid w:val="00CD0E27"/>
    <w:rsid w:val="00CD0E3A"/>
    <w:rsid w:val="00CD0F49"/>
    <w:rsid w:val="00CD10C1"/>
    <w:rsid w:val="00CD10C7"/>
    <w:rsid w:val="00CD10F2"/>
    <w:rsid w:val="00CD134D"/>
    <w:rsid w:val="00CD139E"/>
    <w:rsid w:val="00CD141C"/>
    <w:rsid w:val="00CD14B0"/>
    <w:rsid w:val="00CD1576"/>
    <w:rsid w:val="00CD1676"/>
    <w:rsid w:val="00CD17FB"/>
    <w:rsid w:val="00CD1802"/>
    <w:rsid w:val="00CD1822"/>
    <w:rsid w:val="00CD1AB5"/>
    <w:rsid w:val="00CD1ACA"/>
    <w:rsid w:val="00CD1AFC"/>
    <w:rsid w:val="00CD1BA4"/>
    <w:rsid w:val="00CD1C87"/>
    <w:rsid w:val="00CD1D70"/>
    <w:rsid w:val="00CD1D79"/>
    <w:rsid w:val="00CD1DDD"/>
    <w:rsid w:val="00CD1E3A"/>
    <w:rsid w:val="00CD1E72"/>
    <w:rsid w:val="00CD1F76"/>
    <w:rsid w:val="00CD21AC"/>
    <w:rsid w:val="00CD227F"/>
    <w:rsid w:val="00CD22BF"/>
    <w:rsid w:val="00CD25D3"/>
    <w:rsid w:val="00CD25E4"/>
    <w:rsid w:val="00CD269D"/>
    <w:rsid w:val="00CD26D5"/>
    <w:rsid w:val="00CD27C8"/>
    <w:rsid w:val="00CD2A25"/>
    <w:rsid w:val="00CD2AEE"/>
    <w:rsid w:val="00CD2B00"/>
    <w:rsid w:val="00CD2BDC"/>
    <w:rsid w:val="00CD2C89"/>
    <w:rsid w:val="00CD2FB5"/>
    <w:rsid w:val="00CD2FED"/>
    <w:rsid w:val="00CD3154"/>
    <w:rsid w:val="00CD31DC"/>
    <w:rsid w:val="00CD321F"/>
    <w:rsid w:val="00CD32C7"/>
    <w:rsid w:val="00CD32D1"/>
    <w:rsid w:val="00CD33BA"/>
    <w:rsid w:val="00CD33BB"/>
    <w:rsid w:val="00CD342E"/>
    <w:rsid w:val="00CD352E"/>
    <w:rsid w:val="00CD3555"/>
    <w:rsid w:val="00CD35B9"/>
    <w:rsid w:val="00CD3616"/>
    <w:rsid w:val="00CD3740"/>
    <w:rsid w:val="00CD37FF"/>
    <w:rsid w:val="00CD3823"/>
    <w:rsid w:val="00CD3837"/>
    <w:rsid w:val="00CD390A"/>
    <w:rsid w:val="00CD39FA"/>
    <w:rsid w:val="00CD3A0B"/>
    <w:rsid w:val="00CD3AC5"/>
    <w:rsid w:val="00CD3BA9"/>
    <w:rsid w:val="00CD3CD1"/>
    <w:rsid w:val="00CD3E34"/>
    <w:rsid w:val="00CD3E89"/>
    <w:rsid w:val="00CD3FA6"/>
    <w:rsid w:val="00CD408C"/>
    <w:rsid w:val="00CD412A"/>
    <w:rsid w:val="00CD417A"/>
    <w:rsid w:val="00CD41E2"/>
    <w:rsid w:val="00CD41F7"/>
    <w:rsid w:val="00CD42B5"/>
    <w:rsid w:val="00CD4381"/>
    <w:rsid w:val="00CD43A6"/>
    <w:rsid w:val="00CD44CC"/>
    <w:rsid w:val="00CD4544"/>
    <w:rsid w:val="00CD4569"/>
    <w:rsid w:val="00CD462F"/>
    <w:rsid w:val="00CD4655"/>
    <w:rsid w:val="00CD47B1"/>
    <w:rsid w:val="00CD4928"/>
    <w:rsid w:val="00CD493F"/>
    <w:rsid w:val="00CD4A30"/>
    <w:rsid w:val="00CD4AA9"/>
    <w:rsid w:val="00CD4AC1"/>
    <w:rsid w:val="00CD4AE2"/>
    <w:rsid w:val="00CD4B78"/>
    <w:rsid w:val="00CD4BF0"/>
    <w:rsid w:val="00CD4CCB"/>
    <w:rsid w:val="00CD4DDD"/>
    <w:rsid w:val="00CD4E21"/>
    <w:rsid w:val="00CD4E23"/>
    <w:rsid w:val="00CD4E25"/>
    <w:rsid w:val="00CD4E2B"/>
    <w:rsid w:val="00CD4E4D"/>
    <w:rsid w:val="00CD4E62"/>
    <w:rsid w:val="00CD4ED2"/>
    <w:rsid w:val="00CD4EF7"/>
    <w:rsid w:val="00CD4F69"/>
    <w:rsid w:val="00CD4FC0"/>
    <w:rsid w:val="00CD4FD6"/>
    <w:rsid w:val="00CD5074"/>
    <w:rsid w:val="00CD5092"/>
    <w:rsid w:val="00CD50FD"/>
    <w:rsid w:val="00CD527B"/>
    <w:rsid w:val="00CD52E0"/>
    <w:rsid w:val="00CD5308"/>
    <w:rsid w:val="00CD5340"/>
    <w:rsid w:val="00CD5449"/>
    <w:rsid w:val="00CD5484"/>
    <w:rsid w:val="00CD54C2"/>
    <w:rsid w:val="00CD55C0"/>
    <w:rsid w:val="00CD56F2"/>
    <w:rsid w:val="00CD5853"/>
    <w:rsid w:val="00CD58A4"/>
    <w:rsid w:val="00CD5906"/>
    <w:rsid w:val="00CD5956"/>
    <w:rsid w:val="00CD5962"/>
    <w:rsid w:val="00CD5986"/>
    <w:rsid w:val="00CD5A80"/>
    <w:rsid w:val="00CD5C37"/>
    <w:rsid w:val="00CD5C55"/>
    <w:rsid w:val="00CD5C89"/>
    <w:rsid w:val="00CD5E43"/>
    <w:rsid w:val="00CD5F01"/>
    <w:rsid w:val="00CD5F0B"/>
    <w:rsid w:val="00CD5F16"/>
    <w:rsid w:val="00CD5F86"/>
    <w:rsid w:val="00CD5FD6"/>
    <w:rsid w:val="00CD601C"/>
    <w:rsid w:val="00CD6241"/>
    <w:rsid w:val="00CD62DC"/>
    <w:rsid w:val="00CD630C"/>
    <w:rsid w:val="00CD6319"/>
    <w:rsid w:val="00CD63BE"/>
    <w:rsid w:val="00CD63C3"/>
    <w:rsid w:val="00CD6771"/>
    <w:rsid w:val="00CD697A"/>
    <w:rsid w:val="00CD69C6"/>
    <w:rsid w:val="00CD6A22"/>
    <w:rsid w:val="00CD6BA2"/>
    <w:rsid w:val="00CD6BF2"/>
    <w:rsid w:val="00CD6C24"/>
    <w:rsid w:val="00CD6C71"/>
    <w:rsid w:val="00CD6D5B"/>
    <w:rsid w:val="00CD6EED"/>
    <w:rsid w:val="00CD70AF"/>
    <w:rsid w:val="00CD71D2"/>
    <w:rsid w:val="00CD731F"/>
    <w:rsid w:val="00CD7384"/>
    <w:rsid w:val="00CD73E1"/>
    <w:rsid w:val="00CD74A9"/>
    <w:rsid w:val="00CD7529"/>
    <w:rsid w:val="00CD756F"/>
    <w:rsid w:val="00CD765D"/>
    <w:rsid w:val="00CD76B1"/>
    <w:rsid w:val="00CD7729"/>
    <w:rsid w:val="00CD786B"/>
    <w:rsid w:val="00CD78B7"/>
    <w:rsid w:val="00CD7ABE"/>
    <w:rsid w:val="00CD7B2B"/>
    <w:rsid w:val="00CD7BFB"/>
    <w:rsid w:val="00CD7D04"/>
    <w:rsid w:val="00CD7D30"/>
    <w:rsid w:val="00CD7EE2"/>
    <w:rsid w:val="00CD7F4D"/>
    <w:rsid w:val="00CD7F69"/>
    <w:rsid w:val="00CD7FA5"/>
    <w:rsid w:val="00CE0100"/>
    <w:rsid w:val="00CE01AC"/>
    <w:rsid w:val="00CE01F3"/>
    <w:rsid w:val="00CE030C"/>
    <w:rsid w:val="00CE038B"/>
    <w:rsid w:val="00CE03C1"/>
    <w:rsid w:val="00CE03EF"/>
    <w:rsid w:val="00CE04D6"/>
    <w:rsid w:val="00CE052B"/>
    <w:rsid w:val="00CE055F"/>
    <w:rsid w:val="00CE06F0"/>
    <w:rsid w:val="00CE091B"/>
    <w:rsid w:val="00CE0921"/>
    <w:rsid w:val="00CE0971"/>
    <w:rsid w:val="00CE097F"/>
    <w:rsid w:val="00CE0998"/>
    <w:rsid w:val="00CE0A25"/>
    <w:rsid w:val="00CE0BB6"/>
    <w:rsid w:val="00CE0BFF"/>
    <w:rsid w:val="00CE0C26"/>
    <w:rsid w:val="00CE0CAD"/>
    <w:rsid w:val="00CE0E1B"/>
    <w:rsid w:val="00CE0F60"/>
    <w:rsid w:val="00CE1008"/>
    <w:rsid w:val="00CE10D7"/>
    <w:rsid w:val="00CE11C0"/>
    <w:rsid w:val="00CE1268"/>
    <w:rsid w:val="00CE12B6"/>
    <w:rsid w:val="00CE12FE"/>
    <w:rsid w:val="00CE16C4"/>
    <w:rsid w:val="00CE16D6"/>
    <w:rsid w:val="00CE178F"/>
    <w:rsid w:val="00CE185C"/>
    <w:rsid w:val="00CE18B2"/>
    <w:rsid w:val="00CE1963"/>
    <w:rsid w:val="00CE19C7"/>
    <w:rsid w:val="00CE1A4F"/>
    <w:rsid w:val="00CE1A5A"/>
    <w:rsid w:val="00CE1BF7"/>
    <w:rsid w:val="00CE1EB2"/>
    <w:rsid w:val="00CE20A5"/>
    <w:rsid w:val="00CE20F8"/>
    <w:rsid w:val="00CE2120"/>
    <w:rsid w:val="00CE214A"/>
    <w:rsid w:val="00CE214C"/>
    <w:rsid w:val="00CE216E"/>
    <w:rsid w:val="00CE2171"/>
    <w:rsid w:val="00CE2336"/>
    <w:rsid w:val="00CE2403"/>
    <w:rsid w:val="00CE2571"/>
    <w:rsid w:val="00CE257E"/>
    <w:rsid w:val="00CE25E9"/>
    <w:rsid w:val="00CE2694"/>
    <w:rsid w:val="00CE26A9"/>
    <w:rsid w:val="00CE2700"/>
    <w:rsid w:val="00CE2756"/>
    <w:rsid w:val="00CE2A0B"/>
    <w:rsid w:val="00CE2A3D"/>
    <w:rsid w:val="00CE2A7D"/>
    <w:rsid w:val="00CE2B22"/>
    <w:rsid w:val="00CE2C91"/>
    <w:rsid w:val="00CE2EDB"/>
    <w:rsid w:val="00CE2F65"/>
    <w:rsid w:val="00CE3014"/>
    <w:rsid w:val="00CE303D"/>
    <w:rsid w:val="00CE30CA"/>
    <w:rsid w:val="00CE317D"/>
    <w:rsid w:val="00CE3205"/>
    <w:rsid w:val="00CE3369"/>
    <w:rsid w:val="00CE3370"/>
    <w:rsid w:val="00CE3379"/>
    <w:rsid w:val="00CE3419"/>
    <w:rsid w:val="00CE34CF"/>
    <w:rsid w:val="00CE35B8"/>
    <w:rsid w:val="00CE35BB"/>
    <w:rsid w:val="00CE3679"/>
    <w:rsid w:val="00CE3682"/>
    <w:rsid w:val="00CE3729"/>
    <w:rsid w:val="00CE372A"/>
    <w:rsid w:val="00CE38B6"/>
    <w:rsid w:val="00CE39DB"/>
    <w:rsid w:val="00CE3A6A"/>
    <w:rsid w:val="00CE3B8E"/>
    <w:rsid w:val="00CE3BA0"/>
    <w:rsid w:val="00CE3BF7"/>
    <w:rsid w:val="00CE3C57"/>
    <w:rsid w:val="00CE3CFF"/>
    <w:rsid w:val="00CE3F4E"/>
    <w:rsid w:val="00CE40CE"/>
    <w:rsid w:val="00CE4206"/>
    <w:rsid w:val="00CE4278"/>
    <w:rsid w:val="00CE4324"/>
    <w:rsid w:val="00CE442B"/>
    <w:rsid w:val="00CE4449"/>
    <w:rsid w:val="00CE4476"/>
    <w:rsid w:val="00CE454F"/>
    <w:rsid w:val="00CE47E1"/>
    <w:rsid w:val="00CE4970"/>
    <w:rsid w:val="00CE4986"/>
    <w:rsid w:val="00CE4999"/>
    <w:rsid w:val="00CE499E"/>
    <w:rsid w:val="00CE4A0B"/>
    <w:rsid w:val="00CE4A98"/>
    <w:rsid w:val="00CE4B19"/>
    <w:rsid w:val="00CE4C26"/>
    <w:rsid w:val="00CE4C9E"/>
    <w:rsid w:val="00CE4DD8"/>
    <w:rsid w:val="00CE4E52"/>
    <w:rsid w:val="00CE4E73"/>
    <w:rsid w:val="00CE4E84"/>
    <w:rsid w:val="00CE4EC2"/>
    <w:rsid w:val="00CE50B8"/>
    <w:rsid w:val="00CE50C1"/>
    <w:rsid w:val="00CE5110"/>
    <w:rsid w:val="00CE517D"/>
    <w:rsid w:val="00CE51A0"/>
    <w:rsid w:val="00CE54BF"/>
    <w:rsid w:val="00CE5546"/>
    <w:rsid w:val="00CE5585"/>
    <w:rsid w:val="00CE5699"/>
    <w:rsid w:val="00CE56D1"/>
    <w:rsid w:val="00CE573A"/>
    <w:rsid w:val="00CE574B"/>
    <w:rsid w:val="00CE5773"/>
    <w:rsid w:val="00CE5888"/>
    <w:rsid w:val="00CE59FA"/>
    <w:rsid w:val="00CE5A58"/>
    <w:rsid w:val="00CE5BAA"/>
    <w:rsid w:val="00CE5BE4"/>
    <w:rsid w:val="00CE5CCB"/>
    <w:rsid w:val="00CE5EA6"/>
    <w:rsid w:val="00CE5F52"/>
    <w:rsid w:val="00CE5F88"/>
    <w:rsid w:val="00CE5FAD"/>
    <w:rsid w:val="00CE60AD"/>
    <w:rsid w:val="00CE610C"/>
    <w:rsid w:val="00CE611B"/>
    <w:rsid w:val="00CE614F"/>
    <w:rsid w:val="00CE6257"/>
    <w:rsid w:val="00CE627F"/>
    <w:rsid w:val="00CE62D2"/>
    <w:rsid w:val="00CE6385"/>
    <w:rsid w:val="00CE63CB"/>
    <w:rsid w:val="00CE64D4"/>
    <w:rsid w:val="00CE6500"/>
    <w:rsid w:val="00CE6513"/>
    <w:rsid w:val="00CE6647"/>
    <w:rsid w:val="00CE66F9"/>
    <w:rsid w:val="00CE6785"/>
    <w:rsid w:val="00CE67A0"/>
    <w:rsid w:val="00CE68A8"/>
    <w:rsid w:val="00CE6924"/>
    <w:rsid w:val="00CE6B24"/>
    <w:rsid w:val="00CE6C41"/>
    <w:rsid w:val="00CE6C53"/>
    <w:rsid w:val="00CE6C89"/>
    <w:rsid w:val="00CE6CB9"/>
    <w:rsid w:val="00CE6FE1"/>
    <w:rsid w:val="00CE719F"/>
    <w:rsid w:val="00CE724A"/>
    <w:rsid w:val="00CE7307"/>
    <w:rsid w:val="00CE73D4"/>
    <w:rsid w:val="00CE75C0"/>
    <w:rsid w:val="00CE7614"/>
    <w:rsid w:val="00CE76F0"/>
    <w:rsid w:val="00CE774A"/>
    <w:rsid w:val="00CE778F"/>
    <w:rsid w:val="00CE77A9"/>
    <w:rsid w:val="00CE7816"/>
    <w:rsid w:val="00CE781A"/>
    <w:rsid w:val="00CE782A"/>
    <w:rsid w:val="00CE7848"/>
    <w:rsid w:val="00CE7A85"/>
    <w:rsid w:val="00CE7AFB"/>
    <w:rsid w:val="00CE7B5E"/>
    <w:rsid w:val="00CE7B60"/>
    <w:rsid w:val="00CE7B93"/>
    <w:rsid w:val="00CE7D6E"/>
    <w:rsid w:val="00CE7DED"/>
    <w:rsid w:val="00CE7E97"/>
    <w:rsid w:val="00CE7F0E"/>
    <w:rsid w:val="00CE7F23"/>
    <w:rsid w:val="00CE7F6D"/>
    <w:rsid w:val="00CF0041"/>
    <w:rsid w:val="00CF01C0"/>
    <w:rsid w:val="00CF022C"/>
    <w:rsid w:val="00CF0346"/>
    <w:rsid w:val="00CF035A"/>
    <w:rsid w:val="00CF0398"/>
    <w:rsid w:val="00CF0468"/>
    <w:rsid w:val="00CF0517"/>
    <w:rsid w:val="00CF06BE"/>
    <w:rsid w:val="00CF072E"/>
    <w:rsid w:val="00CF0863"/>
    <w:rsid w:val="00CF09EC"/>
    <w:rsid w:val="00CF0B23"/>
    <w:rsid w:val="00CF0B3D"/>
    <w:rsid w:val="00CF0C8E"/>
    <w:rsid w:val="00CF0D4B"/>
    <w:rsid w:val="00CF0D83"/>
    <w:rsid w:val="00CF0E04"/>
    <w:rsid w:val="00CF0E3C"/>
    <w:rsid w:val="00CF0E4F"/>
    <w:rsid w:val="00CF0F29"/>
    <w:rsid w:val="00CF104B"/>
    <w:rsid w:val="00CF1111"/>
    <w:rsid w:val="00CF1179"/>
    <w:rsid w:val="00CF1208"/>
    <w:rsid w:val="00CF12A6"/>
    <w:rsid w:val="00CF1391"/>
    <w:rsid w:val="00CF13D2"/>
    <w:rsid w:val="00CF14F1"/>
    <w:rsid w:val="00CF17A4"/>
    <w:rsid w:val="00CF188C"/>
    <w:rsid w:val="00CF189D"/>
    <w:rsid w:val="00CF1990"/>
    <w:rsid w:val="00CF19D6"/>
    <w:rsid w:val="00CF1A16"/>
    <w:rsid w:val="00CF1A19"/>
    <w:rsid w:val="00CF1BC7"/>
    <w:rsid w:val="00CF1CA2"/>
    <w:rsid w:val="00CF1CBB"/>
    <w:rsid w:val="00CF1E36"/>
    <w:rsid w:val="00CF1EAC"/>
    <w:rsid w:val="00CF1FAF"/>
    <w:rsid w:val="00CF20EA"/>
    <w:rsid w:val="00CF214E"/>
    <w:rsid w:val="00CF219A"/>
    <w:rsid w:val="00CF2231"/>
    <w:rsid w:val="00CF2308"/>
    <w:rsid w:val="00CF238A"/>
    <w:rsid w:val="00CF23BB"/>
    <w:rsid w:val="00CF254A"/>
    <w:rsid w:val="00CF2762"/>
    <w:rsid w:val="00CF27B9"/>
    <w:rsid w:val="00CF2802"/>
    <w:rsid w:val="00CF28CF"/>
    <w:rsid w:val="00CF2939"/>
    <w:rsid w:val="00CF2A90"/>
    <w:rsid w:val="00CF2B61"/>
    <w:rsid w:val="00CF2CB4"/>
    <w:rsid w:val="00CF2D1D"/>
    <w:rsid w:val="00CF2F13"/>
    <w:rsid w:val="00CF2F8B"/>
    <w:rsid w:val="00CF2FAA"/>
    <w:rsid w:val="00CF301E"/>
    <w:rsid w:val="00CF306B"/>
    <w:rsid w:val="00CF3130"/>
    <w:rsid w:val="00CF3169"/>
    <w:rsid w:val="00CF3229"/>
    <w:rsid w:val="00CF323C"/>
    <w:rsid w:val="00CF3324"/>
    <w:rsid w:val="00CF3375"/>
    <w:rsid w:val="00CF3504"/>
    <w:rsid w:val="00CF356F"/>
    <w:rsid w:val="00CF3633"/>
    <w:rsid w:val="00CF36D4"/>
    <w:rsid w:val="00CF3704"/>
    <w:rsid w:val="00CF3764"/>
    <w:rsid w:val="00CF3861"/>
    <w:rsid w:val="00CF387A"/>
    <w:rsid w:val="00CF3887"/>
    <w:rsid w:val="00CF3888"/>
    <w:rsid w:val="00CF38EB"/>
    <w:rsid w:val="00CF395C"/>
    <w:rsid w:val="00CF3962"/>
    <w:rsid w:val="00CF3B01"/>
    <w:rsid w:val="00CF3B50"/>
    <w:rsid w:val="00CF3B7E"/>
    <w:rsid w:val="00CF3E85"/>
    <w:rsid w:val="00CF3EB1"/>
    <w:rsid w:val="00CF3FFB"/>
    <w:rsid w:val="00CF400C"/>
    <w:rsid w:val="00CF40E7"/>
    <w:rsid w:val="00CF42F5"/>
    <w:rsid w:val="00CF433E"/>
    <w:rsid w:val="00CF43C4"/>
    <w:rsid w:val="00CF43EE"/>
    <w:rsid w:val="00CF443F"/>
    <w:rsid w:val="00CF449D"/>
    <w:rsid w:val="00CF4637"/>
    <w:rsid w:val="00CF4982"/>
    <w:rsid w:val="00CF4989"/>
    <w:rsid w:val="00CF4A67"/>
    <w:rsid w:val="00CF4AC3"/>
    <w:rsid w:val="00CF4AEB"/>
    <w:rsid w:val="00CF4B40"/>
    <w:rsid w:val="00CF4BCA"/>
    <w:rsid w:val="00CF4CA8"/>
    <w:rsid w:val="00CF4D46"/>
    <w:rsid w:val="00CF4D6A"/>
    <w:rsid w:val="00CF4EA2"/>
    <w:rsid w:val="00CF4F74"/>
    <w:rsid w:val="00CF4F92"/>
    <w:rsid w:val="00CF4FCF"/>
    <w:rsid w:val="00CF504B"/>
    <w:rsid w:val="00CF5052"/>
    <w:rsid w:val="00CF5118"/>
    <w:rsid w:val="00CF51E4"/>
    <w:rsid w:val="00CF5233"/>
    <w:rsid w:val="00CF52B2"/>
    <w:rsid w:val="00CF53FC"/>
    <w:rsid w:val="00CF5459"/>
    <w:rsid w:val="00CF547F"/>
    <w:rsid w:val="00CF54C4"/>
    <w:rsid w:val="00CF56E2"/>
    <w:rsid w:val="00CF5906"/>
    <w:rsid w:val="00CF597F"/>
    <w:rsid w:val="00CF59AB"/>
    <w:rsid w:val="00CF59DC"/>
    <w:rsid w:val="00CF5BB4"/>
    <w:rsid w:val="00CF5BD7"/>
    <w:rsid w:val="00CF5C80"/>
    <w:rsid w:val="00CF5D56"/>
    <w:rsid w:val="00CF5D79"/>
    <w:rsid w:val="00CF5DB0"/>
    <w:rsid w:val="00CF5DC4"/>
    <w:rsid w:val="00CF60A5"/>
    <w:rsid w:val="00CF6145"/>
    <w:rsid w:val="00CF615F"/>
    <w:rsid w:val="00CF62DE"/>
    <w:rsid w:val="00CF631A"/>
    <w:rsid w:val="00CF6334"/>
    <w:rsid w:val="00CF6351"/>
    <w:rsid w:val="00CF63C2"/>
    <w:rsid w:val="00CF63FC"/>
    <w:rsid w:val="00CF6438"/>
    <w:rsid w:val="00CF6588"/>
    <w:rsid w:val="00CF65A1"/>
    <w:rsid w:val="00CF67B9"/>
    <w:rsid w:val="00CF6851"/>
    <w:rsid w:val="00CF690F"/>
    <w:rsid w:val="00CF6955"/>
    <w:rsid w:val="00CF6AC3"/>
    <w:rsid w:val="00CF6D13"/>
    <w:rsid w:val="00CF6DFE"/>
    <w:rsid w:val="00CF6E5A"/>
    <w:rsid w:val="00CF6EB7"/>
    <w:rsid w:val="00CF6EED"/>
    <w:rsid w:val="00CF6F37"/>
    <w:rsid w:val="00CF6FA2"/>
    <w:rsid w:val="00CF6FA9"/>
    <w:rsid w:val="00CF6FAB"/>
    <w:rsid w:val="00CF70F5"/>
    <w:rsid w:val="00CF7116"/>
    <w:rsid w:val="00CF712B"/>
    <w:rsid w:val="00CF71A8"/>
    <w:rsid w:val="00CF7245"/>
    <w:rsid w:val="00CF72A3"/>
    <w:rsid w:val="00CF7336"/>
    <w:rsid w:val="00CF736A"/>
    <w:rsid w:val="00CF740A"/>
    <w:rsid w:val="00CF7457"/>
    <w:rsid w:val="00CF74B5"/>
    <w:rsid w:val="00CF76C7"/>
    <w:rsid w:val="00CF7752"/>
    <w:rsid w:val="00CF7784"/>
    <w:rsid w:val="00CF7863"/>
    <w:rsid w:val="00CF7866"/>
    <w:rsid w:val="00CF7871"/>
    <w:rsid w:val="00CF7A08"/>
    <w:rsid w:val="00CF7A19"/>
    <w:rsid w:val="00CF7B70"/>
    <w:rsid w:val="00CF7C09"/>
    <w:rsid w:val="00CF7C28"/>
    <w:rsid w:val="00CF7CB1"/>
    <w:rsid w:val="00CF7D97"/>
    <w:rsid w:val="00CF7DC6"/>
    <w:rsid w:val="00D00070"/>
    <w:rsid w:val="00D001B4"/>
    <w:rsid w:val="00D0025C"/>
    <w:rsid w:val="00D00851"/>
    <w:rsid w:val="00D008D9"/>
    <w:rsid w:val="00D0090E"/>
    <w:rsid w:val="00D00B53"/>
    <w:rsid w:val="00D00B6E"/>
    <w:rsid w:val="00D00D36"/>
    <w:rsid w:val="00D00DD2"/>
    <w:rsid w:val="00D00ED3"/>
    <w:rsid w:val="00D00F9E"/>
    <w:rsid w:val="00D00FB4"/>
    <w:rsid w:val="00D00FBF"/>
    <w:rsid w:val="00D0108F"/>
    <w:rsid w:val="00D010E7"/>
    <w:rsid w:val="00D01194"/>
    <w:rsid w:val="00D01197"/>
    <w:rsid w:val="00D012D4"/>
    <w:rsid w:val="00D01456"/>
    <w:rsid w:val="00D01488"/>
    <w:rsid w:val="00D014F9"/>
    <w:rsid w:val="00D01758"/>
    <w:rsid w:val="00D01890"/>
    <w:rsid w:val="00D018FA"/>
    <w:rsid w:val="00D01944"/>
    <w:rsid w:val="00D01B33"/>
    <w:rsid w:val="00D01B40"/>
    <w:rsid w:val="00D01B71"/>
    <w:rsid w:val="00D01BD9"/>
    <w:rsid w:val="00D01C42"/>
    <w:rsid w:val="00D01C80"/>
    <w:rsid w:val="00D01D7D"/>
    <w:rsid w:val="00D01DE3"/>
    <w:rsid w:val="00D01E48"/>
    <w:rsid w:val="00D01EDE"/>
    <w:rsid w:val="00D01EFA"/>
    <w:rsid w:val="00D01EFE"/>
    <w:rsid w:val="00D01FF2"/>
    <w:rsid w:val="00D02072"/>
    <w:rsid w:val="00D0213A"/>
    <w:rsid w:val="00D021FC"/>
    <w:rsid w:val="00D02247"/>
    <w:rsid w:val="00D0226F"/>
    <w:rsid w:val="00D022B6"/>
    <w:rsid w:val="00D022B8"/>
    <w:rsid w:val="00D022F7"/>
    <w:rsid w:val="00D02335"/>
    <w:rsid w:val="00D02495"/>
    <w:rsid w:val="00D02508"/>
    <w:rsid w:val="00D02521"/>
    <w:rsid w:val="00D0269B"/>
    <w:rsid w:val="00D0278D"/>
    <w:rsid w:val="00D0287E"/>
    <w:rsid w:val="00D02918"/>
    <w:rsid w:val="00D029FE"/>
    <w:rsid w:val="00D02A75"/>
    <w:rsid w:val="00D02AD8"/>
    <w:rsid w:val="00D02AE2"/>
    <w:rsid w:val="00D02C76"/>
    <w:rsid w:val="00D02C7B"/>
    <w:rsid w:val="00D02E14"/>
    <w:rsid w:val="00D02E1B"/>
    <w:rsid w:val="00D02E1E"/>
    <w:rsid w:val="00D02EB5"/>
    <w:rsid w:val="00D02F6B"/>
    <w:rsid w:val="00D0308F"/>
    <w:rsid w:val="00D03093"/>
    <w:rsid w:val="00D030EC"/>
    <w:rsid w:val="00D032C0"/>
    <w:rsid w:val="00D0331D"/>
    <w:rsid w:val="00D033C7"/>
    <w:rsid w:val="00D0345F"/>
    <w:rsid w:val="00D034D8"/>
    <w:rsid w:val="00D034EE"/>
    <w:rsid w:val="00D03579"/>
    <w:rsid w:val="00D03708"/>
    <w:rsid w:val="00D03946"/>
    <w:rsid w:val="00D0395C"/>
    <w:rsid w:val="00D03A4D"/>
    <w:rsid w:val="00D03AA1"/>
    <w:rsid w:val="00D03C3D"/>
    <w:rsid w:val="00D03C6C"/>
    <w:rsid w:val="00D03C70"/>
    <w:rsid w:val="00D03CC7"/>
    <w:rsid w:val="00D03D61"/>
    <w:rsid w:val="00D03D7E"/>
    <w:rsid w:val="00D03DA2"/>
    <w:rsid w:val="00D03DEA"/>
    <w:rsid w:val="00D03E20"/>
    <w:rsid w:val="00D03F19"/>
    <w:rsid w:val="00D03FCF"/>
    <w:rsid w:val="00D03FF1"/>
    <w:rsid w:val="00D03FF7"/>
    <w:rsid w:val="00D0402C"/>
    <w:rsid w:val="00D040AE"/>
    <w:rsid w:val="00D042D7"/>
    <w:rsid w:val="00D0431E"/>
    <w:rsid w:val="00D04359"/>
    <w:rsid w:val="00D04363"/>
    <w:rsid w:val="00D0437D"/>
    <w:rsid w:val="00D043A8"/>
    <w:rsid w:val="00D0440A"/>
    <w:rsid w:val="00D04411"/>
    <w:rsid w:val="00D04492"/>
    <w:rsid w:val="00D0473C"/>
    <w:rsid w:val="00D0475A"/>
    <w:rsid w:val="00D04833"/>
    <w:rsid w:val="00D049CB"/>
    <w:rsid w:val="00D049E2"/>
    <w:rsid w:val="00D049F4"/>
    <w:rsid w:val="00D04A9D"/>
    <w:rsid w:val="00D04AFB"/>
    <w:rsid w:val="00D04B0A"/>
    <w:rsid w:val="00D04C1E"/>
    <w:rsid w:val="00D04C2A"/>
    <w:rsid w:val="00D04C83"/>
    <w:rsid w:val="00D04C96"/>
    <w:rsid w:val="00D051D3"/>
    <w:rsid w:val="00D051D7"/>
    <w:rsid w:val="00D05236"/>
    <w:rsid w:val="00D053EA"/>
    <w:rsid w:val="00D055C3"/>
    <w:rsid w:val="00D055DE"/>
    <w:rsid w:val="00D05669"/>
    <w:rsid w:val="00D056BC"/>
    <w:rsid w:val="00D057AE"/>
    <w:rsid w:val="00D05931"/>
    <w:rsid w:val="00D05ACC"/>
    <w:rsid w:val="00D05B12"/>
    <w:rsid w:val="00D05B87"/>
    <w:rsid w:val="00D05BA1"/>
    <w:rsid w:val="00D05C4D"/>
    <w:rsid w:val="00D05C59"/>
    <w:rsid w:val="00D05C63"/>
    <w:rsid w:val="00D05D87"/>
    <w:rsid w:val="00D05E05"/>
    <w:rsid w:val="00D05E23"/>
    <w:rsid w:val="00D05E76"/>
    <w:rsid w:val="00D05F38"/>
    <w:rsid w:val="00D06043"/>
    <w:rsid w:val="00D0605D"/>
    <w:rsid w:val="00D061C8"/>
    <w:rsid w:val="00D061EC"/>
    <w:rsid w:val="00D0626B"/>
    <w:rsid w:val="00D062DB"/>
    <w:rsid w:val="00D063A3"/>
    <w:rsid w:val="00D0644B"/>
    <w:rsid w:val="00D0648F"/>
    <w:rsid w:val="00D06495"/>
    <w:rsid w:val="00D064D3"/>
    <w:rsid w:val="00D0656C"/>
    <w:rsid w:val="00D06646"/>
    <w:rsid w:val="00D06666"/>
    <w:rsid w:val="00D06754"/>
    <w:rsid w:val="00D067D9"/>
    <w:rsid w:val="00D067E1"/>
    <w:rsid w:val="00D068A4"/>
    <w:rsid w:val="00D0691C"/>
    <w:rsid w:val="00D069AB"/>
    <w:rsid w:val="00D06B4E"/>
    <w:rsid w:val="00D06B9A"/>
    <w:rsid w:val="00D06C4F"/>
    <w:rsid w:val="00D06C81"/>
    <w:rsid w:val="00D06C8A"/>
    <w:rsid w:val="00D06E27"/>
    <w:rsid w:val="00D06E5B"/>
    <w:rsid w:val="00D06F84"/>
    <w:rsid w:val="00D06FB2"/>
    <w:rsid w:val="00D06FC4"/>
    <w:rsid w:val="00D06FE3"/>
    <w:rsid w:val="00D07017"/>
    <w:rsid w:val="00D0704A"/>
    <w:rsid w:val="00D0711D"/>
    <w:rsid w:val="00D07139"/>
    <w:rsid w:val="00D07391"/>
    <w:rsid w:val="00D07393"/>
    <w:rsid w:val="00D07396"/>
    <w:rsid w:val="00D07402"/>
    <w:rsid w:val="00D07414"/>
    <w:rsid w:val="00D07442"/>
    <w:rsid w:val="00D07487"/>
    <w:rsid w:val="00D07615"/>
    <w:rsid w:val="00D0766E"/>
    <w:rsid w:val="00D076D5"/>
    <w:rsid w:val="00D0770C"/>
    <w:rsid w:val="00D0782F"/>
    <w:rsid w:val="00D078EE"/>
    <w:rsid w:val="00D0790E"/>
    <w:rsid w:val="00D07A72"/>
    <w:rsid w:val="00D07D0B"/>
    <w:rsid w:val="00D07D2E"/>
    <w:rsid w:val="00D07E98"/>
    <w:rsid w:val="00D08512"/>
    <w:rsid w:val="00D10013"/>
    <w:rsid w:val="00D10055"/>
    <w:rsid w:val="00D102FF"/>
    <w:rsid w:val="00D10365"/>
    <w:rsid w:val="00D1041E"/>
    <w:rsid w:val="00D1052E"/>
    <w:rsid w:val="00D10687"/>
    <w:rsid w:val="00D106C6"/>
    <w:rsid w:val="00D10757"/>
    <w:rsid w:val="00D107C7"/>
    <w:rsid w:val="00D109E3"/>
    <w:rsid w:val="00D109FA"/>
    <w:rsid w:val="00D10B72"/>
    <w:rsid w:val="00D10B78"/>
    <w:rsid w:val="00D10BD2"/>
    <w:rsid w:val="00D10C41"/>
    <w:rsid w:val="00D10CD8"/>
    <w:rsid w:val="00D10D67"/>
    <w:rsid w:val="00D10D74"/>
    <w:rsid w:val="00D10D82"/>
    <w:rsid w:val="00D10E7D"/>
    <w:rsid w:val="00D10E84"/>
    <w:rsid w:val="00D10FBC"/>
    <w:rsid w:val="00D110C8"/>
    <w:rsid w:val="00D11281"/>
    <w:rsid w:val="00D1136E"/>
    <w:rsid w:val="00D115CC"/>
    <w:rsid w:val="00D115DB"/>
    <w:rsid w:val="00D116CD"/>
    <w:rsid w:val="00D116F5"/>
    <w:rsid w:val="00D1189A"/>
    <w:rsid w:val="00D11912"/>
    <w:rsid w:val="00D11BEC"/>
    <w:rsid w:val="00D11D9C"/>
    <w:rsid w:val="00D11DB6"/>
    <w:rsid w:val="00D11EB2"/>
    <w:rsid w:val="00D11ECA"/>
    <w:rsid w:val="00D11EE0"/>
    <w:rsid w:val="00D11F53"/>
    <w:rsid w:val="00D11F7D"/>
    <w:rsid w:val="00D12161"/>
    <w:rsid w:val="00D12344"/>
    <w:rsid w:val="00D123BB"/>
    <w:rsid w:val="00D124E6"/>
    <w:rsid w:val="00D1253D"/>
    <w:rsid w:val="00D12566"/>
    <w:rsid w:val="00D125E4"/>
    <w:rsid w:val="00D12652"/>
    <w:rsid w:val="00D12657"/>
    <w:rsid w:val="00D1286A"/>
    <w:rsid w:val="00D128D8"/>
    <w:rsid w:val="00D12ADF"/>
    <w:rsid w:val="00D12AE6"/>
    <w:rsid w:val="00D12BF6"/>
    <w:rsid w:val="00D12CB3"/>
    <w:rsid w:val="00D12D36"/>
    <w:rsid w:val="00D12E3E"/>
    <w:rsid w:val="00D12ED4"/>
    <w:rsid w:val="00D12EDB"/>
    <w:rsid w:val="00D13040"/>
    <w:rsid w:val="00D13045"/>
    <w:rsid w:val="00D1304D"/>
    <w:rsid w:val="00D130C4"/>
    <w:rsid w:val="00D130DA"/>
    <w:rsid w:val="00D132F4"/>
    <w:rsid w:val="00D134B4"/>
    <w:rsid w:val="00D1362C"/>
    <w:rsid w:val="00D13776"/>
    <w:rsid w:val="00D13777"/>
    <w:rsid w:val="00D1381A"/>
    <w:rsid w:val="00D138A2"/>
    <w:rsid w:val="00D13952"/>
    <w:rsid w:val="00D13972"/>
    <w:rsid w:val="00D13A0D"/>
    <w:rsid w:val="00D13A74"/>
    <w:rsid w:val="00D13AED"/>
    <w:rsid w:val="00D13BB2"/>
    <w:rsid w:val="00D13C29"/>
    <w:rsid w:val="00D13C2E"/>
    <w:rsid w:val="00D13C34"/>
    <w:rsid w:val="00D13C9B"/>
    <w:rsid w:val="00D13D17"/>
    <w:rsid w:val="00D13D57"/>
    <w:rsid w:val="00D13D65"/>
    <w:rsid w:val="00D13E5B"/>
    <w:rsid w:val="00D13ED2"/>
    <w:rsid w:val="00D13FB9"/>
    <w:rsid w:val="00D1402F"/>
    <w:rsid w:val="00D1408A"/>
    <w:rsid w:val="00D14133"/>
    <w:rsid w:val="00D14188"/>
    <w:rsid w:val="00D1431D"/>
    <w:rsid w:val="00D14364"/>
    <w:rsid w:val="00D143B6"/>
    <w:rsid w:val="00D1447D"/>
    <w:rsid w:val="00D145BB"/>
    <w:rsid w:val="00D14620"/>
    <w:rsid w:val="00D14635"/>
    <w:rsid w:val="00D147AA"/>
    <w:rsid w:val="00D148B8"/>
    <w:rsid w:val="00D14908"/>
    <w:rsid w:val="00D149A8"/>
    <w:rsid w:val="00D14B89"/>
    <w:rsid w:val="00D14C44"/>
    <w:rsid w:val="00D15064"/>
    <w:rsid w:val="00D150FD"/>
    <w:rsid w:val="00D15102"/>
    <w:rsid w:val="00D15137"/>
    <w:rsid w:val="00D151DB"/>
    <w:rsid w:val="00D153AF"/>
    <w:rsid w:val="00D1546A"/>
    <w:rsid w:val="00D1574C"/>
    <w:rsid w:val="00D15794"/>
    <w:rsid w:val="00D1585A"/>
    <w:rsid w:val="00D15989"/>
    <w:rsid w:val="00D159F8"/>
    <w:rsid w:val="00D15A0C"/>
    <w:rsid w:val="00D15AC7"/>
    <w:rsid w:val="00D15C62"/>
    <w:rsid w:val="00D15D4A"/>
    <w:rsid w:val="00D15D54"/>
    <w:rsid w:val="00D16018"/>
    <w:rsid w:val="00D1608C"/>
    <w:rsid w:val="00D1615B"/>
    <w:rsid w:val="00D161B4"/>
    <w:rsid w:val="00D16218"/>
    <w:rsid w:val="00D16360"/>
    <w:rsid w:val="00D164F1"/>
    <w:rsid w:val="00D1654B"/>
    <w:rsid w:val="00D165F6"/>
    <w:rsid w:val="00D167E9"/>
    <w:rsid w:val="00D16823"/>
    <w:rsid w:val="00D16862"/>
    <w:rsid w:val="00D168C7"/>
    <w:rsid w:val="00D1694C"/>
    <w:rsid w:val="00D169D3"/>
    <w:rsid w:val="00D16A0E"/>
    <w:rsid w:val="00D16ADB"/>
    <w:rsid w:val="00D16B38"/>
    <w:rsid w:val="00D16BF2"/>
    <w:rsid w:val="00D16C39"/>
    <w:rsid w:val="00D16C48"/>
    <w:rsid w:val="00D16D9C"/>
    <w:rsid w:val="00D16DA2"/>
    <w:rsid w:val="00D16DF5"/>
    <w:rsid w:val="00D16E65"/>
    <w:rsid w:val="00D16F0F"/>
    <w:rsid w:val="00D16F4D"/>
    <w:rsid w:val="00D16F92"/>
    <w:rsid w:val="00D16FE3"/>
    <w:rsid w:val="00D16FF3"/>
    <w:rsid w:val="00D17073"/>
    <w:rsid w:val="00D1713C"/>
    <w:rsid w:val="00D17254"/>
    <w:rsid w:val="00D17256"/>
    <w:rsid w:val="00D1738D"/>
    <w:rsid w:val="00D174AE"/>
    <w:rsid w:val="00D17513"/>
    <w:rsid w:val="00D17517"/>
    <w:rsid w:val="00D17535"/>
    <w:rsid w:val="00D175D4"/>
    <w:rsid w:val="00D17674"/>
    <w:rsid w:val="00D17730"/>
    <w:rsid w:val="00D1779E"/>
    <w:rsid w:val="00D1785C"/>
    <w:rsid w:val="00D178DA"/>
    <w:rsid w:val="00D178FB"/>
    <w:rsid w:val="00D17A2F"/>
    <w:rsid w:val="00D17A34"/>
    <w:rsid w:val="00D17AF3"/>
    <w:rsid w:val="00D17B86"/>
    <w:rsid w:val="00D17BE5"/>
    <w:rsid w:val="00D17CD8"/>
    <w:rsid w:val="00D17CF8"/>
    <w:rsid w:val="00D17D14"/>
    <w:rsid w:val="00D17E58"/>
    <w:rsid w:val="00D17E81"/>
    <w:rsid w:val="00D17EF9"/>
    <w:rsid w:val="00D17F58"/>
    <w:rsid w:val="00D20010"/>
    <w:rsid w:val="00D202AE"/>
    <w:rsid w:val="00D203AA"/>
    <w:rsid w:val="00D20507"/>
    <w:rsid w:val="00D2054F"/>
    <w:rsid w:val="00D205DB"/>
    <w:rsid w:val="00D205DE"/>
    <w:rsid w:val="00D20794"/>
    <w:rsid w:val="00D207AE"/>
    <w:rsid w:val="00D208A3"/>
    <w:rsid w:val="00D20A0E"/>
    <w:rsid w:val="00D20A3B"/>
    <w:rsid w:val="00D20A4A"/>
    <w:rsid w:val="00D20BE3"/>
    <w:rsid w:val="00D20CEB"/>
    <w:rsid w:val="00D20D29"/>
    <w:rsid w:val="00D20D51"/>
    <w:rsid w:val="00D20D5A"/>
    <w:rsid w:val="00D20F3B"/>
    <w:rsid w:val="00D21031"/>
    <w:rsid w:val="00D210AE"/>
    <w:rsid w:val="00D213EE"/>
    <w:rsid w:val="00D21412"/>
    <w:rsid w:val="00D2141A"/>
    <w:rsid w:val="00D214FF"/>
    <w:rsid w:val="00D21520"/>
    <w:rsid w:val="00D2152D"/>
    <w:rsid w:val="00D21554"/>
    <w:rsid w:val="00D2156B"/>
    <w:rsid w:val="00D2163C"/>
    <w:rsid w:val="00D2166C"/>
    <w:rsid w:val="00D2167E"/>
    <w:rsid w:val="00D21788"/>
    <w:rsid w:val="00D2179E"/>
    <w:rsid w:val="00D218B3"/>
    <w:rsid w:val="00D2197C"/>
    <w:rsid w:val="00D219E8"/>
    <w:rsid w:val="00D21B16"/>
    <w:rsid w:val="00D21B5A"/>
    <w:rsid w:val="00D21C00"/>
    <w:rsid w:val="00D21D74"/>
    <w:rsid w:val="00D21F1A"/>
    <w:rsid w:val="00D21F34"/>
    <w:rsid w:val="00D22030"/>
    <w:rsid w:val="00D223D6"/>
    <w:rsid w:val="00D22425"/>
    <w:rsid w:val="00D225DD"/>
    <w:rsid w:val="00D2271A"/>
    <w:rsid w:val="00D22795"/>
    <w:rsid w:val="00D2279E"/>
    <w:rsid w:val="00D227FA"/>
    <w:rsid w:val="00D22825"/>
    <w:rsid w:val="00D22841"/>
    <w:rsid w:val="00D228A3"/>
    <w:rsid w:val="00D22B77"/>
    <w:rsid w:val="00D22C73"/>
    <w:rsid w:val="00D22DA9"/>
    <w:rsid w:val="00D22DAC"/>
    <w:rsid w:val="00D22F37"/>
    <w:rsid w:val="00D22F41"/>
    <w:rsid w:val="00D22FBB"/>
    <w:rsid w:val="00D23062"/>
    <w:rsid w:val="00D231AA"/>
    <w:rsid w:val="00D232F6"/>
    <w:rsid w:val="00D2359D"/>
    <w:rsid w:val="00D2363E"/>
    <w:rsid w:val="00D236DA"/>
    <w:rsid w:val="00D23740"/>
    <w:rsid w:val="00D23743"/>
    <w:rsid w:val="00D239D9"/>
    <w:rsid w:val="00D23B02"/>
    <w:rsid w:val="00D23B23"/>
    <w:rsid w:val="00D23B56"/>
    <w:rsid w:val="00D23BF0"/>
    <w:rsid w:val="00D23D66"/>
    <w:rsid w:val="00D23E69"/>
    <w:rsid w:val="00D23EFC"/>
    <w:rsid w:val="00D23F74"/>
    <w:rsid w:val="00D2400E"/>
    <w:rsid w:val="00D24153"/>
    <w:rsid w:val="00D241E4"/>
    <w:rsid w:val="00D2421C"/>
    <w:rsid w:val="00D24230"/>
    <w:rsid w:val="00D24303"/>
    <w:rsid w:val="00D2430D"/>
    <w:rsid w:val="00D24325"/>
    <w:rsid w:val="00D2436F"/>
    <w:rsid w:val="00D243DE"/>
    <w:rsid w:val="00D24504"/>
    <w:rsid w:val="00D245D1"/>
    <w:rsid w:val="00D24705"/>
    <w:rsid w:val="00D24858"/>
    <w:rsid w:val="00D249EC"/>
    <w:rsid w:val="00D24A06"/>
    <w:rsid w:val="00D24B7B"/>
    <w:rsid w:val="00D24CE2"/>
    <w:rsid w:val="00D24D80"/>
    <w:rsid w:val="00D24DA4"/>
    <w:rsid w:val="00D24EAC"/>
    <w:rsid w:val="00D250A2"/>
    <w:rsid w:val="00D25187"/>
    <w:rsid w:val="00D251D9"/>
    <w:rsid w:val="00D253A3"/>
    <w:rsid w:val="00D253C8"/>
    <w:rsid w:val="00D25454"/>
    <w:rsid w:val="00D2557E"/>
    <w:rsid w:val="00D255CE"/>
    <w:rsid w:val="00D25725"/>
    <w:rsid w:val="00D2580D"/>
    <w:rsid w:val="00D2580E"/>
    <w:rsid w:val="00D2593E"/>
    <w:rsid w:val="00D25987"/>
    <w:rsid w:val="00D259C7"/>
    <w:rsid w:val="00D25A58"/>
    <w:rsid w:val="00D25A7B"/>
    <w:rsid w:val="00D25AB3"/>
    <w:rsid w:val="00D25B25"/>
    <w:rsid w:val="00D25C87"/>
    <w:rsid w:val="00D25D4E"/>
    <w:rsid w:val="00D25D67"/>
    <w:rsid w:val="00D25D8E"/>
    <w:rsid w:val="00D25DB3"/>
    <w:rsid w:val="00D25E60"/>
    <w:rsid w:val="00D25F56"/>
    <w:rsid w:val="00D2603A"/>
    <w:rsid w:val="00D2611B"/>
    <w:rsid w:val="00D261FE"/>
    <w:rsid w:val="00D26216"/>
    <w:rsid w:val="00D26261"/>
    <w:rsid w:val="00D26264"/>
    <w:rsid w:val="00D2636F"/>
    <w:rsid w:val="00D26439"/>
    <w:rsid w:val="00D264AF"/>
    <w:rsid w:val="00D264D1"/>
    <w:rsid w:val="00D264D2"/>
    <w:rsid w:val="00D264E0"/>
    <w:rsid w:val="00D26520"/>
    <w:rsid w:val="00D265A4"/>
    <w:rsid w:val="00D265AD"/>
    <w:rsid w:val="00D26678"/>
    <w:rsid w:val="00D266AD"/>
    <w:rsid w:val="00D26830"/>
    <w:rsid w:val="00D26904"/>
    <w:rsid w:val="00D2696C"/>
    <w:rsid w:val="00D26A8E"/>
    <w:rsid w:val="00D26AB8"/>
    <w:rsid w:val="00D26BBF"/>
    <w:rsid w:val="00D26BE4"/>
    <w:rsid w:val="00D26C21"/>
    <w:rsid w:val="00D26C63"/>
    <w:rsid w:val="00D26CEE"/>
    <w:rsid w:val="00D26FC4"/>
    <w:rsid w:val="00D27012"/>
    <w:rsid w:val="00D27041"/>
    <w:rsid w:val="00D270B2"/>
    <w:rsid w:val="00D2712B"/>
    <w:rsid w:val="00D27196"/>
    <w:rsid w:val="00D271DB"/>
    <w:rsid w:val="00D27389"/>
    <w:rsid w:val="00D2749F"/>
    <w:rsid w:val="00D2757A"/>
    <w:rsid w:val="00D2760A"/>
    <w:rsid w:val="00D276CF"/>
    <w:rsid w:val="00D2773E"/>
    <w:rsid w:val="00D277BC"/>
    <w:rsid w:val="00D27834"/>
    <w:rsid w:val="00D2789E"/>
    <w:rsid w:val="00D278A8"/>
    <w:rsid w:val="00D278F5"/>
    <w:rsid w:val="00D27942"/>
    <w:rsid w:val="00D2795B"/>
    <w:rsid w:val="00D27A91"/>
    <w:rsid w:val="00D27AC9"/>
    <w:rsid w:val="00D27C12"/>
    <w:rsid w:val="00D27CA5"/>
    <w:rsid w:val="00D27CBF"/>
    <w:rsid w:val="00D27CDA"/>
    <w:rsid w:val="00D27E53"/>
    <w:rsid w:val="00D30036"/>
    <w:rsid w:val="00D30055"/>
    <w:rsid w:val="00D300F2"/>
    <w:rsid w:val="00D30125"/>
    <w:rsid w:val="00D3013B"/>
    <w:rsid w:val="00D3015D"/>
    <w:rsid w:val="00D301F5"/>
    <w:rsid w:val="00D30270"/>
    <w:rsid w:val="00D302C4"/>
    <w:rsid w:val="00D3033E"/>
    <w:rsid w:val="00D303CF"/>
    <w:rsid w:val="00D30462"/>
    <w:rsid w:val="00D30585"/>
    <w:rsid w:val="00D305B7"/>
    <w:rsid w:val="00D30702"/>
    <w:rsid w:val="00D30942"/>
    <w:rsid w:val="00D3096A"/>
    <w:rsid w:val="00D309FF"/>
    <w:rsid w:val="00D30B3A"/>
    <w:rsid w:val="00D30B93"/>
    <w:rsid w:val="00D30C85"/>
    <w:rsid w:val="00D30D06"/>
    <w:rsid w:val="00D30D10"/>
    <w:rsid w:val="00D30E64"/>
    <w:rsid w:val="00D30FE3"/>
    <w:rsid w:val="00D31097"/>
    <w:rsid w:val="00D31172"/>
    <w:rsid w:val="00D3128F"/>
    <w:rsid w:val="00D312DF"/>
    <w:rsid w:val="00D31351"/>
    <w:rsid w:val="00D31359"/>
    <w:rsid w:val="00D3138A"/>
    <w:rsid w:val="00D313E2"/>
    <w:rsid w:val="00D313FA"/>
    <w:rsid w:val="00D31464"/>
    <w:rsid w:val="00D314E5"/>
    <w:rsid w:val="00D31536"/>
    <w:rsid w:val="00D3153C"/>
    <w:rsid w:val="00D316B3"/>
    <w:rsid w:val="00D3170F"/>
    <w:rsid w:val="00D31778"/>
    <w:rsid w:val="00D31793"/>
    <w:rsid w:val="00D3179D"/>
    <w:rsid w:val="00D3180D"/>
    <w:rsid w:val="00D31900"/>
    <w:rsid w:val="00D319B9"/>
    <w:rsid w:val="00D31A63"/>
    <w:rsid w:val="00D31B6A"/>
    <w:rsid w:val="00D31BFD"/>
    <w:rsid w:val="00D31C2C"/>
    <w:rsid w:val="00D31C63"/>
    <w:rsid w:val="00D31E28"/>
    <w:rsid w:val="00D32024"/>
    <w:rsid w:val="00D320A6"/>
    <w:rsid w:val="00D320FF"/>
    <w:rsid w:val="00D32119"/>
    <w:rsid w:val="00D3219C"/>
    <w:rsid w:val="00D322E5"/>
    <w:rsid w:val="00D32305"/>
    <w:rsid w:val="00D3238B"/>
    <w:rsid w:val="00D324A4"/>
    <w:rsid w:val="00D324E5"/>
    <w:rsid w:val="00D32576"/>
    <w:rsid w:val="00D325F0"/>
    <w:rsid w:val="00D32689"/>
    <w:rsid w:val="00D326EE"/>
    <w:rsid w:val="00D32722"/>
    <w:rsid w:val="00D327D6"/>
    <w:rsid w:val="00D32852"/>
    <w:rsid w:val="00D3287B"/>
    <w:rsid w:val="00D32889"/>
    <w:rsid w:val="00D328EE"/>
    <w:rsid w:val="00D32A03"/>
    <w:rsid w:val="00D32D63"/>
    <w:rsid w:val="00D32E3D"/>
    <w:rsid w:val="00D32E86"/>
    <w:rsid w:val="00D32F71"/>
    <w:rsid w:val="00D33014"/>
    <w:rsid w:val="00D33039"/>
    <w:rsid w:val="00D33042"/>
    <w:rsid w:val="00D3305D"/>
    <w:rsid w:val="00D33158"/>
    <w:rsid w:val="00D33166"/>
    <w:rsid w:val="00D331D9"/>
    <w:rsid w:val="00D333F6"/>
    <w:rsid w:val="00D335D2"/>
    <w:rsid w:val="00D3366F"/>
    <w:rsid w:val="00D33784"/>
    <w:rsid w:val="00D3383E"/>
    <w:rsid w:val="00D338A7"/>
    <w:rsid w:val="00D3392D"/>
    <w:rsid w:val="00D33976"/>
    <w:rsid w:val="00D33B17"/>
    <w:rsid w:val="00D33C45"/>
    <w:rsid w:val="00D33D43"/>
    <w:rsid w:val="00D33D55"/>
    <w:rsid w:val="00D33E12"/>
    <w:rsid w:val="00D33E2C"/>
    <w:rsid w:val="00D33F34"/>
    <w:rsid w:val="00D33F4E"/>
    <w:rsid w:val="00D3409D"/>
    <w:rsid w:val="00D34249"/>
    <w:rsid w:val="00D34286"/>
    <w:rsid w:val="00D34324"/>
    <w:rsid w:val="00D34503"/>
    <w:rsid w:val="00D34522"/>
    <w:rsid w:val="00D345B5"/>
    <w:rsid w:val="00D346E9"/>
    <w:rsid w:val="00D34722"/>
    <w:rsid w:val="00D34728"/>
    <w:rsid w:val="00D34812"/>
    <w:rsid w:val="00D3498D"/>
    <w:rsid w:val="00D349BD"/>
    <w:rsid w:val="00D34C5C"/>
    <w:rsid w:val="00D34CF3"/>
    <w:rsid w:val="00D34D8F"/>
    <w:rsid w:val="00D34E11"/>
    <w:rsid w:val="00D35089"/>
    <w:rsid w:val="00D35155"/>
    <w:rsid w:val="00D35180"/>
    <w:rsid w:val="00D351F1"/>
    <w:rsid w:val="00D35224"/>
    <w:rsid w:val="00D3534A"/>
    <w:rsid w:val="00D353A7"/>
    <w:rsid w:val="00D354E4"/>
    <w:rsid w:val="00D35684"/>
    <w:rsid w:val="00D356A9"/>
    <w:rsid w:val="00D356AF"/>
    <w:rsid w:val="00D356E3"/>
    <w:rsid w:val="00D3578F"/>
    <w:rsid w:val="00D357DD"/>
    <w:rsid w:val="00D3581D"/>
    <w:rsid w:val="00D358C5"/>
    <w:rsid w:val="00D359D8"/>
    <w:rsid w:val="00D35ADD"/>
    <w:rsid w:val="00D35B21"/>
    <w:rsid w:val="00D35E34"/>
    <w:rsid w:val="00D35E63"/>
    <w:rsid w:val="00D35FDC"/>
    <w:rsid w:val="00D3601B"/>
    <w:rsid w:val="00D36186"/>
    <w:rsid w:val="00D361A0"/>
    <w:rsid w:val="00D3621B"/>
    <w:rsid w:val="00D362C2"/>
    <w:rsid w:val="00D36371"/>
    <w:rsid w:val="00D363FC"/>
    <w:rsid w:val="00D36450"/>
    <w:rsid w:val="00D3656F"/>
    <w:rsid w:val="00D365A3"/>
    <w:rsid w:val="00D36645"/>
    <w:rsid w:val="00D367F1"/>
    <w:rsid w:val="00D3683E"/>
    <w:rsid w:val="00D368DB"/>
    <w:rsid w:val="00D369A7"/>
    <w:rsid w:val="00D369C3"/>
    <w:rsid w:val="00D36A4B"/>
    <w:rsid w:val="00D36A8B"/>
    <w:rsid w:val="00D36A9A"/>
    <w:rsid w:val="00D36B18"/>
    <w:rsid w:val="00D36BCE"/>
    <w:rsid w:val="00D36C3E"/>
    <w:rsid w:val="00D36D17"/>
    <w:rsid w:val="00D36D21"/>
    <w:rsid w:val="00D36D48"/>
    <w:rsid w:val="00D36D88"/>
    <w:rsid w:val="00D36E6E"/>
    <w:rsid w:val="00D36EC3"/>
    <w:rsid w:val="00D3702F"/>
    <w:rsid w:val="00D37071"/>
    <w:rsid w:val="00D37098"/>
    <w:rsid w:val="00D370BA"/>
    <w:rsid w:val="00D370F6"/>
    <w:rsid w:val="00D37204"/>
    <w:rsid w:val="00D37216"/>
    <w:rsid w:val="00D3726A"/>
    <w:rsid w:val="00D373A6"/>
    <w:rsid w:val="00D37404"/>
    <w:rsid w:val="00D37436"/>
    <w:rsid w:val="00D37519"/>
    <w:rsid w:val="00D37538"/>
    <w:rsid w:val="00D376E2"/>
    <w:rsid w:val="00D3774C"/>
    <w:rsid w:val="00D37774"/>
    <w:rsid w:val="00D37777"/>
    <w:rsid w:val="00D37795"/>
    <w:rsid w:val="00D377B9"/>
    <w:rsid w:val="00D378A6"/>
    <w:rsid w:val="00D37961"/>
    <w:rsid w:val="00D37987"/>
    <w:rsid w:val="00D379B0"/>
    <w:rsid w:val="00D37B2D"/>
    <w:rsid w:val="00D37B53"/>
    <w:rsid w:val="00D37B69"/>
    <w:rsid w:val="00D37D58"/>
    <w:rsid w:val="00D37DC4"/>
    <w:rsid w:val="00D37EF5"/>
    <w:rsid w:val="00D37EF9"/>
    <w:rsid w:val="00D40052"/>
    <w:rsid w:val="00D401E7"/>
    <w:rsid w:val="00D40243"/>
    <w:rsid w:val="00D404C5"/>
    <w:rsid w:val="00D40716"/>
    <w:rsid w:val="00D40753"/>
    <w:rsid w:val="00D40763"/>
    <w:rsid w:val="00D4077F"/>
    <w:rsid w:val="00D4080F"/>
    <w:rsid w:val="00D40881"/>
    <w:rsid w:val="00D4089F"/>
    <w:rsid w:val="00D408C7"/>
    <w:rsid w:val="00D40A9E"/>
    <w:rsid w:val="00D40AB7"/>
    <w:rsid w:val="00D40ABF"/>
    <w:rsid w:val="00D40AC7"/>
    <w:rsid w:val="00D40B0E"/>
    <w:rsid w:val="00D40CF0"/>
    <w:rsid w:val="00D40D07"/>
    <w:rsid w:val="00D40DD9"/>
    <w:rsid w:val="00D40EC9"/>
    <w:rsid w:val="00D40EF4"/>
    <w:rsid w:val="00D41008"/>
    <w:rsid w:val="00D4108F"/>
    <w:rsid w:val="00D410F6"/>
    <w:rsid w:val="00D411E0"/>
    <w:rsid w:val="00D41216"/>
    <w:rsid w:val="00D413BC"/>
    <w:rsid w:val="00D4142F"/>
    <w:rsid w:val="00D41586"/>
    <w:rsid w:val="00D416B8"/>
    <w:rsid w:val="00D416BE"/>
    <w:rsid w:val="00D417D9"/>
    <w:rsid w:val="00D41836"/>
    <w:rsid w:val="00D41917"/>
    <w:rsid w:val="00D419B8"/>
    <w:rsid w:val="00D41ADE"/>
    <w:rsid w:val="00D41B1E"/>
    <w:rsid w:val="00D41B32"/>
    <w:rsid w:val="00D41C6B"/>
    <w:rsid w:val="00D41DFE"/>
    <w:rsid w:val="00D41F68"/>
    <w:rsid w:val="00D420BC"/>
    <w:rsid w:val="00D422A0"/>
    <w:rsid w:val="00D424FA"/>
    <w:rsid w:val="00D424FD"/>
    <w:rsid w:val="00D4251A"/>
    <w:rsid w:val="00D42600"/>
    <w:rsid w:val="00D42627"/>
    <w:rsid w:val="00D42693"/>
    <w:rsid w:val="00D42704"/>
    <w:rsid w:val="00D4280A"/>
    <w:rsid w:val="00D42825"/>
    <w:rsid w:val="00D42894"/>
    <w:rsid w:val="00D42A88"/>
    <w:rsid w:val="00D42AC0"/>
    <w:rsid w:val="00D42AF7"/>
    <w:rsid w:val="00D42C9D"/>
    <w:rsid w:val="00D42E71"/>
    <w:rsid w:val="00D42F88"/>
    <w:rsid w:val="00D42FFC"/>
    <w:rsid w:val="00D43118"/>
    <w:rsid w:val="00D43186"/>
    <w:rsid w:val="00D431EE"/>
    <w:rsid w:val="00D4323B"/>
    <w:rsid w:val="00D43499"/>
    <w:rsid w:val="00D43553"/>
    <w:rsid w:val="00D43597"/>
    <w:rsid w:val="00D4366A"/>
    <w:rsid w:val="00D43697"/>
    <w:rsid w:val="00D437D2"/>
    <w:rsid w:val="00D43881"/>
    <w:rsid w:val="00D43972"/>
    <w:rsid w:val="00D43AAF"/>
    <w:rsid w:val="00D43AC2"/>
    <w:rsid w:val="00D43AD6"/>
    <w:rsid w:val="00D43BE8"/>
    <w:rsid w:val="00D43CF4"/>
    <w:rsid w:val="00D43DE4"/>
    <w:rsid w:val="00D43E64"/>
    <w:rsid w:val="00D43ED2"/>
    <w:rsid w:val="00D43FB3"/>
    <w:rsid w:val="00D4403D"/>
    <w:rsid w:val="00D440AF"/>
    <w:rsid w:val="00D44281"/>
    <w:rsid w:val="00D443E4"/>
    <w:rsid w:val="00D443E9"/>
    <w:rsid w:val="00D444FB"/>
    <w:rsid w:val="00D44516"/>
    <w:rsid w:val="00D446B1"/>
    <w:rsid w:val="00D44715"/>
    <w:rsid w:val="00D447BF"/>
    <w:rsid w:val="00D448A0"/>
    <w:rsid w:val="00D448F6"/>
    <w:rsid w:val="00D44960"/>
    <w:rsid w:val="00D4499C"/>
    <w:rsid w:val="00D449E2"/>
    <w:rsid w:val="00D44A7A"/>
    <w:rsid w:val="00D44BC8"/>
    <w:rsid w:val="00D44C32"/>
    <w:rsid w:val="00D44C34"/>
    <w:rsid w:val="00D44CFD"/>
    <w:rsid w:val="00D44D2E"/>
    <w:rsid w:val="00D44D73"/>
    <w:rsid w:val="00D44DB5"/>
    <w:rsid w:val="00D44E29"/>
    <w:rsid w:val="00D44E84"/>
    <w:rsid w:val="00D44E93"/>
    <w:rsid w:val="00D44EE1"/>
    <w:rsid w:val="00D44F65"/>
    <w:rsid w:val="00D44F9F"/>
    <w:rsid w:val="00D44FBB"/>
    <w:rsid w:val="00D450F0"/>
    <w:rsid w:val="00D4512B"/>
    <w:rsid w:val="00D4514C"/>
    <w:rsid w:val="00D45227"/>
    <w:rsid w:val="00D45238"/>
    <w:rsid w:val="00D45273"/>
    <w:rsid w:val="00D45284"/>
    <w:rsid w:val="00D45334"/>
    <w:rsid w:val="00D4536B"/>
    <w:rsid w:val="00D45442"/>
    <w:rsid w:val="00D454B6"/>
    <w:rsid w:val="00D454DC"/>
    <w:rsid w:val="00D4561A"/>
    <w:rsid w:val="00D4563E"/>
    <w:rsid w:val="00D456D6"/>
    <w:rsid w:val="00D456F2"/>
    <w:rsid w:val="00D457D1"/>
    <w:rsid w:val="00D458EE"/>
    <w:rsid w:val="00D45A0B"/>
    <w:rsid w:val="00D45A70"/>
    <w:rsid w:val="00D45A75"/>
    <w:rsid w:val="00D45C13"/>
    <w:rsid w:val="00D45C4F"/>
    <w:rsid w:val="00D45CBA"/>
    <w:rsid w:val="00D45D5C"/>
    <w:rsid w:val="00D45D72"/>
    <w:rsid w:val="00D45F39"/>
    <w:rsid w:val="00D45FE1"/>
    <w:rsid w:val="00D460B3"/>
    <w:rsid w:val="00D462CE"/>
    <w:rsid w:val="00D462D0"/>
    <w:rsid w:val="00D4632E"/>
    <w:rsid w:val="00D463A3"/>
    <w:rsid w:val="00D46415"/>
    <w:rsid w:val="00D4657E"/>
    <w:rsid w:val="00D46589"/>
    <w:rsid w:val="00D46717"/>
    <w:rsid w:val="00D4674A"/>
    <w:rsid w:val="00D467E5"/>
    <w:rsid w:val="00D46855"/>
    <w:rsid w:val="00D46876"/>
    <w:rsid w:val="00D46890"/>
    <w:rsid w:val="00D4694B"/>
    <w:rsid w:val="00D46972"/>
    <w:rsid w:val="00D469BB"/>
    <w:rsid w:val="00D46A33"/>
    <w:rsid w:val="00D46ABC"/>
    <w:rsid w:val="00D46BC4"/>
    <w:rsid w:val="00D46C7D"/>
    <w:rsid w:val="00D46D5B"/>
    <w:rsid w:val="00D46F46"/>
    <w:rsid w:val="00D46FE8"/>
    <w:rsid w:val="00D47010"/>
    <w:rsid w:val="00D47097"/>
    <w:rsid w:val="00D47126"/>
    <w:rsid w:val="00D47189"/>
    <w:rsid w:val="00D47256"/>
    <w:rsid w:val="00D472A6"/>
    <w:rsid w:val="00D47316"/>
    <w:rsid w:val="00D47325"/>
    <w:rsid w:val="00D4735D"/>
    <w:rsid w:val="00D47368"/>
    <w:rsid w:val="00D4742D"/>
    <w:rsid w:val="00D474F9"/>
    <w:rsid w:val="00D47637"/>
    <w:rsid w:val="00D476A8"/>
    <w:rsid w:val="00D477D9"/>
    <w:rsid w:val="00D47822"/>
    <w:rsid w:val="00D4782E"/>
    <w:rsid w:val="00D47846"/>
    <w:rsid w:val="00D47938"/>
    <w:rsid w:val="00D479A6"/>
    <w:rsid w:val="00D479E6"/>
    <w:rsid w:val="00D47C16"/>
    <w:rsid w:val="00D47D22"/>
    <w:rsid w:val="00D47D40"/>
    <w:rsid w:val="00D47D73"/>
    <w:rsid w:val="00D47E6B"/>
    <w:rsid w:val="00D47E6C"/>
    <w:rsid w:val="00D47E94"/>
    <w:rsid w:val="00D47EBE"/>
    <w:rsid w:val="00D47F5B"/>
    <w:rsid w:val="00D47FD8"/>
    <w:rsid w:val="00D500D9"/>
    <w:rsid w:val="00D500FF"/>
    <w:rsid w:val="00D50128"/>
    <w:rsid w:val="00D501A5"/>
    <w:rsid w:val="00D50284"/>
    <w:rsid w:val="00D50328"/>
    <w:rsid w:val="00D5034C"/>
    <w:rsid w:val="00D503D3"/>
    <w:rsid w:val="00D50476"/>
    <w:rsid w:val="00D505AB"/>
    <w:rsid w:val="00D50619"/>
    <w:rsid w:val="00D5069D"/>
    <w:rsid w:val="00D506AE"/>
    <w:rsid w:val="00D506F3"/>
    <w:rsid w:val="00D5076C"/>
    <w:rsid w:val="00D507AB"/>
    <w:rsid w:val="00D507E7"/>
    <w:rsid w:val="00D5085F"/>
    <w:rsid w:val="00D508B9"/>
    <w:rsid w:val="00D508DC"/>
    <w:rsid w:val="00D509A6"/>
    <w:rsid w:val="00D50A11"/>
    <w:rsid w:val="00D50AE4"/>
    <w:rsid w:val="00D50AFC"/>
    <w:rsid w:val="00D50D99"/>
    <w:rsid w:val="00D50D9E"/>
    <w:rsid w:val="00D50DEB"/>
    <w:rsid w:val="00D50F52"/>
    <w:rsid w:val="00D50F7B"/>
    <w:rsid w:val="00D51275"/>
    <w:rsid w:val="00D512D5"/>
    <w:rsid w:val="00D512DF"/>
    <w:rsid w:val="00D5141A"/>
    <w:rsid w:val="00D51421"/>
    <w:rsid w:val="00D51433"/>
    <w:rsid w:val="00D51435"/>
    <w:rsid w:val="00D5153F"/>
    <w:rsid w:val="00D515D6"/>
    <w:rsid w:val="00D5176B"/>
    <w:rsid w:val="00D51779"/>
    <w:rsid w:val="00D5196F"/>
    <w:rsid w:val="00D5197C"/>
    <w:rsid w:val="00D51A69"/>
    <w:rsid w:val="00D51AF8"/>
    <w:rsid w:val="00D51B03"/>
    <w:rsid w:val="00D51B64"/>
    <w:rsid w:val="00D51C70"/>
    <w:rsid w:val="00D51CC4"/>
    <w:rsid w:val="00D51D39"/>
    <w:rsid w:val="00D51D3A"/>
    <w:rsid w:val="00D51D6E"/>
    <w:rsid w:val="00D51DE2"/>
    <w:rsid w:val="00D51E2A"/>
    <w:rsid w:val="00D51E96"/>
    <w:rsid w:val="00D51F14"/>
    <w:rsid w:val="00D51F75"/>
    <w:rsid w:val="00D5205C"/>
    <w:rsid w:val="00D521BD"/>
    <w:rsid w:val="00D521D3"/>
    <w:rsid w:val="00D52308"/>
    <w:rsid w:val="00D52403"/>
    <w:rsid w:val="00D52477"/>
    <w:rsid w:val="00D525DC"/>
    <w:rsid w:val="00D525F2"/>
    <w:rsid w:val="00D52668"/>
    <w:rsid w:val="00D526D1"/>
    <w:rsid w:val="00D52743"/>
    <w:rsid w:val="00D52788"/>
    <w:rsid w:val="00D527B6"/>
    <w:rsid w:val="00D527BD"/>
    <w:rsid w:val="00D529AF"/>
    <w:rsid w:val="00D52ACC"/>
    <w:rsid w:val="00D52B13"/>
    <w:rsid w:val="00D52BEA"/>
    <w:rsid w:val="00D52D54"/>
    <w:rsid w:val="00D52D95"/>
    <w:rsid w:val="00D52DD4"/>
    <w:rsid w:val="00D52DD5"/>
    <w:rsid w:val="00D52E28"/>
    <w:rsid w:val="00D52EA9"/>
    <w:rsid w:val="00D52F7A"/>
    <w:rsid w:val="00D52FBC"/>
    <w:rsid w:val="00D52FE9"/>
    <w:rsid w:val="00D530BC"/>
    <w:rsid w:val="00D532C0"/>
    <w:rsid w:val="00D53468"/>
    <w:rsid w:val="00D53708"/>
    <w:rsid w:val="00D5394C"/>
    <w:rsid w:val="00D53AA2"/>
    <w:rsid w:val="00D53BB1"/>
    <w:rsid w:val="00D53C04"/>
    <w:rsid w:val="00D53CE1"/>
    <w:rsid w:val="00D53CFD"/>
    <w:rsid w:val="00D53E1F"/>
    <w:rsid w:val="00D53E2E"/>
    <w:rsid w:val="00D53E38"/>
    <w:rsid w:val="00D53E57"/>
    <w:rsid w:val="00D53E8B"/>
    <w:rsid w:val="00D53EE6"/>
    <w:rsid w:val="00D53F08"/>
    <w:rsid w:val="00D53F12"/>
    <w:rsid w:val="00D53F51"/>
    <w:rsid w:val="00D53FA9"/>
    <w:rsid w:val="00D5403B"/>
    <w:rsid w:val="00D5409C"/>
    <w:rsid w:val="00D54137"/>
    <w:rsid w:val="00D54188"/>
    <w:rsid w:val="00D541A7"/>
    <w:rsid w:val="00D54207"/>
    <w:rsid w:val="00D5428D"/>
    <w:rsid w:val="00D5468A"/>
    <w:rsid w:val="00D54783"/>
    <w:rsid w:val="00D547CF"/>
    <w:rsid w:val="00D54839"/>
    <w:rsid w:val="00D5483C"/>
    <w:rsid w:val="00D548AB"/>
    <w:rsid w:val="00D54A08"/>
    <w:rsid w:val="00D54AF4"/>
    <w:rsid w:val="00D54B3C"/>
    <w:rsid w:val="00D54B91"/>
    <w:rsid w:val="00D54CED"/>
    <w:rsid w:val="00D54D64"/>
    <w:rsid w:val="00D54DC0"/>
    <w:rsid w:val="00D54E39"/>
    <w:rsid w:val="00D54EB5"/>
    <w:rsid w:val="00D54EDF"/>
    <w:rsid w:val="00D54F33"/>
    <w:rsid w:val="00D5501C"/>
    <w:rsid w:val="00D5506B"/>
    <w:rsid w:val="00D55165"/>
    <w:rsid w:val="00D55193"/>
    <w:rsid w:val="00D55229"/>
    <w:rsid w:val="00D55241"/>
    <w:rsid w:val="00D552D7"/>
    <w:rsid w:val="00D5535E"/>
    <w:rsid w:val="00D55384"/>
    <w:rsid w:val="00D5545D"/>
    <w:rsid w:val="00D55467"/>
    <w:rsid w:val="00D5553E"/>
    <w:rsid w:val="00D55551"/>
    <w:rsid w:val="00D55610"/>
    <w:rsid w:val="00D55675"/>
    <w:rsid w:val="00D556CB"/>
    <w:rsid w:val="00D5570F"/>
    <w:rsid w:val="00D5580A"/>
    <w:rsid w:val="00D55862"/>
    <w:rsid w:val="00D55886"/>
    <w:rsid w:val="00D558B5"/>
    <w:rsid w:val="00D55955"/>
    <w:rsid w:val="00D55B91"/>
    <w:rsid w:val="00D55BA4"/>
    <w:rsid w:val="00D55CD5"/>
    <w:rsid w:val="00D55D6B"/>
    <w:rsid w:val="00D55DCC"/>
    <w:rsid w:val="00D55E09"/>
    <w:rsid w:val="00D55EEE"/>
    <w:rsid w:val="00D55F21"/>
    <w:rsid w:val="00D5602B"/>
    <w:rsid w:val="00D56030"/>
    <w:rsid w:val="00D56172"/>
    <w:rsid w:val="00D561F0"/>
    <w:rsid w:val="00D5620F"/>
    <w:rsid w:val="00D5636C"/>
    <w:rsid w:val="00D56380"/>
    <w:rsid w:val="00D56479"/>
    <w:rsid w:val="00D56497"/>
    <w:rsid w:val="00D564DF"/>
    <w:rsid w:val="00D564E3"/>
    <w:rsid w:val="00D564F9"/>
    <w:rsid w:val="00D56507"/>
    <w:rsid w:val="00D565F8"/>
    <w:rsid w:val="00D56663"/>
    <w:rsid w:val="00D56710"/>
    <w:rsid w:val="00D5672E"/>
    <w:rsid w:val="00D5682C"/>
    <w:rsid w:val="00D56960"/>
    <w:rsid w:val="00D56998"/>
    <w:rsid w:val="00D56AA0"/>
    <w:rsid w:val="00D56B40"/>
    <w:rsid w:val="00D56B61"/>
    <w:rsid w:val="00D56CA7"/>
    <w:rsid w:val="00D56EE3"/>
    <w:rsid w:val="00D572B0"/>
    <w:rsid w:val="00D57331"/>
    <w:rsid w:val="00D57385"/>
    <w:rsid w:val="00D5738D"/>
    <w:rsid w:val="00D573BE"/>
    <w:rsid w:val="00D57478"/>
    <w:rsid w:val="00D574F1"/>
    <w:rsid w:val="00D575AA"/>
    <w:rsid w:val="00D575C5"/>
    <w:rsid w:val="00D576C5"/>
    <w:rsid w:val="00D577E0"/>
    <w:rsid w:val="00D57993"/>
    <w:rsid w:val="00D57A2D"/>
    <w:rsid w:val="00D57A68"/>
    <w:rsid w:val="00D57A8B"/>
    <w:rsid w:val="00D57A8D"/>
    <w:rsid w:val="00D57AB0"/>
    <w:rsid w:val="00D57B83"/>
    <w:rsid w:val="00D57C3B"/>
    <w:rsid w:val="00D57C51"/>
    <w:rsid w:val="00D57C6F"/>
    <w:rsid w:val="00D57C9F"/>
    <w:rsid w:val="00D57CA3"/>
    <w:rsid w:val="00D57CC1"/>
    <w:rsid w:val="00D57CCE"/>
    <w:rsid w:val="00D57E37"/>
    <w:rsid w:val="00D57EEC"/>
    <w:rsid w:val="00D6022E"/>
    <w:rsid w:val="00D604CD"/>
    <w:rsid w:val="00D604E4"/>
    <w:rsid w:val="00D604ED"/>
    <w:rsid w:val="00D60505"/>
    <w:rsid w:val="00D6053C"/>
    <w:rsid w:val="00D605B0"/>
    <w:rsid w:val="00D60720"/>
    <w:rsid w:val="00D60792"/>
    <w:rsid w:val="00D607C0"/>
    <w:rsid w:val="00D60846"/>
    <w:rsid w:val="00D608B9"/>
    <w:rsid w:val="00D608F6"/>
    <w:rsid w:val="00D609F7"/>
    <w:rsid w:val="00D60D2F"/>
    <w:rsid w:val="00D60D65"/>
    <w:rsid w:val="00D60DA3"/>
    <w:rsid w:val="00D60E33"/>
    <w:rsid w:val="00D60E9F"/>
    <w:rsid w:val="00D60F19"/>
    <w:rsid w:val="00D60FC8"/>
    <w:rsid w:val="00D61082"/>
    <w:rsid w:val="00D61224"/>
    <w:rsid w:val="00D6139F"/>
    <w:rsid w:val="00D613B8"/>
    <w:rsid w:val="00D613BE"/>
    <w:rsid w:val="00D613F7"/>
    <w:rsid w:val="00D6141A"/>
    <w:rsid w:val="00D61701"/>
    <w:rsid w:val="00D61705"/>
    <w:rsid w:val="00D61736"/>
    <w:rsid w:val="00D618BE"/>
    <w:rsid w:val="00D61921"/>
    <w:rsid w:val="00D619E7"/>
    <w:rsid w:val="00D61A44"/>
    <w:rsid w:val="00D61A93"/>
    <w:rsid w:val="00D61AF7"/>
    <w:rsid w:val="00D61B00"/>
    <w:rsid w:val="00D61B0E"/>
    <w:rsid w:val="00D61DF2"/>
    <w:rsid w:val="00D61E0C"/>
    <w:rsid w:val="00D61F61"/>
    <w:rsid w:val="00D61F6A"/>
    <w:rsid w:val="00D61FAE"/>
    <w:rsid w:val="00D6200E"/>
    <w:rsid w:val="00D620A2"/>
    <w:rsid w:val="00D621C4"/>
    <w:rsid w:val="00D621CF"/>
    <w:rsid w:val="00D62237"/>
    <w:rsid w:val="00D622F7"/>
    <w:rsid w:val="00D6234E"/>
    <w:rsid w:val="00D6235C"/>
    <w:rsid w:val="00D6238B"/>
    <w:rsid w:val="00D623D9"/>
    <w:rsid w:val="00D624C5"/>
    <w:rsid w:val="00D624E1"/>
    <w:rsid w:val="00D6254B"/>
    <w:rsid w:val="00D625B9"/>
    <w:rsid w:val="00D62613"/>
    <w:rsid w:val="00D62693"/>
    <w:rsid w:val="00D626EC"/>
    <w:rsid w:val="00D627C6"/>
    <w:rsid w:val="00D6280F"/>
    <w:rsid w:val="00D62905"/>
    <w:rsid w:val="00D62985"/>
    <w:rsid w:val="00D6299F"/>
    <w:rsid w:val="00D62A48"/>
    <w:rsid w:val="00D62AD4"/>
    <w:rsid w:val="00D62B1C"/>
    <w:rsid w:val="00D62B57"/>
    <w:rsid w:val="00D62BA7"/>
    <w:rsid w:val="00D62BCF"/>
    <w:rsid w:val="00D62C44"/>
    <w:rsid w:val="00D62EA1"/>
    <w:rsid w:val="00D62EB3"/>
    <w:rsid w:val="00D62F3E"/>
    <w:rsid w:val="00D62F9B"/>
    <w:rsid w:val="00D62F9F"/>
    <w:rsid w:val="00D6301F"/>
    <w:rsid w:val="00D63070"/>
    <w:rsid w:val="00D63085"/>
    <w:rsid w:val="00D63121"/>
    <w:rsid w:val="00D631F1"/>
    <w:rsid w:val="00D6320C"/>
    <w:rsid w:val="00D6331B"/>
    <w:rsid w:val="00D63336"/>
    <w:rsid w:val="00D633F8"/>
    <w:rsid w:val="00D633FF"/>
    <w:rsid w:val="00D63415"/>
    <w:rsid w:val="00D634C8"/>
    <w:rsid w:val="00D634D1"/>
    <w:rsid w:val="00D6357A"/>
    <w:rsid w:val="00D635A8"/>
    <w:rsid w:val="00D635B4"/>
    <w:rsid w:val="00D6361B"/>
    <w:rsid w:val="00D6361F"/>
    <w:rsid w:val="00D63667"/>
    <w:rsid w:val="00D636BC"/>
    <w:rsid w:val="00D638B7"/>
    <w:rsid w:val="00D63954"/>
    <w:rsid w:val="00D639D2"/>
    <w:rsid w:val="00D63A22"/>
    <w:rsid w:val="00D63A9C"/>
    <w:rsid w:val="00D63BCD"/>
    <w:rsid w:val="00D63BF2"/>
    <w:rsid w:val="00D63CAF"/>
    <w:rsid w:val="00D63CD6"/>
    <w:rsid w:val="00D63CE8"/>
    <w:rsid w:val="00D63E07"/>
    <w:rsid w:val="00D63E58"/>
    <w:rsid w:val="00D64010"/>
    <w:rsid w:val="00D64018"/>
    <w:rsid w:val="00D6401D"/>
    <w:rsid w:val="00D64085"/>
    <w:rsid w:val="00D6408C"/>
    <w:rsid w:val="00D640BA"/>
    <w:rsid w:val="00D640E9"/>
    <w:rsid w:val="00D64278"/>
    <w:rsid w:val="00D6428A"/>
    <w:rsid w:val="00D6435C"/>
    <w:rsid w:val="00D643A9"/>
    <w:rsid w:val="00D644F0"/>
    <w:rsid w:val="00D64575"/>
    <w:rsid w:val="00D645B1"/>
    <w:rsid w:val="00D645E4"/>
    <w:rsid w:val="00D646A1"/>
    <w:rsid w:val="00D646BF"/>
    <w:rsid w:val="00D64893"/>
    <w:rsid w:val="00D648EC"/>
    <w:rsid w:val="00D64926"/>
    <w:rsid w:val="00D64A73"/>
    <w:rsid w:val="00D64AEF"/>
    <w:rsid w:val="00D64B01"/>
    <w:rsid w:val="00D64B3A"/>
    <w:rsid w:val="00D64B71"/>
    <w:rsid w:val="00D64C37"/>
    <w:rsid w:val="00D64C5A"/>
    <w:rsid w:val="00D64DD9"/>
    <w:rsid w:val="00D64DEC"/>
    <w:rsid w:val="00D64EEF"/>
    <w:rsid w:val="00D64FA7"/>
    <w:rsid w:val="00D650BD"/>
    <w:rsid w:val="00D650E4"/>
    <w:rsid w:val="00D650F5"/>
    <w:rsid w:val="00D6520F"/>
    <w:rsid w:val="00D65220"/>
    <w:rsid w:val="00D652A6"/>
    <w:rsid w:val="00D6532D"/>
    <w:rsid w:val="00D65330"/>
    <w:rsid w:val="00D65375"/>
    <w:rsid w:val="00D65420"/>
    <w:rsid w:val="00D654E5"/>
    <w:rsid w:val="00D65537"/>
    <w:rsid w:val="00D6554C"/>
    <w:rsid w:val="00D65622"/>
    <w:rsid w:val="00D65688"/>
    <w:rsid w:val="00D65725"/>
    <w:rsid w:val="00D6579E"/>
    <w:rsid w:val="00D657E2"/>
    <w:rsid w:val="00D6581E"/>
    <w:rsid w:val="00D658B5"/>
    <w:rsid w:val="00D658BA"/>
    <w:rsid w:val="00D65986"/>
    <w:rsid w:val="00D659B8"/>
    <w:rsid w:val="00D65C22"/>
    <w:rsid w:val="00D65CA3"/>
    <w:rsid w:val="00D65CD2"/>
    <w:rsid w:val="00D65DD2"/>
    <w:rsid w:val="00D65DFB"/>
    <w:rsid w:val="00D65F44"/>
    <w:rsid w:val="00D65F6B"/>
    <w:rsid w:val="00D65FA6"/>
    <w:rsid w:val="00D66112"/>
    <w:rsid w:val="00D6613C"/>
    <w:rsid w:val="00D66148"/>
    <w:rsid w:val="00D661E5"/>
    <w:rsid w:val="00D66283"/>
    <w:rsid w:val="00D66284"/>
    <w:rsid w:val="00D665B4"/>
    <w:rsid w:val="00D66680"/>
    <w:rsid w:val="00D66767"/>
    <w:rsid w:val="00D667A5"/>
    <w:rsid w:val="00D667F6"/>
    <w:rsid w:val="00D668B7"/>
    <w:rsid w:val="00D66976"/>
    <w:rsid w:val="00D669A9"/>
    <w:rsid w:val="00D66AAE"/>
    <w:rsid w:val="00D66AB5"/>
    <w:rsid w:val="00D66B0C"/>
    <w:rsid w:val="00D66BC1"/>
    <w:rsid w:val="00D66C90"/>
    <w:rsid w:val="00D66DC5"/>
    <w:rsid w:val="00D66E6F"/>
    <w:rsid w:val="00D670B9"/>
    <w:rsid w:val="00D6711E"/>
    <w:rsid w:val="00D67240"/>
    <w:rsid w:val="00D67248"/>
    <w:rsid w:val="00D67296"/>
    <w:rsid w:val="00D67382"/>
    <w:rsid w:val="00D67464"/>
    <w:rsid w:val="00D67507"/>
    <w:rsid w:val="00D6754C"/>
    <w:rsid w:val="00D675AB"/>
    <w:rsid w:val="00D67631"/>
    <w:rsid w:val="00D67748"/>
    <w:rsid w:val="00D67858"/>
    <w:rsid w:val="00D67888"/>
    <w:rsid w:val="00D67948"/>
    <w:rsid w:val="00D67AA3"/>
    <w:rsid w:val="00D67B05"/>
    <w:rsid w:val="00D67BA6"/>
    <w:rsid w:val="00D67BF7"/>
    <w:rsid w:val="00D67C43"/>
    <w:rsid w:val="00D67CF5"/>
    <w:rsid w:val="00D67D36"/>
    <w:rsid w:val="00D67D48"/>
    <w:rsid w:val="00D67D86"/>
    <w:rsid w:val="00D67DE7"/>
    <w:rsid w:val="00D67E48"/>
    <w:rsid w:val="00D67E81"/>
    <w:rsid w:val="00D67E8C"/>
    <w:rsid w:val="00D67E8E"/>
    <w:rsid w:val="00D67F24"/>
    <w:rsid w:val="00D67FA7"/>
    <w:rsid w:val="00D70318"/>
    <w:rsid w:val="00D7037B"/>
    <w:rsid w:val="00D703C6"/>
    <w:rsid w:val="00D703D6"/>
    <w:rsid w:val="00D704CC"/>
    <w:rsid w:val="00D70580"/>
    <w:rsid w:val="00D70766"/>
    <w:rsid w:val="00D7078C"/>
    <w:rsid w:val="00D707D1"/>
    <w:rsid w:val="00D707DE"/>
    <w:rsid w:val="00D7089B"/>
    <w:rsid w:val="00D70B29"/>
    <w:rsid w:val="00D70BAB"/>
    <w:rsid w:val="00D70BEC"/>
    <w:rsid w:val="00D70C68"/>
    <w:rsid w:val="00D70C75"/>
    <w:rsid w:val="00D70D71"/>
    <w:rsid w:val="00D70E30"/>
    <w:rsid w:val="00D70F59"/>
    <w:rsid w:val="00D70FE2"/>
    <w:rsid w:val="00D711E9"/>
    <w:rsid w:val="00D71209"/>
    <w:rsid w:val="00D7132F"/>
    <w:rsid w:val="00D71571"/>
    <w:rsid w:val="00D716FB"/>
    <w:rsid w:val="00D71753"/>
    <w:rsid w:val="00D717B9"/>
    <w:rsid w:val="00D718DE"/>
    <w:rsid w:val="00D7190F"/>
    <w:rsid w:val="00D7193C"/>
    <w:rsid w:val="00D71983"/>
    <w:rsid w:val="00D71996"/>
    <w:rsid w:val="00D71999"/>
    <w:rsid w:val="00D71A59"/>
    <w:rsid w:val="00D71A5A"/>
    <w:rsid w:val="00D71C4B"/>
    <w:rsid w:val="00D71CDA"/>
    <w:rsid w:val="00D71CFB"/>
    <w:rsid w:val="00D71DDA"/>
    <w:rsid w:val="00D72015"/>
    <w:rsid w:val="00D72306"/>
    <w:rsid w:val="00D723E8"/>
    <w:rsid w:val="00D72450"/>
    <w:rsid w:val="00D724AF"/>
    <w:rsid w:val="00D72670"/>
    <w:rsid w:val="00D72674"/>
    <w:rsid w:val="00D726D4"/>
    <w:rsid w:val="00D72831"/>
    <w:rsid w:val="00D728C5"/>
    <w:rsid w:val="00D72A74"/>
    <w:rsid w:val="00D72AA0"/>
    <w:rsid w:val="00D72B0E"/>
    <w:rsid w:val="00D72B81"/>
    <w:rsid w:val="00D72C3F"/>
    <w:rsid w:val="00D72C87"/>
    <w:rsid w:val="00D72DC5"/>
    <w:rsid w:val="00D72FBE"/>
    <w:rsid w:val="00D73060"/>
    <w:rsid w:val="00D730E3"/>
    <w:rsid w:val="00D73187"/>
    <w:rsid w:val="00D731D8"/>
    <w:rsid w:val="00D731E9"/>
    <w:rsid w:val="00D73276"/>
    <w:rsid w:val="00D732C4"/>
    <w:rsid w:val="00D73315"/>
    <w:rsid w:val="00D7337C"/>
    <w:rsid w:val="00D7339B"/>
    <w:rsid w:val="00D733D4"/>
    <w:rsid w:val="00D733F9"/>
    <w:rsid w:val="00D7354B"/>
    <w:rsid w:val="00D73665"/>
    <w:rsid w:val="00D736C8"/>
    <w:rsid w:val="00D736EA"/>
    <w:rsid w:val="00D73731"/>
    <w:rsid w:val="00D737E7"/>
    <w:rsid w:val="00D738FB"/>
    <w:rsid w:val="00D739D6"/>
    <w:rsid w:val="00D73A2A"/>
    <w:rsid w:val="00D73A4D"/>
    <w:rsid w:val="00D73AA9"/>
    <w:rsid w:val="00D73ABD"/>
    <w:rsid w:val="00D73AC0"/>
    <w:rsid w:val="00D73BA6"/>
    <w:rsid w:val="00D73C06"/>
    <w:rsid w:val="00D73C86"/>
    <w:rsid w:val="00D73DCF"/>
    <w:rsid w:val="00D73E30"/>
    <w:rsid w:val="00D7400A"/>
    <w:rsid w:val="00D74017"/>
    <w:rsid w:val="00D74062"/>
    <w:rsid w:val="00D74090"/>
    <w:rsid w:val="00D740A4"/>
    <w:rsid w:val="00D7414C"/>
    <w:rsid w:val="00D7429D"/>
    <w:rsid w:val="00D74390"/>
    <w:rsid w:val="00D743BA"/>
    <w:rsid w:val="00D7442A"/>
    <w:rsid w:val="00D74438"/>
    <w:rsid w:val="00D7445E"/>
    <w:rsid w:val="00D744BF"/>
    <w:rsid w:val="00D7451F"/>
    <w:rsid w:val="00D74724"/>
    <w:rsid w:val="00D7493B"/>
    <w:rsid w:val="00D74A3B"/>
    <w:rsid w:val="00D74A5C"/>
    <w:rsid w:val="00D74A89"/>
    <w:rsid w:val="00D74B74"/>
    <w:rsid w:val="00D74D3F"/>
    <w:rsid w:val="00D74DD8"/>
    <w:rsid w:val="00D74E55"/>
    <w:rsid w:val="00D74EEE"/>
    <w:rsid w:val="00D74FC5"/>
    <w:rsid w:val="00D75222"/>
    <w:rsid w:val="00D75283"/>
    <w:rsid w:val="00D752F6"/>
    <w:rsid w:val="00D75304"/>
    <w:rsid w:val="00D753A2"/>
    <w:rsid w:val="00D75430"/>
    <w:rsid w:val="00D755A9"/>
    <w:rsid w:val="00D75872"/>
    <w:rsid w:val="00D75C3B"/>
    <w:rsid w:val="00D75D25"/>
    <w:rsid w:val="00D75EC3"/>
    <w:rsid w:val="00D75FF4"/>
    <w:rsid w:val="00D76013"/>
    <w:rsid w:val="00D76073"/>
    <w:rsid w:val="00D7620E"/>
    <w:rsid w:val="00D7640B"/>
    <w:rsid w:val="00D764F1"/>
    <w:rsid w:val="00D7654E"/>
    <w:rsid w:val="00D765BF"/>
    <w:rsid w:val="00D765F4"/>
    <w:rsid w:val="00D7661A"/>
    <w:rsid w:val="00D76687"/>
    <w:rsid w:val="00D76689"/>
    <w:rsid w:val="00D7668E"/>
    <w:rsid w:val="00D768A6"/>
    <w:rsid w:val="00D76970"/>
    <w:rsid w:val="00D76A15"/>
    <w:rsid w:val="00D76A7D"/>
    <w:rsid w:val="00D76B0B"/>
    <w:rsid w:val="00D76B83"/>
    <w:rsid w:val="00D76D5B"/>
    <w:rsid w:val="00D76ECC"/>
    <w:rsid w:val="00D76EFE"/>
    <w:rsid w:val="00D76F9B"/>
    <w:rsid w:val="00D7703D"/>
    <w:rsid w:val="00D7715D"/>
    <w:rsid w:val="00D77199"/>
    <w:rsid w:val="00D77229"/>
    <w:rsid w:val="00D772B3"/>
    <w:rsid w:val="00D773A5"/>
    <w:rsid w:val="00D77477"/>
    <w:rsid w:val="00D775FE"/>
    <w:rsid w:val="00D7763A"/>
    <w:rsid w:val="00D7768A"/>
    <w:rsid w:val="00D77792"/>
    <w:rsid w:val="00D7792D"/>
    <w:rsid w:val="00D77A0D"/>
    <w:rsid w:val="00D77AFB"/>
    <w:rsid w:val="00D77C05"/>
    <w:rsid w:val="00D77C32"/>
    <w:rsid w:val="00D77CDA"/>
    <w:rsid w:val="00D77DB7"/>
    <w:rsid w:val="00D77EDA"/>
    <w:rsid w:val="00D77F6C"/>
    <w:rsid w:val="00D77F7F"/>
    <w:rsid w:val="00D77FBA"/>
    <w:rsid w:val="00D800E2"/>
    <w:rsid w:val="00D8014C"/>
    <w:rsid w:val="00D80176"/>
    <w:rsid w:val="00D80232"/>
    <w:rsid w:val="00D802A4"/>
    <w:rsid w:val="00D802B3"/>
    <w:rsid w:val="00D80402"/>
    <w:rsid w:val="00D80447"/>
    <w:rsid w:val="00D806BB"/>
    <w:rsid w:val="00D80708"/>
    <w:rsid w:val="00D807D1"/>
    <w:rsid w:val="00D80907"/>
    <w:rsid w:val="00D80957"/>
    <w:rsid w:val="00D80A14"/>
    <w:rsid w:val="00D80A5B"/>
    <w:rsid w:val="00D80AEA"/>
    <w:rsid w:val="00D80B57"/>
    <w:rsid w:val="00D80B95"/>
    <w:rsid w:val="00D80BBF"/>
    <w:rsid w:val="00D80D3E"/>
    <w:rsid w:val="00D80D93"/>
    <w:rsid w:val="00D80DD9"/>
    <w:rsid w:val="00D80F37"/>
    <w:rsid w:val="00D81189"/>
    <w:rsid w:val="00D811AF"/>
    <w:rsid w:val="00D811FA"/>
    <w:rsid w:val="00D8125F"/>
    <w:rsid w:val="00D81280"/>
    <w:rsid w:val="00D81301"/>
    <w:rsid w:val="00D81334"/>
    <w:rsid w:val="00D8147B"/>
    <w:rsid w:val="00D815AE"/>
    <w:rsid w:val="00D815BA"/>
    <w:rsid w:val="00D81652"/>
    <w:rsid w:val="00D817CE"/>
    <w:rsid w:val="00D817DD"/>
    <w:rsid w:val="00D81970"/>
    <w:rsid w:val="00D81971"/>
    <w:rsid w:val="00D81A00"/>
    <w:rsid w:val="00D81A88"/>
    <w:rsid w:val="00D81B1C"/>
    <w:rsid w:val="00D81B2B"/>
    <w:rsid w:val="00D81C10"/>
    <w:rsid w:val="00D81C20"/>
    <w:rsid w:val="00D81C4F"/>
    <w:rsid w:val="00D81E39"/>
    <w:rsid w:val="00D81EE2"/>
    <w:rsid w:val="00D81F49"/>
    <w:rsid w:val="00D81F55"/>
    <w:rsid w:val="00D82062"/>
    <w:rsid w:val="00D820AF"/>
    <w:rsid w:val="00D82135"/>
    <w:rsid w:val="00D8229D"/>
    <w:rsid w:val="00D82412"/>
    <w:rsid w:val="00D824BD"/>
    <w:rsid w:val="00D8259C"/>
    <w:rsid w:val="00D825E3"/>
    <w:rsid w:val="00D82600"/>
    <w:rsid w:val="00D82604"/>
    <w:rsid w:val="00D82637"/>
    <w:rsid w:val="00D826BD"/>
    <w:rsid w:val="00D827C8"/>
    <w:rsid w:val="00D82A07"/>
    <w:rsid w:val="00D82AD8"/>
    <w:rsid w:val="00D82B39"/>
    <w:rsid w:val="00D82B93"/>
    <w:rsid w:val="00D82EB9"/>
    <w:rsid w:val="00D82F08"/>
    <w:rsid w:val="00D831D6"/>
    <w:rsid w:val="00D8329F"/>
    <w:rsid w:val="00D8330C"/>
    <w:rsid w:val="00D83498"/>
    <w:rsid w:val="00D834D1"/>
    <w:rsid w:val="00D8357C"/>
    <w:rsid w:val="00D83581"/>
    <w:rsid w:val="00D83592"/>
    <w:rsid w:val="00D836A2"/>
    <w:rsid w:val="00D836BB"/>
    <w:rsid w:val="00D83709"/>
    <w:rsid w:val="00D83726"/>
    <w:rsid w:val="00D8378D"/>
    <w:rsid w:val="00D83799"/>
    <w:rsid w:val="00D838ED"/>
    <w:rsid w:val="00D83918"/>
    <w:rsid w:val="00D83A7C"/>
    <w:rsid w:val="00D83B52"/>
    <w:rsid w:val="00D83CBE"/>
    <w:rsid w:val="00D83E31"/>
    <w:rsid w:val="00D84000"/>
    <w:rsid w:val="00D84053"/>
    <w:rsid w:val="00D8416F"/>
    <w:rsid w:val="00D841E7"/>
    <w:rsid w:val="00D84216"/>
    <w:rsid w:val="00D84258"/>
    <w:rsid w:val="00D84336"/>
    <w:rsid w:val="00D8435B"/>
    <w:rsid w:val="00D84404"/>
    <w:rsid w:val="00D84502"/>
    <w:rsid w:val="00D8455C"/>
    <w:rsid w:val="00D84593"/>
    <w:rsid w:val="00D84713"/>
    <w:rsid w:val="00D84771"/>
    <w:rsid w:val="00D847C8"/>
    <w:rsid w:val="00D8488D"/>
    <w:rsid w:val="00D848BC"/>
    <w:rsid w:val="00D848ED"/>
    <w:rsid w:val="00D849A4"/>
    <w:rsid w:val="00D84AD7"/>
    <w:rsid w:val="00D84BC2"/>
    <w:rsid w:val="00D84BDC"/>
    <w:rsid w:val="00D84C36"/>
    <w:rsid w:val="00D84D21"/>
    <w:rsid w:val="00D8502B"/>
    <w:rsid w:val="00D8504D"/>
    <w:rsid w:val="00D850F1"/>
    <w:rsid w:val="00D85163"/>
    <w:rsid w:val="00D851B7"/>
    <w:rsid w:val="00D8520D"/>
    <w:rsid w:val="00D85252"/>
    <w:rsid w:val="00D853F0"/>
    <w:rsid w:val="00D85427"/>
    <w:rsid w:val="00D8547E"/>
    <w:rsid w:val="00D8552B"/>
    <w:rsid w:val="00D85695"/>
    <w:rsid w:val="00D85786"/>
    <w:rsid w:val="00D85793"/>
    <w:rsid w:val="00D857AC"/>
    <w:rsid w:val="00D85812"/>
    <w:rsid w:val="00D85816"/>
    <w:rsid w:val="00D8583B"/>
    <w:rsid w:val="00D858E7"/>
    <w:rsid w:val="00D85A65"/>
    <w:rsid w:val="00D85AB3"/>
    <w:rsid w:val="00D85ADE"/>
    <w:rsid w:val="00D85C7D"/>
    <w:rsid w:val="00D85CB2"/>
    <w:rsid w:val="00D85D13"/>
    <w:rsid w:val="00D85D69"/>
    <w:rsid w:val="00D85DAB"/>
    <w:rsid w:val="00D85DE1"/>
    <w:rsid w:val="00D85E44"/>
    <w:rsid w:val="00D85EE9"/>
    <w:rsid w:val="00D85F22"/>
    <w:rsid w:val="00D86186"/>
    <w:rsid w:val="00D861BB"/>
    <w:rsid w:val="00D86262"/>
    <w:rsid w:val="00D8632E"/>
    <w:rsid w:val="00D8637C"/>
    <w:rsid w:val="00D8646A"/>
    <w:rsid w:val="00D865B6"/>
    <w:rsid w:val="00D86647"/>
    <w:rsid w:val="00D868C7"/>
    <w:rsid w:val="00D86908"/>
    <w:rsid w:val="00D86921"/>
    <w:rsid w:val="00D86975"/>
    <w:rsid w:val="00D869C2"/>
    <w:rsid w:val="00D869FD"/>
    <w:rsid w:val="00D86A2C"/>
    <w:rsid w:val="00D86B0E"/>
    <w:rsid w:val="00D86C5E"/>
    <w:rsid w:val="00D86C96"/>
    <w:rsid w:val="00D86D41"/>
    <w:rsid w:val="00D86DC0"/>
    <w:rsid w:val="00D86F21"/>
    <w:rsid w:val="00D8712F"/>
    <w:rsid w:val="00D87155"/>
    <w:rsid w:val="00D87247"/>
    <w:rsid w:val="00D872EC"/>
    <w:rsid w:val="00D873BE"/>
    <w:rsid w:val="00D874C0"/>
    <w:rsid w:val="00D8755F"/>
    <w:rsid w:val="00D87B75"/>
    <w:rsid w:val="00D87E07"/>
    <w:rsid w:val="00D87E4B"/>
    <w:rsid w:val="00D87E84"/>
    <w:rsid w:val="00D87F3B"/>
    <w:rsid w:val="00D87F6F"/>
    <w:rsid w:val="00D87FB3"/>
    <w:rsid w:val="00D87FDF"/>
    <w:rsid w:val="00D90023"/>
    <w:rsid w:val="00D90042"/>
    <w:rsid w:val="00D9008D"/>
    <w:rsid w:val="00D9030F"/>
    <w:rsid w:val="00D9039B"/>
    <w:rsid w:val="00D90431"/>
    <w:rsid w:val="00D90465"/>
    <w:rsid w:val="00D904C7"/>
    <w:rsid w:val="00D90500"/>
    <w:rsid w:val="00D9059C"/>
    <w:rsid w:val="00D9059D"/>
    <w:rsid w:val="00D906CE"/>
    <w:rsid w:val="00D90732"/>
    <w:rsid w:val="00D908CD"/>
    <w:rsid w:val="00D9091F"/>
    <w:rsid w:val="00D90A86"/>
    <w:rsid w:val="00D90BA5"/>
    <w:rsid w:val="00D90C24"/>
    <w:rsid w:val="00D90CDD"/>
    <w:rsid w:val="00D90D60"/>
    <w:rsid w:val="00D90DDE"/>
    <w:rsid w:val="00D90E09"/>
    <w:rsid w:val="00D90F08"/>
    <w:rsid w:val="00D90F7F"/>
    <w:rsid w:val="00D90FF3"/>
    <w:rsid w:val="00D91189"/>
    <w:rsid w:val="00D911E1"/>
    <w:rsid w:val="00D9123E"/>
    <w:rsid w:val="00D9127B"/>
    <w:rsid w:val="00D91303"/>
    <w:rsid w:val="00D91334"/>
    <w:rsid w:val="00D9133E"/>
    <w:rsid w:val="00D91581"/>
    <w:rsid w:val="00D915A7"/>
    <w:rsid w:val="00D91612"/>
    <w:rsid w:val="00D91725"/>
    <w:rsid w:val="00D91758"/>
    <w:rsid w:val="00D91798"/>
    <w:rsid w:val="00D91815"/>
    <w:rsid w:val="00D91835"/>
    <w:rsid w:val="00D91A1C"/>
    <w:rsid w:val="00D91ACB"/>
    <w:rsid w:val="00D91AF5"/>
    <w:rsid w:val="00D91B1F"/>
    <w:rsid w:val="00D91D08"/>
    <w:rsid w:val="00D91D16"/>
    <w:rsid w:val="00D91D75"/>
    <w:rsid w:val="00D91D80"/>
    <w:rsid w:val="00D91DD2"/>
    <w:rsid w:val="00D91EFA"/>
    <w:rsid w:val="00D91F45"/>
    <w:rsid w:val="00D92117"/>
    <w:rsid w:val="00D9217F"/>
    <w:rsid w:val="00D922AD"/>
    <w:rsid w:val="00D92305"/>
    <w:rsid w:val="00D92374"/>
    <w:rsid w:val="00D9241A"/>
    <w:rsid w:val="00D925D9"/>
    <w:rsid w:val="00D925F8"/>
    <w:rsid w:val="00D92659"/>
    <w:rsid w:val="00D9265D"/>
    <w:rsid w:val="00D92694"/>
    <w:rsid w:val="00D9276E"/>
    <w:rsid w:val="00D92968"/>
    <w:rsid w:val="00D92A31"/>
    <w:rsid w:val="00D92F37"/>
    <w:rsid w:val="00D92F7E"/>
    <w:rsid w:val="00D92F9A"/>
    <w:rsid w:val="00D93018"/>
    <w:rsid w:val="00D93049"/>
    <w:rsid w:val="00D930AF"/>
    <w:rsid w:val="00D93132"/>
    <w:rsid w:val="00D93246"/>
    <w:rsid w:val="00D9325A"/>
    <w:rsid w:val="00D933F0"/>
    <w:rsid w:val="00D936AA"/>
    <w:rsid w:val="00D93756"/>
    <w:rsid w:val="00D93969"/>
    <w:rsid w:val="00D93C51"/>
    <w:rsid w:val="00D93C8A"/>
    <w:rsid w:val="00D93D58"/>
    <w:rsid w:val="00D93D93"/>
    <w:rsid w:val="00D93DDB"/>
    <w:rsid w:val="00D9403B"/>
    <w:rsid w:val="00D9409A"/>
    <w:rsid w:val="00D940E8"/>
    <w:rsid w:val="00D94103"/>
    <w:rsid w:val="00D941E1"/>
    <w:rsid w:val="00D943FB"/>
    <w:rsid w:val="00D943FD"/>
    <w:rsid w:val="00D9441A"/>
    <w:rsid w:val="00D9441E"/>
    <w:rsid w:val="00D94606"/>
    <w:rsid w:val="00D946E1"/>
    <w:rsid w:val="00D94A4A"/>
    <w:rsid w:val="00D94A8A"/>
    <w:rsid w:val="00D94AF9"/>
    <w:rsid w:val="00D94B4C"/>
    <w:rsid w:val="00D94BDF"/>
    <w:rsid w:val="00D94C0B"/>
    <w:rsid w:val="00D94C75"/>
    <w:rsid w:val="00D94DAA"/>
    <w:rsid w:val="00D94E90"/>
    <w:rsid w:val="00D94F48"/>
    <w:rsid w:val="00D95043"/>
    <w:rsid w:val="00D950B2"/>
    <w:rsid w:val="00D9514C"/>
    <w:rsid w:val="00D952A1"/>
    <w:rsid w:val="00D9539C"/>
    <w:rsid w:val="00D9542D"/>
    <w:rsid w:val="00D9546C"/>
    <w:rsid w:val="00D955AC"/>
    <w:rsid w:val="00D956CC"/>
    <w:rsid w:val="00D95747"/>
    <w:rsid w:val="00D9583D"/>
    <w:rsid w:val="00D9588B"/>
    <w:rsid w:val="00D958E4"/>
    <w:rsid w:val="00D959BD"/>
    <w:rsid w:val="00D959E3"/>
    <w:rsid w:val="00D95AA8"/>
    <w:rsid w:val="00D95D23"/>
    <w:rsid w:val="00D95DC1"/>
    <w:rsid w:val="00D95DEA"/>
    <w:rsid w:val="00D95E06"/>
    <w:rsid w:val="00D95E8C"/>
    <w:rsid w:val="00D95E96"/>
    <w:rsid w:val="00D95EDE"/>
    <w:rsid w:val="00D95F22"/>
    <w:rsid w:val="00D96014"/>
    <w:rsid w:val="00D96064"/>
    <w:rsid w:val="00D960D2"/>
    <w:rsid w:val="00D96132"/>
    <w:rsid w:val="00D96274"/>
    <w:rsid w:val="00D96275"/>
    <w:rsid w:val="00D9631E"/>
    <w:rsid w:val="00D96379"/>
    <w:rsid w:val="00D96529"/>
    <w:rsid w:val="00D965A5"/>
    <w:rsid w:val="00D965C5"/>
    <w:rsid w:val="00D965FE"/>
    <w:rsid w:val="00D9662E"/>
    <w:rsid w:val="00D96688"/>
    <w:rsid w:val="00D96700"/>
    <w:rsid w:val="00D96704"/>
    <w:rsid w:val="00D967A5"/>
    <w:rsid w:val="00D9696C"/>
    <w:rsid w:val="00D969AB"/>
    <w:rsid w:val="00D96B8D"/>
    <w:rsid w:val="00D96B93"/>
    <w:rsid w:val="00D96E85"/>
    <w:rsid w:val="00D96EFF"/>
    <w:rsid w:val="00D96F2F"/>
    <w:rsid w:val="00D97097"/>
    <w:rsid w:val="00D97197"/>
    <w:rsid w:val="00D972E4"/>
    <w:rsid w:val="00D97367"/>
    <w:rsid w:val="00D9739C"/>
    <w:rsid w:val="00D9748B"/>
    <w:rsid w:val="00D9757B"/>
    <w:rsid w:val="00D975E6"/>
    <w:rsid w:val="00D97611"/>
    <w:rsid w:val="00D97629"/>
    <w:rsid w:val="00D97648"/>
    <w:rsid w:val="00D9774A"/>
    <w:rsid w:val="00D978E4"/>
    <w:rsid w:val="00D97941"/>
    <w:rsid w:val="00D97B70"/>
    <w:rsid w:val="00D97B95"/>
    <w:rsid w:val="00D97BB7"/>
    <w:rsid w:val="00D97BDD"/>
    <w:rsid w:val="00D97C18"/>
    <w:rsid w:val="00D97C2C"/>
    <w:rsid w:val="00D97C6E"/>
    <w:rsid w:val="00D97CB9"/>
    <w:rsid w:val="00D97D08"/>
    <w:rsid w:val="00D97DB6"/>
    <w:rsid w:val="00D97EC7"/>
    <w:rsid w:val="00D97F0E"/>
    <w:rsid w:val="00D9B15D"/>
    <w:rsid w:val="00DA013A"/>
    <w:rsid w:val="00DA01D8"/>
    <w:rsid w:val="00DA0304"/>
    <w:rsid w:val="00DA0319"/>
    <w:rsid w:val="00DA0330"/>
    <w:rsid w:val="00DA0361"/>
    <w:rsid w:val="00DA0584"/>
    <w:rsid w:val="00DA08D7"/>
    <w:rsid w:val="00DA08F2"/>
    <w:rsid w:val="00DA096C"/>
    <w:rsid w:val="00DA0AD5"/>
    <w:rsid w:val="00DA0CDB"/>
    <w:rsid w:val="00DA0D06"/>
    <w:rsid w:val="00DA0E9A"/>
    <w:rsid w:val="00DA0EAF"/>
    <w:rsid w:val="00DA0F76"/>
    <w:rsid w:val="00DA1024"/>
    <w:rsid w:val="00DA1135"/>
    <w:rsid w:val="00DA113C"/>
    <w:rsid w:val="00DA11A8"/>
    <w:rsid w:val="00DA122B"/>
    <w:rsid w:val="00DA1239"/>
    <w:rsid w:val="00DA132C"/>
    <w:rsid w:val="00DA150D"/>
    <w:rsid w:val="00DA15B0"/>
    <w:rsid w:val="00DA1651"/>
    <w:rsid w:val="00DA1733"/>
    <w:rsid w:val="00DA188B"/>
    <w:rsid w:val="00DA18BB"/>
    <w:rsid w:val="00DA18CC"/>
    <w:rsid w:val="00DA197C"/>
    <w:rsid w:val="00DA1A08"/>
    <w:rsid w:val="00DA1D75"/>
    <w:rsid w:val="00DA1E50"/>
    <w:rsid w:val="00DA1EB9"/>
    <w:rsid w:val="00DA1ED4"/>
    <w:rsid w:val="00DA1F97"/>
    <w:rsid w:val="00DA2119"/>
    <w:rsid w:val="00DA219B"/>
    <w:rsid w:val="00DA2257"/>
    <w:rsid w:val="00DA22C9"/>
    <w:rsid w:val="00DA2311"/>
    <w:rsid w:val="00DA2360"/>
    <w:rsid w:val="00DA23E0"/>
    <w:rsid w:val="00DA248D"/>
    <w:rsid w:val="00DA249F"/>
    <w:rsid w:val="00DA25FC"/>
    <w:rsid w:val="00DA264B"/>
    <w:rsid w:val="00DA272D"/>
    <w:rsid w:val="00DA29E3"/>
    <w:rsid w:val="00DA2A9A"/>
    <w:rsid w:val="00DA2C09"/>
    <w:rsid w:val="00DA2CB7"/>
    <w:rsid w:val="00DA2CC3"/>
    <w:rsid w:val="00DA2CD6"/>
    <w:rsid w:val="00DA2DA9"/>
    <w:rsid w:val="00DA2DD8"/>
    <w:rsid w:val="00DA2F13"/>
    <w:rsid w:val="00DA3081"/>
    <w:rsid w:val="00DA30BC"/>
    <w:rsid w:val="00DA318F"/>
    <w:rsid w:val="00DA31A4"/>
    <w:rsid w:val="00DA3314"/>
    <w:rsid w:val="00DA333E"/>
    <w:rsid w:val="00DA3377"/>
    <w:rsid w:val="00DA33A2"/>
    <w:rsid w:val="00DA34B9"/>
    <w:rsid w:val="00DA34C0"/>
    <w:rsid w:val="00DA34C2"/>
    <w:rsid w:val="00DA353C"/>
    <w:rsid w:val="00DA354E"/>
    <w:rsid w:val="00DA355A"/>
    <w:rsid w:val="00DA35DE"/>
    <w:rsid w:val="00DA35F8"/>
    <w:rsid w:val="00DA3708"/>
    <w:rsid w:val="00DA37C5"/>
    <w:rsid w:val="00DA3875"/>
    <w:rsid w:val="00DA3987"/>
    <w:rsid w:val="00DA39AA"/>
    <w:rsid w:val="00DA3AA9"/>
    <w:rsid w:val="00DA3B6E"/>
    <w:rsid w:val="00DA3B75"/>
    <w:rsid w:val="00DA3C4C"/>
    <w:rsid w:val="00DA3DC8"/>
    <w:rsid w:val="00DA400E"/>
    <w:rsid w:val="00DA404A"/>
    <w:rsid w:val="00DA40BC"/>
    <w:rsid w:val="00DA40EC"/>
    <w:rsid w:val="00DA4125"/>
    <w:rsid w:val="00DA4147"/>
    <w:rsid w:val="00DA415A"/>
    <w:rsid w:val="00DA440A"/>
    <w:rsid w:val="00DA4430"/>
    <w:rsid w:val="00DA4447"/>
    <w:rsid w:val="00DA44F1"/>
    <w:rsid w:val="00DA45C8"/>
    <w:rsid w:val="00DA45E6"/>
    <w:rsid w:val="00DA46E2"/>
    <w:rsid w:val="00DA48EC"/>
    <w:rsid w:val="00DA495F"/>
    <w:rsid w:val="00DA4A15"/>
    <w:rsid w:val="00DA4A35"/>
    <w:rsid w:val="00DA4A3A"/>
    <w:rsid w:val="00DA4A42"/>
    <w:rsid w:val="00DA4A4F"/>
    <w:rsid w:val="00DA4AF2"/>
    <w:rsid w:val="00DA4B5A"/>
    <w:rsid w:val="00DA4C92"/>
    <w:rsid w:val="00DA4D83"/>
    <w:rsid w:val="00DA4DA9"/>
    <w:rsid w:val="00DA4E1D"/>
    <w:rsid w:val="00DA5088"/>
    <w:rsid w:val="00DA5352"/>
    <w:rsid w:val="00DA53AA"/>
    <w:rsid w:val="00DA5422"/>
    <w:rsid w:val="00DA5489"/>
    <w:rsid w:val="00DA54A7"/>
    <w:rsid w:val="00DA5686"/>
    <w:rsid w:val="00DA5898"/>
    <w:rsid w:val="00DA58BA"/>
    <w:rsid w:val="00DA59D4"/>
    <w:rsid w:val="00DA5A86"/>
    <w:rsid w:val="00DA5A92"/>
    <w:rsid w:val="00DA5C67"/>
    <w:rsid w:val="00DA5C7C"/>
    <w:rsid w:val="00DA5C91"/>
    <w:rsid w:val="00DA5CFD"/>
    <w:rsid w:val="00DA5D0B"/>
    <w:rsid w:val="00DA5D2D"/>
    <w:rsid w:val="00DA5DA6"/>
    <w:rsid w:val="00DA5F1D"/>
    <w:rsid w:val="00DA601E"/>
    <w:rsid w:val="00DA6076"/>
    <w:rsid w:val="00DA6284"/>
    <w:rsid w:val="00DA6495"/>
    <w:rsid w:val="00DA659C"/>
    <w:rsid w:val="00DA6745"/>
    <w:rsid w:val="00DA67F5"/>
    <w:rsid w:val="00DA6862"/>
    <w:rsid w:val="00DA68A4"/>
    <w:rsid w:val="00DA697E"/>
    <w:rsid w:val="00DA69C3"/>
    <w:rsid w:val="00DA6A31"/>
    <w:rsid w:val="00DA6A8D"/>
    <w:rsid w:val="00DA6A90"/>
    <w:rsid w:val="00DA6C29"/>
    <w:rsid w:val="00DA6C82"/>
    <w:rsid w:val="00DA6D8C"/>
    <w:rsid w:val="00DA6DDE"/>
    <w:rsid w:val="00DA6EB7"/>
    <w:rsid w:val="00DA6F14"/>
    <w:rsid w:val="00DA6FEC"/>
    <w:rsid w:val="00DA701B"/>
    <w:rsid w:val="00DA7037"/>
    <w:rsid w:val="00DA7062"/>
    <w:rsid w:val="00DA71D2"/>
    <w:rsid w:val="00DA7417"/>
    <w:rsid w:val="00DA7665"/>
    <w:rsid w:val="00DA76EB"/>
    <w:rsid w:val="00DA77E9"/>
    <w:rsid w:val="00DA781F"/>
    <w:rsid w:val="00DA782C"/>
    <w:rsid w:val="00DA7877"/>
    <w:rsid w:val="00DA79BE"/>
    <w:rsid w:val="00DA7ACE"/>
    <w:rsid w:val="00DA7C5E"/>
    <w:rsid w:val="00DA7DAA"/>
    <w:rsid w:val="00DA7DB1"/>
    <w:rsid w:val="00DA7E1F"/>
    <w:rsid w:val="00DA7E83"/>
    <w:rsid w:val="00DA7F06"/>
    <w:rsid w:val="00DB00E9"/>
    <w:rsid w:val="00DB00EB"/>
    <w:rsid w:val="00DB0272"/>
    <w:rsid w:val="00DB0274"/>
    <w:rsid w:val="00DB0287"/>
    <w:rsid w:val="00DB02C2"/>
    <w:rsid w:val="00DB0389"/>
    <w:rsid w:val="00DB03D6"/>
    <w:rsid w:val="00DB03F0"/>
    <w:rsid w:val="00DB0406"/>
    <w:rsid w:val="00DB0415"/>
    <w:rsid w:val="00DB0418"/>
    <w:rsid w:val="00DB050A"/>
    <w:rsid w:val="00DB05C8"/>
    <w:rsid w:val="00DB0692"/>
    <w:rsid w:val="00DB06A6"/>
    <w:rsid w:val="00DB0712"/>
    <w:rsid w:val="00DB07EE"/>
    <w:rsid w:val="00DB0889"/>
    <w:rsid w:val="00DB0928"/>
    <w:rsid w:val="00DB09DE"/>
    <w:rsid w:val="00DB0AD2"/>
    <w:rsid w:val="00DB0B16"/>
    <w:rsid w:val="00DB0BB0"/>
    <w:rsid w:val="00DB0BBB"/>
    <w:rsid w:val="00DB0C4F"/>
    <w:rsid w:val="00DB0C56"/>
    <w:rsid w:val="00DB0DA5"/>
    <w:rsid w:val="00DB0E6C"/>
    <w:rsid w:val="00DB0E8E"/>
    <w:rsid w:val="00DB0EDC"/>
    <w:rsid w:val="00DB11A7"/>
    <w:rsid w:val="00DB1206"/>
    <w:rsid w:val="00DB1234"/>
    <w:rsid w:val="00DB155A"/>
    <w:rsid w:val="00DB1738"/>
    <w:rsid w:val="00DB175A"/>
    <w:rsid w:val="00DB17FB"/>
    <w:rsid w:val="00DB1824"/>
    <w:rsid w:val="00DB1882"/>
    <w:rsid w:val="00DB198C"/>
    <w:rsid w:val="00DB1992"/>
    <w:rsid w:val="00DB1A14"/>
    <w:rsid w:val="00DB1A5B"/>
    <w:rsid w:val="00DB1BE9"/>
    <w:rsid w:val="00DB1C0A"/>
    <w:rsid w:val="00DB1CFD"/>
    <w:rsid w:val="00DB1D1F"/>
    <w:rsid w:val="00DB1DDF"/>
    <w:rsid w:val="00DB1E3A"/>
    <w:rsid w:val="00DB1F01"/>
    <w:rsid w:val="00DB1FE2"/>
    <w:rsid w:val="00DB1FFD"/>
    <w:rsid w:val="00DB2049"/>
    <w:rsid w:val="00DB2093"/>
    <w:rsid w:val="00DB2096"/>
    <w:rsid w:val="00DB20E0"/>
    <w:rsid w:val="00DB2292"/>
    <w:rsid w:val="00DB2296"/>
    <w:rsid w:val="00DB229B"/>
    <w:rsid w:val="00DB22F0"/>
    <w:rsid w:val="00DB23B1"/>
    <w:rsid w:val="00DB23B3"/>
    <w:rsid w:val="00DB23C2"/>
    <w:rsid w:val="00DB2462"/>
    <w:rsid w:val="00DB249B"/>
    <w:rsid w:val="00DB254E"/>
    <w:rsid w:val="00DB25FB"/>
    <w:rsid w:val="00DB26D0"/>
    <w:rsid w:val="00DB2745"/>
    <w:rsid w:val="00DB274A"/>
    <w:rsid w:val="00DB2771"/>
    <w:rsid w:val="00DB278D"/>
    <w:rsid w:val="00DB2880"/>
    <w:rsid w:val="00DB289B"/>
    <w:rsid w:val="00DB2928"/>
    <w:rsid w:val="00DB29F8"/>
    <w:rsid w:val="00DB2AC5"/>
    <w:rsid w:val="00DB2BC6"/>
    <w:rsid w:val="00DB2BC9"/>
    <w:rsid w:val="00DB2C87"/>
    <w:rsid w:val="00DB2CA7"/>
    <w:rsid w:val="00DB2CC3"/>
    <w:rsid w:val="00DB2DB4"/>
    <w:rsid w:val="00DB2E85"/>
    <w:rsid w:val="00DB2ED6"/>
    <w:rsid w:val="00DB3051"/>
    <w:rsid w:val="00DB3120"/>
    <w:rsid w:val="00DB31C1"/>
    <w:rsid w:val="00DB3242"/>
    <w:rsid w:val="00DB3323"/>
    <w:rsid w:val="00DB3481"/>
    <w:rsid w:val="00DB3577"/>
    <w:rsid w:val="00DB35AD"/>
    <w:rsid w:val="00DB35CD"/>
    <w:rsid w:val="00DB37AE"/>
    <w:rsid w:val="00DB37ED"/>
    <w:rsid w:val="00DB38EA"/>
    <w:rsid w:val="00DB3B9A"/>
    <w:rsid w:val="00DB3C09"/>
    <w:rsid w:val="00DB3D5F"/>
    <w:rsid w:val="00DB3D9C"/>
    <w:rsid w:val="00DB403A"/>
    <w:rsid w:val="00DB40B0"/>
    <w:rsid w:val="00DB4124"/>
    <w:rsid w:val="00DB426E"/>
    <w:rsid w:val="00DB42C8"/>
    <w:rsid w:val="00DB42FE"/>
    <w:rsid w:val="00DB4343"/>
    <w:rsid w:val="00DB434D"/>
    <w:rsid w:val="00DB43BF"/>
    <w:rsid w:val="00DB4401"/>
    <w:rsid w:val="00DB4478"/>
    <w:rsid w:val="00DB4630"/>
    <w:rsid w:val="00DB46C0"/>
    <w:rsid w:val="00DB46DB"/>
    <w:rsid w:val="00DB474F"/>
    <w:rsid w:val="00DB4782"/>
    <w:rsid w:val="00DB4811"/>
    <w:rsid w:val="00DB4824"/>
    <w:rsid w:val="00DB48DF"/>
    <w:rsid w:val="00DB4B7C"/>
    <w:rsid w:val="00DB4BD5"/>
    <w:rsid w:val="00DB4E0B"/>
    <w:rsid w:val="00DB4E0D"/>
    <w:rsid w:val="00DB4E5F"/>
    <w:rsid w:val="00DB500E"/>
    <w:rsid w:val="00DB5093"/>
    <w:rsid w:val="00DB51F2"/>
    <w:rsid w:val="00DB5433"/>
    <w:rsid w:val="00DB54FD"/>
    <w:rsid w:val="00DB5579"/>
    <w:rsid w:val="00DB56CE"/>
    <w:rsid w:val="00DB58ED"/>
    <w:rsid w:val="00DB5B2D"/>
    <w:rsid w:val="00DB5BF0"/>
    <w:rsid w:val="00DB5C20"/>
    <w:rsid w:val="00DB5C42"/>
    <w:rsid w:val="00DB5CC0"/>
    <w:rsid w:val="00DB5DDE"/>
    <w:rsid w:val="00DB5E51"/>
    <w:rsid w:val="00DB5F23"/>
    <w:rsid w:val="00DB6049"/>
    <w:rsid w:val="00DB60A4"/>
    <w:rsid w:val="00DB60D5"/>
    <w:rsid w:val="00DB636C"/>
    <w:rsid w:val="00DB639C"/>
    <w:rsid w:val="00DB6427"/>
    <w:rsid w:val="00DB6478"/>
    <w:rsid w:val="00DB6482"/>
    <w:rsid w:val="00DB66F8"/>
    <w:rsid w:val="00DB6836"/>
    <w:rsid w:val="00DB69F4"/>
    <w:rsid w:val="00DB6B17"/>
    <w:rsid w:val="00DB6C03"/>
    <w:rsid w:val="00DB6C3F"/>
    <w:rsid w:val="00DB6C80"/>
    <w:rsid w:val="00DB6C92"/>
    <w:rsid w:val="00DB6D4B"/>
    <w:rsid w:val="00DB6D8B"/>
    <w:rsid w:val="00DB7023"/>
    <w:rsid w:val="00DB7130"/>
    <w:rsid w:val="00DB731E"/>
    <w:rsid w:val="00DB753D"/>
    <w:rsid w:val="00DB7592"/>
    <w:rsid w:val="00DB7686"/>
    <w:rsid w:val="00DB78F9"/>
    <w:rsid w:val="00DB7918"/>
    <w:rsid w:val="00DB7B91"/>
    <w:rsid w:val="00DB7ED4"/>
    <w:rsid w:val="00DB7FAA"/>
    <w:rsid w:val="00DB7FC7"/>
    <w:rsid w:val="00DC0060"/>
    <w:rsid w:val="00DC0155"/>
    <w:rsid w:val="00DC0345"/>
    <w:rsid w:val="00DC0377"/>
    <w:rsid w:val="00DC03DE"/>
    <w:rsid w:val="00DC041D"/>
    <w:rsid w:val="00DC0453"/>
    <w:rsid w:val="00DC0465"/>
    <w:rsid w:val="00DC0479"/>
    <w:rsid w:val="00DC0490"/>
    <w:rsid w:val="00DC0565"/>
    <w:rsid w:val="00DC0578"/>
    <w:rsid w:val="00DC083E"/>
    <w:rsid w:val="00DC086F"/>
    <w:rsid w:val="00DC0877"/>
    <w:rsid w:val="00DC08A0"/>
    <w:rsid w:val="00DC0982"/>
    <w:rsid w:val="00DC0A45"/>
    <w:rsid w:val="00DC0AD7"/>
    <w:rsid w:val="00DC0AE4"/>
    <w:rsid w:val="00DC0BF6"/>
    <w:rsid w:val="00DC0C41"/>
    <w:rsid w:val="00DC0C7F"/>
    <w:rsid w:val="00DC0CF6"/>
    <w:rsid w:val="00DC0D4D"/>
    <w:rsid w:val="00DC0E18"/>
    <w:rsid w:val="00DC0E46"/>
    <w:rsid w:val="00DC0E7C"/>
    <w:rsid w:val="00DC0F28"/>
    <w:rsid w:val="00DC0F94"/>
    <w:rsid w:val="00DC1124"/>
    <w:rsid w:val="00DC1244"/>
    <w:rsid w:val="00DC1246"/>
    <w:rsid w:val="00DC12E5"/>
    <w:rsid w:val="00DC133A"/>
    <w:rsid w:val="00DC1359"/>
    <w:rsid w:val="00DC135C"/>
    <w:rsid w:val="00DC13D7"/>
    <w:rsid w:val="00DC14EA"/>
    <w:rsid w:val="00DC163D"/>
    <w:rsid w:val="00DC1839"/>
    <w:rsid w:val="00DC18D2"/>
    <w:rsid w:val="00DC1940"/>
    <w:rsid w:val="00DC1BDC"/>
    <w:rsid w:val="00DC1BFA"/>
    <w:rsid w:val="00DC1C70"/>
    <w:rsid w:val="00DC1CD3"/>
    <w:rsid w:val="00DC1D4D"/>
    <w:rsid w:val="00DC1D5F"/>
    <w:rsid w:val="00DC1DD9"/>
    <w:rsid w:val="00DC1DE8"/>
    <w:rsid w:val="00DC1FE0"/>
    <w:rsid w:val="00DC211E"/>
    <w:rsid w:val="00DC21C7"/>
    <w:rsid w:val="00DC2200"/>
    <w:rsid w:val="00DC2206"/>
    <w:rsid w:val="00DC229D"/>
    <w:rsid w:val="00DC232D"/>
    <w:rsid w:val="00DC2510"/>
    <w:rsid w:val="00DC266F"/>
    <w:rsid w:val="00DC269D"/>
    <w:rsid w:val="00DC2776"/>
    <w:rsid w:val="00DC2842"/>
    <w:rsid w:val="00DC28FF"/>
    <w:rsid w:val="00DC295E"/>
    <w:rsid w:val="00DC2A6F"/>
    <w:rsid w:val="00DC2C9E"/>
    <w:rsid w:val="00DC2CAE"/>
    <w:rsid w:val="00DC2D07"/>
    <w:rsid w:val="00DC2E83"/>
    <w:rsid w:val="00DC2E88"/>
    <w:rsid w:val="00DC2E99"/>
    <w:rsid w:val="00DC2ECE"/>
    <w:rsid w:val="00DC2F26"/>
    <w:rsid w:val="00DC2FE4"/>
    <w:rsid w:val="00DC3047"/>
    <w:rsid w:val="00DC31E8"/>
    <w:rsid w:val="00DC3206"/>
    <w:rsid w:val="00DC3360"/>
    <w:rsid w:val="00DC33F3"/>
    <w:rsid w:val="00DC34FD"/>
    <w:rsid w:val="00DC356C"/>
    <w:rsid w:val="00DC369C"/>
    <w:rsid w:val="00DC36C0"/>
    <w:rsid w:val="00DC3765"/>
    <w:rsid w:val="00DC383D"/>
    <w:rsid w:val="00DC38DE"/>
    <w:rsid w:val="00DC38E5"/>
    <w:rsid w:val="00DC39C6"/>
    <w:rsid w:val="00DC39E8"/>
    <w:rsid w:val="00DC3ABD"/>
    <w:rsid w:val="00DC3AFD"/>
    <w:rsid w:val="00DC3B02"/>
    <w:rsid w:val="00DC3B49"/>
    <w:rsid w:val="00DC3B9D"/>
    <w:rsid w:val="00DC3BA9"/>
    <w:rsid w:val="00DC3EFA"/>
    <w:rsid w:val="00DC40BE"/>
    <w:rsid w:val="00DC40E6"/>
    <w:rsid w:val="00DC4159"/>
    <w:rsid w:val="00DC4189"/>
    <w:rsid w:val="00DC419E"/>
    <w:rsid w:val="00DC44B5"/>
    <w:rsid w:val="00DC4783"/>
    <w:rsid w:val="00DC47EC"/>
    <w:rsid w:val="00DC4AA2"/>
    <w:rsid w:val="00DC4C70"/>
    <w:rsid w:val="00DC4CA5"/>
    <w:rsid w:val="00DC4D61"/>
    <w:rsid w:val="00DC4DD1"/>
    <w:rsid w:val="00DC4F3D"/>
    <w:rsid w:val="00DC4F9C"/>
    <w:rsid w:val="00DC4FCA"/>
    <w:rsid w:val="00DC5137"/>
    <w:rsid w:val="00DC5158"/>
    <w:rsid w:val="00DC51C5"/>
    <w:rsid w:val="00DC51D9"/>
    <w:rsid w:val="00DC550A"/>
    <w:rsid w:val="00DC55CD"/>
    <w:rsid w:val="00DC5651"/>
    <w:rsid w:val="00DC57BB"/>
    <w:rsid w:val="00DC57E3"/>
    <w:rsid w:val="00DC57F4"/>
    <w:rsid w:val="00DC5868"/>
    <w:rsid w:val="00DC5928"/>
    <w:rsid w:val="00DC5AFD"/>
    <w:rsid w:val="00DC5C2C"/>
    <w:rsid w:val="00DC5CCA"/>
    <w:rsid w:val="00DC5D32"/>
    <w:rsid w:val="00DC5D78"/>
    <w:rsid w:val="00DC5D82"/>
    <w:rsid w:val="00DC5D84"/>
    <w:rsid w:val="00DC5DA3"/>
    <w:rsid w:val="00DC5F0C"/>
    <w:rsid w:val="00DC5FC8"/>
    <w:rsid w:val="00DC6061"/>
    <w:rsid w:val="00DC608D"/>
    <w:rsid w:val="00DC6174"/>
    <w:rsid w:val="00DC618D"/>
    <w:rsid w:val="00DC61D0"/>
    <w:rsid w:val="00DC6292"/>
    <w:rsid w:val="00DC64F6"/>
    <w:rsid w:val="00DC65F7"/>
    <w:rsid w:val="00DC6629"/>
    <w:rsid w:val="00DC66A2"/>
    <w:rsid w:val="00DC68A6"/>
    <w:rsid w:val="00DC68C8"/>
    <w:rsid w:val="00DC69BA"/>
    <w:rsid w:val="00DC6C09"/>
    <w:rsid w:val="00DC6CEA"/>
    <w:rsid w:val="00DC6D79"/>
    <w:rsid w:val="00DC6E7B"/>
    <w:rsid w:val="00DC6EA5"/>
    <w:rsid w:val="00DC6EDE"/>
    <w:rsid w:val="00DC6EF5"/>
    <w:rsid w:val="00DC6F59"/>
    <w:rsid w:val="00DC6FBE"/>
    <w:rsid w:val="00DC7056"/>
    <w:rsid w:val="00DC7070"/>
    <w:rsid w:val="00DC70CE"/>
    <w:rsid w:val="00DC718E"/>
    <w:rsid w:val="00DC7274"/>
    <w:rsid w:val="00DC72FE"/>
    <w:rsid w:val="00DC739C"/>
    <w:rsid w:val="00DC7432"/>
    <w:rsid w:val="00DC7444"/>
    <w:rsid w:val="00DC751C"/>
    <w:rsid w:val="00DC7701"/>
    <w:rsid w:val="00DC790B"/>
    <w:rsid w:val="00DC7A6B"/>
    <w:rsid w:val="00DC7B78"/>
    <w:rsid w:val="00DC7CB5"/>
    <w:rsid w:val="00DC7D41"/>
    <w:rsid w:val="00DC7EC4"/>
    <w:rsid w:val="00DC7F0E"/>
    <w:rsid w:val="00DC7FB3"/>
    <w:rsid w:val="00DD002E"/>
    <w:rsid w:val="00DD025F"/>
    <w:rsid w:val="00DD027A"/>
    <w:rsid w:val="00DD02DD"/>
    <w:rsid w:val="00DD0408"/>
    <w:rsid w:val="00DD046A"/>
    <w:rsid w:val="00DD04D0"/>
    <w:rsid w:val="00DD04F1"/>
    <w:rsid w:val="00DD0551"/>
    <w:rsid w:val="00DD058E"/>
    <w:rsid w:val="00DD07EE"/>
    <w:rsid w:val="00DD08E0"/>
    <w:rsid w:val="00DD0901"/>
    <w:rsid w:val="00DD0A4C"/>
    <w:rsid w:val="00DD0A92"/>
    <w:rsid w:val="00DD0B54"/>
    <w:rsid w:val="00DD0C04"/>
    <w:rsid w:val="00DD0C93"/>
    <w:rsid w:val="00DD0CC1"/>
    <w:rsid w:val="00DD0CD8"/>
    <w:rsid w:val="00DD0DFC"/>
    <w:rsid w:val="00DD0EA2"/>
    <w:rsid w:val="00DD0EA6"/>
    <w:rsid w:val="00DD0EE0"/>
    <w:rsid w:val="00DD0F18"/>
    <w:rsid w:val="00DD121A"/>
    <w:rsid w:val="00DD1321"/>
    <w:rsid w:val="00DD1331"/>
    <w:rsid w:val="00DD1379"/>
    <w:rsid w:val="00DD1383"/>
    <w:rsid w:val="00DD1452"/>
    <w:rsid w:val="00DD154A"/>
    <w:rsid w:val="00DD15E2"/>
    <w:rsid w:val="00DD1608"/>
    <w:rsid w:val="00DD160A"/>
    <w:rsid w:val="00DD161F"/>
    <w:rsid w:val="00DD167E"/>
    <w:rsid w:val="00DD16E5"/>
    <w:rsid w:val="00DD178B"/>
    <w:rsid w:val="00DD18D1"/>
    <w:rsid w:val="00DD18E0"/>
    <w:rsid w:val="00DD196C"/>
    <w:rsid w:val="00DD1A7C"/>
    <w:rsid w:val="00DD1AE9"/>
    <w:rsid w:val="00DD1B54"/>
    <w:rsid w:val="00DD1DFE"/>
    <w:rsid w:val="00DD1EFF"/>
    <w:rsid w:val="00DD2053"/>
    <w:rsid w:val="00DD210A"/>
    <w:rsid w:val="00DD2116"/>
    <w:rsid w:val="00DD21A2"/>
    <w:rsid w:val="00DD21AB"/>
    <w:rsid w:val="00DD21BB"/>
    <w:rsid w:val="00DD22E6"/>
    <w:rsid w:val="00DD2565"/>
    <w:rsid w:val="00DD262C"/>
    <w:rsid w:val="00DD2658"/>
    <w:rsid w:val="00DD2747"/>
    <w:rsid w:val="00DD274E"/>
    <w:rsid w:val="00DD289B"/>
    <w:rsid w:val="00DD2C9F"/>
    <w:rsid w:val="00DD2CA4"/>
    <w:rsid w:val="00DD2D20"/>
    <w:rsid w:val="00DD2D3F"/>
    <w:rsid w:val="00DD2D4A"/>
    <w:rsid w:val="00DD2EF0"/>
    <w:rsid w:val="00DD303C"/>
    <w:rsid w:val="00DD30C7"/>
    <w:rsid w:val="00DD30EB"/>
    <w:rsid w:val="00DD310F"/>
    <w:rsid w:val="00DD3246"/>
    <w:rsid w:val="00DD345D"/>
    <w:rsid w:val="00DD3480"/>
    <w:rsid w:val="00DD3602"/>
    <w:rsid w:val="00DD36D9"/>
    <w:rsid w:val="00DD374C"/>
    <w:rsid w:val="00DD382A"/>
    <w:rsid w:val="00DD38A2"/>
    <w:rsid w:val="00DD38F3"/>
    <w:rsid w:val="00DD3A3F"/>
    <w:rsid w:val="00DD3A5E"/>
    <w:rsid w:val="00DD3A8F"/>
    <w:rsid w:val="00DD3B0B"/>
    <w:rsid w:val="00DD3B80"/>
    <w:rsid w:val="00DD3BFD"/>
    <w:rsid w:val="00DD3C02"/>
    <w:rsid w:val="00DD3C0B"/>
    <w:rsid w:val="00DD3D3E"/>
    <w:rsid w:val="00DD3D64"/>
    <w:rsid w:val="00DD3E30"/>
    <w:rsid w:val="00DD3F45"/>
    <w:rsid w:val="00DD403F"/>
    <w:rsid w:val="00DD40AC"/>
    <w:rsid w:val="00DD40F5"/>
    <w:rsid w:val="00DD4291"/>
    <w:rsid w:val="00DD4334"/>
    <w:rsid w:val="00DD43D4"/>
    <w:rsid w:val="00DD43E1"/>
    <w:rsid w:val="00DD4434"/>
    <w:rsid w:val="00DD44BF"/>
    <w:rsid w:val="00DD456D"/>
    <w:rsid w:val="00DD45DF"/>
    <w:rsid w:val="00DD4829"/>
    <w:rsid w:val="00DD483B"/>
    <w:rsid w:val="00DD49A1"/>
    <w:rsid w:val="00DD49EF"/>
    <w:rsid w:val="00DD4A58"/>
    <w:rsid w:val="00DD4A83"/>
    <w:rsid w:val="00DD4BBF"/>
    <w:rsid w:val="00DD4C6A"/>
    <w:rsid w:val="00DD4D1E"/>
    <w:rsid w:val="00DD4EA0"/>
    <w:rsid w:val="00DD4EC5"/>
    <w:rsid w:val="00DD504F"/>
    <w:rsid w:val="00DD515D"/>
    <w:rsid w:val="00DD52D8"/>
    <w:rsid w:val="00DD5351"/>
    <w:rsid w:val="00DD5365"/>
    <w:rsid w:val="00DD5413"/>
    <w:rsid w:val="00DD549F"/>
    <w:rsid w:val="00DD54E2"/>
    <w:rsid w:val="00DD556F"/>
    <w:rsid w:val="00DD5570"/>
    <w:rsid w:val="00DD56E1"/>
    <w:rsid w:val="00DD5855"/>
    <w:rsid w:val="00DD5904"/>
    <w:rsid w:val="00DD5A1C"/>
    <w:rsid w:val="00DD5A81"/>
    <w:rsid w:val="00DD5B60"/>
    <w:rsid w:val="00DD5B67"/>
    <w:rsid w:val="00DD5BD4"/>
    <w:rsid w:val="00DD5C9E"/>
    <w:rsid w:val="00DD5DE5"/>
    <w:rsid w:val="00DD5EAB"/>
    <w:rsid w:val="00DD5F24"/>
    <w:rsid w:val="00DD5F6F"/>
    <w:rsid w:val="00DD601B"/>
    <w:rsid w:val="00DD614F"/>
    <w:rsid w:val="00DD6167"/>
    <w:rsid w:val="00DD626C"/>
    <w:rsid w:val="00DD630A"/>
    <w:rsid w:val="00DD6341"/>
    <w:rsid w:val="00DD6348"/>
    <w:rsid w:val="00DD655B"/>
    <w:rsid w:val="00DD66A1"/>
    <w:rsid w:val="00DD6726"/>
    <w:rsid w:val="00DD68B3"/>
    <w:rsid w:val="00DD695E"/>
    <w:rsid w:val="00DD6BE2"/>
    <w:rsid w:val="00DD6C45"/>
    <w:rsid w:val="00DD6D0D"/>
    <w:rsid w:val="00DD6E14"/>
    <w:rsid w:val="00DD6EB8"/>
    <w:rsid w:val="00DD6F24"/>
    <w:rsid w:val="00DD6F5B"/>
    <w:rsid w:val="00DD7210"/>
    <w:rsid w:val="00DD721F"/>
    <w:rsid w:val="00DD72D3"/>
    <w:rsid w:val="00DD72D7"/>
    <w:rsid w:val="00DD7318"/>
    <w:rsid w:val="00DD73C0"/>
    <w:rsid w:val="00DD74F6"/>
    <w:rsid w:val="00DD7522"/>
    <w:rsid w:val="00DD753F"/>
    <w:rsid w:val="00DD780E"/>
    <w:rsid w:val="00DD7812"/>
    <w:rsid w:val="00DD78D1"/>
    <w:rsid w:val="00DD7A0D"/>
    <w:rsid w:val="00DD7A26"/>
    <w:rsid w:val="00DD7A5F"/>
    <w:rsid w:val="00DD7ACD"/>
    <w:rsid w:val="00DD7AEB"/>
    <w:rsid w:val="00DD7B01"/>
    <w:rsid w:val="00DD7BF2"/>
    <w:rsid w:val="00DD7C4D"/>
    <w:rsid w:val="00DD7E07"/>
    <w:rsid w:val="00DD7F2F"/>
    <w:rsid w:val="00DD7FA4"/>
    <w:rsid w:val="00DE0042"/>
    <w:rsid w:val="00DE00F7"/>
    <w:rsid w:val="00DE015C"/>
    <w:rsid w:val="00DE0190"/>
    <w:rsid w:val="00DE0284"/>
    <w:rsid w:val="00DE0332"/>
    <w:rsid w:val="00DE0354"/>
    <w:rsid w:val="00DE0369"/>
    <w:rsid w:val="00DE04C7"/>
    <w:rsid w:val="00DE04D9"/>
    <w:rsid w:val="00DE05DE"/>
    <w:rsid w:val="00DE0819"/>
    <w:rsid w:val="00DE082A"/>
    <w:rsid w:val="00DE083F"/>
    <w:rsid w:val="00DE085E"/>
    <w:rsid w:val="00DE0B0C"/>
    <w:rsid w:val="00DE0B8D"/>
    <w:rsid w:val="00DE0FC3"/>
    <w:rsid w:val="00DE0FFC"/>
    <w:rsid w:val="00DE101D"/>
    <w:rsid w:val="00DE1439"/>
    <w:rsid w:val="00DE149C"/>
    <w:rsid w:val="00DE155F"/>
    <w:rsid w:val="00DE15E9"/>
    <w:rsid w:val="00DE161E"/>
    <w:rsid w:val="00DE1694"/>
    <w:rsid w:val="00DE182A"/>
    <w:rsid w:val="00DE1A61"/>
    <w:rsid w:val="00DE1A6A"/>
    <w:rsid w:val="00DE1B08"/>
    <w:rsid w:val="00DE1BAC"/>
    <w:rsid w:val="00DE1CEF"/>
    <w:rsid w:val="00DE1D2A"/>
    <w:rsid w:val="00DE1DF2"/>
    <w:rsid w:val="00DE1ED2"/>
    <w:rsid w:val="00DE1F13"/>
    <w:rsid w:val="00DE1FC8"/>
    <w:rsid w:val="00DE206A"/>
    <w:rsid w:val="00DE20A8"/>
    <w:rsid w:val="00DE21B3"/>
    <w:rsid w:val="00DE2231"/>
    <w:rsid w:val="00DE2331"/>
    <w:rsid w:val="00DE23DB"/>
    <w:rsid w:val="00DE26E4"/>
    <w:rsid w:val="00DE277B"/>
    <w:rsid w:val="00DE280F"/>
    <w:rsid w:val="00DE2905"/>
    <w:rsid w:val="00DE2A40"/>
    <w:rsid w:val="00DE2B7D"/>
    <w:rsid w:val="00DE2BD7"/>
    <w:rsid w:val="00DE2C69"/>
    <w:rsid w:val="00DE2DD4"/>
    <w:rsid w:val="00DE2E69"/>
    <w:rsid w:val="00DE2E70"/>
    <w:rsid w:val="00DE2E9E"/>
    <w:rsid w:val="00DE2EB8"/>
    <w:rsid w:val="00DE2F11"/>
    <w:rsid w:val="00DE2F25"/>
    <w:rsid w:val="00DE2F49"/>
    <w:rsid w:val="00DE2F50"/>
    <w:rsid w:val="00DE2F55"/>
    <w:rsid w:val="00DE2F70"/>
    <w:rsid w:val="00DE2FCF"/>
    <w:rsid w:val="00DE3108"/>
    <w:rsid w:val="00DE3162"/>
    <w:rsid w:val="00DE31DF"/>
    <w:rsid w:val="00DE3260"/>
    <w:rsid w:val="00DE3274"/>
    <w:rsid w:val="00DE3344"/>
    <w:rsid w:val="00DE343A"/>
    <w:rsid w:val="00DE35B7"/>
    <w:rsid w:val="00DE3649"/>
    <w:rsid w:val="00DE38C9"/>
    <w:rsid w:val="00DE3977"/>
    <w:rsid w:val="00DE39B7"/>
    <w:rsid w:val="00DE3ACA"/>
    <w:rsid w:val="00DE3ADA"/>
    <w:rsid w:val="00DE3C35"/>
    <w:rsid w:val="00DE3C76"/>
    <w:rsid w:val="00DE3CA5"/>
    <w:rsid w:val="00DE3D45"/>
    <w:rsid w:val="00DE3D58"/>
    <w:rsid w:val="00DE3EA2"/>
    <w:rsid w:val="00DE3EB1"/>
    <w:rsid w:val="00DE3FDB"/>
    <w:rsid w:val="00DE3FF6"/>
    <w:rsid w:val="00DE4067"/>
    <w:rsid w:val="00DE40DF"/>
    <w:rsid w:val="00DE413A"/>
    <w:rsid w:val="00DE4154"/>
    <w:rsid w:val="00DE4199"/>
    <w:rsid w:val="00DE419C"/>
    <w:rsid w:val="00DE421A"/>
    <w:rsid w:val="00DE4367"/>
    <w:rsid w:val="00DE449D"/>
    <w:rsid w:val="00DE44E9"/>
    <w:rsid w:val="00DE455D"/>
    <w:rsid w:val="00DE45D6"/>
    <w:rsid w:val="00DE47ED"/>
    <w:rsid w:val="00DE47FD"/>
    <w:rsid w:val="00DE4907"/>
    <w:rsid w:val="00DE490B"/>
    <w:rsid w:val="00DE495F"/>
    <w:rsid w:val="00DE4A28"/>
    <w:rsid w:val="00DE4C9B"/>
    <w:rsid w:val="00DE4CF6"/>
    <w:rsid w:val="00DE4D62"/>
    <w:rsid w:val="00DE4DE7"/>
    <w:rsid w:val="00DE4E04"/>
    <w:rsid w:val="00DE4E71"/>
    <w:rsid w:val="00DE4ECB"/>
    <w:rsid w:val="00DE4F0C"/>
    <w:rsid w:val="00DE4F68"/>
    <w:rsid w:val="00DE4FE8"/>
    <w:rsid w:val="00DE51FB"/>
    <w:rsid w:val="00DE545E"/>
    <w:rsid w:val="00DE5549"/>
    <w:rsid w:val="00DE56F4"/>
    <w:rsid w:val="00DE575D"/>
    <w:rsid w:val="00DE5885"/>
    <w:rsid w:val="00DE58AF"/>
    <w:rsid w:val="00DE593E"/>
    <w:rsid w:val="00DE5995"/>
    <w:rsid w:val="00DE5B8E"/>
    <w:rsid w:val="00DE5C73"/>
    <w:rsid w:val="00DE5CD0"/>
    <w:rsid w:val="00DE5D7D"/>
    <w:rsid w:val="00DE5DD1"/>
    <w:rsid w:val="00DE5E0D"/>
    <w:rsid w:val="00DE5E10"/>
    <w:rsid w:val="00DE5E61"/>
    <w:rsid w:val="00DE5E68"/>
    <w:rsid w:val="00DE5E76"/>
    <w:rsid w:val="00DE5EDD"/>
    <w:rsid w:val="00DE5EFA"/>
    <w:rsid w:val="00DE5F2F"/>
    <w:rsid w:val="00DE6112"/>
    <w:rsid w:val="00DE6163"/>
    <w:rsid w:val="00DE61A8"/>
    <w:rsid w:val="00DE61DA"/>
    <w:rsid w:val="00DE63E9"/>
    <w:rsid w:val="00DE653F"/>
    <w:rsid w:val="00DE658C"/>
    <w:rsid w:val="00DE667F"/>
    <w:rsid w:val="00DE68A3"/>
    <w:rsid w:val="00DE69C6"/>
    <w:rsid w:val="00DE69F2"/>
    <w:rsid w:val="00DE6B06"/>
    <w:rsid w:val="00DE6B76"/>
    <w:rsid w:val="00DE6BCC"/>
    <w:rsid w:val="00DE6D07"/>
    <w:rsid w:val="00DE6E16"/>
    <w:rsid w:val="00DE6FFF"/>
    <w:rsid w:val="00DE70E7"/>
    <w:rsid w:val="00DE7119"/>
    <w:rsid w:val="00DE712D"/>
    <w:rsid w:val="00DE7244"/>
    <w:rsid w:val="00DE724B"/>
    <w:rsid w:val="00DE72A6"/>
    <w:rsid w:val="00DE72A7"/>
    <w:rsid w:val="00DE7322"/>
    <w:rsid w:val="00DE7347"/>
    <w:rsid w:val="00DE738A"/>
    <w:rsid w:val="00DE746F"/>
    <w:rsid w:val="00DE74E6"/>
    <w:rsid w:val="00DE7595"/>
    <w:rsid w:val="00DE78CB"/>
    <w:rsid w:val="00DE78E1"/>
    <w:rsid w:val="00DE7BB0"/>
    <w:rsid w:val="00DE7D99"/>
    <w:rsid w:val="00DE7EED"/>
    <w:rsid w:val="00DE7F48"/>
    <w:rsid w:val="00DF0000"/>
    <w:rsid w:val="00DF0012"/>
    <w:rsid w:val="00DF0013"/>
    <w:rsid w:val="00DF007C"/>
    <w:rsid w:val="00DF0084"/>
    <w:rsid w:val="00DF009E"/>
    <w:rsid w:val="00DF0136"/>
    <w:rsid w:val="00DF0184"/>
    <w:rsid w:val="00DF0189"/>
    <w:rsid w:val="00DF01B6"/>
    <w:rsid w:val="00DF0237"/>
    <w:rsid w:val="00DF024D"/>
    <w:rsid w:val="00DF031A"/>
    <w:rsid w:val="00DF03C4"/>
    <w:rsid w:val="00DF0453"/>
    <w:rsid w:val="00DF0497"/>
    <w:rsid w:val="00DF04C8"/>
    <w:rsid w:val="00DF04D8"/>
    <w:rsid w:val="00DF0527"/>
    <w:rsid w:val="00DF052A"/>
    <w:rsid w:val="00DF0601"/>
    <w:rsid w:val="00DF060D"/>
    <w:rsid w:val="00DF06BE"/>
    <w:rsid w:val="00DF06DC"/>
    <w:rsid w:val="00DF06EC"/>
    <w:rsid w:val="00DF071E"/>
    <w:rsid w:val="00DF076F"/>
    <w:rsid w:val="00DF0776"/>
    <w:rsid w:val="00DF079E"/>
    <w:rsid w:val="00DF07AC"/>
    <w:rsid w:val="00DF08AE"/>
    <w:rsid w:val="00DF0A1A"/>
    <w:rsid w:val="00DF0BC0"/>
    <w:rsid w:val="00DF0DF8"/>
    <w:rsid w:val="00DF0E3C"/>
    <w:rsid w:val="00DF0EB5"/>
    <w:rsid w:val="00DF1190"/>
    <w:rsid w:val="00DF11A5"/>
    <w:rsid w:val="00DF11AE"/>
    <w:rsid w:val="00DF12D7"/>
    <w:rsid w:val="00DF1345"/>
    <w:rsid w:val="00DF14A2"/>
    <w:rsid w:val="00DF1525"/>
    <w:rsid w:val="00DF15E6"/>
    <w:rsid w:val="00DF165D"/>
    <w:rsid w:val="00DF17B2"/>
    <w:rsid w:val="00DF17D5"/>
    <w:rsid w:val="00DF17EA"/>
    <w:rsid w:val="00DF1894"/>
    <w:rsid w:val="00DF19EB"/>
    <w:rsid w:val="00DF1A9E"/>
    <w:rsid w:val="00DF1B25"/>
    <w:rsid w:val="00DF1B36"/>
    <w:rsid w:val="00DF1BC1"/>
    <w:rsid w:val="00DF1DBE"/>
    <w:rsid w:val="00DF1DD2"/>
    <w:rsid w:val="00DF1F16"/>
    <w:rsid w:val="00DF1F30"/>
    <w:rsid w:val="00DF203E"/>
    <w:rsid w:val="00DF20B0"/>
    <w:rsid w:val="00DF2142"/>
    <w:rsid w:val="00DF2353"/>
    <w:rsid w:val="00DF2357"/>
    <w:rsid w:val="00DF2372"/>
    <w:rsid w:val="00DF23C8"/>
    <w:rsid w:val="00DF2429"/>
    <w:rsid w:val="00DF24D3"/>
    <w:rsid w:val="00DF2564"/>
    <w:rsid w:val="00DF27CC"/>
    <w:rsid w:val="00DF27DD"/>
    <w:rsid w:val="00DF2900"/>
    <w:rsid w:val="00DF29DF"/>
    <w:rsid w:val="00DF2A0B"/>
    <w:rsid w:val="00DF2A83"/>
    <w:rsid w:val="00DF2AA7"/>
    <w:rsid w:val="00DF2AC8"/>
    <w:rsid w:val="00DF2B25"/>
    <w:rsid w:val="00DF2B2B"/>
    <w:rsid w:val="00DF2B31"/>
    <w:rsid w:val="00DF2BEC"/>
    <w:rsid w:val="00DF2BF6"/>
    <w:rsid w:val="00DF2C0B"/>
    <w:rsid w:val="00DF2D3F"/>
    <w:rsid w:val="00DF2DA0"/>
    <w:rsid w:val="00DF2E2A"/>
    <w:rsid w:val="00DF2E73"/>
    <w:rsid w:val="00DF2E81"/>
    <w:rsid w:val="00DF2F0F"/>
    <w:rsid w:val="00DF30DD"/>
    <w:rsid w:val="00DF3118"/>
    <w:rsid w:val="00DF3147"/>
    <w:rsid w:val="00DF3183"/>
    <w:rsid w:val="00DF31A3"/>
    <w:rsid w:val="00DF31F1"/>
    <w:rsid w:val="00DF3218"/>
    <w:rsid w:val="00DF32A8"/>
    <w:rsid w:val="00DF3302"/>
    <w:rsid w:val="00DF3349"/>
    <w:rsid w:val="00DF347B"/>
    <w:rsid w:val="00DF359E"/>
    <w:rsid w:val="00DF3669"/>
    <w:rsid w:val="00DF369C"/>
    <w:rsid w:val="00DF36CA"/>
    <w:rsid w:val="00DF370A"/>
    <w:rsid w:val="00DF371D"/>
    <w:rsid w:val="00DF3761"/>
    <w:rsid w:val="00DF386B"/>
    <w:rsid w:val="00DF38B2"/>
    <w:rsid w:val="00DF3A91"/>
    <w:rsid w:val="00DF3AA2"/>
    <w:rsid w:val="00DF3AB0"/>
    <w:rsid w:val="00DF3BFE"/>
    <w:rsid w:val="00DF3C19"/>
    <w:rsid w:val="00DF3C84"/>
    <w:rsid w:val="00DF3D17"/>
    <w:rsid w:val="00DF3D31"/>
    <w:rsid w:val="00DF3D34"/>
    <w:rsid w:val="00DF3D48"/>
    <w:rsid w:val="00DF3D64"/>
    <w:rsid w:val="00DF3D94"/>
    <w:rsid w:val="00DF3E3F"/>
    <w:rsid w:val="00DF3E5A"/>
    <w:rsid w:val="00DF3ECE"/>
    <w:rsid w:val="00DF3FA3"/>
    <w:rsid w:val="00DF3FE9"/>
    <w:rsid w:val="00DF4095"/>
    <w:rsid w:val="00DF4121"/>
    <w:rsid w:val="00DF4197"/>
    <w:rsid w:val="00DF4349"/>
    <w:rsid w:val="00DF4463"/>
    <w:rsid w:val="00DF4483"/>
    <w:rsid w:val="00DF4484"/>
    <w:rsid w:val="00DF44DD"/>
    <w:rsid w:val="00DF469F"/>
    <w:rsid w:val="00DF46A0"/>
    <w:rsid w:val="00DF4725"/>
    <w:rsid w:val="00DF4745"/>
    <w:rsid w:val="00DF47EF"/>
    <w:rsid w:val="00DF4812"/>
    <w:rsid w:val="00DF485A"/>
    <w:rsid w:val="00DF4865"/>
    <w:rsid w:val="00DF4869"/>
    <w:rsid w:val="00DF4896"/>
    <w:rsid w:val="00DF4947"/>
    <w:rsid w:val="00DF497C"/>
    <w:rsid w:val="00DF4B43"/>
    <w:rsid w:val="00DF4BF4"/>
    <w:rsid w:val="00DF4CCC"/>
    <w:rsid w:val="00DF4D1F"/>
    <w:rsid w:val="00DF4EF9"/>
    <w:rsid w:val="00DF4F9D"/>
    <w:rsid w:val="00DF4FEE"/>
    <w:rsid w:val="00DF5265"/>
    <w:rsid w:val="00DF53E8"/>
    <w:rsid w:val="00DF5602"/>
    <w:rsid w:val="00DF57A2"/>
    <w:rsid w:val="00DF589A"/>
    <w:rsid w:val="00DF5A30"/>
    <w:rsid w:val="00DF5A76"/>
    <w:rsid w:val="00DF5C58"/>
    <w:rsid w:val="00DF5CDF"/>
    <w:rsid w:val="00DF5D19"/>
    <w:rsid w:val="00DF5E40"/>
    <w:rsid w:val="00DF5EBF"/>
    <w:rsid w:val="00DF60FC"/>
    <w:rsid w:val="00DF616B"/>
    <w:rsid w:val="00DF62A3"/>
    <w:rsid w:val="00DF6322"/>
    <w:rsid w:val="00DF6391"/>
    <w:rsid w:val="00DF649E"/>
    <w:rsid w:val="00DF654D"/>
    <w:rsid w:val="00DF6635"/>
    <w:rsid w:val="00DF6678"/>
    <w:rsid w:val="00DF667A"/>
    <w:rsid w:val="00DF6921"/>
    <w:rsid w:val="00DF6969"/>
    <w:rsid w:val="00DF69BC"/>
    <w:rsid w:val="00DF69DE"/>
    <w:rsid w:val="00DF69F6"/>
    <w:rsid w:val="00DF6AB8"/>
    <w:rsid w:val="00DF6AEC"/>
    <w:rsid w:val="00DF6BBA"/>
    <w:rsid w:val="00DF6C09"/>
    <w:rsid w:val="00DF6CDC"/>
    <w:rsid w:val="00DF6D3C"/>
    <w:rsid w:val="00DF6D42"/>
    <w:rsid w:val="00DF6E1D"/>
    <w:rsid w:val="00DF6E50"/>
    <w:rsid w:val="00DF6F81"/>
    <w:rsid w:val="00DF6FCC"/>
    <w:rsid w:val="00DF70EA"/>
    <w:rsid w:val="00DF70F3"/>
    <w:rsid w:val="00DF71A4"/>
    <w:rsid w:val="00DF72EB"/>
    <w:rsid w:val="00DF736A"/>
    <w:rsid w:val="00DF75EC"/>
    <w:rsid w:val="00DF76A2"/>
    <w:rsid w:val="00DF7723"/>
    <w:rsid w:val="00DF772E"/>
    <w:rsid w:val="00DF77BB"/>
    <w:rsid w:val="00DF7953"/>
    <w:rsid w:val="00DF79C1"/>
    <w:rsid w:val="00DF7A8A"/>
    <w:rsid w:val="00DF7ABF"/>
    <w:rsid w:val="00DF7B1D"/>
    <w:rsid w:val="00DF7B25"/>
    <w:rsid w:val="00DF7B43"/>
    <w:rsid w:val="00DF7B65"/>
    <w:rsid w:val="00DF7C08"/>
    <w:rsid w:val="00DF7C1D"/>
    <w:rsid w:val="00DF7CE3"/>
    <w:rsid w:val="00DF7D4F"/>
    <w:rsid w:val="00DF7E92"/>
    <w:rsid w:val="00DF7F2A"/>
    <w:rsid w:val="00DF7F6A"/>
    <w:rsid w:val="00E001EF"/>
    <w:rsid w:val="00E001F2"/>
    <w:rsid w:val="00E00283"/>
    <w:rsid w:val="00E002CA"/>
    <w:rsid w:val="00E0031A"/>
    <w:rsid w:val="00E00324"/>
    <w:rsid w:val="00E003ED"/>
    <w:rsid w:val="00E003FF"/>
    <w:rsid w:val="00E004B2"/>
    <w:rsid w:val="00E004E2"/>
    <w:rsid w:val="00E004EB"/>
    <w:rsid w:val="00E004F4"/>
    <w:rsid w:val="00E00586"/>
    <w:rsid w:val="00E005D2"/>
    <w:rsid w:val="00E00613"/>
    <w:rsid w:val="00E006FD"/>
    <w:rsid w:val="00E00733"/>
    <w:rsid w:val="00E007F8"/>
    <w:rsid w:val="00E0092F"/>
    <w:rsid w:val="00E009D6"/>
    <w:rsid w:val="00E00A0F"/>
    <w:rsid w:val="00E00A64"/>
    <w:rsid w:val="00E00A9E"/>
    <w:rsid w:val="00E00AE3"/>
    <w:rsid w:val="00E00BD5"/>
    <w:rsid w:val="00E00BEB"/>
    <w:rsid w:val="00E00C65"/>
    <w:rsid w:val="00E00CB2"/>
    <w:rsid w:val="00E00F29"/>
    <w:rsid w:val="00E0114F"/>
    <w:rsid w:val="00E011A4"/>
    <w:rsid w:val="00E01251"/>
    <w:rsid w:val="00E012B6"/>
    <w:rsid w:val="00E012F5"/>
    <w:rsid w:val="00E01342"/>
    <w:rsid w:val="00E014BE"/>
    <w:rsid w:val="00E01521"/>
    <w:rsid w:val="00E01564"/>
    <w:rsid w:val="00E01594"/>
    <w:rsid w:val="00E015DB"/>
    <w:rsid w:val="00E01673"/>
    <w:rsid w:val="00E01709"/>
    <w:rsid w:val="00E0175E"/>
    <w:rsid w:val="00E017E3"/>
    <w:rsid w:val="00E01830"/>
    <w:rsid w:val="00E01850"/>
    <w:rsid w:val="00E018CF"/>
    <w:rsid w:val="00E01969"/>
    <w:rsid w:val="00E01997"/>
    <w:rsid w:val="00E019E7"/>
    <w:rsid w:val="00E019F1"/>
    <w:rsid w:val="00E01B3B"/>
    <w:rsid w:val="00E01BAF"/>
    <w:rsid w:val="00E01C5B"/>
    <w:rsid w:val="00E01D11"/>
    <w:rsid w:val="00E01D57"/>
    <w:rsid w:val="00E01DA2"/>
    <w:rsid w:val="00E01DD2"/>
    <w:rsid w:val="00E02078"/>
    <w:rsid w:val="00E02122"/>
    <w:rsid w:val="00E02206"/>
    <w:rsid w:val="00E02334"/>
    <w:rsid w:val="00E0242D"/>
    <w:rsid w:val="00E0254F"/>
    <w:rsid w:val="00E02568"/>
    <w:rsid w:val="00E025B7"/>
    <w:rsid w:val="00E02647"/>
    <w:rsid w:val="00E02831"/>
    <w:rsid w:val="00E02928"/>
    <w:rsid w:val="00E02988"/>
    <w:rsid w:val="00E02A62"/>
    <w:rsid w:val="00E02AA7"/>
    <w:rsid w:val="00E02B77"/>
    <w:rsid w:val="00E02BEA"/>
    <w:rsid w:val="00E02CC8"/>
    <w:rsid w:val="00E02D26"/>
    <w:rsid w:val="00E02D50"/>
    <w:rsid w:val="00E02EB8"/>
    <w:rsid w:val="00E0309D"/>
    <w:rsid w:val="00E030FE"/>
    <w:rsid w:val="00E0315C"/>
    <w:rsid w:val="00E03199"/>
    <w:rsid w:val="00E03206"/>
    <w:rsid w:val="00E03406"/>
    <w:rsid w:val="00E034DC"/>
    <w:rsid w:val="00E03562"/>
    <w:rsid w:val="00E03593"/>
    <w:rsid w:val="00E035B8"/>
    <w:rsid w:val="00E03794"/>
    <w:rsid w:val="00E037B9"/>
    <w:rsid w:val="00E037C0"/>
    <w:rsid w:val="00E037DA"/>
    <w:rsid w:val="00E038B5"/>
    <w:rsid w:val="00E038F4"/>
    <w:rsid w:val="00E038F9"/>
    <w:rsid w:val="00E03966"/>
    <w:rsid w:val="00E03A72"/>
    <w:rsid w:val="00E03A99"/>
    <w:rsid w:val="00E03AB4"/>
    <w:rsid w:val="00E03B10"/>
    <w:rsid w:val="00E03BF0"/>
    <w:rsid w:val="00E03C4C"/>
    <w:rsid w:val="00E03C97"/>
    <w:rsid w:val="00E03CCE"/>
    <w:rsid w:val="00E03D00"/>
    <w:rsid w:val="00E03D53"/>
    <w:rsid w:val="00E03D8F"/>
    <w:rsid w:val="00E03DCA"/>
    <w:rsid w:val="00E03DDF"/>
    <w:rsid w:val="00E03DF1"/>
    <w:rsid w:val="00E03F27"/>
    <w:rsid w:val="00E03FF2"/>
    <w:rsid w:val="00E04015"/>
    <w:rsid w:val="00E04092"/>
    <w:rsid w:val="00E040A1"/>
    <w:rsid w:val="00E040A5"/>
    <w:rsid w:val="00E040C7"/>
    <w:rsid w:val="00E040ED"/>
    <w:rsid w:val="00E041A2"/>
    <w:rsid w:val="00E0428C"/>
    <w:rsid w:val="00E04311"/>
    <w:rsid w:val="00E043B4"/>
    <w:rsid w:val="00E0449A"/>
    <w:rsid w:val="00E044C5"/>
    <w:rsid w:val="00E044E1"/>
    <w:rsid w:val="00E046CE"/>
    <w:rsid w:val="00E046F0"/>
    <w:rsid w:val="00E04877"/>
    <w:rsid w:val="00E04B29"/>
    <w:rsid w:val="00E04B63"/>
    <w:rsid w:val="00E04C4E"/>
    <w:rsid w:val="00E04D7D"/>
    <w:rsid w:val="00E04E77"/>
    <w:rsid w:val="00E05111"/>
    <w:rsid w:val="00E05124"/>
    <w:rsid w:val="00E05129"/>
    <w:rsid w:val="00E05204"/>
    <w:rsid w:val="00E0528B"/>
    <w:rsid w:val="00E0533A"/>
    <w:rsid w:val="00E05387"/>
    <w:rsid w:val="00E054D3"/>
    <w:rsid w:val="00E0553C"/>
    <w:rsid w:val="00E05548"/>
    <w:rsid w:val="00E05551"/>
    <w:rsid w:val="00E05567"/>
    <w:rsid w:val="00E05592"/>
    <w:rsid w:val="00E056C3"/>
    <w:rsid w:val="00E05703"/>
    <w:rsid w:val="00E05841"/>
    <w:rsid w:val="00E05864"/>
    <w:rsid w:val="00E058FB"/>
    <w:rsid w:val="00E05996"/>
    <w:rsid w:val="00E059B7"/>
    <w:rsid w:val="00E059F6"/>
    <w:rsid w:val="00E05CF1"/>
    <w:rsid w:val="00E05E67"/>
    <w:rsid w:val="00E05FAA"/>
    <w:rsid w:val="00E060CE"/>
    <w:rsid w:val="00E0623C"/>
    <w:rsid w:val="00E0628E"/>
    <w:rsid w:val="00E062AA"/>
    <w:rsid w:val="00E062FA"/>
    <w:rsid w:val="00E0633A"/>
    <w:rsid w:val="00E063E8"/>
    <w:rsid w:val="00E06699"/>
    <w:rsid w:val="00E06716"/>
    <w:rsid w:val="00E067DB"/>
    <w:rsid w:val="00E06A86"/>
    <w:rsid w:val="00E06CF2"/>
    <w:rsid w:val="00E06DCA"/>
    <w:rsid w:val="00E06EB4"/>
    <w:rsid w:val="00E06EF8"/>
    <w:rsid w:val="00E06F85"/>
    <w:rsid w:val="00E070FD"/>
    <w:rsid w:val="00E0713C"/>
    <w:rsid w:val="00E07218"/>
    <w:rsid w:val="00E07321"/>
    <w:rsid w:val="00E073D3"/>
    <w:rsid w:val="00E0746F"/>
    <w:rsid w:val="00E07567"/>
    <w:rsid w:val="00E075D5"/>
    <w:rsid w:val="00E07609"/>
    <w:rsid w:val="00E076A5"/>
    <w:rsid w:val="00E076E3"/>
    <w:rsid w:val="00E0775B"/>
    <w:rsid w:val="00E07834"/>
    <w:rsid w:val="00E07891"/>
    <w:rsid w:val="00E07935"/>
    <w:rsid w:val="00E07955"/>
    <w:rsid w:val="00E07B52"/>
    <w:rsid w:val="00E07C7A"/>
    <w:rsid w:val="00E07CEA"/>
    <w:rsid w:val="00E07E69"/>
    <w:rsid w:val="00E07EE2"/>
    <w:rsid w:val="00E07F7A"/>
    <w:rsid w:val="00E10018"/>
    <w:rsid w:val="00E1004E"/>
    <w:rsid w:val="00E101B0"/>
    <w:rsid w:val="00E101B2"/>
    <w:rsid w:val="00E1027F"/>
    <w:rsid w:val="00E10292"/>
    <w:rsid w:val="00E102DF"/>
    <w:rsid w:val="00E10332"/>
    <w:rsid w:val="00E10480"/>
    <w:rsid w:val="00E10579"/>
    <w:rsid w:val="00E107ED"/>
    <w:rsid w:val="00E1086F"/>
    <w:rsid w:val="00E109A6"/>
    <w:rsid w:val="00E10A5B"/>
    <w:rsid w:val="00E10B90"/>
    <w:rsid w:val="00E10B94"/>
    <w:rsid w:val="00E10BB2"/>
    <w:rsid w:val="00E10D7C"/>
    <w:rsid w:val="00E10D95"/>
    <w:rsid w:val="00E10DDF"/>
    <w:rsid w:val="00E10E6F"/>
    <w:rsid w:val="00E10E8F"/>
    <w:rsid w:val="00E10EED"/>
    <w:rsid w:val="00E10FE6"/>
    <w:rsid w:val="00E11007"/>
    <w:rsid w:val="00E1100A"/>
    <w:rsid w:val="00E112F0"/>
    <w:rsid w:val="00E1137B"/>
    <w:rsid w:val="00E113EB"/>
    <w:rsid w:val="00E11465"/>
    <w:rsid w:val="00E114C8"/>
    <w:rsid w:val="00E11546"/>
    <w:rsid w:val="00E11573"/>
    <w:rsid w:val="00E11628"/>
    <w:rsid w:val="00E11679"/>
    <w:rsid w:val="00E1195D"/>
    <w:rsid w:val="00E119DB"/>
    <w:rsid w:val="00E11A0E"/>
    <w:rsid w:val="00E11A93"/>
    <w:rsid w:val="00E11CFD"/>
    <w:rsid w:val="00E11E4B"/>
    <w:rsid w:val="00E11E75"/>
    <w:rsid w:val="00E11F9A"/>
    <w:rsid w:val="00E11FA8"/>
    <w:rsid w:val="00E122AA"/>
    <w:rsid w:val="00E122C5"/>
    <w:rsid w:val="00E122D2"/>
    <w:rsid w:val="00E12325"/>
    <w:rsid w:val="00E12355"/>
    <w:rsid w:val="00E123F6"/>
    <w:rsid w:val="00E12566"/>
    <w:rsid w:val="00E126B9"/>
    <w:rsid w:val="00E12733"/>
    <w:rsid w:val="00E12777"/>
    <w:rsid w:val="00E12888"/>
    <w:rsid w:val="00E12935"/>
    <w:rsid w:val="00E129C4"/>
    <w:rsid w:val="00E129D5"/>
    <w:rsid w:val="00E129F3"/>
    <w:rsid w:val="00E12A2F"/>
    <w:rsid w:val="00E12AC9"/>
    <w:rsid w:val="00E12C66"/>
    <w:rsid w:val="00E12CC7"/>
    <w:rsid w:val="00E12CDC"/>
    <w:rsid w:val="00E12E42"/>
    <w:rsid w:val="00E12FA9"/>
    <w:rsid w:val="00E12FE1"/>
    <w:rsid w:val="00E131BD"/>
    <w:rsid w:val="00E1322E"/>
    <w:rsid w:val="00E132A1"/>
    <w:rsid w:val="00E1342B"/>
    <w:rsid w:val="00E1352F"/>
    <w:rsid w:val="00E13554"/>
    <w:rsid w:val="00E135EB"/>
    <w:rsid w:val="00E136F7"/>
    <w:rsid w:val="00E1371F"/>
    <w:rsid w:val="00E1388A"/>
    <w:rsid w:val="00E138FB"/>
    <w:rsid w:val="00E13A28"/>
    <w:rsid w:val="00E13A3F"/>
    <w:rsid w:val="00E13B34"/>
    <w:rsid w:val="00E13B6A"/>
    <w:rsid w:val="00E13C51"/>
    <w:rsid w:val="00E13D60"/>
    <w:rsid w:val="00E13D89"/>
    <w:rsid w:val="00E13DAF"/>
    <w:rsid w:val="00E13E85"/>
    <w:rsid w:val="00E13EC6"/>
    <w:rsid w:val="00E13EE5"/>
    <w:rsid w:val="00E13F79"/>
    <w:rsid w:val="00E13FCF"/>
    <w:rsid w:val="00E140F0"/>
    <w:rsid w:val="00E14107"/>
    <w:rsid w:val="00E1415B"/>
    <w:rsid w:val="00E141B4"/>
    <w:rsid w:val="00E142D0"/>
    <w:rsid w:val="00E145AE"/>
    <w:rsid w:val="00E146E9"/>
    <w:rsid w:val="00E146FF"/>
    <w:rsid w:val="00E14724"/>
    <w:rsid w:val="00E14731"/>
    <w:rsid w:val="00E147EC"/>
    <w:rsid w:val="00E14800"/>
    <w:rsid w:val="00E1481A"/>
    <w:rsid w:val="00E14929"/>
    <w:rsid w:val="00E1498A"/>
    <w:rsid w:val="00E149A1"/>
    <w:rsid w:val="00E14A41"/>
    <w:rsid w:val="00E14ADA"/>
    <w:rsid w:val="00E14BA3"/>
    <w:rsid w:val="00E14BB0"/>
    <w:rsid w:val="00E14C4C"/>
    <w:rsid w:val="00E14C8A"/>
    <w:rsid w:val="00E14D26"/>
    <w:rsid w:val="00E14D3D"/>
    <w:rsid w:val="00E14F1D"/>
    <w:rsid w:val="00E14F44"/>
    <w:rsid w:val="00E14FF7"/>
    <w:rsid w:val="00E15023"/>
    <w:rsid w:val="00E1513F"/>
    <w:rsid w:val="00E151CF"/>
    <w:rsid w:val="00E152E8"/>
    <w:rsid w:val="00E152EA"/>
    <w:rsid w:val="00E1533B"/>
    <w:rsid w:val="00E153AB"/>
    <w:rsid w:val="00E15482"/>
    <w:rsid w:val="00E1562A"/>
    <w:rsid w:val="00E1566F"/>
    <w:rsid w:val="00E15789"/>
    <w:rsid w:val="00E157F1"/>
    <w:rsid w:val="00E15A62"/>
    <w:rsid w:val="00E15A6A"/>
    <w:rsid w:val="00E15A8E"/>
    <w:rsid w:val="00E15AE0"/>
    <w:rsid w:val="00E15B30"/>
    <w:rsid w:val="00E15B57"/>
    <w:rsid w:val="00E15BB8"/>
    <w:rsid w:val="00E15C1F"/>
    <w:rsid w:val="00E15C21"/>
    <w:rsid w:val="00E15CC4"/>
    <w:rsid w:val="00E15CFC"/>
    <w:rsid w:val="00E15E9C"/>
    <w:rsid w:val="00E16342"/>
    <w:rsid w:val="00E16355"/>
    <w:rsid w:val="00E1636A"/>
    <w:rsid w:val="00E16471"/>
    <w:rsid w:val="00E164C8"/>
    <w:rsid w:val="00E16589"/>
    <w:rsid w:val="00E166AD"/>
    <w:rsid w:val="00E16966"/>
    <w:rsid w:val="00E169CB"/>
    <w:rsid w:val="00E169D0"/>
    <w:rsid w:val="00E16A39"/>
    <w:rsid w:val="00E16AC7"/>
    <w:rsid w:val="00E16ADA"/>
    <w:rsid w:val="00E16B73"/>
    <w:rsid w:val="00E16B78"/>
    <w:rsid w:val="00E16E97"/>
    <w:rsid w:val="00E16FB7"/>
    <w:rsid w:val="00E17031"/>
    <w:rsid w:val="00E170D5"/>
    <w:rsid w:val="00E1721F"/>
    <w:rsid w:val="00E17286"/>
    <w:rsid w:val="00E17327"/>
    <w:rsid w:val="00E173AF"/>
    <w:rsid w:val="00E173C5"/>
    <w:rsid w:val="00E174A2"/>
    <w:rsid w:val="00E176C0"/>
    <w:rsid w:val="00E176C5"/>
    <w:rsid w:val="00E17717"/>
    <w:rsid w:val="00E1784E"/>
    <w:rsid w:val="00E1791C"/>
    <w:rsid w:val="00E1799A"/>
    <w:rsid w:val="00E179C7"/>
    <w:rsid w:val="00E17A2B"/>
    <w:rsid w:val="00E17B2A"/>
    <w:rsid w:val="00E17C9D"/>
    <w:rsid w:val="00E17CF4"/>
    <w:rsid w:val="00E17D7A"/>
    <w:rsid w:val="00E17DEB"/>
    <w:rsid w:val="00E17E1D"/>
    <w:rsid w:val="00E17E35"/>
    <w:rsid w:val="00E17EF1"/>
    <w:rsid w:val="00E17F0C"/>
    <w:rsid w:val="00E200DA"/>
    <w:rsid w:val="00E201AB"/>
    <w:rsid w:val="00E20232"/>
    <w:rsid w:val="00E20262"/>
    <w:rsid w:val="00E202CB"/>
    <w:rsid w:val="00E204F4"/>
    <w:rsid w:val="00E20510"/>
    <w:rsid w:val="00E20594"/>
    <w:rsid w:val="00E2070F"/>
    <w:rsid w:val="00E20835"/>
    <w:rsid w:val="00E20983"/>
    <w:rsid w:val="00E209FD"/>
    <w:rsid w:val="00E20A80"/>
    <w:rsid w:val="00E20B13"/>
    <w:rsid w:val="00E20B14"/>
    <w:rsid w:val="00E20C57"/>
    <w:rsid w:val="00E20CE0"/>
    <w:rsid w:val="00E20D98"/>
    <w:rsid w:val="00E20DF6"/>
    <w:rsid w:val="00E20E64"/>
    <w:rsid w:val="00E20E88"/>
    <w:rsid w:val="00E20F39"/>
    <w:rsid w:val="00E20FB1"/>
    <w:rsid w:val="00E20FC8"/>
    <w:rsid w:val="00E20FFB"/>
    <w:rsid w:val="00E21069"/>
    <w:rsid w:val="00E21088"/>
    <w:rsid w:val="00E2114C"/>
    <w:rsid w:val="00E21235"/>
    <w:rsid w:val="00E2147B"/>
    <w:rsid w:val="00E2149C"/>
    <w:rsid w:val="00E214C8"/>
    <w:rsid w:val="00E214F9"/>
    <w:rsid w:val="00E215F6"/>
    <w:rsid w:val="00E216BF"/>
    <w:rsid w:val="00E2172D"/>
    <w:rsid w:val="00E2179B"/>
    <w:rsid w:val="00E218BF"/>
    <w:rsid w:val="00E218EF"/>
    <w:rsid w:val="00E218FF"/>
    <w:rsid w:val="00E21A27"/>
    <w:rsid w:val="00E21B19"/>
    <w:rsid w:val="00E21B54"/>
    <w:rsid w:val="00E21C79"/>
    <w:rsid w:val="00E21C9B"/>
    <w:rsid w:val="00E21D33"/>
    <w:rsid w:val="00E21D52"/>
    <w:rsid w:val="00E21EB8"/>
    <w:rsid w:val="00E220F3"/>
    <w:rsid w:val="00E22120"/>
    <w:rsid w:val="00E22130"/>
    <w:rsid w:val="00E22187"/>
    <w:rsid w:val="00E2222A"/>
    <w:rsid w:val="00E22457"/>
    <w:rsid w:val="00E224A6"/>
    <w:rsid w:val="00E227A7"/>
    <w:rsid w:val="00E2288E"/>
    <w:rsid w:val="00E228F7"/>
    <w:rsid w:val="00E22969"/>
    <w:rsid w:val="00E22A22"/>
    <w:rsid w:val="00E22C2E"/>
    <w:rsid w:val="00E22C6C"/>
    <w:rsid w:val="00E22CBA"/>
    <w:rsid w:val="00E22CC7"/>
    <w:rsid w:val="00E22DCE"/>
    <w:rsid w:val="00E22DF2"/>
    <w:rsid w:val="00E22ECF"/>
    <w:rsid w:val="00E23063"/>
    <w:rsid w:val="00E23100"/>
    <w:rsid w:val="00E23122"/>
    <w:rsid w:val="00E23202"/>
    <w:rsid w:val="00E23266"/>
    <w:rsid w:val="00E23337"/>
    <w:rsid w:val="00E2334C"/>
    <w:rsid w:val="00E2349A"/>
    <w:rsid w:val="00E23509"/>
    <w:rsid w:val="00E23561"/>
    <w:rsid w:val="00E23578"/>
    <w:rsid w:val="00E23669"/>
    <w:rsid w:val="00E2368B"/>
    <w:rsid w:val="00E23772"/>
    <w:rsid w:val="00E23787"/>
    <w:rsid w:val="00E237E8"/>
    <w:rsid w:val="00E23882"/>
    <w:rsid w:val="00E23ADC"/>
    <w:rsid w:val="00E23AF8"/>
    <w:rsid w:val="00E23B84"/>
    <w:rsid w:val="00E23BD5"/>
    <w:rsid w:val="00E23C5C"/>
    <w:rsid w:val="00E23F26"/>
    <w:rsid w:val="00E23F87"/>
    <w:rsid w:val="00E23F96"/>
    <w:rsid w:val="00E23F99"/>
    <w:rsid w:val="00E241BF"/>
    <w:rsid w:val="00E241FD"/>
    <w:rsid w:val="00E2420C"/>
    <w:rsid w:val="00E242AB"/>
    <w:rsid w:val="00E24309"/>
    <w:rsid w:val="00E2430A"/>
    <w:rsid w:val="00E2435D"/>
    <w:rsid w:val="00E243B0"/>
    <w:rsid w:val="00E24617"/>
    <w:rsid w:val="00E24643"/>
    <w:rsid w:val="00E24667"/>
    <w:rsid w:val="00E248AE"/>
    <w:rsid w:val="00E248FA"/>
    <w:rsid w:val="00E24934"/>
    <w:rsid w:val="00E2496A"/>
    <w:rsid w:val="00E24A06"/>
    <w:rsid w:val="00E24A0F"/>
    <w:rsid w:val="00E24A48"/>
    <w:rsid w:val="00E24A5F"/>
    <w:rsid w:val="00E24A87"/>
    <w:rsid w:val="00E24AFC"/>
    <w:rsid w:val="00E24B0C"/>
    <w:rsid w:val="00E24BF5"/>
    <w:rsid w:val="00E24EC0"/>
    <w:rsid w:val="00E24EF5"/>
    <w:rsid w:val="00E24EFA"/>
    <w:rsid w:val="00E250B9"/>
    <w:rsid w:val="00E2516E"/>
    <w:rsid w:val="00E25172"/>
    <w:rsid w:val="00E2517E"/>
    <w:rsid w:val="00E2519B"/>
    <w:rsid w:val="00E252D3"/>
    <w:rsid w:val="00E25315"/>
    <w:rsid w:val="00E253D9"/>
    <w:rsid w:val="00E25455"/>
    <w:rsid w:val="00E254A4"/>
    <w:rsid w:val="00E254BA"/>
    <w:rsid w:val="00E256E7"/>
    <w:rsid w:val="00E25768"/>
    <w:rsid w:val="00E2579F"/>
    <w:rsid w:val="00E25899"/>
    <w:rsid w:val="00E25A95"/>
    <w:rsid w:val="00E25BB4"/>
    <w:rsid w:val="00E25DC9"/>
    <w:rsid w:val="00E25DDF"/>
    <w:rsid w:val="00E25DFF"/>
    <w:rsid w:val="00E25E3D"/>
    <w:rsid w:val="00E25EBA"/>
    <w:rsid w:val="00E25F6D"/>
    <w:rsid w:val="00E260A3"/>
    <w:rsid w:val="00E260B9"/>
    <w:rsid w:val="00E260CA"/>
    <w:rsid w:val="00E2616D"/>
    <w:rsid w:val="00E26182"/>
    <w:rsid w:val="00E261F8"/>
    <w:rsid w:val="00E2630F"/>
    <w:rsid w:val="00E2643D"/>
    <w:rsid w:val="00E264FA"/>
    <w:rsid w:val="00E2664C"/>
    <w:rsid w:val="00E267E9"/>
    <w:rsid w:val="00E26805"/>
    <w:rsid w:val="00E26843"/>
    <w:rsid w:val="00E2684F"/>
    <w:rsid w:val="00E26884"/>
    <w:rsid w:val="00E26913"/>
    <w:rsid w:val="00E2698C"/>
    <w:rsid w:val="00E269D6"/>
    <w:rsid w:val="00E26B1E"/>
    <w:rsid w:val="00E26C40"/>
    <w:rsid w:val="00E26CFF"/>
    <w:rsid w:val="00E26D43"/>
    <w:rsid w:val="00E26F3B"/>
    <w:rsid w:val="00E27089"/>
    <w:rsid w:val="00E271F4"/>
    <w:rsid w:val="00E273E5"/>
    <w:rsid w:val="00E27431"/>
    <w:rsid w:val="00E27443"/>
    <w:rsid w:val="00E274C4"/>
    <w:rsid w:val="00E274D7"/>
    <w:rsid w:val="00E274E0"/>
    <w:rsid w:val="00E27562"/>
    <w:rsid w:val="00E27775"/>
    <w:rsid w:val="00E277D4"/>
    <w:rsid w:val="00E27904"/>
    <w:rsid w:val="00E27933"/>
    <w:rsid w:val="00E27985"/>
    <w:rsid w:val="00E279CB"/>
    <w:rsid w:val="00E27A0B"/>
    <w:rsid w:val="00E27AB3"/>
    <w:rsid w:val="00E27B1A"/>
    <w:rsid w:val="00E27B47"/>
    <w:rsid w:val="00E27B55"/>
    <w:rsid w:val="00E27BD6"/>
    <w:rsid w:val="00E27CB2"/>
    <w:rsid w:val="00E27DB2"/>
    <w:rsid w:val="00E27E09"/>
    <w:rsid w:val="00E27E0F"/>
    <w:rsid w:val="00E27E35"/>
    <w:rsid w:val="00E27EEE"/>
    <w:rsid w:val="00E27EF9"/>
    <w:rsid w:val="00E27F4B"/>
    <w:rsid w:val="00E27F4F"/>
    <w:rsid w:val="00E30059"/>
    <w:rsid w:val="00E30060"/>
    <w:rsid w:val="00E300E2"/>
    <w:rsid w:val="00E3013F"/>
    <w:rsid w:val="00E301B6"/>
    <w:rsid w:val="00E3027C"/>
    <w:rsid w:val="00E303A6"/>
    <w:rsid w:val="00E30662"/>
    <w:rsid w:val="00E30703"/>
    <w:rsid w:val="00E30827"/>
    <w:rsid w:val="00E30A1A"/>
    <w:rsid w:val="00E30BC9"/>
    <w:rsid w:val="00E30D0A"/>
    <w:rsid w:val="00E30E10"/>
    <w:rsid w:val="00E30E7D"/>
    <w:rsid w:val="00E30EDF"/>
    <w:rsid w:val="00E30F36"/>
    <w:rsid w:val="00E30FFF"/>
    <w:rsid w:val="00E31019"/>
    <w:rsid w:val="00E3115F"/>
    <w:rsid w:val="00E31195"/>
    <w:rsid w:val="00E31263"/>
    <w:rsid w:val="00E312AB"/>
    <w:rsid w:val="00E31328"/>
    <w:rsid w:val="00E31382"/>
    <w:rsid w:val="00E313EF"/>
    <w:rsid w:val="00E31594"/>
    <w:rsid w:val="00E3176A"/>
    <w:rsid w:val="00E31773"/>
    <w:rsid w:val="00E317A2"/>
    <w:rsid w:val="00E317BB"/>
    <w:rsid w:val="00E318E0"/>
    <w:rsid w:val="00E31A0B"/>
    <w:rsid w:val="00E31A25"/>
    <w:rsid w:val="00E31B2E"/>
    <w:rsid w:val="00E31B46"/>
    <w:rsid w:val="00E31C52"/>
    <w:rsid w:val="00E31C54"/>
    <w:rsid w:val="00E31C92"/>
    <w:rsid w:val="00E31CEF"/>
    <w:rsid w:val="00E3201E"/>
    <w:rsid w:val="00E32069"/>
    <w:rsid w:val="00E32118"/>
    <w:rsid w:val="00E3238A"/>
    <w:rsid w:val="00E323D7"/>
    <w:rsid w:val="00E323DF"/>
    <w:rsid w:val="00E324A3"/>
    <w:rsid w:val="00E32581"/>
    <w:rsid w:val="00E325AC"/>
    <w:rsid w:val="00E3265B"/>
    <w:rsid w:val="00E32691"/>
    <w:rsid w:val="00E326C4"/>
    <w:rsid w:val="00E327E4"/>
    <w:rsid w:val="00E327EB"/>
    <w:rsid w:val="00E327F3"/>
    <w:rsid w:val="00E3291B"/>
    <w:rsid w:val="00E32998"/>
    <w:rsid w:val="00E329EC"/>
    <w:rsid w:val="00E32A22"/>
    <w:rsid w:val="00E32A7B"/>
    <w:rsid w:val="00E32B49"/>
    <w:rsid w:val="00E32BA0"/>
    <w:rsid w:val="00E32C66"/>
    <w:rsid w:val="00E32C7B"/>
    <w:rsid w:val="00E32DDB"/>
    <w:rsid w:val="00E32EEC"/>
    <w:rsid w:val="00E32FBF"/>
    <w:rsid w:val="00E330AB"/>
    <w:rsid w:val="00E330E2"/>
    <w:rsid w:val="00E3314C"/>
    <w:rsid w:val="00E33213"/>
    <w:rsid w:val="00E3321F"/>
    <w:rsid w:val="00E33241"/>
    <w:rsid w:val="00E33369"/>
    <w:rsid w:val="00E333B1"/>
    <w:rsid w:val="00E333CC"/>
    <w:rsid w:val="00E33530"/>
    <w:rsid w:val="00E335D2"/>
    <w:rsid w:val="00E335D6"/>
    <w:rsid w:val="00E33661"/>
    <w:rsid w:val="00E33788"/>
    <w:rsid w:val="00E33887"/>
    <w:rsid w:val="00E3397A"/>
    <w:rsid w:val="00E33ACD"/>
    <w:rsid w:val="00E33AD1"/>
    <w:rsid w:val="00E33B3A"/>
    <w:rsid w:val="00E33C3B"/>
    <w:rsid w:val="00E33C79"/>
    <w:rsid w:val="00E33D44"/>
    <w:rsid w:val="00E33E18"/>
    <w:rsid w:val="00E33F31"/>
    <w:rsid w:val="00E33F3A"/>
    <w:rsid w:val="00E34156"/>
    <w:rsid w:val="00E34161"/>
    <w:rsid w:val="00E3422B"/>
    <w:rsid w:val="00E342AD"/>
    <w:rsid w:val="00E342B3"/>
    <w:rsid w:val="00E3432C"/>
    <w:rsid w:val="00E343DE"/>
    <w:rsid w:val="00E344D7"/>
    <w:rsid w:val="00E34532"/>
    <w:rsid w:val="00E3461E"/>
    <w:rsid w:val="00E346E0"/>
    <w:rsid w:val="00E347FC"/>
    <w:rsid w:val="00E349B3"/>
    <w:rsid w:val="00E34A4A"/>
    <w:rsid w:val="00E34B1C"/>
    <w:rsid w:val="00E34BA5"/>
    <w:rsid w:val="00E34C23"/>
    <w:rsid w:val="00E34D16"/>
    <w:rsid w:val="00E34D26"/>
    <w:rsid w:val="00E34EF5"/>
    <w:rsid w:val="00E34F32"/>
    <w:rsid w:val="00E34F77"/>
    <w:rsid w:val="00E35018"/>
    <w:rsid w:val="00E350AF"/>
    <w:rsid w:val="00E352C1"/>
    <w:rsid w:val="00E353EC"/>
    <w:rsid w:val="00E354A1"/>
    <w:rsid w:val="00E35504"/>
    <w:rsid w:val="00E35580"/>
    <w:rsid w:val="00E355AA"/>
    <w:rsid w:val="00E35766"/>
    <w:rsid w:val="00E35802"/>
    <w:rsid w:val="00E35847"/>
    <w:rsid w:val="00E35874"/>
    <w:rsid w:val="00E35880"/>
    <w:rsid w:val="00E3594F"/>
    <w:rsid w:val="00E359AE"/>
    <w:rsid w:val="00E359FE"/>
    <w:rsid w:val="00E35A06"/>
    <w:rsid w:val="00E35A09"/>
    <w:rsid w:val="00E35B8E"/>
    <w:rsid w:val="00E35BAA"/>
    <w:rsid w:val="00E35C7E"/>
    <w:rsid w:val="00E35C94"/>
    <w:rsid w:val="00E35CC9"/>
    <w:rsid w:val="00E35E6F"/>
    <w:rsid w:val="00E35F3C"/>
    <w:rsid w:val="00E36047"/>
    <w:rsid w:val="00E36183"/>
    <w:rsid w:val="00E3636A"/>
    <w:rsid w:val="00E363CE"/>
    <w:rsid w:val="00E364CE"/>
    <w:rsid w:val="00E36583"/>
    <w:rsid w:val="00E36628"/>
    <w:rsid w:val="00E3666C"/>
    <w:rsid w:val="00E366A6"/>
    <w:rsid w:val="00E366CB"/>
    <w:rsid w:val="00E36728"/>
    <w:rsid w:val="00E3679D"/>
    <w:rsid w:val="00E367C3"/>
    <w:rsid w:val="00E3690D"/>
    <w:rsid w:val="00E3695F"/>
    <w:rsid w:val="00E36960"/>
    <w:rsid w:val="00E36963"/>
    <w:rsid w:val="00E369D5"/>
    <w:rsid w:val="00E36A56"/>
    <w:rsid w:val="00E36B19"/>
    <w:rsid w:val="00E36B2F"/>
    <w:rsid w:val="00E36BB5"/>
    <w:rsid w:val="00E36C1D"/>
    <w:rsid w:val="00E36C72"/>
    <w:rsid w:val="00E36CC4"/>
    <w:rsid w:val="00E36D28"/>
    <w:rsid w:val="00E36DE8"/>
    <w:rsid w:val="00E36E40"/>
    <w:rsid w:val="00E36E98"/>
    <w:rsid w:val="00E36F52"/>
    <w:rsid w:val="00E36F64"/>
    <w:rsid w:val="00E36F7B"/>
    <w:rsid w:val="00E37069"/>
    <w:rsid w:val="00E370B5"/>
    <w:rsid w:val="00E370E9"/>
    <w:rsid w:val="00E3713C"/>
    <w:rsid w:val="00E3725A"/>
    <w:rsid w:val="00E37292"/>
    <w:rsid w:val="00E3741D"/>
    <w:rsid w:val="00E37464"/>
    <w:rsid w:val="00E374D8"/>
    <w:rsid w:val="00E37597"/>
    <w:rsid w:val="00E37673"/>
    <w:rsid w:val="00E37688"/>
    <w:rsid w:val="00E3775A"/>
    <w:rsid w:val="00E3795D"/>
    <w:rsid w:val="00E379FC"/>
    <w:rsid w:val="00E37B74"/>
    <w:rsid w:val="00E37B7F"/>
    <w:rsid w:val="00E37BC8"/>
    <w:rsid w:val="00E37BEF"/>
    <w:rsid w:val="00E37CCC"/>
    <w:rsid w:val="00E37D33"/>
    <w:rsid w:val="00E37EBA"/>
    <w:rsid w:val="00E37ED4"/>
    <w:rsid w:val="00E4007C"/>
    <w:rsid w:val="00E4020D"/>
    <w:rsid w:val="00E40248"/>
    <w:rsid w:val="00E404AC"/>
    <w:rsid w:val="00E404DA"/>
    <w:rsid w:val="00E404E6"/>
    <w:rsid w:val="00E405E4"/>
    <w:rsid w:val="00E406E6"/>
    <w:rsid w:val="00E406EA"/>
    <w:rsid w:val="00E40779"/>
    <w:rsid w:val="00E40847"/>
    <w:rsid w:val="00E40878"/>
    <w:rsid w:val="00E40A2C"/>
    <w:rsid w:val="00E40B18"/>
    <w:rsid w:val="00E40B27"/>
    <w:rsid w:val="00E40C91"/>
    <w:rsid w:val="00E40D1D"/>
    <w:rsid w:val="00E40F25"/>
    <w:rsid w:val="00E41055"/>
    <w:rsid w:val="00E41116"/>
    <w:rsid w:val="00E411E9"/>
    <w:rsid w:val="00E412A4"/>
    <w:rsid w:val="00E413E0"/>
    <w:rsid w:val="00E415E5"/>
    <w:rsid w:val="00E415EC"/>
    <w:rsid w:val="00E4169A"/>
    <w:rsid w:val="00E416E6"/>
    <w:rsid w:val="00E417A6"/>
    <w:rsid w:val="00E41802"/>
    <w:rsid w:val="00E41896"/>
    <w:rsid w:val="00E419C2"/>
    <w:rsid w:val="00E41A0F"/>
    <w:rsid w:val="00E41A8F"/>
    <w:rsid w:val="00E41AAA"/>
    <w:rsid w:val="00E41ADF"/>
    <w:rsid w:val="00E41BA5"/>
    <w:rsid w:val="00E41C95"/>
    <w:rsid w:val="00E41D2F"/>
    <w:rsid w:val="00E41D5F"/>
    <w:rsid w:val="00E41FA6"/>
    <w:rsid w:val="00E41FEF"/>
    <w:rsid w:val="00E420D9"/>
    <w:rsid w:val="00E42143"/>
    <w:rsid w:val="00E42211"/>
    <w:rsid w:val="00E42229"/>
    <w:rsid w:val="00E4222A"/>
    <w:rsid w:val="00E4229B"/>
    <w:rsid w:val="00E422FE"/>
    <w:rsid w:val="00E4243E"/>
    <w:rsid w:val="00E42577"/>
    <w:rsid w:val="00E426A7"/>
    <w:rsid w:val="00E42729"/>
    <w:rsid w:val="00E427E3"/>
    <w:rsid w:val="00E427F5"/>
    <w:rsid w:val="00E428A2"/>
    <w:rsid w:val="00E42A29"/>
    <w:rsid w:val="00E42A38"/>
    <w:rsid w:val="00E42CEE"/>
    <w:rsid w:val="00E42E5D"/>
    <w:rsid w:val="00E42E5E"/>
    <w:rsid w:val="00E42F62"/>
    <w:rsid w:val="00E43030"/>
    <w:rsid w:val="00E430FD"/>
    <w:rsid w:val="00E4315A"/>
    <w:rsid w:val="00E43170"/>
    <w:rsid w:val="00E431A0"/>
    <w:rsid w:val="00E431EF"/>
    <w:rsid w:val="00E43210"/>
    <w:rsid w:val="00E4321F"/>
    <w:rsid w:val="00E4325C"/>
    <w:rsid w:val="00E43364"/>
    <w:rsid w:val="00E43391"/>
    <w:rsid w:val="00E433BF"/>
    <w:rsid w:val="00E433FD"/>
    <w:rsid w:val="00E435CB"/>
    <w:rsid w:val="00E435FF"/>
    <w:rsid w:val="00E4373D"/>
    <w:rsid w:val="00E4384B"/>
    <w:rsid w:val="00E4399D"/>
    <w:rsid w:val="00E439A2"/>
    <w:rsid w:val="00E43A87"/>
    <w:rsid w:val="00E43AA6"/>
    <w:rsid w:val="00E43C35"/>
    <w:rsid w:val="00E43F1E"/>
    <w:rsid w:val="00E43FE5"/>
    <w:rsid w:val="00E44110"/>
    <w:rsid w:val="00E441F0"/>
    <w:rsid w:val="00E44422"/>
    <w:rsid w:val="00E44472"/>
    <w:rsid w:val="00E4454D"/>
    <w:rsid w:val="00E44552"/>
    <w:rsid w:val="00E4456D"/>
    <w:rsid w:val="00E4457C"/>
    <w:rsid w:val="00E445A2"/>
    <w:rsid w:val="00E4475C"/>
    <w:rsid w:val="00E448AF"/>
    <w:rsid w:val="00E448E1"/>
    <w:rsid w:val="00E4496D"/>
    <w:rsid w:val="00E449BE"/>
    <w:rsid w:val="00E44BC1"/>
    <w:rsid w:val="00E44E10"/>
    <w:rsid w:val="00E44EB5"/>
    <w:rsid w:val="00E44EE8"/>
    <w:rsid w:val="00E44F5B"/>
    <w:rsid w:val="00E45063"/>
    <w:rsid w:val="00E4510B"/>
    <w:rsid w:val="00E4522F"/>
    <w:rsid w:val="00E45279"/>
    <w:rsid w:val="00E45373"/>
    <w:rsid w:val="00E453AA"/>
    <w:rsid w:val="00E45471"/>
    <w:rsid w:val="00E454B9"/>
    <w:rsid w:val="00E454DD"/>
    <w:rsid w:val="00E45690"/>
    <w:rsid w:val="00E4574A"/>
    <w:rsid w:val="00E45753"/>
    <w:rsid w:val="00E4576A"/>
    <w:rsid w:val="00E4590A"/>
    <w:rsid w:val="00E4590B"/>
    <w:rsid w:val="00E45924"/>
    <w:rsid w:val="00E4593E"/>
    <w:rsid w:val="00E4593F"/>
    <w:rsid w:val="00E45AA8"/>
    <w:rsid w:val="00E45C59"/>
    <w:rsid w:val="00E45CF0"/>
    <w:rsid w:val="00E45E7E"/>
    <w:rsid w:val="00E45EA9"/>
    <w:rsid w:val="00E45EBA"/>
    <w:rsid w:val="00E45F99"/>
    <w:rsid w:val="00E45FD6"/>
    <w:rsid w:val="00E46134"/>
    <w:rsid w:val="00E462AF"/>
    <w:rsid w:val="00E462D8"/>
    <w:rsid w:val="00E463AD"/>
    <w:rsid w:val="00E464A7"/>
    <w:rsid w:val="00E4652B"/>
    <w:rsid w:val="00E465C6"/>
    <w:rsid w:val="00E467A5"/>
    <w:rsid w:val="00E467CF"/>
    <w:rsid w:val="00E46A48"/>
    <w:rsid w:val="00E46A74"/>
    <w:rsid w:val="00E46B08"/>
    <w:rsid w:val="00E46B82"/>
    <w:rsid w:val="00E46B85"/>
    <w:rsid w:val="00E46BA7"/>
    <w:rsid w:val="00E46CA9"/>
    <w:rsid w:val="00E46D2B"/>
    <w:rsid w:val="00E46D91"/>
    <w:rsid w:val="00E46DE9"/>
    <w:rsid w:val="00E46F49"/>
    <w:rsid w:val="00E46F5C"/>
    <w:rsid w:val="00E46F85"/>
    <w:rsid w:val="00E46F88"/>
    <w:rsid w:val="00E46F9B"/>
    <w:rsid w:val="00E46FD3"/>
    <w:rsid w:val="00E470A5"/>
    <w:rsid w:val="00E4712C"/>
    <w:rsid w:val="00E4715F"/>
    <w:rsid w:val="00E47195"/>
    <w:rsid w:val="00E4725C"/>
    <w:rsid w:val="00E4732A"/>
    <w:rsid w:val="00E4738E"/>
    <w:rsid w:val="00E473CE"/>
    <w:rsid w:val="00E47504"/>
    <w:rsid w:val="00E475DA"/>
    <w:rsid w:val="00E47718"/>
    <w:rsid w:val="00E47855"/>
    <w:rsid w:val="00E4794C"/>
    <w:rsid w:val="00E479C5"/>
    <w:rsid w:val="00E47B95"/>
    <w:rsid w:val="00E47BED"/>
    <w:rsid w:val="00E47D0E"/>
    <w:rsid w:val="00E47D71"/>
    <w:rsid w:val="00E47E42"/>
    <w:rsid w:val="00E47F24"/>
    <w:rsid w:val="00E47F98"/>
    <w:rsid w:val="00E47FEA"/>
    <w:rsid w:val="00E47FF2"/>
    <w:rsid w:val="00E500CD"/>
    <w:rsid w:val="00E500EE"/>
    <w:rsid w:val="00E501A4"/>
    <w:rsid w:val="00E501E0"/>
    <w:rsid w:val="00E503D7"/>
    <w:rsid w:val="00E504FB"/>
    <w:rsid w:val="00E5053F"/>
    <w:rsid w:val="00E5059C"/>
    <w:rsid w:val="00E5061E"/>
    <w:rsid w:val="00E5064B"/>
    <w:rsid w:val="00E507AA"/>
    <w:rsid w:val="00E5081A"/>
    <w:rsid w:val="00E508FA"/>
    <w:rsid w:val="00E509A1"/>
    <w:rsid w:val="00E50A91"/>
    <w:rsid w:val="00E50BA8"/>
    <w:rsid w:val="00E50C95"/>
    <w:rsid w:val="00E50CED"/>
    <w:rsid w:val="00E50CF6"/>
    <w:rsid w:val="00E50DC8"/>
    <w:rsid w:val="00E50DE3"/>
    <w:rsid w:val="00E50E82"/>
    <w:rsid w:val="00E50F80"/>
    <w:rsid w:val="00E50FB7"/>
    <w:rsid w:val="00E50FCB"/>
    <w:rsid w:val="00E51010"/>
    <w:rsid w:val="00E51221"/>
    <w:rsid w:val="00E5124E"/>
    <w:rsid w:val="00E5126B"/>
    <w:rsid w:val="00E512D0"/>
    <w:rsid w:val="00E5137A"/>
    <w:rsid w:val="00E513D7"/>
    <w:rsid w:val="00E513FF"/>
    <w:rsid w:val="00E514F7"/>
    <w:rsid w:val="00E515DB"/>
    <w:rsid w:val="00E51691"/>
    <w:rsid w:val="00E517D2"/>
    <w:rsid w:val="00E51996"/>
    <w:rsid w:val="00E51A73"/>
    <w:rsid w:val="00E51AC2"/>
    <w:rsid w:val="00E51B85"/>
    <w:rsid w:val="00E51BE0"/>
    <w:rsid w:val="00E51D28"/>
    <w:rsid w:val="00E51DDF"/>
    <w:rsid w:val="00E51FBE"/>
    <w:rsid w:val="00E52016"/>
    <w:rsid w:val="00E52183"/>
    <w:rsid w:val="00E521EE"/>
    <w:rsid w:val="00E5230A"/>
    <w:rsid w:val="00E52409"/>
    <w:rsid w:val="00E5243F"/>
    <w:rsid w:val="00E52497"/>
    <w:rsid w:val="00E5251F"/>
    <w:rsid w:val="00E52540"/>
    <w:rsid w:val="00E525AE"/>
    <w:rsid w:val="00E52786"/>
    <w:rsid w:val="00E527D2"/>
    <w:rsid w:val="00E527E4"/>
    <w:rsid w:val="00E528EC"/>
    <w:rsid w:val="00E52900"/>
    <w:rsid w:val="00E52926"/>
    <w:rsid w:val="00E52970"/>
    <w:rsid w:val="00E52A15"/>
    <w:rsid w:val="00E52BBE"/>
    <w:rsid w:val="00E52BD9"/>
    <w:rsid w:val="00E52CFC"/>
    <w:rsid w:val="00E52D24"/>
    <w:rsid w:val="00E52E9A"/>
    <w:rsid w:val="00E52F3D"/>
    <w:rsid w:val="00E52F7B"/>
    <w:rsid w:val="00E52FB1"/>
    <w:rsid w:val="00E53077"/>
    <w:rsid w:val="00E53080"/>
    <w:rsid w:val="00E530E2"/>
    <w:rsid w:val="00E530EB"/>
    <w:rsid w:val="00E5312B"/>
    <w:rsid w:val="00E532E2"/>
    <w:rsid w:val="00E534FE"/>
    <w:rsid w:val="00E5363F"/>
    <w:rsid w:val="00E5370B"/>
    <w:rsid w:val="00E539DD"/>
    <w:rsid w:val="00E53B88"/>
    <w:rsid w:val="00E53C80"/>
    <w:rsid w:val="00E53EBC"/>
    <w:rsid w:val="00E53FD6"/>
    <w:rsid w:val="00E5410C"/>
    <w:rsid w:val="00E54216"/>
    <w:rsid w:val="00E54479"/>
    <w:rsid w:val="00E5447C"/>
    <w:rsid w:val="00E544AF"/>
    <w:rsid w:val="00E5457F"/>
    <w:rsid w:val="00E54581"/>
    <w:rsid w:val="00E546F6"/>
    <w:rsid w:val="00E54712"/>
    <w:rsid w:val="00E549AC"/>
    <w:rsid w:val="00E54BAB"/>
    <w:rsid w:val="00E54BE3"/>
    <w:rsid w:val="00E54D64"/>
    <w:rsid w:val="00E54E16"/>
    <w:rsid w:val="00E54ED9"/>
    <w:rsid w:val="00E54F43"/>
    <w:rsid w:val="00E551C7"/>
    <w:rsid w:val="00E5524E"/>
    <w:rsid w:val="00E5530F"/>
    <w:rsid w:val="00E55434"/>
    <w:rsid w:val="00E55550"/>
    <w:rsid w:val="00E555ED"/>
    <w:rsid w:val="00E55659"/>
    <w:rsid w:val="00E55697"/>
    <w:rsid w:val="00E556C7"/>
    <w:rsid w:val="00E556F5"/>
    <w:rsid w:val="00E557DC"/>
    <w:rsid w:val="00E55828"/>
    <w:rsid w:val="00E55835"/>
    <w:rsid w:val="00E558B3"/>
    <w:rsid w:val="00E55B5D"/>
    <w:rsid w:val="00E55BB4"/>
    <w:rsid w:val="00E55C11"/>
    <w:rsid w:val="00E55CBC"/>
    <w:rsid w:val="00E55FCE"/>
    <w:rsid w:val="00E56263"/>
    <w:rsid w:val="00E56288"/>
    <w:rsid w:val="00E562A8"/>
    <w:rsid w:val="00E563A8"/>
    <w:rsid w:val="00E56425"/>
    <w:rsid w:val="00E56430"/>
    <w:rsid w:val="00E56448"/>
    <w:rsid w:val="00E564FF"/>
    <w:rsid w:val="00E56513"/>
    <w:rsid w:val="00E566E3"/>
    <w:rsid w:val="00E567A1"/>
    <w:rsid w:val="00E567E3"/>
    <w:rsid w:val="00E56818"/>
    <w:rsid w:val="00E5687D"/>
    <w:rsid w:val="00E56951"/>
    <w:rsid w:val="00E56973"/>
    <w:rsid w:val="00E5697A"/>
    <w:rsid w:val="00E569A5"/>
    <w:rsid w:val="00E56CF7"/>
    <w:rsid w:val="00E56D04"/>
    <w:rsid w:val="00E56D52"/>
    <w:rsid w:val="00E56E77"/>
    <w:rsid w:val="00E56F2B"/>
    <w:rsid w:val="00E56FD5"/>
    <w:rsid w:val="00E57084"/>
    <w:rsid w:val="00E57145"/>
    <w:rsid w:val="00E571EB"/>
    <w:rsid w:val="00E5724E"/>
    <w:rsid w:val="00E57320"/>
    <w:rsid w:val="00E57360"/>
    <w:rsid w:val="00E57437"/>
    <w:rsid w:val="00E574C3"/>
    <w:rsid w:val="00E57521"/>
    <w:rsid w:val="00E57568"/>
    <w:rsid w:val="00E575B3"/>
    <w:rsid w:val="00E575B6"/>
    <w:rsid w:val="00E575EC"/>
    <w:rsid w:val="00E57734"/>
    <w:rsid w:val="00E57739"/>
    <w:rsid w:val="00E57769"/>
    <w:rsid w:val="00E57770"/>
    <w:rsid w:val="00E5784F"/>
    <w:rsid w:val="00E5786E"/>
    <w:rsid w:val="00E578D9"/>
    <w:rsid w:val="00E579D4"/>
    <w:rsid w:val="00E57A3B"/>
    <w:rsid w:val="00E57AE3"/>
    <w:rsid w:val="00E57B01"/>
    <w:rsid w:val="00E57BDD"/>
    <w:rsid w:val="00E57C36"/>
    <w:rsid w:val="00E57CA1"/>
    <w:rsid w:val="00E57D28"/>
    <w:rsid w:val="00E57D32"/>
    <w:rsid w:val="00E57D69"/>
    <w:rsid w:val="00E57E0E"/>
    <w:rsid w:val="00E57E18"/>
    <w:rsid w:val="00E57E8B"/>
    <w:rsid w:val="00E57EDB"/>
    <w:rsid w:val="00E57F18"/>
    <w:rsid w:val="00E57F2F"/>
    <w:rsid w:val="00E57F87"/>
    <w:rsid w:val="00E57FB7"/>
    <w:rsid w:val="00E6013C"/>
    <w:rsid w:val="00E601F1"/>
    <w:rsid w:val="00E602FC"/>
    <w:rsid w:val="00E60339"/>
    <w:rsid w:val="00E603D5"/>
    <w:rsid w:val="00E60553"/>
    <w:rsid w:val="00E6056F"/>
    <w:rsid w:val="00E605BA"/>
    <w:rsid w:val="00E605F5"/>
    <w:rsid w:val="00E60721"/>
    <w:rsid w:val="00E607B9"/>
    <w:rsid w:val="00E60994"/>
    <w:rsid w:val="00E609A2"/>
    <w:rsid w:val="00E60B03"/>
    <w:rsid w:val="00E60BA9"/>
    <w:rsid w:val="00E60C3C"/>
    <w:rsid w:val="00E60C5E"/>
    <w:rsid w:val="00E60D0E"/>
    <w:rsid w:val="00E60D41"/>
    <w:rsid w:val="00E60DDF"/>
    <w:rsid w:val="00E60F76"/>
    <w:rsid w:val="00E610EB"/>
    <w:rsid w:val="00E61301"/>
    <w:rsid w:val="00E6137F"/>
    <w:rsid w:val="00E6141D"/>
    <w:rsid w:val="00E614CE"/>
    <w:rsid w:val="00E61876"/>
    <w:rsid w:val="00E6187B"/>
    <w:rsid w:val="00E61973"/>
    <w:rsid w:val="00E61B91"/>
    <w:rsid w:val="00E61C01"/>
    <w:rsid w:val="00E61C97"/>
    <w:rsid w:val="00E61E70"/>
    <w:rsid w:val="00E61EF1"/>
    <w:rsid w:val="00E61F0C"/>
    <w:rsid w:val="00E61FB5"/>
    <w:rsid w:val="00E620DB"/>
    <w:rsid w:val="00E620E1"/>
    <w:rsid w:val="00E62122"/>
    <w:rsid w:val="00E62134"/>
    <w:rsid w:val="00E621C6"/>
    <w:rsid w:val="00E6229E"/>
    <w:rsid w:val="00E622B3"/>
    <w:rsid w:val="00E622C7"/>
    <w:rsid w:val="00E622F3"/>
    <w:rsid w:val="00E62369"/>
    <w:rsid w:val="00E6240A"/>
    <w:rsid w:val="00E625F4"/>
    <w:rsid w:val="00E62602"/>
    <w:rsid w:val="00E6264D"/>
    <w:rsid w:val="00E6265F"/>
    <w:rsid w:val="00E627C7"/>
    <w:rsid w:val="00E62950"/>
    <w:rsid w:val="00E62A79"/>
    <w:rsid w:val="00E62B7F"/>
    <w:rsid w:val="00E62C5D"/>
    <w:rsid w:val="00E62D04"/>
    <w:rsid w:val="00E62D32"/>
    <w:rsid w:val="00E62DEB"/>
    <w:rsid w:val="00E62F70"/>
    <w:rsid w:val="00E63076"/>
    <w:rsid w:val="00E63114"/>
    <w:rsid w:val="00E6311B"/>
    <w:rsid w:val="00E632D0"/>
    <w:rsid w:val="00E632DD"/>
    <w:rsid w:val="00E6339F"/>
    <w:rsid w:val="00E63507"/>
    <w:rsid w:val="00E6356F"/>
    <w:rsid w:val="00E6365A"/>
    <w:rsid w:val="00E63668"/>
    <w:rsid w:val="00E636AD"/>
    <w:rsid w:val="00E637C8"/>
    <w:rsid w:val="00E63834"/>
    <w:rsid w:val="00E6383C"/>
    <w:rsid w:val="00E638E3"/>
    <w:rsid w:val="00E638ED"/>
    <w:rsid w:val="00E63919"/>
    <w:rsid w:val="00E6395E"/>
    <w:rsid w:val="00E63982"/>
    <w:rsid w:val="00E63A5E"/>
    <w:rsid w:val="00E63AD9"/>
    <w:rsid w:val="00E63DA5"/>
    <w:rsid w:val="00E63FFB"/>
    <w:rsid w:val="00E6405B"/>
    <w:rsid w:val="00E64067"/>
    <w:rsid w:val="00E64071"/>
    <w:rsid w:val="00E64095"/>
    <w:rsid w:val="00E641DD"/>
    <w:rsid w:val="00E641E0"/>
    <w:rsid w:val="00E642B9"/>
    <w:rsid w:val="00E6436E"/>
    <w:rsid w:val="00E6438F"/>
    <w:rsid w:val="00E64548"/>
    <w:rsid w:val="00E64579"/>
    <w:rsid w:val="00E64759"/>
    <w:rsid w:val="00E6475E"/>
    <w:rsid w:val="00E6481E"/>
    <w:rsid w:val="00E64833"/>
    <w:rsid w:val="00E64877"/>
    <w:rsid w:val="00E64996"/>
    <w:rsid w:val="00E649A6"/>
    <w:rsid w:val="00E649F6"/>
    <w:rsid w:val="00E64A10"/>
    <w:rsid w:val="00E64A21"/>
    <w:rsid w:val="00E64A87"/>
    <w:rsid w:val="00E64B8B"/>
    <w:rsid w:val="00E64C3B"/>
    <w:rsid w:val="00E64C8A"/>
    <w:rsid w:val="00E64D3F"/>
    <w:rsid w:val="00E64DC0"/>
    <w:rsid w:val="00E64EDE"/>
    <w:rsid w:val="00E64F86"/>
    <w:rsid w:val="00E6507B"/>
    <w:rsid w:val="00E650E3"/>
    <w:rsid w:val="00E651FF"/>
    <w:rsid w:val="00E65272"/>
    <w:rsid w:val="00E65274"/>
    <w:rsid w:val="00E653F2"/>
    <w:rsid w:val="00E65743"/>
    <w:rsid w:val="00E65761"/>
    <w:rsid w:val="00E65ADF"/>
    <w:rsid w:val="00E65BCD"/>
    <w:rsid w:val="00E65C81"/>
    <w:rsid w:val="00E65E7A"/>
    <w:rsid w:val="00E6610C"/>
    <w:rsid w:val="00E66183"/>
    <w:rsid w:val="00E662A9"/>
    <w:rsid w:val="00E662ED"/>
    <w:rsid w:val="00E66449"/>
    <w:rsid w:val="00E66490"/>
    <w:rsid w:val="00E665A0"/>
    <w:rsid w:val="00E66694"/>
    <w:rsid w:val="00E6673E"/>
    <w:rsid w:val="00E668A1"/>
    <w:rsid w:val="00E668B7"/>
    <w:rsid w:val="00E6695D"/>
    <w:rsid w:val="00E66A2E"/>
    <w:rsid w:val="00E66AF7"/>
    <w:rsid w:val="00E66B0E"/>
    <w:rsid w:val="00E66B70"/>
    <w:rsid w:val="00E66C03"/>
    <w:rsid w:val="00E66C4E"/>
    <w:rsid w:val="00E66D43"/>
    <w:rsid w:val="00E66D8F"/>
    <w:rsid w:val="00E66F40"/>
    <w:rsid w:val="00E670BB"/>
    <w:rsid w:val="00E671AE"/>
    <w:rsid w:val="00E671F6"/>
    <w:rsid w:val="00E67205"/>
    <w:rsid w:val="00E67262"/>
    <w:rsid w:val="00E67297"/>
    <w:rsid w:val="00E672E5"/>
    <w:rsid w:val="00E673E1"/>
    <w:rsid w:val="00E673F5"/>
    <w:rsid w:val="00E6747B"/>
    <w:rsid w:val="00E67513"/>
    <w:rsid w:val="00E67532"/>
    <w:rsid w:val="00E676FD"/>
    <w:rsid w:val="00E677CE"/>
    <w:rsid w:val="00E678D5"/>
    <w:rsid w:val="00E6792E"/>
    <w:rsid w:val="00E6796B"/>
    <w:rsid w:val="00E6796D"/>
    <w:rsid w:val="00E679AA"/>
    <w:rsid w:val="00E67A15"/>
    <w:rsid w:val="00E67A3C"/>
    <w:rsid w:val="00E67AD7"/>
    <w:rsid w:val="00E67B47"/>
    <w:rsid w:val="00E67C83"/>
    <w:rsid w:val="00E67DC4"/>
    <w:rsid w:val="00E67E0A"/>
    <w:rsid w:val="00E67EB3"/>
    <w:rsid w:val="00E67F3E"/>
    <w:rsid w:val="00E67FF5"/>
    <w:rsid w:val="00E7009B"/>
    <w:rsid w:val="00E701EB"/>
    <w:rsid w:val="00E7020A"/>
    <w:rsid w:val="00E7035B"/>
    <w:rsid w:val="00E7039B"/>
    <w:rsid w:val="00E70556"/>
    <w:rsid w:val="00E70651"/>
    <w:rsid w:val="00E7077C"/>
    <w:rsid w:val="00E707B9"/>
    <w:rsid w:val="00E707D2"/>
    <w:rsid w:val="00E707E2"/>
    <w:rsid w:val="00E70934"/>
    <w:rsid w:val="00E70984"/>
    <w:rsid w:val="00E70A0F"/>
    <w:rsid w:val="00E70A34"/>
    <w:rsid w:val="00E70BB6"/>
    <w:rsid w:val="00E70BF8"/>
    <w:rsid w:val="00E70CAE"/>
    <w:rsid w:val="00E70DBD"/>
    <w:rsid w:val="00E70E14"/>
    <w:rsid w:val="00E70EFC"/>
    <w:rsid w:val="00E70F2F"/>
    <w:rsid w:val="00E70F79"/>
    <w:rsid w:val="00E7103E"/>
    <w:rsid w:val="00E71094"/>
    <w:rsid w:val="00E711E9"/>
    <w:rsid w:val="00E71342"/>
    <w:rsid w:val="00E713FD"/>
    <w:rsid w:val="00E71476"/>
    <w:rsid w:val="00E714B4"/>
    <w:rsid w:val="00E7155F"/>
    <w:rsid w:val="00E71676"/>
    <w:rsid w:val="00E716FD"/>
    <w:rsid w:val="00E717CF"/>
    <w:rsid w:val="00E717ED"/>
    <w:rsid w:val="00E717F3"/>
    <w:rsid w:val="00E71801"/>
    <w:rsid w:val="00E7190E"/>
    <w:rsid w:val="00E71A39"/>
    <w:rsid w:val="00E71B94"/>
    <w:rsid w:val="00E71C98"/>
    <w:rsid w:val="00E71D3C"/>
    <w:rsid w:val="00E71EAB"/>
    <w:rsid w:val="00E71ED2"/>
    <w:rsid w:val="00E720BD"/>
    <w:rsid w:val="00E720FE"/>
    <w:rsid w:val="00E72164"/>
    <w:rsid w:val="00E72173"/>
    <w:rsid w:val="00E7223A"/>
    <w:rsid w:val="00E7226F"/>
    <w:rsid w:val="00E72296"/>
    <w:rsid w:val="00E72316"/>
    <w:rsid w:val="00E7231D"/>
    <w:rsid w:val="00E725B1"/>
    <w:rsid w:val="00E72656"/>
    <w:rsid w:val="00E7275D"/>
    <w:rsid w:val="00E728D9"/>
    <w:rsid w:val="00E72900"/>
    <w:rsid w:val="00E72981"/>
    <w:rsid w:val="00E72A9F"/>
    <w:rsid w:val="00E72B1A"/>
    <w:rsid w:val="00E72B7C"/>
    <w:rsid w:val="00E72BDB"/>
    <w:rsid w:val="00E72C13"/>
    <w:rsid w:val="00E72C65"/>
    <w:rsid w:val="00E72E9B"/>
    <w:rsid w:val="00E72EBB"/>
    <w:rsid w:val="00E72F43"/>
    <w:rsid w:val="00E730A7"/>
    <w:rsid w:val="00E73205"/>
    <w:rsid w:val="00E73229"/>
    <w:rsid w:val="00E73281"/>
    <w:rsid w:val="00E732AF"/>
    <w:rsid w:val="00E733BD"/>
    <w:rsid w:val="00E73446"/>
    <w:rsid w:val="00E73666"/>
    <w:rsid w:val="00E7375E"/>
    <w:rsid w:val="00E73872"/>
    <w:rsid w:val="00E7389F"/>
    <w:rsid w:val="00E738AB"/>
    <w:rsid w:val="00E738B4"/>
    <w:rsid w:val="00E7399C"/>
    <w:rsid w:val="00E73A91"/>
    <w:rsid w:val="00E73C39"/>
    <w:rsid w:val="00E73D27"/>
    <w:rsid w:val="00E73DC0"/>
    <w:rsid w:val="00E73F3D"/>
    <w:rsid w:val="00E7400F"/>
    <w:rsid w:val="00E74018"/>
    <w:rsid w:val="00E7409F"/>
    <w:rsid w:val="00E740A4"/>
    <w:rsid w:val="00E7412A"/>
    <w:rsid w:val="00E74294"/>
    <w:rsid w:val="00E742AF"/>
    <w:rsid w:val="00E742DF"/>
    <w:rsid w:val="00E742FC"/>
    <w:rsid w:val="00E74344"/>
    <w:rsid w:val="00E743BF"/>
    <w:rsid w:val="00E7473B"/>
    <w:rsid w:val="00E748CA"/>
    <w:rsid w:val="00E7499A"/>
    <w:rsid w:val="00E749A7"/>
    <w:rsid w:val="00E74A69"/>
    <w:rsid w:val="00E74AAC"/>
    <w:rsid w:val="00E74B1D"/>
    <w:rsid w:val="00E74B56"/>
    <w:rsid w:val="00E74BEB"/>
    <w:rsid w:val="00E74C22"/>
    <w:rsid w:val="00E74CCC"/>
    <w:rsid w:val="00E74DC5"/>
    <w:rsid w:val="00E74ED8"/>
    <w:rsid w:val="00E74FA7"/>
    <w:rsid w:val="00E7502D"/>
    <w:rsid w:val="00E75149"/>
    <w:rsid w:val="00E751F5"/>
    <w:rsid w:val="00E75234"/>
    <w:rsid w:val="00E75342"/>
    <w:rsid w:val="00E75477"/>
    <w:rsid w:val="00E754F3"/>
    <w:rsid w:val="00E75575"/>
    <w:rsid w:val="00E756E8"/>
    <w:rsid w:val="00E757D2"/>
    <w:rsid w:val="00E758D9"/>
    <w:rsid w:val="00E75A2D"/>
    <w:rsid w:val="00E75AE4"/>
    <w:rsid w:val="00E75B27"/>
    <w:rsid w:val="00E75B49"/>
    <w:rsid w:val="00E75B57"/>
    <w:rsid w:val="00E75C75"/>
    <w:rsid w:val="00E75C80"/>
    <w:rsid w:val="00E75D6A"/>
    <w:rsid w:val="00E75EC7"/>
    <w:rsid w:val="00E75EEF"/>
    <w:rsid w:val="00E75EFD"/>
    <w:rsid w:val="00E75F1B"/>
    <w:rsid w:val="00E75F1C"/>
    <w:rsid w:val="00E76034"/>
    <w:rsid w:val="00E76040"/>
    <w:rsid w:val="00E76167"/>
    <w:rsid w:val="00E76205"/>
    <w:rsid w:val="00E76218"/>
    <w:rsid w:val="00E7635B"/>
    <w:rsid w:val="00E763CE"/>
    <w:rsid w:val="00E76455"/>
    <w:rsid w:val="00E76487"/>
    <w:rsid w:val="00E7652C"/>
    <w:rsid w:val="00E7654E"/>
    <w:rsid w:val="00E765ED"/>
    <w:rsid w:val="00E7660F"/>
    <w:rsid w:val="00E768F1"/>
    <w:rsid w:val="00E76921"/>
    <w:rsid w:val="00E76940"/>
    <w:rsid w:val="00E76ABB"/>
    <w:rsid w:val="00E76B8D"/>
    <w:rsid w:val="00E76C3D"/>
    <w:rsid w:val="00E76C56"/>
    <w:rsid w:val="00E76C75"/>
    <w:rsid w:val="00E76CB4"/>
    <w:rsid w:val="00E76DD2"/>
    <w:rsid w:val="00E76E67"/>
    <w:rsid w:val="00E76EB7"/>
    <w:rsid w:val="00E76FA0"/>
    <w:rsid w:val="00E76FAF"/>
    <w:rsid w:val="00E76FDC"/>
    <w:rsid w:val="00E7704E"/>
    <w:rsid w:val="00E77166"/>
    <w:rsid w:val="00E771F8"/>
    <w:rsid w:val="00E7721E"/>
    <w:rsid w:val="00E7735B"/>
    <w:rsid w:val="00E773F3"/>
    <w:rsid w:val="00E77580"/>
    <w:rsid w:val="00E775D6"/>
    <w:rsid w:val="00E776B0"/>
    <w:rsid w:val="00E777A1"/>
    <w:rsid w:val="00E777E5"/>
    <w:rsid w:val="00E77989"/>
    <w:rsid w:val="00E77A42"/>
    <w:rsid w:val="00E77A6C"/>
    <w:rsid w:val="00E77B68"/>
    <w:rsid w:val="00E77C27"/>
    <w:rsid w:val="00E77CCD"/>
    <w:rsid w:val="00E77EE6"/>
    <w:rsid w:val="00E77EEC"/>
    <w:rsid w:val="00E8007B"/>
    <w:rsid w:val="00E80223"/>
    <w:rsid w:val="00E8038D"/>
    <w:rsid w:val="00E803B6"/>
    <w:rsid w:val="00E8040F"/>
    <w:rsid w:val="00E80619"/>
    <w:rsid w:val="00E8066F"/>
    <w:rsid w:val="00E8069C"/>
    <w:rsid w:val="00E806D9"/>
    <w:rsid w:val="00E80785"/>
    <w:rsid w:val="00E808B9"/>
    <w:rsid w:val="00E80953"/>
    <w:rsid w:val="00E80973"/>
    <w:rsid w:val="00E80A0D"/>
    <w:rsid w:val="00E80C7E"/>
    <w:rsid w:val="00E80C89"/>
    <w:rsid w:val="00E80D07"/>
    <w:rsid w:val="00E80F13"/>
    <w:rsid w:val="00E80F17"/>
    <w:rsid w:val="00E81110"/>
    <w:rsid w:val="00E81172"/>
    <w:rsid w:val="00E811A1"/>
    <w:rsid w:val="00E811E3"/>
    <w:rsid w:val="00E81243"/>
    <w:rsid w:val="00E81246"/>
    <w:rsid w:val="00E8124F"/>
    <w:rsid w:val="00E8130D"/>
    <w:rsid w:val="00E8132F"/>
    <w:rsid w:val="00E81392"/>
    <w:rsid w:val="00E814E2"/>
    <w:rsid w:val="00E815D5"/>
    <w:rsid w:val="00E815DC"/>
    <w:rsid w:val="00E8160E"/>
    <w:rsid w:val="00E8171E"/>
    <w:rsid w:val="00E81923"/>
    <w:rsid w:val="00E81983"/>
    <w:rsid w:val="00E81A48"/>
    <w:rsid w:val="00E81A68"/>
    <w:rsid w:val="00E81AAB"/>
    <w:rsid w:val="00E81B3D"/>
    <w:rsid w:val="00E81B4B"/>
    <w:rsid w:val="00E81B4F"/>
    <w:rsid w:val="00E81B8D"/>
    <w:rsid w:val="00E81B91"/>
    <w:rsid w:val="00E81C97"/>
    <w:rsid w:val="00E81CB8"/>
    <w:rsid w:val="00E81CFA"/>
    <w:rsid w:val="00E81DCD"/>
    <w:rsid w:val="00E81E41"/>
    <w:rsid w:val="00E81E7E"/>
    <w:rsid w:val="00E81EDD"/>
    <w:rsid w:val="00E81F90"/>
    <w:rsid w:val="00E8201D"/>
    <w:rsid w:val="00E8203F"/>
    <w:rsid w:val="00E8209A"/>
    <w:rsid w:val="00E820E0"/>
    <w:rsid w:val="00E82116"/>
    <w:rsid w:val="00E8214D"/>
    <w:rsid w:val="00E8217C"/>
    <w:rsid w:val="00E821B4"/>
    <w:rsid w:val="00E82204"/>
    <w:rsid w:val="00E8234B"/>
    <w:rsid w:val="00E8238F"/>
    <w:rsid w:val="00E8244B"/>
    <w:rsid w:val="00E824CF"/>
    <w:rsid w:val="00E8253A"/>
    <w:rsid w:val="00E8283C"/>
    <w:rsid w:val="00E82842"/>
    <w:rsid w:val="00E828C0"/>
    <w:rsid w:val="00E828E7"/>
    <w:rsid w:val="00E829F8"/>
    <w:rsid w:val="00E82A56"/>
    <w:rsid w:val="00E82C37"/>
    <w:rsid w:val="00E82DC2"/>
    <w:rsid w:val="00E82E83"/>
    <w:rsid w:val="00E82EB9"/>
    <w:rsid w:val="00E82EEF"/>
    <w:rsid w:val="00E83029"/>
    <w:rsid w:val="00E83130"/>
    <w:rsid w:val="00E8317E"/>
    <w:rsid w:val="00E83229"/>
    <w:rsid w:val="00E83279"/>
    <w:rsid w:val="00E83374"/>
    <w:rsid w:val="00E83487"/>
    <w:rsid w:val="00E834AE"/>
    <w:rsid w:val="00E83523"/>
    <w:rsid w:val="00E835D1"/>
    <w:rsid w:val="00E835E9"/>
    <w:rsid w:val="00E835F8"/>
    <w:rsid w:val="00E83628"/>
    <w:rsid w:val="00E836B2"/>
    <w:rsid w:val="00E836E3"/>
    <w:rsid w:val="00E83702"/>
    <w:rsid w:val="00E837D9"/>
    <w:rsid w:val="00E8390B"/>
    <w:rsid w:val="00E839C7"/>
    <w:rsid w:val="00E83A01"/>
    <w:rsid w:val="00E83A9E"/>
    <w:rsid w:val="00E83B88"/>
    <w:rsid w:val="00E83C25"/>
    <w:rsid w:val="00E83E12"/>
    <w:rsid w:val="00E83E1F"/>
    <w:rsid w:val="00E83E7A"/>
    <w:rsid w:val="00E83EC7"/>
    <w:rsid w:val="00E83EEE"/>
    <w:rsid w:val="00E83FB7"/>
    <w:rsid w:val="00E84120"/>
    <w:rsid w:val="00E8415A"/>
    <w:rsid w:val="00E842CA"/>
    <w:rsid w:val="00E842EC"/>
    <w:rsid w:val="00E8445B"/>
    <w:rsid w:val="00E84531"/>
    <w:rsid w:val="00E845F0"/>
    <w:rsid w:val="00E84730"/>
    <w:rsid w:val="00E847C3"/>
    <w:rsid w:val="00E847DD"/>
    <w:rsid w:val="00E847E9"/>
    <w:rsid w:val="00E84860"/>
    <w:rsid w:val="00E84861"/>
    <w:rsid w:val="00E84887"/>
    <w:rsid w:val="00E848AC"/>
    <w:rsid w:val="00E849A3"/>
    <w:rsid w:val="00E84B47"/>
    <w:rsid w:val="00E84B66"/>
    <w:rsid w:val="00E84B85"/>
    <w:rsid w:val="00E84C16"/>
    <w:rsid w:val="00E84C94"/>
    <w:rsid w:val="00E84D07"/>
    <w:rsid w:val="00E84D3D"/>
    <w:rsid w:val="00E84DB3"/>
    <w:rsid w:val="00E84DD1"/>
    <w:rsid w:val="00E84EE3"/>
    <w:rsid w:val="00E84F76"/>
    <w:rsid w:val="00E84FB4"/>
    <w:rsid w:val="00E8546B"/>
    <w:rsid w:val="00E8549C"/>
    <w:rsid w:val="00E854F9"/>
    <w:rsid w:val="00E85514"/>
    <w:rsid w:val="00E85521"/>
    <w:rsid w:val="00E85590"/>
    <w:rsid w:val="00E856CA"/>
    <w:rsid w:val="00E85772"/>
    <w:rsid w:val="00E85798"/>
    <w:rsid w:val="00E85857"/>
    <w:rsid w:val="00E858C6"/>
    <w:rsid w:val="00E85914"/>
    <w:rsid w:val="00E8592A"/>
    <w:rsid w:val="00E85A46"/>
    <w:rsid w:val="00E85ADC"/>
    <w:rsid w:val="00E85AF7"/>
    <w:rsid w:val="00E85BEC"/>
    <w:rsid w:val="00E85D75"/>
    <w:rsid w:val="00E85D92"/>
    <w:rsid w:val="00E85E53"/>
    <w:rsid w:val="00E85F39"/>
    <w:rsid w:val="00E85F69"/>
    <w:rsid w:val="00E8620B"/>
    <w:rsid w:val="00E8626F"/>
    <w:rsid w:val="00E86283"/>
    <w:rsid w:val="00E86292"/>
    <w:rsid w:val="00E862AE"/>
    <w:rsid w:val="00E86380"/>
    <w:rsid w:val="00E8638F"/>
    <w:rsid w:val="00E863D7"/>
    <w:rsid w:val="00E863E6"/>
    <w:rsid w:val="00E865E9"/>
    <w:rsid w:val="00E867CD"/>
    <w:rsid w:val="00E86812"/>
    <w:rsid w:val="00E868A0"/>
    <w:rsid w:val="00E869F4"/>
    <w:rsid w:val="00E86B07"/>
    <w:rsid w:val="00E86B60"/>
    <w:rsid w:val="00E86BAA"/>
    <w:rsid w:val="00E86C68"/>
    <w:rsid w:val="00E86D20"/>
    <w:rsid w:val="00E86DCC"/>
    <w:rsid w:val="00E8717E"/>
    <w:rsid w:val="00E871A9"/>
    <w:rsid w:val="00E87474"/>
    <w:rsid w:val="00E875D1"/>
    <w:rsid w:val="00E875F7"/>
    <w:rsid w:val="00E87650"/>
    <w:rsid w:val="00E876A9"/>
    <w:rsid w:val="00E876E5"/>
    <w:rsid w:val="00E87737"/>
    <w:rsid w:val="00E8777B"/>
    <w:rsid w:val="00E877CD"/>
    <w:rsid w:val="00E87880"/>
    <w:rsid w:val="00E87935"/>
    <w:rsid w:val="00E87B4B"/>
    <w:rsid w:val="00E87B5E"/>
    <w:rsid w:val="00E87C70"/>
    <w:rsid w:val="00E87C79"/>
    <w:rsid w:val="00E87DA2"/>
    <w:rsid w:val="00E87E55"/>
    <w:rsid w:val="00E87FF2"/>
    <w:rsid w:val="00E900DC"/>
    <w:rsid w:val="00E90132"/>
    <w:rsid w:val="00E90254"/>
    <w:rsid w:val="00E90409"/>
    <w:rsid w:val="00E90459"/>
    <w:rsid w:val="00E9047F"/>
    <w:rsid w:val="00E90550"/>
    <w:rsid w:val="00E90553"/>
    <w:rsid w:val="00E905A9"/>
    <w:rsid w:val="00E905B7"/>
    <w:rsid w:val="00E906E9"/>
    <w:rsid w:val="00E9085D"/>
    <w:rsid w:val="00E909DB"/>
    <w:rsid w:val="00E909E7"/>
    <w:rsid w:val="00E90A14"/>
    <w:rsid w:val="00E90ABD"/>
    <w:rsid w:val="00E90B0C"/>
    <w:rsid w:val="00E90C46"/>
    <w:rsid w:val="00E90E28"/>
    <w:rsid w:val="00E90EC3"/>
    <w:rsid w:val="00E90FF0"/>
    <w:rsid w:val="00E91023"/>
    <w:rsid w:val="00E9106A"/>
    <w:rsid w:val="00E9106F"/>
    <w:rsid w:val="00E910AE"/>
    <w:rsid w:val="00E910EC"/>
    <w:rsid w:val="00E9117D"/>
    <w:rsid w:val="00E911C1"/>
    <w:rsid w:val="00E911C6"/>
    <w:rsid w:val="00E911D0"/>
    <w:rsid w:val="00E912F7"/>
    <w:rsid w:val="00E91313"/>
    <w:rsid w:val="00E9135B"/>
    <w:rsid w:val="00E913E5"/>
    <w:rsid w:val="00E91400"/>
    <w:rsid w:val="00E914E5"/>
    <w:rsid w:val="00E91521"/>
    <w:rsid w:val="00E91533"/>
    <w:rsid w:val="00E91592"/>
    <w:rsid w:val="00E916AB"/>
    <w:rsid w:val="00E916DE"/>
    <w:rsid w:val="00E918A8"/>
    <w:rsid w:val="00E918C8"/>
    <w:rsid w:val="00E918CF"/>
    <w:rsid w:val="00E91A6D"/>
    <w:rsid w:val="00E91ACF"/>
    <w:rsid w:val="00E91B24"/>
    <w:rsid w:val="00E91B94"/>
    <w:rsid w:val="00E91BED"/>
    <w:rsid w:val="00E91C50"/>
    <w:rsid w:val="00E91C86"/>
    <w:rsid w:val="00E91D75"/>
    <w:rsid w:val="00E91E50"/>
    <w:rsid w:val="00E91E67"/>
    <w:rsid w:val="00E91F90"/>
    <w:rsid w:val="00E91FD9"/>
    <w:rsid w:val="00E9212F"/>
    <w:rsid w:val="00E92155"/>
    <w:rsid w:val="00E921C1"/>
    <w:rsid w:val="00E92267"/>
    <w:rsid w:val="00E9233F"/>
    <w:rsid w:val="00E92457"/>
    <w:rsid w:val="00E9245E"/>
    <w:rsid w:val="00E925DC"/>
    <w:rsid w:val="00E92613"/>
    <w:rsid w:val="00E92647"/>
    <w:rsid w:val="00E926DD"/>
    <w:rsid w:val="00E92766"/>
    <w:rsid w:val="00E927B1"/>
    <w:rsid w:val="00E928A5"/>
    <w:rsid w:val="00E929D5"/>
    <w:rsid w:val="00E92AB2"/>
    <w:rsid w:val="00E92C2C"/>
    <w:rsid w:val="00E92D75"/>
    <w:rsid w:val="00E92D78"/>
    <w:rsid w:val="00E92DBD"/>
    <w:rsid w:val="00E92E1E"/>
    <w:rsid w:val="00E92EC7"/>
    <w:rsid w:val="00E92F67"/>
    <w:rsid w:val="00E9305D"/>
    <w:rsid w:val="00E9318A"/>
    <w:rsid w:val="00E931E1"/>
    <w:rsid w:val="00E93218"/>
    <w:rsid w:val="00E93267"/>
    <w:rsid w:val="00E932E1"/>
    <w:rsid w:val="00E932F3"/>
    <w:rsid w:val="00E9336C"/>
    <w:rsid w:val="00E933AF"/>
    <w:rsid w:val="00E93469"/>
    <w:rsid w:val="00E9352A"/>
    <w:rsid w:val="00E9359F"/>
    <w:rsid w:val="00E935C6"/>
    <w:rsid w:val="00E936BA"/>
    <w:rsid w:val="00E938CC"/>
    <w:rsid w:val="00E93945"/>
    <w:rsid w:val="00E93980"/>
    <w:rsid w:val="00E9399A"/>
    <w:rsid w:val="00E9399E"/>
    <w:rsid w:val="00E93ADC"/>
    <w:rsid w:val="00E93AED"/>
    <w:rsid w:val="00E93B35"/>
    <w:rsid w:val="00E93BC9"/>
    <w:rsid w:val="00E93D0E"/>
    <w:rsid w:val="00E93D5E"/>
    <w:rsid w:val="00E93FF9"/>
    <w:rsid w:val="00E940E6"/>
    <w:rsid w:val="00E94103"/>
    <w:rsid w:val="00E94172"/>
    <w:rsid w:val="00E94180"/>
    <w:rsid w:val="00E941A9"/>
    <w:rsid w:val="00E941C4"/>
    <w:rsid w:val="00E942DB"/>
    <w:rsid w:val="00E94399"/>
    <w:rsid w:val="00E943A0"/>
    <w:rsid w:val="00E943C6"/>
    <w:rsid w:val="00E94598"/>
    <w:rsid w:val="00E945AA"/>
    <w:rsid w:val="00E948C1"/>
    <w:rsid w:val="00E948F5"/>
    <w:rsid w:val="00E94958"/>
    <w:rsid w:val="00E9496E"/>
    <w:rsid w:val="00E949CE"/>
    <w:rsid w:val="00E94A1B"/>
    <w:rsid w:val="00E94ABB"/>
    <w:rsid w:val="00E94B46"/>
    <w:rsid w:val="00E94B4C"/>
    <w:rsid w:val="00E94DED"/>
    <w:rsid w:val="00E94FBD"/>
    <w:rsid w:val="00E94FCB"/>
    <w:rsid w:val="00E95034"/>
    <w:rsid w:val="00E95035"/>
    <w:rsid w:val="00E9503C"/>
    <w:rsid w:val="00E95072"/>
    <w:rsid w:val="00E95225"/>
    <w:rsid w:val="00E952F3"/>
    <w:rsid w:val="00E9533D"/>
    <w:rsid w:val="00E953B8"/>
    <w:rsid w:val="00E95431"/>
    <w:rsid w:val="00E95443"/>
    <w:rsid w:val="00E954EA"/>
    <w:rsid w:val="00E95565"/>
    <w:rsid w:val="00E955E7"/>
    <w:rsid w:val="00E955EE"/>
    <w:rsid w:val="00E9568C"/>
    <w:rsid w:val="00E956C9"/>
    <w:rsid w:val="00E957AE"/>
    <w:rsid w:val="00E95808"/>
    <w:rsid w:val="00E95832"/>
    <w:rsid w:val="00E9596A"/>
    <w:rsid w:val="00E959CA"/>
    <w:rsid w:val="00E95BB7"/>
    <w:rsid w:val="00E95BE8"/>
    <w:rsid w:val="00E95D7D"/>
    <w:rsid w:val="00E95DF5"/>
    <w:rsid w:val="00E95FE5"/>
    <w:rsid w:val="00E9605B"/>
    <w:rsid w:val="00E9606C"/>
    <w:rsid w:val="00E96359"/>
    <w:rsid w:val="00E963EE"/>
    <w:rsid w:val="00E96420"/>
    <w:rsid w:val="00E96454"/>
    <w:rsid w:val="00E96593"/>
    <w:rsid w:val="00E965B3"/>
    <w:rsid w:val="00E96644"/>
    <w:rsid w:val="00E96736"/>
    <w:rsid w:val="00E96773"/>
    <w:rsid w:val="00E9681D"/>
    <w:rsid w:val="00E9683B"/>
    <w:rsid w:val="00E96A84"/>
    <w:rsid w:val="00E96ABD"/>
    <w:rsid w:val="00E96AD6"/>
    <w:rsid w:val="00E96B3A"/>
    <w:rsid w:val="00E96BC9"/>
    <w:rsid w:val="00E96BFD"/>
    <w:rsid w:val="00E96D13"/>
    <w:rsid w:val="00E96D28"/>
    <w:rsid w:val="00E96E63"/>
    <w:rsid w:val="00E97033"/>
    <w:rsid w:val="00E970D6"/>
    <w:rsid w:val="00E971E7"/>
    <w:rsid w:val="00E97216"/>
    <w:rsid w:val="00E972CE"/>
    <w:rsid w:val="00E972D2"/>
    <w:rsid w:val="00E9730C"/>
    <w:rsid w:val="00E973F6"/>
    <w:rsid w:val="00E97471"/>
    <w:rsid w:val="00E974C0"/>
    <w:rsid w:val="00E975F5"/>
    <w:rsid w:val="00E9768A"/>
    <w:rsid w:val="00E97696"/>
    <w:rsid w:val="00E97724"/>
    <w:rsid w:val="00E9783C"/>
    <w:rsid w:val="00E978E2"/>
    <w:rsid w:val="00E97B21"/>
    <w:rsid w:val="00E97D1D"/>
    <w:rsid w:val="00E97D69"/>
    <w:rsid w:val="00E97E01"/>
    <w:rsid w:val="00E97E2A"/>
    <w:rsid w:val="00E97EF6"/>
    <w:rsid w:val="00E97F35"/>
    <w:rsid w:val="00EA00B6"/>
    <w:rsid w:val="00EA00B9"/>
    <w:rsid w:val="00EA0166"/>
    <w:rsid w:val="00EA02D9"/>
    <w:rsid w:val="00EA032C"/>
    <w:rsid w:val="00EA038D"/>
    <w:rsid w:val="00EA03D3"/>
    <w:rsid w:val="00EA04D3"/>
    <w:rsid w:val="00EA063F"/>
    <w:rsid w:val="00EA06DD"/>
    <w:rsid w:val="00EA07BD"/>
    <w:rsid w:val="00EA08A0"/>
    <w:rsid w:val="00EA08DB"/>
    <w:rsid w:val="00EA09EA"/>
    <w:rsid w:val="00EA0A53"/>
    <w:rsid w:val="00EA0B63"/>
    <w:rsid w:val="00EA0B6C"/>
    <w:rsid w:val="00EA0BE4"/>
    <w:rsid w:val="00EA0CAA"/>
    <w:rsid w:val="00EA0DC8"/>
    <w:rsid w:val="00EA0F24"/>
    <w:rsid w:val="00EA1018"/>
    <w:rsid w:val="00EA1096"/>
    <w:rsid w:val="00EA10CB"/>
    <w:rsid w:val="00EA10D4"/>
    <w:rsid w:val="00EA10E3"/>
    <w:rsid w:val="00EA1132"/>
    <w:rsid w:val="00EA12A1"/>
    <w:rsid w:val="00EA1322"/>
    <w:rsid w:val="00EA138E"/>
    <w:rsid w:val="00EA1417"/>
    <w:rsid w:val="00EA143A"/>
    <w:rsid w:val="00EA14D1"/>
    <w:rsid w:val="00EA1572"/>
    <w:rsid w:val="00EA1674"/>
    <w:rsid w:val="00EA171C"/>
    <w:rsid w:val="00EA1869"/>
    <w:rsid w:val="00EA18E4"/>
    <w:rsid w:val="00EA1961"/>
    <w:rsid w:val="00EA1A1E"/>
    <w:rsid w:val="00EA1A91"/>
    <w:rsid w:val="00EA1ABE"/>
    <w:rsid w:val="00EA1ADA"/>
    <w:rsid w:val="00EA1B8B"/>
    <w:rsid w:val="00EA1CF9"/>
    <w:rsid w:val="00EA1D2D"/>
    <w:rsid w:val="00EA1DE5"/>
    <w:rsid w:val="00EA1F40"/>
    <w:rsid w:val="00EA1FDA"/>
    <w:rsid w:val="00EA2005"/>
    <w:rsid w:val="00EA206C"/>
    <w:rsid w:val="00EA2070"/>
    <w:rsid w:val="00EA20A0"/>
    <w:rsid w:val="00EA20BF"/>
    <w:rsid w:val="00EA20ED"/>
    <w:rsid w:val="00EA20EE"/>
    <w:rsid w:val="00EA21EE"/>
    <w:rsid w:val="00EA2225"/>
    <w:rsid w:val="00EA229A"/>
    <w:rsid w:val="00EA2323"/>
    <w:rsid w:val="00EA234C"/>
    <w:rsid w:val="00EA234F"/>
    <w:rsid w:val="00EA2360"/>
    <w:rsid w:val="00EA23BE"/>
    <w:rsid w:val="00EA23C9"/>
    <w:rsid w:val="00EA23D6"/>
    <w:rsid w:val="00EA254B"/>
    <w:rsid w:val="00EA25B4"/>
    <w:rsid w:val="00EA261B"/>
    <w:rsid w:val="00EA27C8"/>
    <w:rsid w:val="00EA28F1"/>
    <w:rsid w:val="00EA294B"/>
    <w:rsid w:val="00EA29EB"/>
    <w:rsid w:val="00EA2B02"/>
    <w:rsid w:val="00EA2B2D"/>
    <w:rsid w:val="00EA2BA3"/>
    <w:rsid w:val="00EA2CBC"/>
    <w:rsid w:val="00EA2CDD"/>
    <w:rsid w:val="00EA2CFD"/>
    <w:rsid w:val="00EA2D36"/>
    <w:rsid w:val="00EA2DC3"/>
    <w:rsid w:val="00EA2DE5"/>
    <w:rsid w:val="00EA2DE9"/>
    <w:rsid w:val="00EA2E70"/>
    <w:rsid w:val="00EA2EE1"/>
    <w:rsid w:val="00EA316B"/>
    <w:rsid w:val="00EA3776"/>
    <w:rsid w:val="00EA37B4"/>
    <w:rsid w:val="00EA393C"/>
    <w:rsid w:val="00EA39D1"/>
    <w:rsid w:val="00EA3A03"/>
    <w:rsid w:val="00EA3C17"/>
    <w:rsid w:val="00EA3D20"/>
    <w:rsid w:val="00EA3E30"/>
    <w:rsid w:val="00EA3EB8"/>
    <w:rsid w:val="00EA3FFE"/>
    <w:rsid w:val="00EA417D"/>
    <w:rsid w:val="00EA4201"/>
    <w:rsid w:val="00EA4245"/>
    <w:rsid w:val="00EA42C1"/>
    <w:rsid w:val="00EA42D7"/>
    <w:rsid w:val="00EA444F"/>
    <w:rsid w:val="00EA4521"/>
    <w:rsid w:val="00EA452B"/>
    <w:rsid w:val="00EA45A1"/>
    <w:rsid w:val="00EA45E8"/>
    <w:rsid w:val="00EA4606"/>
    <w:rsid w:val="00EA4644"/>
    <w:rsid w:val="00EA4697"/>
    <w:rsid w:val="00EA4765"/>
    <w:rsid w:val="00EA47A2"/>
    <w:rsid w:val="00EA47A7"/>
    <w:rsid w:val="00EA4999"/>
    <w:rsid w:val="00EA4AE0"/>
    <w:rsid w:val="00EA4BE1"/>
    <w:rsid w:val="00EA4BFE"/>
    <w:rsid w:val="00EA4CB8"/>
    <w:rsid w:val="00EA4CD0"/>
    <w:rsid w:val="00EA4D62"/>
    <w:rsid w:val="00EA4E21"/>
    <w:rsid w:val="00EA4EB3"/>
    <w:rsid w:val="00EA4F05"/>
    <w:rsid w:val="00EA4FAB"/>
    <w:rsid w:val="00EA505D"/>
    <w:rsid w:val="00EA509B"/>
    <w:rsid w:val="00EA50EB"/>
    <w:rsid w:val="00EA5177"/>
    <w:rsid w:val="00EA5233"/>
    <w:rsid w:val="00EA52B1"/>
    <w:rsid w:val="00EA52C7"/>
    <w:rsid w:val="00EA55C1"/>
    <w:rsid w:val="00EA5697"/>
    <w:rsid w:val="00EA5715"/>
    <w:rsid w:val="00EA5722"/>
    <w:rsid w:val="00EA5778"/>
    <w:rsid w:val="00EA57B5"/>
    <w:rsid w:val="00EA57BE"/>
    <w:rsid w:val="00EA5843"/>
    <w:rsid w:val="00EA5890"/>
    <w:rsid w:val="00EA589F"/>
    <w:rsid w:val="00EA5927"/>
    <w:rsid w:val="00EA59A1"/>
    <w:rsid w:val="00EA5A2A"/>
    <w:rsid w:val="00EA5B92"/>
    <w:rsid w:val="00EA5D1E"/>
    <w:rsid w:val="00EA5FAF"/>
    <w:rsid w:val="00EA605B"/>
    <w:rsid w:val="00EA6188"/>
    <w:rsid w:val="00EA62BF"/>
    <w:rsid w:val="00EA6370"/>
    <w:rsid w:val="00EA6395"/>
    <w:rsid w:val="00EA65B3"/>
    <w:rsid w:val="00EA65B5"/>
    <w:rsid w:val="00EA661C"/>
    <w:rsid w:val="00EA670F"/>
    <w:rsid w:val="00EA674E"/>
    <w:rsid w:val="00EA67FB"/>
    <w:rsid w:val="00EA68BA"/>
    <w:rsid w:val="00EA68DE"/>
    <w:rsid w:val="00EA6968"/>
    <w:rsid w:val="00EA6AD8"/>
    <w:rsid w:val="00EA6AE4"/>
    <w:rsid w:val="00EA6B89"/>
    <w:rsid w:val="00EA6BEE"/>
    <w:rsid w:val="00EA6C6E"/>
    <w:rsid w:val="00EA6E31"/>
    <w:rsid w:val="00EA6ECB"/>
    <w:rsid w:val="00EA7011"/>
    <w:rsid w:val="00EA70DD"/>
    <w:rsid w:val="00EA710C"/>
    <w:rsid w:val="00EA717F"/>
    <w:rsid w:val="00EA728C"/>
    <w:rsid w:val="00EA7373"/>
    <w:rsid w:val="00EA7380"/>
    <w:rsid w:val="00EA747D"/>
    <w:rsid w:val="00EA7484"/>
    <w:rsid w:val="00EA74AB"/>
    <w:rsid w:val="00EA762F"/>
    <w:rsid w:val="00EA76B1"/>
    <w:rsid w:val="00EA76F0"/>
    <w:rsid w:val="00EA7763"/>
    <w:rsid w:val="00EA7828"/>
    <w:rsid w:val="00EA78F6"/>
    <w:rsid w:val="00EA790C"/>
    <w:rsid w:val="00EA7A24"/>
    <w:rsid w:val="00EA7A53"/>
    <w:rsid w:val="00EA7A5C"/>
    <w:rsid w:val="00EA7A89"/>
    <w:rsid w:val="00EA7AF7"/>
    <w:rsid w:val="00EA7B0E"/>
    <w:rsid w:val="00EA7BF8"/>
    <w:rsid w:val="00EA7C36"/>
    <w:rsid w:val="00EA7C52"/>
    <w:rsid w:val="00EA7D42"/>
    <w:rsid w:val="00EA7E78"/>
    <w:rsid w:val="00EA7F7A"/>
    <w:rsid w:val="00EA7FEF"/>
    <w:rsid w:val="00EB00E4"/>
    <w:rsid w:val="00EB023A"/>
    <w:rsid w:val="00EB0298"/>
    <w:rsid w:val="00EB0302"/>
    <w:rsid w:val="00EB0305"/>
    <w:rsid w:val="00EB0324"/>
    <w:rsid w:val="00EB0371"/>
    <w:rsid w:val="00EB0375"/>
    <w:rsid w:val="00EB04DF"/>
    <w:rsid w:val="00EB0514"/>
    <w:rsid w:val="00EB0568"/>
    <w:rsid w:val="00EB079F"/>
    <w:rsid w:val="00EB07F1"/>
    <w:rsid w:val="00EB08E0"/>
    <w:rsid w:val="00EB095F"/>
    <w:rsid w:val="00EB098F"/>
    <w:rsid w:val="00EB09E9"/>
    <w:rsid w:val="00EB0AA4"/>
    <w:rsid w:val="00EB0B33"/>
    <w:rsid w:val="00EB0CBE"/>
    <w:rsid w:val="00EB0DBA"/>
    <w:rsid w:val="00EB0E60"/>
    <w:rsid w:val="00EB0EF6"/>
    <w:rsid w:val="00EB1013"/>
    <w:rsid w:val="00EB101A"/>
    <w:rsid w:val="00EB10A6"/>
    <w:rsid w:val="00EB10F7"/>
    <w:rsid w:val="00EB1225"/>
    <w:rsid w:val="00EB127A"/>
    <w:rsid w:val="00EB1302"/>
    <w:rsid w:val="00EB1343"/>
    <w:rsid w:val="00EB1427"/>
    <w:rsid w:val="00EB14EC"/>
    <w:rsid w:val="00EB154D"/>
    <w:rsid w:val="00EB15CF"/>
    <w:rsid w:val="00EB15FE"/>
    <w:rsid w:val="00EB1654"/>
    <w:rsid w:val="00EB16EA"/>
    <w:rsid w:val="00EB1716"/>
    <w:rsid w:val="00EB1815"/>
    <w:rsid w:val="00EB19CF"/>
    <w:rsid w:val="00EB1B70"/>
    <w:rsid w:val="00EB1BFD"/>
    <w:rsid w:val="00EB1C4C"/>
    <w:rsid w:val="00EB1C53"/>
    <w:rsid w:val="00EB1CBE"/>
    <w:rsid w:val="00EB1CE0"/>
    <w:rsid w:val="00EB1D07"/>
    <w:rsid w:val="00EB1EA5"/>
    <w:rsid w:val="00EB1ECF"/>
    <w:rsid w:val="00EB1F06"/>
    <w:rsid w:val="00EB210D"/>
    <w:rsid w:val="00EB2183"/>
    <w:rsid w:val="00EB2206"/>
    <w:rsid w:val="00EB24C5"/>
    <w:rsid w:val="00EB25B0"/>
    <w:rsid w:val="00EB2633"/>
    <w:rsid w:val="00EB2680"/>
    <w:rsid w:val="00EB2772"/>
    <w:rsid w:val="00EB27B9"/>
    <w:rsid w:val="00EB2823"/>
    <w:rsid w:val="00EB29C1"/>
    <w:rsid w:val="00EB29CB"/>
    <w:rsid w:val="00EB2A17"/>
    <w:rsid w:val="00EB2A2A"/>
    <w:rsid w:val="00EB2B6D"/>
    <w:rsid w:val="00EB2B75"/>
    <w:rsid w:val="00EB2C14"/>
    <w:rsid w:val="00EB2C1C"/>
    <w:rsid w:val="00EB2CC0"/>
    <w:rsid w:val="00EB2D29"/>
    <w:rsid w:val="00EB2D6C"/>
    <w:rsid w:val="00EB2E0D"/>
    <w:rsid w:val="00EB2E1F"/>
    <w:rsid w:val="00EB2E38"/>
    <w:rsid w:val="00EB2E83"/>
    <w:rsid w:val="00EB2EF1"/>
    <w:rsid w:val="00EB2FC5"/>
    <w:rsid w:val="00EB3072"/>
    <w:rsid w:val="00EB31E2"/>
    <w:rsid w:val="00EB3442"/>
    <w:rsid w:val="00EB3443"/>
    <w:rsid w:val="00EB3634"/>
    <w:rsid w:val="00EB3635"/>
    <w:rsid w:val="00EB3660"/>
    <w:rsid w:val="00EB36EA"/>
    <w:rsid w:val="00EB379B"/>
    <w:rsid w:val="00EB37BA"/>
    <w:rsid w:val="00EB38E9"/>
    <w:rsid w:val="00EB3901"/>
    <w:rsid w:val="00EB3931"/>
    <w:rsid w:val="00EB399E"/>
    <w:rsid w:val="00EB3A0F"/>
    <w:rsid w:val="00EB3A25"/>
    <w:rsid w:val="00EB3B7B"/>
    <w:rsid w:val="00EB3EFE"/>
    <w:rsid w:val="00EB3F1D"/>
    <w:rsid w:val="00EB3FB5"/>
    <w:rsid w:val="00EB412B"/>
    <w:rsid w:val="00EB4159"/>
    <w:rsid w:val="00EB4310"/>
    <w:rsid w:val="00EB43A3"/>
    <w:rsid w:val="00EB4450"/>
    <w:rsid w:val="00EB44AD"/>
    <w:rsid w:val="00EB4534"/>
    <w:rsid w:val="00EB4603"/>
    <w:rsid w:val="00EB46EC"/>
    <w:rsid w:val="00EB4703"/>
    <w:rsid w:val="00EB47B6"/>
    <w:rsid w:val="00EB47BF"/>
    <w:rsid w:val="00EB47D1"/>
    <w:rsid w:val="00EB49AB"/>
    <w:rsid w:val="00EB49E1"/>
    <w:rsid w:val="00EB49EF"/>
    <w:rsid w:val="00EB4A27"/>
    <w:rsid w:val="00EB4A3C"/>
    <w:rsid w:val="00EB4BEB"/>
    <w:rsid w:val="00EB4C53"/>
    <w:rsid w:val="00EB4D36"/>
    <w:rsid w:val="00EB5119"/>
    <w:rsid w:val="00EB5298"/>
    <w:rsid w:val="00EB52B9"/>
    <w:rsid w:val="00EB55C8"/>
    <w:rsid w:val="00EB5614"/>
    <w:rsid w:val="00EB561B"/>
    <w:rsid w:val="00EB574E"/>
    <w:rsid w:val="00EB57AE"/>
    <w:rsid w:val="00EB5823"/>
    <w:rsid w:val="00EB589E"/>
    <w:rsid w:val="00EB5990"/>
    <w:rsid w:val="00EB59E7"/>
    <w:rsid w:val="00EB5A09"/>
    <w:rsid w:val="00EB5A78"/>
    <w:rsid w:val="00EB5DD6"/>
    <w:rsid w:val="00EB5E3A"/>
    <w:rsid w:val="00EB5E8D"/>
    <w:rsid w:val="00EB5FC1"/>
    <w:rsid w:val="00EB5FF1"/>
    <w:rsid w:val="00EB6155"/>
    <w:rsid w:val="00EB6240"/>
    <w:rsid w:val="00EB62BF"/>
    <w:rsid w:val="00EB6327"/>
    <w:rsid w:val="00EB64E9"/>
    <w:rsid w:val="00EB666E"/>
    <w:rsid w:val="00EB667E"/>
    <w:rsid w:val="00EB66A0"/>
    <w:rsid w:val="00EB67B9"/>
    <w:rsid w:val="00EB68D4"/>
    <w:rsid w:val="00EB6973"/>
    <w:rsid w:val="00EB6A3B"/>
    <w:rsid w:val="00EB6B43"/>
    <w:rsid w:val="00EB6B5F"/>
    <w:rsid w:val="00EB6BBC"/>
    <w:rsid w:val="00EB6CE1"/>
    <w:rsid w:val="00EB6D25"/>
    <w:rsid w:val="00EB6D4B"/>
    <w:rsid w:val="00EB6EDF"/>
    <w:rsid w:val="00EB6EE3"/>
    <w:rsid w:val="00EB6F60"/>
    <w:rsid w:val="00EB70A8"/>
    <w:rsid w:val="00EB7288"/>
    <w:rsid w:val="00EB72DC"/>
    <w:rsid w:val="00EB7350"/>
    <w:rsid w:val="00EB7404"/>
    <w:rsid w:val="00EB7494"/>
    <w:rsid w:val="00EB757F"/>
    <w:rsid w:val="00EB75C8"/>
    <w:rsid w:val="00EB75E5"/>
    <w:rsid w:val="00EB75FD"/>
    <w:rsid w:val="00EB7647"/>
    <w:rsid w:val="00EB7684"/>
    <w:rsid w:val="00EB7774"/>
    <w:rsid w:val="00EB7837"/>
    <w:rsid w:val="00EB7855"/>
    <w:rsid w:val="00EB797A"/>
    <w:rsid w:val="00EB7A2F"/>
    <w:rsid w:val="00EB7B14"/>
    <w:rsid w:val="00EB7C12"/>
    <w:rsid w:val="00EB7C73"/>
    <w:rsid w:val="00EB7C83"/>
    <w:rsid w:val="00EB7D65"/>
    <w:rsid w:val="00EB7F45"/>
    <w:rsid w:val="00EC0095"/>
    <w:rsid w:val="00EC014B"/>
    <w:rsid w:val="00EC01A5"/>
    <w:rsid w:val="00EC01C6"/>
    <w:rsid w:val="00EC022B"/>
    <w:rsid w:val="00EC02B3"/>
    <w:rsid w:val="00EC02DE"/>
    <w:rsid w:val="00EC038A"/>
    <w:rsid w:val="00EC0497"/>
    <w:rsid w:val="00EC05DC"/>
    <w:rsid w:val="00EC0608"/>
    <w:rsid w:val="00EC06CC"/>
    <w:rsid w:val="00EC06FB"/>
    <w:rsid w:val="00EC079A"/>
    <w:rsid w:val="00EC089D"/>
    <w:rsid w:val="00EC0929"/>
    <w:rsid w:val="00EC09D2"/>
    <w:rsid w:val="00EC09EE"/>
    <w:rsid w:val="00EC0AC0"/>
    <w:rsid w:val="00EC0AE6"/>
    <w:rsid w:val="00EC0BAB"/>
    <w:rsid w:val="00EC0CA3"/>
    <w:rsid w:val="00EC0E6B"/>
    <w:rsid w:val="00EC0EC7"/>
    <w:rsid w:val="00EC0EF4"/>
    <w:rsid w:val="00EC0F50"/>
    <w:rsid w:val="00EC0F63"/>
    <w:rsid w:val="00EC0F7B"/>
    <w:rsid w:val="00EC1183"/>
    <w:rsid w:val="00EC11C5"/>
    <w:rsid w:val="00EC12C9"/>
    <w:rsid w:val="00EC139B"/>
    <w:rsid w:val="00EC14DB"/>
    <w:rsid w:val="00EC15B0"/>
    <w:rsid w:val="00EC163F"/>
    <w:rsid w:val="00EC16BC"/>
    <w:rsid w:val="00EC16E0"/>
    <w:rsid w:val="00EC1817"/>
    <w:rsid w:val="00EC19FD"/>
    <w:rsid w:val="00EC1B02"/>
    <w:rsid w:val="00EC1B92"/>
    <w:rsid w:val="00EC1CA1"/>
    <w:rsid w:val="00EC1CB1"/>
    <w:rsid w:val="00EC1D0C"/>
    <w:rsid w:val="00EC1DB2"/>
    <w:rsid w:val="00EC1E2C"/>
    <w:rsid w:val="00EC1ECE"/>
    <w:rsid w:val="00EC20DD"/>
    <w:rsid w:val="00EC20E8"/>
    <w:rsid w:val="00EC225D"/>
    <w:rsid w:val="00EC2401"/>
    <w:rsid w:val="00EC256D"/>
    <w:rsid w:val="00EC258A"/>
    <w:rsid w:val="00EC269F"/>
    <w:rsid w:val="00EC26CF"/>
    <w:rsid w:val="00EC2720"/>
    <w:rsid w:val="00EC292E"/>
    <w:rsid w:val="00EC29C5"/>
    <w:rsid w:val="00EC2A09"/>
    <w:rsid w:val="00EC2A6E"/>
    <w:rsid w:val="00EC2AF3"/>
    <w:rsid w:val="00EC2BE5"/>
    <w:rsid w:val="00EC2BEF"/>
    <w:rsid w:val="00EC2C59"/>
    <w:rsid w:val="00EC2C7B"/>
    <w:rsid w:val="00EC2C8D"/>
    <w:rsid w:val="00EC2CD4"/>
    <w:rsid w:val="00EC2CF3"/>
    <w:rsid w:val="00EC2D54"/>
    <w:rsid w:val="00EC2D61"/>
    <w:rsid w:val="00EC2E51"/>
    <w:rsid w:val="00EC2E68"/>
    <w:rsid w:val="00EC306D"/>
    <w:rsid w:val="00EC3107"/>
    <w:rsid w:val="00EC31E2"/>
    <w:rsid w:val="00EC32B3"/>
    <w:rsid w:val="00EC32B9"/>
    <w:rsid w:val="00EC32D3"/>
    <w:rsid w:val="00EC3372"/>
    <w:rsid w:val="00EC33BB"/>
    <w:rsid w:val="00EC3464"/>
    <w:rsid w:val="00EC34CA"/>
    <w:rsid w:val="00EC353C"/>
    <w:rsid w:val="00EC3688"/>
    <w:rsid w:val="00EC36B4"/>
    <w:rsid w:val="00EC3720"/>
    <w:rsid w:val="00EC374B"/>
    <w:rsid w:val="00EC38B5"/>
    <w:rsid w:val="00EC3ABE"/>
    <w:rsid w:val="00EC3AE0"/>
    <w:rsid w:val="00EC3AE7"/>
    <w:rsid w:val="00EC3B0C"/>
    <w:rsid w:val="00EC3BA2"/>
    <w:rsid w:val="00EC3DAF"/>
    <w:rsid w:val="00EC3F74"/>
    <w:rsid w:val="00EC3F85"/>
    <w:rsid w:val="00EC40BC"/>
    <w:rsid w:val="00EC4140"/>
    <w:rsid w:val="00EC43CA"/>
    <w:rsid w:val="00EC43E5"/>
    <w:rsid w:val="00EC4441"/>
    <w:rsid w:val="00EC45B5"/>
    <w:rsid w:val="00EC4624"/>
    <w:rsid w:val="00EC47A4"/>
    <w:rsid w:val="00EC484E"/>
    <w:rsid w:val="00EC4851"/>
    <w:rsid w:val="00EC485A"/>
    <w:rsid w:val="00EC4A9C"/>
    <w:rsid w:val="00EC4AFD"/>
    <w:rsid w:val="00EC4D1E"/>
    <w:rsid w:val="00EC4D88"/>
    <w:rsid w:val="00EC4EC4"/>
    <w:rsid w:val="00EC4EC8"/>
    <w:rsid w:val="00EC50CF"/>
    <w:rsid w:val="00EC5291"/>
    <w:rsid w:val="00EC53C1"/>
    <w:rsid w:val="00EC5451"/>
    <w:rsid w:val="00EC5565"/>
    <w:rsid w:val="00EC55A8"/>
    <w:rsid w:val="00EC57F3"/>
    <w:rsid w:val="00EC58A5"/>
    <w:rsid w:val="00EC58CB"/>
    <w:rsid w:val="00EC58D7"/>
    <w:rsid w:val="00EC5A01"/>
    <w:rsid w:val="00EC5A11"/>
    <w:rsid w:val="00EC5A8E"/>
    <w:rsid w:val="00EC5AFE"/>
    <w:rsid w:val="00EC5B2B"/>
    <w:rsid w:val="00EC5B79"/>
    <w:rsid w:val="00EC5BEA"/>
    <w:rsid w:val="00EC5C85"/>
    <w:rsid w:val="00EC5D20"/>
    <w:rsid w:val="00EC5D25"/>
    <w:rsid w:val="00EC5D2E"/>
    <w:rsid w:val="00EC5DE6"/>
    <w:rsid w:val="00EC5F2A"/>
    <w:rsid w:val="00EC5F48"/>
    <w:rsid w:val="00EC5FCB"/>
    <w:rsid w:val="00EC5FF0"/>
    <w:rsid w:val="00EC610D"/>
    <w:rsid w:val="00EC6114"/>
    <w:rsid w:val="00EC611D"/>
    <w:rsid w:val="00EC6131"/>
    <w:rsid w:val="00EC61E8"/>
    <w:rsid w:val="00EC626D"/>
    <w:rsid w:val="00EC6307"/>
    <w:rsid w:val="00EC63B1"/>
    <w:rsid w:val="00EC63E8"/>
    <w:rsid w:val="00EC641B"/>
    <w:rsid w:val="00EC6521"/>
    <w:rsid w:val="00EC653B"/>
    <w:rsid w:val="00EC6556"/>
    <w:rsid w:val="00EC6772"/>
    <w:rsid w:val="00EC67E5"/>
    <w:rsid w:val="00EC67FC"/>
    <w:rsid w:val="00EC6874"/>
    <w:rsid w:val="00EC688F"/>
    <w:rsid w:val="00EC6975"/>
    <w:rsid w:val="00EC698E"/>
    <w:rsid w:val="00EC6BF1"/>
    <w:rsid w:val="00EC6C94"/>
    <w:rsid w:val="00EC6CF4"/>
    <w:rsid w:val="00EC6D00"/>
    <w:rsid w:val="00EC6D5D"/>
    <w:rsid w:val="00EC6DDB"/>
    <w:rsid w:val="00EC6EAF"/>
    <w:rsid w:val="00EC6F58"/>
    <w:rsid w:val="00EC70AE"/>
    <w:rsid w:val="00EC715D"/>
    <w:rsid w:val="00EC743F"/>
    <w:rsid w:val="00EC748B"/>
    <w:rsid w:val="00EC7691"/>
    <w:rsid w:val="00EC76E4"/>
    <w:rsid w:val="00EC79D9"/>
    <w:rsid w:val="00EC7A2E"/>
    <w:rsid w:val="00EC7B5A"/>
    <w:rsid w:val="00EC7B94"/>
    <w:rsid w:val="00EC7C60"/>
    <w:rsid w:val="00EC7CB1"/>
    <w:rsid w:val="00EC7D0F"/>
    <w:rsid w:val="00EC7EB2"/>
    <w:rsid w:val="00EC7F15"/>
    <w:rsid w:val="00EC7F8E"/>
    <w:rsid w:val="00ED0003"/>
    <w:rsid w:val="00ED011E"/>
    <w:rsid w:val="00ED0151"/>
    <w:rsid w:val="00ED01FC"/>
    <w:rsid w:val="00ED03B0"/>
    <w:rsid w:val="00ED04D4"/>
    <w:rsid w:val="00ED04F8"/>
    <w:rsid w:val="00ED0644"/>
    <w:rsid w:val="00ED0685"/>
    <w:rsid w:val="00ED06F8"/>
    <w:rsid w:val="00ED0789"/>
    <w:rsid w:val="00ED07DF"/>
    <w:rsid w:val="00ED0814"/>
    <w:rsid w:val="00ED0882"/>
    <w:rsid w:val="00ED0954"/>
    <w:rsid w:val="00ED0A4B"/>
    <w:rsid w:val="00ED0A52"/>
    <w:rsid w:val="00ED0A9A"/>
    <w:rsid w:val="00ED0B2A"/>
    <w:rsid w:val="00ED0B73"/>
    <w:rsid w:val="00ED0CB6"/>
    <w:rsid w:val="00ED0E6C"/>
    <w:rsid w:val="00ED0ECF"/>
    <w:rsid w:val="00ED0F35"/>
    <w:rsid w:val="00ED0F7E"/>
    <w:rsid w:val="00ED107A"/>
    <w:rsid w:val="00ED10C3"/>
    <w:rsid w:val="00ED1116"/>
    <w:rsid w:val="00ED111F"/>
    <w:rsid w:val="00ED11A1"/>
    <w:rsid w:val="00ED12FB"/>
    <w:rsid w:val="00ED1349"/>
    <w:rsid w:val="00ED14F1"/>
    <w:rsid w:val="00ED14FB"/>
    <w:rsid w:val="00ED15BA"/>
    <w:rsid w:val="00ED167C"/>
    <w:rsid w:val="00ED16D4"/>
    <w:rsid w:val="00ED177A"/>
    <w:rsid w:val="00ED1954"/>
    <w:rsid w:val="00ED19EB"/>
    <w:rsid w:val="00ED1D52"/>
    <w:rsid w:val="00ED1DD3"/>
    <w:rsid w:val="00ED22A4"/>
    <w:rsid w:val="00ED22AC"/>
    <w:rsid w:val="00ED22CB"/>
    <w:rsid w:val="00ED23A9"/>
    <w:rsid w:val="00ED23AA"/>
    <w:rsid w:val="00ED2403"/>
    <w:rsid w:val="00ED25B7"/>
    <w:rsid w:val="00ED25E1"/>
    <w:rsid w:val="00ED25E5"/>
    <w:rsid w:val="00ED2614"/>
    <w:rsid w:val="00ED2644"/>
    <w:rsid w:val="00ED267A"/>
    <w:rsid w:val="00ED2735"/>
    <w:rsid w:val="00ED27EA"/>
    <w:rsid w:val="00ED2819"/>
    <w:rsid w:val="00ED292E"/>
    <w:rsid w:val="00ED2937"/>
    <w:rsid w:val="00ED29A4"/>
    <w:rsid w:val="00ED2ABB"/>
    <w:rsid w:val="00ED2AE7"/>
    <w:rsid w:val="00ED2B02"/>
    <w:rsid w:val="00ED2C62"/>
    <w:rsid w:val="00ED2CE0"/>
    <w:rsid w:val="00ED2D19"/>
    <w:rsid w:val="00ED2D51"/>
    <w:rsid w:val="00ED2DE0"/>
    <w:rsid w:val="00ED329F"/>
    <w:rsid w:val="00ED333B"/>
    <w:rsid w:val="00ED33EE"/>
    <w:rsid w:val="00ED3453"/>
    <w:rsid w:val="00ED348A"/>
    <w:rsid w:val="00ED3497"/>
    <w:rsid w:val="00ED3507"/>
    <w:rsid w:val="00ED3676"/>
    <w:rsid w:val="00ED369A"/>
    <w:rsid w:val="00ED36C6"/>
    <w:rsid w:val="00ED3752"/>
    <w:rsid w:val="00ED3877"/>
    <w:rsid w:val="00ED39D6"/>
    <w:rsid w:val="00ED39FF"/>
    <w:rsid w:val="00ED3A24"/>
    <w:rsid w:val="00ED3A89"/>
    <w:rsid w:val="00ED3AF9"/>
    <w:rsid w:val="00ED3B63"/>
    <w:rsid w:val="00ED3D77"/>
    <w:rsid w:val="00ED3DA9"/>
    <w:rsid w:val="00ED3DEC"/>
    <w:rsid w:val="00ED3EA4"/>
    <w:rsid w:val="00ED3F88"/>
    <w:rsid w:val="00ED4000"/>
    <w:rsid w:val="00ED40CF"/>
    <w:rsid w:val="00ED416B"/>
    <w:rsid w:val="00ED417E"/>
    <w:rsid w:val="00ED41DC"/>
    <w:rsid w:val="00ED420B"/>
    <w:rsid w:val="00ED425A"/>
    <w:rsid w:val="00ED42BB"/>
    <w:rsid w:val="00ED42D2"/>
    <w:rsid w:val="00ED42E4"/>
    <w:rsid w:val="00ED42F6"/>
    <w:rsid w:val="00ED4458"/>
    <w:rsid w:val="00ED4491"/>
    <w:rsid w:val="00ED44C3"/>
    <w:rsid w:val="00ED461B"/>
    <w:rsid w:val="00ED46B6"/>
    <w:rsid w:val="00ED48A7"/>
    <w:rsid w:val="00ED4BF2"/>
    <w:rsid w:val="00ED4C07"/>
    <w:rsid w:val="00ED4D03"/>
    <w:rsid w:val="00ED4D58"/>
    <w:rsid w:val="00ED4FA8"/>
    <w:rsid w:val="00ED5055"/>
    <w:rsid w:val="00ED50D9"/>
    <w:rsid w:val="00ED5122"/>
    <w:rsid w:val="00ED518C"/>
    <w:rsid w:val="00ED51D1"/>
    <w:rsid w:val="00ED5218"/>
    <w:rsid w:val="00ED5457"/>
    <w:rsid w:val="00ED55AA"/>
    <w:rsid w:val="00ED5651"/>
    <w:rsid w:val="00ED568C"/>
    <w:rsid w:val="00ED5889"/>
    <w:rsid w:val="00ED593F"/>
    <w:rsid w:val="00ED5970"/>
    <w:rsid w:val="00ED5AF2"/>
    <w:rsid w:val="00ED5B61"/>
    <w:rsid w:val="00ED5C18"/>
    <w:rsid w:val="00ED5C3D"/>
    <w:rsid w:val="00ED5DB0"/>
    <w:rsid w:val="00ED5DDE"/>
    <w:rsid w:val="00ED5E21"/>
    <w:rsid w:val="00ED5E2A"/>
    <w:rsid w:val="00ED5E73"/>
    <w:rsid w:val="00ED5E8F"/>
    <w:rsid w:val="00ED600C"/>
    <w:rsid w:val="00ED606D"/>
    <w:rsid w:val="00ED606F"/>
    <w:rsid w:val="00ED60A4"/>
    <w:rsid w:val="00ED6107"/>
    <w:rsid w:val="00ED61B6"/>
    <w:rsid w:val="00ED61DF"/>
    <w:rsid w:val="00ED621D"/>
    <w:rsid w:val="00ED636A"/>
    <w:rsid w:val="00ED65AD"/>
    <w:rsid w:val="00ED66CE"/>
    <w:rsid w:val="00ED66D4"/>
    <w:rsid w:val="00ED673B"/>
    <w:rsid w:val="00ED6758"/>
    <w:rsid w:val="00ED677F"/>
    <w:rsid w:val="00ED679C"/>
    <w:rsid w:val="00ED67CF"/>
    <w:rsid w:val="00ED67FD"/>
    <w:rsid w:val="00ED684C"/>
    <w:rsid w:val="00ED6899"/>
    <w:rsid w:val="00ED68F9"/>
    <w:rsid w:val="00ED6916"/>
    <w:rsid w:val="00ED6A05"/>
    <w:rsid w:val="00ED6A71"/>
    <w:rsid w:val="00ED6B95"/>
    <w:rsid w:val="00ED6C03"/>
    <w:rsid w:val="00ED6CBD"/>
    <w:rsid w:val="00ED6D1A"/>
    <w:rsid w:val="00ED6DD2"/>
    <w:rsid w:val="00ED6E0C"/>
    <w:rsid w:val="00ED6F26"/>
    <w:rsid w:val="00ED6FE9"/>
    <w:rsid w:val="00ED707D"/>
    <w:rsid w:val="00ED7197"/>
    <w:rsid w:val="00ED71BA"/>
    <w:rsid w:val="00ED73AF"/>
    <w:rsid w:val="00ED7526"/>
    <w:rsid w:val="00ED7633"/>
    <w:rsid w:val="00ED777C"/>
    <w:rsid w:val="00ED779B"/>
    <w:rsid w:val="00ED7921"/>
    <w:rsid w:val="00ED7964"/>
    <w:rsid w:val="00ED79B0"/>
    <w:rsid w:val="00ED7A70"/>
    <w:rsid w:val="00ED7B35"/>
    <w:rsid w:val="00ED7CD4"/>
    <w:rsid w:val="00ED7D1C"/>
    <w:rsid w:val="00ED7D89"/>
    <w:rsid w:val="00ED7F24"/>
    <w:rsid w:val="00ED7FAE"/>
    <w:rsid w:val="00EE00AE"/>
    <w:rsid w:val="00EE011D"/>
    <w:rsid w:val="00EE01F7"/>
    <w:rsid w:val="00EE037B"/>
    <w:rsid w:val="00EE03F2"/>
    <w:rsid w:val="00EE0495"/>
    <w:rsid w:val="00EE0564"/>
    <w:rsid w:val="00EE0586"/>
    <w:rsid w:val="00EE0598"/>
    <w:rsid w:val="00EE0770"/>
    <w:rsid w:val="00EE0785"/>
    <w:rsid w:val="00EE0850"/>
    <w:rsid w:val="00EE08B7"/>
    <w:rsid w:val="00EE0A99"/>
    <w:rsid w:val="00EE0AA0"/>
    <w:rsid w:val="00EE0AAC"/>
    <w:rsid w:val="00EE0ADA"/>
    <w:rsid w:val="00EE0B6C"/>
    <w:rsid w:val="00EE0B83"/>
    <w:rsid w:val="00EE0BBB"/>
    <w:rsid w:val="00EE0BCE"/>
    <w:rsid w:val="00EE0E03"/>
    <w:rsid w:val="00EE0FA0"/>
    <w:rsid w:val="00EE0FA3"/>
    <w:rsid w:val="00EE12FB"/>
    <w:rsid w:val="00EE133A"/>
    <w:rsid w:val="00EE1458"/>
    <w:rsid w:val="00EE149B"/>
    <w:rsid w:val="00EE1548"/>
    <w:rsid w:val="00EE1569"/>
    <w:rsid w:val="00EE1620"/>
    <w:rsid w:val="00EE1983"/>
    <w:rsid w:val="00EE19C1"/>
    <w:rsid w:val="00EE1B4C"/>
    <w:rsid w:val="00EE1BEE"/>
    <w:rsid w:val="00EE1C78"/>
    <w:rsid w:val="00EE1CB6"/>
    <w:rsid w:val="00EE1D2D"/>
    <w:rsid w:val="00EE1D7A"/>
    <w:rsid w:val="00EE1F2D"/>
    <w:rsid w:val="00EE1F30"/>
    <w:rsid w:val="00EE1FA4"/>
    <w:rsid w:val="00EE1FF2"/>
    <w:rsid w:val="00EE20C9"/>
    <w:rsid w:val="00EE20EC"/>
    <w:rsid w:val="00EE21E7"/>
    <w:rsid w:val="00EE2230"/>
    <w:rsid w:val="00EE22F1"/>
    <w:rsid w:val="00EE2320"/>
    <w:rsid w:val="00EE2352"/>
    <w:rsid w:val="00EE235E"/>
    <w:rsid w:val="00EE2433"/>
    <w:rsid w:val="00EE2516"/>
    <w:rsid w:val="00EE2702"/>
    <w:rsid w:val="00EE2717"/>
    <w:rsid w:val="00EE2822"/>
    <w:rsid w:val="00EE2964"/>
    <w:rsid w:val="00EE2A8B"/>
    <w:rsid w:val="00EE2C45"/>
    <w:rsid w:val="00EE2D07"/>
    <w:rsid w:val="00EE2DC7"/>
    <w:rsid w:val="00EE2E97"/>
    <w:rsid w:val="00EE2E9B"/>
    <w:rsid w:val="00EE2EA9"/>
    <w:rsid w:val="00EE316E"/>
    <w:rsid w:val="00EE31D3"/>
    <w:rsid w:val="00EE3257"/>
    <w:rsid w:val="00EE3296"/>
    <w:rsid w:val="00EE3331"/>
    <w:rsid w:val="00EE3347"/>
    <w:rsid w:val="00EE3488"/>
    <w:rsid w:val="00EE354F"/>
    <w:rsid w:val="00EE3635"/>
    <w:rsid w:val="00EE36D7"/>
    <w:rsid w:val="00EE3742"/>
    <w:rsid w:val="00EE375F"/>
    <w:rsid w:val="00EE3763"/>
    <w:rsid w:val="00EE3772"/>
    <w:rsid w:val="00EE3779"/>
    <w:rsid w:val="00EE37B7"/>
    <w:rsid w:val="00EE3880"/>
    <w:rsid w:val="00EE391A"/>
    <w:rsid w:val="00EE3951"/>
    <w:rsid w:val="00EE3A1F"/>
    <w:rsid w:val="00EE3AAC"/>
    <w:rsid w:val="00EE3AE6"/>
    <w:rsid w:val="00EE3B41"/>
    <w:rsid w:val="00EE3C9A"/>
    <w:rsid w:val="00EE3DB1"/>
    <w:rsid w:val="00EE3F07"/>
    <w:rsid w:val="00EE413E"/>
    <w:rsid w:val="00EE4176"/>
    <w:rsid w:val="00EE4285"/>
    <w:rsid w:val="00EE4323"/>
    <w:rsid w:val="00EE43A2"/>
    <w:rsid w:val="00EE43B0"/>
    <w:rsid w:val="00EE43C5"/>
    <w:rsid w:val="00EE4407"/>
    <w:rsid w:val="00EE447D"/>
    <w:rsid w:val="00EE459F"/>
    <w:rsid w:val="00EE45E1"/>
    <w:rsid w:val="00EE4888"/>
    <w:rsid w:val="00EE48DE"/>
    <w:rsid w:val="00EE4A6E"/>
    <w:rsid w:val="00EE4B9E"/>
    <w:rsid w:val="00EE4E23"/>
    <w:rsid w:val="00EE4E60"/>
    <w:rsid w:val="00EE4EEC"/>
    <w:rsid w:val="00EE4EF9"/>
    <w:rsid w:val="00EE4F70"/>
    <w:rsid w:val="00EE5003"/>
    <w:rsid w:val="00EE51DF"/>
    <w:rsid w:val="00EE51E1"/>
    <w:rsid w:val="00EE5382"/>
    <w:rsid w:val="00EE5396"/>
    <w:rsid w:val="00EE5402"/>
    <w:rsid w:val="00EE5482"/>
    <w:rsid w:val="00EE5489"/>
    <w:rsid w:val="00EE54B4"/>
    <w:rsid w:val="00EE5598"/>
    <w:rsid w:val="00EE55F5"/>
    <w:rsid w:val="00EE57DB"/>
    <w:rsid w:val="00EE58EA"/>
    <w:rsid w:val="00EE591D"/>
    <w:rsid w:val="00EE5B3C"/>
    <w:rsid w:val="00EE5B5F"/>
    <w:rsid w:val="00EE5BF9"/>
    <w:rsid w:val="00EE5D5A"/>
    <w:rsid w:val="00EE5E0C"/>
    <w:rsid w:val="00EE5E13"/>
    <w:rsid w:val="00EE5E61"/>
    <w:rsid w:val="00EE5F35"/>
    <w:rsid w:val="00EE5F7D"/>
    <w:rsid w:val="00EE6046"/>
    <w:rsid w:val="00EE6145"/>
    <w:rsid w:val="00EE61A2"/>
    <w:rsid w:val="00EE6205"/>
    <w:rsid w:val="00EE62CF"/>
    <w:rsid w:val="00EE635B"/>
    <w:rsid w:val="00EE638C"/>
    <w:rsid w:val="00EE640B"/>
    <w:rsid w:val="00EE6457"/>
    <w:rsid w:val="00EE658F"/>
    <w:rsid w:val="00EE66FD"/>
    <w:rsid w:val="00EE6761"/>
    <w:rsid w:val="00EE6851"/>
    <w:rsid w:val="00EE6967"/>
    <w:rsid w:val="00EE6A98"/>
    <w:rsid w:val="00EE6B0F"/>
    <w:rsid w:val="00EE6B84"/>
    <w:rsid w:val="00EE6C94"/>
    <w:rsid w:val="00EE6D41"/>
    <w:rsid w:val="00EE6E24"/>
    <w:rsid w:val="00EE6EFE"/>
    <w:rsid w:val="00EE7182"/>
    <w:rsid w:val="00EE7232"/>
    <w:rsid w:val="00EE7307"/>
    <w:rsid w:val="00EE73D1"/>
    <w:rsid w:val="00EE74C0"/>
    <w:rsid w:val="00EE761C"/>
    <w:rsid w:val="00EE7632"/>
    <w:rsid w:val="00EE7855"/>
    <w:rsid w:val="00EE78E0"/>
    <w:rsid w:val="00EE79BD"/>
    <w:rsid w:val="00EE7A81"/>
    <w:rsid w:val="00EE7AA7"/>
    <w:rsid w:val="00EE7ADE"/>
    <w:rsid w:val="00EE7AE4"/>
    <w:rsid w:val="00EE7B5B"/>
    <w:rsid w:val="00EE7BD3"/>
    <w:rsid w:val="00EE7BF6"/>
    <w:rsid w:val="00EE7C29"/>
    <w:rsid w:val="00EE7C5F"/>
    <w:rsid w:val="00EE7CA0"/>
    <w:rsid w:val="00EE7CFF"/>
    <w:rsid w:val="00EE7D4C"/>
    <w:rsid w:val="00EE7D8D"/>
    <w:rsid w:val="00EE7DBE"/>
    <w:rsid w:val="00EE7E02"/>
    <w:rsid w:val="00EE7E0C"/>
    <w:rsid w:val="00EE7E64"/>
    <w:rsid w:val="00EE7E69"/>
    <w:rsid w:val="00EE7E98"/>
    <w:rsid w:val="00EE7EA5"/>
    <w:rsid w:val="00EE7EC7"/>
    <w:rsid w:val="00EE7ECA"/>
    <w:rsid w:val="00EE7FFD"/>
    <w:rsid w:val="00EF00EF"/>
    <w:rsid w:val="00EF0484"/>
    <w:rsid w:val="00EF0494"/>
    <w:rsid w:val="00EF05D1"/>
    <w:rsid w:val="00EF06EA"/>
    <w:rsid w:val="00EF0775"/>
    <w:rsid w:val="00EF079A"/>
    <w:rsid w:val="00EF07D7"/>
    <w:rsid w:val="00EF089D"/>
    <w:rsid w:val="00EF090F"/>
    <w:rsid w:val="00EF0912"/>
    <w:rsid w:val="00EF09A9"/>
    <w:rsid w:val="00EF09B2"/>
    <w:rsid w:val="00EF09FC"/>
    <w:rsid w:val="00EF0A10"/>
    <w:rsid w:val="00EF0B3F"/>
    <w:rsid w:val="00EF0B66"/>
    <w:rsid w:val="00EF0CAB"/>
    <w:rsid w:val="00EF0CAC"/>
    <w:rsid w:val="00EF0D2C"/>
    <w:rsid w:val="00EF0D57"/>
    <w:rsid w:val="00EF0E1B"/>
    <w:rsid w:val="00EF0F18"/>
    <w:rsid w:val="00EF0FBF"/>
    <w:rsid w:val="00EF0FD7"/>
    <w:rsid w:val="00EF0FE8"/>
    <w:rsid w:val="00EF106C"/>
    <w:rsid w:val="00EF10F6"/>
    <w:rsid w:val="00EF1155"/>
    <w:rsid w:val="00EF1234"/>
    <w:rsid w:val="00EF12F4"/>
    <w:rsid w:val="00EF139F"/>
    <w:rsid w:val="00EF13B1"/>
    <w:rsid w:val="00EF13EA"/>
    <w:rsid w:val="00EF1436"/>
    <w:rsid w:val="00EF1491"/>
    <w:rsid w:val="00EF14DB"/>
    <w:rsid w:val="00EF14FF"/>
    <w:rsid w:val="00EF1518"/>
    <w:rsid w:val="00EF1602"/>
    <w:rsid w:val="00EF17CD"/>
    <w:rsid w:val="00EF181F"/>
    <w:rsid w:val="00EF183D"/>
    <w:rsid w:val="00EF186D"/>
    <w:rsid w:val="00EF1876"/>
    <w:rsid w:val="00EF19B2"/>
    <w:rsid w:val="00EF1AE7"/>
    <w:rsid w:val="00EF1D27"/>
    <w:rsid w:val="00EF1D92"/>
    <w:rsid w:val="00EF1E99"/>
    <w:rsid w:val="00EF1F51"/>
    <w:rsid w:val="00EF2055"/>
    <w:rsid w:val="00EF2113"/>
    <w:rsid w:val="00EF2197"/>
    <w:rsid w:val="00EF22D2"/>
    <w:rsid w:val="00EF22DA"/>
    <w:rsid w:val="00EF23A0"/>
    <w:rsid w:val="00EF2463"/>
    <w:rsid w:val="00EF24A1"/>
    <w:rsid w:val="00EF25A4"/>
    <w:rsid w:val="00EF2682"/>
    <w:rsid w:val="00EF26E2"/>
    <w:rsid w:val="00EF2780"/>
    <w:rsid w:val="00EF2854"/>
    <w:rsid w:val="00EF287B"/>
    <w:rsid w:val="00EF2A24"/>
    <w:rsid w:val="00EF2C89"/>
    <w:rsid w:val="00EF2EA5"/>
    <w:rsid w:val="00EF2EB1"/>
    <w:rsid w:val="00EF2ED0"/>
    <w:rsid w:val="00EF2F56"/>
    <w:rsid w:val="00EF2F70"/>
    <w:rsid w:val="00EF2F75"/>
    <w:rsid w:val="00EF308D"/>
    <w:rsid w:val="00EF3134"/>
    <w:rsid w:val="00EF31AC"/>
    <w:rsid w:val="00EF31F6"/>
    <w:rsid w:val="00EF341D"/>
    <w:rsid w:val="00EF3494"/>
    <w:rsid w:val="00EF355E"/>
    <w:rsid w:val="00EF35E7"/>
    <w:rsid w:val="00EF3622"/>
    <w:rsid w:val="00EF379D"/>
    <w:rsid w:val="00EF3862"/>
    <w:rsid w:val="00EF38BE"/>
    <w:rsid w:val="00EF3A04"/>
    <w:rsid w:val="00EF3A77"/>
    <w:rsid w:val="00EF3BF3"/>
    <w:rsid w:val="00EF3C01"/>
    <w:rsid w:val="00EF3E8E"/>
    <w:rsid w:val="00EF3E91"/>
    <w:rsid w:val="00EF401A"/>
    <w:rsid w:val="00EF4048"/>
    <w:rsid w:val="00EF4059"/>
    <w:rsid w:val="00EF419E"/>
    <w:rsid w:val="00EF44E1"/>
    <w:rsid w:val="00EF4581"/>
    <w:rsid w:val="00EF4778"/>
    <w:rsid w:val="00EF47B0"/>
    <w:rsid w:val="00EF47FA"/>
    <w:rsid w:val="00EF48EE"/>
    <w:rsid w:val="00EF4960"/>
    <w:rsid w:val="00EF4B62"/>
    <w:rsid w:val="00EF4BDA"/>
    <w:rsid w:val="00EF4C0A"/>
    <w:rsid w:val="00EF4D13"/>
    <w:rsid w:val="00EF4DFE"/>
    <w:rsid w:val="00EF4E5E"/>
    <w:rsid w:val="00EF4E71"/>
    <w:rsid w:val="00EF50B8"/>
    <w:rsid w:val="00EF50BE"/>
    <w:rsid w:val="00EF50F4"/>
    <w:rsid w:val="00EF51E4"/>
    <w:rsid w:val="00EF52B3"/>
    <w:rsid w:val="00EF52C2"/>
    <w:rsid w:val="00EF535F"/>
    <w:rsid w:val="00EF5506"/>
    <w:rsid w:val="00EF56DA"/>
    <w:rsid w:val="00EF57D0"/>
    <w:rsid w:val="00EF57EE"/>
    <w:rsid w:val="00EF5821"/>
    <w:rsid w:val="00EF5840"/>
    <w:rsid w:val="00EF590A"/>
    <w:rsid w:val="00EF595E"/>
    <w:rsid w:val="00EF59BA"/>
    <w:rsid w:val="00EF59D8"/>
    <w:rsid w:val="00EF5A0E"/>
    <w:rsid w:val="00EF5A3B"/>
    <w:rsid w:val="00EF5B07"/>
    <w:rsid w:val="00EF5C3B"/>
    <w:rsid w:val="00EF5DCC"/>
    <w:rsid w:val="00EF5E71"/>
    <w:rsid w:val="00EF5ECE"/>
    <w:rsid w:val="00EF5F12"/>
    <w:rsid w:val="00EF5F25"/>
    <w:rsid w:val="00EF5F7F"/>
    <w:rsid w:val="00EF5FD6"/>
    <w:rsid w:val="00EF5FE5"/>
    <w:rsid w:val="00EF6030"/>
    <w:rsid w:val="00EF60E5"/>
    <w:rsid w:val="00EF6109"/>
    <w:rsid w:val="00EF61C2"/>
    <w:rsid w:val="00EF6383"/>
    <w:rsid w:val="00EF63CC"/>
    <w:rsid w:val="00EF6431"/>
    <w:rsid w:val="00EF656A"/>
    <w:rsid w:val="00EF6621"/>
    <w:rsid w:val="00EF6732"/>
    <w:rsid w:val="00EF67DB"/>
    <w:rsid w:val="00EF68BC"/>
    <w:rsid w:val="00EF68D4"/>
    <w:rsid w:val="00EF68DA"/>
    <w:rsid w:val="00EF6969"/>
    <w:rsid w:val="00EF6A89"/>
    <w:rsid w:val="00EF6AA6"/>
    <w:rsid w:val="00EF6C2F"/>
    <w:rsid w:val="00EF6CB1"/>
    <w:rsid w:val="00EF6CD1"/>
    <w:rsid w:val="00EF6CD9"/>
    <w:rsid w:val="00EF6F4E"/>
    <w:rsid w:val="00EF6FF5"/>
    <w:rsid w:val="00EF7014"/>
    <w:rsid w:val="00EF707A"/>
    <w:rsid w:val="00EF7158"/>
    <w:rsid w:val="00EF71C9"/>
    <w:rsid w:val="00EF73A9"/>
    <w:rsid w:val="00EF73BB"/>
    <w:rsid w:val="00EF7463"/>
    <w:rsid w:val="00EF7478"/>
    <w:rsid w:val="00EF7497"/>
    <w:rsid w:val="00EF74B9"/>
    <w:rsid w:val="00EF750E"/>
    <w:rsid w:val="00EF7707"/>
    <w:rsid w:val="00EF7838"/>
    <w:rsid w:val="00EF7887"/>
    <w:rsid w:val="00EF7937"/>
    <w:rsid w:val="00EF79F8"/>
    <w:rsid w:val="00EF7A0D"/>
    <w:rsid w:val="00EF7ADC"/>
    <w:rsid w:val="00EF7B33"/>
    <w:rsid w:val="00EF7B8A"/>
    <w:rsid w:val="00EF7C26"/>
    <w:rsid w:val="00EF7D88"/>
    <w:rsid w:val="00EF7DCC"/>
    <w:rsid w:val="00EF7E5E"/>
    <w:rsid w:val="00EF7E65"/>
    <w:rsid w:val="00EF7E8C"/>
    <w:rsid w:val="00EF7EE9"/>
    <w:rsid w:val="00EF7FCD"/>
    <w:rsid w:val="00F00151"/>
    <w:rsid w:val="00F00286"/>
    <w:rsid w:val="00F002B3"/>
    <w:rsid w:val="00F002DB"/>
    <w:rsid w:val="00F003C1"/>
    <w:rsid w:val="00F003E2"/>
    <w:rsid w:val="00F004DB"/>
    <w:rsid w:val="00F0061C"/>
    <w:rsid w:val="00F00659"/>
    <w:rsid w:val="00F006F4"/>
    <w:rsid w:val="00F00767"/>
    <w:rsid w:val="00F00867"/>
    <w:rsid w:val="00F00AC5"/>
    <w:rsid w:val="00F00C6D"/>
    <w:rsid w:val="00F00C82"/>
    <w:rsid w:val="00F00D58"/>
    <w:rsid w:val="00F00DC1"/>
    <w:rsid w:val="00F00DF4"/>
    <w:rsid w:val="00F00F88"/>
    <w:rsid w:val="00F0108B"/>
    <w:rsid w:val="00F0113C"/>
    <w:rsid w:val="00F0116A"/>
    <w:rsid w:val="00F01199"/>
    <w:rsid w:val="00F01283"/>
    <w:rsid w:val="00F012A1"/>
    <w:rsid w:val="00F012CA"/>
    <w:rsid w:val="00F012F6"/>
    <w:rsid w:val="00F013A4"/>
    <w:rsid w:val="00F014C8"/>
    <w:rsid w:val="00F014D7"/>
    <w:rsid w:val="00F0151B"/>
    <w:rsid w:val="00F015D2"/>
    <w:rsid w:val="00F015F2"/>
    <w:rsid w:val="00F016A6"/>
    <w:rsid w:val="00F017AF"/>
    <w:rsid w:val="00F017BE"/>
    <w:rsid w:val="00F01879"/>
    <w:rsid w:val="00F01989"/>
    <w:rsid w:val="00F01A52"/>
    <w:rsid w:val="00F01AD7"/>
    <w:rsid w:val="00F01BCB"/>
    <w:rsid w:val="00F01D26"/>
    <w:rsid w:val="00F01DDA"/>
    <w:rsid w:val="00F01DF1"/>
    <w:rsid w:val="00F01E7F"/>
    <w:rsid w:val="00F01E8F"/>
    <w:rsid w:val="00F01F63"/>
    <w:rsid w:val="00F01FA8"/>
    <w:rsid w:val="00F020FA"/>
    <w:rsid w:val="00F02111"/>
    <w:rsid w:val="00F0212D"/>
    <w:rsid w:val="00F02137"/>
    <w:rsid w:val="00F0217D"/>
    <w:rsid w:val="00F0226E"/>
    <w:rsid w:val="00F023A3"/>
    <w:rsid w:val="00F023DA"/>
    <w:rsid w:val="00F024E6"/>
    <w:rsid w:val="00F02548"/>
    <w:rsid w:val="00F026A3"/>
    <w:rsid w:val="00F02750"/>
    <w:rsid w:val="00F027AB"/>
    <w:rsid w:val="00F027B0"/>
    <w:rsid w:val="00F02882"/>
    <w:rsid w:val="00F029F5"/>
    <w:rsid w:val="00F02A0E"/>
    <w:rsid w:val="00F02B20"/>
    <w:rsid w:val="00F02C04"/>
    <w:rsid w:val="00F02D6E"/>
    <w:rsid w:val="00F02D95"/>
    <w:rsid w:val="00F02EEC"/>
    <w:rsid w:val="00F02F56"/>
    <w:rsid w:val="00F03053"/>
    <w:rsid w:val="00F0311C"/>
    <w:rsid w:val="00F03141"/>
    <w:rsid w:val="00F031BE"/>
    <w:rsid w:val="00F03293"/>
    <w:rsid w:val="00F03302"/>
    <w:rsid w:val="00F033BB"/>
    <w:rsid w:val="00F0354E"/>
    <w:rsid w:val="00F036DB"/>
    <w:rsid w:val="00F03754"/>
    <w:rsid w:val="00F03800"/>
    <w:rsid w:val="00F03967"/>
    <w:rsid w:val="00F03990"/>
    <w:rsid w:val="00F03AAF"/>
    <w:rsid w:val="00F03B42"/>
    <w:rsid w:val="00F03B56"/>
    <w:rsid w:val="00F03C7D"/>
    <w:rsid w:val="00F03D41"/>
    <w:rsid w:val="00F03F00"/>
    <w:rsid w:val="00F0422B"/>
    <w:rsid w:val="00F04262"/>
    <w:rsid w:val="00F042AA"/>
    <w:rsid w:val="00F04343"/>
    <w:rsid w:val="00F04435"/>
    <w:rsid w:val="00F044E1"/>
    <w:rsid w:val="00F04528"/>
    <w:rsid w:val="00F045A5"/>
    <w:rsid w:val="00F04620"/>
    <w:rsid w:val="00F04652"/>
    <w:rsid w:val="00F046A2"/>
    <w:rsid w:val="00F046C9"/>
    <w:rsid w:val="00F047FE"/>
    <w:rsid w:val="00F048AB"/>
    <w:rsid w:val="00F04943"/>
    <w:rsid w:val="00F04C5B"/>
    <w:rsid w:val="00F04D5D"/>
    <w:rsid w:val="00F04D9B"/>
    <w:rsid w:val="00F04DE4"/>
    <w:rsid w:val="00F04E59"/>
    <w:rsid w:val="00F0502F"/>
    <w:rsid w:val="00F0504B"/>
    <w:rsid w:val="00F050E9"/>
    <w:rsid w:val="00F051A2"/>
    <w:rsid w:val="00F05332"/>
    <w:rsid w:val="00F05338"/>
    <w:rsid w:val="00F053DB"/>
    <w:rsid w:val="00F0557A"/>
    <w:rsid w:val="00F05627"/>
    <w:rsid w:val="00F056DF"/>
    <w:rsid w:val="00F05913"/>
    <w:rsid w:val="00F059A1"/>
    <w:rsid w:val="00F059B9"/>
    <w:rsid w:val="00F05B8C"/>
    <w:rsid w:val="00F05C06"/>
    <w:rsid w:val="00F05D40"/>
    <w:rsid w:val="00F05D4F"/>
    <w:rsid w:val="00F05DB3"/>
    <w:rsid w:val="00F05DF4"/>
    <w:rsid w:val="00F05E05"/>
    <w:rsid w:val="00F05E77"/>
    <w:rsid w:val="00F05E7D"/>
    <w:rsid w:val="00F05F9D"/>
    <w:rsid w:val="00F06166"/>
    <w:rsid w:val="00F061E8"/>
    <w:rsid w:val="00F06310"/>
    <w:rsid w:val="00F0631B"/>
    <w:rsid w:val="00F06333"/>
    <w:rsid w:val="00F063B9"/>
    <w:rsid w:val="00F0643F"/>
    <w:rsid w:val="00F06573"/>
    <w:rsid w:val="00F06672"/>
    <w:rsid w:val="00F066BB"/>
    <w:rsid w:val="00F066EB"/>
    <w:rsid w:val="00F06752"/>
    <w:rsid w:val="00F067F9"/>
    <w:rsid w:val="00F06855"/>
    <w:rsid w:val="00F06934"/>
    <w:rsid w:val="00F069B1"/>
    <w:rsid w:val="00F069C7"/>
    <w:rsid w:val="00F06A4B"/>
    <w:rsid w:val="00F06C07"/>
    <w:rsid w:val="00F06C1B"/>
    <w:rsid w:val="00F06C68"/>
    <w:rsid w:val="00F06C8A"/>
    <w:rsid w:val="00F06E39"/>
    <w:rsid w:val="00F06EFB"/>
    <w:rsid w:val="00F07083"/>
    <w:rsid w:val="00F0709E"/>
    <w:rsid w:val="00F070F2"/>
    <w:rsid w:val="00F0711D"/>
    <w:rsid w:val="00F07168"/>
    <w:rsid w:val="00F071CC"/>
    <w:rsid w:val="00F07268"/>
    <w:rsid w:val="00F07306"/>
    <w:rsid w:val="00F07360"/>
    <w:rsid w:val="00F07373"/>
    <w:rsid w:val="00F07410"/>
    <w:rsid w:val="00F0751C"/>
    <w:rsid w:val="00F07582"/>
    <w:rsid w:val="00F076A5"/>
    <w:rsid w:val="00F077CC"/>
    <w:rsid w:val="00F078AC"/>
    <w:rsid w:val="00F07905"/>
    <w:rsid w:val="00F07930"/>
    <w:rsid w:val="00F07A5A"/>
    <w:rsid w:val="00F07B49"/>
    <w:rsid w:val="00F07D02"/>
    <w:rsid w:val="00F07D44"/>
    <w:rsid w:val="00F07E6A"/>
    <w:rsid w:val="00F10036"/>
    <w:rsid w:val="00F1007F"/>
    <w:rsid w:val="00F101DA"/>
    <w:rsid w:val="00F102AA"/>
    <w:rsid w:val="00F10579"/>
    <w:rsid w:val="00F105A7"/>
    <w:rsid w:val="00F10609"/>
    <w:rsid w:val="00F106BB"/>
    <w:rsid w:val="00F10787"/>
    <w:rsid w:val="00F108CB"/>
    <w:rsid w:val="00F109D1"/>
    <w:rsid w:val="00F10AD2"/>
    <w:rsid w:val="00F10B11"/>
    <w:rsid w:val="00F10B60"/>
    <w:rsid w:val="00F10B7F"/>
    <w:rsid w:val="00F10C2B"/>
    <w:rsid w:val="00F10CB7"/>
    <w:rsid w:val="00F10FD5"/>
    <w:rsid w:val="00F1102A"/>
    <w:rsid w:val="00F1104F"/>
    <w:rsid w:val="00F11198"/>
    <w:rsid w:val="00F112A5"/>
    <w:rsid w:val="00F113D5"/>
    <w:rsid w:val="00F1165A"/>
    <w:rsid w:val="00F11992"/>
    <w:rsid w:val="00F11BCA"/>
    <w:rsid w:val="00F11D3D"/>
    <w:rsid w:val="00F11D8B"/>
    <w:rsid w:val="00F120F9"/>
    <w:rsid w:val="00F121D8"/>
    <w:rsid w:val="00F121EA"/>
    <w:rsid w:val="00F12216"/>
    <w:rsid w:val="00F1228D"/>
    <w:rsid w:val="00F12350"/>
    <w:rsid w:val="00F123A5"/>
    <w:rsid w:val="00F126CC"/>
    <w:rsid w:val="00F12800"/>
    <w:rsid w:val="00F128A4"/>
    <w:rsid w:val="00F128EC"/>
    <w:rsid w:val="00F129EC"/>
    <w:rsid w:val="00F12BB1"/>
    <w:rsid w:val="00F12C90"/>
    <w:rsid w:val="00F12C98"/>
    <w:rsid w:val="00F12DC1"/>
    <w:rsid w:val="00F12E33"/>
    <w:rsid w:val="00F12EE2"/>
    <w:rsid w:val="00F12FA4"/>
    <w:rsid w:val="00F1301E"/>
    <w:rsid w:val="00F13029"/>
    <w:rsid w:val="00F130B5"/>
    <w:rsid w:val="00F132D9"/>
    <w:rsid w:val="00F134C6"/>
    <w:rsid w:val="00F134E4"/>
    <w:rsid w:val="00F1351F"/>
    <w:rsid w:val="00F135D0"/>
    <w:rsid w:val="00F135F7"/>
    <w:rsid w:val="00F136C9"/>
    <w:rsid w:val="00F136EC"/>
    <w:rsid w:val="00F13798"/>
    <w:rsid w:val="00F13851"/>
    <w:rsid w:val="00F13860"/>
    <w:rsid w:val="00F13869"/>
    <w:rsid w:val="00F1388F"/>
    <w:rsid w:val="00F138BF"/>
    <w:rsid w:val="00F139E4"/>
    <w:rsid w:val="00F13A70"/>
    <w:rsid w:val="00F13B45"/>
    <w:rsid w:val="00F13BFD"/>
    <w:rsid w:val="00F13C4C"/>
    <w:rsid w:val="00F13C99"/>
    <w:rsid w:val="00F13D1C"/>
    <w:rsid w:val="00F13DA2"/>
    <w:rsid w:val="00F13E17"/>
    <w:rsid w:val="00F13F73"/>
    <w:rsid w:val="00F1412C"/>
    <w:rsid w:val="00F141EE"/>
    <w:rsid w:val="00F14216"/>
    <w:rsid w:val="00F14282"/>
    <w:rsid w:val="00F14290"/>
    <w:rsid w:val="00F1437E"/>
    <w:rsid w:val="00F1473C"/>
    <w:rsid w:val="00F14759"/>
    <w:rsid w:val="00F147B5"/>
    <w:rsid w:val="00F148BD"/>
    <w:rsid w:val="00F14988"/>
    <w:rsid w:val="00F14A19"/>
    <w:rsid w:val="00F14B78"/>
    <w:rsid w:val="00F14DB7"/>
    <w:rsid w:val="00F150A3"/>
    <w:rsid w:val="00F151E8"/>
    <w:rsid w:val="00F1522F"/>
    <w:rsid w:val="00F15277"/>
    <w:rsid w:val="00F15332"/>
    <w:rsid w:val="00F1534D"/>
    <w:rsid w:val="00F153AB"/>
    <w:rsid w:val="00F153C3"/>
    <w:rsid w:val="00F15508"/>
    <w:rsid w:val="00F1552D"/>
    <w:rsid w:val="00F15705"/>
    <w:rsid w:val="00F15853"/>
    <w:rsid w:val="00F158F5"/>
    <w:rsid w:val="00F158F7"/>
    <w:rsid w:val="00F15A17"/>
    <w:rsid w:val="00F15A61"/>
    <w:rsid w:val="00F15B0D"/>
    <w:rsid w:val="00F15B9E"/>
    <w:rsid w:val="00F15C03"/>
    <w:rsid w:val="00F15C59"/>
    <w:rsid w:val="00F15D2B"/>
    <w:rsid w:val="00F15D75"/>
    <w:rsid w:val="00F15F2F"/>
    <w:rsid w:val="00F15F66"/>
    <w:rsid w:val="00F16037"/>
    <w:rsid w:val="00F16077"/>
    <w:rsid w:val="00F16299"/>
    <w:rsid w:val="00F16303"/>
    <w:rsid w:val="00F163F4"/>
    <w:rsid w:val="00F16414"/>
    <w:rsid w:val="00F16738"/>
    <w:rsid w:val="00F167FA"/>
    <w:rsid w:val="00F16B56"/>
    <w:rsid w:val="00F16BDC"/>
    <w:rsid w:val="00F16BE3"/>
    <w:rsid w:val="00F16C06"/>
    <w:rsid w:val="00F16C1A"/>
    <w:rsid w:val="00F16D99"/>
    <w:rsid w:val="00F16EAE"/>
    <w:rsid w:val="00F16F8A"/>
    <w:rsid w:val="00F170EB"/>
    <w:rsid w:val="00F17153"/>
    <w:rsid w:val="00F17373"/>
    <w:rsid w:val="00F1738B"/>
    <w:rsid w:val="00F17480"/>
    <w:rsid w:val="00F17486"/>
    <w:rsid w:val="00F174F0"/>
    <w:rsid w:val="00F17518"/>
    <w:rsid w:val="00F1752A"/>
    <w:rsid w:val="00F17625"/>
    <w:rsid w:val="00F17638"/>
    <w:rsid w:val="00F1764B"/>
    <w:rsid w:val="00F1768F"/>
    <w:rsid w:val="00F1769C"/>
    <w:rsid w:val="00F176BA"/>
    <w:rsid w:val="00F1771C"/>
    <w:rsid w:val="00F1776A"/>
    <w:rsid w:val="00F1781E"/>
    <w:rsid w:val="00F1783F"/>
    <w:rsid w:val="00F17843"/>
    <w:rsid w:val="00F17905"/>
    <w:rsid w:val="00F1793D"/>
    <w:rsid w:val="00F17969"/>
    <w:rsid w:val="00F17A10"/>
    <w:rsid w:val="00F17A2D"/>
    <w:rsid w:val="00F17B27"/>
    <w:rsid w:val="00F17B57"/>
    <w:rsid w:val="00F17BA4"/>
    <w:rsid w:val="00F17BDD"/>
    <w:rsid w:val="00F17BFB"/>
    <w:rsid w:val="00F17C25"/>
    <w:rsid w:val="00F17C62"/>
    <w:rsid w:val="00F17C9B"/>
    <w:rsid w:val="00F17CC2"/>
    <w:rsid w:val="00F17CC4"/>
    <w:rsid w:val="00F17E8D"/>
    <w:rsid w:val="00F17E9A"/>
    <w:rsid w:val="00F17F13"/>
    <w:rsid w:val="00F200C8"/>
    <w:rsid w:val="00F2010D"/>
    <w:rsid w:val="00F201D5"/>
    <w:rsid w:val="00F20357"/>
    <w:rsid w:val="00F20377"/>
    <w:rsid w:val="00F20397"/>
    <w:rsid w:val="00F20425"/>
    <w:rsid w:val="00F2047E"/>
    <w:rsid w:val="00F2052E"/>
    <w:rsid w:val="00F2069B"/>
    <w:rsid w:val="00F20806"/>
    <w:rsid w:val="00F20939"/>
    <w:rsid w:val="00F20A41"/>
    <w:rsid w:val="00F20AC2"/>
    <w:rsid w:val="00F20B1D"/>
    <w:rsid w:val="00F20B28"/>
    <w:rsid w:val="00F20CA4"/>
    <w:rsid w:val="00F2103A"/>
    <w:rsid w:val="00F21090"/>
    <w:rsid w:val="00F2111D"/>
    <w:rsid w:val="00F211A1"/>
    <w:rsid w:val="00F212D5"/>
    <w:rsid w:val="00F21443"/>
    <w:rsid w:val="00F215D4"/>
    <w:rsid w:val="00F2162F"/>
    <w:rsid w:val="00F21693"/>
    <w:rsid w:val="00F21694"/>
    <w:rsid w:val="00F2172A"/>
    <w:rsid w:val="00F2174E"/>
    <w:rsid w:val="00F21840"/>
    <w:rsid w:val="00F21930"/>
    <w:rsid w:val="00F21988"/>
    <w:rsid w:val="00F21AB2"/>
    <w:rsid w:val="00F21ACF"/>
    <w:rsid w:val="00F21B2B"/>
    <w:rsid w:val="00F21B74"/>
    <w:rsid w:val="00F21C25"/>
    <w:rsid w:val="00F21C4A"/>
    <w:rsid w:val="00F21C58"/>
    <w:rsid w:val="00F21C66"/>
    <w:rsid w:val="00F21FC4"/>
    <w:rsid w:val="00F2202F"/>
    <w:rsid w:val="00F222E4"/>
    <w:rsid w:val="00F22312"/>
    <w:rsid w:val="00F2233F"/>
    <w:rsid w:val="00F22470"/>
    <w:rsid w:val="00F22489"/>
    <w:rsid w:val="00F22522"/>
    <w:rsid w:val="00F225CD"/>
    <w:rsid w:val="00F225D9"/>
    <w:rsid w:val="00F2269A"/>
    <w:rsid w:val="00F22720"/>
    <w:rsid w:val="00F22920"/>
    <w:rsid w:val="00F22981"/>
    <w:rsid w:val="00F22982"/>
    <w:rsid w:val="00F229C2"/>
    <w:rsid w:val="00F229F6"/>
    <w:rsid w:val="00F22BFD"/>
    <w:rsid w:val="00F22C02"/>
    <w:rsid w:val="00F22C3E"/>
    <w:rsid w:val="00F22C70"/>
    <w:rsid w:val="00F22E65"/>
    <w:rsid w:val="00F22EEE"/>
    <w:rsid w:val="00F22F0B"/>
    <w:rsid w:val="00F22F79"/>
    <w:rsid w:val="00F230E2"/>
    <w:rsid w:val="00F2327A"/>
    <w:rsid w:val="00F233BC"/>
    <w:rsid w:val="00F2348B"/>
    <w:rsid w:val="00F23530"/>
    <w:rsid w:val="00F2366B"/>
    <w:rsid w:val="00F239FE"/>
    <w:rsid w:val="00F23AF3"/>
    <w:rsid w:val="00F23C62"/>
    <w:rsid w:val="00F23E94"/>
    <w:rsid w:val="00F23F24"/>
    <w:rsid w:val="00F23F33"/>
    <w:rsid w:val="00F23F5F"/>
    <w:rsid w:val="00F24079"/>
    <w:rsid w:val="00F24164"/>
    <w:rsid w:val="00F24186"/>
    <w:rsid w:val="00F241BB"/>
    <w:rsid w:val="00F2420F"/>
    <w:rsid w:val="00F243D8"/>
    <w:rsid w:val="00F2469C"/>
    <w:rsid w:val="00F247B3"/>
    <w:rsid w:val="00F248E1"/>
    <w:rsid w:val="00F248E5"/>
    <w:rsid w:val="00F24908"/>
    <w:rsid w:val="00F2499C"/>
    <w:rsid w:val="00F249E0"/>
    <w:rsid w:val="00F249F4"/>
    <w:rsid w:val="00F24B7B"/>
    <w:rsid w:val="00F24B9D"/>
    <w:rsid w:val="00F24BA6"/>
    <w:rsid w:val="00F24BF9"/>
    <w:rsid w:val="00F24C47"/>
    <w:rsid w:val="00F24CEF"/>
    <w:rsid w:val="00F24DFC"/>
    <w:rsid w:val="00F24F88"/>
    <w:rsid w:val="00F24FEA"/>
    <w:rsid w:val="00F25080"/>
    <w:rsid w:val="00F25096"/>
    <w:rsid w:val="00F25118"/>
    <w:rsid w:val="00F251E3"/>
    <w:rsid w:val="00F251F6"/>
    <w:rsid w:val="00F25210"/>
    <w:rsid w:val="00F25232"/>
    <w:rsid w:val="00F2527D"/>
    <w:rsid w:val="00F252C7"/>
    <w:rsid w:val="00F25362"/>
    <w:rsid w:val="00F25607"/>
    <w:rsid w:val="00F256C2"/>
    <w:rsid w:val="00F2583E"/>
    <w:rsid w:val="00F25AFC"/>
    <w:rsid w:val="00F25B67"/>
    <w:rsid w:val="00F25B93"/>
    <w:rsid w:val="00F25BE5"/>
    <w:rsid w:val="00F25CB7"/>
    <w:rsid w:val="00F25D92"/>
    <w:rsid w:val="00F25E0E"/>
    <w:rsid w:val="00F25E5A"/>
    <w:rsid w:val="00F260B9"/>
    <w:rsid w:val="00F26199"/>
    <w:rsid w:val="00F262E2"/>
    <w:rsid w:val="00F263C7"/>
    <w:rsid w:val="00F264A4"/>
    <w:rsid w:val="00F265AD"/>
    <w:rsid w:val="00F265B7"/>
    <w:rsid w:val="00F26623"/>
    <w:rsid w:val="00F26624"/>
    <w:rsid w:val="00F2675B"/>
    <w:rsid w:val="00F267E3"/>
    <w:rsid w:val="00F267FB"/>
    <w:rsid w:val="00F26865"/>
    <w:rsid w:val="00F268FD"/>
    <w:rsid w:val="00F269A6"/>
    <w:rsid w:val="00F269FB"/>
    <w:rsid w:val="00F26A55"/>
    <w:rsid w:val="00F26AEF"/>
    <w:rsid w:val="00F26B46"/>
    <w:rsid w:val="00F26C30"/>
    <w:rsid w:val="00F26C96"/>
    <w:rsid w:val="00F26CA0"/>
    <w:rsid w:val="00F26CA3"/>
    <w:rsid w:val="00F26CB1"/>
    <w:rsid w:val="00F27097"/>
    <w:rsid w:val="00F27098"/>
    <w:rsid w:val="00F27328"/>
    <w:rsid w:val="00F2733A"/>
    <w:rsid w:val="00F274EC"/>
    <w:rsid w:val="00F27613"/>
    <w:rsid w:val="00F276E9"/>
    <w:rsid w:val="00F27846"/>
    <w:rsid w:val="00F27871"/>
    <w:rsid w:val="00F27A3E"/>
    <w:rsid w:val="00F27A62"/>
    <w:rsid w:val="00F27B22"/>
    <w:rsid w:val="00F27B29"/>
    <w:rsid w:val="00F27C6C"/>
    <w:rsid w:val="00F27CF0"/>
    <w:rsid w:val="00F27D40"/>
    <w:rsid w:val="00F27E93"/>
    <w:rsid w:val="00F27EB5"/>
    <w:rsid w:val="00F27EDF"/>
    <w:rsid w:val="00F27F9E"/>
    <w:rsid w:val="00F27FBD"/>
    <w:rsid w:val="00F2DF38"/>
    <w:rsid w:val="00F3006D"/>
    <w:rsid w:val="00F300E7"/>
    <w:rsid w:val="00F301A7"/>
    <w:rsid w:val="00F30211"/>
    <w:rsid w:val="00F30249"/>
    <w:rsid w:val="00F3025D"/>
    <w:rsid w:val="00F302EE"/>
    <w:rsid w:val="00F3032E"/>
    <w:rsid w:val="00F3032F"/>
    <w:rsid w:val="00F3036F"/>
    <w:rsid w:val="00F303C9"/>
    <w:rsid w:val="00F30423"/>
    <w:rsid w:val="00F305C6"/>
    <w:rsid w:val="00F3073D"/>
    <w:rsid w:val="00F3096C"/>
    <w:rsid w:val="00F30A2F"/>
    <w:rsid w:val="00F30C8B"/>
    <w:rsid w:val="00F30D1A"/>
    <w:rsid w:val="00F30E00"/>
    <w:rsid w:val="00F30E50"/>
    <w:rsid w:val="00F30EBE"/>
    <w:rsid w:val="00F31094"/>
    <w:rsid w:val="00F310FA"/>
    <w:rsid w:val="00F31102"/>
    <w:rsid w:val="00F31115"/>
    <w:rsid w:val="00F3119B"/>
    <w:rsid w:val="00F3120D"/>
    <w:rsid w:val="00F31252"/>
    <w:rsid w:val="00F3127E"/>
    <w:rsid w:val="00F31305"/>
    <w:rsid w:val="00F3130D"/>
    <w:rsid w:val="00F31332"/>
    <w:rsid w:val="00F313E6"/>
    <w:rsid w:val="00F31401"/>
    <w:rsid w:val="00F31452"/>
    <w:rsid w:val="00F314AB"/>
    <w:rsid w:val="00F314B9"/>
    <w:rsid w:val="00F31503"/>
    <w:rsid w:val="00F3156F"/>
    <w:rsid w:val="00F3159D"/>
    <w:rsid w:val="00F315F9"/>
    <w:rsid w:val="00F31634"/>
    <w:rsid w:val="00F31801"/>
    <w:rsid w:val="00F31842"/>
    <w:rsid w:val="00F31876"/>
    <w:rsid w:val="00F3189C"/>
    <w:rsid w:val="00F318B7"/>
    <w:rsid w:val="00F31928"/>
    <w:rsid w:val="00F31AA4"/>
    <w:rsid w:val="00F31B2A"/>
    <w:rsid w:val="00F31B59"/>
    <w:rsid w:val="00F31BA2"/>
    <w:rsid w:val="00F31D9B"/>
    <w:rsid w:val="00F31F2F"/>
    <w:rsid w:val="00F3220F"/>
    <w:rsid w:val="00F32433"/>
    <w:rsid w:val="00F32525"/>
    <w:rsid w:val="00F325D1"/>
    <w:rsid w:val="00F32731"/>
    <w:rsid w:val="00F32766"/>
    <w:rsid w:val="00F327DD"/>
    <w:rsid w:val="00F327EC"/>
    <w:rsid w:val="00F3280A"/>
    <w:rsid w:val="00F328D1"/>
    <w:rsid w:val="00F328E3"/>
    <w:rsid w:val="00F329F7"/>
    <w:rsid w:val="00F32A02"/>
    <w:rsid w:val="00F32A47"/>
    <w:rsid w:val="00F32B15"/>
    <w:rsid w:val="00F32C26"/>
    <w:rsid w:val="00F32C94"/>
    <w:rsid w:val="00F32CBD"/>
    <w:rsid w:val="00F32CCF"/>
    <w:rsid w:val="00F32EC3"/>
    <w:rsid w:val="00F32F7A"/>
    <w:rsid w:val="00F32FE6"/>
    <w:rsid w:val="00F332F1"/>
    <w:rsid w:val="00F33342"/>
    <w:rsid w:val="00F3344A"/>
    <w:rsid w:val="00F3354B"/>
    <w:rsid w:val="00F335AA"/>
    <w:rsid w:val="00F3373C"/>
    <w:rsid w:val="00F3373D"/>
    <w:rsid w:val="00F33883"/>
    <w:rsid w:val="00F338BF"/>
    <w:rsid w:val="00F3395E"/>
    <w:rsid w:val="00F3397B"/>
    <w:rsid w:val="00F339B5"/>
    <w:rsid w:val="00F33B05"/>
    <w:rsid w:val="00F33B97"/>
    <w:rsid w:val="00F33CA1"/>
    <w:rsid w:val="00F33CAF"/>
    <w:rsid w:val="00F33D60"/>
    <w:rsid w:val="00F33DF3"/>
    <w:rsid w:val="00F34052"/>
    <w:rsid w:val="00F342BD"/>
    <w:rsid w:val="00F34391"/>
    <w:rsid w:val="00F343F1"/>
    <w:rsid w:val="00F34538"/>
    <w:rsid w:val="00F34579"/>
    <w:rsid w:val="00F345D7"/>
    <w:rsid w:val="00F34697"/>
    <w:rsid w:val="00F346D1"/>
    <w:rsid w:val="00F3488E"/>
    <w:rsid w:val="00F34897"/>
    <w:rsid w:val="00F349AB"/>
    <w:rsid w:val="00F349AD"/>
    <w:rsid w:val="00F34AD3"/>
    <w:rsid w:val="00F34B6D"/>
    <w:rsid w:val="00F34BB4"/>
    <w:rsid w:val="00F34BB8"/>
    <w:rsid w:val="00F34C94"/>
    <w:rsid w:val="00F34CF2"/>
    <w:rsid w:val="00F34DDE"/>
    <w:rsid w:val="00F34F2F"/>
    <w:rsid w:val="00F350B2"/>
    <w:rsid w:val="00F351C5"/>
    <w:rsid w:val="00F35215"/>
    <w:rsid w:val="00F35374"/>
    <w:rsid w:val="00F35462"/>
    <w:rsid w:val="00F35549"/>
    <w:rsid w:val="00F35684"/>
    <w:rsid w:val="00F35841"/>
    <w:rsid w:val="00F3591F"/>
    <w:rsid w:val="00F359D8"/>
    <w:rsid w:val="00F35A6F"/>
    <w:rsid w:val="00F35C57"/>
    <w:rsid w:val="00F35C6C"/>
    <w:rsid w:val="00F35CF4"/>
    <w:rsid w:val="00F35E93"/>
    <w:rsid w:val="00F35FEC"/>
    <w:rsid w:val="00F36046"/>
    <w:rsid w:val="00F3605A"/>
    <w:rsid w:val="00F3609C"/>
    <w:rsid w:val="00F36107"/>
    <w:rsid w:val="00F36123"/>
    <w:rsid w:val="00F36152"/>
    <w:rsid w:val="00F36189"/>
    <w:rsid w:val="00F361B6"/>
    <w:rsid w:val="00F361F2"/>
    <w:rsid w:val="00F36221"/>
    <w:rsid w:val="00F3629E"/>
    <w:rsid w:val="00F362AA"/>
    <w:rsid w:val="00F36356"/>
    <w:rsid w:val="00F36393"/>
    <w:rsid w:val="00F363BC"/>
    <w:rsid w:val="00F36423"/>
    <w:rsid w:val="00F364D5"/>
    <w:rsid w:val="00F36558"/>
    <w:rsid w:val="00F365B1"/>
    <w:rsid w:val="00F36855"/>
    <w:rsid w:val="00F368D1"/>
    <w:rsid w:val="00F36AA2"/>
    <w:rsid w:val="00F36AFF"/>
    <w:rsid w:val="00F36B17"/>
    <w:rsid w:val="00F36B7F"/>
    <w:rsid w:val="00F36CEB"/>
    <w:rsid w:val="00F36D55"/>
    <w:rsid w:val="00F36E7F"/>
    <w:rsid w:val="00F36F52"/>
    <w:rsid w:val="00F36FD2"/>
    <w:rsid w:val="00F37046"/>
    <w:rsid w:val="00F3725C"/>
    <w:rsid w:val="00F3737D"/>
    <w:rsid w:val="00F373FC"/>
    <w:rsid w:val="00F374F4"/>
    <w:rsid w:val="00F37587"/>
    <w:rsid w:val="00F375CF"/>
    <w:rsid w:val="00F3760E"/>
    <w:rsid w:val="00F37682"/>
    <w:rsid w:val="00F376D5"/>
    <w:rsid w:val="00F37858"/>
    <w:rsid w:val="00F37868"/>
    <w:rsid w:val="00F379CD"/>
    <w:rsid w:val="00F37A20"/>
    <w:rsid w:val="00F37B9F"/>
    <w:rsid w:val="00F37C6A"/>
    <w:rsid w:val="00F37CC4"/>
    <w:rsid w:val="00F37DD0"/>
    <w:rsid w:val="00F37EEB"/>
    <w:rsid w:val="00F400E1"/>
    <w:rsid w:val="00F40218"/>
    <w:rsid w:val="00F402B9"/>
    <w:rsid w:val="00F40350"/>
    <w:rsid w:val="00F4036B"/>
    <w:rsid w:val="00F403C2"/>
    <w:rsid w:val="00F404F0"/>
    <w:rsid w:val="00F404F3"/>
    <w:rsid w:val="00F405F7"/>
    <w:rsid w:val="00F40610"/>
    <w:rsid w:val="00F40834"/>
    <w:rsid w:val="00F408CE"/>
    <w:rsid w:val="00F40904"/>
    <w:rsid w:val="00F40A44"/>
    <w:rsid w:val="00F40A49"/>
    <w:rsid w:val="00F40AF2"/>
    <w:rsid w:val="00F40B52"/>
    <w:rsid w:val="00F40B81"/>
    <w:rsid w:val="00F40BD4"/>
    <w:rsid w:val="00F40C34"/>
    <w:rsid w:val="00F40C3B"/>
    <w:rsid w:val="00F40C3C"/>
    <w:rsid w:val="00F40C70"/>
    <w:rsid w:val="00F40D9A"/>
    <w:rsid w:val="00F40E24"/>
    <w:rsid w:val="00F40F58"/>
    <w:rsid w:val="00F40FEB"/>
    <w:rsid w:val="00F4100B"/>
    <w:rsid w:val="00F410A7"/>
    <w:rsid w:val="00F410BA"/>
    <w:rsid w:val="00F410C4"/>
    <w:rsid w:val="00F41113"/>
    <w:rsid w:val="00F4114D"/>
    <w:rsid w:val="00F411A8"/>
    <w:rsid w:val="00F41292"/>
    <w:rsid w:val="00F41316"/>
    <w:rsid w:val="00F4131A"/>
    <w:rsid w:val="00F41442"/>
    <w:rsid w:val="00F41487"/>
    <w:rsid w:val="00F41492"/>
    <w:rsid w:val="00F415B6"/>
    <w:rsid w:val="00F4166D"/>
    <w:rsid w:val="00F4168B"/>
    <w:rsid w:val="00F4199C"/>
    <w:rsid w:val="00F41B26"/>
    <w:rsid w:val="00F41BA9"/>
    <w:rsid w:val="00F41C3A"/>
    <w:rsid w:val="00F41C5A"/>
    <w:rsid w:val="00F41CB0"/>
    <w:rsid w:val="00F41CE7"/>
    <w:rsid w:val="00F41D7C"/>
    <w:rsid w:val="00F41E32"/>
    <w:rsid w:val="00F420DE"/>
    <w:rsid w:val="00F42138"/>
    <w:rsid w:val="00F42174"/>
    <w:rsid w:val="00F42538"/>
    <w:rsid w:val="00F425C1"/>
    <w:rsid w:val="00F426C9"/>
    <w:rsid w:val="00F426D1"/>
    <w:rsid w:val="00F427F5"/>
    <w:rsid w:val="00F42838"/>
    <w:rsid w:val="00F428A4"/>
    <w:rsid w:val="00F428C5"/>
    <w:rsid w:val="00F42910"/>
    <w:rsid w:val="00F42929"/>
    <w:rsid w:val="00F42938"/>
    <w:rsid w:val="00F42974"/>
    <w:rsid w:val="00F42B15"/>
    <w:rsid w:val="00F42C80"/>
    <w:rsid w:val="00F42E02"/>
    <w:rsid w:val="00F42E60"/>
    <w:rsid w:val="00F42E73"/>
    <w:rsid w:val="00F43051"/>
    <w:rsid w:val="00F430E7"/>
    <w:rsid w:val="00F43156"/>
    <w:rsid w:val="00F431CA"/>
    <w:rsid w:val="00F43217"/>
    <w:rsid w:val="00F4321A"/>
    <w:rsid w:val="00F432F9"/>
    <w:rsid w:val="00F433D5"/>
    <w:rsid w:val="00F434A1"/>
    <w:rsid w:val="00F43559"/>
    <w:rsid w:val="00F43565"/>
    <w:rsid w:val="00F43617"/>
    <w:rsid w:val="00F4367E"/>
    <w:rsid w:val="00F4371E"/>
    <w:rsid w:val="00F4373D"/>
    <w:rsid w:val="00F43743"/>
    <w:rsid w:val="00F43A6B"/>
    <w:rsid w:val="00F43B7B"/>
    <w:rsid w:val="00F43B9F"/>
    <w:rsid w:val="00F43BBF"/>
    <w:rsid w:val="00F43BED"/>
    <w:rsid w:val="00F43C31"/>
    <w:rsid w:val="00F43C3A"/>
    <w:rsid w:val="00F43C9F"/>
    <w:rsid w:val="00F43CDC"/>
    <w:rsid w:val="00F43CDF"/>
    <w:rsid w:val="00F43DDF"/>
    <w:rsid w:val="00F43E02"/>
    <w:rsid w:val="00F4417B"/>
    <w:rsid w:val="00F442C8"/>
    <w:rsid w:val="00F4436B"/>
    <w:rsid w:val="00F44495"/>
    <w:rsid w:val="00F44551"/>
    <w:rsid w:val="00F445CA"/>
    <w:rsid w:val="00F44607"/>
    <w:rsid w:val="00F4462C"/>
    <w:rsid w:val="00F4484A"/>
    <w:rsid w:val="00F448C1"/>
    <w:rsid w:val="00F44971"/>
    <w:rsid w:val="00F44B58"/>
    <w:rsid w:val="00F44BE1"/>
    <w:rsid w:val="00F44BF9"/>
    <w:rsid w:val="00F44CB9"/>
    <w:rsid w:val="00F44CD6"/>
    <w:rsid w:val="00F44D51"/>
    <w:rsid w:val="00F44DA1"/>
    <w:rsid w:val="00F44DD1"/>
    <w:rsid w:val="00F44DEC"/>
    <w:rsid w:val="00F44F15"/>
    <w:rsid w:val="00F44FEE"/>
    <w:rsid w:val="00F44FFD"/>
    <w:rsid w:val="00F45011"/>
    <w:rsid w:val="00F450B3"/>
    <w:rsid w:val="00F45220"/>
    <w:rsid w:val="00F45251"/>
    <w:rsid w:val="00F4539B"/>
    <w:rsid w:val="00F45407"/>
    <w:rsid w:val="00F454A0"/>
    <w:rsid w:val="00F454AA"/>
    <w:rsid w:val="00F4570E"/>
    <w:rsid w:val="00F4573F"/>
    <w:rsid w:val="00F458BE"/>
    <w:rsid w:val="00F459C1"/>
    <w:rsid w:val="00F45AE0"/>
    <w:rsid w:val="00F45B6E"/>
    <w:rsid w:val="00F45BDE"/>
    <w:rsid w:val="00F45CAB"/>
    <w:rsid w:val="00F45D2B"/>
    <w:rsid w:val="00F45D4C"/>
    <w:rsid w:val="00F45DFC"/>
    <w:rsid w:val="00F45E44"/>
    <w:rsid w:val="00F45E6D"/>
    <w:rsid w:val="00F45E7D"/>
    <w:rsid w:val="00F45FF3"/>
    <w:rsid w:val="00F46070"/>
    <w:rsid w:val="00F46082"/>
    <w:rsid w:val="00F460F1"/>
    <w:rsid w:val="00F4611F"/>
    <w:rsid w:val="00F46140"/>
    <w:rsid w:val="00F46148"/>
    <w:rsid w:val="00F46196"/>
    <w:rsid w:val="00F46330"/>
    <w:rsid w:val="00F4644C"/>
    <w:rsid w:val="00F46480"/>
    <w:rsid w:val="00F46482"/>
    <w:rsid w:val="00F465F2"/>
    <w:rsid w:val="00F4662C"/>
    <w:rsid w:val="00F46664"/>
    <w:rsid w:val="00F467B7"/>
    <w:rsid w:val="00F46847"/>
    <w:rsid w:val="00F468A7"/>
    <w:rsid w:val="00F46B01"/>
    <w:rsid w:val="00F46C3E"/>
    <w:rsid w:val="00F46C9A"/>
    <w:rsid w:val="00F46CEA"/>
    <w:rsid w:val="00F46DD6"/>
    <w:rsid w:val="00F46DED"/>
    <w:rsid w:val="00F46FAF"/>
    <w:rsid w:val="00F4706F"/>
    <w:rsid w:val="00F47073"/>
    <w:rsid w:val="00F4712B"/>
    <w:rsid w:val="00F47137"/>
    <w:rsid w:val="00F47220"/>
    <w:rsid w:val="00F47291"/>
    <w:rsid w:val="00F472DD"/>
    <w:rsid w:val="00F47386"/>
    <w:rsid w:val="00F4738C"/>
    <w:rsid w:val="00F47402"/>
    <w:rsid w:val="00F475A2"/>
    <w:rsid w:val="00F4762E"/>
    <w:rsid w:val="00F476C9"/>
    <w:rsid w:val="00F47748"/>
    <w:rsid w:val="00F4779B"/>
    <w:rsid w:val="00F4795A"/>
    <w:rsid w:val="00F47978"/>
    <w:rsid w:val="00F47C5B"/>
    <w:rsid w:val="00F47CFC"/>
    <w:rsid w:val="00F47D94"/>
    <w:rsid w:val="00F47DE8"/>
    <w:rsid w:val="00F47E32"/>
    <w:rsid w:val="00F47E5D"/>
    <w:rsid w:val="00F47F02"/>
    <w:rsid w:val="00F47F2C"/>
    <w:rsid w:val="00F5003E"/>
    <w:rsid w:val="00F500D0"/>
    <w:rsid w:val="00F50177"/>
    <w:rsid w:val="00F5019C"/>
    <w:rsid w:val="00F503E6"/>
    <w:rsid w:val="00F5052E"/>
    <w:rsid w:val="00F50742"/>
    <w:rsid w:val="00F509A8"/>
    <w:rsid w:val="00F50A05"/>
    <w:rsid w:val="00F50AA6"/>
    <w:rsid w:val="00F50AE4"/>
    <w:rsid w:val="00F50B1D"/>
    <w:rsid w:val="00F50C63"/>
    <w:rsid w:val="00F50CA7"/>
    <w:rsid w:val="00F50D3E"/>
    <w:rsid w:val="00F50E16"/>
    <w:rsid w:val="00F50E6C"/>
    <w:rsid w:val="00F50E9A"/>
    <w:rsid w:val="00F50EC5"/>
    <w:rsid w:val="00F50F08"/>
    <w:rsid w:val="00F50F43"/>
    <w:rsid w:val="00F510EC"/>
    <w:rsid w:val="00F51305"/>
    <w:rsid w:val="00F5130F"/>
    <w:rsid w:val="00F5131C"/>
    <w:rsid w:val="00F51416"/>
    <w:rsid w:val="00F51443"/>
    <w:rsid w:val="00F5149C"/>
    <w:rsid w:val="00F51653"/>
    <w:rsid w:val="00F5178F"/>
    <w:rsid w:val="00F518A7"/>
    <w:rsid w:val="00F518AD"/>
    <w:rsid w:val="00F51945"/>
    <w:rsid w:val="00F51966"/>
    <w:rsid w:val="00F51999"/>
    <w:rsid w:val="00F519A5"/>
    <w:rsid w:val="00F51A76"/>
    <w:rsid w:val="00F51B69"/>
    <w:rsid w:val="00F51BC7"/>
    <w:rsid w:val="00F51C9F"/>
    <w:rsid w:val="00F51D6F"/>
    <w:rsid w:val="00F51DF2"/>
    <w:rsid w:val="00F51EAC"/>
    <w:rsid w:val="00F51F4C"/>
    <w:rsid w:val="00F51F59"/>
    <w:rsid w:val="00F52010"/>
    <w:rsid w:val="00F521CC"/>
    <w:rsid w:val="00F52329"/>
    <w:rsid w:val="00F52544"/>
    <w:rsid w:val="00F5258F"/>
    <w:rsid w:val="00F52596"/>
    <w:rsid w:val="00F526A8"/>
    <w:rsid w:val="00F526E5"/>
    <w:rsid w:val="00F527C4"/>
    <w:rsid w:val="00F52B0A"/>
    <w:rsid w:val="00F52CC6"/>
    <w:rsid w:val="00F52D4F"/>
    <w:rsid w:val="00F52D92"/>
    <w:rsid w:val="00F52E82"/>
    <w:rsid w:val="00F52EA1"/>
    <w:rsid w:val="00F53053"/>
    <w:rsid w:val="00F53087"/>
    <w:rsid w:val="00F530B1"/>
    <w:rsid w:val="00F53144"/>
    <w:rsid w:val="00F531B6"/>
    <w:rsid w:val="00F531D3"/>
    <w:rsid w:val="00F53223"/>
    <w:rsid w:val="00F53238"/>
    <w:rsid w:val="00F53320"/>
    <w:rsid w:val="00F53473"/>
    <w:rsid w:val="00F535E5"/>
    <w:rsid w:val="00F5362B"/>
    <w:rsid w:val="00F5362E"/>
    <w:rsid w:val="00F536A2"/>
    <w:rsid w:val="00F536D0"/>
    <w:rsid w:val="00F53868"/>
    <w:rsid w:val="00F53891"/>
    <w:rsid w:val="00F5397D"/>
    <w:rsid w:val="00F539ED"/>
    <w:rsid w:val="00F53A62"/>
    <w:rsid w:val="00F53A9C"/>
    <w:rsid w:val="00F53B15"/>
    <w:rsid w:val="00F53CCC"/>
    <w:rsid w:val="00F53CD9"/>
    <w:rsid w:val="00F53DC9"/>
    <w:rsid w:val="00F53E5C"/>
    <w:rsid w:val="00F53E91"/>
    <w:rsid w:val="00F53E97"/>
    <w:rsid w:val="00F53ED8"/>
    <w:rsid w:val="00F53FC8"/>
    <w:rsid w:val="00F53FF9"/>
    <w:rsid w:val="00F53FFD"/>
    <w:rsid w:val="00F5403C"/>
    <w:rsid w:val="00F5412F"/>
    <w:rsid w:val="00F541D1"/>
    <w:rsid w:val="00F541D4"/>
    <w:rsid w:val="00F5420B"/>
    <w:rsid w:val="00F54350"/>
    <w:rsid w:val="00F544F5"/>
    <w:rsid w:val="00F5452F"/>
    <w:rsid w:val="00F54712"/>
    <w:rsid w:val="00F54864"/>
    <w:rsid w:val="00F54A66"/>
    <w:rsid w:val="00F54A69"/>
    <w:rsid w:val="00F54A8C"/>
    <w:rsid w:val="00F54B93"/>
    <w:rsid w:val="00F54DE6"/>
    <w:rsid w:val="00F54E51"/>
    <w:rsid w:val="00F54F54"/>
    <w:rsid w:val="00F55004"/>
    <w:rsid w:val="00F55293"/>
    <w:rsid w:val="00F55318"/>
    <w:rsid w:val="00F5552F"/>
    <w:rsid w:val="00F555D9"/>
    <w:rsid w:val="00F5586B"/>
    <w:rsid w:val="00F55916"/>
    <w:rsid w:val="00F55935"/>
    <w:rsid w:val="00F55A04"/>
    <w:rsid w:val="00F55ACF"/>
    <w:rsid w:val="00F55CAF"/>
    <w:rsid w:val="00F55CE8"/>
    <w:rsid w:val="00F55D2C"/>
    <w:rsid w:val="00F55EFB"/>
    <w:rsid w:val="00F55F27"/>
    <w:rsid w:val="00F55F87"/>
    <w:rsid w:val="00F55FBC"/>
    <w:rsid w:val="00F56044"/>
    <w:rsid w:val="00F561A2"/>
    <w:rsid w:val="00F56214"/>
    <w:rsid w:val="00F5634C"/>
    <w:rsid w:val="00F56492"/>
    <w:rsid w:val="00F566DA"/>
    <w:rsid w:val="00F56774"/>
    <w:rsid w:val="00F56798"/>
    <w:rsid w:val="00F567FB"/>
    <w:rsid w:val="00F56984"/>
    <w:rsid w:val="00F56A40"/>
    <w:rsid w:val="00F56AB4"/>
    <w:rsid w:val="00F56C55"/>
    <w:rsid w:val="00F56D67"/>
    <w:rsid w:val="00F56E6C"/>
    <w:rsid w:val="00F56F04"/>
    <w:rsid w:val="00F571DA"/>
    <w:rsid w:val="00F571E6"/>
    <w:rsid w:val="00F573EA"/>
    <w:rsid w:val="00F574F4"/>
    <w:rsid w:val="00F575F6"/>
    <w:rsid w:val="00F57662"/>
    <w:rsid w:val="00F57698"/>
    <w:rsid w:val="00F576FD"/>
    <w:rsid w:val="00F57724"/>
    <w:rsid w:val="00F5778D"/>
    <w:rsid w:val="00F5794D"/>
    <w:rsid w:val="00F579F5"/>
    <w:rsid w:val="00F57BDD"/>
    <w:rsid w:val="00F57C15"/>
    <w:rsid w:val="00F57C4C"/>
    <w:rsid w:val="00F57D2D"/>
    <w:rsid w:val="00F57DBF"/>
    <w:rsid w:val="00F57DDE"/>
    <w:rsid w:val="00F57F23"/>
    <w:rsid w:val="00F57F2F"/>
    <w:rsid w:val="00F57F7F"/>
    <w:rsid w:val="00F6001A"/>
    <w:rsid w:val="00F6009D"/>
    <w:rsid w:val="00F600BC"/>
    <w:rsid w:val="00F60254"/>
    <w:rsid w:val="00F603AF"/>
    <w:rsid w:val="00F60403"/>
    <w:rsid w:val="00F6047C"/>
    <w:rsid w:val="00F6047E"/>
    <w:rsid w:val="00F60612"/>
    <w:rsid w:val="00F6066D"/>
    <w:rsid w:val="00F6069D"/>
    <w:rsid w:val="00F60759"/>
    <w:rsid w:val="00F6078C"/>
    <w:rsid w:val="00F6082E"/>
    <w:rsid w:val="00F6089E"/>
    <w:rsid w:val="00F608B6"/>
    <w:rsid w:val="00F608DD"/>
    <w:rsid w:val="00F6091B"/>
    <w:rsid w:val="00F6099A"/>
    <w:rsid w:val="00F609F9"/>
    <w:rsid w:val="00F60A42"/>
    <w:rsid w:val="00F60A59"/>
    <w:rsid w:val="00F60AF6"/>
    <w:rsid w:val="00F60BF8"/>
    <w:rsid w:val="00F60BFA"/>
    <w:rsid w:val="00F60C53"/>
    <w:rsid w:val="00F61073"/>
    <w:rsid w:val="00F610EF"/>
    <w:rsid w:val="00F61108"/>
    <w:rsid w:val="00F6112D"/>
    <w:rsid w:val="00F6126F"/>
    <w:rsid w:val="00F612B1"/>
    <w:rsid w:val="00F613A0"/>
    <w:rsid w:val="00F613C3"/>
    <w:rsid w:val="00F6156C"/>
    <w:rsid w:val="00F61623"/>
    <w:rsid w:val="00F6186B"/>
    <w:rsid w:val="00F618EC"/>
    <w:rsid w:val="00F619E4"/>
    <w:rsid w:val="00F619E6"/>
    <w:rsid w:val="00F61A2D"/>
    <w:rsid w:val="00F61A33"/>
    <w:rsid w:val="00F61A6F"/>
    <w:rsid w:val="00F61AC7"/>
    <w:rsid w:val="00F61BA0"/>
    <w:rsid w:val="00F61BAD"/>
    <w:rsid w:val="00F61BC2"/>
    <w:rsid w:val="00F61D1A"/>
    <w:rsid w:val="00F61DBA"/>
    <w:rsid w:val="00F61E88"/>
    <w:rsid w:val="00F61E8E"/>
    <w:rsid w:val="00F62106"/>
    <w:rsid w:val="00F621EC"/>
    <w:rsid w:val="00F6220F"/>
    <w:rsid w:val="00F622A2"/>
    <w:rsid w:val="00F62391"/>
    <w:rsid w:val="00F62407"/>
    <w:rsid w:val="00F62487"/>
    <w:rsid w:val="00F624B9"/>
    <w:rsid w:val="00F624C0"/>
    <w:rsid w:val="00F6255C"/>
    <w:rsid w:val="00F62588"/>
    <w:rsid w:val="00F6258A"/>
    <w:rsid w:val="00F62778"/>
    <w:rsid w:val="00F627F9"/>
    <w:rsid w:val="00F62804"/>
    <w:rsid w:val="00F628B7"/>
    <w:rsid w:val="00F62940"/>
    <w:rsid w:val="00F62CFC"/>
    <w:rsid w:val="00F62D16"/>
    <w:rsid w:val="00F62D4E"/>
    <w:rsid w:val="00F62E10"/>
    <w:rsid w:val="00F62EAB"/>
    <w:rsid w:val="00F62EB1"/>
    <w:rsid w:val="00F62EEC"/>
    <w:rsid w:val="00F62F0E"/>
    <w:rsid w:val="00F62F15"/>
    <w:rsid w:val="00F63043"/>
    <w:rsid w:val="00F63084"/>
    <w:rsid w:val="00F6331E"/>
    <w:rsid w:val="00F6340B"/>
    <w:rsid w:val="00F63477"/>
    <w:rsid w:val="00F63532"/>
    <w:rsid w:val="00F6363A"/>
    <w:rsid w:val="00F637A7"/>
    <w:rsid w:val="00F63941"/>
    <w:rsid w:val="00F639F7"/>
    <w:rsid w:val="00F63AF3"/>
    <w:rsid w:val="00F63BDD"/>
    <w:rsid w:val="00F63C50"/>
    <w:rsid w:val="00F63CE5"/>
    <w:rsid w:val="00F63D58"/>
    <w:rsid w:val="00F63D94"/>
    <w:rsid w:val="00F63DA1"/>
    <w:rsid w:val="00F63E1D"/>
    <w:rsid w:val="00F63E8A"/>
    <w:rsid w:val="00F63F64"/>
    <w:rsid w:val="00F6402B"/>
    <w:rsid w:val="00F64084"/>
    <w:rsid w:val="00F6408F"/>
    <w:rsid w:val="00F642C6"/>
    <w:rsid w:val="00F642E4"/>
    <w:rsid w:val="00F64319"/>
    <w:rsid w:val="00F64329"/>
    <w:rsid w:val="00F64342"/>
    <w:rsid w:val="00F643CF"/>
    <w:rsid w:val="00F6460E"/>
    <w:rsid w:val="00F64616"/>
    <w:rsid w:val="00F646A9"/>
    <w:rsid w:val="00F647DB"/>
    <w:rsid w:val="00F647F8"/>
    <w:rsid w:val="00F64871"/>
    <w:rsid w:val="00F6488E"/>
    <w:rsid w:val="00F64984"/>
    <w:rsid w:val="00F6498D"/>
    <w:rsid w:val="00F64B7D"/>
    <w:rsid w:val="00F64CE1"/>
    <w:rsid w:val="00F64CE6"/>
    <w:rsid w:val="00F64D4B"/>
    <w:rsid w:val="00F64DE1"/>
    <w:rsid w:val="00F64E38"/>
    <w:rsid w:val="00F64E45"/>
    <w:rsid w:val="00F64F1B"/>
    <w:rsid w:val="00F64F6E"/>
    <w:rsid w:val="00F65320"/>
    <w:rsid w:val="00F654DD"/>
    <w:rsid w:val="00F654E5"/>
    <w:rsid w:val="00F654EC"/>
    <w:rsid w:val="00F656C5"/>
    <w:rsid w:val="00F656DC"/>
    <w:rsid w:val="00F658CE"/>
    <w:rsid w:val="00F659A6"/>
    <w:rsid w:val="00F65ABB"/>
    <w:rsid w:val="00F65BDB"/>
    <w:rsid w:val="00F65C37"/>
    <w:rsid w:val="00F65C3A"/>
    <w:rsid w:val="00F65C5A"/>
    <w:rsid w:val="00F65DDA"/>
    <w:rsid w:val="00F65E3A"/>
    <w:rsid w:val="00F65E51"/>
    <w:rsid w:val="00F65EC6"/>
    <w:rsid w:val="00F65F80"/>
    <w:rsid w:val="00F65FCD"/>
    <w:rsid w:val="00F660CE"/>
    <w:rsid w:val="00F66213"/>
    <w:rsid w:val="00F662A9"/>
    <w:rsid w:val="00F66333"/>
    <w:rsid w:val="00F66338"/>
    <w:rsid w:val="00F6650A"/>
    <w:rsid w:val="00F6667B"/>
    <w:rsid w:val="00F667B3"/>
    <w:rsid w:val="00F66833"/>
    <w:rsid w:val="00F66893"/>
    <w:rsid w:val="00F66927"/>
    <w:rsid w:val="00F66ACC"/>
    <w:rsid w:val="00F66D22"/>
    <w:rsid w:val="00F66D40"/>
    <w:rsid w:val="00F66D8F"/>
    <w:rsid w:val="00F66E42"/>
    <w:rsid w:val="00F66EFF"/>
    <w:rsid w:val="00F66FE0"/>
    <w:rsid w:val="00F6703B"/>
    <w:rsid w:val="00F6707D"/>
    <w:rsid w:val="00F671EA"/>
    <w:rsid w:val="00F67250"/>
    <w:rsid w:val="00F672D0"/>
    <w:rsid w:val="00F672E4"/>
    <w:rsid w:val="00F6742C"/>
    <w:rsid w:val="00F67483"/>
    <w:rsid w:val="00F674D0"/>
    <w:rsid w:val="00F67556"/>
    <w:rsid w:val="00F6763E"/>
    <w:rsid w:val="00F67693"/>
    <w:rsid w:val="00F676B0"/>
    <w:rsid w:val="00F67863"/>
    <w:rsid w:val="00F678FB"/>
    <w:rsid w:val="00F67A47"/>
    <w:rsid w:val="00F67B12"/>
    <w:rsid w:val="00F67D98"/>
    <w:rsid w:val="00F67E72"/>
    <w:rsid w:val="00F7000A"/>
    <w:rsid w:val="00F7012B"/>
    <w:rsid w:val="00F70176"/>
    <w:rsid w:val="00F702A8"/>
    <w:rsid w:val="00F7035C"/>
    <w:rsid w:val="00F70397"/>
    <w:rsid w:val="00F704C6"/>
    <w:rsid w:val="00F70536"/>
    <w:rsid w:val="00F70568"/>
    <w:rsid w:val="00F705D7"/>
    <w:rsid w:val="00F705F3"/>
    <w:rsid w:val="00F706DB"/>
    <w:rsid w:val="00F70751"/>
    <w:rsid w:val="00F7076A"/>
    <w:rsid w:val="00F707C5"/>
    <w:rsid w:val="00F7081B"/>
    <w:rsid w:val="00F70948"/>
    <w:rsid w:val="00F70AA2"/>
    <w:rsid w:val="00F70B99"/>
    <w:rsid w:val="00F70BF4"/>
    <w:rsid w:val="00F70C5A"/>
    <w:rsid w:val="00F70CDA"/>
    <w:rsid w:val="00F70CE2"/>
    <w:rsid w:val="00F70DD0"/>
    <w:rsid w:val="00F70EA0"/>
    <w:rsid w:val="00F71002"/>
    <w:rsid w:val="00F712FD"/>
    <w:rsid w:val="00F7139E"/>
    <w:rsid w:val="00F713C8"/>
    <w:rsid w:val="00F713FA"/>
    <w:rsid w:val="00F71461"/>
    <w:rsid w:val="00F715BC"/>
    <w:rsid w:val="00F71810"/>
    <w:rsid w:val="00F71898"/>
    <w:rsid w:val="00F718D3"/>
    <w:rsid w:val="00F719B2"/>
    <w:rsid w:val="00F71A91"/>
    <w:rsid w:val="00F71A93"/>
    <w:rsid w:val="00F71B19"/>
    <w:rsid w:val="00F71B8B"/>
    <w:rsid w:val="00F71C72"/>
    <w:rsid w:val="00F71CD4"/>
    <w:rsid w:val="00F72081"/>
    <w:rsid w:val="00F72162"/>
    <w:rsid w:val="00F7217E"/>
    <w:rsid w:val="00F721A5"/>
    <w:rsid w:val="00F721A9"/>
    <w:rsid w:val="00F72244"/>
    <w:rsid w:val="00F722D8"/>
    <w:rsid w:val="00F7237E"/>
    <w:rsid w:val="00F725B6"/>
    <w:rsid w:val="00F725E3"/>
    <w:rsid w:val="00F72640"/>
    <w:rsid w:val="00F727FC"/>
    <w:rsid w:val="00F72A05"/>
    <w:rsid w:val="00F72B41"/>
    <w:rsid w:val="00F72B8C"/>
    <w:rsid w:val="00F72BB8"/>
    <w:rsid w:val="00F72D79"/>
    <w:rsid w:val="00F72DC2"/>
    <w:rsid w:val="00F72F51"/>
    <w:rsid w:val="00F72FE1"/>
    <w:rsid w:val="00F730B6"/>
    <w:rsid w:val="00F731AB"/>
    <w:rsid w:val="00F73228"/>
    <w:rsid w:val="00F73246"/>
    <w:rsid w:val="00F732EC"/>
    <w:rsid w:val="00F73324"/>
    <w:rsid w:val="00F73342"/>
    <w:rsid w:val="00F733CA"/>
    <w:rsid w:val="00F733F7"/>
    <w:rsid w:val="00F73430"/>
    <w:rsid w:val="00F73580"/>
    <w:rsid w:val="00F73699"/>
    <w:rsid w:val="00F736CF"/>
    <w:rsid w:val="00F7377B"/>
    <w:rsid w:val="00F73969"/>
    <w:rsid w:val="00F739BE"/>
    <w:rsid w:val="00F739BF"/>
    <w:rsid w:val="00F73A50"/>
    <w:rsid w:val="00F73A97"/>
    <w:rsid w:val="00F73AD3"/>
    <w:rsid w:val="00F73B85"/>
    <w:rsid w:val="00F73C75"/>
    <w:rsid w:val="00F73D45"/>
    <w:rsid w:val="00F73DA0"/>
    <w:rsid w:val="00F73E44"/>
    <w:rsid w:val="00F73F09"/>
    <w:rsid w:val="00F73FE7"/>
    <w:rsid w:val="00F74018"/>
    <w:rsid w:val="00F74141"/>
    <w:rsid w:val="00F741BF"/>
    <w:rsid w:val="00F74200"/>
    <w:rsid w:val="00F74465"/>
    <w:rsid w:val="00F74608"/>
    <w:rsid w:val="00F746E3"/>
    <w:rsid w:val="00F74757"/>
    <w:rsid w:val="00F74892"/>
    <w:rsid w:val="00F74919"/>
    <w:rsid w:val="00F749F4"/>
    <w:rsid w:val="00F74AE9"/>
    <w:rsid w:val="00F74BB9"/>
    <w:rsid w:val="00F74BC4"/>
    <w:rsid w:val="00F74C2C"/>
    <w:rsid w:val="00F74F76"/>
    <w:rsid w:val="00F74FC6"/>
    <w:rsid w:val="00F7501B"/>
    <w:rsid w:val="00F750B3"/>
    <w:rsid w:val="00F75137"/>
    <w:rsid w:val="00F75284"/>
    <w:rsid w:val="00F7537E"/>
    <w:rsid w:val="00F75566"/>
    <w:rsid w:val="00F7570E"/>
    <w:rsid w:val="00F75719"/>
    <w:rsid w:val="00F757CD"/>
    <w:rsid w:val="00F75833"/>
    <w:rsid w:val="00F75868"/>
    <w:rsid w:val="00F758EA"/>
    <w:rsid w:val="00F75955"/>
    <w:rsid w:val="00F759B6"/>
    <w:rsid w:val="00F75AA2"/>
    <w:rsid w:val="00F75C27"/>
    <w:rsid w:val="00F75C75"/>
    <w:rsid w:val="00F75D39"/>
    <w:rsid w:val="00F75FDB"/>
    <w:rsid w:val="00F76030"/>
    <w:rsid w:val="00F760BF"/>
    <w:rsid w:val="00F7618D"/>
    <w:rsid w:val="00F76251"/>
    <w:rsid w:val="00F763A6"/>
    <w:rsid w:val="00F76400"/>
    <w:rsid w:val="00F76433"/>
    <w:rsid w:val="00F764CA"/>
    <w:rsid w:val="00F766A6"/>
    <w:rsid w:val="00F76722"/>
    <w:rsid w:val="00F76725"/>
    <w:rsid w:val="00F7677C"/>
    <w:rsid w:val="00F768C9"/>
    <w:rsid w:val="00F768E6"/>
    <w:rsid w:val="00F76966"/>
    <w:rsid w:val="00F76A26"/>
    <w:rsid w:val="00F76A32"/>
    <w:rsid w:val="00F76AC5"/>
    <w:rsid w:val="00F76ACD"/>
    <w:rsid w:val="00F76B7B"/>
    <w:rsid w:val="00F76C2D"/>
    <w:rsid w:val="00F76D3A"/>
    <w:rsid w:val="00F76DC7"/>
    <w:rsid w:val="00F76DF6"/>
    <w:rsid w:val="00F76E79"/>
    <w:rsid w:val="00F76ECB"/>
    <w:rsid w:val="00F76F07"/>
    <w:rsid w:val="00F76F4D"/>
    <w:rsid w:val="00F7703B"/>
    <w:rsid w:val="00F77210"/>
    <w:rsid w:val="00F77245"/>
    <w:rsid w:val="00F77284"/>
    <w:rsid w:val="00F772C2"/>
    <w:rsid w:val="00F77322"/>
    <w:rsid w:val="00F77351"/>
    <w:rsid w:val="00F77427"/>
    <w:rsid w:val="00F77429"/>
    <w:rsid w:val="00F77479"/>
    <w:rsid w:val="00F7747B"/>
    <w:rsid w:val="00F77518"/>
    <w:rsid w:val="00F7754C"/>
    <w:rsid w:val="00F77560"/>
    <w:rsid w:val="00F77660"/>
    <w:rsid w:val="00F77693"/>
    <w:rsid w:val="00F7774F"/>
    <w:rsid w:val="00F77769"/>
    <w:rsid w:val="00F7783C"/>
    <w:rsid w:val="00F778C6"/>
    <w:rsid w:val="00F778D6"/>
    <w:rsid w:val="00F779BD"/>
    <w:rsid w:val="00F779C4"/>
    <w:rsid w:val="00F77BAC"/>
    <w:rsid w:val="00F77BD1"/>
    <w:rsid w:val="00F77D00"/>
    <w:rsid w:val="00F77DB3"/>
    <w:rsid w:val="00F77DDA"/>
    <w:rsid w:val="00F77EBF"/>
    <w:rsid w:val="00F77EF7"/>
    <w:rsid w:val="00F77F03"/>
    <w:rsid w:val="00F77F56"/>
    <w:rsid w:val="00F77F75"/>
    <w:rsid w:val="00F80068"/>
    <w:rsid w:val="00F801F3"/>
    <w:rsid w:val="00F80206"/>
    <w:rsid w:val="00F8031F"/>
    <w:rsid w:val="00F8053F"/>
    <w:rsid w:val="00F8061D"/>
    <w:rsid w:val="00F80873"/>
    <w:rsid w:val="00F80886"/>
    <w:rsid w:val="00F8096C"/>
    <w:rsid w:val="00F809CE"/>
    <w:rsid w:val="00F80A73"/>
    <w:rsid w:val="00F80A9F"/>
    <w:rsid w:val="00F80AB5"/>
    <w:rsid w:val="00F80B40"/>
    <w:rsid w:val="00F80BE4"/>
    <w:rsid w:val="00F80CDE"/>
    <w:rsid w:val="00F80D2D"/>
    <w:rsid w:val="00F80EA0"/>
    <w:rsid w:val="00F80F6D"/>
    <w:rsid w:val="00F81061"/>
    <w:rsid w:val="00F8109E"/>
    <w:rsid w:val="00F810F7"/>
    <w:rsid w:val="00F81202"/>
    <w:rsid w:val="00F812F9"/>
    <w:rsid w:val="00F81409"/>
    <w:rsid w:val="00F814B7"/>
    <w:rsid w:val="00F81693"/>
    <w:rsid w:val="00F818A1"/>
    <w:rsid w:val="00F818B1"/>
    <w:rsid w:val="00F81978"/>
    <w:rsid w:val="00F8199D"/>
    <w:rsid w:val="00F81A2E"/>
    <w:rsid w:val="00F81A5A"/>
    <w:rsid w:val="00F81BCD"/>
    <w:rsid w:val="00F81D04"/>
    <w:rsid w:val="00F81E10"/>
    <w:rsid w:val="00F81EB7"/>
    <w:rsid w:val="00F81F5C"/>
    <w:rsid w:val="00F81FE2"/>
    <w:rsid w:val="00F8204A"/>
    <w:rsid w:val="00F82085"/>
    <w:rsid w:val="00F820CD"/>
    <w:rsid w:val="00F820E6"/>
    <w:rsid w:val="00F821AC"/>
    <w:rsid w:val="00F82245"/>
    <w:rsid w:val="00F8236A"/>
    <w:rsid w:val="00F82430"/>
    <w:rsid w:val="00F82500"/>
    <w:rsid w:val="00F8252D"/>
    <w:rsid w:val="00F82535"/>
    <w:rsid w:val="00F82659"/>
    <w:rsid w:val="00F82703"/>
    <w:rsid w:val="00F82759"/>
    <w:rsid w:val="00F82801"/>
    <w:rsid w:val="00F8286F"/>
    <w:rsid w:val="00F8294B"/>
    <w:rsid w:val="00F82959"/>
    <w:rsid w:val="00F82A13"/>
    <w:rsid w:val="00F82A37"/>
    <w:rsid w:val="00F82B09"/>
    <w:rsid w:val="00F82B94"/>
    <w:rsid w:val="00F82C90"/>
    <w:rsid w:val="00F82CBD"/>
    <w:rsid w:val="00F82D14"/>
    <w:rsid w:val="00F82F07"/>
    <w:rsid w:val="00F82F09"/>
    <w:rsid w:val="00F82F6C"/>
    <w:rsid w:val="00F82F6E"/>
    <w:rsid w:val="00F82FAC"/>
    <w:rsid w:val="00F82FAF"/>
    <w:rsid w:val="00F83047"/>
    <w:rsid w:val="00F8309C"/>
    <w:rsid w:val="00F831FE"/>
    <w:rsid w:val="00F83373"/>
    <w:rsid w:val="00F83382"/>
    <w:rsid w:val="00F834D2"/>
    <w:rsid w:val="00F83597"/>
    <w:rsid w:val="00F83616"/>
    <w:rsid w:val="00F8373F"/>
    <w:rsid w:val="00F837B0"/>
    <w:rsid w:val="00F83851"/>
    <w:rsid w:val="00F8389C"/>
    <w:rsid w:val="00F838BE"/>
    <w:rsid w:val="00F838BF"/>
    <w:rsid w:val="00F838E0"/>
    <w:rsid w:val="00F839E7"/>
    <w:rsid w:val="00F83A42"/>
    <w:rsid w:val="00F83A5A"/>
    <w:rsid w:val="00F83AB4"/>
    <w:rsid w:val="00F83BD5"/>
    <w:rsid w:val="00F83BE5"/>
    <w:rsid w:val="00F83C02"/>
    <w:rsid w:val="00F83C88"/>
    <w:rsid w:val="00F83CB8"/>
    <w:rsid w:val="00F83D54"/>
    <w:rsid w:val="00F83D91"/>
    <w:rsid w:val="00F83E97"/>
    <w:rsid w:val="00F83F7C"/>
    <w:rsid w:val="00F84005"/>
    <w:rsid w:val="00F841EE"/>
    <w:rsid w:val="00F84210"/>
    <w:rsid w:val="00F84212"/>
    <w:rsid w:val="00F842CA"/>
    <w:rsid w:val="00F842DC"/>
    <w:rsid w:val="00F84478"/>
    <w:rsid w:val="00F8477E"/>
    <w:rsid w:val="00F84793"/>
    <w:rsid w:val="00F8479C"/>
    <w:rsid w:val="00F848BD"/>
    <w:rsid w:val="00F84916"/>
    <w:rsid w:val="00F8492B"/>
    <w:rsid w:val="00F849AF"/>
    <w:rsid w:val="00F84A19"/>
    <w:rsid w:val="00F84A9C"/>
    <w:rsid w:val="00F84B13"/>
    <w:rsid w:val="00F84BD4"/>
    <w:rsid w:val="00F84BD7"/>
    <w:rsid w:val="00F84C4E"/>
    <w:rsid w:val="00F84CC0"/>
    <w:rsid w:val="00F84DD7"/>
    <w:rsid w:val="00F84DE6"/>
    <w:rsid w:val="00F84E36"/>
    <w:rsid w:val="00F84F33"/>
    <w:rsid w:val="00F84FC4"/>
    <w:rsid w:val="00F84FE6"/>
    <w:rsid w:val="00F850FF"/>
    <w:rsid w:val="00F85139"/>
    <w:rsid w:val="00F852B3"/>
    <w:rsid w:val="00F85315"/>
    <w:rsid w:val="00F853AD"/>
    <w:rsid w:val="00F853F2"/>
    <w:rsid w:val="00F8541E"/>
    <w:rsid w:val="00F8543A"/>
    <w:rsid w:val="00F8547A"/>
    <w:rsid w:val="00F85551"/>
    <w:rsid w:val="00F8577C"/>
    <w:rsid w:val="00F8585C"/>
    <w:rsid w:val="00F85898"/>
    <w:rsid w:val="00F858A2"/>
    <w:rsid w:val="00F858F2"/>
    <w:rsid w:val="00F85A80"/>
    <w:rsid w:val="00F85B8F"/>
    <w:rsid w:val="00F85DA6"/>
    <w:rsid w:val="00F85E87"/>
    <w:rsid w:val="00F85EC2"/>
    <w:rsid w:val="00F85F27"/>
    <w:rsid w:val="00F85F8E"/>
    <w:rsid w:val="00F85F96"/>
    <w:rsid w:val="00F8601C"/>
    <w:rsid w:val="00F860C6"/>
    <w:rsid w:val="00F860FB"/>
    <w:rsid w:val="00F8610B"/>
    <w:rsid w:val="00F86143"/>
    <w:rsid w:val="00F861F7"/>
    <w:rsid w:val="00F862BD"/>
    <w:rsid w:val="00F86416"/>
    <w:rsid w:val="00F8643C"/>
    <w:rsid w:val="00F86479"/>
    <w:rsid w:val="00F8659C"/>
    <w:rsid w:val="00F8660C"/>
    <w:rsid w:val="00F86682"/>
    <w:rsid w:val="00F86721"/>
    <w:rsid w:val="00F8685D"/>
    <w:rsid w:val="00F86938"/>
    <w:rsid w:val="00F869C4"/>
    <w:rsid w:val="00F869CA"/>
    <w:rsid w:val="00F86A1A"/>
    <w:rsid w:val="00F86A1B"/>
    <w:rsid w:val="00F86AA7"/>
    <w:rsid w:val="00F86CF9"/>
    <w:rsid w:val="00F86D9F"/>
    <w:rsid w:val="00F86DAE"/>
    <w:rsid w:val="00F86DF6"/>
    <w:rsid w:val="00F86F3E"/>
    <w:rsid w:val="00F87028"/>
    <w:rsid w:val="00F870EB"/>
    <w:rsid w:val="00F87118"/>
    <w:rsid w:val="00F8712C"/>
    <w:rsid w:val="00F871CC"/>
    <w:rsid w:val="00F871D1"/>
    <w:rsid w:val="00F872C6"/>
    <w:rsid w:val="00F87430"/>
    <w:rsid w:val="00F87455"/>
    <w:rsid w:val="00F874C9"/>
    <w:rsid w:val="00F876AC"/>
    <w:rsid w:val="00F877A5"/>
    <w:rsid w:val="00F87CE9"/>
    <w:rsid w:val="00F87D33"/>
    <w:rsid w:val="00F87D4E"/>
    <w:rsid w:val="00F87DD0"/>
    <w:rsid w:val="00F87F0E"/>
    <w:rsid w:val="00F87FA0"/>
    <w:rsid w:val="00F9016D"/>
    <w:rsid w:val="00F90171"/>
    <w:rsid w:val="00F90184"/>
    <w:rsid w:val="00F902DA"/>
    <w:rsid w:val="00F903D1"/>
    <w:rsid w:val="00F903F0"/>
    <w:rsid w:val="00F9043D"/>
    <w:rsid w:val="00F90501"/>
    <w:rsid w:val="00F9052E"/>
    <w:rsid w:val="00F90573"/>
    <w:rsid w:val="00F90593"/>
    <w:rsid w:val="00F90609"/>
    <w:rsid w:val="00F90630"/>
    <w:rsid w:val="00F90738"/>
    <w:rsid w:val="00F907E8"/>
    <w:rsid w:val="00F909C8"/>
    <w:rsid w:val="00F90A58"/>
    <w:rsid w:val="00F90B2F"/>
    <w:rsid w:val="00F90B61"/>
    <w:rsid w:val="00F90BAD"/>
    <w:rsid w:val="00F90BAE"/>
    <w:rsid w:val="00F90BE8"/>
    <w:rsid w:val="00F90D5F"/>
    <w:rsid w:val="00F90D70"/>
    <w:rsid w:val="00F90D81"/>
    <w:rsid w:val="00F90DAC"/>
    <w:rsid w:val="00F90DD6"/>
    <w:rsid w:val="00F90FC6"/>
    <w:rsid w:val="00F90FFD"/>
    <w:rsid w:val="00F91234"/>
    <w:rsid w:val="00F912C0"/>
    <w:rsid w:val="00F91360"/>
    <w:rsid w:val="00F91371"/>
    <w:rsid w:val="00F913E3"/>
    <w:rsid w:val="00F91456"/>
    <w:rsid w:val="00F91503"/>
    <w:rsid w:val="00F91534"/>
    <w:rsid w:val="00F91568"/>
    <w:rsid w:val="00F9160E"/>
    <w:rsid w:val="00F916E5"/>
    <w:rsid w:val="00F91787"/>
    <w:rsid w:val="00F917BA"/>
    <w:rsid w:val="00F918AC"/>
    <w:rsid w:val="00F918EB"/>
    <w:rsid w:val="00F91A3A"/>
    <w:rsid w:val="00F91B18"/>
    <w:rsid w:val="00F91B59"/>
    <w:rsid w:val="00F91BBB"/>
    <w:rsid w:val="00F91C3F"/>
    <w:rsid w:val="00F91C95"/>
    <w:rsid w:val="00F91D12"/>
    <w:rsid w:val="00F91D2C"/>
    <w:rsid w:val="00F91EC7"/>
    <w:rsid w:val="00F91F6D"/>
    <w:rsid w:val="00F91F95"/>
    <w:rsid w:val="00F91FF1"/>
    <w:rsid w:val="00F92044"/>
    <w:rsid w:val="00F92092"/>
    <w:rsid w:val="00F92333"/>
    <w:rsid w:val="00F92571"/>
    <w:rsid w:val="00F925FB"/>
    <w:rsid w:val="00F9271C"/>
    <w:rsid w:val="00F9274A"/>
    <w:rsid w:val="00F92775"/>
    <w:rsid w:val="00F927BF"/>
    <w:rsid w:val="00F927E7"/>
    <w:rsid w:val="00F928F8"/>
    <w:rsid w:val="00F9290C"/>
    <w:rsid w:val="00F92C7D"/>
    <w:rsid w:val="00F92D4F"/>
    <w:rsid w:val="00F92DF5"/>
    <w:rsid w:val="00F92E33"/>
    <w:rsid w:val="00F92E7C"/>
    <w:rsid w:val="00F92FDF"/>
    <w:rsid w:val="00F93011"/>
    <w:rsid w:val="00F93181"/>
    <w:rsid w:val="00F93242"/>
    <w:rsid w:val="00F932AF"/>
    <w:rsid w:val="00F93413"/>
    <w:rsid w:val="00F9350C"/>
    <w:rsid w:val="00F9351F"/>
    <w:rsid w:val="00F93525"/>
    <w:rsid w:val="00F93668"/>
    <w:rsid w:val="00F9374D"/>
    <w:rsid w:val="00F937CD"/>
    <w:rsid w:val="00F938B8"/>
    <w:rsid w:val="00F9393F"/>
    <w:rsid w:val="00F93ACF"/>
    <w:rsid w:val="00F93B03"/>
    <w:rsid w:val="00F93B7D"/>
    <w:rsid w:val="00F93C0C"/>
    <w:rsid w:val="00F93DDA"/>
    <w:rsid w:val="00F93ED8"/>
    <w:rsid w:val="00F93F68"/>
    <w:rsid w:val="00F93FA0"/>
    <w:rsid w:val="00F940A9"/>
    <w:rsid w:val="00F940E7"/>
    <w:rsid w:val="00F9415B"/>
    <w:rsid w:val="00F9418A"/>
    <w:rsid w:val="00F9423D"/>
    <w:rsid w:val="00F9440A"/>
    <w:rsid w:val="00F94577"/>
    <w:rsid w:val="00F946F6"/>
    <w:rsid w:val="00F947E3"/>
    <w:rsid w:val="00F9482E"/>
    <w:rsid w:val="00F94A5C"/>
    <w:rsid w:val="00F94AC4"/>
    <w:rsid w:val="00F94CB7"/>
    <w:rsid w:val="00F94D07"/>
    <w:rsid w:val="00F94EB3"/>
    <w:rsid w:val="00F94F38"/>
    <w:rsid w:val="00F94FBA"/>
    <w:rsid w:val="00F95069"/>
    <w:rsid w:val="00F9508C"/>
    <w:rsid w:val="00F95185"/>
    <w:rsid w:val="00F95380"/>
    <w:rsid w:val="00F95498"/>
    <w:rsid w:val="00F955D6"/>
    <w:rsid w:val="00F955D9"/>
    <w:rsid w:val="00F95604"/>
    <w:rsid w:val="00F9564D"/>
    <w:rsid w:val="00F95711"/>
    <w:rsid w:val="00F9578B"/>
    <w:rsid w:val="00F9579B"/>
    <w:rsid w:val="00F957C0"/>
    <w:rsid w:val="00F9588D"/>
    <w:rsid w:val="00F958BA"/>
    <w:rsid w:val="00F958D8"/>
    <w:rsid w:val="00F9597E"/>
    <w:rsid w:val="00F95C33"/>
    <w:rsid w:val="00F95C90"/>
    <w:rsid w:val="00F95CBF"/>
    <w:rsid w:val="00F95D5A"/>
    <w:rsid w:val="00F95EC4"/>
    <w:rsid w:val="00F95F89"/>
    <w:rsid w:val="00F96036"/>
    <w:rsid w:val="00F96093"/>
    <w:rsid w:val="00F960F2"/>
    <w:rsid w:val="00F96141"/>
    <w:rsid w:val="00F96144"/>
    <w:rsid w:val="00F962A3"/>
    <w:rsid w:val="00F96318"/>
    <w:rsid w:val="00F963CF"/>
    <w:rsid w:val="00F96411"/>
    <w:rsid w:val="00F96439"/>
    <w:rsid w:val="00F9657B"/>
    <w:rsid w:val="00F965F3"/>
    <w:rsid w:val="00F96610"/>
    <w:rsid w:val="00F966FB"/>
    <w:rsid w:val="00F96906"/>
    <w:rsid w:val="00F96989"/>
    <w:rsid w:val="00F969C8"/>
    <w:rsid w:val="00F96A20"/>
    <w:rsid w:val="00F96A27"/>
    <w:rsid w:val="00F96B87"/>
    <w:rsid w:val="00F96C24"/>
    <w:rsid w:val="00F96C32"/>
    <w:rsid w:val="00F96C42"/>
    <w:rsid w:val="00F96D35"/>
    <w:rsid w:val="00F96DA7"/>
    <w:rsid w:val="00F96DA8"/>
    <w:rsid w:val="00F96DEA"/>
    <w:rsid w:val="00F96F3B"/>
    <w:rsid w:val="00F96F79"/>
    <w:rsid w:val="00F97128"/>
    <w:rsid w:val="00F97192"/>
    <w:rsid w:val="00F9719F"/>
    <w:rsid w:val="00F9723B"/>
    <w:rsid w:val="00F9729A"/>
    <w:rsid w:val="00F972E3"/>
    <w:rsid w:val="00F9747C"/>
    <w:rsid w:val="00F9761D"/>
    <w:rsid w:val="00F97804"/>
    <w:rsid w:val="00F9793A"/>
    <w:rsid w:val="00F97955"/>
    <w:rsid w:val="00F979A7"/>
    <w:rsid w:val="00F97A38"/>
    <w:rsid w:val="00F97A39"/>
    <w:rsid w:val="00F97AA5"/>
    <w:rsid w:val="00F97AC1"/>
    <w:rsid w:val="00F97AEA"/>
    <w:rsid w:val="00F97B1E"/>
    <w:rsid w:val="00F97BD2"/>
    <w:rsid w:val="00F97C08"/>
    <w:rsid w:val="00F97C6C"/>
    <w:rsid w:val="00F97D73"/>
    <w:rsid w:val="00F97D75"/>
    <w:rsid w:val="00F97ED2"/>
    <w:rsid w:val="00F97FD9"/>
    <w:rsid w:val="00F97FE5"/>
    <w:rsid w:val="00FA0033"/>
    <w:rsid w:val="00FA00BD"/>
    <w:rsid w:val="00FA016E"/>
    <w:rsid w:val="00FA01C2"/>
    <w:rsid w:val="00FA0316"/>
    <w:rsid w:val="00FA04AB"/>
    <w:rsid w:val="00FA04BC"/>
    <w:rsid w:val="00FA074C"/>
    <w:rsid w:val="00FA078F"/>
    <w:rsid w:val="00FA09F4"/>
    <w:rsid w:val="00FA0AFA"/>
    <w:rsid w:val="00FA0BCE"/>
    <w:rsid w:val="00FA0DB7"/>
    <w:rsid w:val="00FA0F85"/>
    <w:rsid w:val="00FA0FDF"/>
    <w:rsid w:val="00FA107C"/>
    <w:rsid w:val="00FA10A4"/>
    <w:rsid w:val="00FA1159"/>
    <w:rsid w:val="00FA11D0"/>
    <w:rsid w:val="00FA1220"/>
    <w:rsid w:val="00FA12E5"/>
    <w:rsid w:val="00FA1354"/>
    <w:rsid w:val="00FA13CC"/>
    <w:rsid w:val="00FA1437"/>
    <w:rsid w:val="00FA1493"/>
    <w:rsid w:val="00FA1511"/>
    <w:rsid w:val="00FA153E"/>
    <w:rsid w:val="00FA1760"/>
    <w:rsid w:val="00FA1781"/>
    <w:rsid w:val="00FA187A"/>
    <w:rsid w:val="00FA188F"/>
    <w:rsid w:val="00FA189D"/>
    <w:rsid w:val="00FA18C2"/>
    <w:rsid w:val="00FA1922"/>
    <w:rsid w:val="00FA19A3"/>
    <w:rsid w:val="00FA19D6"/>
    <w:rsid w:val="00FA1B27"/>
    <w:rsid w:val="00FA1C85"/>
    <w:rsid w:val="00FA1C9A"/>
    <w:rsid w:val="00FA1CA5"/>
    <w:rsid w:val="00FA1DA4"/>
    <w:rsid w:val="00FA1DC2"/>
    <w:rsid w:val="00FA1E09"/>
    <w:rsid w:val="00FA1E3A"/>
    <w:rsid w:val="00FA1E44"/>
    <w:rsid w:val="00FA1E4A"/>
    <w:rsid w:val="00FA1E5E"/>
    <w:rsid w:val="00FA1EB0"/>
    <w:rsid w:val="00FA1EC8"/>
    <w:rsid w:val="00FA2046"/>
    <w:rsid w:val="00FA21A2"/>
    <w:rsid w:val="00FA21AB"/>
    <w:rsid w:val="00FA223F"/>
    <w:rsid w:val="00FA22DB"/>
    <w:rsid w:val="00FA232D"/>
    <w:rsid w:val="00FA24A1"/>
    <w:rsid w:val="00FA2507"/>
    <w:rsid w:val="00FA25EE"/>
    <w:rsid w:val="00FA263C"/>
    <w:rsid w:val="00FA26AA"/>
    <w:rsid w:val="00FA26CF"/>
    <w:rsid w:val="00FA2800"/>
    <w:rsid w:val="00FA2BB7"/>
    <w:rsid w:val="00FA2BD7"/>
    <w:rsid w:val="00FA2BF3"/>
    <w:rsid w:val="00FA2C36"/>
    <w:rsid w:val="00FA2C5A"/>
    <w:rsid w:val="00FA2C79"/>
    <w:rsid w:val="00FA2D33"/>
    <w:rsid w:val="00FA2D5C"/>
    <w:rsid w:val="00FA2DCD"/>
    <w:rsid w:val="00FA2E6F"/>
    <w:rsid w:val="00FA2F2B"/>
    <w:rsid w:val="00FA30A9"/>
    <w:rsid w:val="00FA31B7"/>
    <w:rsid w:val="00FA31BB"/>
    <w:rsid w:val="00FA326E"/>
    <w:rsid w:val="00FA329A"/>
    <w:rsid w:val="00FA32C3"/>
    <w:rsid w:val="00FA348E"/>
    <w:rsid w:val="00FA356E"/>
    <w:rsid w:val="00FA3618"/>
    <w:rsid w:val="00FA378F"/>
    <w:rsid w:val="00FA37AB"/>
    <w:rsid w:val="00FA3871"/>
    <w:rsid w:val="00FA38D2"/>
    <w:rsid w:val="00FA392D"/>
    <w:rsid w:val="00FA39C4"/>
    <w:rsid w:val="00FA3A22"/>
    <w:rsid w:val="00FA3C15"/>
    <w:rsid w:val="00FA3CDF"/>
    <w:rsid w:val="00FA3CEF"/>
    <w:rsid w:val="00FA3D59"/>
    <w:rsid w:val="00FA3D60"/>
    <w:rsid w:val="00FA3D66"/>
    <w:rsid w:val="00FA3DC2"/>
    <w:rsid w:val="00FA3DCB"/>
    <w:rsid w:val="00FA3E41"/>
    <w:rsid w:val="00FA3F7C"/>
    <w:rsid w:val="00FA40F7"/>
    <w:rsid w:val="00FA4106"/>
    <w:rsid w:val="00FA4164"/>
    <w:rsid w:val="00FA419A"/>
    <w:rsid w:val="00FA42D8"/>
    <w:rsid w:val="00FA4334"/>
    <w:rsid w:val="00FA43CD"/>
    <w:rsid w:val="00FA446C"/>
    <w:rsid w:val="00FA44F7"/>
    <w:rsid w:val="00FA4603"/>
    <w:rsid w:val="00FA4614"/>
    <w:rsid w:val="00FA4637"/>
    <w:rsid w:val="00FA467D"/>
    <w:rsid w:val="00FA468F"/>
    <w:rsid w:val="00FA46CE"/>
    <w:rsid w:val="00FA4722"/>
    <w:rsid w:val="00FA4986"/>
    <w:rsid w:val="00FA4A30"/>
    <w:rsid w:val="00FA4A67"/>
    <w:rsid w:val="00FA4A7C"/>
    <w:rsid w:val="00FA4B51"/>
    <w:rsid w:val="00FA4BF3"/>
    <w:rsid w:val="00FA4C8F"/>
    <w:rsid w:val="00FA4CDA"/>
    <w:rsid w:val="00FA4CEC"/>
    <w:rsid w:val="00FA4F35"/>
    <w:rsid w:val="00FA4F68"/>
    <w:rsid w:val="00FA501D"/>
    <w:rsid w:val="00FA5073"/>
    <w:rsid w:val="00FA50F0"/>
    <w:rsid w:val="00FA5134"/>
    <w:rsid w:val="00FA5210"/>
    <w:rsid w:val="00FA5364"/>
    <w:rsid w:val="00FA5377"/>
    <w:rsid w:val="00FA53B6"/>
    <w:rsid w:val="00FA55CC"/>
    <w:rsid w:val="00FA568C"/>
    <w:rsid w:val="00FA56AE"/>
    <w:rsid w:val="00FA56CF"/>
    <w:rsid w:val="00FA5746"/>
    <w:rsid w:val="00FA5777"/>
    <w:rsid w:val="00FA5780"/>
    <w:rsid w:val="00FA585C"/>
    <w:rsid w:val="00FA588F"/>
    <w:rsid w:val="00FA593A"/>
    <w:rsid w:val="00FA5A74"/>
    <w:rsid w:val="00FA5A86"/>
    <w:rsid w:val="00FA5AF7"/>
    <w:rsid w:val="00FA5CB7"/>
    <w:rsid w:val="00FA5D51"/>
    <w:rsid w:val="00FA5F9D"/>
    <w:rsid w:val="00FA604A"/>
    <w:rsid w:val="00FA6184"/>
    <w:rsid w:val="00FA6240"/>
    <w:rsid w:val="00FA6254"/>
    <w:rsid w:val="00FA62E7"/>
    <w:rsid w:val="00FA63A2"/>
    <w:rsid w:val="00FA6436"/>
    <w:rsid w:val="00FA64A1"/>
    <w:rsid w:val="00FA6563"/>
    <w:rsid w:val="00FA65CE"/>
    <w:rsid w:val="00FA661B"/>
    <w:rsid w:val="00FA6734"/>
    <w:rsid w:val="00FA6798"/>
    <w:rsid w:val="00FA68FF"/>
    <w:rsid w:val="00FA695B"/>
    <w:rsid w:val="00FA6A99"/>
    <w:rsid w:val="00FA6ACE"/>
    <w:rsid w:val="00FA6B26"/>
    <w:rsid w:val="00FA6B59"/>
    <w:rsid w:val="00FA6BF8"/>
    <w:rsid w:val="00FA6F50"/>
    <w:rsid w:val="00FA6F66"/>
    <w:rsid w:val="00FA6FA2"/>
    <w:rsid w:val="00FA6FC7"/>
    <w:rsid w:val="00FA7009"/>
    <w:rsid w:val="00FA7010"/>
    <w:rsid w:val="00FA706F"/>
    <w:rsid w:val="00FA70DC"/>
    <w:rsid w:val="00FA7100"/>
    <w:rsid w:val="00FA713E"/>
    <w:rsid w:val="00FA722C"/>
    <w:rsid w:val="00FA739D"/>
    <w:rsid w:val="00FA740F"/>
    <w:rsid w:val="00FA75DD"/>
    <w:rsid w:val="00FA767D"/>
    <w:rsid w:val="00FA76D0"/>
    <w:rsid w:val="00FA77A1"/>
    <w:rsid w:val="00FA78BE"/>
    <w:rsid w:val="00FA7BA8"/>
    <w:rsid w:val="00FA7BB6"/>
    <w:rsid w:val="00FA7BCA"/>
    <w:rsid w:val="00FA7C79"/>
    <w:rsid w:val="00FA7CC1"/>
    <w:rsid w:val="00FA7CDD"/>
    <w:rsid w:val="00FA7DEE"/>
    <w:rsid w:val="00FA7DFE"/>
    <w:rsid w:val="00FA7E44"/>
    <w:rsid w:val="00FA7EB7"/>
    <w:rsid w:val="00FA7F00"/>
    <w:rsid w:val="00FB005E"/>
    <w:rsid w:val="00FB0096"/>
    <w:rsid w:val="00FB01FF"/>
    <w:rsid w:val="00FB02D1"/>
    <w:rsid w:val="00FB03BB"/>
    <w:rsid w:val="00FB0419"/>
    <w:rsid w:val="00FB0486"/>
    <w:rsid w:val="00FB0539"/>
    <w:rsid w:val="00FB0566"/>
    <w:rsid w:val="00FB0592"/>
    <w:rsid w:val="00FB05EA"/>
    <w:rsid w:val="00FB069C"/>
    <w:rsid w:val="00FB06C4"/>
    <w:rsid w:val="00FB0815"/>
    <w:rsid w:val="00FB0987"/>
    <w:rsid w:val="00FB09AA"/>
    <w:rsid w:val="00FB09F0"/>
    <w:rsid w:val="00FB0A0A"/>
    <w:rsid w:val="00FB0BA1"/>
    <w:rsid w:val="00FB0C42"/>
    <w:rsid w:val="00FB0CD5"/>
    <w:rsid w:val="00FB0D7D"/>
    <w:rsid w:val="00FB0EC1"/>
    <w:rsid w:val="00FB0F77"/>
    <w:rsid w:val="00FB0F92"/>
    <w:rsid w:val="00FB0FE1"/>
    <w:rsid w:val="00FB1006"/>
    <w:rsid w:val="00FB1074"/>
    <w:rsid w:val="00FB108C"/>
    <w:rsid w:val="00FB10D7"/>
    <w:rsid w:val="00FB1130"/>
    <w:rsid w:val="00FB117A"/>
    <w:rsid w:val="00FB1228"/>
    <w:rsid w:val="00FB1252"/>
    <w:rsid w:val="00FB1291"/>
    <w:rsid w:val="00FB13CB"/>
    <w:rsid w:val="00FB142B"/>
    <w:rsid w:val="00FB147C"/>
    <w:rsid w:val="00FB15D3"/>
    <w:rsid w:val="00FB1615"/>
    <w:rsid w:val="00FB16B7"/>
    <w:rsid w:val="00FB1725"/>
    <w:rsid w:val="00FB172C"/>
    <w:rsid w:val="00FB17E2"/>
    <w:rsid w:val="00FB1936"/>
    <w:rsid w:val="00FB19AA"/>
    <w:rsid w:val="00FB1C7E"/>
    <w:rsid w:val="00FB1E9C"/>
    <w:rsid w:val="00FB1F61"/>
    <w:rsid w:val="00FB200C"/>
    <w:rsid w:val="00FB211F"/>
    <w:rsid w:val="00FB22B4"/>
    <w:rsid w:val="00FB2389"/>
    <w:rsid w:val="00FB24C6"/>
    <w:rsid w:val="00FB24E3"/>
    <w:rsid w:val="00FB2909"/>
    <w:rsid w:val="00FB290B"/>
    <w:rsid w:val="00FB293A"/>
    <w:rsid w:val="00FB29AB"/>
    <w:rsid w:val="00FB2C1B"/>
    <w:rsid w:val="00FB2C3F"/>
    <w:rsid w:val="00FB2CBE"/>
    <w:rsid w:val="00FB2DE6"/>
    <w:rsid w:val="00FB2DE9"/>
    <w:rsid w:val="00FB2E56"/>
    <w:rsid w:val="00FB2F08"/>
    <w:rsid w:val="00FB2F2D"/>
    <w:rsid w:val="00FB2FDA"/>
    <w:rsid w:val="00FB30E1"/>
    <w:rsid w:val="00FB3191"/>
    <w:rsid w:val="00FB32BE"/>
    <w:rsid w:val="00FB33DB"/>
    <w:rsid w:val="00FB33E1"/>
    <w:rsid w:val="00FB343B"/>
    <w:rsid w:val="00FB34EE"/>
    <w:rsid w:val="00FB356A"/>
    <w:rsid w:val="00FB3591"/>
    <w:rsid w:val="00FB363D"/>
    <w:rsid w:val="00FB3661"/>
    <w:rsid w:val="00FB3772"/>
    <w:rsid w:val="00FB3791"/>
    <w:rsid w:val="00FB3834"/>
    <w:rsid w:val="00FB3844"/>
    <w:rsid w:val="00FB3A1A"/>
    <w:rsid w:val="00FB3B63"/>
    <w:rsid w:val="00FB3C6A"/>
    <w:rsid w:val="00FB3C85"/>
    <w:rsid w:val="00FB3CE4"/>
    <w:rsid w:val="00FB3ED2"/>
    <w:rsid w:val="00FB3F94"/>
    <w:rsid w:val="00FB40C0"/>
    <w:rsid w:val="00FB40D4"/>
    <w:rsid w:val="00FB4166"/>
    <w:rsid w:val="00FB4195"/>
    <w:rsid w:val="00FB4259"/>
    <w:rsid w:val="00FB42F9"/>
    <w:rsid w:val="00FB430D"/>
    <w:rsid w:val="00FB44DE"/>
    <w:rsid w:val="00FB456A"/>
    <w:rsid w:val="00FB4587"/>
    <w:rsid w:val="00FB46E3"/>
    <w:rsid w:val="00FB4AFE"/>
    <w:rsid w:val="00FB4BA1"/>
    <w:rsid w:val="00FB4BE7"/>
    <w:rsid w:val="00FB4C39"/>
    <w:rsid w:val="00FB4C4E"/>
    <w:rsid w:val="00FB4E76"/>
    <w:rsid w:val="00FB4F2E"/>
    <w:rsid w:val="00FB4F54"/>
    <w:rsid w:val="00FB4F5B"/>
    <w:rsid w:val="00FB4FFE"/>
    <w:rsid w:val="00FB5085"/>
    <w:rsid w:val="00FB509A"/>
    <w:rsid w:val="00FB509C"/>
    <w:rsid w:val="00FB50D0"/>
    <w:rsid w:val="00FB510A"/>
    <w:rsid w:val="00FB5113"/>
    <w:rsid w:val="00FB5170"/>
    <w:rsid w:val="00FB5308"/>
    <w:rsid w:val="00FB5538"/>
    <w:rsid w:val="00FB5821"/>
    <w:rsid w:val="00FB58CE"/>
    <w:rsid w:val="00FB59A9"/>
    <w:rsid w:val="00FB59F7"/>
    <w:rsid w:val="00FB5A3E"/>
    <w:rsid w:val="00FB5C0A"/>
    <w:rsid w:val="00FB5D14"/>
    <w:rsid w:val="00FB5D88"/>
    <w:rsid w:val="00FB5DB6"/>
    <w:rsid w:val="00FB5DD0"/>
    <w:rsid w:val="00FB5F1A"/>
    <w:rsid w:val="00FB5FA5"/>
    <w:rsid w:val="00FB6060"/>
    <w:rsid w:val="00FB6310"/>
    <w:rsid w:val="00FB631F"/>
    <w:rsid w:val="00FB640C"/>
    <w:rsid w:val="00FB6445"/>
    <w:rsid w:val="00FB645F"/>
    <w:rsid w:val="00FB64B9"/>
    <w:rsid w:val="00FB64EB"/>
    <w:rsid w:val="00FB661F"/>
    <w:rsid w:val="00FB665C"/>
    <w:rsid w:val="00FB67B3"/>
    <w:rsid w:val="00FB684D"/>
    <w:rsid w:val="00FB6869"/>
    <w:rsid w:val="00FB6A81"/>
    <w:rsid w:val="00FB6B2D"/>
    <w:rsid w:val="00FB6CB0"/>
    <w:rsid w:val="00FB6E4F"/>
    <w:rsid w:val="00FB703A"/>
    <w:rsid w:val="00FB72BC"/>
    <w:rsid w:val="00FB733F"/>
    <w:rsid w:val="00FB7374"/>
    <w:rsid w:val="00FB7639"/>
    <w:rsid w:val="00FB7780"/>
    <w:rsid w:val="00FB780E"/>
    <w:rsid w:val="00FB7825"/>
    <w:rsid w:val="00FB7A64"/>
    <w:rsid w:val="00FB7A83"/>
    <w:rsid w:val="00FB7AC8"/>
    <w:rsid w:val="00FB7C39"/>
    <w:rsid w:val="00FB7DA9"/>
    <w:rsid w:val="00FB7F50"/>
    <w:rsid w:val="00FB7F5D"/>
    <w:rsid w:val="00FB7F6D"/>
    <w:rsid w:val="00FB7FF2"/>
    <w:rsid w:val="00FC010F"/>
    <w:rsid w:val="00FC015D"/>
    <w:rsid w:val="00FC0167"/>
    <w:rsid w:val="00FC027F"/>
    <w:rsid w:val="00FC042C"/>
    <w:rsid w:val="00FC04AF"/>
    <w:rsid w:val="00FC053A"/>
    <w:rsid w:val="00FC0565"/>
    <w:rsid w:val="00FC062A"/>
    <w:rsid w:val="00FC0767"/>
    <w:rsid w:val="00FC078E"/>
    <w:rsid w:val="00FC08B0"/>
    <w:rsid w:val="00FC099E"/>
    <w:rsid w:val="00FC09E5"/>
    <w:rsid w:val="00FC0A9D"/>
    <w:rsid w:val="00FC0B1C"/>
    <w:rsid w:val="00FC0B86"/>
    <w:rsid w:val="00FC0B9E"/>
    <w:rsid w:val="00FC0C2F"/>
    <w:rsid w:val="00FC0C5D"/>
    <w:rsid w:val="00FC0C9E"/>
    <w:rsid w:val="00FC0CE0"/>
    <w:rsid w:val="00FC0E43"/>
    <w:rsid w:val="00FC0E4B"/>
    <w:rsid w:val="00FC0E69"/>
    <w:rsid w:val="00FC0F65"/>
    <w:rsid w:val="00FC119A"/>
    <w:rsid w:val="00FC11C1"/>
    <w:rsid w:val="00FC12D1"/>
    <w:rsid w:val="00FC1460"/>
    <w:rsid w:val="00FC16BB"/>
    <w:rsid w:val="00FC16F6"/>
    <w:rsid w:val="00FC1745"/>
    <w:rsid w:val="00FC1836"/>
    <w:rsid w:val="00FC194D"/>
    <w:rsid w:val="00FC1968"/>
    <w:rsid w:val="00FC19A8"/>
    <w:rsid w:val="00FC1A7B"/>
    <w:rsid w:val="00FC1B6A"/>
    <w:rsid w:val="00FC1C71"/>
    <w:rsid w:val="00FC1C87"/>
    <w:rsid w:val="00FC1D2B"/>
    <w:rsid w:val="00FC1D47"/>
    <w:rsid w:val="00FC1E8D"/>
    <w:rsid w:val="00FC1FB8"/>
    <w:rsid w:val="00FC1FBC"/>
    <w:rsid w:val="00FC1FED"/>
    <w:rsid w:val="00FC2015"/>
    <w:rsid w:val="00FC20C3"/>
    <w:rsid w:val="00FC21F7"/>
    <w:rsid w:val="00FC2413"/>
    <w:rsid w:val="00FC2596"/>
    <w:rsid w:val="00FC26F9"/>
    <w:rsid w:val="00FC27DF"/>
    <w:rsid w:val="00FC29A3"/>
    <w:rsid w:val="00FC29FA"/>
    <w:rsid w:val="00FC2B62"/>
    <w:rsid w:val="00FC2B7A"/>
    <w:rsid w:val="00FC2BF1"/>
    <w:rsid w:val="00FC2C4E"/>
    <w:rsid w:val="00FC2CA2"/>
    <w:rsid w:val="00FC2DA6"/>
    <w:rsid w:val="00FC2DFC"/>
    <w:rsid w:val="00FC2E00"/>
    <w:rsid w:val="00FC2E5A"/>
    <w:rsid w:val="00FC2F32"/>
    <w:rsid w:val="00FC2FA2"/>
    <w:rsid w:val="00FC3120"/>
    <w:rsid w:val="00FC3129"/>
    <w:rsid w:val="00FC318A"/>
    <w:rsid w:val="00FC31EC"/>
    <w:rsid w:val="00FC3208"/>
    <w:rsid w:val="00FC326B"/>
    <w:rsid w:val="00FC3344"/>
    <w:rsid w:val="00FC3382"/>
    <w:rsid w:val="00FC34CF"/>
    <w:rsid w:val="00FC359F"/>
    <w:rsid w:val="00FC35AA"/>
    <w:rsid w:val="00FC36DD"/>
    <w:rsid w:val="00FC3787"/>
    <w:rsid w:val="00FC3879"/>
    <w:rsid w:val="00FC3B41"/>
    <w:rsid w:val="00FC3BAE"/>
    <w:rsid w:val="00FC3BB7"/>
    <w:rsid w:val="00FC3BFF"/>
    <w:rsid w:val="00FC3C11"/>
    <w:rsid w:val="00FC3C6B"/>
    <w:rsid w:val="00FC3C99"/>
    <w:rsid w:val="00FC3D8B"/>
    <w:rsid w:val="00FC3E71"/>
    <w:rsid w:val="00FC3F7B"/>
    <w:rsid w:val="00FC40A4"/>
    <w:rsid w:val="00FC40AA"/>
    <w:rsid w:val="00FC40D4"/>
    <w:rsid w:val="00FC40DF"/>
    <w:rsid w:val="00FC40E4"/>
    <w:rsid w:val="00FC429F"/>
    <w:rsid w:val="00FC44AD"/>
    <w:rsid w:val="00FC459E"/>
    <w:rsid w:val="00FC46B4"/>
    <w:rsid w:val="00FC4740"/>
    <w:rsid w:val="00FC48AD"/>
    <w:rsid w:val="00FC48C0"/>
    <w:rsid w:val="00FC491E"/>
    <w:rsid w:val="00FC4946"/>
    <w:rsid w:val="00FC4C13"/>
    <w:rsid w:val="00FC4CF4"/>
    <w:rsid w:val="00FC4D17"/>
    <w:rsid w:val="00FC4FC6"/>
    <w:rsid w:val="00FC5032"/>
    <w:rsid w:val="00FC50A7"/>
    <w:rsid w:val="00FC5366"/>
    <w:rsid w:val="00FC5382"/>
    <w:rsid w:val="00FC5393"/>
    <w:rsid w:val="00FC54BF"/>
    <w:rsid w:val="00FC54DC"/>
    <w:rsid w:val="00FC5553"/>
    <w:rsid w:val="00FC5557"/>
    <w:rsid w:val="00FC55D6"/>
    <w:rsid w:val="00FC577A"/>
    <w:rsid w:val="00FC57AE"/>
    <w:rsid w:val="00FC5859"/>
    <w:rsid w:val="00FC5897"/>
    <w:rsid w:val="00FC589D"/>
    <w:rsid w:val="00FC5A37"/>
    <w:rsid w:val="00FC5A3F"/>
    <w:rsid w:val="00FC5B87"/>
    <w:rsid w:val="00FC5C48"/>
    <w:rsid w:val="00FC5C49"/>
    <w:rsid w:val="00FC5C58"/>
    <w:rsid w:val="00FC5D6A"/>
    <w:rsid w:val="00FC6023"/>
    <w:rsid w:val="00FC6043"/>
    <w:rsid w:val="00FC60F1"/>
    <w:rsid w:val="00FC6276"/>
    <w:rsid w:val="00FC63E2"/>
    <w:rsid w:val="00FC641A"/>
    <w:rsid w:val="00FC651A"/>
    <w:rsid w:val="00FC6548"/>
    <w:rsid w:val="00FC65AC"/>
    <w:rsid w:val="00FC66C2"/>
    <w:rsid w:val="00FC6738"/>
    <w:rsid w:val="00FC67BF"/>
    <w:rsid w:val="00FC67DE"/>
    <w:rsid w:val="00FC6977"/>
    <w:rsid w:val="00FC6A08"/>
    <w:rsid w:val="00FC6A8F"/>
    <w:rsid w:val="00FC6B90"/>
    <w:rsid w:val="00FC6BEC"/>
    <w:rsid w:val="00FC6C83"/>
    <w:rsid w:val="00FC6E3F"/>
    <w:rsid w:val="00FC6E97"/>
    <w:rsid w:val="00FC6F03"/>
    <w:rsid w:val="00FC6F68"/>
    <w:rsid w:val="00FC6F6A"/>
    <w:rsid w:val="00FC718C"/>
    <w:rsid w:val="00FC72A5"/>
    <w:rsid w:val="00FC72CA"/>
    <w:rsid w:val="00FC72DC"/>
    <w:rsid w:val="00FC73A6"/>
    <w:rsid w:val="00FC73E4"/>
    <w:rsid w:val="00FC7579"/>
    <w:rsid w:val="00FC774C"/>
    <w:rsid w:val="00FC777D"/>
    <w:rsid w:val="00FC781A"/>
    <w:rsid w:val="00FC78C9"/>
    <w:rsid w:val="00FC78E6"/>
    <w:rsid w:val="00FC7927"/>
    <w:rsid w:val="00FC7987"/>
    <w:rsid w:val="00FC79BE"/>
    <w:rsid w:val="00FC7ADA"/>
    <w:rsid w:val="00FC7B1D"/>
    <w:rsid w:val="00FC7C9D"/>
    <w:rsid w:val="00FC7E68"/>
    <w:rsid w:val="00FC7E90"/>
    <w:rsid w:val="00FC7F7D"/>
    <w:rsid w:val="00FCB9E0"/>
    <w:rsid w:val="00FD0013"/>
    <w:rsid w:val="00FD00E8"/>
    <w:rsid w:val="00FD012B"/>
    <w:rsid w:val="00FD01B7"/>
    <w:rsid w:val="00FD02DF"/>
    <w:rsid w:val="00FD0356"/>
    <w:rsid w:val="00FD038C"/>
    <w:rsid w:val="00FD044E"/>
    <w:rsid w:val="00FD05C2"/>
    <w:rsid w:val="00FD0610"/>
    <w:rsid w:val="00FD070F"/>
    <w:rsid w:val="00FD078A"/>
    <w:rsid w:val="00FD082C"/>
    <w:rsid w:val="00FD0980"/>
    <w:rsid w:val="00FD099A"/>
    <w:rsid w:val="00FD0ACD"/>
    <w:rsid w:val="00FD0B18"/>
    <w:rsid w:val="00FD0B9B"/>
    <w:rsid w:val="00FD0C34"/>
    <w:rsid w:val="00FD0CA6"/>
    <w:rsid w:val="00FD0D9C"/>
    <w:rsid w:val="00FD0E9D"/>
    <w:rsid w:val="00FD0EA5"/>
    <w:rsid w:val="00FD104E"/>
    <w:rsid w:val="00FD1290"/>
    <w:rsid w:val="00FD133F"/>
    <w:rsid w:val="00FD138F"/>
    <w:rsid w:val="00FD1445"/>
    <w:rsid w:val="00FD1618"/>
    <w:rsid w:val="00FD16B9"/>
    <w:rsid w:val="00FD17A7"/>
    <w:rsid w:val="00FD17F1"/>
    <w:rsid w:val="00FD181F"/>
    <w:rsid w:val="00FD1932"/>
    <w:rsid w:val="00FD19AA"/>
    <w:rsid w:val="00FD19D6"/>
    <w:rsid w:val="00FD1AC6"/>
    <w:rsid w:val="00FD1AD8"/>
    <w:rsid w:val="00FD1BBF"/>
    <w:rsid w:val="00FD1C6D"/>
    <w:rsid w:val="00FD1D5A"/>
    <w:rsid w:val="00FD1E65"/>
    <w:rsid w:val="00FD1F2A"/>
    <w:rsid w:val="00FD1FBC"/>
    <w:rsid w:val="00FD20E4"/>
    <w:rsid w:val="00FD2185"/>
    <w:rsid w:val="00FD21F8"/>
    <w:rsid w:val="00FD22D0"/>
    <w:rsid w:val="00FD22E9"/>
    <w:rsid w:val="00FD2302"/>
    <w:rsid w:val="00FD25E7"/>
    <w:rsid w:val="00FD25F9"/>
    <w:rsid w:val="00FD26AE"/>
    <w:rsid w:val="00FD26B7"/>
    <w:rsid w:val="00FD2716"/>
    <w:rsid w:val="00FD275A"/>
    <w:rsid w:val="00FD2914"/>
    <w:rsid w:val="00FD2A1C"/>
    <w:rsid w:val="00FD2C52"/>
    <w:rsid w:val="00FD2CB6"/>
    <w:rsid w:val="00FD2CD1"/>
    <w:rsid w:val="00FD2CEA"/>
    <w:rsid w:val="00FD2CEF"/>
    <w:rsid w:val="00FD2D29"/>
    <w:rsid w:val="00FD2E15"/>
    <w:rsid w:val="00FD2E54"/>
    <w:rsid w:val="00FD2E86"/>
    <w:rsid w:val="00FD2F7F"/>
    <w:rsid w:val="00FD3024"/>
    <w:rsid w:val="00FD3193"/>
    <w:rsid w:val="00FD31D7"/>
    <w:rsid w:val="00FD3275"/>
    <w:rsid w:val="00FD3281"/>
    <w:rsid w:val="00FD35B3"/>
    <w:rsid w:val="00FD3655"/>
    <w:rsid w:val="00FD3673"/>
    <w:rsid w:val="00FD382E"/>
    <w:rsid w:val="00FD38C2"/>
    <w:rsid w:val="00FD38ED"/>
    <w:rsid w:val="00FD3905"/>
    <w:rsid w:val="00FD3996"/>
    <w:rsid w:val="00FD3A41"/>
    <w:rsid w:val="00FD3A96"/>
    <w:rsid w:val="00FD3C67"/>
    <w:rsid w:val="00FD3D2F"/>
    <w:rsid w:val="00FD3DE3"/>
    <w:rsid w:val="00FD3F55"/>
    <w:rsid w:val="00FD41F5"/>
    <w:rsid w:val="00FD420A"/>
    <w:rsid w:val="00FD422B"/>
    <w:rsid w:val="00FD4236"/>
    <w:rsid w:val="00FD4259"/>
    <w:rsid w:val="00FD42D8"/>
    <w:rsid w:val="00FD4355"/>
    <w:rsid w:val="00FD44E9"/>
    <w:rsid w:val="00FD4551"/>
    <w:rsid w:val="00FD469B"/>
    <w:rsid w:val="00FD4911"/>
    <w:rsid w:val="00FD4954"/>
    <w:rsid w:val="00FD49AE"/>
    <w:rsid w:val="00FD4AF6"/>
    <w:rsid w:val="00FD4BD0"/>
    <w:rsid w:val="00FD4C3B"/>
    <w:rsid w:val="00FD4DC6"/>
    <w:rsid w:val="00FD4E5A"/>
    <w:rsid w:val="00FD4F6F"/>
    <w:rsid w:val="00FD4FCC"/>
    <w:rsid w:val="00FD50ED"/>
    <w:rsid w:val="00FD5196"/>
    <w:rsid w:val="00FD5198"/>
    <w:rsid w:val="00FD51A2"/>
    <w:rsid w:val="00FD526C"/>
    <w:rsid w:val="00FD52B0"/>
    <w:rsid w:val="00FD52D9"/>
    <w:rsid w:val="00FD53BD"/>
    <w:rsid w:val="00FD5489"/>
    <w:rsid w:val="00FD556A"/>
    <w:rsid w:val="00FD55BA"/>
    <w:rsid w:val="00FD567A"/>
    <w:rsid w:val="00FD57F2"/>
    <w:rsid w:val="00FD5803"/>
    <w:rsid w:val="00FD5810"/>
    <w:rsid w:val="00FD58B3"/>
    <w:rsid w:val="00FD599B"/>
    <w:rsid w:val="00FD59A8"/>
    <w:rsid w:val="00FD5A02"/>
    <w:rsid w:val="00FD5A57"/>
    <w:rsid w:val="00FD5AA5"/>
    <w:rsid w:val="00FD5AF6"/>
    <w:rsid w:val="00FD5CF6"/>
    <w:rsid w:val="00FD5EB6"/>
    <w:rsid w:val="00FD6063"/>
    <w:rsid w:val="00FD60F4"/>
    <w:rsid w:val="00FD6149"/>
    <w:rsid w:val="00FD61BA"/>
    <w:rsid w:val="00FD639E"/>
    <w:rsid w:val="00FD655F"/>
    <w:rsid w:val="00FD6595"/>
    <w:rsid w:val="00FD65B4"/>
    <w:rsid w:val="00FD6604"/>
    <w:rsid w:val="00FD664F"/>
    <w:rsid w:val="00FD6763"/>
    <w:rsid w:val="00FD677B"/>
    <w:rsid w:val="00FD679A"/>
    <w:rsid w:val="00FD67FE"/>
    <w:rsid w:val="00FD6971"/>
    <w:rsid w:val="00FD6C88"/>
    <w:rsid w:val="00FD6D38"/>
    <w:rsid w:val="00FD6E4E"/>
    <w:rsid w:val="00FD7012"/>
    <w:rsid w:val="00FD705E"/>
    <w:rsid w:val="00FD7073"/>
    <w:rsid w:val="00FD70D0"/>
    <w:rsid w:val="00FD7270"/>
    <w:rsid w:val="00FD72EA"/>
    <w:rsid w:val="00FD7751"/>
    <w:rsid w:val="00FD777C"/>
    <w:rsid w:val="00FD77FA"/>
    <w:rsid w:val="00FD7845"/>
    <w:rsid w:val="00FD78C6"/>
    <w:rsid w:val="00FD78CD"/>
    <w:rsid w:val="00FD7ACA"/>
    <w:rsid w:val="00FD7ACE"/>
    <w:rsid w:val="00FD7B08"/>
    <w:rsid w:val="00FD7D31"/>
    <w:rsid w:val="00FD7F54"/>
    <w:rsid w:val="00FD7F9B"/>
    <w:rsid w:val="00FD7FD0"/>
    <w:rsid w:val="00FE00A5"/>
    <w:rsid w:val="00FE00AF"/>
    <w:rsid w:val="00FE0154"/>
    <w:rsid w:val="00FE0157"/>
    <w:rsid w:val="00FE01BD"/>
    <w:rsid w:val="00FE01E1"/>
    <w:rsid w:val="00FE024F"/>
    <w:rsid w:val="00FE036E"/>
    <w:rsid w:val="00FE037E"/>
    <w:rsid w:val="00FE041A"/>
    <w:rsid w:val="00FE0641"/>
    <w:rsid w:val="00FE0698"/>
    <w:rsid w:val="00FE06B7"/>
    <w:rsid w:val="00FE06FD"/>
    <w:rsid w:val="00FE07F6"/>
    <w:rsid w:val="00FE08E7"/>
    <w:rsid w:val="00FE08EC"/>
    <w:rsid w:val="00FE0990"/>
    <w:rsid w:val="00FE09D6"/>
    <w:rsid w:val="00FE0A57"/>
    <w:rsid w:val="00FE0AFA"/>
    <w:rsid w:val="00FE0BAB"/>
    <w:rsid w:val="00FE0D05"/>
    <w:rsid w:val="00FE0ED8"/>
    <w:rsid w:val="00FE0F99"/>
    <w:rsid w:val="00FE0FBD"/>
    <w:rsid w:val="00FE0FE2"/>
    <w:rsid w:val="00FE1046"/>
    <w:rsid w:val="00FE1047"/>
    <w:rsid w:val="00FE109F"/>
    <w:rsid w:val="00FE10AE"/>
    <w:rsid w:val="00FE10F8"/>
    <w:rsid w:val="00FE111C"/>
    <w:rsid w:val="00FE119C"/>
    <w:rsid w:val="00FE11DA"/>
    <w:rsid w:val="00FE12B0"/>
    <w:rsid w:val="00FE1379"/>
    <w:rsid w:val="00FE13B3"/>
    <w:rsid w:val="00FE14DA"/>
    <w:rsid w:val="00FE158F"/>
    <w:rsid w:val="00FE1784"/>
    <w:rsid w:val="00FE192F"/>
    <w:rsid w:val="00FE1A41"/>
    <w:rsid w:val="00FE1AED"/>
    <w:rsid w:val="00FE1B30"/>
    <w:rsid w:val="00FE1C51"/>
    <w:rsid w:val="00FE1DE1"/>
    <w:rsid w:val="00FE1F51"/>
    <w:rsid w:val="00FE1FA7"/>
    <w:rsid w:val="00FE1FD1"/>
    <w:rsid w:val="00FE1FF5"/>
    <w:rsid w:val="00FE20CA"/>
    <w:rsid w:val="00FE2197"/>
    <w:rsid w:val="00FE21FB"/>
    <w:rsid w:val="00FE2222"/>
    <w:rsid w:val="00FE227F"/>
    <w:rsid w:val="00FE2320"/>
    <w:rsid w:val="00FE2335"/>
    <w:rsid w:val="00FE233F"/>
    <w:rsid w:val="00FE238D"/>
    <w:rsid w:val="00FE2534"/>
    <w:rsid w:val="00FE25E1"/>
    <w:rsid w:val="00FE2645"/>
    <w:rsid w:val="00FE26E8"/>
    <w:rsid w:val="00FE27F3"/>
    <w:rsid w:val="00FE2822"/>
    <w:rsid w:val="00FE2847"/>
    <w:rsid w:val="00FE285D"/>
    <w:rsid w:val="00FE28D4"/>
    <w:rsid w:val="00FE28EB"/>
    <w:rsid w:val="00FE2989"/>
    <w:rsid w:val="00FE298C"/>
    <w:rsid w:val="00FE2A2F"/>
    <w:rsid w:val="00FE2B11"/>
    <w:rsid w:val="00FE2BEB"/>
    <w:rsid w:val="00FE2D70"/>
    <w:rsid w:val="00FE2DBF"/>
    <w:rsid w:val="00FE2DE2"/>
    <w:rsid w:val="00FE2DF1"/>
    <w:rsid w:val="00FE2E15"/>
    <w:rsid w:val="00FE2EBE"/>
    <w:rsid w:val="00FE2F50"/>
    <w:rsid w:val="00FE2FAB"/>
    <w:rsid w:val="00FE3007"/>
    <w:rsid w:val="00FE3159"/>
    <w:rsid w:val="00FE31BC"/>
    <w:rsid w:val="00FE3263"/>
    <w:rsid w:val="00FE3269"/>
    <w:rsid w:val="00FE32CB"/>
    <w:rsid w:val="00FE33B7"/>
    <w:rsid w:val="00FE3474"/>
    <w:rsid w:val="00FE349F"/>
    <w:rsid w:val="00FE35D8"/>
    <w:rsid w:val="00FE361A"/>
    <w:rsid w:val="00FE36A8"/>
    <w:rsid w:val="00FE36E6"/>
    <w:rsid w:val="00FE3734"/>
    <w:rsid w:val="00FE38B9"/>
    <w:rsid w:val="00FE3AC0"/>
    <w:rsid w:val="00FE3AFD"/>
    <w:rsid w:val="00FE3B6C"/>
    <w:rsid w:val="00FE3B7E"/>
    <w:rsid w:val="00FE3BB5"/>
    <w:rsid w:val="00FE3BD2"/>
    <w:rsid w:val="00FE3C1B"/>
    <w:rsid w:val="00FE3C33"/>
    <w:rsid w:val="00FE3CDE"/>
    <w:rsid w:val="00FE3D5E"/>
    <w:rsid w:val="00FE3EE9"/>
    <w:rsid w:val="00FE3F66"/>
    <w:rsid w:val="00FE4053"/>
    <w:rsid w:val="00FE40E2"/>
    <w:rsid w:val="00FE4129"/>
    <w:rsid w:val="00FE4186"/>
    <w:rsid w:val="00FE4216"/>
    <w:rsid w:val="00FE4382"/>
    <w:rsid w:val="00FE4447"/>
    <w:rsid w:val="00FE4566"/>
    <w:rsid w:val="00FE45B2"/>
    <w:rsid w:val="00FE4655"/>
    <w:rsid w:val="00FE46B5"/>
    <w:rsid w:val="00FE4761"/>
    <w:rsid w:val="00FE4786"/>
    <w:rsid w:val="00FE490A"/>
    <w:rsid w:val="00FE49C9"/>
    <w:rsid w:val="00FE4A0B"/>
    <w:rsid w:val="00FE4B4E"/>
    <w:rsid w:val="00FE4C64"/>
    <w:rsid w:val="00FE4CB8"/>
    <w:rsid w:val="00FE4CCD"/>
    <w:rsid w:val="00FE4D50"/>
    <w:rsid w:val="00FE4E43"/>
    <w:rsid w:val="00FE5021"/>
    <w:rsid w:val="00FE5035"/>
    <w:rsid w:val="00FE50BC"/>
    <w:rsid w:val="00FE50F4"/>
    <w:rsid w:val="00FE5147"/>
    <w:rsid w:val="00FE52F1"/>
    <w:rsid w:val="00FE531E"/>
    <w:rsid w:val="00FE5374"/>
    <w:rsid w:val="00FE542F"/>
    <w:rsid w:val="00FE5442"/>
    <w:rsid w:val="00FE545E"/>
    <w:rsid w:val="00FE5547"/>
    <w:rsid w:val="00FE55DC"/>
    <w:rsid w:val="00FE566B"/>
    <w:rsid w:val="00FE571B"/>
    <w:rsid w:val="00FE57ED"/>
    <w:rsid w:val="00FE58E8"/>
    <w:rsid w:val="00FE592D"/>
    <w:rsid w:val="00FE59AA"/>
    <w:rsid w:val="00FE5A43"/>
    <w:rsid w:val="00FE5AF7"/>
    <w:rsid w:val="00FE5C46"/>
    <w:rsid w:val="00FE5D31"/>
    <w:rsid w:val="00FE5D3A"/>
    <w:rsid w:val="00FE5E07"/>
    <w:rsid w:val="00FE5E61"/>
    <w:rsid w:val="00FE5EC6"/>
    <w:rsid w:val="00FE5ECF"/>
    <w:rsid w:val="00FE5ED8"/>
    <w:rsid w:val="00FE5F42"/>
    <w:rsid w:val="00FE6045"/>
    <w:rsid w:val="00FE60BE"/>
    <w:rsid w:val="00FE6120"/>
    <w:rsid w:val="00FE61BD"/>
    <w:rsid w:val="00FE61D5"/>
    <w:rsid w:val="00FE625E"/>
    <w:rsid w:val="00FE62ED"/>
    <w:rsid w:val="00FE649B"/>
    <w:rsid w:val="00FE65E8"/>
    <w:rsid w:val="00FE662F"/>
    <w:rsid w:val="00FE6720"/>
    <w:rsid w:val="00FE67AA"/>
    <w:rsid w:val="00FE67E8"/>
    <w:rsid w:val="00FE6C53"/>
    <w:rsid w:val="00FE6DBC"/>
    <w:rsid w:val="00FE6E13"/>
    <w:rsid w:val="00FE6E4B"/>
    <w:rsid w:val="00FE6E7E"/>
    <w:rsid w:val="00FE6EC8"/>
    <w:rsid w:val="00FE6F85"/>
    <w:rsid w:val="00FE70F6"/>
    <w:rsid w:val="00FE72AF"/>
    <w:rsid w:val="00FE7330"/>
    <w:rsid w:val="00FE740D"/>
    <w:rsid w:val="00FE74AF"/>
    <w:rsid w:val="00FE7558"/>
    <w:rsid w:val="00FE7A54"/>
    <w:rsid w:val="00FE7A56"/>
    <w:rsid w:val="00FE7B01"/>
    <w:rsid w:val="00FE7B2E"/>
    <w:rsid w:val="00FE7B83"/>
    <w:rsid w:val="00FE7C1E"/>
    <w:rsid w:val="00FE7C7F"/>
    <w:rsid w:val="00FE7ED3"/>
    <w:rsid w:val="00FF0011"/>
    <w:rsid w:val="00FF00F7"/>
    <w:rsid w:val="00FF0102"/>
    <w:rsid w:val="00FF01DA"/>
    <w:rsid w:val="00FF01F1"/>
    <w:rsid w:val="00FF0306"/>
    <w:rsid w:val="00FF03E2"/>
    <w:rsid w:val="00FF046B"/>
    <w:rsid w:val="00FF056F"/>
    <w:rsid w:val="00FF0575"/>
    <w:rsid w:val="00FF0594"/>
    <w:rsid w:val="00FF05AF"/>
    <w:rsid w:val="00FF062E"/>
    <w:rsid w:val="00FF085B"/>
    <w:rsid w:val="00FF0888"/>
    <w:rsid w:val="00FF08D2"/>
    <w:rsid w:val="00FF0903"/>
    <w:rsid w:val="00FF093A"/>
    <w:rsid w:val="00FF0A05"/>
    <w:rsid w:val="00FF0A8A"/>
    <w:rsid w:val="00FF0BBF"/>
    <w:rsid w:val="00FF0CCD"/>
    <w:rsid w:val="00FF0D60"/>
    <w:rsid w:val="00FF0EA2"/>
    <w:rsid w:val="00FF0F16"/>
    <w:rsid w:val="00FF10A1"/>
    <w:rsid w:val="00FF111F"/>
    <w:rsid w:val="00FF13B4"/>
    <w:rsid w:val="00FF13CD"/>
    <w:rsid w:val="00FF14E8"/>
    <w:rsid w:val="00FF1526"/>
    <w:rsid w:val="00FF1677"/>
    <w:rsid w:val="00FF16DF"/>
    <w:rsid w:val="00FF1748"/>
    <w:rsid w:val="00FF17E8"/>
    <w:rsid w:val="00FF1A1C"/>
    <w:rsid w:val="00FF1B1B"/>
    <w:rsid w:val="00FF1B8F"/>
    <w:rsid w:val="00FF1BE9"/>
    <w:rsid w:val="00FF1C10"/>
    <w:rsid w:val="00FF1C81"/>
    <w:rsid w:val="00FF1F26"/>
    <w:rsid w:val="00FF208D"/>
    <w:rsid w:val="00FF20A2"/>
    <w:rsid w:val="00FF21AA"/>
    <w:rsid w:val="00FF21DB"/>
    <w:rsid w:val="00FF2218"/>
    <w:rsid w:val="00FF2293"/>
    <w:rsid w:val="00FF2424"/>
    <w:rsid w:val="00FF24A1"/>
    <w:rsid w:val="00FF2509"/>
    <w:rsid w:val="00FF2575"/>
    <w:rsid w:val="00FF25D6"/>
    <w:rsid w:val="00FF26A6"/>
    <w:rsid w:val="00FF26AD"/>
    <w:rsid w:val="00FF2708"/>
    <w:rsid w:val="00FF2783"/>
    <w:rsid w:val="00FF2829"/>
    <w:rsid w:val="00FF2923"/>
    <w:rsid w:val="00FF2A2D"/>
    <w:rsid w:val="00FF2A6D"/>
    <w:rsid w:val="00FF2AF4"/>
    <w:rsid w:val="00FF2B6F"/>
    <w:rsid w:val="00FF2E34"/>
    <w:rsid w:val="00FF2E39"/>
    <w:rsid w:val="00FF2E4D"/>
    <w:rsid w:val="00FF2E68"/>
    <w:rsid w:val="00FF302E"/>
    <w:rsid w:val="00FF306D"/>
    <w:rsid w:val="00FF32F3"/>
    <w:rsid w:val="00FF33FB"/>
    <w:rsid w:val="00FF350A"/>
    <w:rsid w:val="00FF35D3"/>
    <w:rsid w:val="00FF3679"/>
    <w:rsid w:val="00FF3858"/>
    <w:rsid w:val="00FF3A30"/>
    <w:rsid w:val="00FF3C86"/>
    <w:rsid w:val="00FF3D72"/>
    <w:rsid w:val="00FF3D9B"/>
    <w:rsid w:val="00FF40F6"/>
    <w:rsid w:val="00FF41CC"/>
    <w:rsid w:val="00FF429D"/>
    <w:rsid w:val="00FF42B9"/>
    <w:rsid w:val="00FF436D"/>
    <w:rsid w:val="00FF4431"/>
    <w:rsid w:val="00FF44B3"/>
    <w:rsid w:val="00FF45A1"/>
    <w:rsid w:val="00FF469A"/>
    <w:rsid w:val="00FF46D2"/>
    <w:rsid w:val="00FF4785"/>
    <w:rsid w:val="00FF47EE"/>
    <w:rsid w:val="00FF481E"/>
    <w:rsid w:val="00FF483F"/>
    <w:rsid w:val="00FF4939"/>
    <w:rsid w:val="00FF49A3"/>
    <w:rsid w:val="00FF4A1F"/>
    <w:rsid w:val="00FF4B11"/>
    <w:rsid w:val="00FF4C5E"/>
    <w:rsid w:val="00FF4C60"/>
    <w:rsid w:val="00FF4DE7"/>
    <w:rsid w:val="00FF4E0D"/>
    <w:rsid w:val="00FF4FFE"/>
    <w:rsid w:val="00FF5066"/>
    <w:rsid w:val="00FF508D"/>
    <w:rsid w:val="00FF514D"/>
    <w:rsid w:val="00FF518B"/>
    <w:rsid w:val="00FF51ED"/>
    <w:rsid w:val="00FF5289"/>
    <w:rsid w:val="00FF5348"/>
    <w:rsid w:val="00FF53BC"/>
    <w:rsid w:val="00FF5405"/>
    <w:rsid w:val="00FF543A"/>
    <w:rsid w:val="00FF5517"/>
    <w:rsid w:val="00FF55DE"/>
    <w:rsid w:val="00FF560C"/>
    <w:rsid w:val="00FF562E"/>
    <w:rsid w:val="00FF56B9"/>
    <w:rsid w:val="00FF579D"/>
    <w:rsid w:val="00FF5873"/>
    <w:rsid w:val="00FF5930"/>
    <w:rsid w:val="00FF59F4"/>
    <w:rsid w:val="00FF5B07"/>
    <w:rsid w:val="00FF5B63"/>
    <w:rsid w:val="00FF5B82"/>
    <w:rsid w:val="00FF5C68"/>
    <w:rsid w:val="00FF5C84"/>
    <w:rsid w:val="00FF5F35"/>
    <w:rsid w:val="00FF5F52"/>
    <w:rsid w:val="00FF60A7"/>
    <w:rsid w:val="00FF6169"/>
    <w:rsid w:val="00FF62C9"/>
    <w:rsid w:val="00FF632C"/>
    <w:rsid w:val="00FF6357"/>
    <w:rsid w:val="00FF6381"/>
    <w:rsid w:val="00FF64FD"/>
    <w:rsid w:val="00FF6598"/>
    <w:rsid w:val="00FF65B1"/>
    <w:rsid w:val="00FF6651"/>
    <w:rsid w:val="00FF673A"/>
    <w:rsid w:val="00FF674F"/>
    <w:rsid w:val="00FF67A5"/>
    <w:rsid w:val="00FF68E4"/>
    <w:rsid w:val="00FF6B08"/>
    <w:rsid w:val="00FF6B5C"/>
    <w:rsid w:val="00FF6B9A"/>
    <w:rsid w:val="00FF6B9E"/>
    <w:rsid w:val="00FF6BA7"/>
    <w:rsid w:val="00FF6BC8"/>
    <w:rsid w:val="00FF6BFA"/>
    <w:rsid w:val="00FF6E85"/>
    <w:rsid w:val="00FF6F17"/>
    <w:rsid w:val="00FF706F"/>
    <w:rsid w:val="00FF70F3"/>
    <w:rsid w:val="00FF7122"/>
    <w:rsid w:val="00FF7125"/>
    <w:rsid w:val="00FF7137"/>
    <w:rsid w:val="00FF722F"/>
    <w:rsid w:val="00FF728E"/>
    <w:rsid w:val="00FF729B"/>
    <w:rsid w:val="00FF735F"/>
    <w:rsid w:val="00FF7373"/>
    <w:rsid w:val="00FF73D6"/>
    <w:rsid w:val="00FF741D"/>
    <w:rsid w:val="00FF7496"/>
    <w:rsid w:val="00FF762A"/>
    <w:rsid w:val="00FF7650"/>
    <w:rsid w:val="00FF76F4"/>
    <w:rsid w:val="00FF7782"/>
    <w:rsid w:val="00FF7827"/>
    <w:rsid w:val="00FF78BC"/>
    <w:rsid w:val="00FF78C4"/>
    <w:rsid w:val="00FF7990"/>
    <w:rsid w:val="00FF79AE"/>
    <w:rsid w:val="00FF79B9"/>
    <w:rsid w:val="00FF7AFB"/>
    <w:rsid w:val="00FF7B1E"/>
    <w:rsid w:val="00FF7B7B"/>
    <w:rsid w:val="00FF7B86"/>
    <w:rsid w:val="00FF7CDC"/>
    <w:rsid w:val="00FF7EC3"/>
    <w:rsid w:val="01056137"/>
    <w:rsid w:val="010EAEE3"/>
    <w:rsid w:val="011C2AF5"/>
    <w:rsid w:val="0122B82B"/>
    <w:rsid w:val="01246D4E"/>
    <w:rsid w:val="01262504"/>
    <w:rsid w:val="0126D200"/>
    <w:rsid w:val="012E4F3F"/>
    <w:rsid w:val="012FB182"/>
    <w:rsid w:val="012FC13A"/>
    <w:rsid w:val="0130531D"/>
    <w:rsid w:val="01338BA1"/>
    <w:rsid w:val="0136D418"/>
    <w:rsid w:val="01386819"/>
    <w:rsid w:val="0143C207"/>
    <w:rsid w:val="014D873F"/>
    <w:rsid w:val="015C9F4C"/>
    <w:rsid w:val="016B7EE9"/>
    <w:rsid w:val="0172FD7C"/>
    <w:rsid w:val="01748152"/>
    <w:rsid w:val="0178D908"/>
    <w:rsid w:val="017C1FCE"/>
    <w:rsid w:val="017CC673"/>
    <w:rsid w:val="0187B6F9"/>
    <w:rsid w:val="01911442"/>
    <w:rsid w:val="01992DC1"/>
    <w:rsid w:val="01A4BA6D"/>
    <w:rsid w:val="01A89091"/>
    <w:rsid w:val="01A96619"/>
    <w:rsid w:val="01AB0F0A"/>
    <w:rsid w:val="01AEBF1D"/>
    <w:rsid w:val="01B61A41"/>
    <w:rsid w:val="01BB2E68"/>
    <w:rsid w:val="01C40934"/>
    <w:rsid w:val="01C44B01"/>
    <w:rsid w:val="01C56BCE"/>
    <w:rsid w:val="01C7D70F"/>
    <w:rsid w:val="01CA01E1"/>
    <w:rsid w:val="01CB2584"/>
    <w:rsid w:val="01CDC437"/>
    <w:rsid w:val="01D451C7"/>
    <w:rsid w:val="01D56200"/>
    <w:rsid w:val="01DAF2F0"/>
    <w:rsid w:val="01DE6C8C"/>
    <w:rsid w:val="01E50A7D"/>
    <w:rsid w:val="01E56F16"/>
    <w:rsid w:val="01E5ACF4"/>
    <w:rsid w:val="01E7F6FB"/>
    <w:rsid w:val="0200D130"/>
    <w:rsid w:val="020649C9"/>
    <w:rsid w:val="02151D66"/>
    <w:rsid w:val="02176980"/>
    <w:rsid w:val="021990A7"/>
    <w:rsid w:val="021BDFF5"/>
    <w:rsid w:val="021E758C"/>
    <w:rsid w:val="021E959A"/>
    <w:rsid w:val="0226DF39"/>
    <w:rsid w:val="022BF7BA"/>
    <w:rsid w:val="022E3505"/>
    <w:rsid w:val="02333E9E"/>
    <w:rsid w:val="023AE4ED"/>
    <w:rsid w:val="023B6C88"/>
    <w:rsid w:val="023C96D0"/>
    <w:rsid w:val="023E40F6"/>
    <w:rsid w:val="0243CAFE"/>
    <w:rsid w:val="0244B104"/>
    <w:rsid w:val="0249A827"/>
    <w:rsid w:val="02509938"/>
    <w:rsid w:val="025382BC"/>
    <w:rsid w:val="02595B85"/>
    <w:rsid w:val="025A4A48"/>
    <w:rsid w:val="025CB77C"/>
    <w:rsid w:val="0274A662"/>
    <w:rsid w:val="0288B56F"/>
    <w:rsid w:val="028DE09E"/>
    <w:rsid w:val="0294737D"/>
    <w:rsid w:val="0296B040"/>
    <w:rsid w:val="029ACB3A"/>
    <w:rsid w:val="02A45E5B"/>
    <w:rsid w:val="02A6A1F7"/>
    <w:rsid w:val="02AA3FC0"/>
    <w:rsid w:val="02AB0078"/>
    <w:rsid w:val="02B5ECF3"/>
    <w:rsid w:val="02BA1C92"/>
    <w:rsid w:val="02BF4474"/>
    <w:rsid w:val="02C1BE68"/>
    <w:rsid w:val="02C6C5DA"/>
    <w:rsid w:val="02C75A9B"/>
    <w:rsid w:val="02CA02BF"/>
    <w:rsid w:val="02D59823"/>
    <w:rsid w:val="02DBB65D"/>
    <w:rsid w:val="02E4C834"/>
    <w:rsid w:val="02EE6CE9"/>
    <w:rsid w:val="02F41E1E"/>
    <w:rsid w:val="02F435B7"/>
    <w:rsid w:val="02F459F2"/>
    <w:rsid w:val="02F696FD"/>
    <w:rsid w:val="02FBBB9A"/>
    <w:rsid w:val="03043037"/>
    <w:rsid w:val="03084F43"/>
    <w:rsid w:val="030891F1"/>
    <w:rsid w:val="030A6037"/>
    <w:rsid w:val="0314ADAE"/>
    <w:rsid w:val="0314D82E"/>
    <w:rsid w:val="0316A14B"/>
    <w:rsid w:val="031C535F"/>
    <w:rsid w:val="03289087"/>
    <w:rsid w:val="032D5FDE"/>
    <w:rsid w:val="032DE0B2"/>
    <w:rsid w:val="033AC616"/>
    <w:rsid w:val="0340B570"/>
    <w:rsid w:val="03458DEE"/>
    <w:rsid w:val="03460384"/>
    <w:rsid w:val="034662A6"/>
    <w:rsid w:val="0349CB46"/>
    <w:rsid w:val="03505993"/>
    <w:rsid w:val="0351D254"/>
    <w:rsid w:val="0354812F"/>
    <w:rsid w:val="0354F299"/>
    <w:rsid w:val="0362F530"/>
    <w:rsid w:val="0366384F"/>
    <w:rsid w:val="0366913E"/>
    <w:rsid w:val="036A3F80"/>
    <w:rsid w:val="036D38B3"/>
    <w:rsid w:val="036F5B7B"/>
    <w:rsid w:val="03723D93"/>
    <w:rsid w:val="037CA154"/>
    <w:rsid w:val="037FB591"/>
    <w:rsid w:val="03808C88"/>
    <w:rsid w:val="0383783B"/>
    <w:rsid w:val="0383C4E6"/>
    <w:rsid w:val="038E522F"/>
    <w:rsid w:val="0394B7DC"/>
    <w:rsid w:val="03973AF2"/>
    <w:rsid w:val="039FE717"/>
    <w:rsid w:val="03A8134C"/>
    <w:rsid w:val="03B158A9"/>
    <w:rsid w:val="03B4CEE0"/>
    <w:rsid w:val="03B505EF"/>
    <w:rsid w:val="03B85733"/>
    <w:rsid w:val="03B8D614"/>
    <w:rsid w:val="03BC4739"/>
    <w:rsid w:val="03BF07FD"/>
    <w:rsid w:val="03C43245"/>
    <w:rsid w:val="03C48DB2"/>
    <w:rsid w:val="03C7638B"/>
    <w:rsid w:val="03CD1C3A"/>
    <w:rsid w:val="03CF8196"/>
    <w:rsid w:val="03D88217"/>
    <w:rsid w:val="03DF816F"/>
    <w:rsid w:val="03E05088"/>
    <w:rsid w:val="03E3416E"/>
    <w:rsid w:val="03F186F0"/>
    <w:rsid w:val="03F1AB7B"/>
    <w:rsid w:val="03F4B5F0"/>
    <w:rsid w:val="04001849"/>
    <w:rsid w:val="04037DFA"/>
    <w:rsid w:val="0408EEE9"/>
    <w:rsid w:val="0409C6D9"/>
    <w:rsid w:val="040A9C94"/>
    <w:rsid w:val="040C8132"/>
    <w:rsid w:val="0411D0B3"/>
    <w:rsid w:val="0413FFE6"/>
    <w:rsid w:val="0418A8BF"/>
    <w:rsid w:val="042077E8"/>
    <w:rsid w:val="042792C8"/>
    <w:rsid w:val="04296A86"/>
    <w:rsid w:val="042D0BA8"/>
    <w:rsid w:val="042DF7C9"/>
    <w:rsid w:val="042F1126"/>
    <w:rsid w:val="0431473E"/>
    <w:rsid w:val="0434F746"/>
    <w:rsid w:val="043A4D31"/>
    <w:rsid w:val="04424EAA"/>
    <w:rsid w:val="0450430F"/>
    <w:rsid w:val="0456284E"/>
    <w:rsid w:val="045DADB2"/>
    <w:rsid w:val="046C62F3"/>
    <w:rsid w:val="046CCE3F"/>
    <w:rsid w:val="047BF734"/>
    <w:rsid w:val="0488787A"/>
    <w:rsid w:val="0490B899"/>
    <w:rsid w:val="0497ED5B"/>
    <w:rsid w:val="0498FA67"/>
    <w:rsid w:val="04AF0A60"/>
    <w:rsid w:val="04C2EBDD"/>
    <w:rsid w:val="04C361D1"/>
    <w:rsid w:val="04C584CF"/>
    <w:rsid w:val="04CC72C1"/>
    <w:rsid w:val="04CE64C7"/>
    <w:rsid w:val="04D125F6"/>
    <w:rsid w:val="04E29DA3"/>
    <w:rsid w:val="04E7D8A8"/>
    <w:rsid w:val="04E9DE65"/>
    <w:rsid w:val="04F2A72A"/>
    <w:rsid w:val="04F99F7F"/>
    <w:rsid w:val="04FD32EF"/>
    <w:rsid w:val="050A9978"/>
    <w:rsid w:val="050DC0B3"/>
    <w:rsid w:val="0510375A"/>
    <w:rsid w:val="0513FB5D"/>
    <w:rsid w:val="051471B3"/>
    <w:rsid w:val="0517248A"/>
    <w:rsid w:val="051C3B70"/>
    <w:rsid w:val="051DE75F"/>
    <w:rsid w:val="051E71D0"/>
    <w:rsid w:val="05216AC8"/>
    <w:rsid w:val="05314998"/>
    <w:rsid w:val="05376C9E"/>
    <w:rsid w:val="0537967D"/>
    <w:rsid w:val="0540C350"/>
    <w:rsid w:val="05429E25"/>
    <w:rsid w:val="054ADAAA"/>
    <w:rsid w:val="055002D9"/>
    <w:rsid w:val="055775C1"/>
    <w:rsid w:val="05600332"/>
    <w:rsid w:val="05611602"/>
    <w:rsid w:val="0563B8B2"/>
    <w:rsid w:val="056B1FF1"/>
    <w:rsid w:val="056DF53A"/>
    <w:rsid w:val="056E9CCB"/>
    <w:rsid w:val="056FE831"/>
    <w:rsid w:val="057279D9"/>
    <w:rsid w:val="05879722"/>
    <w:rsid w:val="058848C5"/>
    <w:rsid w:val="058B74D4"/>
    <w:rsid w:val="058DE3C0"/>
    <w:rsid w:val="0594AFAF"/>
    <w:rsid w:val="059F9127"/>
    <w:rsid w:val="05B552DE"/>
    <w:rsid w:val="05B59AD9"/>
    <w:rsid w:val="05CD264D"/>
    <w:rsid w:val="05D19360"/>
    <w:rsid w:val="05E2EC4E"/>
    <w:rsid w:val="05E47302"/>
    <w:rsid w:val="05E7968F"/>
    <w:rsid w:val="05F1801F"/>
    <w:rsid w:val="05FAC1C4"/>
    <w:rsid w:val="05FD7656"/>
    <w:rsid w:val="05FEDAF1"/>
    <w:rsid w:val="06000121"/>
    <w:rsid w:val="0600C0A8"/>
    <w:rsid w:val="060C689D"/>
    <w:rsid w:val="06104A45"/>
    <w:rsid w:val="061BFA24"/>
    <w:rsid w:val="062429F8"/>
    <w:rsid w:val="06318F09"/>
    <w:rsid w:val="06364801"/>
    <w:rsid w:val="063781DB"/>
    <w:rsid w:val="0637DFE9"/>
    <w:rsid w:val="064C19E2"/>
    <w:rsid w:val="064F006C"/>
    <w:rsid w:val="065BFE97"/>
    <w:rsid w:val="065CCEDB"/>
    <w:rsid w:val="066761E8"/>
    <w:rsid w:val="067142F3"/>
    <w:rsid w:val="0678F877"/>
    <w:rsid w:val="067D82BA"/>
    <w:rsid w:val="068215A2"/>
    <w:rsid w:val="0687502C"/>
    <w:rsid w:val="06893DE2"/>
    <w:rsid w:val="068D039B"/>
    <w:rsid w:val="069A06FC"/>
    <w:rsid w:val="069A32B0"/>
    <w:rsid w:val="06A1738C"/>
    <w:rsid w:val="06A6D20E"/>
    <w:rsid w:val="06AF6E3C"/>
    <w:rsid w:val="06B2FFCB"/>
    <w:rsid w:val="06B989E8"/>
    <w:rsid w:val="06BDAD43"/>
    <w:rsid w:val="06BF3D9F"/>
    <w:rsid w:val="06C7D764"/>
    <w:rsid w:val="06E62D88"/>
    <w:rsid w:val="06E62ED1"/>
    <w:rsid w:val="06E7DA86"/>
    <w:rsid w:val="06E8F03F"/>
    <w:rsid w:val="06EDDAE2"/>
    <w:rsid w:val="06FF0BF1"/>
    <w:rsid w:val="07085104"/>
    <w:rsid w:val="071AFFDA"/>
    <w:rsid w:val="071D7AAE"/>
    <w:rsid w:val="07284ABE"/>
    <w:rsid w:val="072B8E94"/>
    <w:rsid w:val="072CAA7C"/>
    <w:rsid w:val="073BD4FD"/>
    <w:rsid w:val="073C1BEB"/>
    <w:rsid w:val="073EFEC0"/>
    <w:rsid w:val="0746CEA6"/>
    <w:rsid w:val="074A97F1"/>
    <w:rsid w:val="074E24CB"/>
    <w:rsid w:val="0750E9A6"/>
    <w:rsid w:val="07624A66"/>
    <w:rsid w:val="07642B85"/>
    <w:rsid w:val="076AF953"/>
    <w:rsid w:val="076EA225"/>
    <w:rsid w:val="077A4D85"/>
    <w:rsid w:val="079D5ED8"/>
    <w:rsid w:val="07A404EE"/>
    <w:rsid w:val="07A4CD00"/>
    <w:rsid w:val="07A690C3"/>
    <w:rsid w:val="07ABC68F"/>
    <w:rsid w:val="07AE6214"/>
    <w:rsid w:val="07AFB338"/>
    <w:rsid w:val="07BBD9EC"/>
    <w:rsid w:val="07D63236"/>
    <w:rsid w:val="07DBB5AE"/>
    <w:rsid w:val="07DF4401"/>
    <w:rsid w:val="07DF605A"/>
    <w:rsid w:val="07E8E479"/>
    <w:rsid w:val="07EB35EB"/>
    <w:rsid w:val="07EFF8F4"/>
    <w:rsid w:val="080397E8"/>
    <w:rsid w:val="080A80EC"/>
    <w:rsid w:val="080AA259"/>
    <w:rsid w:val="080EE8D3"/>
    <w:rsid w:val="0811F2C5"/>
    <w:rsid w:val="0812DE5B"/>
    <w:rsid w:val="08169AE6"/>
    <w:rsid w:val="081D87B6"/>
    <w:rsid w:val="0821B1E2"/>
    <w:rsid w:val="0822C37C"/>
    <w:rsid w:val="082AD9C8"/>
    <w:rsid w:val="082F1FA2"/>
    <w:rsid w:val="083149B5"/>
    <w:rsid w:val="08380FA8"/>
    <w:rsid w:val="083BEEB0"/>
    <w:rsid w:val="08436C5A"/>
    <w:rsid w:val="0843928F"/>
    <w:rsid w:val="08548D72"/>
    <w:rsid w:val="0857F39B"/>
    <w:rsid w:val="086D2E28"/>
    <w:rsid w:val="08718E0B"/>
    <w:rsid w:val="087A5A3B"/>
    <w:rsid w:val="087CFF7E"/>
    <w:rsid w:val="087D0E08"/>
    <w:rsid w:val="0880F03F"/>
    <w:rsid w:val="088E6F24"/>
    <w:rsid w:val="0893DBA8"/>
    <w:rsid w:val="089E9460"/>
    <w:rsid w:val="089F67AC"/>
    <w:rsid w:val="08A06654"/>
    <w:rsid w:val="08A732A9"/>
    <w:rsid w:val="08AA2C79"/>
    <w:rsid w:val="08B2B884"/>
    <w:rsid w:val="08B460E9"/>
    <w:rsid w:val="08B6A5C1"/>
    <w:rsid w:val="08BB5DD8"/>
    <w:rsid w:val="08C31E49"/>
    <w:rsid w:val="08D5DD78"/>
    <w:rsid w:val="08D69092"/>
    <w:rsid w:val="08E053E8"/>
    <w:rsid w:val="08E45486"/>
    <w:rsid w:val="08EC89E1"/>
    <w:rsid w:val="08F14AB1"/>
    <w:rsid w:val="08F9C1D2"/>
    <w:rsid w:val="08FC2108"/>
    <w:rsid w:val="08FF85DF"/>
    <w:rsid w:val="09081898"/>
    <w:rsid w:val="090AB388"/>
    <w:rsid w:val="090AF4F4"/>
    <w:rsid w:val="090C0615"/>
    <w:rsid w:val="09170A31"/>
    <w:rsid w:val="09206325"/>
    <w:rsid w:val="09249A85"/>
    <w:rsid w:val="09249EC8"/>
    <w:rsid w:val="0929ABEC"/>
    <w:rsid w:val="092C014C"/>
    <w:rsid w:val="092CC935"/>
    <w:rsid w:val="0936860D"/>
    <w:rsid w:val="0936BFF2"/>
    <w:rsid w:val="09374047"/>
    <w:rsid w:val="0939DDFA"/>
    <w:rsid w:val="094B7623"/>
    <w:rsid w:val="094E1701"/>
    <w:rsid w:val="094FCF52"/>
    <w:rsid w:val="095621F6"/>
    <w:rsid w:val="0973317E"/>
    <w:rsid w:val="097DEA92"/>
    <w:rsid w:val="09936854"/>
    <w:rsid w:val="0998D87F"/>
    <w:rsid w:val="09996ACA"/>
    <w:rsid w:val="09A58925"/>
    <w:rsid w:val="09A5B4A2"/>
    <w:rsid w:val="09A68F60"/>
    <w:rsid w:val="09AC129F"/>
    <w:rsid w:val="09B3079C"/>
    <w:rsid w:val="09BD6407"/>
    <w:rsid w:val="09BFC03A"/>
    <w:rsid w:val="09C4BBF6"/>
    <w:rsid w:val="09CA0AEA"/>
    <w:rsid w:val="09CA986D"/>
    <w:rsid w:val="09CF4B39"/>
    <w:rsid w:val="09D2EFFE"/>
    <w:rsid w:val="09D371A9"/>
    <w:rsid w:val="09D58332"/>
    <w:rsid w:val="09D6D5CE"/>
    <w:rsid w:val="09D77D8B"/>
    <w:rsid w:val="09DB4797"/>
    <w:rsid w:val="09DD5126"/>
    <w:rsid w:val="09E32DAB"/>
    <w:rsid w:val="09E4F0EB"/>
    <w:rsid w:val="09ED5844"/>
    <w:rsid w:val="09EEA3C4"/>
    <w:rsid w:val="09F0438A"/>
    <w:rsid w:val="09F1289D"/>
    <w:rsid w:val="09F1E721"/>
    <w:rsid w:val="09F822DD"/>
    <w:rsid w:val="0A061A0A"/>
    <w:rsid w:val="0A13036E"/>
    <w:rsid w:val="0A280F39"/>
    <w:rsid w:val="0A2FD6A3"/>
    <w:rsid w:val="0A303223"/>
    <w:rsid w:val="0A3E6318"/>
    <w:rsid w:val="0A43E574"/>
    <w:rsid w:val="0A4E626A"/>
    <w:rsid w:val="0A4F092C"/>
    <w:rsid w:val="0A51162F"/>
    <w:rsid w:val="0A574D6D"/>
    <w:rsid w:val="0A5762D9"/>
    <w:rsid w:val="0A5DDA81"/>
    <w:rsid w:val="0A5E8527"/>
    <w:rsid w:val="0A5FB517"/>
    <w:rsid w:val="0A6EE382"/>
    <w:rsid w:val="0A6FD374"/>
    <w:rsid w:val="0A751CFC"/>
    <w:rsid w:val="0A796B96"/>
    <w:rsid w:val="0A820759"/>
    <w:rsid w:val="0A8F5DD5"/>
    <w:rsid w:val="0A97D05C"/>
    <w:rsid w:val="0AA3AEE7"/>
    <w:rsid w:val="0AA43DB9"/>
    <w:rsid w:val="0AAA1E06"/>
    <w:rsid w:val="0AADBF99"/>
    <w:rsid w:val="0AB1B3C4"/>
    <w:rsid w:val="0AB1C99F"/>
    <w:rsid w:val="0AB63C7F"/>
    <w:rsid w:val="0AB8DA19"/>
    <w:rsid w:val="0ABAF890"/>
    <w:rsid w:val="0AC2042C"/>
    <w:rsid w:val="0ACBEB55"/>
    <w:rsid w:val="0AD09269"/>
    <w:rsid w:val="0AD86AF5"/>
    <w:rsid w:val="0AE1246D"/>
    <w:rsid w:val="0AE52039"/>
    <w:rsid w:val="0AE86F55"/>
    <w:rsid w:val="0AEF088D"/>
    <w:rsid w:val="0AF442D5"/>
    <w:rsid w:val="0AF602AC"/>
    <w:rsid w:val="0AF8F2EE"/>
    <w:rsid w:val="0AF8F94E"/>
    <w:rsid w:val="0AFBD6B4"/>
    <w:rsid w:val="0B043DD5"/>
    <w:rsid w:val="0B0672CD"/>
    <w:rsid w:val="0B0677B5"/>
    <w:rsid w:val="0B068D2F"/>
    <w:rsid w:val="0B079A14"/>
    <w:rsid w:val="0B0A9A32"/>
    <w:rsid w:val="0B112D9D"/>
    <w:rsid w:val="0B1CAF12"/>
    <w:rsid w:val="0B1DA40C"/>
    <w:rsid w:val="0B261342"/>
    <w:rsid w:val="0B346A5A"/>
    <w:rsid w:val="0B405872"/>
    <w:rsid w:val="0B437003"/>
    <w:rsid w:val="0B4858E8"/>
    <w:rsid w:val="0B4DDC01"/>
    <w:rsid w:val="0B5993F9"/>
    <w:rsid w:val="0B5BD303"/>
    <w:rsid w:val="0B608843"/>
    <w:rsid w:val="0B653F33"/>
    <w:rsid w:val="0B67F9B5"/>
    <w:rsid w:val="0B6A6448"/>
    <w:rsid w:val="0B8348D0"/>
    <w:rsid w:val="0B845734"/>
    <w:rsid w:val="0B85CAF4"/>
    <w:rsid w:val="0B88C4DE"/>
    <w:rsid w:val="0B8CB0F7"/>
    <w:rsid w:val="0B92CDD7"/>
    <w:rsid w:val="0B9C9289"/>
    <w:rsid w:val="0B9FFD4E"/>
    <w:rsid w:val="0BA33C96"/>
    <w:rsid w:val="0BA54581"/>
    <w:rsid w:val="0BA5B2FA"/>
    <w:rsid w:val="0BA7DFDD"/>
    <w:rsid w:val="0BA9ADD7"/>
    <w:rsid w:val="0BAAB93F"/>
    <w:rsid w:val="0BAB34C7"/>
    <w:rsid w:val="0BACFAB6"/>
    <w:rsid w:val="0BBA6900"/>
    <w:rsid w:val="0BC19639"/>
    <w:rsid w:val="0BC30D7E"/>
    <w:rsid w:val="0BD2E262"/>
    <w:rsid w:val="0BD462EC"/>
    <w:rsid w:val="0BD4AE16"/>
    <w:rsid w:val="0BD92E96"/>
    <w:rsid w:val="0BD97D71"/>
    <w:rsid w:val="0BDBCB86"/>
    <w:rsid w:val="0BE938E9"/>
    <w:rsid w:val="0BEAF000"/>
    <w:rsid w:val="0BF63D39"/>
    <w:rsid w:val="0BF6734F"/>
    <w:rsid w:val="0BFEF135"/>
    <w:rsid w:val="0C02BDD2"/>
    <w:rsid w:val="0C058EA7"/>
    <w:rsid w:val="0C08171A"/>
    <w:rsid w:val="0C0D7C25"/>
    <w:rsid w:val="0C0DFFC7"/>
    <w:rsid w:val="0C0E2769"/>
    <w:rsid w:val="0C155658"/>
    <w:rsid w:val="0C17E10A"/>
    <w:rsid w:val="0C206E55"/>
    <w:rsid w:val="0C219E17"/>
    <w:rsid w:val="0C2695E9"/>
    <w:rsid w:val="0C2E9613"/>
    <w:rsid w:val="0C31C031"/>
    <w:rsid w:val="0C350C87"/>
    <w:rsid w:val="0C3BBFD6"/>
    <w:rsid w:val="0C3C97C2"/>
    <w:rsid w:val="0C3DCAE8"/>
    <w:rsid w:val="0C5D1E21"/>
    <w:rsid w:val="0C69D8D8"/>
    <w:rsid w:val="0C6B273C"/>
    <w:rsid w:val="0C6CB568"/>
    <w:rsid w:val="0C6D86D0"/>
    <w:rsid w:val="0C759B99"/>
    <w:rsid w:val="0C7DAB18"/>
    <w:rsid w:val="0C82FE22"/>
    <w:rsid w:val="0C8A2644"/>
    <w:rsid w:val="0C8D9B05"/>
    <w:rsid w:val="0C8FF2E6"/>
    <w:rsid w:val="0C9B0637"/>
    <w:rsid w:val="0CAC4E15"/>
    <w:rsid w:val="0CAF3EB0"/>
    <w:rsid w:val="0CBAC665"/>
    <w:rsid w:val="0CBEF9D3"/>
    <w:rsid w:val="0CBF4163"/>
    <w:rsid w:val="0CC38DC5"/>
    <w:rsid w:val="0CCB487B"/>
    <w:rsid w:val="0CD40B15"/>
    <w:rsid w:val="0CD8A8A0"/>
    <w:rsid w:val="0CDB96A5"/>
    <w:rsid w:val="0CDF1CE0"/>
    <w:rsid w:val="0CE4A836"/>
    <w:rsid w:val="0CE6ACA6"/>
    <w:rsid w:val="0CEAC445"/>
    <w:rsid w:val="0CEFD124"/>
    <w:rsid w:val="0CF0D70D"/>
    <w:rsid w:val="0CF1F51A"/>
    <w:rsid w:val="0CF29CF3"/>
    <w:rsid w:val="0CF2E396"/>
    <w:rsid w:val="0CF3955D"/>
    <w:rsid w:val="0CF8F6AE"/>
    <w:rsid w:val="0CF992BF"/>
    <w:rsid w:val="0D06D962"/>
    <w:rsid w:val="0D076328"/>
    <w:rsid w:val="0D0ABA40"/>
    <w:rsid w:val="0D0CD7A9"/>
    <w:rsid w:val="0D0F3358"/>
    <w:rsid w:val="0D105F72"/>
    <w:rsid w:val="0D17158B"/>
    <w:rsid w:val="0D18A218"/>
    <w:rsid w:val="0D18A605"/>
    <w:rsid w:val="0D1ED140"/>
    <w:rsid w:val="0D2B7D17"/>
    <w:rsid w:val="0D33383D"/>
    <w:rsid w:val="0D35DC19"/>
    <w:rsid w:val="0D39753A"/>
    <w:rsid w:val="0D3EF65B"/>
    <w:rsid w:val="0D3F6AD2"/>
    <w:rsid w:val="0D408985"/>
    <w:rsid w:val="0D4C496C"/>
    <w:rsid w:val="0D4CFD65"/>
    <w:rsid w:val="0D4F8AF6"/>
    <w:rsid w:val="0D5B3519"/>
    <w:rsid w:val="0D5B7AFA"/>
    <w:rsid w:val="0D5F0F4D"/>
    <w:rsid w:val="0D64D7DF"/>
    <w:rsid w:val="0D81E963"/>
    <w:rsid w:val="0D8B5CCB"/>
    <w:rsid w:val="0D911349"/>
    <w:rsid w:val="0D97DE92"/>
    <w:rsid w:val="0D9BFDEC"/>
    <w:rsid w:val="0D9D30B8"/>
    <w:rsid w:val="0D9EFC60"/>
    <w:rsid w:val="0DA4CE45"/>
    <w:rsid w:val="0DB0AA74"/>
    <w:rsid w:val="0DB372E5"/>
    <w:rsid w:val="0DBD686A"/>
    <w:rsid w:val="0DC4BE59"/>
    <w:rsid w:val="0DC646DC"/>
    <w:rsid w:val="0DCA3459"/>
    <w:rsid w:val="0DCC1170"/>
    <w:rsid w:val="0DD25D36"/>
    <w:rsid w:val="0DD4BC01"/>
    <w:rsid w:val="0DDBB955"/>
    <w:rsid w:val="0DDFD79D"/>
    <w:rsid w:val="0DE5DC63"/>
    <w:rsid w:val="0DF0202B"/>
    <w:rsid w:val="0DF7523B"/>
    <w:rsid w:val="0DF79C5F"/>
    <w:rsid w:val="0DFE5741"/>
    <w:rsid w:val="0E00E5E0"/>
    <w:rsid w:val="0E03A91F"/>
    <w:rsid w:val="0E0C4124"/>
    <w:rsid w:val="0E0E118B"/>
    <w:rsid w:val="0E1541CE"/>
    <w:rsid w:val="0E1BBDA9"/>
    <w:rsid w:val="0E1C59A7"/>
    <w:rsid w:val="0E1CE3D6"/>
    <w:rsid w:val="0E1DB3BB"/>
    <w:rsid w:val="0E1E5D9A"/>
    <w:rsid w:val="0E201DD3"/>
    <w:rsid w:val="0E2CE659"/>
    <w:rsid w:val="0E346FA5"/>
    <w:rsid w:val="0E46B7CB"/>
    <w:rsid w:val="0E4A292A"/>
    <w:rsid w:val="0E4BEDDD"/>
    <w:rsid w:val="0E4D3EAB"/>
    <w:rsid w:val="0E50B1F9"/>
    <w:rsid w:val="0E5B5333"/>
    <w:rsid w:val="0E5B5F04"/>
    <w:rsid w:val="0E666E60"/>
    <w:rsid w:val="0E696385"/>
    <w:rsid w:val="0E6A9491"/>
    <w:rsid w:val="0E752834"/>
    <w:rsid w:val="0E76A117"/>
    <w:rsid w:val="0E7C9BCC"/>
    <w:rsid w:val="0E8364FA"/>
    <w:rsid w:val="0E888EEB"/>
    <w:rsid w:val="0E97650D"/>
    <w:rsid w:val="0E977D67"/>
    <w:rsid w:val="0E9B0C3B"/>
    <w:rsid w:val="0E9C3D59"/>
    <w:rsid w:val="0EA20660"/>
    <w:rsid w:val="0EB60728"/>
    <w:rsid w:val="0EBAB2F2"/>
    <w:rsid w:val="0EC014DA"/>
    <w:rsid w:val="0EC143BE"/>
    <w:rsid w:val="0EC41E09"/>
    <w:rsid w:val="0ECD6D68"/>
    <w:rsid w:val="0ED53E9D"/>
    <w:rsid w:val="0ED78EBC"/>
    <w:rsid w:val="0EDBF534"/>
    <w:rsid w:val="0EE412E2"/>
    <w:rsid w:val="0EE655DE"/>
    <w:rsid w:val="0EEACDBB"/>
    <w:rsid w:val="0EF0E77F"/>
    <w:rsid w:val="0EF1EA66"/>
    <w:rsid w:val="0EF235EA"/>
    <w:rsid w:val="0EF32C31"/>
    <w:rsid w:val="0EF82B8C"/>
    <w:rsid w:val="0EFA04DF"/>
    <w:rsid w:val="0F0431E2"/>
    <w:rsid w:val="0F117561"/>
    <w:rsid w:val="0F1182B2"/>
    <w:rsid w:val="0F136214"/>
    <w:rsid w:val="0F22773F"/>
    <w:rsid w:val="0F22A717"/>
    <w:rsid w:val="0F2A7E1F"/>
    <w:rsid w:val="0F2CDF1A"/>
    <w:rsid w:val="0F2E3FF9"/>
    <w:rsid w:val="0F31DB0B"/>
    <w:rsid w:val="0F366D4C"/>
    <w:rsid w:val="0F391987"/>
    <w:rsid w:val="0F3ECE28"/>
    <w:rsid w:val="0F47F0BE"/>
    <w:rsid w:val="0F48AD99"/>
    <w:rsid w:val="0F55288A"/>
    <w:rsid w:val="0F55B811"/>
    <w:rsid w:val="0F56AD61"/>
    <w:rsid w:val="0F5936B0"/>
    <w:rsid w:val="0F5D51D9"/>
    <w:rsid w:val="0F619ABC"/>
    <w:rsid w:val="0F62899A"/>
    <w:rsid w:val="0F64763B"/>
    <w:rsid w:val="0F69152C"/>
    <w:rsid w:val="0F7759BC"/>
    <w:rsid w:val="0F798FDC"/>
    <w:rsid w:val="0F7EBE19"/>
    <w:rsid w:val="0F8DB68F"/>
    <w:rsid w:val="0FA4BB81"/>
    <w:rsid w:val="0FA5C39E"/>
    <w:rsid w:val="0FA83593"/>
    <w:rsid w:val="0FA8A1FB"/>
    <w:rsid w:val="0FA9AB57"/>
    <w:rsid w:val="0FAA8131"/>
    <w:rsid w:val="0FB53F74"/>
    <w:rsid w:val="0FB5F61B"/>
    <w:rsid w:val="0FC043A2"/>
    <w:rsid w:val="0FC53E87"/>
    <w:rsid w:val="0FC8ED6A"/>
    <w:rsid w:val="0FCC6D87"/>
    <w:rsid w:val="0FCD6462"/>
    <w:rsid w:val="0FCEB459"/>
    <w:rsid w:val="0FDA5A4A"/>
    <w:rsid w:val="0FE3BC6F"/>
    <w:rsid w:val="0FEAF5BC"/>
    <w:rsid w:val="0FF3556E"/>
    <w:rsid w:val="0FF5D626"/>
    <w:rsid w:val="0FFA21DC"/>
    <w:rsid w:val="0FFDD291"/>
    <w:rsid w:val="100399A3"/>
    <w:rsid w:val="100B80A5"/>
    <w:rsid w:val="1016E185"/>
    <w:rsid w:val="1017FCD8"/>
    <w:rsid w:val="101A385B"/>
    <w:rsid w:val="102AE1BA"/>
    <w:rsid w:val="10301F8B"/>
    <w:rsid w:val="103577A2"/>
    <w:rsid w:val="10362C5B"/>
    <w:rsid w:val="103BEC42"/>
    <w:rsid w:val="10433F35"/>
    <w:rsid w:val="104EEB5C"/>
    <w:rsid w:val="1056E2BA"/>
    <w:rsid w:val="10590A45"/>
    <w:rsid w:val="105FEDD0"/>
    <w:rsid w:val="1064642B"/>
    <w:rsid w:val="10692F56"/>
    <w:rsid w:val="10694C1C"/>
    <w:rsid w:val="106ABC45"/>
    <w:rsid w:val="1074F59F"/>
    <w:rsid w:val="107722A9"/>
    <w:rsid w:val="107B1E05"/>
    <w:rsid w:val="10800F8B"/>
    <w:rsid w:val="10802CB4"/>
    <w:rsid w:val="10846051"/>
    <w:rsid w:val="10856C36"/>
    <w:rsid w:val="10862818"/>
    <w:rsid w:val="108B030A"/>
    <w:rsid w:val="108B3274"/>
    <w:rsid w:val="1091D212"/>
    <w:rsid w:val="109EEBC2"/>
    <w:rsid w:val="10A02CE1"/>
    <w:rsid w:val="10A4B2C0"/>
    <w:rsid w:val="10A56AD8"/>
    <w:rsid w:val="10A705FC"/>
    <w:rsid w:val="10AD21FD"/>
    <w:rsid w:val="10AF46D4"/>
    <w:rsid w:val="10BD31BC"/>
    <w:rsid w:val="10C0224B"/>
    <w:rsid w:val="10C93F7A"/>
    <w:rsid w:val="10CCC247"/>
    <w:rsid w:val="10DA9836"/>
    <w:rsid w:val="10E13732"/>
    <w:rsid w:val="10E1B137"/>
    <w:rsid w:val="10E7ECBC"/>
    <w:rsid w:val="10F65142"/>
    <w:rsid w:val="10F69EB4"/>
    <w:rsid w:val="10FCFD2A"/>
    <w:rsid w:val="10FDFB46"/>
    <w:rsid w:val="1102FCEF"/>
    <w:rsid w:val="110B5A3F"/>
    <w:rsid w:val="110D4F39"/>
    <w:rsid w:val="110E428D"/>
    <w:rsid w:val="11124EB8"/>
    <w:rsid w:val="11254C17"/>
    <w:rsid w:val="11283638"/>
    <w:rsid w:val="112F3E4D"/>
    <w:rsid w:val="1130A56E"/>
    <w:rsid w:val="1130D8E4"/>
    <w:rsid w:val="113B7C67"/>
    <w:rsid w:val="113D20CE"/>
    <w:rsid w:val="113D4A45"/>
    <w:rsid w:val="1154D5B5"/>
    <w:rsid w:val="115A8E23"/>
    <w:rsid w:val="115E83EF"/>
    <w:rsid w:val="116FF0D5"/>
    <w:rsid w:val="117B204E"/>
    <w:rsid w:val="11816B0D"/>
    <w:rsid w:val="119A7165"/>
    <w:rsid w:val="119C755D"/>
    <w:rsid w:val="11A0DACC"/>
    <w:rsid w:val="11A37F50"/>
    <w:rsid w:val="11B6F5F0"/>
    <w:rsid w:val="11B73630"/>
    <w:rsid w:val="11B7837D"/>
    <w:rsid w:val="11BF13BC"/>
    <w:rsid w:val="11C5E000"/>
    <w:rsid w:val="11C64EBD"/>
    <w:rsid w:val="11C85DC0"/>
    <w:rsid w:val="11CA2C58"/>
    <w:rsid w:val="11CB9CD5"/>
    <w:rsid w:val="11CBE373"/>
    <w:rsid w:val="11CFDB95"/>
    <w:rsid w:val="11D6ADAD"/>
    <w:rsid w:val="11D77895"/>
    <w:rsid w:val="11DB45EE"/>
    <w:rsid w:val="11DE00AF"/>
    <w:rsid w:val="11E27FDF"/>
    <w:rsid w:val="11E4C426"/>
    <w:rsid w:val="11EA705F"/>
    <w:rsid w:val="11F2C2CC"/>
    <w:rsid w:val="11F981D0"/>
    <w:rsid w:val="11FA14F8"/>
    <w:rsid w:val="11FCBA2D"/>
    <w:rsid w:val="11FDDF2A"/>
    <w:rsid w:val="120F4370"/>
    <w:rsid w:val="121DD967"/>
    <w:rsid w:val="121DDA3A"/>
    <w:rsid w:val="12253B8A"/>
    <w:rsid w:val="12261C6A"/>
    <w:rsid w:val="1234951A"/>
    <w:rsid w:val="123BCE64"/>
    <w:rsid w:val="124A2371"/>
    <w:rsid w:val="12688A56"/>
    <w:rsid w:val="126B7D8E"/>
    <w:rsid w:val="127FDAD0"/>
    <w:rsid w:val="128EA2A9"/>
    <w:rsid w:val="1291D61E"/>
    <w:rsid w:val="12947866"/>
    <w:rsid w:val="129F88BC"/>
    <w:rsid w:val="12A82D02"/>
    <w:rsid w:val="12A8552D"/>
    <w:rsid w:val="12B34109"/>
    <w:rsid w:val="12B75114"/>
    <w:rsid w:val="12C0C383"/>
    <w:rsid w:val="12CD7640"/>
    <w:rsid w:val="12D27CE7"/>
    <w:rsid w:val="12D307F3"/>
    <w:rsid w:val="12D5AD73"/>
    <w:rsid w:val="12E69E86"/>
    <w:rsid w:val="12F07C64"/>
    <w:rsid w:val="12F0DE3D"/>
    <w:rsid w:val="13027C9D"/>
    <w:rsid w:val="130FBB9A"/>
    <w:rsid w:val="1311D36B"/>
    <w:rsid w:val="13125152"/>
    <w:rsid w:val="1318466A"/>
    <w:rsid w:val="131EB17A"/>
    <w:rsid w:val="132A9E55"/>
    <w:rsid w:val="132B9A9E"/>
    <w:rsid w:val="13312BEF"/>
    <w:rsid w:val="13379628"/>
    <w:rsid w:val="133C8471"/>
    <w:rsid w:val="1342283A"/>
    <w:rsid w:val="13427E6D"/>
    <w:rsid w:val="1346D87E"/>
    <w:rsid w:val="134C8D36"/>
    <w:rsid w:val="1350D762"/>
    <w:rsid w:val="135371B5"/>
    <w:rsid w:val="1358717B"/>
    <w:rsid w:val="1361DC83"/>
    <w:rsid w:val="136690BE"/>
    <w:rsid w:val="13673082"/>
    <w:rsid w:val="13748923"/>
    <w:rsid w:val="137A9FE0"/>
    <w:rsid w:val="137ACA5F"/>
    <w:rsid w:val="1389282E"/>
    <w:rsid w:val="138A1763"/>
    <w:rsid w:val="139194DC"/>
    <w:rsid w:val="13986E0E"/>
    <w:rsid w:val="139FC166"/>
    <w:rsid w:val="13AAE337"/>
    <w:rsid w:val="13ADB293"/>
    <w:rsid w:val="13B462E4"/>
    <w:rsid w:val="13B83A42"/>
    <w:rsid w:val="13B8C15C"/>
    <w:rsid w:val="13B8C4EB"/>
    <w:rsid w:val="13BC72F1"/>
    <w:rsid w:val="13C01A62"/>
    <w:rsid w:val="13C11D4E"/>
    <w:rsid w:val="13C12826"/>
    <w:rsid w:val="13C64C4B"/>
    <w:rsid w:val="13CD8B08"/>
    <w:rsid w:val="13D5D33D"/>
    <w:rsid w:val="13F4B5C6"/>
    <w:rsid w:val="1403B512"/>
    <w:rsid w:val="14053CD8"/>
    <w:rsid w:val="140EA456"/>
    <w:rsid w:val="14137BF0"/>
    <w:rsid w:val="1413F60D"/>
    <w:rsid w:val="1417B75A"/>
    <w:rsid w:val="141A6B41"/>
    <w:rsid w:val="141B0AC1"/>
    <w:rsid w:val="14236F5C"/>
    <w:rsid w:val="14239C61"/>
    <w:rsid w:val="143979DA"/>
    <w:rsid w:val="143D14BB"/>
    <w:rsid w:val="143E3792"/>
    <w:rsid w:val="14515951"/>
    <w:rsid w:val="1454E9E1"/>
    <w:rsid w:val="14583A64"/>
    <w:rsid w:val="145868A8"/>
    <w:rsid w:val="14589B26"/>
    <w:rsid w:val="145B6B0D"/>
    <w:rsid w:val="145DCAF6"/>
    <w:rsid w:val="14663B09"/>
    <w:rsid w:val="147007BE"/>
    <w:rsid w:val="147B70A0"/>
    <w:rsid w:val="147CFC5A"/>
    <w:rsid w:val="14827D5B"/>
    <w:rsid w:val="14844D54"/>
    <w:rsid w:val="14891878"/>
    <w:rsid w:val="148BE815"/>
    <w:rsid w:val="14924101"/>
    <w:rsid w:val="149394D1"/>
    <w:rsid w:val="14941F82"/>
    <w:rsid w:val="14953E07"/>
    <w:rsid w:val="1495CDE2"/>
    <w:rsid w:val="14A54832"/>
    <w:rsid w:val="14A6BA12"/>
    <w:rsid w:val="14B1FE9D"/>
    <w:rsid w:val="14C0CBCC"/>
    <w:rsid w:val="14CE7907"/>
    <w:rsid w:val="14D35544"/>
    <w:rsid w:val="14D44C3A"/>
    <w:rsid w:val="14D6F595"/>
    <w:rsid w:val="14DED847"/>
    <w:rsid w:val="14E5C0CA"/>
    <w:rsid w:val="14E6C56B"/>
    <w:rsid w:val="14E7C213"/>
    <w:rsid w:val="14EEDEB9"/>
    <w:rsid w:val="14F2250F"/>
    <w:rsid w:val="14F323AF"/>
    <w:rsid w:val="14F3F377"/>
    <w:rsid w:val="14F511F7"/>
    <w:rsid w:val="14F627BB"/>
    <w:rsid w:val="14F7D0DB"/>
    <w:rsid w:val="14FD0715"/>
    <w:rsid w:val="1505403E"/>
    <w:rsid w:val="150B5292"/>
    <w:rsid w:val="1518B3D7"/>
    <w:rsid w:val="15196A81"/>
    <w:rsid w:val="151DA52F"/>
    <w:rsid w:val="151F9653"/>
    <w:rsid w:val="1523A5B4"/>
    <w:rsid w:val="15245B2B"/>
    <w:rsid w:val="15282E4D"/>
    <w:rsid w:val="1534CB34"/>
    <w:rsid w:val="15391998"/>
    <w:rsid w:val="153E1D9F"/>
    <w:rsid w:val="154092F8"/>
    <w:rsid w:val="155C7E11"/>
    <w:rsid w:val="155D40DD"/>
    <w:rsid w:val="1562CBF1"/>
    <w:rsid w:val="15706F1E"/>
    <w:rsid w:val="15732980"/>
    <w:rsid w:val="1581B77F"/>
    <w:rsid w:val="15878171"/>
    <w:rsid w:val="158B379A"/>
    <w:rsid w:val="158D109E"/>
    <w:rsid w:val="158D7614"/>
    <w:rsid w:val="158F4CCC"/>
    <w:rsid w:val="15938DCC"/>
    <w:rsid w:val="1597A2EB"/>
    <w:rsid w:val="1599C8B2"/>
    <w:rsid w:val="15A42449"/>
    <w:rsid w:val="15A4BF97"/>
    <w:rsid w:val="15A55E88"/>
    <w:rsid w:val="15A692FD"/>
    <w:rsid w:val="15A7B7D5"/>
    <w:rsid w:val="15B03A49"/>
    <w:rsid w:val="15B099F8"/>
    <w:rsid w:val="15C40B7E"/>
    <w:rsid w:val="15C412AE"/>
    <w:rsid w:val="15C93B8C"/>
    <w:rsid w:val="15CA03BB"/>
    <w:rsid w:val="15CD3EFF"/>
    <w:rsid w:val="15D045ED"/>
    <w:rsid w:val="15DB89BE"/>
    <w:rsid w:val="15DD4829"/>
    <w:rsid w:val="15E014D2"/>
    <w:rsid w:val="15E549A7"/>
    <w:rsid w:val="15F44EA5"/>
    <w:rsid w:val="15F7C889"/>
    <w:rsid w:val="15FA0FBC"/>
    <w:rsid w:val="15FD24F1"/>
    <w:rsid w:val="160074BC"/>
    <w:rsid w:val="160195BA"/>
    <w:rsid w:val="160742F1"/>
    <w:rsid w:val="1607E152"/>
    <w:rsid w:val="160D09B3"/>
    <w:rsid w:val="1616A720"/>
    <w:rsid w:val="161F07B0"/>
    <w:rsid w:val="162EA4A3"/>
    <w:rsid w:val="16308565"/>
    <w:rsid w:val="1633CBED"/>
    <w:rsid w:val="1638DE1A"/>
    <w:rsid w:val="1641EA4A"/>
    <w:rsid w:val="164917C6"/>
    <w:rsid w:val="164CBA8E"/>
    <w:rsid w:val="1654E75F"/>
    <w:rsid w:val="1667FC3D"/>
    <w:rsid w:val="16684284"/>
    <w:rsid w:val="167192B6"/>
    <w:rsid w:val="167354E7"/>
    <w:rsid w:val="1677BFE9"/>
    <w:rsid w:val="1689D364"/>
    <w:rsid w:val="1691612D"/>
    <w:rsid w:val="169191C2"/>
    <w:rsid w:val="1695C74F"/>
    <w:rsid w:val="16A37E71"/>
    <w:rsid w:val="16A5B8D8"/>
    <w:rsid w:val="16AA38BE"/>
    <w:rsid w:val="16AE303A"/>
    <w:rsid w:val="16AEF6F9"/>
    <w:rsid w:val="16B52605"/>
    <w:rsid w:val="16B6376A"/>
    <w:rsid w:val="16C7AF25"/>
    <w:rsid w:val="16C9DA58"/>
    <w:rsid w:val="16CD54F5"/>
    <w:rsid w:val="16D86279"/>
    <w:rsid w:val="16D9DB0C"/>
    <w:rsid w:val="16DCA8A0"/>
    <w:rsid w:val="16E96AE5"/>
    <w:rsid w:val="16F54BEE"/>
    <w:rsid w:val="16F6FFF3"/>
    <w:rsid w:val="16FB4BCE"/>
    <w:rsid w:val="16FD8E97"/>
    <w:rsid w:val="16FDA594"/>
    <w:rsid w:val="170EE391"/>
    <w:rsid w:val="171986FD"/>
    <w:rsid w:val="17217CE5"/>
    <w:rsid w:val="1722BA36"/>
    <w:rsid w:val="17280BE7"/>
    <w:rsid w:val="1734DAB2"/>
    <w:rsid w:val="174859C3"/>
    <w:rsid w:val="174A7256"/>
    <w:rsid w:val="174AB042"/>
    <w:rsid w:val="174E592E"/>
    <w:rsid w:val="1753A528"/>
    <w:rsid w:val="1759B24D"/>
    <w:rsid w:val="1761AF51"/>
    <w:rsid w:val="1761BB7D"/>
    <w:rsid w:val="17680625"/>
    <w:rsid w:val="177A58EA"/>
    <w:rsid w:val="177A7B7F"/>
    <w:rsid w:val="17830055"/>
    <w:rsid w:val="17836D88"/>
    <w:rsid w:val="178A09FA"/>
    <w:rsid w:val="178B30EB"/>
    <w:rsid w:val="178FD917"/>
    <w:rsid w:val="1798F552"/>
    <w:rsid w:val="179977F6"/>
    <w:rsid w:val="179C07B6"/>
    <w:rsid w:val="179DA85D"/>
    <w:rsid w:val="179FE04F"/>
    <w:rsid w:val="17A9F0D4"/>
    <w:rsid w:val="17B7B16B"/>
    <w:rsid w:val="17B8821D"/>
    <w:rsid w:val="17B88604"/>
    <w:rsid w:val="17BABCCC"/>
    <w:rsid w:val="17BBF9A8"/>
    <w:rsid w:val="17C0DE59"/>
    <w:rsid w:val="17CACE6A"/>
    <w:rsid w:val="17CADFE4"/>
    <w:rsid w:val="17CF0932"/>
    <w:rsid w:val="17D8CC0B"/>
    <w:rsid w:val="17DDEFD3"/>
    <w:rsid w:val="17E30EEA"/>
    <w:rsid w:val="17ED212F"/>
    <w:rsid w:val="17F68794"/>
    <w:rsid w:val="17FABCBD"/>
    <w:rsid w:val="17FC06CE"/>
    <w:rsid w:val="17FF2C8A"/>
    <w:rsid w:val="1803E1C6"/>
    <w:rsid w:val="1809B901"/>
    <w:rsid w:val="18141679"/>
    <w:rsid w:val="181C601A"/>
    <w:rsid w:val="181EC07F"/>
    <w:rsid w:val="182063D2"/>
    <w:rsid w:val="1826C13A"/>
    <w:rsid w:val="1834EE6F"/>
    <w:rsid w:val="1843F615"/>
    <w:rsid w:val="18443294"/>
    <w:rsid w:val="18566CBD"/>
    <w:rsid w:val="18568506"/>
    <w:rsid w:val="18602716"/>
    <w:rsid w:val="18614F6E"/>
    <w:rsid w:val="186C1E05"/>
    <w:rsid w:val="186D270C"/>
    <w:rsid w:val="186F5447"/>
    <w:rsid w:val="1872C736"/>
    <w:rsid w:val="1875949B"/>
    <w:rsid w:val="187A20A2"/>
    <w:rsid w:val="187F70A1"/>
    <w:rsid w:val="187FC24E"/>
    <w:rsid w:val="18829F1E"/>
    <w:rsid w:val="1887CF81"/>
    <w:rsid w:val="188DD6D0"/>
    <w:rsid w:val="188E49CC"/>
    <w:rsid w:val="188FC137"/>
    <w:rsid w:val="189BDC1A"/>
    <w:rsid w:val="18A1AAC1"/>
    <w:rsid w:val="18A36A08"/>
    <w:rsid w:val="18A8E509"/>
    <w:rsid w:val="18AD256D"/>
    <w:rsid w:val="18ADED54"/>
    <w:rsid w:val="18AF06B5"/>
    <w:rsid w:val="18BD54BF"/>
    <w:rsid w:val="18C030A3"/>
    <w:rsid w:val="18C96D68"/>
    <w:rsid w:val="18CFEEC5"/>
    <w:rsid w:val="18D6BA0A"/>
    <w:rsid w:val="18D774FF"/>
    <w:rsid w:val="18DE0E5B"/>
    <w:rsid w:val="18E64774"/>
    <w:rsid w:val="18F0C522"/>
    <w:rsid w:val="18F875F7"/>
    <w:rsid w:val="18FE6604"/>
    <w:rsid w:val="1900D1CD"/>
    <w:rsid w:val="190526E2"/>
    <w:rsid w:val="1906E31F"/>
    <w:rsid w:val="190724A5"/>
    <w:rsid w:val="190A0801"/>
    <w:rsid w:val="190D736E"/>
    <w:rsid w:val="190DA165"/>
    <w:rsid w:val="191B8E51"/>
    <w:rsid w:val="191C6F25"/>
    <w:rsid w:val="19220F52"/>
    <w:rsid w:val="192236AD"/>
    <w:rsid w:val="1922C438"/>
    <w:rsid w:val="1925BFE9"/>
    <w:rsid w:val="192EB317"/>
    <w:rsid w:val="1930B375"/>
    <w:rsid w:val="1930DBBF"/>
    <w:rsid w:val="19326830"/>
    <w:rsid w:val="19389183"/>
    <w:rsid w:val="193CEB64"/>
    <w:rsid w:val="193E0680"/>
    <w:rsid w:val="193E18CE"/>
    <w:rsid w:val="194184D9"/>
    <w:rsid w:val="1942D2B7"/>
    <w:rsid w:val="19456A75"/>
    <w:rsid w:val="1948EBC3"/>
    <w:rsid w:val="194AC856"/>
    <w:rsid w:val="194D9964"/>
    <w:rsid w:val="19520814"/>
    <w:rsid w:val="196110A8"/>
    <w:rsid w:val="196C8881"/>
    <w:rsid w:val="196D605D"/>
    <w:rsid w:val="198499D4"/>
    <w:rsid w:val="198937C2"/>
    <w:rsid w:val="198E4A8A"/>
    <w:rsid w:val="199489AE"/>
    <w:rsid w:val="19961E9D"/>
    <w:rsid w:val="1997A32E"/>
    <w:rsid w:val="19A48F15"/>
    <w:rsid w:val="19AC705B"/>
    <w:rsid w:val="19AE0FEA"/>
    <w:rsid w:val="19AF73F3"/>
    <w:rsid w:val="19B0AF56"/>
    <w:rsid w:val="19C19C43"/>
    <w:rsid w:val="19C6C11B"/>
    <w:rsid w:val="19CFD779"/>
    <w:rsid w:val="19D2CD73"/>
    <w:rsid w:val="19D918CA"/>
    <w:rsid w:val="19E8E6D8"/>
    <w:rsid w:val="19F6D53A"/>
    <w:rsid w:val="19F6DE2A"/>
    <w:rsid w:val="19FA1E86"/>
    <w:rsid w:val="1A01E782"/>
    <w:rsid w:val="1A0314B3"/>
    <w:rsid w:val="1A076773"/>
    <w:rsid w:val="1A07BF29"/>
    <w:rsid w:val="1A110A5C"/>
    <w:rsid w:val="1A1687D5"/>
    <w:rsid w:val="1A175BDD"/>
    <w:rsid w:val="1A1BC75C"/>
    <w:rsid w:val="1A29342B"/>
    <w:rsid w:val="1A2D6E2C"/>
    <w:rsid w:val="1A372C99"/>
    <w:rsid w:val="1A37BA3A"/>
    <w:rsid w:val="1A3D330C"/>
    <w:rsid w:val="1A449328"/>
    <w:rsid w:val="1A4BCEFD"/>
    <w:rsid w:val="1A4F31C3"/>
    <w:rsid w:val="1A72193B"/>
    <w:rsid w:val="1A7C20CA"/>
    <w:rsid w:val="1A82E0DD"/>
    <w:rsid w:val="1A88DE2E"/>
    <w:rsid w:val="1A8C47D1"/>
    <w:rsid w:val="1A8EE475"/>
    <w:rsid w:val="1A900E36"/>
    <w:rsid w:val="1A97EFCB"/>
    <w:rsid w:val="1A9F48EC"/>
    <w:rsid w:val="1AA1A447"/>
    <w:rsid w:val="1AA6881F"/>
    <w:rsid w:val="1AA7BE6F"/>
    <w:rsid w:val="1AA96827"/>
    <w:rsid w:val="1AAD81C0"/>
    <w:rsid w:val="1AC27CC8"/>
    <w:rsid w:val="1AC39CC2"/>
    <w:rsid w:val="1AC4B031"/>
    <w:rsid w:val="1AC6C9E5"/>
    <w:rsid w:val="1AC7F1B4"/>
    <w:rsid w:val="1ACD7907"/>
    <w:rsid w:val="1AE3B81B"/>
    <w:rsid w:val="1AF99DC6"/>
    <w:rsid w:val="1AFFDC3C"/>
    <w:rsid w:val="1B020F61"/>
    <w:rsid w:val="1B04A7B6"/>
    <w:rsid w:val="1B06728C"/>
    <w:rsid w:val="1B088406"/>
    <w:rsid w:val="1B0ADDF1"/>
    <w:rsid w:val="1B1A91AE"/>
    <w:rsid w:val="1B1BAAED"/>
    <w:rsid w:val="1B207657"/>
    <w:rsid w:val="1B20C986"/>
    <w:rsid w:val="1B25664B"/>
    <w:rsid w:val="1B25EC7A"/>
    <w:rsid w:val="1B313E70"/>
    <w:rsid w:val="1B3147BA"/>
    <w:rsid w:val="1B323291"/>
    <w:rsid w:val="1B3754C5"/>
    <w:rsid w:val="1B415601"/>
    <w:rsid w:val="1B438984"/>
    <w:rsid w:val="1B462B92"/>
    <w:rsid w:val="1B4D9B43"/>
    <w:rsid w:val="1B50F39F"/>
    <w:rsid w:val="1B5280DC"/>
    <w:rsid w:val="1B545716"/>
    <w:rsid w:val="1B550AD0"/>
    <w:rsid w:val="1B5701BA"/>
    <w:rsid w:val="1B66A2C0"/>
    <w:rsid w:val="1B683AD4"/>
    <w:rsid w:val="1B7F6757"/>
    <w:rsid w:val="1B84F58A"/>
    <w:rsid w:val="1B9549AF"/>
    <w:rsid w:val="1B97B1B7"/>
    <w:rsid w:val="1B97FD43"/>
    <w:rsid w:val="1BA67E7C"/>
    <w:rsid w:val="1BA68177"/>
    <w:rsid w:val="1BB695CB"/>
    <w:rsid w:val="1BBA5415"/>
    <w:rsid w:val="1BBA5B71"/>
    <w:rsid w:val="1BBB6FAC"/>
    <w:rsid w:val="1BBDB343"/>
    <w:rsid w:val="1BC4569C"/>
    <w:rsid w:val="1BC4EAB4"/>
    <w:rsid w:val="1BD08290"/>
    <w:rsid w:val="1BD16EF9"/>
    <w:rsid w:val="1BD2209E"/>
    <w:rsid w:val="1BDCD0B0"/>
    <w:rsid w:val="1BE2BD1A"/>
    <w:rsid w:val="1BE37007"/>
    <w:rsid w:val="1BEA8EB3"/>
    <w:rsid w:val="1BF23200"/>
    <w:rsid w:val="1C03E5A2"/>
    <w:rsid w:val="1C0534DC"/>
    <w:rsid w:val="1C06F1FD"/>
    <w:rsid w:val="1C0A9DFB"/>
    <w:rsid w:val="1C12A1AC"/>
    <w:rsid w:val="1C151D0A"/>
    <w:rsid w:val="1C22F941"/>
    <w:rsid w:val="1C2535F2"/>
    <w:rsid w:val="1C2887CD"/>
    <w:rsid w:val="1C2B8E46"/>
    <w:rsid w:val="1C2F76CE"/>
    <w:rsid w:val="1C3430C4"/>
    <w:rsid w:val="1C39DF74"/>
    <w:rsid w:val="1C39E266"/>
    <w:rsid w:val="1C3AADC8"/>
    <w:rsid w:val="1C490330"/>
    <w:rsid w:val="1C4F67FD"/>
    <w:rsid w:val="1C50C9B0"/>
    <w:rsid w:val="1C597E5E"/>
    <w:rsid w:val="1C5CFCEE"/>
    <w:rsid w:val="1C662BC8"/>
    <w:rsid w:val="1C6C4370"/>
    <w:rsid w:val="1C6E8804"/>
    <w:rsid w:val="1C7B273B"/>
    <w:rsid w:val="1C7C68AA"/>
    <w:rsid w:val="1C85C7BB"/>
    <w:rsid w:val="1C8C1C53"/>
    <w:rsid w:val="1C9390A8"/>
    <w:rsid w:val="1CA6AF69"/>
    <w:rsid w:val="1CAEE9ED"/>
    <w:rsid w:val="1CB080E3"/>
    <w:rsid w:val="1CB4B5CB"/>
    <w:rsid w:val="1CB54D43"/>
    <w:rsid w:val="1CB77E07"/>
    <w:rsid w:val="1CB85087"/>
    <w:rsid w:val="1CB9FC0B"/>
    <w:rsid w:val="1CBCBDE4"/>
    <w:rsid w:val="1CC13A6B"/>
    <w:rsid w:val="1CD14FFC"/>
    <w:rsid w:val="1CD3E103"/>
    <w:rsid w:val="1CD45C03"/>
    <w:rsid w:val="1CD77194"/>
    <w:rsid w:val="1CE14157"/>
    <w:rsid w:val="1CE34C84"/>
    <w:rsid w:val="1CEF6D13"/>
    <w:rsid w:val="1CF76CAB"/>
    <w:rsid w:val="1CF80ACD"/>
    <w:rsid w:val="1CFB1A58"/>
    <w:rsid w:val="1D07BAEE"/>
    <w:rsid w:val="1D08D821"/>
    <w:rsid w:val="1D13F2EF"/>
    <w:rsid w:val="1D202EA2"/>
    <w:rsid w:val="1D310BBC"/>
    <w:rsid w:val="1D374A1D"/>
    <w:rsid w:val="1D389435"/>
    <w:rsid w:val="1D456030"/>
    <w:rsid w:val="1D477BFB"/>
    <w:rsid w:val="1D497474"/>
    <w:rsid w:val="1D4AD946"/>
    <w:rsid w:val="1D4EAA3B"/>
    <w:rsid w:val="1D50F249"/>
    <w:rsid w:val="1D5212AA"/>
    <w:rsid w:val="1D53A238"/>
    <w:rsid w:val="1D65113E"/>
    <w:rsid w:val="1D666238"/>
    <w:rsid w:val="1D6DAC3B"/>
    <w:rsid w:val="1D702AA3"/>
    <w:rsid w:val="1D753C08"/>
    <w:rsid w:val="1D78125F"/>
    <w:rsid w:val="1D7CD2A6"/>
    <w:rsid w:val="1D83FDF3"/>
    <w:rsid w:val="1D86F00C"/>
    <w:rsid w:val="1D923DEF"/>
    <w:rsid w:val="1D9D93F7"/>
    <w:rsid w:val="1DA45661"/>
    <w:rsid w:val="1DA4598B"/>
    <w:rsid w:val="1DA93129"/>
    <w:rsid w:val="1DAFB3DD"/>
    <w:rsid w:val="1DB3CCE3"/>
    <w:rsid w:val="1DC0ABDB"/>
    <w:rsid w:val="1DC17BFF"/>
    <w:rsid w:val="1DC24C9C"/>
    <w:rsid w:val="1DC422B0"/>
    <w:rsid w:val="1DCDBE8C"/>
    <w:rsid w:val="1DD0241C"/>
    <w:rsid w:val="1DDAC87C"/>
    <w:rsid w:val="1DDD42D4"/>
    <w:rsid w:val="1DE22695"/>
    <w:rsid w:val="1DECDC3F"/>
    <w:rsid w:val="1DEE80FF"/>
    <w:rsid w:val="1DEFBFEE"/>
    <w:rsid w:val="1E0ECC0F"/>
    <w:rsid w:val="1E16BB12"/>
    <w:rsid w:val="1E16D19F"/>
    <w:rsid w:val="1E16F79C"/>
    <w:rsid w:val="1E1BB986"/>
    <w:rsid w:val="1E217479"/>
    <w:rsid w:val="1E25FE3A"/>
    <w:rsid w:val="1E2D7BED"/>
    <w:rsid w:val="1E31F381"/>
    <w:rsid w:val="1E389C59"/>
    <w:rsid w:val="1E38B8EC"/>
    <w:rsid w:val="1E3C882F"/>
    <w:rsid w:val="1E3E1C5E"/>
    <w:rsid w:val="1E3FEDD2"/>
    <w:rsid w:val="1E4D51C7"/>
    <w:rsid w:val="1E50B22F"/>
    <w:rsid w:val="1E6CFE2E"/>
    <w:rsid w:val="1E71DDE2"/>
    <w:rsid w:val="1E741E01"/>
    <w:rsid w:val="1E7CD83F"/>
    <w:rsid w:val="1E7CFD36"/>
    <w:rsid w:val="1E82A297"/>
    <w:rsid w:val="1E85FDE8"/>
    <w:rsid w:val="1E9C86CB"/>
    <w:rsid w:val="1E9E6BEC"/>
    <w:rsid w:val="1EA11C68"/>
    <w:rsid w:val="1EA45B2B"/>
    <w:rsid w:val="1EA630F9"/>
    <w:rsid w:val="1EAA52AE"/>
    <w:rsid w:val="1EB0712F"/>
    <w:rsid w:val="1EB39A97"/>
    <w:rsid w:val="1ECA48E1"/>
    <w:rsid w:val="1EDE4A5A"/>
    <w:rsid w:val="1EDEC159"/>
    <w:rsid w:val="1EE3A702"/>
    <w:rsid w:val="1EE9F5F8"/>
    <w:rsid w:val="1EE9F8F8"/>
    <w:rsid w:val="1EEBA168"/>
    <w:rsid w:val="1EF49E4C"/>
    <w:rsid w:val="1EF56353"/>
    <w:rsid w:val="1EF631E3"/>
    <w:rsid w:val="1F0635BB"/>
    <w:rsid w:val="1F12C7B0"/>
    <w:rsid w:val="1F204C31"/>
    <w:rsid w:val="1F23CD52"/>
    <w:rsid w:val="1F2A5B1A"/>
    <w:rsid w:val="1F2C61B7"/>
    <w:rsid w:val="1F372027"/>
    <w:rsid w:val="1F3B4016"/>
    <w:rsid w:val="1F45E6DA"/>
    <w:rsid w:val="1F4CFFCF"/>
    <w:rsid w:val="1F4F60DD"/>
    <w:rsid w:val="1F536145"/>
    <w:rsid w:val="1F55F442"/>
    <w:rsid w:val="1F5F9599"/>
    <w:rsid w:val="1F63D330"/>
    <w:rsid w:val="1F69CE41"/>
    <w:rsid w:val="1F6E6A5A"/>
    <w:rsid w:val="1F707920"/>
    <w:rsid w:val="1F70869F"/>
    <w:rsid w:val="1F719751"/>
    <w:rsid w:val="1F73CBDA"/>
    <w:rsid w:val="1F750808"/>
    <w:rsid w:val="1F77A910"/>
    <w:rsid w:val="1F7AF8FC"/>
    <w:rsid w:val="1F849CD7"/>
    <w:rsid w:val="1F87511C"/>
    <w:rsid w:val="1F880D47"/>
    <w:rsid w:val="1F90EC0B"/>
    <w:rsid w:val="1F9F021B"/>
    <w:rsid w:val="1FB1E99C"/>
    <w:rsid w:val="1FB6184B"/>
    <w:rsid w:val="1FB67DF6"/>
    <w:rsid w:val="1FBCF4F3"/>
    <w:rsid w:val="1FC88AB4"/>
    <w:rsid w:val="1FCAD683"/>
    <w:rsid w:val="1FCD4EBF"/>
    <w:rsid w:val="1FDBD7EF"/>
    <w:rsid w:val="1FDC48B1"/>
    <w:rsid w:val="1FDC8373"/>
    <w:rsid w:val="1FF22AE3"/>
    <w:rsid w:val="1FF55B65"/>
    <w:rsid w:val="2006E440"/>
    <w:rsid w:val="2007FC02"/>
    <w:rsid w:val="200F476C"/>
    <w:rsid w:val="2010B96A"/>
    <w:rsid w:val="201194B4"/>
    <w:rsid w:val="2020D1CF"/>
    <w:rsid w:val="202CD522"/>
    <w:rsid w:val="20391FC2"/>
    <w:rsid w:val="20394466"/>
    <w:rsid w:val="20456B2A"/>
    <w:rsid w:val="204D6E53"/>
    <w:rsid w:val="2063006F"/>
    <w:rsid w:val="2065C6A4"/>
    <w:rsid w:val="2065F73F"/>
    <w:rsid w:val="206A616D"/>
    <w:rsid w:val="20816612"/>
    <w:rsid w:val="2081B329"/>
    <w:rsid w:val="20868378"/>
    <w:rsid w:val="208E0ABF"/>
    <w:rsid w:val="20913CE9"/>
    <w:rsid w:val="209A5848"/>
    <w:rsid w:val="209AAB7E"/>
    <w:rsid w:val="20AF12E3"/>
    <w:rsid w:val="20BE34BB"/>
    <w:rsid w:val="20C0C7EB"/>
    <w:rsid w:val="20C2CADB"/>
    <w:rsid w:val="20CAB04F"/>
    <w:rsid w:val="20CB5612"/>
    <w:rsid w:val="20DCA7DD"/>
    <w:rsid w:val="20DE0C50"/>
    <w:rsid w:val="20E4969F"/>
    <w:rsid w:val="20E6AEC9"/>
    <w:rsid w:val="20E845DC"/>
    <w:rsid w:val="20F31EF0"/>
    <w:rsid w:val="20F41193"/>
    <w:rsid w:val="20F45EE4"/>
    <w:rsid w:val="20FAFDEE"/>
    <w:rsid w:val="21060ED9"/>
    <w:rsid w:val="2110D59C"/>
    <w:rsid w:val="2120D349"/>
    <w:rsid w:val="2130AC00"/>
    <w:rsid w:val="213997B8"/>
    <w:rsid w:val="213A96D3"/>
    <w:rsid w:val="21471F02"/>
    <w:rsid w:val="214A4E7F"/>
    <w:rsid w:val="214D9FEB"/>
    <w:rsid w:val="21533AF6"/>
    <w:rsid w:val="215960F3"/>
    <w:rsid w:val="215C99CC"/>
    <w:rsid w:val="215DA3F9"/>
    <w:rsid w:val="21632DBF"/>
    <w:rsid w:val="21635445"/>
    <w:rsid w:val="21688AE8"/>
    <w:rsid w:val="216DFAE8"/>
    <w:rsid w:val="216FACAF"/>
    <w:rsid w:val="21764F58"/>
    <w:rsid w:val="217B2C99"/>
    <w:rsid w:val="2180C784"/>
    <w:rsid w:val="218307E1"/>
    <w:rsid w:val="2189B30D"/>
    <w:rsid w:val="219170DF"/>
    <w:rsid w:val="219D44AA"/>
    <w:rsid w:val="21A00BD0"/>
    <w:rsid w:val="21A7303B"/>
    <w:rsid w:val="21A96581"/>
    <w:rsid w:val="21B04C6F"/>
    <w:rsid w:val="21B44CF7"/>
    <w:rsid w:val="21BBF96C"/>
    <w:rsid w:val="21CFD75F"/>
    <w:rsid w:val="21DAC75D"/>
    <w:rsid w:val="21E274EA"/>
    <w:rsid w:val="21E433CB"/>
    <w:rsid w:val="21E62A8A"/>
    <w:rsid w:val="21EC719B"/>
    <w:rsid w:val="21F7A52B"/>
    <w:rsid w:val="21FA36D0"/>
    <w:rsid w:val="21FD8581"/>
    <w:rsid w:val="22087A75"/>
    <w:rsid w:val="2209A870"/>
    <w:rsid w:val="220BE44F"/>
    <w:rsid w:val="2218A772"/>
    <w:rsid w:val="22197A33"/>
    <w:rsid w:val="2228CE18"/>
    <w:rsid w:val="222E7F7D"/>
    <w:rsid w:val="2232FE1C"/>
    <w:rsid w:val="22421398"/>
    <w:rsid w:val="2242836E"/>
    <w:rsid w:val="224844EA"/>
    <w:rsid w:val="224A2EB0"/>
    <w:rsid w:val="224CFC5F"/>
    <w:rsid w:val="224FD805"/>
    <w:rsid w:val="22543F6B"/>
    <w:rsid w:val="2258B868"/>
    <w:rsid w:val="225BB9B7"/>
    <w:rsid w:val="225C42AC"/>
    <w:rsid w:val="225FF527"/>
    <w:rsid w:val="22629FDF"/>
    <w:rsid w:val="22637FD4"/>
    <w:rsid w:val="2269FBE2"/>
    <w:rsid w:val="227AE84E"/>
    <w:rsid w:val="22882154"/>
    <w:rsid w:val="228A933D"/>
    <w:rsid w:val="22A4F56F"/>
    <w:rsid w:val="22A626DF"/>
    <w:rsid w:val="22A6A4B0"/>
    <w:rsid w:val="22A6DD7B"/>
    <w:rsid w:val="22BAB724"/>
    <w:rsid w:val="22BC10E2"/>
    <w:rsid w:val="22BE219D"/>
    <w:rsid w:val="22BE68FA"/>
    <w:rsid w:val="22BE8A3C"/>
    <w:rsid w:val="22CAB88D"/>
    <w:rsid w:val="22D4A878"/>
    <w:rsid w:val="22D6F934"/>
    <w:rsid w:val="22D7EF31"/>
    <w:rsid w:val="22D999A6"/>
    <w:rsid w:val="22DD1F43"/>
    <w:rsid w:val="22E665F2"/>
    <w:rsid w:val="22E7EE95"/>
    <w:rsid w:val="22EEA547"/>
    <w:rsid w:val="22F26BA6"/>
    <w:rsid w:val="22FF5539"/>
    <w:rsid w:val="2300F1C2"/>
    <w:rsid w:val="230159D0"/>
    <w:rsid w:val="23143702"/>
    <w:rsid w:val="231681C8"/>
    <w:rsid w:val="2317F598"/>
    <w:rsid w:val="2320890E"/>
    <w:rsid w:val="2320D3EE"/>
    <w:rsid w:val="2327E45C"/>
    <w:rsid w:val="23282920"/>
    <w:rsid w:val="2335B1FA"/>
    <w:rsid w:val="23378A24"/>
    <w:rsid w:val="2342E049"/>
    <w:rsid w:val="234563D2"/>
    <w:rsid w:val="2349E977"/>
    <w:rsid w:val="2350F556"/>
    <w:rsid w:val="235134D6"/>
    <w:rsid w:val="23527C53"/>
    <w:rsid w:val="2355A485"/>
    <w:rsid w:val="2359F0C5"/>
    <w:rsid w:val="235A9854"/>
    <w:rsid w:val="235D1E17"/>
    <w:rsid w:val="235E6B99"/>
    <w:rsid w:val="235EC32C"/>
    <w:rsid w:val="23617E4E"/>
    <w:rsid w:val="2371DE47"/>
    <w:rsid w:val="2379437D"/>
    <w:rsid w:val="237983EA"/>
    <w:rsid w:val="23837EA6"/>
    <w:rsid w:val="2383A2F8"/>
    <w:rsid w:val="238433E6"/>
    <w:rsid w:val="238AA964"/>
    <w:rsid w:val="238D9D38"/>
    <w:rsid w:val="23B307BB"/>
    <w:rsid w:val="23BFCCAF"/>
    <w:rsid w:val="23CC79E3"/>
    <w:rsid w:val="23D680D1"/>
    <w:rsid w:val="23DC62A3"/>
    <w:rsid w:val="23E38729"/>
    <w:rsid w:val="23EB62AE"/>
    <w:rsid w:val="23F24B02"/>
    <w:rsid w:val="23F6B467"/>
    <w:rsid w:val="23F9B98A"/>
    <w:rsid w:val="23FE03A2"/>
    <w:rsid w:val="240A2883"/>
    <w:rsid w:val="240CFED3"/>
    <w:rsid w:val="240DDD28"/>
    <w:rsid w:val="24159624"/>
    <w:rsid w:val="2415A4C1"/>
    <w:rsid w:val="2417DAD9"/>
    <w:rsid w:val="2417E6AF"/>
    <w:rsid w:val="2418940F"/>
    <w:rsid w:val="2428AFE6"/>
    <w:rsid w:val="2429D611"/>
    <w:rsid w:val="243497E4"/>
    <w:rsid w:val="243892FD"/>
    <w:rsid w:val="243E0BC2"/>
    <w:rsid w:val="2445B998"/>
    <w:rsid w:val="24558194"/>
    <w:rsid w:val="2456ED7D"/>
    <w:rsid w:val="24632EA5"/>
    <w:rsid w:val="2463E66F"/>
    <w:rsid w:val="24670A2A"/>
    <w:rsid w:val="2469A8CB"/>
    <w:rsid w:val="247B2ACE"/>
    <w:rsid w:val="247ECE68"/>
    <w:rsid w:val="2494DCFA"/>
    <w:rsid w:val="24967940"/>
    <w:rsid w:val="2497D7DF"/>
    <w:rsid w:val="2498130C"/>
    <w:rsid w:val="24994018"/>
    <w:rsid w:val="24995403"/>
    <w:rsid w:val="24A191EF"/>
    <w:rsid w:val="24A78127"/>
    <w:rsid w:val="24AA9C34"/>
    <w:rsid w:val="24AE633C"/>
    <w:rsid w:val="24B35D2D"/>
    <w:rsid w:val="24B4A09C"/>
    <w:rsid w:val="24BDD555"/>
    <w:rsid w:val="24C0C5D3"/>
    <w:rsid w:val="24C3744D"/>
    <w:rsid w:val="24C3B207"/>
    <w:rsid w:val="24CED7E2"/>
    <w:rsid w:val="24D2372C"/>
    <w:rsid w:val="24DB44E8"/>
    <w:rsid w:val="24E027A0"/>
    <w:rsid w:val="24E6D1F7"/>
    <w:rsid w:val="25025FCC"/>
    <w:rsid w:val="25097B5D"/>
    <w:rsid w:val="250EC92D"/>
    <w:rsid w:val="25160ADF"/>
    <w:rsid w:val="251C92BA"/>
    <w:rsid w:val="251F29F8"/>
    <w:rsid w:val="2520DF7C"/>
    <w:rsid w:val="25224651"/>
    <w:rsid w:val="252472EE"/>
    <w:rsid w:val="252772C0"/>
    <w:rsid w:val="2531CA71"/>
    <w:rsid w:val="25359B04"/>
    <w:rsid w:val="253B825E"/>
    <w:rsid w:val="254DBB81"/>
    <w:rsid w:val="2555950F"/>
    <w:rsid w:val="255CAC4A"/>
    <w:rsid w:val="25603112"/>
    <w:rsid w:val="25650C40"/>
    <w:rsid w:val="2567C584"/>
    <w:rsid w:val="256A6F5E"/>
    <w:rsid w:val="256BA1F0"/>
    <w:rsid w:val="256EAF04"/>
    <w:rsid w:val="2574F7F6"/>
    <w:rsid w:val="257AA2A4"/>
    <w:rsid w:val="257CE998"/>
    <w:rsid w:val="2581AC9D"/>
    <w:rsid w:val="2586E21B"/>
    <w:rsid w:val="258A6C24"/>
    <w:rsid w:val="2596120F"/>
    <w:rsid w:val="25980FE5"/>
    <w:rsid w:val="25AD24C4"/>
    <w:rsid w:val="25AE0145"/>
    <w:rsid w:val="25C11304"/>
    <w:rsid w:val="25C32FC5"/>
    <w:rsid w:val="25C33450"/>
    <w:rsid w:val="25D56FFD"/>
    <w:rsid w:val="25DA2E17"/>
    <w:rsid w:val="25DA3338"/>
    <w:rsid w:val="25E14F02"/>
    <w:rsid w:val="25EBA351"/>
    <w:rsid w:val="25ED3BF2"/>
    <w:rsid w:val="25FEFBBC"/>
    <w:rsid w:val="260C503C"/>
    <w:rsid w:val="26133278"/>
    <w:rsid w:val="26151548"/>
    <w:rsid w:val="26281466"/>
    <w:rsid w:val="2631806E"/>
    <w:rsid w:val="263463DD"/>
    <w:rsid w:val="2635E3FA"/>
    <w:rsid w:val="2647CD81"/>
    <w:rsid w:val="2649153F"/>
    <w:rsid w:val="264D0581"/>
    <w:rsid w:val="26563E4D"/>
    <w:rsid w:val="265C16BA"/>
    <w:rsid w:val="265D0C21"/>
    <w:rsid w:val="2662054A"/>
    <w:rsid w:val="2669ABBA"/>
    <w:rsid w:val="266C8562"/>
    <w:rsid w:val="26803D5C"/>
    <w:rsid w:val="2689C3A4"/>
    <w:rsid w:val="2692F54A"/>
    <w:rsid w:val="2693204E"/>
    <w:rsid w:val="26934ACD"/>
    <w:rsid w:val="269D2E86"/>
    <w:rsid w:val="269E9375"/>
    <w:rsid w:val="26A020F5"/>
    <w:rsid w:val="26A5FB54"/>
    <w:rsid w:val="26AFE6CC"/>
    <w:rsid w:val="26B1D405"/>
    <w:rsid w:val="26B9EE35"/>
    <w:rsid w:val="26C7E901"/>
    <w:rsid w:val="26CD7944"/>
    <w:rsid w:val="26CF0CEB"/>
    <w:rsid w:val="26D0D3ED"/>
    <w:rsid w:val="26D88398"/>
    <w:rsid w:val="26E1CA9D"/>
    <w:rsid w:val="26EF264E"/>
    <w:rsid w:val="26F09F33"/>
    <w:rsid w:val="26F52F9F"/>
    <w:rsid w:val="2704C3CF"/>
    <w:rsid w:val="270882F8"/>
    <w:rsid w:val="270AD93B"/>
    <w:rsid w:val="270B4C21"/>
    <w:rsid w:val="270D89B4"/>
    <w:rsid w:val="27113160"/>
    <w:rsid w:val="271E79A7"/>
    <w:rsid w:val="2731B3FF"/>
    <w:rsid w:val="27361962"/>
    <w:rsid w:val="2736CB5D"/>
    <w:rsid w:val="27376311"/>
    <w:rsid w:val="274417A8"/>
    <w:rsid w:val="2749E55F"/>
    <w:rsid w:val="274B1270"/>
    <w:rsid w:val="275642F3"/>
    <w:rsid w:val="2758CDAD"/>
    <w:rsid w:val="275E5A57"/>
    <w:rsid w:val="276A84D4"/>
    <w:rsid w:val="276B5DE6"/>
    <w:rsid w:val="2773EBA4"/>
    <w:rsid w:val="277A68BA"/>
    <w:rsid w:val="277D0112"/>
    <w:rsid w:val="277FAEEE"/>
    <w:rsid w:val="27805DE1"/>
    <w:rsid w:val="278193FB"/>
    <w:rsid w:val="2785EAA0"/>
    <w:rsid w:val="279021C4"/>
    <w:rsid w:val="27910C4C"/>
    <w:rsid w:val="27919EF0"/>
    <w:rsid w:val="2794F8EF"/>
    <w:rsid w:val="27994AB5"/>
    <w:rsid w:val="279CADD5"/>
    <w:rsid w:val="27AB5ED7"/>
    <w:rsid w:val="27AE6557"/>
    <w:rsid w:val="27B037C2"/>
    <w:rsid w:val="27B7E330"/>
    <w:rsid w:val="27B817EA"/>
    <w:rsid w:val="27BECACA"/>
    <w:rsid w:val="27BECDAF"/>
    <w:rsid w:val="27C05762"/>
    <w:rsid w:val="27C25F5C"/>
    <w:rsid w:val="27C554D0"/>
    <w:rsid w:val="27C7C2AC"/>
    <w:rsid w:val="27CB7FF2"/>
    <w:rsid w:val="27CD55DB"/>
    <w:rsid w:val="27DBDD84"/>
    <w:rsid w:val="27DC1F4D"/>
    <w:rsid w:val="27E8201F"/>
    <w:rsid w:val="27EB4AD4"/>
    <w:rsid w:val="27EBC537"/>
    <w:rsid w:val="27ED0E04"/>
    <w:rsid w:val="27F342F7"/>
    <w:rsid w:val="27F75C7F"/>
    <w:rsid w:val="27F913B3"/>
    <w:rsid w:val="27F96866"/>
    <w:rsid w:val="27FA8AA4"/>
    <w:rsid w:val="27FAD05D"/>
    <w:rsid w:val="27FF8A8A"/>
    <w:rsid w:val="28051A45"/>
    <w:rsid w:val="2809B2B2"/>
    <w:rsid w:val="280EA515"/>
    <w:rsid w:val="280F0A83"/>
    <w:rsid w:val="280F19FE"/>
    <w:rsid w:val="28138876"/>
    <w:rsid w:val="281A49FA"/>
    <w:rsid w:val="281A8F7A"/>
    <w:rsid w:val="281E7B4F"/>
    <w:rsid w:val="2827BD76"/>
    <w:rsid w:val="282F7F38"/>
    <w:rsid w:val="2834031D"/>
    <w:rsid w:val="2838E6C1"/>
    <w:rsid w:val="283ADB4E"/>
    <w:rsid w:val="283C494C"/>
    <w:rsid w:val="28441E1D"/>
    <w:rsid w:val="284A3864"/>
    <w:rsid w:val="284A78E7"/>
    <w:rsid w:val="2859A1AC"/>
    <w:rsid w:val="28649A99"/>
    <w:rsid w:val="28679343"/>
    <w:rsid w:val="2867D098"/>
    <w:rsid w:val="2867D552"/>
    <w:rsid w:val="2869BDD3"/>
    <w:rsid w:val="287398D2"/>
    <w:rsid w:val="28774A01"/>
    <w:rsid w:val="2883ECC7"/>
    <w:rsid w:val="28851A22"/>
    <w:rsid w:val="2886F6BD"/>
    <w:rsid w:val="2896A5D6"/>
    <w:rsid w:val="289D5F00"/>
    <w:rsid w:val="28B0A205"/>
    <w:rsid w:val="28B3A554"/>
    <w:rsid w:val="28B5E0EC"/>
    <w:rsid w:val="28B83DB3"/>
    <w:rsid w:val="28B87B6B"/>
    <w:rsid w:val="28CB0816"/>
    <w:rsid w:val="28CD5093"/>
    <w:rsid w:val="28D55F0F"/>
    <w:rsid w:val="28D593DF"/>
    <w:rsid w:val="28DA0CD9"/>
    <w:rsid w:val="28DD5873"/>
    <w:rsid w:val="28E5E023"/>
    <w:rsid w:val="28E8FBA2"/>
    <w:rsid w:val="28EA3A3B"/>
    <w:rsid w:val="28F17C6D"/>
    <w:rsid w:val="28F29D3D"/>
    <w:rsid w:val="28F451ED"/>
    <w:rsid w:val="28F5985E"/>
    <w:rsid w:val="28F6CC07"/>
    <w:rsid w:val="28FA5F60"/>
    <w:rsid w:val="28FBF717"/>
    <w:rsid w:val="29012A2A"/>
    <w:rsid w:val="291678F4"/>
    <w:rsid w:val="2916D6AD"/>
    <w:rsid w:val="2919E107"/>
    <w:rsid w:val="291E540C"/>
    <w:rsid w:val="2922CAED"/>
    <w:rsid w:val="29395FBF"/>
    <w:rsid w:val="293AFB0C"/>
    <w:rsid w:val="293B1109"/>
    <w:rsid w:val="2946DB7D"/>
    <w:rsid w:val="2949C33C"/>
    <w:rsid w:val="2949C679"/>
    <w:rsid w:val="29530BD7"/>
    <w:rsid w:val="29553C2B"/>
    <w:rsid w:val="295A6617"/>
    <w:rsid w:val="295E859E"/>
    <w:rsid w:val="29615ACD"/>
    <w:rsid w:val="29639974"/>
    <w:rsid w:val="296634C0"/>
    <w:rsid w:val="2966C06F"/>
    <w:rsid w:val="2967E692"/>
    <w:rsid w:val="29693A0C"/>
    <w:rsid w:val="296A553F"/>
    <w:rsid w:val="29751712"/>
    <w:rsid w:val="29993116"/>
    <w:rsid w:val="299E0312"/>
    <w:rsid w:val="29A6EFFF"/>
    <w:rsid w:val="29B0F666"/>
    <w:rsid w:val="29B971E7"/>
    <w:rsid w:val="29BC4E23"/>
    <w:rsid w:val="29CEA12C"/>
    <w:rsid w:val="29D08206"/>
    <w:rsid w:val="29D5861E"/>
    <w:rsid w:val="29D8875D"/>
    <w:rsid w:val="29DC2B39"/>
    <w:rsid w:val="29EB63BE"/>
    <w:rsid w:val="29F377E2"/>
    <w:rsid w:val="29FC0DF2"/>
    <w:rsid w:val="2A035E23"/>
    <w:rsid w:val="2A091D5A"/>
    <w:rsid w:val="2A0DA24E"/>
    <w:rsid w:val="2A14B622"/>
    <w:rsid w:val="2A192151"/>
    <w:rsid w:val="2A20FC75"/>
    <w:rsid w:val="2A215145"/>
    <w:rsid w:val="2A28059A"/>
    <w:rsid w:val="2A39C086"/>
    <w:rsid w:val="2A3A4CD0"/>
    <w:rsid w:val="2A4626D5"/>
    <w:rsid w:val="2A496A42"/>
    <w:rsid w:val="2A4A8EC6"/>
    <w:rsid w:val="2A4ABA5C"/>
    <w:rsid w:val="2A548F72"/>
    <w:rsid w:val="2A56C86D"/>
    <w:rsid w:val="2A5D6E72"/>
    <w:rsid w:val="2A5E0E4A"/>
    <w:rsid w:val="2A6883DC"/>
    <w:rsid w:val="2A6954C1"/>
    <w:rsid w:val="2A69E6F4"/>
    <w:rsid w:val="2A70306A"/>
    <w:rsid w:val="2A76F115"/>
    <w:rsid w:val="2A76F1FE"/>
    <w:rsid w:val="2A815F14"/>
    <w:rsid w:val="2A8421DF"/>
    <w:rsid w:val="2A8C2E59"/>
    <w:rsid w:val="2A8CA903"/>
    <w:rsid w:val="2A9925B0"/>
    <w:rsid w:val="2A9B425E"/>
    <w:rsid w:val="2AA2D75D"/>
    <w:rsid w:val="2AA4A2F2"/>
    <w:rsid w:val="2AA88B83"/>
    <w:rsid w:val="2AA88CFF"/>
    <w:rsid w:val="2AB34D71"/>
    <w:rsid w:val="2ABDCD1A"/>
    <w:rsid w:val="2ACB2888"/>
    <w:rsid w:val="2ACF807F"/>
    <w:rsid w:val="2AD082F4"/>
    <w:rsid w:val="2AE0A402"/>
    <w:rsid w:val="2AE50D0B"/>
    <w:rsid w:val="2AF2175D"/>
    <w:rsid w:val="2AF70BDD"/>
    <w:rsid w:val="2AFE7272"/>
    <w:rsid w:val="2B013369"/>
    <w:rsid w:val="2B083760"/>
    <w:rsid w:val="2B0D2688"/>
    <w:rsid w:val="2B0DF136"/>
    <w:rsid w:val="2B1C2365"/>
    <w:rsid w:val="2B2211E7"/>
    <w:rsid w:val="2B264208"/>
    <w:rsid w:val="2B292675"/>
    <w:rsid w:val="2B2E1422"/>
    <w:rsid w:val="2B385D19"/>
    <w:rsid w:val="2B3AF687"/>
    <w:rsid w:val="2B41300D"/>
    <w:rsid w:val="2B485B44"/>
    <w:rsid w:val="2B4958FD"/>
    <w:rsid w:val="2B4FBF2A"/>
    <w:rsid w:val="2B544252"/>
    <w:rsid w:val="2B589086"/>
    <w:rsid w:val="2B635AEC"/>
    <w:rsid w:val="2B66FC12"/>
    <w:rsid w:val="2B6E1870"/>
    <w:rsid w:val="2B6FC7E4"/>
    <w:rsid w:val="2B6FF3F7"/>
    <w:rsid w:val="2B747814"/>
    <w:rsid w:val="2B7AE732"/>
    <w:rsid w:val="2B7B671C"/>
    <w:rsid w:val="2B8F617B"/>
    <w:rsid w:val="2B926D97"/>
    <w:rsid w:val="2B9293B4"/>
    <w:rsid w:val="2B988303"/>
    <w:rsid w:val="2B9AB620"/>
    <w:rsid w:val="2B9DDB79"/>
    <w:rsid w:val="2BA9A2A6"/>
    <w:rsid w:val="2BABE4B4"/>
    <w:rsid w:val="2BB22A84"/>
    <w:rsid w:val="2BB652B2"/>
    <w:rsid w:val="2BB88F04"/>
    <w:rsid w:val="2BBC5C78"/>
    <w:rsid w:val="2BBD295D"/>
    <w:rsid w:val="2BD3C839"/>
    <w:rsid w:val="2BD5F7AB"/>
    <w:rsid w:val="2BDA1761"/>
    <w:rsid w:val="2BDF614A"/>
    <w:rsid w:val="2BF2D183"/>
    <w:rsid w:val="2BF8B28D"/>
    <w:rsid w:val="2C020FEB"/>
    <w:rsid w:val="2C027CF3"/>
    <w:rsid w:val="2C04F38B"/>
    <w:rsid w:val="2C079A14"/>
    <w:rsid w:val="2C0A2FCC"/>
    <w:rsid w:val="2C0FB92D"/>
    <w:rsid w:val="2C14EC8A"/>
    <w:rsid w:val="2C22211E"/>
    <w:rsid w:val="2C227720"/>
    <w:rsid w:val="2C294706"/>
    <w:rsid w:val="2C2E3876"/>
    <w:rsid w:val="2C366A40"/>
    <w:rsid w:val="2C401289"/>
    <w:rsid w:val="2C40CFDA"/>
    <w:rsid w:val="2C483FDA"/>
    <w:rsid w:val="2C4BA957"/>
    <w:rsid w:val="2C5BA0AF"/>
    <w:rsid w:val="2C5D6107"/>
    <w:rsid w:val="2C5E7014"/>
    <w:rsid w:val="2C64AC04"/>
    <w:rsid w:val="2C6575B5"/>
    <w:rsid w:val="2C725AC7"/>
    <w:rsid w:val="2C7660C7"/>
    <w:rsid w:val="2C7AD036"/>
    <w:rsid w:val="2C7EEAD1"/>
    <w:rsid w:val="2C7FA5A5"/>
    <w:rsid w:val="2C87486E"/>
    <w:rsid w:val="2C87CDD7"/>
    <w:rsid w:val="2C87FFC1"/>
    <w:rsid w:val="2C895E44"/>
    <w:rsid w:val="2C8B0BD4"/>
    <w:rsid w:val="2C97A91C"/>
    <w:rsid w:val="2C9B3BBD"/>
    <w:rsid w:val="2C9D640C"/>
    <w:rsid w:val="2CB5D8F7"/>
    <w:rsid w:val="2CCB0BBC"/>
    <w:rsid w:val="2CCD63D5"/>
    <w:rsid w:val="2CD0DAAE"/>
    <w:rsid w:val="2CD9120D"/>
    <w:rsid w:val="2CD9B91C"/>
    <w:rsid w:val="2CDF7901"/>
    <w:rsid w:val="2CE1887E"/>
    <w:rsid w:val="2CEA2557"/>
    <w:rsid w:val="2CED99BE"/>
    <w:rsid w:val="2CFBAD67"/>
    <w:rsid w:val="2CFCB85E"/>
    <w:rsid w:val="2D08C468"/>
    <w:rsid w:val="2D11A93B"/>
    <w:rsid w:val="2D130C52"/>
    <w:rsid w:val="2D166252"/>
    <w:rsid w:val="2D1A8BF0"/>
    <w:rsid w:val="2D1C2665"/>
    <w:rsid w:val="2D24313F"/>
    <w:rsid w:val="2D282EC5"/>
    <w:rsid w:val="2D2C5382"/>
    <w:rsid w:val="2D2CA90D"/>
    <w:rsid w:val="2D2E23F7"/>
    <w:rsid w:val="2D38BD88"/>
    <w:rsid w:val="2D393860"/>
    <w:rsid w:val="2D40C9A8"/>
    <w:rsid w:val="2D4592E9"/>
    <w:rsid w:val="2D46AA6E"/>
    <w:rsid w:val="2D4E8AF6"/>
    <w:rsid w:val="2D64CA82"/>
    <w:rsid w:val="2D66891E"/>
    <w:rsid w:val="2D68E809"/>
    <w:rsid w:val="2D7A73D3"/>
    <w:rsid w:val="2D819ABE"/>
    <w:rsid w:val="2D8D909A"/>
    <w:rsid w:val="2D915EEE"/>
    <w:rsid w:val="2D924925"/>
    <w:rsid w:val="2D92F64D"/>
    <w:rsid w:val="2D9A5461"/>
    <w:rsid w:val="2D9B4674"/>
    <w:rsid w:val="2D9F553E"/>
    <w:rsid w:val="2DAAC90D"/>
    <w:rsid w:val="2DB5AB19"/>
    <w:rsid w:val="2DB5E6FF"/>
    <w:rsid w:val="2DB667B3"/>
    <w:rsid w:val="2DBA9F0C"/>
    <w:rsid w:val="2DC8B3E2"/>
    <w:rsid w:val="2DCF64F7"/>
    <w:rsid w:val="2DD4241E"/>
    <w:rsid w:val="2DDE674B"/>
    <w:rsid w:val="2DEDE598"/>
    <w:rsid w:val="2DF4C413"/>
    <w:rsid w:val="2DFDAC79"/>
    <w:rsid w:val="2E022009"/>
    <w:rsid w:val="2E071A37"/>
    <w:rsid w:val="2E14A069"/>
    <w:rsid w:val="2E16425E"/>
    <w:rsid w:val="2E185F38"/>
    <w:rsid w:val="2E1E298E"/>
    <w:rsid w:val="2E1E5765"/>
    <w:rsid w:val="2E26230D"/>
    <w:rsid w:val="2E332E9A"/>
    <w:rsid w:val="2E3779A7"/>
    <w:rsid w:val="2E38EFA9"/>
    <w:rsid w:val="2E39589B"/>
    <w:rsid w:val="2E3A6B47"/>
    <w:rsid w:val="2E3C9CF0"/>
    <w:rsid w:val="2E411931"/>
    <w:rsid w:val="2E4ADC7F"/>
    <w:rsid w:val="2E4BFE51"/>
    <w:rsid w:val="2E53D964"/>
    <w:rsid w:val="2E59129E"/>
    <w:rsid w:val="2E6A6E72"/>
    <w:rsid w:val="2E6D5C17"/>
    <w:rsid w:val="2E702928"/>
    <w:rsid w:val="2E748F16"/>
    <w:rsid w:val="2E7A8443"/>
    <w:rsid w:val="2E7F1627"/>
    <w:rsid w:val="2E8290FE"/>
    <w:rsid w:val="2E864D23"/>
    <w:rsid w:val="2E86AAA9"/>
    <w:rsid w:val="2E86FDCD"/>
    <w:rsid w:val="2E936EDC"/>
    <w:rsid w:val="2E9CEEE3"/>
    <w:rsid w:val="2EA17CE9"/>
    <w:rsid w:val="2EA597C2"/>
    <w:rsid w:val="2EA9E098"/>
    <w:rsid w:val="2EB785A8"/>
    <w:rsid w:val="2EBA7DF8"/>
    <w:rsid w:val="2EBB0379"/>
    <w:rsid w:val="2EBF53B1"/>
    <w:rsid w:val="2EC18E74"/>
    <w:rsid w:val="2ECA1758"/>
    <w:rsid w:val="2ECAF0E4"/>
    <w:rsid w:val="2ECC523C"/>
    <w:rsid w:val="2ED57AEB"/>
    <w:rsid w:val="2ED9BAF7"/>
    <w:rsid w:val="2ED9ED2E"/>
    <w:rsid w:val="2EE61F9A"/>
    <w:rsid w:val="2EEB9394"/>
    <w:rsid w:val="2F03B481"/>
    <w:rsid w:val="2F084349"/>
    <w:rsid w:val="2F0887D8"/>
    <w:rsid w:val="2F0D01C2"/>
    <w:rsid w:val="2F1165AC"/>
    <w:rsid w:val="2F19261B"/>
    <w:rsid w:val="2F1BDA52"/>
    <w:rsid w:val="2F24E4CF"/>
    <w:rsid w:val="2F2A7921"/>
    <w:rsid w:val="2F3FFFAE"/>
    <w:rsid w:val="2F418BF4"/>
    <w:rsid w:val="2F45265B"/>
    <w:rsid w:val="2F4DE11F"/>
    <w:rsid w:val="2F56AFDA"/>
    <w:rsid w:val="2F5CB45E"/>
    <w:rsid w:val="2F6239ED"/>
    <w:rsid w:val="2F63C9D7"/>
    <w:rsid w:val="2F6AC2B5"/>
    <w:rsid w:val="2F6E4710"/>
    <w:rsid w:val="2F71E276"/>
    <w:rsid w:val="2F7E6F40"/>
    <w:rsid w:val="2F80C2F6"/>
    <w:rsid w:val="2F850234"/>
    <w:rsid w:val="2F8D17F0"/>
    <w:rsid w:val="2F900285"/>
    <w:rsid w:val="2F9074A1"/>
    <w:rsid w:val="2F91347F"/>
    <w:rsid w:val="2FA483CD"/>
    <w:rsid w:val="2FA4A64F"/>
    <w:rsid w:val="2FB15C19"/>
    <w:rsid w:val="2FC0ACA9"/>
    <w:rsid w:val="2FC3ECDB"/>
    <w:rsid w:val="2FCADF17"/>
    <w:rsid w:val="2FCFFC16"/>
    <w:rsid w:val="2FD224B7"/>
    <w:rsid w:val="2FD2716E"/>
    <w:rsid w:val="2FD7B8CE"/>
    <w:rsid w:val="2FD86AF0"/>
    <w:rsid w:val="2FDB4901"/>
    <w:rsid w:val="2FDBDBEA"/>
    <w:rsid w:val="2FE1F1C2"/>
    <w:rsid w:val="2FE2BD4D"/>
    <w:rsid w:val="2FE40CCF"/>
    <w:rsid w:val="2FECAEEB"/>
    <w:rsid w:val="2FF4F11A"/>
    <w:rsid w:val="2FF60106"/>
    <w:rsid w:val="2FF64179"/>
    <w:rsid w:val="2FFA4EC4"/>
    <w:rsid w:val="2FFC62D3"/>
    <w:rsid w:val="2FFD0DA0"/>
    <w:rsid w:val="3002D59F"/>
    <w:rsid w:val="30063D1A"/>
    <w:rsid w:val="3007C7FE"/>
    <w:rsid w:val="30096AB6"/>
    <w:rsid w:val="300B6789"/>
    <w:rsid w:val="3012CF99"/>
    <w:rsid w:val="3014D109"/>
    <w:rsid w:val="301930C9"/>
    <w:rsid w:val="30275A22"/>
    <w:rsid w:val="3029C356"/>
    <w:rsid w:val="302B7A04"/>
    <w:rsid w:val="3033D214"/>
    <w:rsid w:val="3039FDC2"/>
    <w:rsid w:val="303CA678"/>
    <w:rsid w:val="303DFCBB"/>
    <w:rsid w:val="3041BD49"/>
    <w:rsid w:val="304A99F3"/>
    <w:rsid w:val="304D3591"/>
    <w:rsid w:val="304EA5DC"/>
    <w:rsid w:val="3052305A"/>
    <w:rsid w:val="3056CE11"/>
    <w:rsid w:val="3058D46D"/>
    <w:rsid w:val="30591D4D"/>
    <w:rsid w:val="305B4ABA"/>
    <w:rsid w:val="305DF3FF"/>
    <w:rsid w:val="305F1C33"/>
    <w:rsid w:val="3063967F"/>
    <w:rsid w:val="306E5D79"/>
    <w:rsid w:val="3073F723"/>
    <w:rsid w:val="307A0E44"/>
    <w:rsid w:val="30845A7A"/>
    <w:rsid w:val="3086FE54"/>
    <w:rsid w:val="30886DDC"/>
    <w:rsid w:val="308AF118"/>
    <w:rsid w:val="308CA1B6"/>
    <w:rsid w:val="309DF61A"/>
    <w:rsid w:val="30B6963C"/>
    <w:rsid w:val="30BD843E"/>
    <w:rsid w:val="30C10DCA"/>
    <w:rsid w:val="30C3E880"/>
    <w:rsid w:val="30CCEE3B"/>
    <w:rsid w:val="30D9F8B3"/>
    <w:rsid w:val="30DAA064"/>
    <w:rsid w:val="30DE1A27"/>
    <w:rsid w:val="30E47F11"/>
    <w:rsid w:val="30F12DFE"/>
    <w:rsid w:val="30F33C98"/>
    <w:rsid w:val="30F6E686"/>
    <w:rsid w:val="30FC643E"/>
    <w:rsid w:val="30FEF944"/>
    <w:rsid w:val="3101D88D"/>
    <w:rsid w:val="310243C3"/>
    <w:rsid w:val="31055E81"/>
    <w:rsid w:val="310D3041"/>
    <w:rsid w:val="31115296"/>
    <w:rsid w:val="311501D1"/>
    <w:rsid w:val="311565CA"/>
    <w:rsid w:val="311F2703"/>
    <w:rsid w:val="3125AFAB"/>
    <w:rsid w:val="3136203A"/>
    <w:rsid w:val="3138AC83"/>
    <w:rsid w:val="31442913"/>
    <w:rsid w:val="314B8EBF"/>
    <w:rsid w:val="315C9A03"/>
    <w:rsid w:val="315FB248"/>
    <w:rsid w:val="31642A2F"/>
    <w:rsid w:val="317E2060"/>
    <w:rsid w:val="31804FF2"/>
    <w:rsid w:val="31836ACD"/>
    <w:rsid w:val="319329FC"/>
    <w:rsid w:val="3193F814"/>
    <w:rsid w:val="3198A7EB"/>
    <w:rsid w:val="319BBEF8"/>
    <w:rsid w:val="31A08911"/>
    <w:rsid w:val="31ACEDFE"/>
    <w:rsid w:val="31B088D5"/>
    <w:rsid w:val="31B4DE87"/>
    <w:rsid w:val="31B552B7"/>
    <w:rsid w:val="31B73B3B"/>
    <w:rsid w:val="31C93B38"/>
    <w:rsid w:val="31CA5B9F"/>
    <w:rsid w:val="31CAE393"/>
    <w:rsid w:val="31CB42A0"/>
    <w:rsid w:val="31D2AA89"/>
    <w:rsid w:val="31D5B2E2"/>
    <w:rsid w:val="31DB7CB8"/>
    <w:rsid w:val="31E00A4D"/>
    <w:rsid w:val="31E71B64"/>
    <w:rsid w:val="31F445C6"/>
    <w:rsid w:val="31F484A0"/>
    <w:rsid w:val="31F6C988"/>
    <w:rsid w:val="31F9EC9D"/>
    <w:rsid w:val="31FC79DD"/>
    <w:rsid w:val="3201F327"/>
    <w:rsid w:val="32053BB3"/>
    <w:rsid w:val="320D1063"/>
    <w:rsid w:val="32102B50"/>
    <w:rsid w:val="32119AE2"/>
    <w:rsid w:val="32136C4C"/>
    <w:rsid w:val="3217A892"/>
    <w:rsid w:val="32190C99"/>
    <w:rsid w:val="321B34F0"/>
    <w:rsid w:val="322CB761"/>
    <w:rsid w:val="32411E53"/>
    <w:rsid w:val="32491907"/>
    <w:rsid w:val="324AA435"/>
    <w:rsid w:val="3250E1F3"/>
    <w:rsid w:val="32536BC7"/>
    <w:rsid w:val="3253D56C"/>
    <w:rsid w:val="32593738"/>
    <w:rsid w:val="325D0C36"/>
    <w:rsid w:val="325F206C"/>
    <w:rsid w:val="325FFBC8"/>
    <w:rsid w:val="3265EF06"/>
    <w:rsid w:val="326BD4AD"/>
    <w:rsid w:val="32712EE8"/>
    <w:rsid w:val="3274034E"/>
    <w:rsid w:val="32787CD0"/>
    <w:rsid w:val="3280A7BA"/>
    <w:rsid w:val="3282AD5F"/>
    <w:rsid w:val="3290E3A6"/>
    <w:rsid w:val="32A83F9C"/>
    <w:rsid w:val="32AE1656"/>
    <w:rsid w:val="32AEB19F"/>
    <w:rsid w:val="32B6F547"/>
    <w:rsid w:val="32B9502E"/>
    <w:rsid w:val="32C6C1F2"/>
    <w:rsid w:val="32D0388B"/>
    <w:rsid w:val="32D0F2E2"/>
    <w:rsid w:val="32D7D39D"/>
    <w:rsid w:val="32E0CC78"/>
    <w:rsid w:val="32E17014"/>
    <w:rsid w:val="32FA482B"/>
    <w:rsid w:val="32FE14B2"/>
    <w:rsid w:val="33084E8E"/>
    <w:rsid w:val="330DFA2F"/>
    <w:rsid w:val="330F2FA7"/>
    <w:rsid w:val="33134DBE"/>
    <w:rsid w:val="33195430"/>
    <w:rsid w:val="3322D6FD"/>
    <w:rsid w:val="33241560"/>
    <w:rsid w:val="3324FA61"/>
    <w:rsid w:val="3327D79F"/>
    <w:rsid w:val="332E6AF4"/>
    <w:rsid w:val="3333E2E3"/>
    <w:rsid w:val="3335AB3D"/>
    <w:rsid w:val="333750C8"/>
    <w:rsid w:val="33440722"/>
    <w:rsid w:val="334746F9"/>
    <w:rsid w:val="335839B9"/>
    <w:rsid w:val="335BDA27"/>
    <w:rsid w:val="3365D504"/>
    <w:rsid w:val="336709BD"/>
    <w:rsid w:val="336782F7"/>
    <w:rsid w:val="336FB17D"/>
    <w:rsid w:val="3377132D"/>
    <w:rsid w:val="33794DF4"/>
    <w:rsid w:val="337A84F7"/>
    <w:rsid w:val="337AAAF2"/>
    <w:rsid w:val="337E0227"/>
    <w:rsid w:val="338C5462"/>
    <w:rsid w:val="338F370C"/>
    <w:rsid w:val="339336F6"/>
    <w:rsid w:val="339DE94D"/>
    <w:rsid w:val="339E080F"/>
    <w:rsid w:val="33B541DD"/>
    <w:rsid w:val="33BA5E82"/>
    <w:rsid w:val="33BBD155"/>
    <w:rsid w:val="33BCEAA6"/>
    <w:rsid w:val="33C4A877"/>
    <w:rsid w:val="33CB1C92"/>
    <w:rsid w:val="33CED678"/>
    <w:rsid w:val="33D3D685"/>
    <w:rsid w:val="33E97DDD"/>
    <w:rsid w:val="33EE6D5D"/>
    <w:rsid w:val="33FDDE3E"/>
    <w:rsid w:val="3403C81E"/>
    <w:rsid w:val="3439E0E6"/>
    <w:rsid w:val="343C41E0"/>
    <w:rsid w:val="343DFA72"/>
    <w:rsid w:val="344892AA"/>
    <w:rsid w:val="344BBEFF"/>
    <w:rsid w:val="344DA4A8"/>
    <w:rsid w:val="34584F97"/>
    <w:rsid w:val="3462EA74"/>
    <w:rsid w:val="3464A51F"/>
    <w:rsid w:val="3467664E"/>
    <w:rsid w:val="3467B9BA"/>
    <w:rsid w:val="34684CB5"/>
    <w:rsid w:val="346A8B0B"/>
    <w:rsid w:val="3475C7DF"/>
    <w:rsid w:val="347A3DDB"/>
    <w:rsid w:val="347BE0D5"/>
    <w:rsid w:val="347D5264"/>
    <w:rsid w:val="3499935C"/>
    <w:rsid w:val="34A4918C"/>
    <w:rsid w:val="34AF06EE"/>
    <w:rsid w:val="34AFF985"/>
    <w:rsid w:val="34B13815"/>
    <w:rsid w:val="34BC6941"/>
    <w:rsid w:val="34BE2613"/>
    <w:rsid w:val="34C15BA6"/>
    <w:rsid w:val="34C7C53D"/>
    <w:rsid w:val="34C9576F"/>
    <w:rsid w:val="34D10CF9"/>
    <w:rsid w:val="34D8BBED"/>
    <w:rsid w:val="34DB4E04"/>
    <w:rsid w:val="34F3AD55"/>
    <w:rsid w:val="34F956BE"/>
    <w:rsid w:val="351D3ECB"/>
    <w:rsid w:val="352504BD"/>
    <w:rsid w:val="352711F4"/>
    <w:rsid w:val="352853D0"/>
    <w:rsid w:val="352B7C0B"/>
    <w:rsid w:val="352E6124"/>
    <w:rsid w:val="35308381"/>
    <w:rsid w:val="353378EA"/>
    <w:rsid w:val="3544A25A"/>
    <w:rsid w:val="3550F543"/>
    <w:rsid w:val="35593064"/>
    <w:rsid w:val="355B8E86"/>
    <w:rsid w:val="355D9717"/>
    <w:rsid w:val="35610ABA"/>
    <w:rsid w:val="35679814"/>
    <w:rsid w:val="3568E53F"/>
    <w:rsid w:val="356A0C09"/>
    <w:rsid w:val="356EC1E5"/>
    <w:rsid w:val="3574330C"/>
    <w:rsid w:val="35787C54"/>
    <w:rsid w:val="3584421C"/>
    <w:rsid w:val="358FAA88"/>
    <w:rsid w:val="359F5261"/>
    <w:rsid w:val="35A7A97C"/>
    <w:rsid w:val="35A8842D"/>
    <w:rsid w:val="35AD66D1"/>
    <w:rsid w:val="35BAA2AC"/>
    <w:rsid w:val="35BE70A1"/>
    <w:rsid w:val="35BE97D0"/>
    <w:rsid w:val="35C07AEF"/>
    <w:rsid w:val="35C7558F"/>
    <w:rsid w:val="35D6A1EB"/>
    <w:rsid w:val="35D71A8B"/>
    <w:rsid w:val="35D7580B"/>
    <w:rsid w:val="35DCA2A0"/>
    <w:rsid w:val="35EFA999"/>
    <w:rsid w:val="35F76027"/>
    <w:rsid w:val="35FAA037"/>
    <w:rsid w:val="36019A2E"/>
    <w:rsid w:val="3605E428"/>
    <w:rsid w:val="3606125B"/>
    <w:rsid w:val="36079264"/>
    <w:rsid w:val="36099207"/>
    <w:rsid w:val="36171782"/>
    <w:rsid w:val="361C2E43"/>
    <w:rsid w:val="3622C7D5"/>
    <w:rsid w:val="3625B18E"/>
    <w:rsid w:val="3629A737"/>
    <w:rsid w:val="362F784C"/>
    <w:rsid w:val="36374D7D"/>
    <w:rsid w:val="363AF899"/>
    <w:rsid w:val="363EBAB8"/>
    <w:rsid w:val="3640AE2D"/>
    <w:rsid w:val="364653C4"/>
    <w:rsid w:val="364C641F"/>
    <w:rsid w:val="36539AD6"/>
    <w:rsid w:val="3653CFB9"/>
    <w:rsid w:val="3657ADEB"/>
    <w:rsid w:val="365A96E5"/>
    <w:rsid w:val="365BF687"/>
    <w:rsid w:val="365C6D94"/>
    <w:rsid w:val="365D8531"/>
    <w:rsid w:val="3672AA22"/>
    <w:rsid w:val="36786301"/>
    <w:rsid w:val="3678A406"/>
    <w:rsid w:val="36791AF2"/>
    <w:rsid w:val="367CFB1A"/>
    <w:rsid w:val="368293CA"/>
    <w:rsid w:val="36831007"/>
    <w:rsid w:val="3684D4CD"/>
    <w:rsid w:val="3684ED5A"/>
    <w:rsid w:val="36882763"/>
    <w:rsid w:val="36927240"/>
    <w:rsid w:val="36941648"/>
    <w:rsid w:val="36958470"/>
    <w:rsid w:val="3698FEB0"/>
    <w:rsid w:val="36A190C3"/>
    <w:rsid w:val="36A46E6B"/>
    <w:rsid w:val="36ABA1AE"/>
    <w:rsid w:val="36AE9F9E"/>
    <w:rsid w:val="36B31BDD"/>
    <w:rsid w:val="36BCF919"/>
    <w:rsid w:val="36C1330C"/>
    <w:rsid w:val="36C8EA84"/>
    <w:rsid w:val="36CD6E53"/>
    <w:rsid w:val="36CE0E22"/>
    <w:rsid w:val="36D128D6"/>
    <w:rsid w:val="36D76673"/>
    <w:rsid w:val="36D992DE"/>
    <w:rsid w:val="36DCCBFE"/>
    <w:rsid w:val="36E1DF2D"/>
    <w:rsid w:val="36E2740D"/>
    <w:rsid w:val="36ECD65B"/>
    <w:rsid w:val="36F14F58"/>
    <w:rsid w:val="36F1875B"/>
    <w:rsid w:val="36FE4630"/>
    <w:rsid w:val="370BF03E"/>
    <w:rsid w:val="370C86DE"/>
    <w:rsid w:val="371BE43B"/>
    <w:rsid w:val="3720AFBA"/>
    <w:rsid w:val="3724A666"/>
    <w:rsid w:val="3728EDF0"/>
    <w:rsid w:val="372A6120"/>
    <w:rsid w:val="372A6D94"/>
    <w:rsid w:val="3732839E"/>
    <w:rsid w:val="3732B3EB"/>
    <w:rsid w:val="373C2711"/>
    <w:rsid w:val="373F66A7"/>
    <w:rsid w:val="37441E91"/>
    <w:rsid w:val="374AF00A"/>
    <w:rsid w:val="374B8851"/>
    <w:rsid w:val="375A55E2"/>
    <w:rsid w:val="3762951C"/>
    <w:rsid w:val="376403AA"/>
    <w:rsid w:val="3765E919"/>
    <w:rsid w:val="376CB6B7"/>
    <w:rsid w:val="37740B80"/>
    <w:rsid w:val="378343BB"/>
    <w:rsid w:val="378754FA"/>
    <w:rsid w:val="378FA14A"/>
    <w:rsid w:val="379BB5EA"/>
    <w:rsid w:val="37A06862"/>
    <w:rsid w:val="37A4CE73"/>
    <w:rsid w:val="37A624A1"/>
    <w:rsid w:val="37AA506B"/>
    <w:rsid w:val="37B16B2B"/>
    <w:rsid w:val="37B218C1"/>
    <w:rsid w:val="37B647F7"/>
    <w:rsid w:val="37BD0558"/>
    <w:rsid w:val="37BD3BDA"/>
    <w:rsid w:val="37C0C3D1"/>
    <w:rsid w:val="37C188AC"/>
    <w:rsid w:val="37C4110E"/>
    <w:rsid w:val="37C68ED6"/>
    <w:rsid w:val="37C75F86"/>
    <w:rsid w:val="37D26547"/>
    <w:rsid w:val="37D5218F"/>
    <w:rsid w:val="37DCE021"/>
    <w:rsid w:val="37E5479A"/>
    <w:rsid w:val="37F1792A"/>
    <w:rsid w:val="37F8B425"/>
    <w:rsid w:val="37FD6AA2"/>
    <w:rsid w:val="38015F38"/>
    <w:rsid w:val="38021B24"/>
    <w:rsid w:val="3805FC01"/>
    <w:rsid w:val="380A1030"/>
    <w:rsid w:val="380F09F7"/>
    <w:rsid w:val="380F8814"/>
    <w:rsid w:val="382024DF"/>
    <w:rsid w:val="382546B1"/>
    <w:rsid w:val="3828C1E2"/>
    <w:rsid w:val="382F9DCC"/>
    <w:rsid w:val="383110EE"/>
    <w:rsid w:val="38366427"/>
    <w:rsid w:val="3839C019"/>
    <w:rsid w:val="383B86B4"/>
    <w:rsid w:val="383FD36A"/>
    <w:rsid w:val="3840CFB4"/>
    <w:rsid w:val="384204DF"/>
    <w:rsid w:val="38439BDB"/>
    <w:rsid w:val="3848BD78"/>
    <w:rsid w:val="3853591E"/>
    <w:rsid w:val="385DEBF7"/>
    <w:rsid w:val="3861835F"/>
    <w:rsid w:val="38627CA8"/>
    <w:rsid w:val="38648EB0"/>
    <w:rsid w:val="38697257"/>
    <w:rsid w:val="386AEEFE"/>
    <w:rsid w:val="386BDCAB"/>
    <w:rsid w:val="386CC248"/>
    <w:rsid w:val="386FC514"/>
    <w:rsid w:val="3877C314"/>
    <w:rsid w:val="387B7EF7"/>
    <w:rsid w:val="387F44DC"/>
    <w:rsid w:val="388078C2"/>
    <w:rsid w:val="388187D2"/>
    <w:rsid w:val="388A213E"/>
    <w:rsid w:val="388AF6DE"/>
    <w:rsid w:val="3892C481"/>
    <w:rsid w:val="38A38A7B"/>
    <w:rsid w:val="38B552E2"/>
    <w:rsid w:val="38B7EB04"/>
    <w:rsid w:val="38C214E1"/>
    <w:rsid w:val="38C2EF3F"/>
    <w:rsid w:val="38CCCA63"/>
    <w:rsid w:val="38CCFA6E"/>
    <w:rsid w:val="38D1C56F"/>
    <w:rsid w:val="38D48885"/>
    <w:rsid w:val="38D8D2A7"/>
    <w:rsid w:val="38E20C11"/>
    <w:rsid w:val="38E3B910"/>
    <w:rsid w:val="38EAC4D9"/>
    <w:rsid w:val="38EB0D58"/>
    <w:rsid w:val="38EEE164"/>
    <w:rsid w:val="38EF6046"/>
    <w:rsid w:val="38F4A7B3"/>
    <w:rsid w:val="38FB04DA"/>
    <w:rsid w:val="38FB3378"/>
    <w:rsid w:val="39074230"/>
    <w:rsid w:val="3907C3C2"/>
    <w:rsid w:val="39087A28"/>
    <w:rsid w:val="390AD612"/>
    <w:rsid w:val="3912CBFF"/>
    <w:rsid w:val="3915B69C"/>
    <w:rsid w:val="3916384A"/>
    <w:rsid w:val="3927A656"/>
    <w:rsid w:val="392B5D47"/>
    <w:rsid w:val="3930C93E"/>
    <w:rsid w:val="3938C149"/>
    <w:rsid w:val="393C2010"/>
    <w:rsid w:val="393FF36E"/>
    <w:rsid w:val="394E18EB"/>
    <w:rsid w:val="39504DC4"/>
    <w:rsid w:val="395811A9"/>
    <w:rsid w:val="3960A3A0"/>
    <w:rsid w:val="396292E5"/>
    <w:rsid w:val="396C8DBC"/>
    <w:rsid w:val="39730C7E"/>
    <w:rsid w:val="397448F7"/>
    <w:rsid w:val="3979DEE9"/>
    <w:rsid w:val="398845CF"/>
    <w:rsid w:val="398872E0"/>
    <w:rsid w:val="3989C4E1"/>
    <w:rsid w:val="398D8A58"/>
    <w:rsid w:val="398E5752"/>
    <w:rsid w:val="39925478"/>
    <w:rsid w:val="3993FF94"/>
    <w:rsid w:val="399B5DD3"/>
    <w:rsid w:val="39A15AAF"/>
    <w:rsid w:val="39A773E1"/>
    <w:rsid w:val="39ACB5F1"/>
    <w:rsid w:val="39B0F570"/>
    <w:rsid w:val="39B746B6"/>
    <w:rsid w:val="39B96860"/>
    <w:rsid w:val="39BB500D"/>
    <w:rsid w:val="39C4C98D"/>
    <w:rsid w:val="39C51848"/>
    <w:rsid w:val="39D736B7"/>
    <w:rsid w:val="39DAD762"/>
    <w:rsid w:val="39E72B6C"/>
    <w:rsid w:val="3A0124CF"/>
    <w:rsid w:val="3A056B0C"/>
    <w:rsid w:val="3A070A44"/>
    <w:rsid w:val="3A08351A"/>
    <w:rsid w:val="3A0D431A"/>
    <w:rsid w:val="3A143F40"/>
    <w:rsid w:val="3A150599"/>
    <w:rsid w:val="3A176014"/>
    <w:rsid w:val="3A19ACD7"/>
    <w:rsid w:val="3A1A2CA0"/>
    <w:rsid w:val="3A1B70EB"/>
    <w:rsid w:val="3A28217C"/>
    <w:rsid w:val="3A2C742B"/>
    <w:rsid w:val="3A31C195"/>
    <w:rsid w:val="3A33A216"/>
    <w:rsid w:val="3A3B0F88"/>
    <w:rsid w:val="3A431B87"/>
    <w:rsid w:val="3A474851"/>
    <w:rsid w:val="3A49CF29"/>
    <w:rsid w:val="3A5B8DF4"/>
    <w:rsid w:val="3A60C909"/>
    <w:rsid w:val="3A6212F5"/>
    <w:rsid w:val="3A66B091"/>
    <w:rsid w:val="3A6CCAF8"/>
    <w:rsid w:val="3A6FA4C8"/>
    <w:rsid w:val="3A71984B"/>
    <w:rsid w:val="3A746A7E"/>
    <w:rsid w:val="3A769BDF"/>
    <w:rsid w:val="3A76F5D7"/>
    <w:rsid w:val="3A78362E"/>
    <w:rsid w:val="3A7B56D5"/>
    <w:rsid w:val="3A8AEDC6"/>
    <w:rsid w:val="3A9EF507"/>
    <w:rsid w:val="3A9F097A"/>
    <w:rsid w:val="3AA2FD56"/>
    <w:rsid w:val="3AA5961A"/>
    <w:rsid w:val="3AAB328F"/>
    <w:rsid w:val="3AAC546C"/>
    <w:rsid w:val="3AAF9650"/>
    <w:rsid w:val="3AAF9F42"/>
    <w:rsid w:val="3AB4C266"/>
    <w:rsid w:val="3AB83119"/>
    <w:rsid w:val="3ABE06D3"/>
    <w:rsid w:val="3ABEF0FD"/>
    <w:rsid w:val="3AC10968"/>
    <w:rsid w:val="3AC9A9F7"/>
    <w:rsid w:val="3AD5AB97"/>
    <w:rsid w:val="3AD8F22E"/>
    <w:rsid w:val="3ADB6F93"/>
    <w:rsid w:val="3AE02256"/>
    <w:rsid w:val="3AE28C95"/>
    <w:rsid w:val="3AEAD6C0"/>
    <w:rsid w:val="3AEBD744"/>
    <w:rsid w:val="3AF5206C"/>
    <w:rsid w:val="3B02CB33"/>
    <w:rsid w:val="3B03FD64"/>
    <w:rsid w:val="3B04BAB5"/>
    <w:rsid w:val="3B06818A"/>
    <w:rsid w:val="3B0B132A"/>
    <w:rsid w:val="3B1517E8"/>
    <w:rsid w:val="3B17EF9F"/>
    <w:rsid w:val="3B1AF059"/>
    <w:rsid w:val="3B229D57"/>
    <w:rsid w:val="3B264E8B"/>
    <w:rsid w:val="3B293F58"/>
    <w:rsid w:val="3B387A4E"/>
    <w:rsid w:val="3B3D808E"/>
    <w:rsid w:val="3B3E7F98"/>
    <w:rsid w:val="3B3F446A"/>
    <w:rsid w:val="3B4AD590"/>
    <w:rsid w:val="3B5A9275"/>
    <w:rsid w:val="3B5BC4C6"/>
    <w:rsid w:val="3B61E60D"/>
    <w:rsid w:val="3B63415E"/>
    <w:rsid w:val="3B641E5A"/>
    <w:rsid w:val="3B65D426"/>
    <w:rsid w:val="3B6A7B0E"/>
    <w:rsid w:val="3B6CE3D9"/>
    <w:rsid w:val="3B7724B8"/>
    <w:rsid w:val="3B779EBA"/>
    <w:rsid w:val="3B77BF40"/>
    <w:rsid w:val="3BA2D50F"/>
    <w:rsid w:val="3BA494BA"/>
    <w:rsid w:val="3BB0B5E7"/>
    <w:rsid w:val="3BB7B223"/>
    <w:rsid w:val="3BBD7DB9"/>
    <w:rsid w:val="3BBF8211"/>
    <w:rsid w:val="3BC000BD"/>
    <w:rsid w:val="3BC2239C"/>
    <w:rsid w:val="3BC83D21"/>
    <w:rsid w:val="3BC863DF"/>
    <w:rsid w:val="3BCB179E"/>
    <w:rsid w:val="3BDB1965"/>
    <w:rsid w:val="3BE63904"/>
    <w:rsid w:val="3BE845A8"/>
    <w:rsid w:val="3BEAFB39"/>
    <w:rsid w:val="3BF0095C"/>
    <w:rsid w:val="3BF0E22C"/>
    <w:rsid w:val="3BF8213F"/>
    <w:rsid w:val="3BFFDD23"/>
    <w:rsid w:val="3C09562A"/>
    <w:rsid w:val="3C09C681"/>
    <w:rsid w:val="3C1A5DB3"/>
    <w:rsid w:val="3C1DD458"/>
    <w:rsid w:val="3C31CBF5"/>
    <w:rsid w:val="3C3A6D0C"/>
    <w:rsid w:val="3C3B3A97"/>
    <w:rsid w:val="3C468428"/>
    <w:rsid w:val="3C48D9E2"/>
    <w:rsid w:val="3C66A70D"/>
    <w:rsid w:val="3C6C08F2"/>
    <w:rsid w:val="3C6DA8C5"/>
    <w:rsid w:val="3C6E73D2"/>
    <w:rsid w:val="3C73E9BB"/>
    <w:rsid w:val="3C78589A"/>
    <w:rsid w:val="3C860BF1"/>
    <w:rsid w:val="3C86E4CB"/>
    <w:rsid w:val="3C8835DB"/>
    <w:rsid w:val="3C949B4D"/>
    <w:rsid w:val="3C9C078F"/>
    <w:rsid w:val="3CAEF1A5"/>
    <w:rsid w:val="3CB27148"/>
    <w:rsid w:val="3CC66313"/>
    <w:rsid w:val="3CC66B79"/>
    <w:rsid w:val="3CCCD7E3"/>
    <w:rsid w:val="3CD0B93E"/>
    <w:rsid w:val="3CD50BD8"/>
    <w:rsid w:val="3CD667D1"/>
    <w:rsid w:val="3CD97B30"/>
    <w:rsid w:val="3CED4ABC"/>
    <w:rsid w:val="3CEF46A9"/>
    <w:rsid w:val="3CEF8360"/>
    <w:rsid w:val="3CF02071"/>
    <w:rsid w:val="3CF55272"/>
    <w:rsid w:val="3D1FDC5B"/>
    <w:rsid w:val="3D210F6A"/>
    <w:rsid w:val="3D2B43AA"/>
    <w:rsid w:val="3D2D2B58"/>
    <w:rsid w:val="3D35B3E3"/>
    <w:rsid w:val="3D509502"/>
    <w:rsid w:val="3D5399D9"/>
    <w:rsid w:val="3D53C35A"/>
    <w:rsid w:val="3D56A354"/>
    <w:rsid w:val="3D5BFF77"/>
    <w:rsid w:val="3D60393D"/>
    <w:rsid w:val="3D651D68"/>
    <w:rsid w:val="3D68F546"/>
    <w:rsid w:val="3D6F6AE4"/>
    <w:rsid w:val="3D71C657"/>
    <w:rsid w:val="3D76F250"/>
    <w:rsid w:val="3D7ADFCF"/>
    <w:rsid w:val="3D80DDF8"/>
    <w:rsid w:val="3D820965"/>
    <w:rsid w:val="3D8A8CCB"/>
    <w:rsid w:val="3D9392FD"/>
    <w:rsid w:val="3D9937C6"/>
    <w:rsid w:val="3D9EA0EE"/>
    <w:rsid w:val="3DA428EF"/>
    <w:rsid w:val="3DA90DCC"/>
    <w:rsid w:val="3DB2AEBB"/>
    <w:rsid w:val="3DB47CFF"/>
    <w:rsid w:val="3DB4AD3E"/>
    <w:rsid w:val="3DBFD6F8"/>
    <w:rsid w:val="3DC98ACD"/>
    <w:rsid w:val="3DCA7A77"/>
    <w:rsid w:val="3DD1E9D4"/>
    <w:rsid w:val="3DD379DE"/>
    <w:rsid w:val="3DD3B8A6"/>
    <w:rsid w:val="3DE123EB"/>
    <w:rsid w:val="3DF2682D"/>
    <w:rsid w:val="3DFB0FBD"/>
    <w:rsid w:val="3E010481"/>
    <w:rsid w:val="3E099D53"/>
    <w:rsid w:val="3E0A8BC9"/>
    <w:rsid w:val="3E0E7051"/>
    <w:rsid w:val="3E1877B1"/>
    <w:rsid w:val="3E1B053B"/>
    <w:rsid w:val="3E1C666E"/>
    <w:rsid w:val="3E230346"/>
    <w:rsid w:val="3E28A1B7"/>
    <w:rsid w:val="3E377F23"/>
    <w:rsid w:val="3E3BACFF"/>
    <w:rsid w:val="3E3D9D4F"/>
    <w:rsid w:val="3E3E81EC"/>
    <w:rsid w:val="3E3F2C00"/>
    <w:rsid w:val="3E4FE51D"/>
    <w:rsid w:val="3E5ACC3D"/>
    <w:rsid w:val="3E687DB3"/>
    <w:rsid w:val="3E6BF227"/>
    <w:rsid w:val="3E6F9875"/>
    <w:rsid w:val="3E6F9D81"/>
    <w:rsid w:val="3E700B38"/>
    <w:rsid w:val="3E728AF8"/>
    <w:rsid w:val="3E7DC184"/>
    <w:rsid w:val="3E870110"/>
    <w:rsid w:val="3E882794"/>
    <w:rsid w:val="3E88AFCB"/>
    <w:rsid w:val="3E8D532C"/>
    <w:rsid w:val="3E8EE2C5"/>
    <w:rsid w:val="3E91DC6F"/>
    <w:rsid w:val="3E94E76A"/>
    <w:rsid w:val="3E95E6E6"/>
    <w:rsid w:val="3E99A222"/>
    <w:rsid w:val="3E99E04B"/>
    <w:rsid w:val="3E9F65DE"/>
    <w:rsid w:val="3EA3ED23"/>
    <w:rsid w:val="3EAA3D2C"/>
    <w:rsid w:val="3EB214EA"/>
    <w:rsid w:val="3EB3105C"/>
    <w:rsid w:val="3EC5A270"/>
    <w:rsid w:val="3ECA86EA"/>
    <w:rsid w:val="3ECBAD41"/>
    <w:rsid w:val="3ED0D979"/>
    <w:rsid w:val="3ED3B215"/>
    <w:rsid w:val="3EDB40DC"/>
    <w:rsid w:val="3EE41948"/>
    <w:rsid w:val="3EE94929"/>
    <w:rsid w:val="3EF4C75D"/>
    <w:rsid w:val="3EF67737"/>
    <w:rsid w:val="3EF77CC6"/>
    <w:rsid w:val="3EF8D165"/>
    <w:rsid w:val="3EFF8B8A"/>
    <w:rsid w:val="3EFFBEE1"/>
    <w:rsid w:val="3F036C3A"/>
    <w:rsid w:val="3F044D1E"/>
    <w:rsid w:val="3F07F9E9"/>
    <w:rsid w:val="3F10A444"/>
    <w:rsid w:val="3F18A137"/>
    <w:rsid w:val="3F19B3BB"/>
    <w:rsid w:val="3F1EC13B"/>
    <w:rsid w:val="3F205A68"/>
    <w:rsid w:val="3F25EA97"/>
    <w:rsid w:val="3F27EA19"/>
    <w:rsid w:val="3F2C14C3"/>
    <w:rsid w:val="3F2FD2E3"/>
    <w:rsid w:val="3F30243F"/>
    <w:rsid w:val="3F3759D4"/>
    <w:rsid w:val="3F378B24"/>
    <w:rsid w:val="3F4053BD"/>
    <w:rsid w:val="3F45C8A0"/>
    <w:rsid w:val="3F4D10FA"/>
    <w:rsid w:val="3F5B7240"/>
    <w:rsid w:val="3F5FE23C"/>
    <w:rsid w:val="3F620B14"/>
    <w:rsid w:val="3F6315D3"/>
    <w:rsid w:val="3F6669E3"/>
    <w:rsid w:val="3F67B178"/>
    <w:rsid w:val="3F6C15D6"/>
    <w:rsid w:val="3F74C9D2"/>
    <w:rsid w:val="3F7D9208"/>
    <w:rsid w:val="3F7FB79C"/>
    <w:rsid w:val="3F8869C7"/>
    <w:rsid w:val="3F92833F"/>
    <w:rsid w:val="3FA2DCF9"/>
    <w:rsid w:val="3FC41713"/>
    <w:rsid w:val="3FCB684F"/>
    <w:rsid w:val="3FCE2A4C"/>
    <w:rsid w:val="3FCFFFA4"/>
    <w:rsid w:val="3FD0AA81"/>
    <w:rsid w:val="3FE35E22"/>
    <w:rsid w:val="3FE64A5F"/>
    <w:rsid w:val="3FEDF4E4"/>
    <w:rsid w:val="3FF1B5CB"/>
    <w:rsid w:val="3FF1C012"/>
    <w:rsid w:val="3FF96385"/>
    <w:rsid w:val="3FFACDD2"/>
    <w:rsid w:val="40014B01"/>
    <w:rsid w:val="4003AD78"/>
    <w:rsid w:val="4004C688"/>
    <w:rsid w:val="4005056B"/>
    <w:rsid w:val="40117FAA"/>
    <w:rsid w:val="40262304"/>
    <w:rsid w:val="402B9789"/>
    <w:rsid w:val="402CC4F1"/>
    <w:rsid w:val="402F278E"/>
    <w:rsid w:val="4034F980"/>
    <w:rsid w:val="40359E88"/>
    <w:rsid w:val="40429A67"/>
    <w:rsid w:val="4042BC16"/>
    <w:rsid w:val="404F69C3"/>
    <w:rsid w:val="40507C37"/>
    <w:rsid w:val="4057809F"/>
    <w:rsid w:val="405B27B4"/>
    <w:rsid w:val="405B4BBF"/>
    <w:rsid w:val="4062591E"/>
    <w:rsid w:val="40630646"/>
    <w:rsid w:val="40682038"/>
    <w:rsid w:val="40690228"/>
    <w:rsid w:val="406AE372"/>
    <w:rsid w:val="406EFB02"/>
    <w:rsid w:val="40762A85"/>
    <w:rsid w:val="4077A1D2"/>
    <w:rsid w:val="407952D1"/>
    <w:rsid w:val="407B03F4"/>
    <w:rsid w:val="40831E51"/>
    <w:rsid w:val="4086E82E"/>
    <w:rsid w:val="408F2A0F"/>
    <w:rsid w:val="408F9541"/>
    <w:rsid w:val="4091E449"/>
    <w:rsid w:val="4099BBEE"/>
    <w:rsid w:val="409B49C3"/>
    <w:rsid w:val="409C79C0"/>
    <w:rsid w:val="40A226C0"/>
    <w:rsid w:val="40A8B724"/>
    <w:rsid w:val="40AF00F3"/>
    <w:rsid w:val="40B0DFA6"/>
    <w:rsid w:val="40B160EE"/>
    <w:rsid w:val="40B798C6"/>
    <w:rsid w:val="40B80696"/>
    <w:rsid w:val="40B89F7D"/>
    <w:rsid w:val="40B9312A"/>
    <w:rsid w:val="40C4C011"/>
    <w:rsid w:val="40CEB327"/>
    <w:rsid w:val="40D2F31A"/>
    <w:rsid w:val="40DA1A7E"/>
    <w:rsid w:val="40DF6897"/>
    <w:rsid w:val="40ED9D00"/>
    <w:rsid w:val="40F11DB4"/>
    <w:rsid w:val="40F40C09"/>
    <w:rsid w:val="40F4B03E"/>
    <w:rsid w:val="40F90922"/>
    <w:rsid w:val="40FCBDDB"/>
    <w:rsid w:val="4104CD3B"/>
    <w:rsid w:val="4108D17D"/>
    <w:rsid w:val="410C14E0"/>
    <w:rsid w:val="410FC8DB"/>
    <w:rsid w:val="41137564"/>
    <w:rsid w:val="411637EE"/>
    <w:rsid w:val="4117F48B"/>
    <w:rsid w:val="411AA78E"/>
    <w:rsid w:val="4124C4DD"/>
    <w:rsid w:val="4129C5AE"/>
    <w:rsid w:val="412BC8B2"/>
    <w:rsid w:val="414018CC"/>
    <w:rsid w:val="41434041"/>
    <w:rsid w:val="414E9A7E"/>
    <w:rsid w:val="4151E63A"/>
    <w:rsid w:val="415279E7"/>
    <w:rsid w:val="41588084"/>
    <w:rsid w:val="4158EF43"/>
    <w:rsid w:val="415E0104"/>
    <w:rsid w:val="416EC094"/>
    <w:rsid w:val="4170F370"/>
    <w:rsid w:val="4170F7AF"/>
    <w:rsid w:val="4175B2F1"/>
    <w:rsid w:val="41771B77"/>
    <w:rsid w:val="418C0C7C"/>
    <w:rsid w:val="4198293E"/>
    <w:rsid w:val="419DC0B6"/>
    <w:rsid w:val="41A877A3"/>
    <w:rsid w:val="41AE0092"/>
    <w:rsid w:val="41B08486"/>
    <w:rsid w:val="41B904C2"/>
    <w:rsid w:val="41BB4C8C"/>
    <w:rsid w:val="41C0117B"/>
    <w:rsid w:val="41C296BE"/>
    <w:rsid w:val="41CA91F3"/>
    <w:rsid w:val="41CC0AFC"/>
    <w:rsid w:val="41D16005"/>
    <w:rsid w:val="41D49CDA"/>
    <w:rsid w:val="41DE4869"/>
    <w:rsid w:val="41E0A25A"/>
    <w:rsid w:val="41E4C4B4"/>
    <w:rsid w:val="41F825E1"/>
    <w:rsid w:val="41FDAD4D"/>
    <w:rsid w:val="41FF5D5F"/>
    <w:rsid w:val="4202EEDE"/>
    <w:rsid w:val="42074212"/>
    <w:rsid w:val="420D2D84"/>
    <w:rsid w:val="420DBF10"/>
    <w:rsid w:val="42107A90"/>
    <w:rsid w:val="42179CAB"/>
    <w:rsid w:val="4223EE20"/>
    <w:rsid w:val="4225E116"/>
    <w:rsid w:val="4228BA00"/>
    <w:rsid w:val="4229000C"/>
    <w:rsid w:val="422B4717"/>
    <w:rsid w:val="422F9D66"/>
    <w:rsid w:val="42314E70"/>
    <w:rsid w:val="42376414"/>
    <w:rsid w:val="42396532"/>
    <w:rsid w:val="4240ACAB"/>
    <w:rsid w:val="4243D3C0"/>
    <w:rsid w:val="424EA748"/>
    <w:rsid w:val="424F422A"/>
    <w:rsid w:val="425D33A5"/>
    <w:rsid w:val="4263248B"/>
    <w:rsid w:val="42643CC0"/>
    <w:rsid w:val="4271C355"/>
    <w:rsid w:val="4273E311"/>
    <w:rsid w:val="4276F359"/>
    <w:rsid w:val="42802B60"/>
    <w:rsid w:val="42840C68"/>
    <w:rsid w:val="42876EF2"/>
    <w:rsid w:val="42892208"/>
    <w:rsid w:val="428A90A3"/>
    <w:rsid w:val="428C64BA"/>
    <w:rsid w:val="42925728"/>
    <w:rsid w:val="4295A9BC"/>
    <w:rsid w:val="429ACFFF"/>
    <w:rsid w:val="429AFA64"/>
    <w:rsid w:val="429FAD72"/>
    <w:rsid w:val="42A92F13"/>
    <w:rsid w:val="42C803BB"/>
    <w:rsid w:val="42CA02E2"/>
    <w:rsid w:val="42CA2850"/>
    <w:rsid w:val="42CFC777"/>
    <w:rsid w:val="42D2EB25"/>
    <w:rsid w:val="42D5609B"/>
    <w:rsid w:val="42DEAC94"/>
    <w:rsid w:val="42E46C0B"/>
    <w:rsid w:val="42E6FEB2"/>
    <w:rsid w:val="42E8EBB4"/>
    <w:rsid w:val="42EC26E9"/>
    <w:rsid w:val="42F0144E"/>
    <w:rsid w:val="42F54AD6"/>
    <w:rsid w:val="42F875EC"/>
    <w:rsid w:val="42FDFD22"/>
    <w:rsid w:val="430193B2"/>
    <w:rsid w:val="4301FA98"/>
    <w:rsid w:val="4303B062"/>
    <w:rsid w:val="430FF84E"/>
    <w:rsid w:val="4317C487"/>
    <w:rsid w:val="4317D436"/>
    <w:rsid w:val="431820C9"/>
    <w:rsid w:val="4319FC61"/>
    <w:rsid w:val="431B3CC0"/>
    <w:rsid w:val="431ECD2D"/>
    <w:rsid w:val="43235239"/>
    <w:rsid w:val="432E5A32"/>
    <w:rsid w:val="43317C0D"/>
    <w:rsid w:val="43335AE7"/>
    <w:rsid w:val="43458324"/>
    <w:rsid w:val="4347BA47"/>
    <w:rsid w:val="434958A5"/>
    <w:rsid w:val="434F67E7"/>
    <w:rsid w:val="4350316A"/>
    <w:rsid w:val="4351D3F9"/>
    <w:rsid w:val="43609E84"/>
    <w:rsid w:val="4363ECCD"/>
    <w:rsid w:val="436D0FBC"/>
    <w:rsid w:val="437C801C"/>
    <w:rsid w:val="43824C6E"/>
    <w:rsid w:val="4383FF02"/>
    <w:rsid w:val="439AFC3A"/>
    <w:rsid w:val="439B7C64"/>
    <w:rsid w:val="439DE051"/>
    <w:rsid w:val="43A0F09D"/>
    <w:rsid w:val="43ABCD9A"/>
    <w:rsid w:val="43ADFB74"/>
    <w:rsid w:val="43B45CC1"/>
    <w:rsid w:val="43C8C489"/>
    <w:rsid w:val="43CDCE13"/>
    <w:rsid w:val="43CF588E"/>
    <w:rsid w:val="43D4F528"/>
    <w:rsid w:val="43D66651"/>
    <w:rsid w:val="43D68971"/>
    <w:rsid w:val="43DC9FE5"/>
    <w:rsid w:val="43DEF16C"/>
    <w:rsid w:val="43E809D0"/>
    <w:rsid w:val="43EE0A98"/>
    <w:rsid w:val="43F56EEB"/>
    <w:rsid w:val="44067B99"/>
    <w:rsid w:val="44088056"/>
    <w:rsid w:val="440893B8"/>
    <w:rsid w:val="440B18F8"/>
    <w:rsid w:val="441694C3"/>
    <w:rsid w:val="44181416"/>
    <w:rsid w:val="4427464D"/>
    <w:rsid w:val="442B98EB"/>
    <w:rsid w:val="44458FF3"/>
    <w:rsid w:val="44495EDA"/>
    <w:rsid w:val="4461FA8D"/>
    <w:rsid w:val="4464A7BD"/>
    <w:rsid w:val="4465D7D2"/>
    <w:rsid w:val="4466866B"/>
    <w:rsid w:val="44679639"/>
    <w:rsid w:val="446CEC93"/>
    <w:rsid w:val="4479D61A"/>
    <w:rsid w:val="448276B2"/>
    <w:rsid w:val="448AC4AD"/>
    <w:rsid w:val="448F9EF0"/>
    <w:rsid w:val="44A54CEF"/>
    <w:rsid w:val="44A79E0A"/>
    <w:rsid w:val="44AF31BF"/>
    <w:rsid w:val="44AF4DAB"/>
    <w:rsid w:val="44B171BB"/>
    <w:rsid w:val="44B5C7C4"/>
    <w:rsid w:val="44BA8934"/>
    <w:rsid w:val="44BE7BCB"/>
    <w:rsid w:val="44C82D51"/>
    <w:rsid w:val="44D253DC"/>
    <w:rsid w:val="44D33A60"/>
    <w:rsid w:val="44D597A7"/>
    <w:rsid w:val="44DB69BC"/>
    <w:rsid w:val="44DD70B5"/>
    <w:rsid w:val="44E0F479"/>
    <w:rsid w:val="44EDDD0A"/>
    <w:rsid w:val="44EF6DEE"/>
    <w:rsid w:val="44EFA2FE"/>
    <w:rsid w:val="44F54502"/>
    <w:rsid w:val="44F78F47"/>
    <w:rsid w:val="44FAF3CF"/>
    <w:rsid w:val="45009F7B"/>
    <w:rsid w:val="450D7FE1"/>
    <w:rsid w:val="450D8A55"/>
    <w:rsid w:val="451456CF"/>
    <w:rsid w:val="451AA02B"/>
    <w:rsid w:val="451C46C3"/>
    <w:rsid w:val="45243B96"/>
    <w:rsid w:val="4526838E"/>
    <w:rsid w:val="452CC7BF"/>
    <w:rsid w:val="45367197"/>
    <w:rsid w:val="45379A4F"/>
    <w:rsid w:val="4537A0B7"/>
    <w:rsid w:val="453C9A56"/>
    <w:rsid w:val="45408915"/>
    <w:rsid w:val="454172BF"/>
    <w:rsid w:val="45431AD7"/>
    <w:rsid w:val="45442405"/>
    <w:rsid w:val="454E2C11"/>
    <w:rsid w:val="455B0F2A"/>
    <w:rsid w:val="45605F7F"/>
    <w:rsid w:val="457AD24A"/>
    <w:rsid w:val="457B2C4E"/>
    <w:rsid w:val="45853F34"/>
    <w:rsid w:val="45859756"/>
    <w:rsid w:val="458D1C5E"/>
    <w:rsid w:val="45AD0D1B"/>
    <w:rsid w:val="45BE66D7"/>
    <w:rsid w:val="45BEF56A"/>
    <w:rsid w:val="45C95153"/>
    <w:rsid w:val="45CE1164"/>
    <w:rsid w:val="45CF5725"/>
    <w:rsid w:val="45D02E60"/>
    <w:rsid w:val="45D093F8"/>
    <w:rsid w:val="45D9EB0A"/>
    <w:rsid w:val="45DB7735"/>
    <w:rsid w:val="45E2902B"/>
    <w:rsid w:val="45E2D62E"/>
    <w:rsid w:val="4600E4AB"/>
    <w:rsid w:val="46022E36"/>
    <w:rsid w:val="460ACD7B"/>
    <w:rsid w:val="460C41D0"/>
    <w:rsid w:val="460E7AFA"/>
    <w:rsid w:val="4623E8FB"/>
    <w:rsid w:val="4626B91C"/>
    <w:rsid w:val="4632AD71"/>
    <w:rsid w:val="46336F54"/>
    <w:rsid w:val="46353D5F"/>
    <w:rsid w:val="46381378"/>
    <w:rsid w:val="463DB240"/>
    <w:rsid w:val="463DC22D"/>
    <w:rsid w:val="4640AF6D"/>
    <w:rsid w:val="4644B8BF"/>
    <w:rsid w:val="46473F09"/>
    <w:rsid w:val="46479BFE"/>
    <w:rsid w:val="464CF4C5"/>
    <w:rsid w:val="46505D97"/>
    <w:rsid w:val="46506B0E"/>
    <w:rsid w:val="465A4AA7"/>
    <w:rsid w:val="465B4D5B"/>
    <w:rsid w:val="465F38CA"/>
    <w:rsid w:val="46615B57"/>
    <w:rsid w:val="466508A4"/>
    <w:rsid w:val="466DF8C1"/>
    <w:rsid w:val="46740BE4"/>
    <w:rsid w:val="4677731E"/>
    <w:rsid w:val="467EA2C2"/>
    <w:rsid w:val="469685DD"/>
    <w:rsid w:val="469A404E"/>
    <w:rsid w:val="469BA2F3"/>
    <w:rsid w:val="469C21A5"/>
    <w:rsid w:val="46A7E663"/>
    <w:rsid w:val="46AA3C9E"/>
    <w:rsid w:val="46ABED99"/>
    <w:rsid w:val="46ACE126"/>
    <w:rsid w:val="46B5D07F"/>
    <w:rsid w:val="46B851B8"/>
    <w:rsid w:val="46B874FF"/>
    <w:rsid w:val="46B8CB77"/>
    <w:rsid w:val="46BAA371"/>
    <w:rsid w:val="46C2E31F"/>
    <w:rsid w:val="46C70BDF"/>
    <w:rsid w:val="46C820D1"/>
    <w:rsid w:val="46D476EB"/>
    <w:rsid w:val="46D5B32D"/>
    <w:rsid w:val="46D8A5CE"/>
    <w:rsid w:val="46DBD950"/>
    <w:rsid w:val="46DC8CB3"/>
    <w:rsid w:val="46E0E6D5"/>
    <w:rsid w:val="46E31726"/>
    <w:rsid w:val="46EA3A55"/>
    <w:rsid w:val="46F467AD"/>
    <w:rsid w:val="46F75822"/>
    <w:rsid w:val="46F87C59"/>
    <w:rsid w:val="46F9CB07"/>
    <w:rsid w:val="470F3548"/>
    <w:rsid w:val="4710E88A"/>
    <w:rsid w:val="47276006"/>
    <w:rsid w:val="473DAC94"/>
    <w:rsid w:val="473F8AFB"/>
    <w:rsid w:val="47438F13"/>
    <w:rsid w:val="4745083B"/>
    <w:rsid w:val="4749EA68"/>
    <w:rsid w:val="474BBCB7"/>
    <w:rsid w:val="474CC387"/>
    <w:rsid w:val="474DFD55"/>
    <w:rsid w:val="475229B7"/>
    <w:rsid w:val="4758F0CC"/>
    <w:rsid w:val="475F5433"/>
    <w:rsid w:val="47663C7B"/>
    <w:rsid w:val="4768B901"/>
    <w:rsid w:val="476A17FE"/>
    <w:rsid w:val="476E458B"/>
    <w:rsid w:val="47758B14"/>
    <w:rsid w:val="477F463E"/>
    <w:rsid w:val="4784CA43"/>
    <w:rsid w:val="4789C04A"/>
    <w:rsid w:val="478D51B0"/>
    <w:rsid w:val="478F7B34"/>
    <w:rsid w:val="479B9328"/>
    <w:rsid w:val="479FEE48"/>
    <w:rsid w:val="47A39D8C"/>
    <w:rsid w:val="47AAADA4"/>
    <w:rsid w:val="47AB022E"/>
    <w:rsid w:val="47AF9E21"/>
    <w:rsid w:val="47B29919"/>
    <w:rsid w:val="47B577C7"/>
    <w:rsid w:val="47B95313"/>
    <w:rsid w:val="47BB98CE"/>
    <w:rsid w:val="47BD3F25"/>
    <w:rsid w:val="47C166C0"/>
    <w:rsid w:val="47C6559A"/>
    <w:rsid w:val="47CFDD86"/>
    <w:rsid w:val="47D0AA70"/>
    <w:rsid w:val="47E02698"/>
    <w:rsid w:val="47E68435"/>
    <w:rsid w:val="47EBCAF5"/>
    <w:rsid w:val="47F02E2C"/>
    <w:rsid w:val="47F78765"/>
    <w:rsid w:val="47FA132B"/>
    <w:rsid w:val="47FDFA6E"/>
    <w:rsid w:val="47FF1018"/>
    <w:rsid w:val="48078322"/>
    <w:rsid w:val="4811BB6C"/>
    <w:rsid w:val="4814F83D"/>
    <w:rsid w:val="481AFD2E"/>
    <w:rsid w:val="481CDA55"/>
    <w:rsid w:val="48208DDA"/>
    <w:rsid w:val="4822DBEE"/>
    <w:rsid w:val="48254A77"/>
    <w:rsid w:val="4839BD55"/>
    <w:rsid w:val="484117CD"/>
    <w:rsid w:val="4841AC85"/>
    <w:rsid w:val="4842BA1C"/>
    <w:rsid w:val="484B558D"/>
    <w:rsid w:val="485A4ADE"/>
    <w:rsid w:val="485B3981"/>
    <w:rsid w:val="4866CCF4"/>
    <w:rsid w:val="486720DD"/>
    <w:rsid w:val="48688CB0"/>
    <w:rsid w:val="486EA8C1"/>
    <w:rsid w:val="48730E05"/>
    <w:rsid w:val="4873F348"/>
    <w:rsid w:val="4875A2CF"/>
    <w:rsid w:val="48783043"/>
    <w:rsid w:val="4881CF7F"/>
    <w:rsid w:val="488982C7"/>
    <w:rsid w:val="48925CBF"/>
    <w:rsid w:val="48975E45"/>
    <w:rsid w:val="489B1BD7"/>
    <w:rsid w:val="489CF9A6"/>
    <w:rsid w:val="48AA6196"/>
    <w:rsid w:val="48AC2667"/>
    <w:rsid w:val="48B12A45"/>
    <w:rsid w:val="48B4D8CB"/>
    <w:rsid w:val="48BCF1EC"/>
    <w:rsid w:val="48C5FF1F"/>
    <w:rsid w:val="48CF16C4"/>
    <w:rsid w:val="48D28DA9"/>
    <w:rsid w:val="48D31528"/>
    <w:rsid w:val="48DD620A"/>
    <w:rsid w:val="48DF739D"/>
    <w:rsid w:val="48E42F76"/>
    <w:rsid w:val="48EA5B32"/>
    <w:rsid w:val="48F2719C"/>
    <w:rsid w:val="49023703"/>
    <w:rsid w:val="490999C3"/>
    <w:rsid w:val="4909B3D3"/>
    <w:rsid w:val="490BEB71"/>
    <w:rsid w:val="490D64E0"/>
    <w:rsid w:val="4914BC78"/>
    <w:rsid w:val="49161A70"/>
    <w:rsid w:val="491BA091"/>
    <w:rsid w:val="49253D85"/>
    <w:rsid w:val="4935FC4B"/>
    <w:rsid w:val="49373DCA"/>
    <w:rsid w:val="493BBC72"/>
    <w:rsid w:val="49499896"/>
    <w:rsid w:val="494BDD85"/>
    <w:rsid w:val="49521F7D"/>
    <w:rsid w:val="4955BF8F"/>
    <w:rsid w:val="49573B72"/>
    <w:rsid w:val="495B0FCD"/>
    <w:rsid w:val="495C7611"/>
    <w:rsid w:val="49604AD0"/>
    <w:rsid w:val="4961E57E"/>
    <w:rsid w:val="4965F99F"/>
    <w:rsid w:val="49683E8B"/>
    <w:rsid w:val="496BB97A"/>
    <w:rsid w:val="496DD89C"/>
    <w:rsid w:val="49714E76"/>
    <w:rsid w:val="49716602"/>
    <w:rsid w:val="497A0D9F"/>
    <w:rsid w:val="4982E044"/>
    <w:rsid w:val="4987F175"/>
    <w:rsid w:val="49888BA0"/>
    <w:rsid w:val="49984F45"/>
    <w:rsid w:val="4998F383"/>
    <w:rsid w:val="499BD4C1"/>
    <w:rsid w:val="49A37AEA"/>
    <w:rsid w:val="49A672B6"/>
    <w:rsid w:val="49A82EF1"/>
    <w:rsid w:val="49B1F4A2"/>
    <w:rsid w:val="49CF6DC2"/>
    <w:rsid w:val="49DBE853"/>
    <w:rsid w:val="49E25EDE"/>
    <w:rsid w:val="49E45181"/>
    <w:rsid w:val="49F01B49"/>
    <w:rsid w:val="49F1A02E"/>
    <w:rsid w:val="49F3FC71"/>
    <w:rsid w:val="49FAF655"/>
    <w:rsid w:val="4A016AFD"/>
    <w:rsid w:val="4A09DB7E"/>
    <w:rsid w:val="4A0B081D"/>
    <w:rsid w:val="4A0B59AC"/>
    <w:rsid w:val="4A11A054"/>
    <w:rsid w:val="4A12473E"/>
    <w:rsid w:val="4A15E0B5"/>
    <w:rsid w:val="4A1FF059"/>
    <w:rsid w:val="4A33BB18"/>
    <w:rsid w:val="4A36DCCB"/>
    <w:rsid w:val="4A388581"/>
    <w:rsid w:val="4A418505"/>
    <w:rsid w:val="4A43709C"/>
    <w:rsid w:val="4A4D4707"/>
    <w:rsid w:val="4A4F7A3C"/>
    <w:rsid w:val="4A581BF3"/>
    <w:rsid w:val="4A5F2DEC"/>
    <w:rsid w:val="4A606E12"/>
    <w:rsid w:val="4A67F2C0"/>
    <w:rsid w:val="4A6E014A"/>
    <w:rsid w:val="4A798996"/>
    <w:rsid w:val="4A7A0406"/>
    <w:rsid w:val="4A7AD17F"/>
    <w:rsid w:val="4A7EDBEA"/>
    <w:rsid w:val="4A81031F"/>
    <w:rsid w:val="4A83328E"/>
    <w:rsid w:val="4A872405"/>
    <w:rsid w:val="4A9136E3"/>
    <w:rsid w:val="4A9244B4"/>
    <w:rsid w:val="4AA8C42F"/>
    <w:rsid w:val="4AAAE09B"/>
    <w:rsid w:val="4AACD7D2"/>
    <w:rsid w:val="4AAFFE2B"/>
    <w:rsid w:val="4AB4F364"/>
    <w:rsid w:val="4AB69309"/>
    <w:rsid w:val="4AB9F0CD"/>
    <w:rsid w:val="4AC18EDF"/>
    <w:rsid w:val="4AC2CF73"/>
    <w:rsid w:val="4AC460F1"/>
    <w:rsid w:val="4AC5C6ED"/>
    <w:rsid w:val="4ACD1A5B"/>
    <w:rsid w:val="4ADE5AED"/>
    <w:rsid w:val="4AEC1E4F"/>
    <w:rsid w:val="4AEC2F2F"/>
    <w:rsid w:val="4AEE6AAE"/>
    <w:rsid w:val="4AF5F8CE"/>
    <w:rsid w:val="4AF68519"/>
    <w:rsid w:val="4AF94B7D"/>
    <w:rsid w:val="4AF9BAE2"/>
    <w:rsid w:val="4AFD013A"/>
    <w:rsid w:val="4B09626B"/>
    <w:rsid w:val="4B0C6378"/>
    <w:rsid w:val="4B101674"/>
    <w:rsid w:val="4B132DAF"/>
    <w:rsid w:val="4B19AD62"/>
    <w:rsid w:val="4B19B551"/>
    <w:rsid w:val="4B1BBBB0"/>
    <w:rsid w:val="4B1CFBCC"/>
    <w:rsid w:val="4B1F976E"/>
    <w:rsid w:val="4B21D2EA"/>
    <w:rsid w:val="4B29036A"/>
    <w:rsid w:val="4B330B97"/>
    <w:rsid w:val="4B349DD6"/>
    <w:rsid w:val="4B375D28"/>
    <w:rsid w:val="4B3CB0E1"/>
    <w:rsid w:val="4B412D8A"/>
    <w:rsid w:val="4B423CE5"/>
    <w:rsid w:val="4B436CEA"/>
    <w:rsid w:val="4B4B3C96"/>
    <w:rsid w:val="4B5213EB"/>
    <w:rsid w:val="4B52A368"/>
    <w:rsid w:val="4B5ED7D2"/>
    <w:rsid w:val="4B644291"/>
    <w:rsid w:val="4B71F80E"/>
    <w:rsid w:val="4B7330D4"/>
    <w:rsid w:val="4B75BE57"/>
    <w:rsid w:val="4B7EE7D6"/>
    <w:rsid w:val="4B8127C6"/>
    <w:rsid w:val="4B86BD25"/>
    <w:rsid w:val="4B8A79A9"/>
    <w:rsid w:val="4B8FCA69"/>
    <w:rsid w:val="4B96B1A3"/>
    <w:rsid w:val="4B9BDDA2"/>
    <w:rsid w:val="4B9C80BD"/>
    <w:rsid w:val="4B9D4369"/>
    <w:rsid w:val="4BAF1EB4"/>
    <w:rsid w:val="4BB985E6"/>
    <w:rsid w:val="4BBE3646"/>
    <w:rsid w:val="4BBF9A54"/>
    <w:rsid w:val="4BC53D0B"/>
    <w:rsid w:val="4BCB9731"/>
    <w:rsid w:val="4BCF5520"/>
    <w:rsid w:val="4BD6FD3B"/>
    <w:rsid w:val="4BEBE916"/>
    <w:rsid w:val="4BF1A693"/>
    <w:rsid w:val="4C027ACA"/>
    <w:rsid w:val="4C0E1B9A"/>
    <w:rsid w:val="4C1A5FCB"/>
    <w:rsid w:val="4C21DB45"/>
    <w:rsid w:val="4C25B0F5"/>
    <w:rsid w:val="4C27613F"/>
    <w:rsid w:val="4C27E8E4"/>
    <w:rsid w:val="4C363B27"/>
    <w:rsid w:val="4C454796"/>
    <w:rsid w:val="4C489275"/>
    <w:rsid w:val="4C55BE13"/>
    <w:rsid w:val="4C5C9468"/>
    <w:rsid w:val="4C660AC9"/>
    <w:rsid w:val="4C678EEE"/>
    <w:rsid w:val="4C6865E4"/>
    <w:rsid w:val="4C6D5A0C"/>
    <w:rsid w:val="4C756A51"/>
    <w:rsid w:val="4C780E73"/>
    <w:rsid w:val="4C7B01C4"/>
    <w:rsid w:val="4C7DA0B5"/>
    <w:rsid w:val="4C7EB77E"/>
    <w:rsid w:val="4C9E5DF2"/>
    <w:rsid w:val="4C9F77BA"/>
    <w:rsid w:val="4C9FCC79"/>
    <w:rsid w:val="4CA5048B"/>
    <w:rsid w:val="4CAC367D"/>
    <w:rsid w:val="4CAC8068"/>
    <w:rsid w:val="4CAFEC3D"/>
    <w:rsid w:val="4CB647BC"/>
    <w:rsid w:val="4CBB3ADE"/>
    <w:rsid w:val="4CBFA12C"/>
    <w:rsid w:val="4CCAE396"/>
    <w:rsid w:val="4CD362B1"/>
    <w:rsid w:val="4CDDC7C0"/>
    <w:rsid w:val="4CE034DE"/>
    <w:rsid w:val="4CE8F465"/>
    <w:rsid w:val="4CEAB3E5"/>
    <w:rsid w:val="4CEE151B"/>
    <w:rsid w:val="4CF48171"/>
    <w:rsid w:val="4D025F9D"/>
    <w:rsid w:val="4D0D5F95"/>
    <w:rsid w:val="4D1651B7"/>
    <w:rsid w:val="4D1FE0A9"/>
    <w:rsid w:val="4D23FF05"/>
    <w:rsid w:val="4D25618D"/>
    <w:rsid w:val="4D26A9EC"/>
    <w:rsid w:val="4D295712"/>
    <w:rsid w:val="4D308FC0"/>
    <w:rsid w:val="4D30B227"/>
    <w:rsid w:val="4D3C5959"/>
    <w:rsid w:val="4D41ECDE"/>
    <w:rsid w:val="4D470493"/>
    <w:rsid w:val="4D4722AF"/>
    <w:rsid w:val="4D492AD3"/>
    <w:rsid w:val="4D4A06A1"/>
    <w:rsid w:val="4D53325E"/>
    <w:rsid w:val="4D5E1B95"/>
    <w:rsid w:val="4D5EC49E"/>
    <w:rsid w:val="4D5FD555"/>
    <w:rsid w:val="4D6307EF"/>
    <w:rsid w:val="4D6375D7"/>
    <w:rsid w:val="4D6827A5"/>
    <w:rsid w:val="4D7DCBAA"/>
    <w:rsid w:val="4D7FB407"/>
    <w:rsid w:val="4D817D4D"/>
    <w:rsid w:val="4DA01AB5"/>
    <w:rsid w:val="4DA24727"/>
    <w:rsid w:val="4DA309E3"/>
    <w:rsid w:val="4DA6CED8"/>
    <w:rsid w:val="4DAC0D04"/>
    <w:rsid w:val="4DAC5B00"/>
    <w:rsid w:val="4DACBAB6"/>
    <w:rsid w:val="4DAF0BC2"/>
    <w:rsid w:val="4DB11680"/>
    <w:rsid w:val="4DB6A026"/>
    <w:rsid w:val="4DB71373"/>
    <w:rsid w:val="4DB97C85"/>
    <w:rsid w:val="4DC0C174"/>
    <w:rsid w:val="4DC34A2E"/>
    <w:rsid w:val="4DC77000"/>
    <w:rsid w:val="4DCCD47A"/>
    <w:rsid w:val="4DCD63FA"/>
    <w:rsid w:val="4DCD6E99"/>
    <w:rsid w:val="4DD0B4B4"/>
    <w:rsid w:val="4DD9233C"/>
    <w:rsid w:val="4DE06C95"/>
    <w:rsid w:val="4DE66370"/>
    <w:rsid w:val="4DE936AB"/>
    <w:rsid w:val="4DEA0CBE"/>
    <w:rsid w:val="4E07AB23"/>
    <w:rsid w:val="4E08DD88"/>
    <w:rsid w:val="4E0A6B32"/>
    <w:rsid w:val="4E0A9DD1"/>
    <w:rsid w:val="4E0C6F60"/>
    <w:rsid w:val="4E0E13BF"/>
    <w:rsid w:val="4E167FF9"/>
    <w:rsid w:val="4E2353ED"/>
    <w:rsid w:val="4E29DE18"/>
    <w:rsid w:val="4E2C43CC"/>
    <w:rsid w:val="4E3185D9"/>
    <w:rsid w:val="4E322B67"/>
    <w:rsid w:val="4E38166F"/>
    <w:rsid w:val="4E3DA89B"/>
    <w:rsid w:val="4E56023D"/>
    <w:rsid w:val="4E56419D"/>
    <w:rsid w:val="4E677D1F"/>
    <w:rsid w:val="4E6F2B8A"/>
    <w:rsid w:val="4E7CFE3F"/>
    <w:rsid w:val="4E8BF022"/>
    <w:rsid w:val="4E925EFE"/>
    <w:rsid w:val="4E941D97"/>
    <w:rsid w:val="4E969956"/>
    <w:rsid w:val="4E987761"/>
    <w:rsid w:val="4E9919BA"/>
    <w:rsid w:val="4E9F9D5F"/>
    <w:rsid w:val="4EA83F6D"/>
    <w:rsid w:val="4EB18A06"/>
    <w:rsid w:val="4EB42913"/>
    <w:rsid w:val="4ED2A5C0"/>
    <w:rsid w:val="4EDD329A"/>
    <w:rsid w:val="4EE29B82"/>
    <w:rsid w:val="4EE51A78"/>
    <w:rsid w:val="4EE6EB35"/>
    <w:rsid w:val="4EF4F1AF"/>
    <w:rsid w:val="4F074AAF"/>
    <w:rsid w:val="4F1F9F63"/>
    <w:rsid w:val="4F21FE09"/>
    <w:rsid w:val="4F2569E8"/>
    <w:rsid w:val="4F326B2D"/>
    <w:rsid w:val="4F33ED2C"/>
    <w:rsid w:val="4F3BE624"/>
    <w:rsid w:val="4F4EAF40"/>
    <w:rsid w:val="4F562B3D"/>
    <w:rsid w:val="4F5CE7E2"/>
    <w:rsid w:val="4F60F6AF"/>
    <w:rsid w:val="4F6274C9"/>
    <w:rsid w:val="4F707F55"/>
    <w:rsid w:val="4F70CE9E"/>
    <w:rsid w:val="4F7C6C96"/>
    <w:rsid w:val="4F81333C"/>
    <w:rsid w:val="4F82BE9E"/>
    <w:rsid w:val="4F870EED"/>
    <w:rsid w:val="4F8C1710"/>
    <w:rsid w:val="4F96E629"/>
    <w:rsid w:val="4F9718FA"/>
    <w:rsid w:val="4F97377C"/>
    <w:rsid w:val="4F9BC35E"/>
    <w:rsid w:val="4FA26862"/>
    <w:rsid w:val="4FA7F5CF"/>
    <w:rsid w:val="4FA9BCC0"/>
    <w:rsid w:val="4FB89CF7"/>
    <w:rsid w:val="4FB92A76"/>
    <w:rsid w:val="4FBED2F9"/>
    <w:rsid w:val="4FC033CE"/>
    <w:rsid w:val="4FC100EA"/>
    <w:rsid w:val="4FC9813A"/>
    <w:rsid w:val="4FCDBA22"/>
    <w:rsid w:val="4FCFE4CB"/>
    <w:rsid w:val="4FD254D4"/>
    <w:rsid w:val="4FD84811"/>
    <w:rsid w:val="4FEA1117"/>
    <w:rsid w:val="4FECE18A"/>
    <w:rsid w:val="4FEFB1D0"/>
    <w:rsid w:val="4FF1AA0D"/>
    <w:rsid w:val="4FF38982"/>
    <w:rsid w:val="50029C97"/>
    <w:rsid w:val="500F50A1"/>
    <w:rsid w:val="50179AC1"/>
    <w:rsid w:val="501C7153"/>
    <w:rsid w:val="501EFF84"/>
    <w:rsid w:val="5024B707"/>
    <w:rsid w:val="50259B7A"/>
    <w:rsid w:val="502C4BAC"/>
    <w:rsid w:val="502D7BB0"/>
    <w:rsid w:val="502DBE59"/>
    <w:rsid w:val="502F034D"/>
    <w:rsid w:val="5034BE9A"/>
    <w:rsid w:val="503BB9EE"/>
    <w:rsid w:val="503E7E8B"/>
    <w:rsid w:val="5046EADA"/>
    <w:rsid w:val="5057F0CE"/>
    <w:rsid w:val="5069DEFB"/>
    <w:rsid w:val="50781F1B"/>
    <w:rsid w:val="507853E3"/>
    <w:rsid w:val="507B519C"/>
    <w:rsid w:val="5080CDEF"/>
    <w:rsid w:val="508F111D"/>
    <w:rsid w:val="50942013"/>
    <w:rsid w:val="5097355B"/>
    <w:rsid w:val="5099AAC9"/>
    <w:rsid w:val="50A4758C"/>
    <w:rsid w:val="50A55983"/>
    <w:rsid w:val="50A7BCF6"/>
    <w:rsid w:val="50BD08DB"/>
    <w:rsid w:val="50C72EDA"/>
    <w:rsid w:val="50C8D8BC"/>
    <w:rsid w:val="50D045CB"/>
    <w:rsid w:val="50D073AE"/>
    <w:rsid w:val="50D7BFDB"/>
    <w:rsid w:val="50DF5C35"/>
    <w:rsid w:val="50E428FD"/>
    <w:rsid w:val="50ECD3B3"/>
    <w:rsid w:val="50EE4067"/>
    <w:rsid w:val="50F68CE4"/>
    <w:rsid w:val="50FAD13C"/>
    <w:rsid w:val="50FD427D"/>
    <w:rsid w:val="51015758"/>
    <w:rsid w:val="51059261"/>
    <w:rsid w:val="5105B409"/>
    <w:rsid w:val="51085B75"/>
    <w:rsid w:val="51093761"/>
    <w:rsid w:val="510FCF7C"/>
    <w:rsid w:val="5116EB51"/>
    <w:rsid w:val="5126A54C"/>
    <w:rsid w:val="513A5F33"/>
    <w:rsid w:val="513B68DA"/>
    <w:rsid w:val="513BDC9D"/>
    <w:rsid w:val="513C5F72"/>
    <w:rsid w:val="514E79BB"/>
    <w:rsid w:val="51546503"/>
    <w:rsid w:val="51576BE1"/>
    <w:rsid w:val="5157DA20"/>
    <w:rsid w:val="5163B55D"/>
    <w:rsid w:val="516484B2"/>
    <w:rsid w:val="51658C98"/>
    <w:rsid w:val="5167325A"/>
    <w:rsid w:val="5169C10E"/>
    <w:rsid w:val="516AB4A2"/>
    <w:rsid w:val="516C3163"/>
    <w:rsid w:val="51753FF7"/>
    <w:rsid w:val="5175F9A8"/>
    <w:rsid w:val="517707E6"/>
    <w:rsid w:val="517ACB88"/>
    <w:rsid w:val="5187F335"/>
    <w:rsid w:val="51A2478D"/>
    <w:rsid w:val="51A315F6"/>
    <w:rsid w:val="51A64424"/>
    <w:rsid w:val="51A772C0"/>
    <w:rsid w:val="51B310D0"/>
    <w:rsid w:val="51B6DC01"/>
    <w:rsid w:val="51B80C72"/>
    <w:rsid w:val="51B996FC"/>
    <w:rsid w:val="51BC7DDA"/>
    <w:rsid w:val="51C924A4"/>
    <w:rsid w:val="51CA2765"/>
    <w:rsid w:val="51D1CA68"/>
    <w:rsid w:val="51D5E264"/>
    <w:rsid w:val="51D68B65"/>
    <w:rsid w:val="51DD8909"/>
    <w:rsid w:val="51F194A9"/>
    <w:rsid w:val="51F782C2"/>
    <w:rsid w:val="51F8BA9D"/>
    <w:rsid w:val="51FBE577"/>
    <w:rsid w:val="51FF1E73"/>
    <w:rsid w:val="520274D2"/>
    <w:rsid w:val="5211356D"/>
    <w:rsid w:val="5217EDB7"/>
    <w:rsid w:val="5219891B"/>
    <w:rsid w:val="521DE6D6"/>
    <w:rsid w:val="5227F8BC"/>
    <w:rsid w:val="522BF3B1"/>
    <w:rsid w:val="52350369"/>
    <w:rsid w:val="523639DB"/>
    <w:rsid w:val="52376F08"/>
    <w:rsid w:val="5246CA97"/>
    <w:rsid w:val="525315BD"/>
    <w:rsid w:val="5254FE4D"/>
    <w:rsid w:val="52557D52"/>
    <w:rsid w:val="5258650F"/>
    <w:rsid w:val="525B55E1"/>
    <w:rsid w:val="5265ECF9"/>
    <w:rsid w:val="526C9B50"/>
    <w:rsid w:val="52734773"/>
    <w:rsid w:val="52775645"/>
    <w:rsid w:val="5278F735"/>
    <w:rsid w:val="527B5F36"/>
    <w:rsid w:val="5288862F"/>
    <w:rsid w:val="528C66EE"/>
    <w:rsid w:val="528DAF99"/>
    <w:rsid w:val="52904DB1"/>
    <w:rsid w:val="52915EE4"/>
    <w:rsid w:val="529676D6"/>
    <w:rsid w:val="5296C4B5"/>
    <w:rsid w:val="529AE53F"/>
    <w:rsid w:val="52A145F8"/>
    <w:rsid w:val="52A3D8D2"/>
    <w:rsid w:val="52AF679A"/>
    <w:rsid w:val="52B35931"/>
    <w:rsid w:val="52B70BA8"/>
    <w:rsid w:val="52BE5810"/>
    <w:rsid w:val="52C8C867"/>
    <w:rsid w:val="52E18714"/>
    <w:rsid w:val="52EEC74C"/>
    <w:rsid w:val="52EED833"/>
    <w:rsid w:val="52F8BCF3"/>
    <w:rsid w:val="52F997EC"/>
    <w:rsid w:val="52FB6786"/>
    <w:rsid w:val="52FF6434"/>
    <w:rsid w:val="530D81AD"/>
    <w:rsid w:val="530EA907"/>
    <w:rsid w:val="5328612C"/>
    <w:rsid w:val="532A04E0"/>
    <w:rsid w:val="53302CA2"/>
    <w:rsid w:val="533402B1"/>
    <w:rsid w:val="533DBD8E"/>
    <w:rsid w:val="5341286E"/>
    <w:rsid w:val="53489D60"/>
    <w:rsid w:val="534EB15A"/>
    <w:rsid w:val="535638D4"/>
    <w:rsid w:val="535723AE"/>
    <w:rsid w:val="5359BAF6"/>
    <w:rsid w:val="53649D73"/>
    <w:rsid w:val="536D1F2A"/>
    <w:rsid w:val="5370D80D"/>
    <w:rsid w:val="53716B3A"/>
    <w:rsid w:val="537BAFC1"/>
    <w:rsid w:val="537C7EE5"/>
    <w:rsid w:val="538AEC4F"/>
    <w:rsid w:val="538E0641"/>
    <w:rsid w:val="53990A60"/>
    <w:rsid w:val="539EF5C0"/>
    <w:rsid w:val="53A2D368"/>
    <w:rsid w:val="53AC461F"/>
    <w:rsid w:val="53B43635"/>
    <w:rsid w:val="53B7E45F"/>
    <w:rsid w:val="53BC5D00"/>
    <w:rsid w:val="53C14EF5"/>
    <w:rsid w:val="53C4A994"/>
    <w:rsid w:val="53CFBC7E"/>
    <w:rsid w:val="53DED7B5"/>
    <w:rsid w:val="53E084DA"/>
    <w:rsid w:val="53EA4E90"/>
    <w:rsid w:val="53EAC125"/>
    <w:rsid w:val="53EB80EB"/>
    <w:rsid w:val="53ED11F5"/>
    <w:rsid w:val="53F08986"/>
    <w:rsid w:val="53F452CF"/>
    <w:rsid w:val="53F4E602"/>
    <w:rsid w:val="53F5EC08"/>
    <w:rsid w:val="54008C8C"/>
    <w:rsid w:val="54093B49"/>
    <w:rsid w:val="5412F434"/>
    <w:rsid w:val="541727D4"/>
    <w:rsid w:val="541CBCA2"/>
    <w:rsid w:val="54232C33"/>
    <w:rsid w:val="543B3D5F"/>
    <w:rsid w:val="543DE276"/>
    <w:rsid w:val="543EAFE2"/>
    <w:rsid w:val="544F0B0F"/>
    <w:rsid w:val="5452A775"/>
    <w:rsid w:val="5455C7B8"/>
    <w:rsid w:val="545E9E2C"/>
    <w:rsid w:val="5460C886"/>
    <w:rsid w:val="54615FFE"/>
    <w:rsid w:val="5466D6B3"/>
    <w:rsid w:val="546EBC91"/>
    <w:rsid w:val="547FA241"/>
    <w:rsid w:val="547FA4D3"/>
    <w:rsid w:val="5488048C"/>
    <w:rsid w:val="548F323F"/>
    <w:rsid w:val="5497C7F4"/>
    <w:rsid w:val="549ADB4D"/>
    <w:rsid w:val="54AB7173"/>
    <w:rsid w:val="54AC1F43"/>
    <w:rsid w:val="54CB4817"/>
    <w:rsid w:val="54CB5523"/>
    <w:rsid w:val="54D1B5E7"/>
    <w:rsid w:val="54DAB826"/>
    <w:rsid w:val="54DB0EB2"/>
    <w:rsid w:val="54DE6BC0"/>
    <w:rsid w:val="54E1AC85"/>
    <w:rsid w:val="54E3BAD5"/>
    <w:rsid w:val="54EE9908"/>
    <w:rsid w:val="54F5378B"/>
    <w:rsid w:val="54F662C0"/>
    <w:rsid w:val="54F88D9A"/>
    <w:rsid w:val="54FF0983"/>
    <w:rsid w:val="5502BE9F"/>
    <w:rsid w:val="55041809"/>
    <w:rsid w:val="55068C13"/>
    <w:rsid w:val="5506A1FD"/>
    <w:rsid w:val="5509FF0A"/>
    <w:rsid w:val="551523AD"/>
    <w:rsid w:val="5522FAE5"/>
    <w:rsid w:val="5528D56F"/>
    <w:rsid w:val="552FC89F"/>
    <w:rsid w:val="55324125"/>
    <w:rsid w:val="5537FE02"/>
    <w:rsid w:val="553928E9"/>
    <w:rsid w:val="553CFD8D"/>
    <w:rsid w:val="55472793"/>
    <w:rsid w:val="554931D5"/>
    <w:rsid w:val="5551B6FD"/>
    <w:rsid w:val="5556633A"/>
    <w:rsid w:val="555F3A08"/>
    <w:rsid w:val="55604C06"/>
    <w:rsid w:val="55713D29"/>
    <w:rsid w:val="5571F9CB"/>
    <w:rsid w:val="55730829"/>
    <w:rsid w:val="5574C3F9"/>
    <w:rsid w:val="5579DAF2"/>
    <w:rsid w:val="55805578"/>
    <w:rsid w:val="5581B67C"/>
    <w:rsid w:val="558218C8"/>
    <w:rsid w:val="558EFF5C"/>
    <w:rsid w:val="5595CF2E"/>
    <w:rsid w:val="55963DCB"/>
    <w:rsid w:val="559A085B"/>
    <w:rsid w:val="559ACA3D"/>
    <w:rsid w:val="55A97EE2"/>
    <w:rsid w:val="55AC2E63"/>
    <w:rsid w:val="55B8973B"/>
    <w:rsid w:val="55BF279A"/>
    <w:rsid w:val="55BF6A56"/>
    <w:rsid w:val="55C3FDBA"/>
    <w:rsid w:val="55C974A9"/>
    <w:rsid w:val="55D2D67E"/>
    <w:rsid w:val="55D4EC0D"/>
    <w:rsid w:val="55D85D48"/>
    <w:rsid w:val="55D9ED41"/>
    <w:rsid w:val="55D9EFE7"/>
    <w:rsid w:val="55E25422"/>
    <w:rsid w:val="55ECFF50"/>
    <w:rsid w:val="55F234D3"/>
    <w:rsid w:val="55F3E2D9"/>
    <w:rsid w:val="55F4BA05"/>
    <w:rsid w:val="560DB942"/>
    <w:rsid w:val="560EE275"/>
    <w:rsid w:val="5613FDD7"/>
    <w:rsid w:val="5619076B"/>
    <w:rsid w:val="561935FE"/>
    <w:rsid w:val="562211D9"/>
    <w:rsid w:val="562682BC"/>
    <w:rsid w:val="56269D36"/>
    <w:rsid w:val="562916DB"/>
    <w:rsid w:val="562A24A2"/>
    <w:rsid w:val="563A7B3D"/>
    <w:rsid w:val="563B42CF"/>
    <w:rsid w:val="564119D4"/>
    <w:rsid w:val="56503F10"/>
    <w:rsid w:val="5653F88A"/>
    <w:rsid w:val="56550E72"/>
    <w:rsid w:val="5675A1E3"/>
    <w:rsid w:val="569C6CE0"/>
    <w:rsid w:val="56A32961"/>
    <w:rsid w:val="56A3FCBE"/>
    <w:rsid w:val="56A49ECE"/>
    <w:rsid w:val="56A732D2"/>
    <w:rsid w:val="56ACF25D"/>
    <w:rsid w:val="56AE805F"/>
    <w:rsid w:val="56B22CC9"/>
    <w:rsid w:val="56B372C0"/>
    <w:rsid w:val="56BBA3A3"/>
    <w:rsid w:val="56C78DCB"/>
    <w:rsid w:val="56C909C5"/>
    <w:rsid w:val="56D68AD1"/>
    <w:rsid w:val="56D77733"/>
    <w:rsid w:val="56DA4D52"/>
    <w:rsid w:val="56DAA6E2"/>
    <w:rsid w:val="56DF0F76"/>
    <w:rsid w:val="56DFE4C3"/>
    <w:rsid w:val="56E1DD5B"/>
    <w:rsid w:val="56E2E2D4"/>
    <w:rsid w:val="56EDDF8B"/>
    <w:rsid w:val="56EE0808"/>
    <w:rsid w:val="56F8FD8E"/>
    <w:rsid w:val="56FF4F16"/>
    <w:rsid w:val="5720D7B8"/>
    <w:rsid w:val="572DFD4E"/>
    <w:rsid w:val="572FB0D4"/>
    <w:rsid w:val="5730AB0E"/>
    <w:rsid w:val="5739D355"/>
    <w:rsid w:val="574CE65C"/>
    <w:rsid w:val="5750914B"/>
    <w:rsid w:val="5753E68E"/>
    <w:rsid w:val="57558545"/>
    <w:rsid w:val="57563F78"/>
    <w:rsid w:val="575978DA"/>
    <w:rsid w:val="575F9B00"/>
    <w:rsid w:val="57618956"/>
    <w:rsid w:val="576257FA"/>
    <w:rsid w:val="576E362E"/>
    <w:rsid w:val="576FB787"/>
    <w:rsid w:val="5772A9D4"/>
    <w:rsid w:val="5797E835"/>
    <w:rsid w:val="579ADF26"/>
    <w:rsid w:val="57A409AE"/>
    <w:rsid w:val="57A74104"/>
    <w:rsid w:val="57AE0286"/>
    <w:rsid w:val="57B597C7"/>
    <w:rsid w:val="57C50F5F"/>
    <w:rsid w:val="57CB25E1"/>
    <w:rsid w:val="57CDA06B"/>
    <w:rsid w:val="57CE90E9"/>
    <w:rsid w:val="57D559FE"/>
    <w:rsid w:val="57DDF6C5"/>
    <w:rsid w:val="57E4D926"/>
    <w:rsid w:val="57EE6F8F"/>
    <w:rsid w:val="57F2A23E"/>
    <w:rsid w:val="57FC9604"/>
    <w:rsid w:val="57FE9F6E"/>
    <w:rsid w:val="58035792"/>
    <w:rsid w:val="5805F960"/>
    <w:rsid w:val="5813CF02"/>
    <w:rsid w:val="581B71F8"/>
    <w:rsid w:val="5823D514"/>
    <w:rsid w:val="582E6DC7"/>
    <w:rsid w:val="58344A2A"/>
    <w:rsid w:val="583571D6"/>
    <w:rsid w:val="583AD8A1"/>
    <w:rsid w:val="5840B4A8"/>
    <w:rsid w:val="584C933C"/>
    <w:rsid w:val="584FB578"/>
    <w:rsid w:val="585FBAE5"/>
    <w:rsid w:val="58654E3A"/>
    <w:rsid w:val="58868A04"/>
    <w:rsid w:val="5888AA35"/>
    <w:rsid w:val="588935B9"/>
    <w:rsid w:val="588B614D"/>
    <w:rsid w:val="5896C593"/>
    <w:rsid w:val="58980EC7"/>
    <w:rsid w:val="589DD7DF"/>
    <w:rsid w:val="58A29048"/>
    <w:rsid w:val="58A38A79"/>
    <w:rsid w:val="58A4260A"/>
    <w:rsid w:val="58A52A6D"/>
    <w:rsid w:val="58A6B6FB"/>
    <w:rsid w:val="58AED7D1"/>
    <w:rsid w:val="58B1A2E8"/>
    <w:rsid w:val="58BC8DB8"/>
    <w:rsid w:val="58BF493C"/>
    <w:rsid w:val="58C21158"/>
    <w:rsid w:val="58C7948C"/>
    <w:rsid w:val="58CB8B8B"/>
    <w:rsid w:val="58CBFACF"/>
    <w:rsid w:val="58CEF4FD"/>
    <w:rsid w:val="58D6A76A"/>
    <w:rsid w:val="58D8E5D3"/>
    <w:rsid w:val="58DDF5EE"/>
    <w:rsid w:val="58ECBD19"/>
    <w:rsid w:val="58F9521C"/>
    <w:rsid w:val="58FB093F"/>
    <w:rsid w:val="5909B06F"/>
    <w:rsid w:val="590AD5FE"/>
    <w:rsid w:val="590F56B1"/>
    <w:rsid w:val="59134527"/>
    <w:rsid w:val="5914B858"/>
    <w:rsid w:val="591FD975"/>
    <w:rsid w:val="593147BB"/>
    <w:rsid w:val="593DF6C4"/>
    <w:rsid w:val="59490F84"/>
    <w:rsid w:val="5951EA63"/>
    <w:rsid w:val="5959AA6A"/>
    <w:rsid w:val="595F7F67"/>
    <w:rsid w:val="59605EF9"/>
    <w:rsid w:val="59679875"/>
    <w:rsid w:val="596AAEC9"/>
    <w:rsid w:val="5972A243"/>
    <w:rsid w:val="597355E9"/>
    <w:rsid w:val="5977224C"/>
    <w:rsid w:val="5984B6B7"/>
    <w:rsid w:val="598AEA1A"/>
    <w:rsid w:val="599019B4"/>
    <w:rsid w:val="599EC2A1"/>
    <w:rsid w:val="599F7976"/>
    <w:rsid w:val="59A85880"/>
    <w:rsid w:val="59B571B7"/>
    <w:rsid w:val="59B93254"/>
    <w:rsid w:val="59BA9670"/>
    <w:rsid w:val="59BC90B5"/>
    <w:rsid w:val="59C5B20F"/>
    <w:rsid w:val="59C9E53E"/>
    <w:rsid w:val="59D5E2C9"/>
    <w:rsid w:val="59DD46E6"/>
    <w:rsid w:val="59E2AC27"/>
    <w:rsid w:val="59EBB524"/>
    <w:rsid w:val="59F765F6"/>
    <w:rsid w:val="59F9FB38"/>
    <w:rsid w:val="59FA1037"/>
    <w:rsid w:val="59FBEF7F"/>
    <w:rsid w:val="59FDAC32"/>
    <w:rsid w:val="5A01204C"/>
    <w:rsid w:val="5A0AE1D5"/>
    <w:rsid w:val="5A0C0349"/>
    <w:rsid w:val="5A0C1BF3"/>
    <w:rsid w:val="5A28700C"/>
    <w:rsid w:val="5A28B318"/>
    <w:rsid w:val="5A2D2B64"/>
    <w:rsid w:val="5A379E36"/>
    <w:rsid w:val="5A3CA644"/>
    <w:rsid w:val="5A4EB2ED"/>
    <w:rsid w:val="5A588AA0"/>
    <w:rsid w:val="5A5A57D4"/>
    <w:rsid w:val="5A656EB8"/>
    <w:rsid w:val="5A680523"/>
    <w:rsid w:val="5A6F4315"/>
    <w:rsid w:val="5A750EA6"/>
    <w:rsid w:val="5A84DD65"/>
    <w:rsid w:val="5A8E27ED"/>
    <w:rsid w:val="5A9C91F2"/>
    <w:rsid w:val="5A9F2DD3"/>
    <w:rsid w:val="5AA85449"/>
    <w:rsid w:val="5AA903A3"/>
    <w:rsid w:val="5AA9CC91"/>
    <w:rsid w:val="5AB2657F"/>
    <w:rsid w:val="5AC4731C"/>
    <w:rsid w:val="5AC8B459"/>
    <w:rsid w:val="5AD21CA9"/>
    <w:rsid w:val="5AD64674"/>
    <w:rsid w:val="5ADBDAA4"/>
    <w:rsid w:val="5ADEB42C"/>
    <w:rsid w:val="5AF03E57"/>
    <w:rsid w:val="5AF1AE71"/>
    <w:rsid w:val="5AFA3688"/>
    <w:rsid w:val="5AFB6874"/>
    <w:rsid w:val="5B02F584"/>
    <w:rsid w:val="5B043218"/>
    <w:rsid w:val="5B091850"/>
    <w:rsid w:val="5B0D177F"/>
    <w:rsid w:val="5B15B860"/>
    <w:rsid w:val="5B1A2760"/>
    <w:rsid w:val="5B1B1CC6"/>
    <w:rsid w:val="5B1CAA6C"/>
    <w:rsid w:val="5B1CB824"/>
    <w:rsid w:val="5B1DA22B"/>
    <w:rsid w:val="5B2AA3DA"/>
    <w:rsid w:val="5B31BA11"/>
    <w:rsid w:val="5B3C1CD9"/>
    <w:rsid w:val="5B440A46"/>
    <w:rsid w:val="5B444AD6"/>
    <w:rsid w:val="5B47D59F"/>
    <w:rsid w:val="5B48729B"/>
    <w:rsid w:val="5B4F1784"/>
    <w:rsid w:val="5B525EA3"/>
    <w:rsid w:val="5B5565A1"/>
    <w:rsid w:val="5B59D7F9"/>
    <w:rsid w:val="5B5D676B"/>
    <w:rsid w:val="5B6213F5"/>
    <w:rsid w:val="5B6B257D"/>
    <w:rsid w:val="5B711125"/>
    <w:rsid w:val="5B7C3EBB"/>
    <w:rsid w:val="5B83C0F8"/>
    <w:rsid w:val="5B869B38"/>
    <w:rsid w:val="5B954705"/>
    <w:rsid w:val="5B96B138"/>
    <w:rsid w:val="5B973776"/>
    <w:rsid w:val="5B9F2142"/>
    <w:rsid w:val="5BA260AB"/>
    <w:rsid w:val="5BA3AE41"/>
    <w:rsid w:val="5BA7BAAC"/>
    <w:rsid w:val="5BA8BF66"/>
    <w:rsid w:val="5BB0956E"/>
    <w:rsid w:val="5BBC11AC"/>
    <w:rsid w:val="5BC5F4CF"/>
    <w:rsid w:val="5BCDD193"/>
    <w:rsid w:val="5BCE41FE"/>
    <w:rsid w:val="5BCFE326"/>
    <w:rsid w:val="5BD0F72B"/>
    <w:rsid w:val="5BD24BC2"/>
    <w:rsid w:val="5BD39490"/>
    <w:rsid w:val="5BD74725"/>
    <w:rsid w:val="5BDB2EF2"/>
    <w:rsid w:val="5BE58AB3"/>
    <w:rsid w:val="5BE81807"/>
    <w:rsid w:val="5BEA29BF"/>
    <w:rsid w:val="5C0C2BD7"/>
    <w:rsid w:val="5C0D5F17"/>
    <w:rsid w:val="5C1879FA"/>
    <w:rsid w:val="5C203102"/>
    <w:rsid w:val="5C254D79"/>
    <w:rsid w:val="5C28AD65"/>
    <w:rsid w:val="5C2D73AE"/>
    <w:rsid w:val="5C2EB902"/>
    <w:rsid w:val="5C30FF48"/>
    <w:rsid w:val="5C339AA8"/>
    <w:rsid w:val="5C36B223"/>
    <w:rsid w:val="5C3E5617"/>
    <w:rsid w:val="5C41D53C"/>
    <w:rsid w:val="5C46CFC5"/>
    <w:rsid w:val="5C494A81"/>
    <w:rsid w:val="5C523ED8"/>
    <w:rsid w:val="5C55391D"/>
    <w:rsid w:val="5C569C0F"/>
    <w:rsid w:val="5C5CA73E"/>
    <w:rsid w:val="5C61C774"/>
    <w:rsid w:val="5C645582"/>
    <w:rsid w:val="5C6C920B"/>
    <w:rsid w:val="5C6DA5B9"/>
    <w:rsid w:val="5C6DB8BC"/>
    <w:rsid w:val="5C71BE51"/>
    <w:rsid w:val="5C7219BA"/>
    <w:rsid w:val="5C7529F0"/>
    <w:rsid w:val="5C768143"/>
    <w:rsid w:val="5C7CFBA0"/>
    <w:rsid w:val="5C7D614F"/>
    <w:rsid w:val="5C86173B"/>
    <w:rsid w:val="5C8F8D0B"/>
    <w:rsid w:val="5C9214C6"/>
    <w:rsid w:val="5C94B922"/>
    <w:rsid w:val="5CA6CACE"/>
    <w:rsid w:val="5CAC7114"/>
    <w:rsid w:val="5CAE6091"/>
    <w:rsid w:val="5CBB406E"/>
    <w:rsid w:val="5CBB97D3"/>
    <w:rsid w:val="5CBDEF89"/>
    <w:rsid w:val="5CC1D86D"/>
    <w:rsid w:val="5CC1F2B2"/>
    <w:rsid w:val="5CC2C0D8"/>
    <w:rsid w:val="5CC558C8"/>
    <w:rsid w:val="5CC934F3"/>
    <w:rsid w:val="5CCB054B"/>
    <w:rsid w:val="5CCCE691"/>
    <w:rsid w:val="5CCD1D93"/>
    <w:rsid w:val="5CD18870"/>
    <w:rsid w:val="5CDB6869"/>
    <w:rsid w:val="5CE7A6E5"/>
    <w:rsid w:val="5CE8F8EE"/>
    <w:rsid w:val="5CF0B493"/>
    <w:rsid w:val="5CF7DFD1"/>
    <w:rsid w:val="5CFA4299"/>
    <w:rsid w:val="5CFAFC93"/>
    <w:rsid w:val="5CFEA6CB"/>
    <w:rsid w:val="5D0042C8"/>
    <w:rsid w:val="5D0A1DD6"/>
    <w:rsid w:val="5D171E35"/>
    <w:rsid w:val="5D1768E8"/>
    <w:rsid w:val="5D17DE36"/>
    <w:rsid w:val="5D236C11"/>
    <w:rsid w:val="5D2833F9"/>
    <w:rsid w:val="5D287DA5"/>
    <w:rsid w:val="5D2BBC54"/>
    <w:rsid w:val="5D2D39D2"/>
    <w:rsid w:val="5D346F5E"/>
    <w:rsid w:val="5D3473ED"/>
    <w:rsid w:val="5D37964B"/>
    <w:rsid w:val="5D397282"/>
    <w:rsid w:val="5D41EB2B"/>
    <w:rsid w:val="5D423213"/>
    <w:rsid w:val="5D425038"/>
    <w:rsid w:val="5D44EE84"/>
    <w:rsid w:val="5D4DF13B"/>
    <w:rsid w:val="5D4E5030"/>
    <w:rsid w:val="5D4F9FBA"/>
    <w:rsid w:val="5D50A562"/>
    <w:rsid w:val="5D52EE71"/>
    <w:rsid w:val="5D69B49F"/>
    <w:rsid w:val="5D6ACD58"/>
    <w:rsid w:val="5D71683E"/>
    <w:rsid w:val="5D8176A2"/>
    <w:rsid w:val="5D8DBF1C"/>
    <w:rsid w:val="5D8EF0F0"/>
    <w:rsid w:val="5D928790"/>
    <w:rsid w:val="5D9DDD5D"/>
    <w:rsid w:val="5DA62DE2"/>
    <w:rsid w:val="5DAFA683"/>
    <w:rsid w:val="5DBA067E"/>
    <w:rsid w:val="5DC2E6AE"/>
    <w:rsid w:val="5DCD84BE"/>
    <w:rsid w:val="5DCF8E6E"/>
    <w:rsid w:val="5DD18315"/>
    <w:rsid w:val="5DDA64AA"/>
    <w:rsid w:val="5DDC6BB9"/>
    <w:rsid w:val="5DDCCCF5"/>
    <w:rsid w:val="5DE261BC"/>
    <w:rsid w:val="5DE8F352"/>
    <w:rsid w:val="5DEA8BF3"/>
    <w:rsid w:val="5DF6B6D2"/>
    <w:rsid w:val="5E071FC3"/>
    <w:rsid w:val="5E0EBB78"/>
    <w:rsid w:val="5E0F5A88"/>
    <w:rsid w:val="5E16B795"/>
    <w:rsid w:val="5E1BB286"/>
    <w:rsid w:val="5E1CDE75"/>
    <w:rsid w:val="5E2F05A4"/>
    <w:rsid w:val="5E32C4EC"/>
    <w:rsid w:val="5E3714BB"/>
    <w:rsid w:val="5E3A8663"/>
    <w:rsid w:val="5E445FC7"/>
    <w:rsid w:val="5E492F22"/>
    <w:rsid w:val="5E4B6498"/>
    <w:rsid w:val="5E4E3473"/>
    <w:rsid w:val="5E556760"/>
    <w:rsid w:val="5E58533D"/>
    <w:rsid w:val="5E5AD5CE"/>
    <w:rsid w:val="5E5E7705"/>
    <w:rsid w:val="5E616205"/>
    <w:rsid w:val="5E658FC0"/>
    <w:rsid w:val="5E65B34B"/>
    <w:rsid w:val="5E6B8445"/>
    <w:rsid w:val="5E6C9158"/>
    <w:rsid w:val="5E730DC6"/>
    <w:rsid w:val="5E76D5B8"/>
    <w:rsid w:val="5E7CC843"/>
    <w:rsid w:val="5E916397"/>
    <w:rsid w:val="5E9A8B1D"/>
    <w:rsid w:val="5E9C60ED"/>
    <w:rsid w:val="5E9D8BB4"/>
    <w:rsid w:val="5E9DCA6D"/>
    <w:rsid w:val="5EA2A150"/>
    <w:rsid w:val="5EA85B96"/>
    <w:rsid w:val="5EA9B0AB"/>
    <w:rsid w:val="5EB1D7A9"/>
    <w:rsid w:val="5EBA6B42"/>
    <w:rsid w:val="5EC18061"/>
    <w:rsid w:val="5EC6A353"/>
    <w:rsid w:val="5EE65C16"/>
    <w:rsid w:val="5EE73DDE"/>
    <w:rsid w:val="5EF58183"/>
    <w:rsid w:val="5EFBC0E1"/>
    <w:rsid w:val="5F063C7F"/>
    <w:rsid w:val="5F1920DE"/>
    <w:rsid w:val="5F1921E4"/>
    <w:rsid w:val="5F19578C"/>
    <w:rsid w:val="5F1DF18B"/>
    <w:rsid w:val="5F1F0A6F"/>
    <w:rsid w:val="5F238469"/>
    <w:rsid w:val="5F23A5DA"/>
    <w:rsid w:val="5F2957E7"/>
    <w:rsid w:val="5F383478"/>
    <w:rsid w:val="5F3BB86E"/>
    <w:rsid w:val="5F3F5DF2"/>
    <w:rsid w:val="5F47D6E4"/>
    <w:rsid w:val="5F4C162A"/>
    <w:rsid w:val="5F51F7A9"/>
    <w:rsid w:val="5F684146"/>
    <w:rsid w:val="5F6CCE22"/>
    <w:rsid w:val="5F708C59"/>
    <w:rsid w:val="5F7E8679"/>
    <w:rsid w:val="5F874752"/>
    <w:rsid w:val="5F8B32EB"/>
    <w:rsid w:val="5F9503B7"/>
    <w:rsid w:val="5FA15C55"/>
    <w:rsid w:val="5FA38449"/>
    <w:rsid w:val="5FA4FB3D"/>
    <w:rsid w:val="5FB59838"/>
    <w:rsid w:val="5FB5F7BB"/>
    <w:rsid w:val="5FB8EBEB"/>
    <w:rsid w:val="5FBB638A"/>
    <w:rsid w:val="5FBFD1D1"/>
    <w:rsid w:val="5FC1E4DB"/>
    <w:rsid w:val="5FD0C097"/>
    <w:rsid w:val="5FD633AF"/>
    <w:rsid w:val="5FD73557"/>
    <w:rsid w:val="5FDF33EE"/>
    <w:rsid w:val="5FED8A8A"/>
    <w:rsid w:val="5FF1FEB8"/>
    <w:rsid w:val="60034B40"/>
    <w:rsid w:val="6003D823"/>
    <w:rsid w:val="6004EFDB"/>
    <w:rsid w:val="60070D00"/>
    <w:rsid w:val="600C615F"/>
    <w:rsid w:val="600D16CF"/>
    <w:rsid w:val="600DF2DB"/>
    <w:rsid w:val="600EEE71"/>
    <w:rsid w:val="601BE554"/>
    <w:rsid w:val="6025F287"/>
    <w:rsid w:val="6034521A"/>
    <w:rsid w:val="603AC4C0"/>
    <w:rsid w:val="603BDD84"/>
    <w:rsid w:val="603CDCF7"/>
    <w:rsid w:val="604DC4B7"/>
    <w:rsid w:val="604DFEF0"/>
    <w:rsid w:val="605C23C0"/>
    <w:rsid w:val="605C8B0B"/>
    <w:rsid w:val="605CE0BA"/>
    <w:rsid w:val="6061B172"/>
    <w:rsid w:val="60627502"/>
    <w:rsid w:val="606336FA"/>
    <w:rsid w:val="6067CABE"/>
    <w:rsid w:val="606AC529"/>
    <w:rsid w:val="606BC31A"/>
    <w:rsid w:val="607B1A68"/>
    <w:rsid w:val="607E1611"/>
    <w:rsid w:val="6086C485"/>
    <w:rsid w:val="609307B9"/>
    <w:rsid w:val="6099E163"/>
    <w:rsid w:val="6099F94A"/>
    <w:rsid w:val="609BB633"/>
    <w:rsid w:val="60A0CCE6"/>
    <w:rsid w:val="60A78728"/>
    <w:rsid w:val="60AD350F"/>
    <w:rsid w:val="60B7F802"/>
    <w:rsid w:val="60C36669"/>
    <w:rsid w:val="60C3DB61"/>
    <w:rsid w:val="60C77435"/>
    <w:rsid w:val="60CD4C2C"/>
    <w:rsid w:val="60CEC155"/>
    <w:rsid w:val="60DCDE20"/>
    <w:rsid w:val="60DCFE73"/>
    <w:rsid w:val="60E71ED8"/>
    <w:rsid w:val="60E86CA5"/>
    <w:rsid w:val="60FE2057"/>
    <w:rsid w:val="6104F749"/>
    <w:rsid w:val="610A1A68"/>
    <w:rsid w:val="6116C5C5"/>
    <w:rsid w:val="611E2C60"/>
    <w:rsid w:val="61222DFA"/>
    <w:rsid w:val="61330097"/>
    <w:rsid w:val="6133B785"/>
    <w:rsid w:val="6138B4D8"/>
    <w:rsid w:val="613D2778"/>
    <w:rsid w:val="613E1C9E"/>
    <w:rsid w:val="614C9AEF"/>
    <w:rsid w:val="61571E46"/>
    <w:rsid w:val="615DD25F"/>
    <w:rsid w:val="6172BE8F"/>
    <w:rsid w:val="617928B6"/>
    <w:rsid w:val="617B4F92"/>
    <w:rsid w:val="617DD3E7"/>
    <w:rsid w:val="6182015F"/>
    <w:rsid w:val="6187F99C"/>
    <w:rsid w:val="618AE631"/>
    <w:rsid w:val="619A2BAC"/>
    <w:rsid w:val="619ABFC4"/>
    <w:rsid w:val="619AD0E3"/>
    <w:rsid w:val="61A1CB48"/>
    <w:rsid w:val="61A48C8D"/>
    <w:rsid w:val="61B486FA"/>
    <w:rsid w:val="61B709FC"/>
    <w:rsid w:val="61BD5823"/>
    <w:rsid w:val="61BEDBE7"/>
    <w:rsid w:val="61C128DE"/>
    <w:rsid w:val="61CF6233"/>
    <w:rsid w:val="61DE3C8E"/>
    <w:rsid w:val="61DE829D"/>
    <w:rsid w:val="61DF2E0C"/>
    <w:rsid w:val="61E2F00C"/>
    <w:rsid w:val="61ED4D82"/>
    <w:rsid w:val="61FF9503"/>
    <w:rsid w:val="62079B61"/>
    <w:rsid w:val="6210B818"/>
    <w:rsid w:val="621E5CB9"/>
    <w:rsid w:val="621F3054"/>
    <w:rsid w:val="6226D394"/>
    <w:rsid w:val="622BC37E"/>
    <w:rsid w:val="622D3545"/>
    <w:rsid w:val="622DA729"/>
    <w:rsid w:val="62329379"/>
    <w:rsid w:val="62349865"/>
    <w:rsid w:val="62392E02"/>
    <w:rsid w:val="623E661F"/>
    <w:rsid w:val="6240467A"/>
    <w:rsid w:val="62447F2B"/>
    <w:rsid w:val="6248358C"/>
    <w:rsid w:val="624C1BFF"/>
    <w:rsid w:val="6250D58C"/>
    <w:rsid w:val="62532692"/>
    <w:rsid w:val="625CF9CA"/>
    <w:rsid w:val="625F0847"/>
    <w:rsid w:val="625F4FAC"/>
    <w:rsid w:val="62635CCD"/>
    <w:rsid w:val="6267619F"/>
    <w:rsid w:val="6268C2D7"/>
    <w:rsid w:val="626BE39D"/>
    <w:rsid w:val="626E7AB1"/>
    <w:rsid w:val="6275A1DE"/>
    <w:rsid w:val="62788B8D"/>
    <w:rsid w:val="627C5D83"/>
    <w:rsid w:val="627ECB06"/>
    <w:rsid w:val="628AED68"/>
    <w:rsid w:val="62907958"/>
    <w:rsid w:val="62921128"/>
    <w:rsid w:val="6299BE65"/>
    <w:rsid w:val="629C37BA"/>
    <w:rsid w:val="629F0847"/>
    <w:rsid w:val="62A12D42"/>
    <w:rsid w:val="62A255B7"/>
    <w:rsid w:val="62A652BF"/>
    <w:rsid w:val="62AFCFB9"/>
    <w:rsid w:val="62B45926"/>
    <w:rsid w:val="62C067B4"/>
    <w:rsid w:val="62C4550C"/>
    <w:rsid w:val="62C96665"/>
    <w:rsid w:val="62CB01FD"/>
    <w:rsid w:val="62D035F2"/>
    <w:rsid w:val="62D11E47"/>
    <w:rsid w:val="62D1DD92"/>
    <w:rsid w:val="62D58382"/>
    <w:rsid w:val="62DDFF76"/>
    <w:rsid w:val="62E11DE1"/>
    <w:rsid w:val="62E1330E"/>
    <w:rsid w:val="62E77637"/>
    <w:rsid w:val="62EA5705"/>
    <w:rsid w:val="62ECC8CA"/>
    <w:rsid w:val="62EF11F0"/>
    <w:rsid w:val="62FDFD53"/>
    <w:rsid w:val="62FF9BCC"/>
    <w:rsid w:val="630485FF"/>
    <w:rsid w:val="63065A77"/>
    <w:rsid w:val="63068C9B"/>
    <w:rsid w:val="630C40B4"/>
    <w:rsid w:val="630D6723"/>
    <w:rsid w:val="631BD584"/>
    <w:rsid w:val="6320C215"/>
    <w:rsid w:val="63234AF7"/>
    <w:rsid w:val="6327F50E"/>
    <w:rsid w:val="6328C22B"/>
    <w:rsid w:val="6332B400"/>
    <w:rsid w:val="633391DB"/>
    <w:rsid w:val="63359CE6"/>
    <w:rsid w:val="634438D4"/>
    <w:rsid w:val="6353C419"/>
    <w:rsid w:val="6353EB1E"/>
    <w:rsid w:val="6361441A"/>
    <w:rsid w:val="6368C116"/>
    <w:rsid w:val="637C0D00"/>
    <w:rsid w:val="63828BF3"/>
    <w:rsid w:val="6382E54F"/>
    <w:rsid w:val="63884F27"/>
    <w:rsid w:val="638B4E18"/>
    <w:rsid w:val="638DB482"/>
    <w:rsid w:val="639AB269"/>
    <w:rsid w:val="639FCE4B"/>
    <w:rsid w:val="63A474F5"/>
    <w:rsid w:val="63B1BB2F"/>
    <w:rsid w:val="63B43CB3"/>
    <w:rsid w:val="63BB8599"/>
    <w:rsid w:val="63BCFF8E"/>
    <w:rsid w:val="63BEC329"/>
    <w:rsid w:val="63C30A68"/>
    <w:rsid w:val="63CC278F"/>
    <w:rsid w:val="63CD6BB5"/>
    <w:rsid w:val="63D675FA"/>
    <w:rsid w:val="63D6D489"/>
    <w:rsid w:val="63DA63B7"/>
    <w:rsid w:val="63DE8F3E"/>
    <w:rsid w:val="63E2E0DD"/>
    <w:rsid w:val="63E4FA79"/>
    <w:rsid w:val="63E8AC97"/>
    <w:rsid w:val="63EAA4DE"/>
    <w:rsid w:val="63FA613C"/>
    <w:rsid w:val="6401D17E"/>
    <w:rsid w:val="640D1EA4"/>
    <w:rsid w:val="640E70E4"/>
    <w:rsid w:val="640EAC68"/>
    <w:rsid w:val="64117F95"/>
    <w:rsid w:val="64133411"/>
    <w:rsid w:val="641EE60A"/>
    <w:rsid w:val="64268D24"/>
    <w:rsid w:val="64300A5F"/>
    <w:rsid w:val="6436CB2C"/>
    <w:rsid w:val="6438516D"/>
    <w:rsid w:val="643912EC"/>
    <w:rsid w:val="643F0FFC"/>
    <w:rsid w:val="6445BFB6"/>
    <w:rsid w:val="644CC3C6"/>
    <w:rsid w:val="644E9563"/>
    <w:rsid w:val="6454AE74"/>
    <w:rsid w:val="6463C33F"/>
    <w:rsid w:val="646856BA"/>
    <w:rsid w:val="646DA056"/>
    <w:rsid w:val="6471A6C1"/>
    <w:rsid w:val="647D9C60"/>
    <w:rsid w:val="647EA867"/>
    <w:rsid w:val="64820C87"/>
    <w:rsid w:val="6488EBE9"/>
    <w:rsid w:val="6489342D"/>
    <w:rsid w:val="649019AA"/>
    <w:rsid w:val="6492AD0D"/>
    <w:rsid w:val="649927A6"/>
    <w:rsid w:val="649ACB26"/>
    <w:rsid w:val="64A8C86D"/>
    <w:rsid w:val="64A93FBA"/>
    <w:rsid w:val="64B2335D"/>
    <w:rsid w:val="64CB56B8"/>
    <w:rsid w:val="64D240BD"/>
    <w:rsid w:val="64D863DD"/>
    <w:rsid w:val="64D8CC58"/>
    <w:rsid w:val="64F20A42"/>
    <w:rsid w:val="64F46B33"/>
    <w:rsid w:val="64F523DA"/>
    <w:rsid w:val="64F5C7E7"/>
    <w:rsid w:val="64F74BC0"/>
    <w:rsid w:val="64F8D9AB"/>
    <w:rsid w:val="64F8F8DC"/>
    <w:rsid w:val="650F4049"/>
    <w:rsid w:val="65138E88"/>
    <w:rsid w:val="651C4AB8"/>
    <w:rsid w:val="65216D27"/>
    <w:rsid w:val="65219BC5"/>
    <w:rsid w:val="652658AA"/>
    <w:rsid w:val="65282F32"/>
    <w:rsid w:val="6536910C"/>
    <w:rsid w:val="653D4121"/>
    <w:rsid w:val="653D4CA8"/>
    <w:rsid w:val="6543BD79"/>
    <w:rsid w:val="6544223E"/>
    <w:rsid w:val="65535653"/>
    <w:rsid w:val="6559D0EE"/>
    <w:rsid w:val="655B15AC"/>
    <w:rsid w:val="655CC9C0"/>
    <w:rsid w:val="655FBA06"/>
    <w:rsid w:val="65780A14"/>
    <w:rsid w:val="65973C5F"/>
    <w:rsid w:val="65996FB5"/>
    <w:rsid w:val="659B10E0"/>
    <w:rsid w:val="65A077C2"/>
    <w:rsid w:val="65A14CA2"/>
    <w:rsid w:val="65A71EF2"/>
    <w:rsid w:val="65A91730"/>
    <w:rsid w:val="65AD98C5"/>
    <w:rsid w:val="65B2E69C"/>
    <w:rsid w:val="65B87BD8"/>
    <w:rsid w:val="65BBCD71"/>
    <w:rsid w:val="65BEC2DD"/>
    <w:rsid w:val="65BF3C7E"/>
    <w:rsid w:val="65C12AC5"/>
    <w:rsid w:val="65C470D4"/>
    <w:rsid w:val="65C52D35"/>
    <w:rsid w:val="65C7004E"/>
    <w:rsid w:val="65C97876"/>
    <w:rsid w:val="65CB22CA"/>
    <w:rsid w:val="65D1BDFA"/>
    <w:rsid w:val="65D580AF"/>
    <w:rsid w:val="65D6ADA4"/>
    <w:rsid w:val="65D768CD"/>
    <w:rsid w:val="65DC472E"/>
    <w:rsid w:val="65DD7F56"/>
    <w:rsid w:val="65DE9C7B"/>
    <w:rsid w:val="65E0B1FB"/>
    <w:rsid w:val="65E1176F"/>
    <w:rsid w:val="65E271CD"/>
    <w:rsid w:val="65E3CBAF"/>
    <w:rsid w:val="65E5324F"/>
    <w:rsid w:val="65E60F3D"/>
    <w:rsid w:val="65F0FF9D"/>
    <w:rsid w:val="65F410CA"/>
    <w:rsid w:val="65F5420D"/>
    <w:rsid w:val="65FF7B7B"/>
    <w:rsid w:val="660083CD"/>
    <w:rsid w:val="66023056"/>
    <w:rsid w:val="660340F1"/>
    <w:rsid w:val="660384B0"/>
    <w:rsid w:val="66065C6C"/>
    <w:rsid w:val="660D49D2"/>
    <w:rsid w:val="6616FC1D"/>
    <w:rsid w:val="6623274A"/>
    <w:rsid w:val="66268247"/>
    <w:rsid w:val="6629672B"/>
    <w:rsid w:val="662F1181"/>
    <w:rsid w:val="6636F140"/>
    <w:rsid w:val="66376958"/>
    <w:rsid w:val="663CF9D6"/>
    <w:rsid w:val="663DDCE7"/>
    <w:rsid w:val="6644BD82"/>
    <w:rsid w:val="664697D2"/>
    <w:rsid w:val="664D65F8"/>
    <w:rsid w:val="66540E19"/>
    <w:rsid w:val="6664E948"/>
    <w:rsid w:val="66741616"/>
    <w:rsid w:val="667900AF"/>
    <w:rsid w:val="667BFA4E"/>
    <w:rsid w:val="667F60C7"/>
    <w:rsid w:val="6682BDCA"/>
    <w:rsid w:val="668C0EE3"/>
    <w:rsid w:val="668F1D8B"/>
    <w:rsid w:val="6698F09A"/>
    <w:rsid w:val="66990BD2"/>
    <w:rsid w:val="66A23563"/>
    <w:rsid w:val="66A240ED"/>
    <w:rsid w:val="66A2FB15"/>
    <w:rsid w:val="66A2FFEA"/>
    <w:rsid w:val="66B95817"/>
    <w:rsid w:val="66B98910"/>
    <w:rsid w:val="66BBD1D1"/>
    <w:rsid w:val="66BC3A55"/>
    <w:rsid w:val="66C38743"/>
    <w:rsid w:val="66C68EEC"/>
    <w:rsid w:val="66C729DA"/>
    <w:rsid w:val="66C8F7B4"/>
    <w:rsid w:val="66CE742F"/>
    <w:rsid w:val="66DBF51E"/>
    <w:rsid w:val="66DD7BA1"/>
    <w:rsid w:val="66E4CE02"/>
    <w:rsid w:val="66E7BADD"/>
    <w:rsid w:val="66E7C31C"/>
    <w:rsid w:val="66E933FA"/>
    <w:rsid w:val="66EE5A6A"/>
    <w:rsid w:val="66EEBBAF"/>
    <w:rsid w:val="66F1BEBB"/>
    <w:rsid w:val="66F66238"/>
    <w:rsid w:val="66F8CB68"/>
    <w:rsid w:val="66FA6E75"/>
    <w:rsid w:val="66FFF39F"/>
    <w:rsid w:val="67041C74"/>
    <w:rsid w:val="6713752E"/>
    <w:rsid w:val="6723BDE6"/>
    <w:rsid w:val="67248D13"/>
    <w:rsid w:val="6726D149"/>
    <w:rsid w:val="672F23E3"/>
    <w:rsid w:val="6730F3FF"/>
    <w:rsid w:val="67360555"/>
    <w:rsid w:val="673CD48E"/>
    <w:rsid w:val="673D1F30"/>
    <w:rsid w:val="673F02F8"/>
    <w:rsid w:val="67446B6C"/>
    <w:rsid w:val="674B6DCB"/>
    <w:rsid w:val="674E1E0B"/>
    <w:rsid w:val="67503188"/>
    <w:rsid w:val="675DC6F2"/>
    <w:rsid w:val="6765919B"/>
    <w:rsid w:val="6773A2A7"/>
    <w:rsid w:val="677664E9"/>
    <w:rsid w:val="67893C99"/>
    <w:rsid w:val="67948ADA"/>
    <w:rsid w:val="6799A6B8"/>
    <w:rsid w:val="679B3CCC"/>
    <w:rsid w:val="679CEF13"/>
    <w:rsid w:val="679F9C1C"/>
    <w:rsid w:val="679FABF0"/>
    <w:rsid w:val="67A0402C"/>
    <w:rsid w:val="67A3C232"/>
    <w:rsid w:val="67B4E513"/>
    <w:rsid w:val="67BCA932"/>
    <w:rsid w:val="67C0BF9A"/>
    <w:rsid w:val="67C0D168"/>
    <w:rsid w:val="67C25B8A"/>
    <w:rsid w:val="67D468FE"/>
    <w:rsid w:val="67DE4A94"/>
    <w:rsid w:val="67E41D3B"/>
    <w:rsid w:val="67E963FB"/>
    <w:rsid w:val="67F7482E"/>
    <w:rsid w:val="67FDB110"/>
    <w:rsid w:val="680558BF"/>
    <w:rsid w:val="68066A59"/>
    <w:rsid w:val="680AA663"/>
    <w:rsid w:val="68204204"/>
    <w:rsid w:val="68247B4D"/>
    <w:rsid w:val="68249243"/>
    <w:rsid w:val="6826B6D0"/>
    <w:rsid w:val="682C7885"/>
    <w:rsid w:val="68391B84"/>
    <w:rsid w:val="683D22DD"/>
    <w:rsid w:val="683D8499"/>
    <w:rsid w:val="683F5927"/>
    <w:rsid w:val="6843657D"/>
    <w:rsid w:val="684A1A15"/>
    <w:rsid w:val="684E83FE"/>
    <w:rsid w:val="68520569"/>
    <w:rsid w:val="68536FC5"/>
    <w:rsid w:val="6857A14B"/>
    <w:rsid w:val="685FC18E"/>
    <w:rsid w:val="68649CBD"/>
    <w:rsid w:val="68652D95"/>
    <w:rsid w:val="6865433C"/>
    <w:rsid w:val="68657654"/>
    <w:rsid w:val="68698D81"/>
    <w:rsid w:val="686A2BDA"/>
    <w:rsid w:val="686DA311"/>
    <w:rsid w:val="687027C7"/>
    <w:rsid w:val="6875247C"/>
    <w:rsid w:val="687A5E9E"/>
    <w:rsid w:val="6887CD8F"/>
    <w:rsid w:val="688A7529"/>
    <w:rsid w:val="6890B8AB"/>
    <w:rsid w:val="6891ACFD"/>
    <w:rsid w:val="68951D11"/>
    <w:rsid w:val="689A0870"/>
    <w:rsid w:val="68AB04EB"/>
    <w:rsid w:val="68AD9B54"/>
    <w:rsid w:val="68B0E56B"/>
    <w:rsid w:val="68B1FAB2"/>
    <w:rsid w:val="68B5740B"/>
    <w:rsid w:val="68B60844"/>
    <w:rsid w:val="68B80010"/>
    <w:rsid w:val="68BBC8AA"/>
    <w:rsid w:val="68C47C90"/>
    <w:rsid w:val="68C84A43"/>
    <w:rsid w:val="68CEAC6D"/>
    <w:rsid w:val="68CED0E0"/>
    <w:rsid w:val="68D18CBA"/>
    <w:rsid w:val="68D21175"/>
    <w:rsid w:val="68E070B5"/>
    <w:rsid w:val="68E4C9AA"/>
    <w:rsid w:val="68E8BF68"/>
    <w:rsid w:val="68ED1714"/>
    <w:rsid w:val="68F5F66B"/>
    <w:rsid w:val="68F7700A"/>
    <w:rsid w:val="6900FE71"/>
    <w:rsid w:val="69014945"/>
    <w:rsid w:val="6915ABAF"/>
    <w:rsid w:val="691C13C1"/>
    <w:rsid w:val="692F653B"/>
    <w:rsid w:val="69302ECF"/>
    <w:rsid w:val="6941AA39"/>
    <w:rsid w:val="6949EB6E"/>
    <w:rsid w:val="69509646"/>
    <w:rsid w:val="69549790"/>
    <w:rsid w:val="695C88F2"/>
    <w:rsid w:val="69616873"/>
    <w:rsid w:val="6969D1E2"/>
    <w:rsid w:val="6971A295"/>
    <w:rsid w:val="6977C31F"/>
    <w:rsid w:val="697AA3FC"/>
    <w:rsid w:val="697B58D2"/>
    <w:rsid w:val="697C69D8"/>
    <w:rsid w:val="697CB26B"/>
    <w:rsid w:val="6985B505"/>
    <w:rsid w:val="698C8814"/>
    <w:rsid w:val="69982A3D"/>
    <w:rsid w:val="69986372"/>
    <w:rsid w:val="6998C6B7"/>
    <w:rsid w:val="699FCF8B"/>
    <w:rsid w:val="69A25A7D"/>
    <w:rsid w:val="69A636B3"/>
    <w:rsid w:val="69AC5894"/>
    <w:rsid w:val="69B805DB"/>
    <w:rsid w:val="69BA287E"/>
    <w:rsid w:val="69C0FAB7"/>
    <w:rsid w:val="69C144EA"/>
    <w:rsid w:val="69D1238E"/>
    <w:rsid w:val="69D4B99D"/>
    <w:rsid w:val="69D7FFCA"/>
    <w:rsid w:val="69D8C4D4"/>
    <w:rsid w:val="69EA680F"/>
    <w:rsid w:val="69F33E9C"/>
    <w:rsid w:val="69FB8616"/>
    <w:rsid w:val="69FCEB18"/>
    <w:rsid w:val="69FD03EB"/>
    <w:rsid w:val="69FE4B89"/>
    <w:rsid w:val="69FEB0BC"/>
    <w:rsid w:val="6A0A5A9D"/>
    <w:rsid w:val="6A0B5E2B"/>
    <w:rsid w:val="6A0C4D54"/>
    <w:rsid w:val="6A0DABBC"/>
    <w:rsid w:val="6A12AE5B"/>
    <w:rsid w:val="6A12EDA9"/>
    <w:rsid w:val="6A1A8EB3"/>
    <w:rsid w:val="6A205CFB"/>
    <w:rsid w:val="6A245B70"/>
    <w:rsid w:val="6A26D759"/>
    <w:rsid w:val="6A43969B"/>
    <w:rsid w:val="6A45162A"/>
    <w:rsid w:val="6A4C5A2B"/>
    <w:rsid w:val="6A4CA34E"/>
    <w:rsid w:val="6A4DBE85"/>
    <w:rsid w:val="6A63B77A"/>
    <w:rsid w:val="6A6C8D52"/>
    <w:rsid w:val="6A6DFD3F"/>
    <w:rsid w:val="6A6FCB45"/>
    <w:rsid w:val="6A7FB4C3"/>
    <w:rsid w:val="6A80B6DE"/>
    <w:rsid w:val="6A8275B5"/>
    <w:rsid w:val="6A872F94"/>
    <w:rsid w:val="6A888583"/>
    <w:rsid w:val="6A8A37C7"/>
    <w:rsid w:val="6A8E5020"/>
    <w:rsid w:val="6A94C692"/>
    <w:rsid w:val="6A987388"/>
    <w:rsid w:val="6AA610F4"/>
    <w:rsid w:val="6AA7DC1B"/>
    <w:rsid w:val="6AA864BA"/>
    <w:rsid w:val="6AA9C83F"/>
    <w:rsid w:val="6AAB3C5F"/>
    <w:rsid w:val="6AB4FDB7"/>
    <w:rsid w:val="6AB82A64"/>
    <w:rsid w:val="6AB8887A"/>
    <w:rsid w:val="6ABBEE8D"/>
    <w:rsid w:val="6ABDF026"/>
    <w:rsid w:val="6ABE4821"/>
    <w:rsid w:val="6ACDF9D5"/>
    <w:rsid w:val="6ADC6BFD"/>
    <w:rsid w:val="6AE20C06"/>
    <w:rsid w:val="6AE764AB"/>
    <w:rsid w:val="6AEDEF74"/>
    <w:rsid w:val="6AFA19F0"/>
    <w:rsid w:val="6AFED2B3"/>
    <w:rsid w:val="6B08DB53"/>
    <w:rsid w:val="6B10C7C4"/>
    <w:rsid w:val="6B17C05E"/>
    <w:rsid w:val="6B1C1AF0"/>
    <w:rsid w:val="6B236111"/>
    <w:rsid w:val="6B2BAB8F"/>
    <w:rsid w:val="6B318EEA"/>
    <w:rsid w:val="6B3CD692"/>
    <w:rsid w:val="6B3D1EBE"/>
    <w:rsid w:val="6B40BEBE"/>
    <w:rsid w:val="6B44FFB0"/>
    <w:rsid w:val="6B4D5E5C"/>
    <w:rsid w:val="6B526787"/>
    <w:rsid w:val="6B53CC02"/>
    <w:rsid w:val="6B5AC39E"/>
    <w:rsid w:val="6B60F648"/>
    <w:rsid w:val="6B63B2D5"/>
    <w:rsid w:val="6B671368"/>
    <w:rsid w:val="6B7AE51F"/>
    <w:rsid w:val="6B7F91F8"/>
    <w:rsid w:val="6B909DF5"/>
    <w:rsid w:val="6B90D68B"/>
    <w:rsid w:val="6B916666"/>
    <w:rsid w:val="6B9681B5"/>
    <w:rsid w:val="6BA7DED4"/>
    <w:rsid w:val="6BAC43AD"/>
    <w:rsid w:val="6BAC7268"/>
    <w:rsid w:val="6BAD5065"/>
    <w:rsid w:val="6BB1066B"/>
    <w:rsid w:val="6BB5324D"/>
    <w:rsid w:val="6BBD872E"/>
    <w:rsid w:val="6BBE9586"/>
    <w:rsid w:val="6BBFFBDF"/>
    <w:rsid w:val="6BC10091"/>
    <w:rsid w:val="6BC2C23E"/>
    <w:rsid w:val="6BCA5B7A"/>
    <w:rsid w:val="6BCB7B88"/>
    <w:rsid w:val="6BD226E3"/>
    <w:rsid w:val="6BD670D4"/>
    <w:rsid w:val="6BDA80E2"/>
    <w:rsid w:val="6BDC6B48"/>
    <w:rsid w:val="6BDD54DB"/>
    <w:rsid w:val="6BE6A224"/>
    <w:rsid w:val="6BE94A22"/>
    <w:rsid w:val="6BF4F116"/>
    <w:rsid w:val="6BFE274D"/>
    <w:rsid w:val="6C03CEF4"/>
    <w:rsid w:val="6C048641"/>
    <w:rsid w:val="6C07EDD5"/>
    <w:rsid w:val="6C0D19B1"/>
    <w:rsid w:val="6C141C94"/>
    <w:rsid w:val="6C199C1E"/>
    <w:rsid w:val="6C1D21D7"/>
    <w:rsid w:val="6C1D944D"/>
    <w:rsid w:val="6C291BD4"/>
    <w:rsid w:val="6C3028D1"/>
    <w:rsid w:val="6C38618A"/>
    <w:rsid w:val="6C3B611E"/>
    <w:rsid w:val="6C3BC6C0"/>
    <w:rsid w:val="6C3D036F"/>
    <w:rsid w:val="6C3D8E5E"/>
    <w:rsid w:val="6C3E0B77"/>
    <w:rsid w:val="6C451536"/>
    <w:rsid w:val="6C47C890"/>
    <w:rsid w:val="6C4BE0E2"/>
    <w:rsid w:val="6C4CD822"/>
    <w:rsid w:val="6C4F5B30"/>
    <w:rsid w:val="6C561D9F"/>
    <w:rsid w:val="6C5774AF"/>
    <w:rsid w:val="6C5B4851"/>
    <w:rsid w:val="6C5D3242"/>
    <w:rsid w:val="6C5D9CD8"/>
    <w:rsid w:val="6C65066B"/>
    <w:rsid w:val="6C669DD6"/>
    <w:rsid w:val="6C75763A"/>
    <w:rsid w:val="6C9CFEB2"/>
    <w:rsid w:val="6C9D8566"/>
    <w:rsid w:val="6CA11883"/>
    <w:rsid w:val="6CA6E577"/>
    <w:rsid w:val="6CA8998E"/>
    <w:rsid w:val="6CBC7146"/>
    <w:rsid w:val="6CBED67B"/>
    <w:rsid w:val="6CC00DD4"/>
    <w:rsid w:val="6CC28D59"/>
    <w:rsid w:val="6CCC6BBE"/>
    <w:rsid w:val="6CD2FD75"/>
    <w:rsid w:val="6CD395A0"/>
    <w:rsid w:val="6CD46AD5"/>
    <w:rsid w:val="6CE22D93"/>
    <w:rsid w:val="6CE9A289"/>
    <w:rsid w:val="6CEA92B2"/>
    <w:rsid w:val="6CEC0916"/>
    <w:rsid w:val="6CF77B28"/>
    <w:rsid w:val="6CFFE661"/>
    <w:rsid w:val="6D00A9DF"/>
    <w:rsid w:val="6D03CE09"/>
    <w:rsid w:val="6D0595BE"/>
    <w:rsid w:val="6D0E46F6"/>
    <w:rsid w:val="6D14198A"/>
    <w:rsid w:val="6D1679F1"/>
    <w:rsid w:val="6D19EA1A"/>
    <w:rsid w:val="6D1CAF56"/>
    <w:rsid w:val="6D28DC30"/>
    <w:rsid w:val="6D293DD6"/>
    <w:rsid w:val="6D2F7C99"/>
    <w:rsid w:val="6D350795"/>
    <w:rsid w:val="6D3763A7"/>
    <w:rsid w:val="6D3D5F83"/>
    <w:rsid w:val="6D404F4B"/>
    <w:rsid w:val="6D422BEC"/>
    <w:rsid w:val="6D4792C8"/>
    <w:rsid w:val="6D4D5D04"/>
    <w:rsid w:val="6D542F99"/>
    <w:rsid w:val="6D565590"/>
    <w:rsid w:val="6D56C251"/>
    <w:rsid w:val="6D589148"/>
    <w:rsid w:val="6D597701"/>
    <w:rsid w:val="6D5A06C7"/>
    <w:rsid w:val="6D5A4F02"/>
    <w:rsid w:val="6D617D81"/>
    <w:rsid w:val="6D6A7D26"/>
    <w:rsid w:val="6D75DFFA"/>
    <w:rsid w:val="6D8847B9"/>
    <w:rsid w:val="6D91EBE4"/>
    <w:rsid w:val="6D94431D"/>
    <w:rsid w:val="6D95B263"/>
    <w:rsid w:val="6D98A522"/>
    <w:rsid w:val="6D9B089E"/>
    <w:rsid w:val="6D9B5BF9"/>
    <w:rsid w:val="6D9DA1F4"/>
    <w:rsid w:val="6DA899E9"/>
    <w:rsid w:val="6DB27082"/>
    <w:rsid w:val="6DB96C21"/>
    <w:rsid w:val="6DBA1A18"/>
    <w:rsid w:val="6DBD9272"/>
    <w:rsid w:val="6DBE7C83"/>
    <w:rsid w:val="6DBEF6A2"/>
    <w:rsid w:val="6DC03B38"/>
    <w:rsid w:val="6DC38927"/>
    <w:rsid w:val="6DC52729"/>
    <w:rsid w:val="6DCB834F"/>
    <w:rsid w:val="6DD2772C"/>
    <w:rsid w:val="6DDF81E3"/>
    <w:rsid w:val="6DE2C1F5"/>
    <w:rsid w:val="6DF5C18D"/>
    <w:rsid w:val="6DFB1E90"/>
    <w:rsid w:val="6DFC1D23"/>
    <w:rsid w:val="6DFEC8A0"/>
    <w:rsid w:val="6E005E7C"/>
    <w:rsid w:val="6E021EAA"/>
    <w:rsid w:val="6E042115"/>
    <w:rsid w:val="6E0C606B"/>
    <w:rsid w:val="6E0E3A01"/>
    <w:rsid w:val="6E1A0641"/>
    <w:rsid w:val="6E1C0482"/>
    <w:rsid w:val="6E274731"/>
    <w:rsid w:val="6E2FC076"/>
    <w:rsid w:val="6E31D86D"/>
    <w:rsid w:val="6E360A7E"/>
    <w:rsid w:val="6E38FA52"/>
    <w:rsid w:val="6E3C3D06"/>
    <w:rsid w:val="6E3D5A16"/>
    <w:rsid w:val="6E434CB8"/>
    <w:rsid w:val="6E491C51"/>
    <w:rsid w:val="6E4DCF7E"/>
    <w:rsid w:val="6E50AA1A"/>
    <w:rsid w:val="6E562C89"/>
    <w:rsid w:val="6E603250"/>
    <w:rsid w:val="6E6CE78A"/>
    <w:rsid w:val="6E6F11D3"/>
    <w:rsid w:val="6E7103E9"/>
    <w:rsid w:val="6E77CAEC"/>
    <w:rsid w:val="6E7A1245"/>
    <w:rsid w:val="6E7B974A"/>
    <w:rsid w:val="6E81F878"/>
    <w:rsid w:val="6E846D99"/>
    <w:rsid w:val="6E935599"/>
    <w:rsid w:val="6E959AEC"/>
    <w:rsid w:val="6E9B2136"/>
    <w:rsid w:val="6EA5A974"/>
    <w:rsid w:val="6EA67085"/>
    <w:rsid w:val="6EAC4196"/>
    <w:rsid w:val="6EAE3604"/>
    <w:rsid w:val="6EB161B7"/>
    <w:rsid w:val="6EB264B2"/>
    <w:rsid w:val="6EBD8DE3"/>
    <w:rsid w:val="6EBF0F6B"/>
    <w:rsid w:val="6EC063EC"/>
    <w:rsid w:val="6EC35A62"/>
    <w:rsid w:val="6EC607BB"/>
    <w:rsid w:val="6ECA5CFA"/>
    <w:rsid w:val="6ECEB2A5"/>
    <w:rsid w:val="6ED24D0C"/>
    <w:rsid w:val="6ED3218D"/>
    <w:rsid w:val="6EE0F13B"/>
    <w:rsid w:val="6EE48B85"/>
    <w:rsid w:val="6EE8998E"/>
    <w:rsid w:val="6EEE3A97"/>
    <w:rsid w:val="6EEEE87F"/>
    <w:rsid w:val="6EF6871C"/>
    <w:rsid w:val="6EF9F65D"/>
    <w:rsid w:val="6EFA372A"/>
    <w:rsid w:val="6F0110CB"/>
    <w:rsid w:val="6F0472FE"/>
    <w:rsid w:val="6F05BE08"/>
    <w:rsid w:val="6F081CB2"/>
    <w:rsid w:val="6F0C9AFD"/>
    <w:rsid w:val="6F0F1723"/>
    <w:rsid w:val="6F220A90"/>
    <w:rsid w:val="6F2834EF"/>
    <w:rsid w:val="6F2D1E09"/>
    <w:rsid w:val="6F352435"/>
    <w:rsid w:val="6F3A6E8E"/>
    <w:rsid w:val="6F3DC0EB"/>
    <w:rsid w:val="6F3F202A"/>
    <w:rsid w:val="6F478830"/>
    <w:rsid w:val="6F4C2709"/>
    <w:rsid w:val="6F4D700E"/>
    <w:rsid w:val="6F4E5479"/>
    <w:rsid w:val="6F4EB4E2"/>
    <w:rsid w:val="6F533A48"/>
    <w:rsid w:val="6F69B4CF"/>
    <w:rsid w:val="6F70AEE9"/>
    <w:rsid w:val="6F77D22A"/>
    <w:rsid w:val="6F78A0DA"/>
    <w:rsid w:val="6F81EEB6"/>
    <w:rsid w:val="6F81F455"/>
    <w:rsid w:val="6F862A5D"/>
    <w:rsid w:val="6F892D2A"/>
    <w:rsid w:val="6F8BFCAD"/>
    <w:rsid w:val="6F8C2906"/>
    <w:rsid w:val="6F8F4E84"/>
    <w:rsid w:val="6F9C6817"/>
    <w:rsid w:val="6F9E5E8F"/>
    <w:rsid w:val="6FAC44C7"/>
    <w:rsid w:val="6FAD934A"/>
    <w:rsid w:val="6FAE69C6"/>
    <w:rsid w:val="6FAF545D"/>
    <w:rsid w:val="6FB29066"/>
    <w:rsid w:val="6FBCD302"/>
    <w:rsid w:val="6FC2CEDD"/>
    <w:rsid w:val="6FD28540"/>
    <w:rsid w:val="6FD39498"/>
    <w:rsid w:val="6FD8EE3B"/>
    <w:rsid w:val="6FE565F9"/>
    <w:rsid w:val="6FE883E6"/>
    <w:rsid w:val="6FF9A95F"/>
    <w:rsid w:val="6FFF8F45"/>
    <w:rsid w:val="700C96AA"/>
    <w:rsid w:val="70139649"/>
    <w:rsid w:val="70280748"/>
    <w:rsid w:val="703087D1"/>
    <w:rsid w:val="7030D36D"/>
    <w:rsid w:val="70337991"/>
    <w:rsid w:val="70355F61"/>
    <w:rsid w:val="703973E9"/>
    <w:rsid w:val="703BE0C4"/>
    <w:rsid w:val="70441F7B"/>
    <w:rsid w:val="7049FE6C"/>
    <w:rsid w:val="704C8E92"/>
    <w:rsid w:val="704EE6C1"/>
    <w:rsid w:val="7050C093"/>
    <w:rsid w:val="7052C4AD"/>
    <w:rsid w:val="7056C98F"/>
    <w:rsid w:val="7056DEBF"/>
    <w:rsid w:val="70575C16"/>
    <w:rsid w:val="705AD3CD"/>
    <w:rsid w:val="705EC497"/>
    <w:rsid w:val="70703D0D"/>
    <w:rsid w:val="707BACE1"/>
    <w:rsid w:val="707C8DC2"/>
    <w:rsid w:val="707E8C94"/>
    <w:rsid w:val="7083D67A"/>
    <w:rsid w:val="70860DCA"/>
    <w:rsid w:val="70863399"/>
    <w:rsid w:val="708B662F"/>
    <w:rsid w:val="7091E6E6"/>
    <w:rsid w:val="7096C56C"/>
    <w:rsid w:val="7098AC02"/>
    <w:rsid w:val="70B13EC8"/>
    <w:rsid w:val="70BA4AA4"/>
    <w:rsid w:val="70BB9703"/>
    <w:rsid w:val="70BC99D6"/>
    <w:rsid w:val="70C7F2A6"/>
    <w:rsid w:val="70CEC3A0"/>
    <w:rsid w:val="70CED3B7"/>
    <w:rsid w:val="70D05814"/>
    <w:rsid w:val="70D2A118"/>
    <w:rsid w:val="70DF938A"/>
    <w:rsid w:val="70E33975"/>
    <w:rsid w:val="70ED1ECB"/>
    <w:rsid w:val="71070B70"/>
    <w:rsid w:val="71079484"/>
    <w:rsid w:val="7108B31D"/>
    <w:rsid w:val="710CA153"/>
    <w:rsid w:val="710EDF97"/>
    <w:rsid w:val="71252723"/>
    <w:rsid w:val="7132478C"/>
    <w:rsid w:val="7144C8F5"/>
    <w:rsid w:val="714CB791"/>
    <w:rsid w:val="714ED933"/>
    <w:rsid w:val="7150FE42"/>
    <w:rsid w:val="7153FF30"/>
    <w:rsid w:val="71572791"/>
    <w:rsid w:val="71610659"/>
    <w:rsid w:val="71611878"/>
    <w:rsid w:val="716892D9"/>
    <w:rsid w:val="7168C9C7"/>
    <w:rsid w:val="716DC8C7"/>
    <w:rsid w:val="717BDA96"/>
    <w:rsid w:val="7182A2D3"/>
    <w:rsid w:val="718FAA79"/>
    <w:rsid w:val="719016B1"/>
    <w:rsid w:val="71937359"/>
    <w:rsid w:val="71943B52"/>
    <w:rsid w:val="71ADFC97"/>
    <w:rsid w:val="71AEA15B"/>
    <w:rsid w:val="71C17277"/>
    <w:rsid w:val="71CA385A"/>
    <w:rsid w:val="71CA47A6"/>
    <w:rsid w:val="71D0B192"/>
    <w:rsid w:val="71D5842B"/>
    <w:rsid w:val="71D98260"/>
    <w:rsid w:val="71E8B429"/>
    <w:rsid w:val="71ED0FF6"/>
    <w:rsid w:val="71F4660D"/>
    <w:rsid w:val="71F5C909"/>
    <w:rsid w:val="71F91A38"/>
    <w:rsid w:val="71FE31DA"/>
    <w:rsid w:val="72076AE0"/>
    <w:rsid w:val="720BFF83"/>
    <w:rsid w:val="720F747E"/>
    <w:rsid w:val="72123D75"/>
    <w:rsid w:val="7220C0B3"/>
    <w:rsid w:val="722837FA"/>
    <w:rsid w:val="7228EDF3"/>
    <w:rsid w:val="722FE5D7"/>
    <w:rsid w:val="72337FC2"/>
    <w:rsid w:val="724277AB"/>
    <w:rsid w:val="7247806D"/>
    <w:rsid w:val="724DC100"/>
    <w:rsid w:val="72539288"/>
    <w:rsid w:val="725694ED"/>
    <w:rsid w:val="7258A5C4"/>
    <w:rsid w:val="7260E7E2"/>
    <w:rsid w:val="72610C74"/>
    <w:rsid w:val="72612F07"/>
    <w:rsid w:val="72634F4B"/>
    <w:rsid w:val="7263D731"/>
    <w:rsid w:val="7267D854"/>
    <w:rsid w:val="726BAFC2"/>
    <w:rsid w:val="7272F17E"/>
    <w:rsid w:val="727316A3"/>
    <w:rsid w:val="727649DF"/>
    <w:rsid w:val="727D7D9B"/>
    <w:rsid w:val="728353F1"/>
    <w:rsid w:val="7284B139"/>
    <w:rsid w:val="7285E7B7"/>
    <w:rsid w:val="72A43812"/>
    <w:rsid w:val="72A80552"/>
    <w:rsid w:val="72AA66D8"/>
    <w:rsid w:val="72AD1DAB"/>
    <w:rsid w:val="72BA54EC"/>
    <w:rsid w:val="72D2227E"/>
    <w:rsid w:val="72E2F111"/>
    <w:rsid w:val="72E68B90"/>
    <w:rsid w:val="72EACF32"/>
    <w:rsid w:val="72EE50B0"/>
    <w:rsid w:val="72F150FB"/>
    <w:rsid w:val="72F319A5"/>
    <w:rsid w:val="72F87629"/>
    <w:rsid w:val="72F8F2E7"/>
    <w:rsid w:val="72FC89D4"/>
    <w:rsid w:val="7304121D"/>
    <w:rsid w:val="7306C60D"/>
    <w:rsid w:val="731342DE"/>
    <w:rsid w:val="7313BF7C"/>
    <w:rsid w:val="7317B41A"/>
    <w:rsid w:val="731CA9A4"/>
    <w:rsid w:val="731CF75F"/>
    <w:rsid w:val="732E674C"/>
    <w:rsid w:val="733119AB"/>
    <w:rsid w:val="7333BEA0"/>
    <w:rsid w:val="733576EF"/>
    <w:rsid w:val="7335DA51"/>
    <w:rsid w:val="733644C3"/>
    <w:rsid w:val="733B7893"/>
    <w:rsid w:val="733C910E"/>
    <w:rsid w:val="734F8796"/>
    <w:rsid w:val="735270DC"/>
    <w:rsid w:val="735AB4B1"/>
    <w:rsid w:val="736143A3"/>
    <w:rsid w:val="73619D56"/>
    <w:rsid w:val="736B354E"/>
    <w:rsid w:val="7370FDFD"/>
    <w:rsid w:val="737E8D7C"/>
    <w:rsid w:val="7386B7FA"/>
    <w:rsid w:val="738CD756"/>
    <w:rsid w:val="7390BFEF"/>
    <w:rsid w:val="73920C78"/>
    <w:rsid w:val="73922488"/>
    <w:rsid w:val="73998E73"/>
    <w:rsid w:val="739B9971"/>
    <w:rsid w:val="739FD324"/>
    <w:rsid w:val="73A5EA65"/>
    <w:rsid w:val="73A8FFFA"/>
    <w:rsid w:val="73AE50B9"/>
    <w:rsid w:val="73B2046B"/>
    <w:rsid w:val="73C7D891"/>
    <w:rsid w:val="73C8553B"/>
    <w:rsid w:val="73D26925"/>
    <w:rsid w:val="73D58B05"/>
    <w:rsid w:val="73EBB80D"/>
    <w:rsid w:val="7402D714"/>
    <w:rsid w:val="740D37BC"/>
    <w:rsid w:val="740DE96F"/>
    <w:rsid w:val="74155F20"/>
    <w:rsid w:val="742A8C41"/>
    <w:rsid w:val="742BECD8"/>
    <w:rsid w:val="742EF280"/>
    <w:rsid w:val="742F5F49"/>
    <w:rsid w:val="7432FCB2"/>
    <w:rsid w:val="743B21F0"/>
    <w:rsid w:val="743EC9EC"/>
    <w:rsid w:val="7441A42C"/>
    <w:rsid w:val="7446DEF8"/>
    <w:rsid w:val="7449DF47"/>
    <w:rsid w:val="7452570D"/>
    <w:rsid w:val="7458584C"/>
    <w:rsid w:val="74589F1E"/>
    <w:rsid w:val="745C8280"/>
    <w:rsid w:val="745E5743"/>
    <w:rsid w:val="745EF26C"/>
    <w:rsid w:val="7464C5A1"/>
    <w:rsid w:val="746A0106"/>
    <w:rsid w:val="746CC0A9"/>
    <w:rsid w:val="746DB611"/>
    <w:rsid w:val="74785D4E"/>
    <w:rsid w:val="7480BC92"/>
    <w:rsid w:val="748410E9"/>
    <w:rsid w:val="74869F93"/>
    <w:rsid w:val="748F56AD"/>
    <w:rsid w:val="74933738"/>
    <w:rsid w:val="7494B824"/>
    <w:rsid w:val="749E9E88"/>
    <w:rsid w:val="749F351E"/>
    <w:rsid w:val="74A06EB9"/>
    <w:rsid w:val="74C75106"/>
    <w:rsid w:val="74C86FC7"/>
    <w:rsid w:val="74CA3538"/>
    <w:rsid w:val="74DE7CE9"/>
    <w:rsid w:val="74E4FE36"/>
    <w:rsid w:val="74E8D383"/>
    <w:rsid w:val="74EC28D8"/>
    <w:rsid w:val="74F455D6"/>
    <w:rsid w:val="74FD3D30"/>
    <w:rsid w:val="74FFB095"/>
    <w:rsid w:val="7500D7ED"/>
    <w:rsid w:val="7501ED71"/>
    <w:rsid w:val="75127DD6"/>
    <w:rsid w:val="751359C5"/>
    <w:rsid w:val="752423B0"/>
    <w:rsid w:val="75250A1A"/>
    <w:rsid w:val="752A973F"/>
    <w:rsid w:val="752AD6B7"/>
    <w:rsid w:val="752FD1B9"/>
    <w:rsid w:val="753424C4"/>
    <w:rsid w:val="753B97B7"/>
    <w:rsid w:val="753C05AC"/>
    <w:rsid w:val="7558568B"/>
    <w:rsid w:val="755FC18F"/>
    <w:rsid w:val="7562B60F"/>
    <w:rsid w:val="7563C9CE"/>
    <w:rsid w:val="756449B3"/>
    <w:rsid w:val="756508DB"/>
    <w:rsid w:val="7566214C"/>
    <w:rsid w:val="75687214"/>
    <w:rsid w:val="756C7566"/>
    <w:rsid w:val="75714533"/>
    <w:rsid w:val="7583FDC5"/>
    <w:rsid w:val="7592C74F"/>
    <w:rsid w:val="75977EB3"/>
    <w:rsid w:val="759A09C1"/>
    <w:rsid w:val="759D527D"/>
    <w:rsid w:val="75A68E35"/>
    <w:rsid w:val="75AA66F8"/>
    <w:rsid w:val="75B2CD86"/>
    <w:rsid w:val="75B3BB3A"/>
    <w:rsid w:val="75BC4158"/>
    <w:rsid w:val="75BF8DC8"/>
    <w:rsid w:val="75BF9670"/>
    <w:rsid w:val="75CE8149"/>
    <w:rsid w:val="75D8265B"/>
    <w:rsid w:val="75DEAC9B"/>
    <w:rsid w:val="75DF32BD"/>
    <w:rsid w:val="75E54AD3"/>
    <w:rsid w:val="75EF5FEF"/>
    <w:rsid w:val="75EF9298"/>
    <w:rsid w:val="75F6CDA2"/>
    <w:rsid w:val="75F9252E"/>
    <w:rsid w:val="75FEF835"/>
    <w:rsid w:val="7605A0A2"/>
    <w:rsid w:val="7606C230"/>
    <w:rsid w:val="76131D3E"/>
    <w:rsid w:val="761E35F6"/>
    <w:rsid w:val="76216CB9"/>
    <w:rsid w:val="7625EEF3"/>
    <w:rsid w:val="7633A946"/>
    <w:rsid w:val="7635847A"/>
    <w:rsid w:val="76401215"/>
    <w:rsid w:val="7641B2B3"/>
    <w:rsid w:val="764358A0"/>
    <w:rsid w:val="7656BBA0"/>
    <w:rsid w:val="7668D01F"/>
    <w:rsid w:val="766C570C"/>
    <w:rsid w:val="7672FE29"/>
    <w:rsid w:val="76735879"/>
    <w:rsid w:val="767AB214"/>
    <w:rsid w:val="767F6428"/>
    <w:rsid w:val="7683BB9A"/>
    <w:rsid w:val="768A318D"/>
    <w:rsid w:val="76999B72"/>
    <w:rsid w:val="769F4BCB"/>
    <w:rsid w:val="76A0701B"/>
    <w:rsid w:val="76A4D2DA"/>
    <w:rsid w:val="76AA540F"/>
    <w:rsid w:val="76ACB0C9"/>
    <w:rsid w:val="76B2795D"/>
    <w:rsid w:val="76BF4999"/>
    <w:rsid w:val="76C40C2B"/>
    <w:rsid w:val="76C69C0D"/>
    <w:rsid w:val="76CAB34E"/>
    <w:rsid w:val="76CD13F3"/>
    <w:rsid w:val="76D62D8C"/>
    <w:rsid w:val="76DC10E7"/>
    <w:rsid w:val="76DC2538"/>
    <w:rsid w:val="76E0EA0F"/>
    <w:rsid w:val="76E3CF26"/>
    <w:rsid w:val="76E423FE"/>
    <w:rsid w:val="76E5FB81"/>
    <w:rsid w:val="76E8156C"/>
    <w:rsid w:val="76EE5113"/>
    <w:rsid w:val="76F1089F"/>
    <w:rsid w:val="76F6A7AE"/>
    <w:rsid w:val="76FA81A6"/>
    <w:rsid w:val="76FD1ABE"/>
    <w:rsid w:val="7706927E"/>
    <w:rsid w:val="77108208"/>
    <w:rsid w:val="77164A03"/>
    <w:rsid w:val="771A88F1"/>
    <w:rsid w:val="771FBE13"/>
    <w:rsid w:val="772198F9"/>
    <w:rsid w:val="77226358"/>
    <w:rsid w:val="772547A6"/>
    <w:rsid w:val="77268786"/>
    <w:rsid w:val="773412FF"/>
    <w:rsid w:val="773554CE"/>
    <w:rsid w:val="773712FC"/>
    <w:rsid w:val="77398AC1"/>
    <w:rsid w:val="773CF2B8"/>
    <w:rsid w:val="773D7DFE"/>
    <w:rsid w:val="774E7629"/>
    <w:rsid w:val="775596C6"/>
    <w:rsid w:val="77589F33"/>
    <w:rsid w:val="7765947E"/>
    <w:rsid w:val="776597EB"/>
    <w:rsid w:val="776E7B3F"/>
    <w:rsid w:val="77762DAB"/>
    <w:rsid w:val="7784A084"/>
    <w:rsid w:val="77854C38"/>
    <w:rsid w:val="7785B35D"/>
    <w:rsid w:val="778D45D6"/>
    <w:rsid w:val="778F8C77"/>
    <w:rsid w:val="77987574"/>
    <w:rsid w:val="779B2847"/>
    <w:rsid w:val="77A27814"/>
    <w:rsid w:val="77AB7660"/>
    <w:rsid w:val="77AC3D19"/>
    <w:rsid w:val="77B6639E"/>
    <w:rsid w:val="77C11988"/>
    <w:rsid w:val="77C1AD21"/>
    <w:rsid w:val="77C402D0"/>
    <w:rsid w:val="77D44991"/>
    <w:rsid w:val="77DAFBFE"/>
    <w:rsid w:val="77DF0C14"/>
    <w:rsid w:val="77E162BD"/>
    <w:rsid w:val="77E61EF4"/>
    <w:rsid w:val="77EF2355"/>
    <w:rsid w:val="77EF52AB"/>
    <w:rsid w:val="77F89E23"/>
    <w:rsid w:val="7800B1EB"/>
    <w:rsid w:val="7801412D"/>
    <w:rsid w:val="7806C6AE"/>
    <w:rsid w:val="7808E2BA"/>
    <w:rsid w:val="78103FF1"/>
    <w:rsid w:val="7812C1F7"/>
    <w:rsid w:val="78149C99"/>
    <w:rsid w:val="78170746"/>
    <w:rsid w:val="781B14E2"/>
    <w:rsid w:val="781C6DA7"/>
    <w:rsid w:val="78208063"/>
    <w:rsid w:val="78258A2D"/>
    <w:rsid w:val="782AA7B9"/>
    <w:rsid w:val="7834B565"/>
    <w:rsid w:val="78354D31"/>
    <w:rsid w:val="783C0C64"/>
    <w:rsid w:val="78424A28"/>
    <w:rsid w:val="7842C70D"/>
    <w:rsid w:val="784AD828"/>
    <w:rsid w:val="784CD8DB"/>
    <w:rsid w:val="784FBD5A"/>
    <w:rsid w:val="786070AD"/>
    <w:rsid w:val="7861E542"/>
    <w:rsid w:val="78742402"/>
    <w:rsid w:val="787B976A"/>
    <w:rsid w:val="78813438"/>
    <w:rsid w:val="78828A12"/>
    <w:rsid w:val="788A1A75"/>
    <w:rsid w:val="7892F1A6"/>
    <w:rsid w:val="789693A7"/>
    <w:rsid w:val="7897B2B7"/>
    <w:rsid w:val="7898B867"/>
    <w:rsid w:val="78992212"/>
    <w:rsid w:val="78A05AE8"/>
    <w:rsid w:val="78A75DFA"/>
    <w:rsid w:val="78A9025B"/>
    <w:rsid w:val="78B037A8"/>
    <w:rsid w:val="78B4F20F"/>
    <w:rsid w:val="78B6956A"/>
    <w:rsid w:val="78B8400C"/>
    <w:rsid w:val="78BA5B8C"/>
    <w:rsid w:val="78BC9812"/>
    <w:rsid w:val="78BFD6A1"/>
    <w:rsid w:val="78C58562"/>
    <w:rsid w:val="78D0371B"/>
    <w:rsid w:val="78D04B56"/>
    <w:rsid w:val="78D22657"/>
    <w:rsid w:val="78D7B1EF"/>
    <w:rsid w:val="78DA4013"/>
    <w:rsid w:val="78DEACEF"/>
    <w:rsid w:val="78E108A2"/>
    <w:rsid w:val="78E30152"/>
    <w:rsid w:val="78F1110B"/>
    <w:rsid w:val="78F8F2F9"/>
    <w:rsid w:val="78F97CB1"/>
    <w:rsid w:val="7905DBA2"/>
    <w:rsid w:val="79064943"/>
    <w:rsid w:val="7908890F"/>
    <w:rsid w:val="7910B739"/>
    <w:rsid w:val="791904C5"/>
    <w:rsid w:val="7920D85F"/>
    <w:rsid w:val="79246654"/>
    <w:rsid w:val="79248CBD"/>
    <w:rsid w:val="792879BB"/>
    <w:rsid w:val="792C0B1E"/>
    <w:rsid w:val="792DAF3C"/>
    <w:rsid w:val="79332F20"/>
    <w:rsid w:val="79391B2F"/>
    <w:rsid w:val="79401406"/>
    <w:rsid w:val="79460501"/>
    <w:rsid w:val="7948BE0E"/>
    <w:rsid w:val="7957260E"/>
    <w:rsid w:val="79580E26"/>
    <w:rsid w:val="7958B264"/>
    <w:rsid w:val="795FF869"/>
    <w:rsid w:val="7963292C"/>
    <w:rsid w:val="79665C99"/>
    <w:rsid w:val="796E4B7D"/>
    <w:rsid w:val="79722A3A"/>
    <w:rsid w:val="797A671C"/>
    <w:rsid w:val="798136F9"/>
    <w:rsid w:val="7981D051"/>
    <w:rsid w:val="79864987"/>
    <w:rsid w:val="798685E7"/>
    <w:rsid w:val="79889E3C"/>
    <w:rsid w:val="7992520F"/>
    <w:rsid w:val="7994215D"/>
    <w:rsid w:val="799446B8"/>
    <w:rsid w:val="7995CFE1"/>
    <w:rsid w:val="799A5ADE"/>
    <w:rsid w:val="799F03CE"/>
    <w:rsid w:val="79A0E660"/>
    <w:rsid w:val="79A6F1EC"/>
    <w:rsid w:val="79AAE389"/>
    <w:rsid w:val="79B33A0E"/>
    <w:rsid w:val="79B68D9D"/>
    <w:rsid w:val="79BD7E99"/>
    <w:rsid w:val="79BDE366"/>
    <w:rsid w:val="79C3B67B"/>
    <w:rsid w:val="79C4306A"/>
    <w:rsid w:val="79D547B4"/>
    <w:rsid w:val="79D7AE56"/>
    <w:rsid w:val="79DFC259"/>
    <w:rsid w:val="79E18887"/>
    <w:rsid w:val="79E62951"/>
    <w:rsid w:val="79E929E4"/>
    <w:rsid w:val="79EC44C1"/>
    <w:rsid w:val="79F230D1"/>
    <w:rsid w:val="79F5311B"/>
    <w:rsid w:val="7A05D131"/>
    <w:rsid w:val="7A096F01"/>
    <w:rsid w:val="7A1335F7"/>
    <w:rsid w:val="7A14736E"/>
    <w:rsid w:val="7A15A652"/>
    <w:rsid w:val="7A15C9DF"/>
    <w:rsid w:val="7A18BE2D"/>
    <w:rsid w:val="7A1B1B8A"/>
    <w:rsid w:val="7A1DF390"/>
    <w:rsid w:val="7A2B83BB"/>
    <w:rsid w:val="7A2BDA8C"/>
    <w:rsid w:val="7A31E38B"/>
    <w:rsid w:val="7A39D9BA"/>
    <w:rsid w:val="7A3A2282"/>
    <w:rsid w:val="7A3CB8FC"/>
    <w:rsid w:val="7A3D4401"/>
    <w:rsid w:val="7A4ADC9D"/>
    <w:rsid w:val="7A537964"/>
    <w:rsid w:val="7A54C229"/>
    <w:rsid w:val="7A54DA4C"/>
    <w:rsid w:val="7A5A86C0"/>
    <w:rsid w:val="7A6A0456"/>
    <w:rsid w:val="7A6B03CB"/>
    <w:rsid w:val="7A6FAC98"/>
    <w:rsid w:val="7A762AAD"/>
    <w:rsid w:val="7A7F81C8"/>
    <w:rsid w:val="7A80A1F3"/>
    <w:rsid w:val="7A855988"/>
    <w:rsid w:val="7A992FF5"/>
    <w:rsid w:val="7A9E16A7"/>
    <w:rsid w:val="7AA7C7CB"/>
    <w:rsid w:val="7AA99B4D"/>
    <w:rsid w:val="7AB07FE4"/>
    <w:rsid w:val="7AB11980"/>
    <w:rsid w:val="7AB4F2D9"/>
    <w:rsid w:val="7AB747AB"/>
    <w:rsid w:val="7ABC2894"/>
    <w:rsid w:val="7AC27B59"/>
    <w:rsid w:val="7ACB5185"/>
    <w:rsid w:val="7ACFFD4F"/>
    <w:rsid w:val="7AD9ED49"/>
    <w:rsid w:val="7ADB0853"/>
    <w:rsid w:val="7ADD7279"/>
    <w:rsid w:val="7AE416C3"/>
    <w:rsid w:val="7AE5535D"/>
    <w:rsid w:val="7AEB3753"/>
    <w:rsid w:val="7AEB835B"/>
    <w:rsid w:val="7AFB8E8B"/>
    <w:rsid w:val="7AFDA204"/>
    <w:rsid w:val="7B01BD3F"/>
    <w:rsid w:val="7B02C578"/>
    <w:rsid w:val="7B04AE49"/>
    <w:rsid w:val="7B0940F3"/>
    <w:rsid w:val="7B0CCC5F"/>
    <w:rsid w:val="7B133431"/>
    <w:rsid w:val="7B220FAF"/>
    <w:rsid w:val="7B291075"/>
    <w:rsid w:val="7B2A1034"/>
    <w:rsid w:val="7B2AF442"/>
    <w:rsid w:val="7B2F99A2"/>
    <w:rsid w:val="7B38BEEF"/>
    <w:rsid w:val="7B3BF313"/>
    <w:rsid w:val="7B3C44E8"/>
    <w:rsid w:val="7B3C88F6"/>
    <w:rsid w:val="7B3E6C9E"/>
    <w:rsid w:val="7B3F7D14"/>
    <w:rsid w:val="7B486DD7"/>
    <w:rsid w:val="7B561354"/>
    <w:rsid w:val="7B5BBF1A"/>
    <w:rsid w:val="7B5F9717"/>
    <w:rsid w:val="7B66ADC7"/>
    <w:rsid w:val="7B6AF49E"/>
    <w:rsid w:val="7B6CB612"/>
    <w:rsid w:val="7B6CCEB1"/>
    <w:rsid w:val="7B728A3B"/>
    <w:rsid w:val="7B75B851"/>
    <w:rsid w:val="7B789375"/>
    <w:rsid w:val="7B7AF018"/>
    <w:rsid w:val="7B842CF6"/>
    <w:rsid w:val="7B8C2C6C"/>
    <w:rsid w:val="7BA64558"/>
    <w:rsid w:val="7BAB631E"/>
    <w:rsid w:val="7BB071FA"/>
    <w:rsid w:val="7BB775F3"/>
    <w:rsid w:val="7BBBBF87"/>
    <w:rsid w:val="7BC65945"/>
    <w:rsid w:val="7BC8E72F"/>
    <w:rsid w:val="7BCA33DF"/>
    <w:rsid w:val="7BCE3BDB"/>
    <w:rsid w:val="7BD84784"/>
    <w:rsid w:val="7BEB3C01"/>
    <w:rsid w:val="7BEBDEDB"/>
    <w:rsid w:val="7BEDB2DA"/>
    <w:rsid w:val="7BFB333E"/>
    <w:rsid w:val="7C08912F"/>
    <w:rsid w:val="7C0C9E92"/>
    <w:rsid w:val="7C0E4494"/>
    <w:rsid w:val="7C0EDD26"/>
    <w:rsid w:val="7C115F45"/>
    <w:rsid w:val="7C1D3FFC"/>
    <w:rsid w:val="7C212CF7"/>
    <w:rsid w:val="7C26E381"/>
    <w:rsid w:val="7C2AB873"/>
    <w:rsid w:val="7C2E7C03"/>
    <w:rsid w:val="7C36E0C2"/>
    <w:rsid w:val="7C3BC2B9"/>
    <w:rsid w:val="7C3FACBA"/>
    <w:rsid w:val="7C4658A6"/>
    <w:rsid w:val="7C4C6440"/>
    <w:rsid w:val="7C4C6E2C"/>
    <w:rsid w:val="7C57EA7B"/>
    <w:rsid w:val="7C61B329"/>
    <w:rsid w:val="7C62233A"/>
    <w:rsid w:val="7C66E8C0"/>
    <w:rsid w:val="7C6A7FBE"/>
    <w:rsid w:val="7C741EF8"/>
    <w:rsid w:val="7C805A67"/>
    <w:rsid w:val="7C823BC5"/>
    <w:rsid w:val="7C98FD85"/>
    <w:rsid w:val="7C990D13"/>
    <w:rsid w:val="7CA80CCB"/>
    <w:rsid w:val="7CAE1407"/>
    <w:rsid w:val="7CC1BE6D"/>
    <w:rsid w:val="7CCAF016"/>
    <w:rsid w:val="7CD3640D"/>
    <w:rsid w:val="7CDB555B"/>
    <w:rsid w:val="7CDDF63A"/>
    <w:rsid w:val="7CEF0089"/>
    <w:rsid w:val="7CF7553E"/>
    <w:rsid w:val="7CFA8048"/>
    <w:rsid w:val="7CFD2936"/>
    <w:rsid w:val="7CFEF2AC"/>
    <w:rsid w:val="7D04251E"/>
    <w:rsid w:val="7D323A42"/>
    <w:rsid w:val="7D342D3E"/>
    <w:rsid w:val="7D37E861"/>
    <w:rsid w:val="7D3C93D3"/>
    <w:rsid w:val="7D3DB523"/>
    <w:rsid w:val="7D452368"/>
    <w:rsid w:val="7D466B27"/>
    <w:rsid w:val="7D496424"/>
    <w:rsid w:val="7D4B2D72"/>
    <w:rsid w:val="7D4DA793"/>
    <w:rsid w:val="7D5F9E5C"/>
    <w:rsid w:val="7D627B5C"/>
    <w:rsid w:val="7D6382AE"/>
    <w:rsid w:val="7D643862"/>
    <w:rsid w:val="7D6A6691"/>
    <w:rsid w:val="7D6D847C"/>
    <w:rsid w:val="7D82C58D"/>
    <w:rsid w:val="7D8C76B6"/>
    <w:rsid w:val="7D913C97"/>
    <w:rsid w:val="7D93D564"/>
    <w:rsid w:val="7D9BADA8"/>
    <w:rsid w:val="7DA34FB4"/>
    <w:rsid w:val="7DAE2BB4"/>
    <w:rsid w:val="7DAF671B"/>
    <w:rsid w:val="7DB5C207"/>
    <w:rsid w:val="7DB7BF0D"/>
    <w:rsid w:val="7DBEECA4"/>
    <w:rsid w:val="7DC213C1"/>
    <w:rsid w:val="7DC3BA8F"/>
    <w:rsid w:val="7DCFC2E9"/>
    <w:rsid w:val="7DD8B33A"/>
    <w:rsid w:val="7DDC069A"/>
    <w:rsid w:val="7DF9F92F"/>
    <w:rsid w:val="7DFBA4B2"/>
    <w:rsid w:val="7E07F685"/>
    <w:rsid w:val="7E1626BB"/>
    <w:rsid w:val="7E1939DA"/>
    <w:rsid w:val="7E1E04F5"/>
    <w:rsid w:val="7E2DBAB9"/>
    <w:rsid w:val="7E314C79"/>
    <w:rsid w:val="7E358277"/>
    <w:rsid w:val="7E3BC43C"/>
    <w:rsid w:val="7E4C2936"/>
    <w:rsid w:val="7E50597C"/>
    <w:rsid w:val="7E5D33EA"/>
    <w:rsid w:val="7E5E8268"/>
    <w:rsid w:val="7E5ED998"/>
    <w:rsid w:val="7E5F9217"/>
    <w:rsid w:val="7E795280"/>
    <w:rsid w:val="7E8030BA"/>
    <w:rsid w:val="7E805A68"/>
    <w:rsid w:val="7E856BCC"/>
    <w:rsid w:val="7E8C4798"/>
    <w:rsid w:val="7E8DE1A3"/>
    <w:rsid w:val="7E936E9E"/>
    <w:rsid w:val="7E9D4A2B"/>
    <w:rsid w:val="7EA55428"/>
    <w:rsid w:val="7EB25391"/>
    <w:rsid w:val="7EB6DEA0"/>
    <w:rsid w:val="7EBB232F"/>
    <w:rsid w:val="7EBD7262"/>
    <w:rsid w:val="7ED1FD7D"/>
    <w:rsid w:val="7ED7CC9C"/>
    <w:rsid w:val="7ED991DE"/>
    <w:rsid w:val="7EDCA482"/>
    <w:rsid w:val="7EE4F320"/>
    <w:rsid w:val="7EE5EFCA"/>
    <w:rsid w:val="7EF605BB"/>
    <w:rsid w:val="7EF86895"/>
    <w:rsid w:val="7F11AFF4"/>
    <w:rsid w:val="7F14CEE5"/>
    <w:rsid w:val="7F15F0AD"/>
    <w:rsid w:val="7F193C5A"/>
    <w:rsid w:val="7F1B1157"/>
    <w:rsid w:val="7F1C8F09"/>
    <w:rsid w:val="7F1E00CF"/>
    <w:rsid w:val="7F1E6115"/>
    <w:rsid w:val="7F252DCC"/>
    <w:rsid w:val="7F305322"/>
    <w:rsid w:val="7F35D905"/>
    <w:rsid w:val="7F399720"/>
    <w:rsid w:val="7F441595"/>
    <w:rsid w:val="7F4C3DBA"/>
    <w:rsid w:val="7F4E8B34"/>
    <w:rsid w:val="7F53E4B5"/>
    <w:rsid w:val="7F6446C2"/>
    <w:rsid w:val="7F65D959"/>
    <w:rsid w:val="7F7D2D40"/>
    <w:rsid w:val="7F80D85F"/>
    <w:rsid w:val="7F8153E8"/>
    <w:rsid w:val="7F86E620"/>
    <w:rsid w:val="7F8F5624"/>
    <w:rsid w:val="7F8F9F66"/>
    <w:rsid w:val="7F91CFDD"/>
    <w:rsid w:val="7F996151"/>
    <w:rsid w:val="7F9AD228"/>
    <w:rsid w:val="7F9CE6A7"/>
    <w:rsid w:val="7FA14069"/>
    <w:rsid w:val="7FA1BBF8"/>
    <w:rsid w:val="7FA77D82"/>
    <w:rsid w:val="7FABE292"/>
    <w:rsid w:val="7FAED3B5"/>
    <w:rsid w:val="7FB515F7"/>
    <w:rsid w:val="7FBA9E3D"/>
    <w:rsid w:val="7FC1A12A"/>
    <w:rsid w:val="7FC47F8B"/>
    <w:rsid w:val="7FD42D61"/>
    <w:rsid w:val="7FD4EF22"/>
    <w:rsid w:val="7FD5B62F"/>
    <w:rsid w:val="7FDBC252"/>
    <w:rsid w:val="7FDF3077"/>
    <w:rsid w:val="7FE3F1BB"/>
    <w:rsid w:val="7FE92333"/>
    <w:rsid w:val="7FF575C8"/>
    <w:rsid w:val="7FF7D336"/>
    <w:rsid w:val="7FFEC568"/>
    <w:rsid w:val="7FFEEA73"/>
  </w:rsids>
  <w:docVars>
    <w:docVar w:name="EN.InstantFormat" w:val="&lt;ENInstantFormat&gt;&lt;Enabled&gt;0&lt;/Enabled&gt;&lt;ScanUnformatted&gt;1&lt;/ScanUnformatted&gt;&lt;ScanChanges&gt;1&lt;/ScanChanges&gt;&lt;Suspended&gt;0&lt;/Suspended&gt;&lt;/ENInstantFormat&gt;"/>
    <w:docVar w:name="EN.Layout" w:val="&lt;ENLayout&gt;&lt;Style&gt;HER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ztvx2zaatav5phe9zwrvzvrvfx0attrtwdzw&quot;&gt;NMeFOSE-EndNote Library&lt;record-ids&gt;&lt;item&gt;31&lt;/item&gt;&lt;item&gt;446&lt;/item&gt;&lt;item&gt;503&lt;/item&gt;&lt;item&gt;527&lt;/item&gt;&lt;item&gt;616&lt;/item&gt;&lt;item&gt;617&lt;/item&gt;&lt;item&gt;625&lt;/item&gt;&lt;item&gt;626&lt;/item&gt;&lt;item&gt;628&lt;/item&gt;&lt;item&gt;643&lt;/item&gt;&lt;item&gt;648&lt;/item&gt;&lt;item&gt;691&lt;/item&gt;&lt;item&gt;697&lt;/item&gt;&lt;item&gt;698&lt;/item&gt;&lt;item&gt;703&lt;/item&gt;&lt;item&gt;707&lt;/item&gt;&lt;item&gt;713&lt;/item&gt;&lt;item&gt;716&lt;/item&gt;&lt;item&gt;717&lt;/item&gt;&lt;item&gt;726&lt;/item&gt;&lt;item&gt;727&lt;/item&gt;&lt;item&gt;730&lt;/item&gt;&lt;item&gt;731&lt;/item&gt;&lt;item&gt;735&lt;/item&gt;&lt;item&gt;737&lt;/item&gt;&lt;item&gt;739&lt;/item&gt;&lt;item&gt;740&lt;/item&gt;&lt;item&gt;741&lt;/item&gt;&lt;item&gt;754&lt;/item&gt;&lt;item&gt;755&lt;/item&gt;&lt;item&gt;756&lt;/item&gt;&lt;item&gt;757&lt;/item&gt;&lt;item&gt;758&lt;/item&gt;&lt;item&gt;760&lt;/item&gt;&lt;item&gt;761&lt;/item&gt;&lt;item&gt;762&lt;/item&gt;&lt;item&gt;788&lt;/item&gt;&lt;item&gt;792&lt;/item&gt;&lt;item&gt;795&lt;/item&gt;&lt;item&gt;796&lt;/item&gt;&lt;item&gt;797&lt;/item&gt;&lt;item&gt;800&lt;/item&gt;&lt;item&gt;818&lt;/item&gt;&lt;item&gt;819&lt;/item&gt;&lt;item&gt;822&lt;/item&gt;&lt;item&gt;823&lt;/item&gt;&lt;item&gt;851&lt;/item&gt;&lt;item&gt;859&lt;/item&gt;&lt;item&gt;860&lt;/item&gt;&lt;item&gt;862&lt;/item&gt;&lt;item&gt;863&lt;/item&gt;&lt;item&gt;864&lt;/item&gt;&lt;item&gt;866&lt;/item&gt;&lt;item&gt;867&lt;/item&gt;&lt;item&gt;870&lt;/item&gt;&lt;item&gt;872&lt;/item&gt;&lt;item&gt;873&lt;/item&gt;&lt;item&gt;874&lt;/item&gt;&lt;item&gt;875&lt;/item&gt;&lt;item&gt;876&lt;/item&gt;&lt;item&gt;877&lt;/item&gt;&lt;item&gt;879&lt;/item&gt;&lt;item&gt;880&lt;/item&gt;&lt;item&gt;884&lt;/item&gt;&lt;item&gt;886&lt;/item&gt;&lt;item&gt;1185&lt;/item&gt;&lt;item&gt;1186&lt;/item&gt;&lt;item&gt;1187&lt;/item&gt;&lt;item&gt;1188&lt;/item&gt;&lt;item&gt;1189&lt;/item&gt;&lt;item&gt;1190&lt;/item&gt;&lt;item&gt;1191&lt;/item&gt;&lt;item&gt;1192&lt;/item&gt;&lt;item&gt;1193&lt;/item&gt;&lt;item&gt;1194&lt;/item&gt;&lt;item&gt;1195&lt;/item&gt;&lt;item&gt;1196&lt;/item&gt;&lt;item&gt;1197&lt;/item&gt;&lt;item&gt;1198&lt;/item&gt;&lt;item&gt;1199&lt;/item&gt;&lt;item&gt;1201&lt;/item&gt;&lt;item&gt;1202&lt;/item&gt;&lt;item&gt;1204&lt;/item&gt;&lt;item&gt;1205&lt;/item&gt;&lt;item&gt;1206&lt;/item&gt;&lt;item&gt;1207&lt;/item&gt;&lt;item&gt;1208&lt;/item&gt;&lt;item&gt;1210&lt;/item&gt;&lt;item&gt;1211&lt;/item&gt;&lt;item&gt;1212&lt;/item&gt;&lt;item&gt;1213&lt;/item&gt;&lt;item&gt;1214&lt;/item&gt;&lt;item&gt;1215&lt;/item&gt;&lt;item&gt;1216&lt;/item&gt;&lt;item&gt;1217&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628CD3F0"/>
  <w15:chartTrackingRefBased/>
  <w15:docId w15:val="{52B8B4FA-46DF-4EB9-B37B-670720C6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before="240" w:after="24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69"/>
    <w:pPr>
      <w:spacing w:before="0" w:line="240" w:lineRule="auto"/>
    </w:pPr>
  </w:style>
  <w:style w:type="paragraph" w:styleId="Heading1">
    <w:name w:val="heading 1"/>
    <w:basedOn w:val="Normal"/>
    <w:next w:val="Normal"/>
    <w:link w:val="Heading1Char"/>
    <w:qFormat/>
    <w:rsid w:val="00ED0789"/>
    <w:pPr>
      <w:keepNext/>
      <w:keepLines/>
      <w:spacing w:before="240"/>
      <w:outlineLvl w:val="0"/>
    </w:pPr>
    <w:rPr>
      <w:rFonts w:ascii="Times New Roman Bold" w:hAnsi="Times New Roman Bold" w:eastAsiaTheme="majorEastAsia" w:cstheme="majorBidi"/>
      <w:b/>
      <w:caps/>
      <w:szCs w:val="32"/>
    </w:rPr>
  </w:style>
  <w:style w:type="paragraph" w:styleId="Heading2">
    <w:name w:val="heading 2"/>
    <w:basedOn w:val="Normal"/>
    <w:next w:val="Normal"/>
    <w:link w:val="Heading2Char"/>
    <w:unhideWhenUsed/>
    <w:qFormat/>
    <w:rsid w:val="007F787E"/>
    <w:pPr>
      <w:keepNext/>
      <w:keepLines/>
      <w:numPr>
        <w:numId w:val="3"/>
      </w:numPr>
      <w:spacing w:before="240" w:after="120"/>
      <w:outlineLvl w:val="1"/>
    </w:pPr>
    <w:rPr>
      <w:rFonts w:ascii="Times New Roman Bold" w:hAnsi="Times New Roman Bold" w:eastAsiaTheme="majorEastAsia" w:cstheme="majorBidi"/>
      <w:b/>
      <w:caps/>
      <w:szCs w:val="26"/>
    </w:rPr>
  </w:style>
  <w:style w:type="paragraph" w:styleId="Heading3">
    <w:name w:val="heading 3"/>
    <w:basedOn w:val="NormalIndent"/>
    <w:next w:val="Normal"/>
    <w:link w:val="Heading3Char"/>
    <w:qFormat/>
    <w:rsid w:val="00DF7F6A"/>
    <w:pPr>
      <w:keepNext/>
      <w:numPr>
        <w:numId w:val="25"/>
      </w:numPr>
      <w:spacing w:before="240" w:after="120"/>
      <w:outlineLvl w:val="2"/>
    </w:pPr>
    <w:rPr>
      <w:rFonts w:ascii="Times New Roman Bold" w:hAnsi="Times New Roman Bold" w:cs="Arial"/>
      <w:b/>
      <w:bCs/>
      <w:smallCaps/>
      <w:szCs w:val="26"/>
    </w:rPr>
  </w:style>
  <w:style w:type="paragraph" w:styleId="Heading4">
    <w:name w:val="heading 4"/>
    <w:basedOn w:val="Normal"/>
    <w:next w:val="Normal"/>
    <w:link w:val="Heading4Char"/>
    <w:uiPriority w:val="9"/>
    <w:unhideWhenUsed/>
    <w:qFormat/>
    <w:rsid w:val="00DF7F6A"/>
    <w:pPr>
      <w:keepNext/>
      <w:keepLines/>
      <w:widowControl w:val="0"/>
      <w:numPr>
        <w:numId w:val="19"/>
      </w:numPr>
      <w:spacing w:before="120" w:after="120"/>
      <w:outlineLvl w:val="3"/>
    </w:pPr>
    <w:rPr>
      <w:rFonts w:ascii="Times New Roman Bold" w:hAnsi="Times New Roman Bold" w:eastAsiaTheme="majorEastAsia" w:cstheme="majorBidi"/>
      <w:b/>
      <w:iCs/>
      <w:noProof/>
      <w:szCs w:val="20"/>
      <w:u w:val="single"/>
    </w:rPr>
  </w:style>
  <w:style w:type="paragraph" w:styleId="Heading5">
    <w:name w:val="heading 5"/>
    <w:basedOn w:val="Normal"/>
    <w:next w:val="Normal"/>
    <w:link w:val="Heading5Char"/>
    <w:uiPriority w:val="9"/>
    <w:unhideWhenUsed/>
    <w:qFormat/>
    <w:rsid w:val="00091F60"/>
    <w:pPr>
      <w:numPr>
        <w:numId w:val="12"/>
      </w:numPr>
      <w:spacing w:before="120" w:after="120"/>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091F60"/>
    <w:pPr>
      <w:numPr>
        <w:numId w:val="4"/>
      </w:numPr>
      <w:spacing w:before="120" w:after="120"/>
      <w:outlineLvl w:val="5"/>
    </w:pPr>
    <w:rPr>
      <w:rFonts w:eastAsiaTheme="majorEastAsia" w:cstheme="majorBidi"/>
    </w:rPr>
  </w:style>
  <w:style w:type="paragraph" w:styleId="Heading7">
    <w:name w:val="heading 7"/>
    <w:basedOn w:val="Normal"/>
    <w:next w:val="Normal"/>
    <w:link w:val="Heading7Char"/>
    <w:uiPriority w:val="9"/>
    <w:unhideWhenUsed/>
    <w:qFormat/>
    <w:rsid w:val="000927B8"/>
    <w:pPr>
      <w:keepNext/>
      <w:keepLines/>
      <w:spacing w:after="60"/>
      <w:outlineLvl w:val="6"/>
    </w:pPr>
    <w:rPr>
      <w:rFonts w:ascii="Times New Roman Bold" w:hAnsi="Times New Roman Bold" w:eastAsiaTheme="majorEastAsia" w:cstheme="majorBidi"/>
      <w:b/>
      <w:iCs/>
    </w:rPr>
  </w:style>
  <w:style w:type="paragraph" w:styleId="Heading8">
    <w:name w:val="heading 8"/>
    <w:basedOn w:val="Normal"/>
    <w:next w:val="Normal"/>
    <w:link w:val="Heading8Char"/>
    <w:uiPriority w:val="9"/>
    <w:unhideWhenUsed/>
    <w:qFormat/>
    <w:rsid w:val="00254C52"/>
    <w:pPr>
      <w:numPr>
        <w:numId w:val="5"/>
      </w:numPr>
      <w:spacing w:before="240"/>
      <w:outlineLvl w:val="7"/>
    </w:pPr>
    <w:rPr>
      <w:rFonts w:ascii="Times New Roman Bold" w:hAnsi="Times New Roman Bold" w:eastAsiaTheme="majorEastAsia"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254C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787E"/>
    <w:rPr>
      <w:rFonts w:ascii="Times New Roman Bold" w:hAnsi="Times New Roman Bold" w:eastAsiaTheme="majorEastAsia" w:cstheme="majorBidi"/>
      <w:b/>
      <w:caps/>
      <w:szCs w:val="26"/>
    </w:rPr>
  </w:style>
  <w:style w:type="paragraph" w:customStyle="1" w:styleId="Memorandum">
    <w:name w:val="Memorandum"/>
    <w:basedOn w:val="Normal"/>
    <w:qFormat/>
    <w:rsid w:val="008418C3"/>
    <w:pPr>
      <w:spacing w:before="2160"/>
    </w:pPr>
    <w:rPr>
      <w:b/>
      <w:bCs/>
      <w:u w:val="single"/>
    </w:rPr>
  </w:style>
  <w:style w:type="paragraph" w:styleId="FootnoteText">
    <w:name w:val="footnote text"/>
    <w:basedOn w:val="Normal"/>
    <w:link w:val="FootnoteTextChar"/>
    <w:uiPriority w:val="99"/>
    <w:unhideWhenUsed/>
    <w:rsid w:val="008977D6"/>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8977D6"/>
    <w:rPr>
      <w:rFonts w:asciiTheme="minorHAnsi" w:hAnsiTheme="minorHAnsi"/>
      <w:sz w:val="20"/>
      <w:szCs w:val="20"/>
    </w:rPr>
  </w:style>
  <w:style w:type="paragraph" w:styleId="Footer">
    <w:name w:val="footer"/>
    <w:basedOn w:val="Normal"/>
    <w:link w:val="FooterChar"/>
    <w:uiPriority w:val="99"/>
    <w:unhideWhenUsed/>
    <w:rsid w:val="009D7112"/>
    <w:pPr>
      <w:spacing w:after="0"/>
      <w:jc w:val="center"/>
    </w:pPr>
    <w:rPr>
      <w:rFonts w:cs="Times New Roman"/>
      <w:w w:val="105"/>
    </w:rPr>
  </w:style>
  <w:style w:type="character" w:customStyle="1" w:styleId="FooterChar">
    <w:name w:val="Footer Char"/>
    <w:basedOn w:val="DefaultParagraphFont"/>
    <w:link w:val="Footer"/>
    <w:uiPriority w:val="99"/>
    <w:rsid w:val="009D7112"/>
    <w:rPr>
      <w:rFonts w:cs="Times New Roman"/>
      <w:w w:val="105"/>
    </w:rPr>
  </w:style>
  <w:style w:type="paragraph" w:styleId="Header">
    <w:name w:val="header"/>
    <w:basedOn w:val="Normal"/>
    <w:link w:val="HeaderChar"/>
    <w:uiPriority w:val="99"/>
    <w:unhideWhenUsed/>
    <w:rsid w:val="009D7112"/>
    <w:pPr>
      <w:spacing w:after="0"/>
    </w:pPr>
  </w:style>
  <w:style w:type="character" w:customStyle="1" w:styleId="HeaderChar">
    <w:name w:val="Header Char"/>
    <w:basedOn w:val="DefaultParagraphFont"/>
    <w:link w:val="Header"/>
    <w:uiPriority w:val="99"/>
    <w:rsid w:val="009D7112"/>
  </w:style>
  <w:style w:type="character" w:styleId="PlaceholderText">
    <w:name w:val="Placeholder Text"/>
    <w:basedOn w:val="DefaultParagraphFont"/>
    <w:uiPriority w:val="99"/>
    <w:semiHidden/>
    <w:rsid w:val="00503BC4"/>
    <w:rPr>
      <w:color w:val="808080"/>
    </w:rPr>
  </w:style>
  <w:style w:type="character" w:styleId="FootnoteReference">
    <w:name w:val="footnote reference"/>
    <w:basedOn w:val="DefaultParagraphFont"/>
    <w:uiPriority w:val="99"/>
    <w:semiHidden/>
    <w:unhideWhenUsed/>
    <w:rsid w:val="008977D6"/>
    <w:rPr>
      <w:vertAlign w:val="superscript"/>
    </w:rPr>
  </w:style>
  <w:style w:type="paragraph" w:styleId="BalloonText">
    <w:name w:val="Balloon Text"/>
    <w:basedOn w:val="Normal"/>
    <w:link w:val="BalloonTextChar"/>
    <w:semiHidden/>
    <w:unhideWhenUsed/>
    <w:rsid w:val="005464D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464DC"/>
    <w:rPr>
      <w:rFonts w:ascii="Segoe UI" w:hAnsi="Segoe UI" w:cs="Segoe UI"/>
      <w:sz w:val="18"/>
      <w:szCs w:val="18"/>
    </w:rPr>
  </w:style>
  <w:style w:type="paragraph" w:customStyle="1" w:styleId="ccs">
    <w:name w:val="cc's"/>
    <w:basedOn w:val="Normal"/>
    <w:qFormat/>
    <w:rsid w:val="00E33ACD"/>
    <w:pPr>
      <w:ind w:left="360" w:hanging="360"/>
    </w:pPr>
    <w:rPr>
      <w:rFonts w:eastAsia="Times New Roman" w:cs="Times New Roman"/>
      <w:szCs w:val="20"/>
    </w:rPr>
  </w:style>
  <w:style w:type="paragraph" w:styleId="NoSpacing">
    <w:name w:val="No Spacing"/>
    <w:uiPriority w:val="1"/>
    <w:qFormat/>
    <w:rsid w:val="002B0BE3"/>
    <w:pPr>
      <w:spacing w:before="0" w:after="0" w:line="240" w:lineRule="auto"/>
    </w:pPr>
  </w:style>
  <w:style w:type="character" w:styleId="Strong">
    <w:name w:val="Strong"/>
    <w:basedOn w:val="DefaultParagraphFont"/>
    <w:uiPriority w:val="22"/>
    <w:qFormat/>
    <w:rsid w:val="00B24269"/>
    <w:rPr>
      <w:b/>
      <w:bCs/>
    </w:rPr>
  </w:style>
  <w:style w:type="character" w:customStyle="1" w:styleId="Heading1Char">
    <w:name w:val="Heading 1 Char"/>
    <w:basedOn w:val="DefaultParagraphFont"/>
    <w:link w:val="Heading1"/>
    <w:rsid w:val="00ED0789"/>
    <w:rPr>
      <w:rFonts w:ascii="Times New Roman Bold" w:hAnsi="Times New Roman Bold" w:eastAsiaTheme="majorEastAsia" w:cstheme="majorBidi"/>
      <w:b/>
      <w:caps/>
      <w:szCs w:val="32"/>
    </w:rPr>
  </w:style>
  <w:style w:type="paragraph" w:customStyle="1" w:styleId="SubjectFromThruTo">
    <w:name w:val="Subject/From/Thru/To"/>
    <w:basedOn w:val="Normal"/>
    <w:qFormat/>
    <w:rsid w:val="002206E0"/>
    <w:pPr>
      <w:ind w:left="1296" w:hanging="1296"/>
    </w:pPr>
    <w:rPr>
      <w:rFonts w:eastAsia="Times New Roman" w:cs="Times New Roman"/>
      <w:szCs w:val="20"/>
    </w:rPr>
  </w:style>
  <w:style w:type="character" w:customStyle="1" w:styleId="DataFields">
    <w:name w:val="Data Fields"/>
    <w:basedOn w:val="DefaultParagraphFont"/>
    <w:rsid w:val="00353295"/>
    <w:rPr>
      <w:color w:val="0000CC"/>
    </w:rPr>
  </w:style>
  <w:style w:type="character" w:styleId="Emphasis">
    <w:name w:val="Emphasis"/>
    <w:basedOn w:val="DefaultParagraphFont"/>
    <w:uiPriority w:val="20"/>
    <w:qFormat/>
    <w:rsid w:val="00505573"/>
    <w:rPr>
      <w:i/>
      <w:iCs/>
    </w:rPr>
  </w:style>
  <w:style w:type="character" w:styleId="Hyperlink">
    <w:name w:val="Hyperlink"/>
    <w:basedOn w:val="DefaultParagraphFont"/>
    <w:uiPriority w:val="99"/>
    <w:unhideWhenUsed/>
    <w:qFormat/>
    <w:rsid w:val="00177C15"/>
    <w:rPr>
      <w:color w:val="0563C1" w:themeColor="hyperlink"/>
      <w:u w:val="single"/>
    </w:rPr>
  </w:style>
  <w:style w:type="character" w:styleId="CommentReference">
    <w:name w:val="annotation reference"/>
    <w:basedOn w:val="DefaultParagraphFont"/>
    <w:uiPriority w:val="99"/>
    <w:unhideWhenUsed/>
    <w:qFormat/>
    <w:rsid w:val="00DD18D1"/>
    <w:rPr>
      <w:sz w:val="22"/>
      <w:szCs w:val="16"/>
    </w:rPr>
  </w:style>
  <w:style w:type="paragraph" w:styleId="CommentText">
    <w:name w:val="annotation text"/>
    <w:aliases w:val="Bubble Text"/>
    <w:basedOn w:val="Normal"/>
    <w:link w:val="CommentTextChar"/>
    <w:uiPriority w:val="99"/>
    <w:unhideWhenUsed/>
    <w:qFormat/>
    <w:rsid w:val="00177C15"/>
    <w:pPr>
      <w:spacing w:after="0"/>
    </w:pPr>
    <w:rPr>
      <w:rFonts w:eastAsia="Times New Roman" w:cs="Times New Roman"/>
      <w:sz w:val="20"/>
      <w:szCs w:val="20"/>
    </w:rPr>
  </w:style>
  <w:style w:type="character" w:customStyle="1" w:styleId="CommentTextChar">
    <w:name w:val="Comment Text Char"/>
    <w:aliases w:val="Bubble Text Char"/>
    <w:basedOn w:val="DefaultParagraphFont"/>
    <w:link w:val="CommentText"/>
    <w:uiPriority w:val="99"/>
    <w:rsid w:val="00177C15"/>
    <w:rPr>
      <w:rFonts w:eastAsia="Times New Roman" w:cs="Times New Roman"/>
      <w:sz w:val="20"/>
      <w:szCs w:val="20"/>
    </w:rPr>
  </w:style>
  <w:style w:type="paragraph" w:styleId="NormalWeb">
    <w:name w:val="Normal (Web)"/>
    <w:basedOn w:val="Normal"/>
    <w:uiPriority w:val="99"/>
    <w:unhideWhenUsed/>
    <w:rsid w:val="00177C15"/>
    <w:pPr>
      <w:spacing w:before="100" w:beforeAutospacing="1" w:after="100" w:afterAutospacing="1"/>
    </w:pPr>
    <w:rPr>
      <w:rFonts w:eastAsia="Times New Roman" w:cs="Times New Roman"/>
    </w:rPr>
  </w:style>
  <w:style w:type="paragraph" w:customStyle="1" w:styleId="Default">
    <w:name w:val="Default"/>
    <w:rsid w:val="00177C15"/>
    <w:pPr>
      <w:autoSpaceDE w:val="0"/>
      <w:autoSpaceDN w:val="0"/>
      <w:adjustRightInd w:val="0"/>
      <w:spacing w:before="0" w:after="0" w:line="240" w:lineRule="auto"/>
    </w:pPr>
    <w:rPr>
      <w:rFonts w:cs="Times New Roman"/>
      <w:color w:val="000000"/>
    </w:rPr>
  </w:style>
  <w:style w:type="paragraph" w:styleId="ListParagraph">
    <w:name w:val="List Paragraph"/>
    <w:aliases w:val="3,Bullet,Bullet 1,Bullet Points,Colorful List - Accent 11,Dot pt,F5 List Paragraph,First Paragraph,Indicator Text,Issue Action POC,List Paragraph Char Char Char,List Paragraph1,List Paragraph2,MAIN CONTENT,Numbered Para 1,POCG Table Text"/>
    <w:basedOn w:val="Normal"/>
    <w:link w:val="ListParagraphChar"/>
    <w:uiPriority w:val="34"/>
    <w:qFormat/>
    <w:rsid w:val="007C1BCC"/>
    <w:pPr>
      <w:ind w:left="1080"/>
    </w:pPr>
    <w:rPr>
      <w:szCs w:val="22"/>
    </w:rPr>
  </w:style>
  <w:style w:type="paragraph" w:styleId="CommentSubject">
    <w:name w:val="annotation subject"/>
    <w:basedOn w:val="CommentText"/>
    <w:next w:val="CommentText"/>
    <w:link w:val="CommentSubjectChar"/>
    <w:uiPriority w:val="99"/>
    <w:semiHidden/>
    <w:unhideWhenUsed/>
    <w:rsid w:val="00FD6063"/>
    <w:pPr>
      <w:spacing w:after="240"/>
    </w:pPr>
    <w:rPr>
      <w:rFonts w:eastAsiaTheme="minorHAnsi" w:cstheme="minorBidi"/>
      <w:b/>
      <w:bCs/>
    </w:rPr>
  </w:style>
  <w:style w:type="character" w:customStyle="1" w:styleId="CommentSubjectChar">
    <w:name w:val="Comment Subject Char"/>
    <w:basedOn w:val="CommentTextChar"/>
    <w:link w:val="CommentSubject"/>
    <w:uiPriority w:val="99"/>
    <w:semiHidden/>
    <w:rsid w:val="00FD6063"/>
    <w:rPr>
      <w:rFonts w:eastAsia="Times New Roman" w:cs="Times New Roman"/>
      <w:b/>
      <w:bCs/>
      <w:sz w:val="20"/>
      <w:szCs w:val="20"/>
    </w:rPr>
  </w:style>
  <w:style w:type="character" w:customStyle="1" w:styleId="Heading3Char">
    <w:name w:val="Heading 3 Char"/>
    <w:basedOn w:val="DefaultParagraphFont"/>
    <w:link w:val="Heading3"/>
    <w:rsid w:val="00DF7F6A"/>
    <w:rPr>
      <w:rFonts w:ascii="Times New Roman Bold" w:eastAsia="Times New Roman" w:hAnsi="Times New Roman Bold" w:cs="Arial"/>
      <w:b/>
      <w:bCs/>
      <w:smallCaps/>
      <w:szCs w:val="26"/>
    </w:rPr>
  </w:style>
  <w:style w:type="character" w:customStyle="1" w:styleId="Heading4Char">
    <w:name w:val="Heading 4 Char"/>
    <w:basedOn w:val="DefaultParagraphFont"/>
    <w:link w:val="Heading4"/>
    <w:uiPriority w:val="9"/>
    <w:rsid w:val="00DF7F6A"/>
    <w:rPr>
      <w:rFonts w:ascii="Times New Roman Bold" w:hAnsi="Times New Roman Bold" w:eastAsiaTheme="majorEastAsia" w:cstheme="majorBidi"/>
      <w:b/>
      <w:iCs/>
      <w:noProof/>
      <w:szCs w:val="20"/>
      <w:u w:val="single"/>
    </w:rPr>
  </w:style>
  <w:style w:type="paragraph" w:styleId="NormalIndent">
    <w:name w:val="Normal Indent"/>
    <w:basedOn w:val="Normal"/>
    <w:rsid w:val="00A76F9F"/>
    <w:pPr>
      <w:spacing w:after="0"/>
      <w:ind w:left="720"/>
    </w:pPr>
    <w:rPr>
      <w:rFonts w:eastAsia="Times New Roman" w:cs="Times New Roman"/>
      <w:szCs w:val="20"/>
    </w:rPr>
  </w:style>
  <w:style w:type="paragraph" w:customStyle="1" w:styleId="Level2">
    <w:name w:val="Level 2"/>
    <w:basedOn w:val="Normal"/>
    <w:rsid w:val="00A76F9F"/>
    <w:pPr>
      <w:spacing w:after="0"/>
    </w:pPr>
    <w:rPr>
      <w:rFonts w:eastAsia="Times New Roman" w:cs="Times New Roman"/>
      <w:szCs w:val="20"/>
    </w:rPr>
  </w:style>
  <w:style w:type="paragraph" w:customStyle="1" w:styleId="CM3">
    <w:name w:val="CM3"/>
    <w:basedOn w:val="Normal"/>
    <w:next w:val="Normal"/>
    <w:rsid w:val="00A76F9F"/>
    <w:pPr>
      <w:autoSpaceDE w:val="0"/>
      <w:autoSpaceDN w:val="0"/>
      <w:adjustRightInd w:val="0"/>
      <w:spacing w:after="0" w:line="200" w:lineRule="atLeast"/>
    </w:pPr>
    <w:rPr>
      <w:rFonts w:ascii="GKHJL B+ Melior" w:eastAsia="Times New Roman" w:hAnsi="GKHJL B+ Melior" w:cs="Times New Roman"/>
    </w:rPr>
  </w:style>
  <w:style w:type="paragraph" w:customStyle="1" w:styleId="CM27">
    <w:name w:val="CM27"/>
    <w:basedOn w:val="Normal"/>
    <w:next w:val="Normal"/>
    <w:rsid w:val="00A76F9F"/>
    <w:pPr>
      <w:autoSpaceDE w:val="0"/>
      <w:autoSpaceDN w:val="0"/>
      <w:adjustRightInd w:val="0"/>
      <w:spacing w:after="80"/>
    </w:pPr>
    <w:rPr>
      <w:rFonts w:ascii="GKHJL B+ Melior" w:eastAsia="Times New Roman" w:hAnsi="GKHJL B+ Melior" w:cs="Times New Roman"/>
    </w:rPr>
  </w:style>
  <w:style w:type="paragraph" w:styleId="TOC1">
    <w:name w:val="toc 1"/>
    <w:basedOn w:val="Normal"/>
    <w:next w:val="Normal"/>
    <w:autoRedefine/>
    <w:uiPriority w:val="39"/>
    <w:rsid w:val="00457F8A"/>
    <w:pPr>
      <w:tabs>
        <w:tab w:val="right" w:leader="dot" w:pos="10070"/>
      </w:tabs>
      <w:spacing w:after="0"/>
    </w:pPr>
    <w:rPr>
      <w:rFonts w:eastAsia="Times New Roman" w:cs="Times New Roman"/>
      <w:szCs w:val="20"/>
    </w:rPr>
  </w:style>
  <w:style w:type="character" w:styleId="FollowedHyperlink">
    <w:name w:val="FollowedHyperlink"/>
    <w:basedOn w:val="DefaultParagraphFont"/>
    <w:rsid w:val="00A76F9F"/>
    <w:rPr>
      <w:color w:val="954F72" w:themeColor="followedHyperlink"/>
      <w:u w:val="single"/>
    </w:rPr>
  </w:style>
  <w:style w:type="paragraph" w:styleId="BodyText">
    <w:name w:val="Body Text"/>
    <w:basedOn w:val="NoSpacing"/>
    <w:link w:val="BodyTextChar"/>
    <w:uiPriority w:val="99"/>
    <w:unhideWhenUsed/>
    <w:rsid w:val="00A76F9F"/>
    <w:pPr>
      <w:spacing w:after="240"/>
      <w:jc w:val="both"/>
    </w:pPr>
    <w:rPr>
      <w:rFonts w:asciiTheme="minorHAnsi" w:hAnsiTheme="minorHAnsi"/>
      <w:sz w:val="22"/>
      <w:szCs w:val="22"/>
    </w:rPr>
  </w:style>
  <w:style w:type="character" w:customStyle="1" w:styleId="BodyTextChar">
    <w:name w:val="Body Text Char"/>
    <w:basedOn w:val="DefaultParagraphFont"/>
    <w:link w:val="BodyText"/>
    <w:uiPriority w:val="99"/>
    <w:rsid w:val="00A76F9F"/>
    <w:rPr>
      <w:rFonts w:asciiTheme="minorHAnsi" w:hAnsiTheme="minorHAnsi"/>
      <w:sz w:val="22"/>
      <w:szCs w:val="22"/>
    </w:rPr>
  </w:style>
  <w:style w:type="table" w:customStyle="1" w:styleId="TableGrid1">
    <w:name w:val="Table Grid1"/>
    <w:basedOn w:val="TableNormal"/>
    <w:next w:val="TableGrid"/>
    <w:uiPriority w:val="39"/>
    <w:rsid w:val="00A76F9F"/>
    <w:pPr>
      <w:widowControl w:val="0"/>
      <w:autoSpaceDE w:val="0"/>
      <w:autoSpaceDN w:val="0"/>
      <w:adjustRightInd w:val="0"/>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76F9F"/>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2">
    <w:name w:val="psection-2"/>
    <w:basedOn w:val="Normal"/>
    <w:rsid w:val="00A76F9F"/>
    <w:pPr>
      <w:spacing w:after="150"/>
    </w:pPr>
    <w:rPr>
      <w:rFonts w:eastAsia="Times New Roman" w:cs="Times New Roman"/>
    </w:rPr>
  </w:style>
  <w:style w:type="character" w:customStyle="1" w:styleId="enumxml1">
    <w:name w:val="enumxml1"/>
    <w:basedOn w:val="DefaultParagraphFont"/>
    <w:rsid w:val="00A76F9F"/>
    <w:rPr>
      <w:b/>
      <w:bCs/>
    </w:rPr>
  </w:style>
  <w:style w:type="table" w:customStyle="1" w:styleId="TableGrid2">
    <w:name w:val="Table Grid2"/>
    <w:basedOn w:val="TableNormal"/>
    <w:next w:val="TableGrid"/>
    <w:rsid w:val="00A76F9F"/>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6F9F"/>
    <w:pPr>
      <w:spacing w:before="0" w:after="0" w:line="240" w:lineRule="auto"/>
    </w:pPr>
    <w:rPr>
      <w:rFonts w:eastAsia="Times New Roman" w:cs="Times New Roman"/>
      <w:szCs w:val="20"/>
    </w:rPr>
  </w:style>
  <w:style w:type="table" w:customStyle="1" w:styleId="TableGrid3">
    <w:name w:val="Table Grid3"/>
    <w:basedOn w:val="TableNormal"/>
    <w:next w:val="TableGrid"/>
    <w:uiPriority w:val="39"/>
    <w:rsid w:val="00A76F9F"/>
    <w:pPr>
      <w:spacing w:before="0"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76F9F"/>
    <w:pPr>
      <w:widowControl w:val="0"/>
      <w:autoSpaceDE w:val="0"/>
      <w:autoSpaceDN w:val="0"/>
      <w:adjustRightInd w:val="0"/>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76F9F"/>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76F9F"/>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76F9F"/>
    <w:pPr>
      <w:spacing w:before="0"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76F9F"/>
    <w:rPr>
      <w:color w:val="808080"/>
      <w:shd w:val="clear" w:color="auto" w:fill="E6E6E6"/>
    </w:rPr>
  </w:style>
  <w:style w:type="paragraph" w:styleId="Title">
    <w:name w:val="Title"/>
    <w:basedOn w:val="Normal"/>
    <w:next w:val="Normal"/>
    <w:link w:val="TitleChar"/>
    <w:uiPriority w:val="10"/>
    <w:qFormat/>
    <w:rsid w:val="00ED0789"/>
    <w:pPr>
      <w:keepNext/>
      <w:spacing w:before="24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D0789"/>
    <w:rPr>
      <w:rFonts w:eastAsiaTheme="majorEastAsia" w:cstheme="majorBidi"/>
      <w:b/>
      <w:spacing w:val="-10"/>
      <w:kern w:val="28"/>
      <w:sz w:val="28"/>
      <w:szCs w:val="56"/>
    </w:rPr>
  </w:style>
  <w:style w:type="paragraph" w:customStyle="1" w:styleId="Level1">
    <w:name w:val="Level 1"/>
    <w:basedOn w:val="Normal"/>
    <w:rsid w:val="00A76F9F"/>
    <w:pPr>
      <w:widowControl w:val="0"/>
      <w:spacing w:after="0"/>
    </w:pPr>
    <w:rPr>
      <w:rFonts w:eastAsia="Times New Roman" w:cs="Times New Roman"/>
      <w:noProof/>
      <w:sz w:val="20"/>
      <w:szCs w:val="20"/>
    </w:rPr>
  </w:style>
  <w:style w:type="character" w:styleId="Mention">
    <w:name w:val="Mention"/>
    <w:basedOn w:val="DefaultParagraphFont"/>
    <w:uiPriority w:val="99"/>
    <w:unhideWhenUsed/>
    <w:rsid w:val="00A76F9F"/>
    <w:rPr>
      <w:color w:val="2B579A"/>
      <w:shd w:val="clear" w:color="auto" w:fill="E1DFDD"/>
    </w:rPr>
  </w:style>
  <w:style w:type="paragraph" w:customStyle="1" w:styleId="paragraph">
    <w:name w:val="paragraph"/>
    <w:basedOn w:val="Normal"/>
    <w:rsid w:val="00A76F9F"/>
    <w:pPr>
      <w:spacing w:before="100" w:beforeAutospacing="1" w:after="100" w:afterAutospacing="1"/>
    </w:pPr>
    <w:rPr>
      <w:rFonts w:eastAsia="Times New Roman" w:cs="Times New Roman"/>
    </w:rPr>
  </w:style>
  <w:style w:type="character" w:customStyle="1" w:styleId="normaltextrun">
    <w:name w:val="normaltextrun"/>
    <w:basedOn w:val="DefaultParagraphFont"/>
    <w:rsid w:val="00A76F9F"/>
  </w:style>
  <w:style w:type="character" w:customStyle="1" w:styleId="eop">
    <w:name w:val="eop"/>
    <w:basedOn w:val="DefaultParagraphFont"/>
    <w:rsid w:val="00A76F9F"/>
  </w:style>
  <w:style w:type="character" w:customStyle="1" w:styleId="spellingerror">
    <w:name w:val="spellingerror"/>
    <w:basedOn w:val="DefaultParagraphFont"/>
    <w:rsid w:val="00A76F9F"/>
  </w:style>
  <w:style w:type="paragraph" w:customStyle="1" w:styleId="p">
    <w:name w:val="p"/>
    <w:basedOn w:val="Normal"/>
    <w:rsid w:val="00A76F9F"/>
    <w:pPr>
      <w:spacing w:before="100" w:beforeAutospacing="1" w:after="100" w:afterAutospacing="1"/>
    </w:pPr>
    <w:rPr>
      <w:rFonts w:eastAsia="Times New Roman" w:cs="Times New Roman"/>
    </w:rPr>
  </w:style>
  <w:style w:type="paragraph" w:styleId="Caption">
    <w:name w:val="caption"/>
    <w:basedOn w:val="Normal"/>
    <w:next w:val="Normal"/>
    <w:uiPriority w:val="35"/>
    <w:unhideWhenUsed/>
    <w:qFormat/>
    <w:rsid w:val="00A76F9F"/>
    <w:pPr>
      <w:spacing w:after="200"/>
    </w:pPr>
    <w:rPr>
      <w:rFonts w:eastAsia="Times New Roman" w:cs="Times New Roman"/>
      <w:i/>
      <w:iCs/>
      <w:color w:val="44546A" w:themeColor="text2"/>
      <w:sz w:val="18"/>
      <w:szCs w:val="18"/>
    </w:rPr>
  </w:style>
  <w:style w:type="paragraph" w:styleId="TOC2">
    <w:name w:val="toc 2"/>
    <w:basedOn w:val="Normal"/>
    <w:next w:val="Normal"/>
    <w:autoRedefine/>
    <w:uiPriority w:val="39"/>
    <w:unhideWhenUsed/>
    <w:rsid w:val="000B06C6"/>
    <w:pPr>
      <w:tabs>
        <w:tab w:val="left" w:pos="880"/>
        <w:tab w:val="right" w:leader="dot" w:pos="10070"/>
      </w:tabs>
      <w:spacing w:after="100"/>
      <w:ind w:left="240"/>
    </w:pPr>
    <w:rPr>
      <w:rFonts w:eastAsia="Times New Roman" w:cs="Times New Roman"/>
      <w:szCs w:val="20"/>
    </w:rPr>
  </w:style>
  <w:style w:type="character" w:customStyle="1" w:styleId="Heading5Char">
    <w:name w:val="Heading 5 Char"/>
    <w:basedOn w:val="DefaultParagraphFont"/>
    <w:link w:val="Heading5"/>
    <w:uiPriority w:val="9"/>
    <w:rsid w:val="00091F60"/>
    <w:rPr>
      <w:rFonts w:eastAsiaTheme="majorEastAsia" w:cstheme="majorBidi"/>
      <w:i/>
      <w:color w:val="000000" w:themeColor="text1"/>
    </w:rPr>
  </w:style>
  <w:style w:type="character" w:customStyle="1" w:styleId="Heading6Char">
    <w:name w:val="Heading 6 Char"/>
    <w:basedOn w:val="DefaultParagraphFont"/>
    <w:link w:val="Heading6"/>
    <w:uiPriority w:val="9"/>
    <w:rsid w:val="00091F60"/>
    <w:rPr>
      <w:rFonts w:eastAsiaTheme="majorEastAsia" w:cstheme="majorBidi"/>
    </w:rPr>
  </w:style>
  <w:style w:type="character" w:customStyle="1" w:styleId="Heading7Char">
    <w:name w:val="Heading 7 Char"/>
    <w:basedOn w:val="DefaultParagraphFont"/>
    <w:link w:val="Heading7"/>
    <w:uiPriority w:val="9"/>
    <w:rsid w:val="000927B8"/>
    <w:rPr>
      <w:rFonts w:ascii="Times New Roman Bold" w:hAnsi="Times New Roman Bold" w:eastAsiaTheme="majorEastAsia" w:cstheme="majorBidi"/>
      <w:b/>
      <w:iCs/>
    </w:rPr>
  </w:style>
  <w:style w:type="character" w:customStyle="1" w:styleId="Heading8Char">
    <w:name w:val="Heading 8 Char"/>
    <w:basedOn w:val="DefaultParagraphFont"/>
    <w:link w:val="Heading8"/>
    <w:uiPriority w:val="9"/>
    <w:rsid w:val="00254C52"/>
    <w:rPr>
      <w:rFonts w:ascii="Times New Roman Bold" w:hAnsi="Times New Roman Bold" w:eastAsiaTheme="majorEastAsia" w:cstheme="majorBidi"/>
      <w:b/>
      <w:color w:val="272727" w:themeColor="text1" w:themeTint="D8"/>
      <w:szCs w:val="21"/>
    </w:rPr>
  </w:style>
  <w:style w:type="character" w:customStyle="1" w:styleId="Heading9Char">
    <w:name w:val="Heading 9 Char"/>
    <w:basedOn w:val="DefaultParagraphFont"/>
    <w:link w:val="Heading9"/>
    <w:uiPriority w:val="9"/>
    <w:semiHidden/>
    <w:rsid w:val="00254C52"/>
    <w:rPr>
      <w:rFonts w:asciiTheme="majorHAnsi" w:eastAsiaTheme="majorEastAsia" w:hAnsiTheme="majorHAnsi" w:cstheme="majorBidi"/>
      <w:i/>
      <w:iCs/>
      <w:color w:val="272727" w:themeColor="text1" w:themeTint="D8"/>
      <w:sz w:val="21"/>
      <w:szCs w:val="21"/>
    </w:rPr>
  </w:style>
  <w:style w:type="paragraph" w:customStyle="1" w:styleId="NumericalLIst">
    <w:name w:val="Numerical LIst"/>
    <w:basedOn w:val="Normal"/>
    <w:link w:val="NumericalLIstChar"/>
    <w:qFormat/>
    <w:rsid w:val="006B25A6"/>
    <w:pPr>
      <w:numPr>
        <w:numId w:val="24"/>
      </w:numPr>
      <w:spacing w:before="120"/>
    </w:pPr>
  </w:style>
  <w:style w:type="character" w:customStyle="1" w:styleId="NumericalLIstChar">
    <w:name w:val="Numerical LIst Char"/>
    <w:basedOn w:val="DefaultParagraphFont"/>
    <w:link w:val="NumericalLIst"/>
    <w:rsid w:val="006B25A6"/>
  </w:style>
  <w:style w:type="paragraph" w:customStyle="1" w:styleId="statutory-body-1em">
    <w:name w:val="statutory-body-1em"/>
    <w:basedOn w:val="Normal"/>
    <w:rsid w:val="00E5363F"/>
    <w:pPr>
      <w:spacing w:before="100" w:beforeAutospacing="1" w:after="100" w:afterAutospacing="1"/>
    </w:pPr>
    <w:rPr>
      <w:rFonts w:eastAsia="Times New Roman" w:cs="Times New Roman"/>
    </w:rPr>
  </w:style>
  <w:style w:type="paragraph" w:customStyle="1" w:styleId="statutory-body-2em">
    <w:name w:val="statutory-body-2em"/>
    <w:basedOn w:val="Normal"/>
    <w:rsid w:val="00E5363F"/>
    <w:pPr>
      <w:spacing w:before="100" w:beforeAutospacing="1" w:after="100" w:afterAutospacing="1"/>
    </w:pPr>
    <w:rPr>
      <w:rFonts w:eastAsia="Times New Roman" w:cs="Times New Roman"/>
    </w:rPr>
  </w:style>
  <w:style w:type="paragraph" w:customStyle="1" w:styleId="statutory-body-3em">
    <w:name w:val="statutory-body-3em"/>
    <w:basedOn w:val="Normal"/>
    <w:rsid w:val="00E5363F"/>
    <w:pPr>
      <w:spacing w:before="100" w:beforeAutospacing="1" w:after="100" w:afterAutospacing="1"/>
    </w:pPr>
    <w:rPr>
      <w:rFonts w:eastAsia="Times New Roman" w:cs="Times New Roman"/>
    </w:rPr>
  </w:style>
  <w:style w:type="character" w:customStyle="1" w:styleId="findhit">
    <w:name w:val="findhit"/>
    <w:basedOn w:val="DefaultParagraphFont"/>
    <w:rsid w:val="003B3728"/>
  </w:style>
  <w:style w:type="paragraph" w:styleId="EndnoteText">
    <w:name w:val="endnote text"/>
    <w:basedOn w:val="Normal"/>
    <w:link w:val="EndnoteTextChar"/>
    <w:uiPriority w:val="99"/>
    <w:semiHidden/>
    <w:unhideWhenUsed/>
    <w:rsid w:val="00A973FA"/>
    <w:pPr>
      <w:spacing w:after="0"/>
    </w:pPr>
    <w:rPr>
      <w:sz w:val="20"/>
      <w:szCs w:val="20"/>
    </w:rPr>
  </w:style>
  <w:style w:type="character" w:customStyle="1" w:styleId="EndnoteTextChar">
    <w:name w:val="Endnote Text Char"/>
    <w:basedOn w:val="DefaultParagraphFont"/>
    <w:link w:val="EndnoteText"/>
    <w:uiPriority w:val="99"/>
    <w:semiHidden/>
    <w:rsid w:val="00A973FA"/>
    <w:rPr>
      <w:sz w:val="20"/>
      <w:szCs w:val="20"/>
    </w:rPr>
  </w:style>
  <w:style w:type="character" w:styleId="EndnoteReference">
    <w:name w:val="endnote reference"/>
    <w:basedOn w:val="DefaultParagraphFont"/>
    <w:uiPriority w:val="99"/>
    <w:semiHidden/>
    <w:unhideWhenUsed/>
    <w:rsid w:val="00A973FA"/>
    <w:rPr>
      <w:vertAlign w:val="superscript"/>
    </w:rPr>
  </w:style>
  <w:style w:type="character" w:customStyle="1" w:styleId="advancedproofingissue">
    <w:name w:val="advancedproofingissue"/>
    <w:basedOn w:val="DefaultParagraphFont"/>
    <w:rsid w:val="00D7190F"/>
  </w:style>
  <w:style w:type="character" w:customStyle="1" w:styleId="contextualspellingandgrammarerror">
    <w:name w:val="contextualspellingandgrammarerror"/>
    <w:basedOn w:val="DefaultParagraphFont"/>
    <w:rsid w:val="00D7190F"/>
  </w:style>
  <w:style w:type="character" w:customStyle="1" w:styleId="ListParagraphChar">
    <w:name w:val="List Paragraph Char"/>
    <w:aliases w:val="3 Char,Colorful List - Accent 11 Char,Dot pt Char,F5 List Paragraph Char,First Paragraph Char,Indicator Text Char,Issue Action POC Char,List Paragraph Char Char Char Char,List Paragraph1 Char,Numbered Para 1 Char,POCG Table Text Char"/>
    <w:basedOn w:val="DefaultParagraphFont"/>
    <w:link w:val="ListParagraph"/>
    <w:uiPriority w:val="34"/>
    <w:rsid w:val="00613E6C"/>
    <w:rPr>
      <w:szCs w:val="22"/>
    </w:rPr>
  </w:style>
  <w:style w:type="character" w:customStyle="1" w:styleId="paragraph-hierarchy">
    <w:name w:val="paragraph-hierarchy"/>
    <w:basedOn w:val="DefaultParagraphFont"/>
    <w:rsid w:val="00DB254E"/>
  </w:style>
  <w:style w:type="character" w:customStyle="1" w:styleId="paren">
    <w:name w:val="paren"/>
    <w:basedOn w:val="DefaultParagraphFont"/>
    <w:rsid w:val="00DB254E"/>
  </w:style>
  <w:style w:type="character" w:styleId="SmartLink">
    <w:name w:val="Smart Link"/>
    <w:basedOn w:val="DefaultParagraphFont"/>
    <w:uiPriority w:val="99"/>
    <w:semiHidden/>
    <w:unhideWhenUsed/>
    <w:rsid w:val="00354467"/>
    <w:rPr>
      <w:color w:val="0000FF"/>
      <w:u w:val="single"/>
      <w:shd w:val="clear" w:color="auto" w:fill="F3F2F1"/>
    </w:rPr>
  </w:style>
  <w:style w:type="paragraph" w:customStyle="1" w:styleId="EndNoteBibliographyTitle">
    <w:name w:val="EndNote Bibliography Title"/>
    <w:basedOn w:val="Normal"/>
    <w:link w:val="EndNoteBibliographyTitleChar"/>
    <w:rsid w:val="004D4983"/>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D4983"/>
    <w:rPr>
      <w:rFonts w:cs="Times New Roman"/>
      <w:noProof/>
    </w:rPr>
  </w:style>
  <w:style w:type="paragraph" w:customStyle="1" w:styleId="EndNoteBibliography">
    <w:name w:val="EndNote Bibliography"/>
    <w:basedOn w:val="Normal"/>
    <w:link w:val="EndNoteBibliographyChar"/>
    <w:rsid w:val="004D4983"/>
    <w:rPr>
      <w:rFonts w:cs="Times New Roman"/>
      <w:noProof/>
    </w:rPr>
  </w:style>
  <w:style w:type="character" w:customStyle="1" w:styleId="EndNoteBibliographyChar">
    <w:name w:val="EndNote Bibliography Char"/>
    <w:basedOn w:val="DefaultParagraphFont"/>
    <w:link w:val="EndNoteBibliography"/>
    <w:rsid w:val="004D4983"/>
    <w:rPr>
      <w:rFonts w:cs="Times New Roman"/>
      <w:noProof/>
    </w:rPr>
  </w:style>
  <w:style w:type="character" w:customStyle="1" w:styleId="ui-provider">
    <w:name w:val="ui-provider"/>
    <w:basedOn w:val="DefaultParagraphFont"/>
    <w:rsid w:val="003043BC"/>
  </w:style>
  <w:style w:type="paragraph" w:customStyle="1" w:styleId="pf0">
    <w:name w:val="pf0"/>
    <w:basedOn w:val="Normal"/>
    <w:rsid w:val="007436C6"/>
    <w:pPr>
      <w:spacing w:before="100" w:beforeAutospacing="1" w:after="100" w:afterAutospacing="1"/>
    </w:pPr>
    <w:rPr>
      <w:rFonts w:eastAsia="Times New Roman" w:cs="Times New Roman"/>
    </w:rPr>
  </w:style>
  <w:style w:type="character" w:customStyle="1" w:styleId="cf01">
    <w:name w:val="cf01"/>
    <w:basedOn w:val="DefaultParagraphFont"/>
    <w:rsid w:val="007436C6"/>
    <w:rPr>
      <w:rFonts w:ascii="Segoe UI" w:hAnsi="Segoe UI" w:cs="Segoe UI" w:hint="default"/>
      <w:sz w:val="18"/>
      <w:szCs w:val="18"/>
    </w:rPr>
  </w:style>
  <w:style w:type="character" w:customStyle="1" w:styleId="cf11">
    <w:name w:val="cf11"/>
    <w:basedOn w:val="DefaultParagraphFont"/>
    <w:rsid w:val="007436C6"/>
    <w:rPr>
      <w:rFonts w:ascii="Segoe UI" w:hAnsi="Segoe UI" w:cs="Segoe UI" w:hint="default"/>
      <w:sz w:val="18"/>
      <w:szCs w:val="18"/>
      <w:shd w:val="clear" w:color="auto" w:fill="FFFF00"/>
    </w:rPr>
  </w:style>
  <w:style w:type="paragraph" w:customStyle="1" w:styleId="HeaderPage1">
    <w:name w:val="Header Page 1"/>
    <w:basedOn w:val="Header"/>
    <w:uiPriority w:val="7"/>
    <w:rsid w:val="004D1D74"/>
    <w:pPr>
      <w:spacing w:before="3120" w:after="240" w:line="259" w:lineRule="auto"/>
    </w:pPr>
    <w:rPr>
      <w:rFonts w:asciiTheme="minorHAnsi" w:hAnsiTheme="minorHAnsi"/>
      <w:b/>
      <w:bCs/>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hyperlink" Target="http://dx.doi.org/10.1038/s41597-021-00798-x" TargetMode="External" /><Relationship Id="rId101" Type="http://schemas.openxmlformats.org/officeDocument/2006/relationships/hyperlink" Target="https://unece.org/transport/dangerous-goods/ghs-rev10-2023" TargetMode="External" /><Relationship Id="rId102" Type="http://schemas.openxmlformats.org/officeDocument/2006/relationships/hyperlink" Target="https://www.regulations.gov/document/EPA-HQ-OPPT-2009-0151-0027" TargetMode="External" /><Relationship Id="rId103" Type="http://schemas.openxmlformats.org/officeDocument/2006/relationships/hyperlink" Target="https://nepis.epa.gov/Exe/ZyPURL.cgi?Dockey=P100F2OS.txt" TargetMode="External" /><Relationship Id="rId104" Type="http://schemas.openxmlformats.org/officeDocument/2006/relationships/hyperlink" Target="https://www.epa.gov/sustainable-futures/sustainable-futures-p2-framework-manual" TargetMode="External" /><Relationship Id="rId105" Type="http://schemas.openxmlformats.org/officeDocument/2006/relationships/hyperlink" Target="https://www.epa.gov/test-guidelines-pesticides-and-toxic-substances" TargetMode="External" /><Relationship Id="rId106" Type="http://schemas.openxmlformats.org/officeDocument/2006/relationships/hyperlink" Target="https://www.epa.gov/sites/production/files/2016-05/documents/pfos_hesd_final_508.pdf" TargetMode="External" /><Relationship Id="rId107" Type="http://schemas.openxmlformats.org/officeDocument/2006/relationships/hyperlink" Target="https://www.epa.gov/sites/production/files/2016-05/documents/pfoa_hesd_final-plain.pdf" TargetMode="External" /><Relationship Id="rId108" Type="http://schemas.openxmlformats.org/officeDocument/2006/relationships/hyperlink" Target="https://www.regulations.gov/document/EPA-HQ-OPPT-2021-0414-0005" TargetMode="External" /><Relationship Id="rId109" Type="http://schemas.openxmlformats.org/officeDocument/2006/relationships/hyperlink" Target="https://www.epa.gov/assessing-and-managing-chemicals-under-tsca/national-pfas-testing-strategy" TargetMode="External" /><Relationship Id="rId11" Type="http://schemas.openxmlformats.org/officeDocument/2006/relationships/hyperlink" Target="https://www.regulations.gov" TargetMode="External" /><Relationship Id="rId110" Type="http://schemas.openxmlformats.org/officeDocument/2006/relationships/hyperlink" Target="https://www.epa.gov/tsca-cbi/what-include-cbi-substantiations" TargetMode="External" /><Relationship Id="rId111" Type="http://schemas.openxmlformats.org/officeDocument/2006/relationships/hyperlink" Target="https://www.epa.gov/sdwa/drinking-water-health-advisories-pfoa-and-pfos" TargetMode="External" /><Relationship Id="rId112" Type="http://schemas.openxmlformats.org/officeDocument/2006/relationships/hyperlink" Target="https://www.epa.gov/pfas/pfas-explained" TargetMode="External" /><Relationship Id="rId113" Type="http://schemas.openxmlformats.org/officeDocument/2006/relationships/hyperlink" Target="http://dx.doi.org/10.1021/es405490a" TargetMode="External" /><Relationship Id="rId114" Type="http://schemas.openxmlformats.org/officeDocument/2006/relationships/hyperlink" Target="http://dx.doi.org/10.1038/srep08912" TargetMode="External" /><Relationship Id="rId115" Type="http://schemas.openxmlformats.org/officeDocument/2006/relationships/hyperlink" Target="http://dx.doi.org/10.1016/j.envpol.2019.113714" TargetMode="External" /><Relationship Id="rId116" Type="http://schemas.openxmlformats.org/officeDocument/2006/relationships/hyperlink" Target="https://cdx.epa.gov/" TargetMode="External" /><Relationship Id="rId117" Type="http://schemas.openxmlformats.org/officeDocument/2006/relationships/hyperlink" Target="https://www.epa.gov/assessing-and-managing-chemicals-under-tsca/electronic-reporting-requirements-certain-information%23data" TargetMode="External" /><Relationship Id="rId118" Type="http://schemas.openxmlformats.org/officeDocument/2006/relationships/hyperlink" Target="https://www.epa.gov/assessing-and-managing-chemicals-under-tsca/user-guides-test-order-reporting-cdx" TargetMode="External" /><Relationship Id="rId119" Type="http://schemas.openxmlformats.org/officeDocument/2006/relationships/hyperlink" Target="https://www.oecd.org/env/ehs/testing/OHT%202%20-%20ENDPOINT_STUDY_RECORD.Melting_v5.2%20-Dec%202018.doc" TargetMode="External" /><Relationship Id="rId12" Type="http://schemas.openxmlformats.org/officeDocument/2006/relationships/hyperlink" Target="https://www.epa.gov/system/files/documents/2022-08/Policy_Manufacturing_Processing_August_2022.pdf" TargetMode="External" /><Relationship Id="rId120" Type="http://schemas.openxmlformats.org/officeDocument/2006/relationships/hyperlink" Target="https://www.oecd.org/ehs/templates/OHT-3-endpoint-study-record-BoilingPoint-v6.3-Sept-2020.doc" TargetMode="External" /><Relationship Id="rId121" Type="http://schemas.openxmlformats.org/officeDocument/2006/relationships/hyperlink" Target="https://www.oecd.org/env/ehs/testing/OHT%206%20-%20ENDPOINT_STUDY_RECORD.Vapour_v4.2%20-Dec%202018.doc" TargetMode="External" /><Relationship Id="rId122" Type="http://schemas.openxmlformats.org/officeDocument/2006/relationships/hyperlink" Target="https://www.oecd.org/env/ehs/testing/OHT%208%20-%20ENDPOINT_STUDY_RECORD.WaterSolubility_v4.2%20-Dec%202018.doc" TargetMode="External" /><Relationship Id="rId123" Type="http://schemas.openxmlformats.org/officeDocument/2006/relationships/hyperlink" Target="https://www.oecd.org/env/ehs/testing/OHT%2025%20-%20ENDPOINT_STUDY_RECORD.Hydrolysis_v4.3%20-Dec%202018.doc" TargetMode="External" /><Relationship Id="rId124" Type="http://schemas.openxmlformats.org/officeDocument/2006/relationships/hyperlink" Target="https://www.oecd.org/env/ehs/testing/OHT%2020%20-%20ENDPOINT_STUDY_RECORD.Ph_v8.1%20-Nov%202021.docx" TargetMode="External" /><Relationship Id="rId125" Type="http://schemas.openxmlformats.org/officeDocument/2006/relationships/hyperlink" Target="https://www.oecd.org/ehs/templates/OHT%2021%20-%20ENDPOINT_STUDY_RECORD.DissociationConstant_v8.2%20-Jul2023.docx" TargetMode="External" /><Relationship Id="rId126" Type="http://schemas.openxmlformats.org/officeDocument/2006/relationships/hyperlink" Target="https://www.oecd.org/ehs/templates/OHT%2010%20-%20ENDPOINT_STUDY_RECORD.SurfaceTension_v8.3%20-Jul2023.docx" TargetMode="External" /><Relationship Id="rId127" Type="http://schemas.openxmlformats.org/officeDocument/2006/relationships/hyperlink" Target="https://www.oecd.org/ehs/templates/OHT%207%20-%20ENDPOINT_STUDY_RECORD.Partition_v8.1%20-Jul2023.docx" TargetMode="External" /><Relationship Id="rId128" Type="http://schemas.openxmlformats.org/officeDocument/2006/relationships/hyperlink" Target="https://www.oecd.org/ehs/templates/OHT%2059%20-%20ENDPOINT_STUDY_RECORD.DermalAbsorption_v9.1-%20Jul2023.docx" TargetMode="External" /><Relationship Id="rId129" Type="http://schemas.openxmlformats.org/officeDocument/2006/relationships/hyperlink" Target="https://www.oecd.org/ehs/templates/OHT%2034%20-%20ENDPOINT_STUDY_RECORD.AdsorptionDesorption_v8.2%20-Jul%202023.docx" TargetMode="External" /><Relationship Id="rId13" Type="http://schemas.openxmlformats.org/officeDocument/2006/relationships/hyperlink" Target="https://www.federalregister.gov/documents/2023/01/26/2023-01156/per--and-poly-fluoroalkyl-chemical-substances-designated-as-inactive-on-the-tsca-inventory" TargetMode="External" /><Relationship Id="rId130" Type="http://schemas.openxmlformats.org/officeDocument/2006/relationships/hyperlink" Target="https://www.oecd.org/ehs/templates/OHT%2032%20-%20ENDPOINT_STUDY_RECORD.BioaccumulationAquaticSediment_v9.3%20-Jul%202023.docx" TargetMode="External" /><Relationship Id="rId131" Type="http://schemas.openxmlformats.org/officeDocument/2006/relationships/header" Target="header1.xml" /><Relationship Id="rId132" Type="http://schemas.openxmlformats.org/officeDocument/2006/relationships/header" Target="header2.xml" /><Relationship Id="rId133" Type="http://schemas.openxmlformats.org/officeDocument/2006/relationships/footer" Target="footer1.xml" /><Relationship Id="rId134" Type="http://schemas.openxmlformats.org/officeDocument/2006/relationships/footer" Target="footer2.xml" /><Relationship Id="rId135" Type="http://schemas.openxmlformats.org/officeDocument/2006/relationships/header" Target="header3.xml" /><Relationship Id="rId136" Type="http://schemas.openxmlformats.org/officeDocument/2006/relationships/footer" Target="footer3.xml" /><Relationship Id="rId137" Type="http://schemas.openxmlformats.org/officeDocument/2006/relationships/header" Target="header4.xml" /><Relationship Id="rId138" Type="http://schemas.openxmlformats.org/officeDocument/2006/relationships/theme" Target="theme/theme1.xml" /><Relationship Id="rId139" Type="http://schemas.openxmlformats.org/officeDocument/2006/relationships/numbering" Target="numbering.xml" /><Relationship Id="rId14" Type="http://schemas.openxmlformats.org/officeDocument/2006/relationships/hyperlink" Target="https://www.federalregister.gov/documents/2023/10/11/2023-22094/toxic-substances-control-act-reporting-and-recordkeeping-requirements-for-perfluoroalkyl-and" TargetMode="External" /><Relationship Id="rId140" Type="http://schemas.openxmlformats.org/officeDocument/2006/relationships/styles" Target="styles.xml" /><Relationship Id="rId15" Type="http://schemas.openxmlformats.org/officeDocument/2006/relationships/hyperlink" Target="https://www.epa.gov/sites/default/files/2016-05/documents/pfoa_hesd_final-plain.pdf" TargetMode="External" /><Relationship Id="rId16" Type="http://schemas.openxmlformats.org/officeDocument/2006/relationships/hyperlink" Target="https://www.epa.gov/sites/default/files/2016-05/documents/pfos_hesd_final_508.pdf" TargetMode="External" /><Relationship Id="rId17" Type="http://schemas.openxmlformats.org/officeDocument/2006/relationships/hyperlink" Target="https://www.epa.gov/pfas/basic-information-pfas" TargetMode="External" /><Relationship Id="rId18" Type="http://schemas.openxmlformats.org/officeDocument/2006/relationships/hyperlink" Target="https://www.epa.gov/pfas/our-current-understanding-human-health-and-environmental-risks-pfas" TargetMode="External" /><Relationship Id="rId19" Type="http://schemas.openxmlformats.org/officeDocument/2006/relationships/hyperlink" Target="https://cfpub.epa.gov/si/si_public_record_Report.cfm?dirEntryId=344315&amp;Lab=NCCT" TargetMode="External" /><Relationship Id="rId2" Type="http://schemas.openxmlformats.org/officeDocument/2006/relationships/endnotes" Target="endnotes.xml" /><Relationship Id="rId20" Type="http://schemas.openxmlformats.org/officeDocument/2006/relationships/hyperlink" Target="https://www.regulations.gov/docket/EPA-HQ-OPPT-2023-0544" TargetMode="External" /><Relationship Id="rId21" Type="http://schemas.openxmlformats.org/officeDocument/2006/relationships/hyperlink" Target="https://ntp.niehs.nih.gov/whatwestudy/niceatm/comptox/ct-opera/opera.html" TargetMode="External" /><Relationship Id="rId22" Type="http://schemas.openxmlformats.org/officeDocument/2006/relationships/hyperlink" Target="https://www.epa.gov/system/files/documents/2021-10/pfas-natl-test-strategy.pdf" TargetMode="External" /><Relationship Id="rId23" Type="http://schemas.openxmlformats.org/officeDocument/2006/relationships/hyperlink" Target="http://www.epa.gov/test-guidelines-pesticides-and-toxic-substances" TargetMode="External" /><Relationship Id="rId24" Type="http://schemas.openxmlformats.org/officeDocument/2006/relationships/hyperlink" Target="https://www.oecd-ilibrary.org/environment/oecd-guidelines-for-the-testing-of-chemicals_72d77764-en" TargetMode="External" /><Relationship Id="rId25" Type="http://schemas.openxmlformats.org/officeDocument/2006/relationships/image" Target="media/image1.png" /><Relationship Id="rId26" Type="http://schemas.openxmlformats.org/officeDocument/2006/relationships/image" Target="media/image2.png" /><Relationship Id="rId27" Type="http://schemas.openxmlformats.org/officeDocument/2006/relationships/hyperlink" Target="mailto:tscatestorders@epa.gov" TargetMode="External" /><Relationship Id="rId28" Type="http://schemas.openxmlformats.org/officeDocument/2006/relationships/hyperlink" Target="https://www.oecd.org/ehs/templates/harmonised-templates.htm" TargetMode="External" /><Relationship Id="rId29" Type="http://schemas.openxmlformats.org/officeDocument/2006/relationships/hyperlink" Target="https://www.epa.gov/tsca-fees/tsca-fees-and-small-businesses" TargetMode="External" /><Relationship Id="rId3" Type="http://schemas.openxmlformats.org/officeDocument/2006/relationships/settings" Target="settings.xml" /><Relationship Id="rId30" Type="http://schemas.openxmlformats.org/officeDocument/2006/relationships/hyperlink" Target="https://www.epa.gov/tsca-fees/tsca-fees-table" TargetMode="External" /><Relationship Id="rId31" Type="http://schemas.openxmlformats.org/officeDocument/2006/relationships/hyperlink" Target="https://www.regulations.gov/document/EPA-HQ-OW-2022-0114-0027" TargetMode="External" /><Relationship Id="rId32" Type="http://schemas.openxmlformats.org/officeDocument/2006/relationships/hyperlink" Target="http://dx.doi.org/10.1016/j.scitotenv.2017.05.032" TargetMode="External" /><Relationship Id="rId33" Type="http://schemas.openxmlformats.org/officeDocument/2006/relationships/hyperlink" Target="http://dx.doi.org/10.1016/j.envpol.2021.116935" TargetMode="External" /><Relationship Id="rId34" Type="http://schemas.openxmlformats.org/officeDocument/2006/relationships/hyperlink" Target="http://dx.doi.org/10.1016/j.chemosphere.2021.131775" TargetMode="External" /><Relationship Id="rId35" Type="http://schemas.openxmlformats.org/officeDocument/2006/relationships/hyperlink" Target="https://www.astm.org/standards/d1331" TargetMode="External" /><Relationship Id="rId36" Type="http://schemas.openxmlformats.org/officeDocument/2006/relationships/hyperlink" Target="http://dx.doi.org/10.15620/cdc:59198" TargetMode="External" /><Relationship Id="rId37" Type="http://schemas.openxmlformats.org/officeDocument/2006/relationships/hyperlink" Target="http://dx.doi.org/10.1021/es304336r" TargetMode="External" /><Relationship Id="rId38" Type="http://schemas.openxmlformats.org/officeDocument/2006/relationships/hyperlink" Target="https://www.waterboards.ca.gov/board_decisions/adopted_orders/water_quality/2020/wqo2020_0015_dwq.pdf" TargetMode="External" /><Relationship Id="rId39" Type="http://schemas.openxmlformats.org/officeDocument/2006/relationships/hyperlink" Target="http://dx.doi.org/10.1016/j.chemosphere.2021.132830" TargetMode="External" /><Relationship Id="rId4" Type="http://schemas.openxmlformats.org/officeDocument/2006/relationships/webSettings" Target="webSettings.xml" /><Relationship Id="rId40" Type="http://schemas.openxmlformats.org/officeDocument/2006/relationships/hyperlink" Target="https://www.govinfo.gov/app/details/CFR-2008-title40-vol31/CFR-2008-title40-vol31-sec798-6050/summary" TargetMode="External" /><Relationship Id="rId41" Type="http://schemas.openxmlformats.org/officeDocument/2006/relationships/hyperlink" Target="http://dx.doi.org/10.1016/B978-0-12-813716-1.00007-0" TargetMode="External" /><Relationship Id="rId42" Type="http://schemas.openxmlformats.org/officeDocument/2006/relationships/hyperlink" Target="http://dx.doi.org/10.3390/toxics11020098" TargetMode="External" /><Relationship Id="rId43" Type="http://schemas.openxmlformats.org/officeDocument/2006/relationships/hyperlink" Target="https://www.elsevier.com/books/methods-in-psychobiology/myers/978-0-12-461003-3" TargetMode="External" /><Relationship Id="rId44" Type="http://schemas.openxmlformats.org/officeDocument/2006/relationships/hyperlink" Target="https://global.ihs.com/doc_detail.cfm?&amp;document_name=DIN%20EN%2014370&amp;item_s_key=00458093&amp;item_key_date=950131" TargetMode="External" /><Relationship Id="rId45" Type="http://schemas.openxmlformats.org/officeDocument/2006/relationships/hyperlink" Target="http://dx.doi.org/10.1021/es051619" TargetMode="External" /><Relationship Id="rId46" Type="http://schemas.openxmlformats.org/officeDocument/2006/relationships/hyperlink" Target="https://www.ecetoc.org/wp-content/uploads/2021/10/ECETOC-TR-105.pdf" TargetMode="External" /><Relationship Id="rId47" Type="http://schemas.openxmlformats.org/officeDocument/2006/relationships/hyperlink" Target="https://echa.europa.eu/information-on-chemicals/cl-inventory-database/-/discli/notification-details/45931/1361919" TargetMode="External" /><Relationship Id="rId48" Type="http://schemas.openxmlformats.org/officeDocument/2006/relationships/hyperlink" Target="http://dx.doi.org/10.1021/acs.est.3c04770" TargetMode="External" /><Relationship Id="rId49" Type="http://schemas.openxmlformats.org/officeDocument/2006/relationships/hyperlink" Target="http://dx.doi.org/10.1126/science.abg9065" TargetMode="External" /><Relationship Id="rId5" Type="http://schemas.openxmlformats.org/officeDocument/2006/relationships/fontTable" Target="fontTable.xml" /><Relationship Id="rId50" Type="http://schemas.openxmlformats.org/officeDocument/2006/relationships/hyperlink" Target="http://dx.doi.org/10.1002/etc.4890" TargetMode="External" /><Relationship Id="rId51" Type="http://schemas.openxmlformats.org/officeDocument/2006/relationships/hyperlink" Target="http://dx.doi.org/10.1016/j.vascn.2016.08.001" TargetMode="External" /><Relationship Id="rId52" Type="http://schemas.openxmlformats.org/officeDocument/2006/relationships/hyperlink" Target="http://dx.doi.org/10.1016/j.envpol.2023.121123" TargetMode="External" /><Relationship Id="rId53" Type="http://schemas.openxmlformats.org/officeDocument/2006/relationships/hyperlink" Target="http://dx.doi.org/10.1016/j.envint.2010.08.001" TargetMode="External" /><Relationship Id="rId54" Type="http://schemas.openxmlformats.org/officeDocument/2006/relationships/hyperlink" Target="http://dx.doi.org/10.1016/j.envpol.2023.121514" TargetMode="External" /><Relationship Id="rId55" Type="http://schemas.openxmlformats.org/officeDocument/2006/relationships/hyperlink" Target="http://dx.doi.org/10.1021/es103456h" TargetMode="External" /><Relationship Id="rId56" Type="http://schemas.openxmlformats.org/officeDocument/2006/relationships/hyperlink" Target="https://www.oecd.org/officialdocuments/publicdisplaydocumentpdf/?cote=ENV-JM-MONO(2011)36%20&amp;doclanguage=en" TargetMode="External" /><Relationship Id="rId57" Type="http://schemas.openxmlformats.org/officeDocument/2006/relationships/hyperlink" Target="https://www.iso.org/standard/10177.html" TargetMode="External" /><Relationship Id="rId58" Type="http://schemas.openxmlformats.org/officeDocument/2006/relationships/hyperlink" Target="http://dx.doi.org/10.1021/es0619861" TargetMode="External" /><Relationship Id="rId59" Type="http://schemas.openxmlformats.org/officeDocument/2006/relationships/hyperlink" Target="https://doi.org/10.23645/epacomptox.7800653" TargetMode="External" /><Relationship Id="rId6" Type="http://schemas.openxmlformats.org/officeDocument/2006/relationships/customXml" Target="../customXml/item1.xml" /><Relationship Id="rId60" Type="http://schemas.openxmlformats.org/officeDocument/2006/relationships/hyperlink" Target="http://dx.doi.org/10.1021/acs.est.2c08835" TargetMode="External" /><Relationship Id="rId61" Type="http://schemas.openxmlformats.org/officeDocument/2006/relationships/hyperlink" Target="http://dx.doi.org/10.1016/j.scitotenv.2021.151003" TargetMode="External" /><Relationship Id="rId62" Type="http://schemas.openxmlformats.org/officeDocument/2006/relationships/hyperlink" Target="http://dx.doi.org/10.1039/d2ew00677d" TargetMode="External" /><Relationship Id="rId63" Type="http://schemas.openxmlformats.org/officeDocument/2006/relationships/hyperlink" Target="http://dx.doi.org/10.1016/j.chemosphere.2014.09.059" TargetMode="External" /><Relationship Id="rId64" Type="http://schemas.openxmlformats.org/officeDocument/2006/relationships/hyperlink" Target="http://dx.doi.org/10.1002/ieam.4579" TargetMode="External" /><Relationship Id="rId65" Type="http://schemas.openxmlformats.org/officeDocument/2006/relationships/hyperlink" Target="http://dx.doi.org/10.1177/0192623310385255" TargetMode="External" /><Relationship Id="rId66" Type="http://schemas.openxmlformats.org/officeDocument/2006/relationships/hyperlink" Target="https://www.pca.state.mn.us/sites/default/files/tdr-g1-23.pdf" TargetMode="External" /><Relationship Id="rId67" Type="http://schemas.openxmlformats.org/officeDocument/2006/relationships/hyperlink" Target="http://dx.doi.org/10.1016/j.envpol.2022.119739" TargetMode="External" /><Relationship Id="rId68" Type="http://schemas.openxmlformats.org/officeDocument/2006/relationships/hyperlink" Target="https://pubchem.ncbi.nlm.nih.gov/compound/Hexafluoropropylene-oxide" TargetMode="External" /><Relationship Id="rId69" Type="http://schemas.openxmlformats.org/officeDocument/2006/relationships/hyperlink" Target="https://pubchem.ncbi.nlm.nih.gov/compound/90507" TargetMode="External" /><Relationship Id="rId7" Type="http://schemas.openxmlformats.org/officeDocument/2006/relationships/customXml" Target="../customXml/item2.xml" /><Relationship Id="rId70" Type="http://schemas.openxmlformats.org/officeDocument/2006/relationships/hyperlink" Target="https://ntrl.ntis.gov/NTRL/dashboard/searchResults.xhtml?searchQuery=PB242105" TargetMode="External" /><Relationship Id="rId71" Type="http://schemas.openxmlformats.org/officeDocument/2006/relationships/hyperlink" Target="http://dx.doi.org/10.1787/9789264069725-en" TargetMode="External" /><Relationship Id="rId72" Type="http://schemas.openxmlformats.org/officeDocument/2006/relationships/hyperlink" Target="https://www.oecd-ilibrary.org/environment/test-no-105-water-solubility_9789264069589-en" TargetMode="External" /><Relationship Id="rId73" Type="http://schemas.openxmlformats.org/officeDocument/2006/relationships/hyperlink" Target="http://dx.doi.org/10.1787/9789264069527-en" TargetMode="External" /><Relationship Id="rId74" Type="http://schemas.openxmlformats.org/officeDocument/2006/relationships/hyperlink" Target="http://dx.doi.org/10.1787/9789264069541-en" TargetMode="External" /><Relationship Id="rId75" Type="http://schemas.openxmlformats.org/officeDocument/2006/relationships/hyperlink" Target="http://dx.doi.org/10.1787/9789264069787-en" TargetMode="External" /><Relationship Id="rId76" Type="http://schemas.openxmlformats.org/officeDocument/2006/relationships/hyperlink" Target="http://dx.doi.org/10.1787/9789264070981-en" TargetMode="External" /><Relationship Id="rId77" Type="http://schemas.openxmlformats.org/officeDocument/2006/relationships/hyperlink" Target="http://dx.doi.org/10.1787/9789264071025-en" TargetMode="External" /><Relationship Id="rId78" Type="http://schemas.openxmlformats.org/officeDocument/2006/relationships/hyperlink" Target="http://dx.doi.org/10.1787/9789264069909-en" TargetMode="External" /><Relationship Id="rId79" Type="http://schemas.openxmlformats.org/officeDocument/2006/relationships/hyperlink" Target="http://dx.doi.org/10.1787/9789264069701-en" TargetMode="External" /><Relationship Id="rId8" Type="http://schemas.openxmlformats.org/officeDocument/2006/relationships/customXml" Target="../customXml/item3.xml" /><Relationship Id="rId80" Type="http://schemas.openxmlformats.org/officeDocument/2006/relationships/hyperlink" Target="http://dx.doi.org/10.1787/9789264071087-en" TargetMode="External" /><Relationship Id="rId81" Type="http://schemas.openxmlformats.org/officeDocument/2006/relationships/hyperlink" Target="http://dx.doi.org/10.1787/9789264069565-en" TargetMode="External" /><Relationship Id="rId82" Type="http://schemas.openxmlformats.org/officeDocument/2006/relationships/hyperlink" Target="http://dx.doi.org/10.1787/9789264070882-en" TargetMode="External" /><Relationship Id="rId83" Type="http://schemas.openxmlformats.org/officeDocument/2006/relationships/hyperlink" Target="http://dx.doi.org/10.1787/9789264185296-en" TargetMode="External" /><Relationship Id="rId84" Type="http://schemas.openxmlformats.org/officeDocument/2006/relationships/hyperlink" Target="http://dx.doi.org/10.1787/9789264203686-en" TargetMode="External" /><Relationship Id="rId85" Type="http://schemas.openxmlformats.org/officeDocument/2006/relationships/hyperlink" Target="http://dx.doi.org/10.1787/0ed2f88e-en" TargetMode="External" /><Relationship Id="rId86" Type="http://schemas.openxmlformats.org/officeDocument/2006/relationships/hyperlink" Target="http://dx.doi.org/10.1787/9789264069961-en" TargetMode="External" /><Relationship Id="rId87" Type="http://schemas.openxmlformats.org/officeDocument/2006/relationships/hyperlink" Target="http://dx.doi.org/10.1787/9789264069824-en" TargetMode="External" /><Relationship Id="rId88" Type="http://schemas.openxmlformats.org/officeDocument/2006/relationships/hyperlink" Target="http://dx.doi.org/10.1021/acs.est.7b03516" TargetMode="External" /><Relationship Id="rId89" Type="http://schemas.openxmlformats.org/officeDocument/2006/relationships/hyperlink" Target="http://dx.doi.org/10.1016/j.atmosenv.2022.119368" TargetMode="External" /><Relationship Id="rId9" Type="http://schemas.openxmlformats.org/officeDocument/2006/relationships/customXml" Target="../customXml/item4.xml" /><Relationship Id="rId90" Type="http://schemas.openxmlformats.org/officeDocument/2006/relationships/hyperlink" Target="http://dx.doi.org/10.1021/acs.est.2c03734" TargetMode="External" /><Relationship Id="rId91" Type="http://schemas.openxmlformats.org/officeDocument/2006/relationships/hyperlink" Target="http://dx.doi.org/10.1021/es0713678" TargetMode="External" /><Relationship Id="rId92" Type="http://schemas.openxmlformats.org/officeDocument/2006/relationships/hyperlink" Target="http://dx.doi.org/10.1016/j.envpol.2022.119478" TargetMode="External" /><Relationship Id="rId93" Type="http://schemas.openxmlformats.org/officeDocument/2006/relationships/hyperlink" Target="http://dx.doi.org/10.1039/c2em30698k" TargetMode="External" /><Relationship Id="rId94" Type="http://schemas.openxmlformats.org/officeDocument/2006/relationships/hyperlink" Target="http://dx.doi.org/10.1021/es0305555" TargetMode="External" /><Relationship Id="rId95" Type="http://schemas.openxmlformats.org/officeDocument/2006/relationships/hyperlink" Target="http://dx.doi.org/10.1021/es0618999" TargetMode="External" /><Relationship Id="rId96" Type="http://schemas.openxmlformats.org/officeDocument/2006/relationships/hyperlink" Target="http://dx.doi.org/10.1021/es048340y" TargetMode="External" /><Relationship Id="rId97" Type="http://schemas.openxmlformats.org/officeDocument/2006/relationships/hyperlink" Target="http://dx.doi.org/10.1016/j.scitotenv.2021.151535" TargetMode="External" /><Relationship Id="rId98" Type="http://schemas.openxmlformats.org/officeDocument/2006/relationships/hyperlink" Target="http://dx.doi.org/10.1039/D2GC04341F" TargetMode="External" /><Relationship Id="rId99" Type="http://schemas.openxmlformats.org/officeDocument/2006/relationships/hyperlink" Target="http://dx.doi.org/10.1021/es034644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_rels/header4.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Green06\Documents\Controlled%20Correspondence%20Formats\Letterhead%20-%20OCSPP.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William Springman - Outage Notification Primary</DisplayName>
        <AccountId>29</AccountId>
        <AccountType/>
      </UserInfo>
      <UserInfo>
        <DisplayName>Vegosen, Leora</DisplayName>
        <AccountId>45</AccountId>
        <AccountType/>
      </UserInfo>
      <UserInfo>
        <DisplayName>Sadowsky, Don (he/him/his)</DisplayName>
        <AccountId>73</AccountId>
        <AccountType/>
      </UserInfo>
      <UserInfo>
        <DisplayName>Schwarz, Stephanie (she/her/hers)</DisplayName>
        <AccountId>69</AccountId>
        <AccountType/>
      </UserInfo>
      <UserInfo>
        <DisplayName>Rodman, Sonja</DisplayName>
        <AccountId>70</AccountId>
        <AccountType/>
      </UserInfo>
      <UserInfo>
        <DisplayName>Hindman, Andrea (she/they)</DisplayName>
        <AccountId>77</AccountId>
        <AccountType/>
      </UserInfo>
      <UserInfo>
        <DisplayName>Santacroce, Jeffrey</DisplayName>
        <AccountId>234</AccountId>
        <AccountType/>
      </UserInfo>
      <UserInfo>
        <DisplayName>Reisman, Larry</DisplayName>
        <AccountId>34</AccountId>
        <AccountType/>
      </UserInfo>
      <UserInfo>
        <DisplayName>Henry, Tala</DisplayName>
        <AccountId>20</AccountId>
        <AccountType/>
      </UserInfo>
      <UserInfo>
        <DisplayName>Keehner, Denise</DisplayName>
        <AccountId>210</AccountId>
        <AccountType/>
      </UserInfo>
      <UserInfo>
        <DisplayName>Sall, Maxwell</DisplayName>
        <AccountId>57</AccountId>
        <AccountType/>
      </UserInfo>
      <UserInfo>
        <DisplayName>Fay, Kellie</DisplayName>
        <AccountId>14</AccountId>
        <AccountType/>
      </UserInfo>
      <UserInfo>
        <DisplayName>Phillips, Martin B. (he/him/his)</DisplayName>
        <AccountId>21</AccountId>
        <AccountType/>
      </UserInfo>
      <UserInfo>
        <DisplayName>Milton, Philip</DisplayName>
        <AccountId>108</AccountId>
        <AccountType/>
      </UserInfo>
      <UserInfo>
        <DisplayName>Smith, Lameka (she/her/hers)</DisplayName>
        <AccountId>306</AccountId>
        <AccountType/>
      </UserInfo>
      <UserInfo>
        <DisplayName>Jones, Devin (he/him/his)</DisplayName>
        <AccountId>351</AccountId>
        <AccountType/>
      </UserInfo>
      <UserInfo>
        <DisplayName>Wimbish, William</DisplayName>
        <AccountId>355</AccountId>
        <AccountType/>
      </UserInfo>
      <UserInfo>
        <DisplayName>Wong, Eva</DisplayName>
        <AccountId>362</AccountId>
        <AccountType/>
      </UserInfo>
      <UserInfo>
        <DisplayName>Turk, David</DisplayName>
        <AccountId>23</AccountId>
        <AccountType/>
      </UserInfo>
      <UserInfo>
        <DisplayName>Lee, Virginia (she/her/hers)</DisplayName>
        <AccountId>31</AccountId>
        <AccountType/>
      </UserInfo>
      <UserInfo>
        <DisplayName>Kim, Roger</DisplayName>
        <AccountId>359</AccountId>
        <AccountType/>
      </UserInfo>
      <UserInfo>
        <DisplayName>Arrey, Benedict</DisplayName>
        <AccountId>366</AccountId>
        <AccountType/>
      </UserInfo>
      <UserInfo>
        <DisplayName>Karne, Harichandana</DisplayName>
        <AccountId>377</AccountId>
        <AccountType/>
      </UserInfo>
      <UserInfo>
        <DisplayName>Booth, Joshua</DisplayName>
        <AccountId>76</AccountId>
        <AccountType/>
      </UserInfo>
      <UserInfo>
        <DisplayName>Reaves, Elissa</DisplayName>
        <AccountId>396</AccountId>
        <AccountType/>
      </UserInfo>
      <UserInfo>
        <DisplayName>Pierce, Alison</DisplayName>
        <AccountId>335</AccountId>
        <AccountType/>
      </UserInfo>
      <UserInfo>
        <DisplayName>Blair, Susanna</DisplayName>
        <AccountId>288</AccountId>
        <AccountType/>
      </UserInfo>
    </SharedWithUsers>
    <FRN_x0020_List_x0020_Item_x0020_ID xmlns="118f882f-1e32-4cf2-ad69-9de43d57f4c6">4598</FRN_x0020_List_x0020_Item_x0020_ID>
  </documentManagement>
</p:properties>
</file>

<file path=customXml/itemProps1.xml><?xml version="1.0" encoding="utf-8"?>
<ds:datastoreItem xmlns:ds="http://schemas.openxmlformats.org/officeDocument/2006/customXml" ds:itemID="{E9CBA760-9C95-49CA-9286-D6662B78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453BB-8023-4D80-98E3-431B6A4784EE}">
  <ds:schemaRefs>
    <ds:schemaRef ds:uri="http://schemas.openxmlformats.org/officeDocument/2006/bibliography"/>
  </ds:schemaRefs>
</ds:datastoreItem>
</file>

<file path=customXml/itemProps3.xml><?xml version="1.0" encoding="utf-8"?>
<ds:datastoreItem xmlns:ds="http://schemas.openxmlformats.org/officeDocument/2006/customXml" ds:itemID="{937C29C0-6222-4F9E-A4C6-959E064F53EC}">
  <ds:schemaRefs>
    <ds:schemaRef ds:uri="http://schemas.microsoft.com/sharepoint/v3/contenttype/forms"/>
  </ds:schemaRefs>
</ds:datastoreItem>
</file>

<file path=customXml/itemProps4.xml><?xml version="1.0" encoding="utf-8"?>
<ds:datastoreItem xmlns:ds="http://schemas.openxmlformats.org/officeDocument/2006/customXml" ds:itemID="{A7DA0AD1-5027-478B-8D7D-E8B515AA7F1C}">
  <ds:schemaRefs>
    <ds:schemaRef ds:uri="Microsoft.SharePoint.Taxonomy.ContentTypeSync"/>
  </ds:schemaRefs>
</ds:datastoreItem>
</file>

<file path=customXml/itemProps5.xml><?xml version="1.0" encoding="utf-8"?>
<ds:datastoreItem xmlns:ds="http://schemas.openxmlformats.org/officeDocument/2006/customXml" ds:itemID="{9B4CE5F5-6CEC-429B-9C95-7A13B4436C19}">
  <ds:schemaRefs>
    <ds:schemaRef ds:uri="http://www.w3.org/XML/1998/namespace"/>
    <ds:schemaRef ds:uri="http://purl.org/dc/terms/"/>
    <ds:schemaRef ds:uri="http://schemas.microsoft.com/sharepoint.v3"/>
    <ds:schemaRef ds:uri="http://schemas.microsoft.com/office/2006/documentManagement/types"/>
    <ds:schemaRef ds:uri="http://schemas.microsoft.com/sharepoint/v3"/>
    <ds:schemaRef ds:uri="4ffa91fb-a0ff-4ac5-b2db-65c790d184a4"/>
    <ds:schemaRef ds:uri="a5d1ca4e-0a3f-4119-b619-e20b93ebd1aa"/>
    <ds:schemaRef ds:uri="http://purl.org/dc/dcmitype/"/>
    <ds:schemaRef ds:uri="http://purl.org/dc/elements/1.1/"/>
    <ds:schemaRef ds:uri="http://schemas.microsoft.com/office/infopath/2007/PartnerControls"/>
    <ds:schemaRef ds:uri="http://schemas.openxmlformats.org/package/2006/metadata/core-properties"/>
    <ds:schemaRef ds:uri="118f882f-1e32-4cf2-ad69-9de43d57f4c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Letterhead - OCSPP.dotx</Template>
  <TotalTime>1</TotalTime>
  <Pages>75</Pages>
  <Words>48538</Words>
  <Characters>276671</Characters>
  <Application>Microsoft Office Word</Application>
  <DocSecurity>0</DocSecurity>
  <Lines>2305</Lines>
  <Paragraphs>649</Paragraphs>
  <ScaleCrop>false</ScaleCrop>
  <HeadingPairs>
    <vt:vector size="2" baseType="variant">
      <vt:variant>
        <vt:lpstr>Title</vt:lpstr>
      </vt:variant>
      <vt:variant>
        <vt:i4>1</vt:i4>
      </vt:variant>
    </vt:vector>
  </HeadingPairs>
  <TitlesOfParts>
    <vt:vector size="1" baseType="lpstr">
      <vt:lpstr>EPA Letterhead Template - EPA ADMIN Signature</vt:lpstr>
    </vt:vector>
  </TitlesOfParts>
  <Manager>Mary Hanley; Angela Hofmann</Manager>
  <Company>EPA OCSPP</Company>
  <LinksUpToDate>false</LinksUpToDate>
  <CharactersWithSpaces>324560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Letterhead Template - EPA ADMIN Signature</dc:title>
  <dc:creator>Terry Green;Hofmann.Angela@epa.gov</dc:creator>
  <dc:description>Please contact Terry Green, (202) 564-5230 with questions, comments or suggestions.</dc:description>
  <cp:lastModifiedBy>Johnson, Amaris</cp:lastModifiedBy>
  <cp:revision>2</cp:revision>
  <cp:lastPrinted>2021-01-09T21:17:00Z</cp:lastPrinted>
  <dcterms:created xsi:type="dcterms:W3CDTF">2024-03-12T20:21:00Z</dcterms:created>
  <dcterms:modified xsi:type="dcterms:W3CDTF">2024-03-12T20:21:00Z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