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2311" w:rsidP="00DE2311" w14:paraId="5D3F851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szCs w:val="28"/>
        </w:rPr>
      </w:pPr>
      <w:r w:rsidRPr="00A15C9E">
        <w:rPr>
          <w:rFonts w:ascii="Helvetica" w:hAnsi="Helvetica"/>
          <w:b/>
          <w:sz w:val="28"/>
          <w:szCs w:val="28"/>
        </w:rPr>
        <w:t>Supporting Statement for Paperwork Reduction Act Submissions</w:t>
      </w:r>
    </w:p>
    <w:p w:rsidR="00DE2311" w:rsidRPr="00AB7CDB" w:rsidP="00DE2311" w14:paraId="58BF1E8A" w14:textId="77777777">
      <w:pPr>
        <w:keepNext/>
        <w:keepLines/>
        <w:spacing w:before="480" w:after="0"/>
        <w:jc w:val="center"/>
        <w:outlineLvl w:val="0"/>
        <w:rPr>
          <w:rFonts w:ascii="Helvetica" w:hAnsi="Helvetica" w:cs="Helvetica"/>
          <w:b/>
          <w:bCs/>
          <w:sz w:val="26"/>
          <w:szCs w:val="26"/>
        </w:rPr>
      </w:pPr>
      <w:r w:rsidRPr="00AB7CDB">
        <w:rPr>
          <w:rFonts w:ascii="Helvetica" w:hAnsi="Helvetica" w:cs="Helvetica"/>
          <w:b/>
          <w:bCs/>
          <w:sz w:val="26"/>
          <w:szCs w:val="26"/>
        </w:rPr>
        <w:t>Title: Single Family Premium Collection Subsystem- Periodic (SFPCS-P)</w:t>
      </w:r>
    </w:p>
    <w:p w:rsidR="00AB7CDB" w:rsidP="00AB7CDB" w14:paraId="048AAF0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sz w:val="26"/>
          <w:szCs w:val="26"/>
        </w:rPr>
      </w:pPr>
      <w:r w:rsidRPr="00AB7CDB">
        <w:rPr>
          <w:rFonts w:ascii="Helvetica" w:hAnsi="Helvetica"/>
          <w:b/>
          <w:sz w:val="26"/>
          <w:szCs w:val="26"/>
        </w:rPr>
        <w:t>OMB Control Number: 2502-0536</w:t>
      </w:r>
    </w:p>
    <w:p w:rsidR="00DE2311" w:rsidRPr="00AB7CDB" w:rsidP="00AB7CDB" w14:paraId="1D19D30A" w14:textId="4DDF249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sz w:val="26"/>
          <w:szCs w:val="26"/>
        </w:rPr>
      </w:pPr>
      <w:r w:rsidRPr="00AB7CDB">
        <w:rPr>
          <w:rFonts w:ascii="Helvetica" w:hAnsi="Helvetica"/>
          <w:b/>
          <w:sz w:val="26"/>
          <w:szCs w:val="26"/>
        </w:rPr>
        <w:t>Forms: N</w:t>
      </w:r>
      <w:r w:rsidRPr="00AB7CDB" w:rsidR="00AB7CDB">
        <w:rPr>
          <w:rFonts w:ascii="Helvetica" w:hAnsi="Helvetica"/>
          <w:b/>
          <w:sz w:val="26"/>
          <w:szCs w:val="26"/>
        </w:rPr>
        <w:t>one</w:t>
      </w:r>
    </w:p>
    <w:p w:rsidR="00DE2311" w:rsidRPr="00A15C9E" w:rsidP="00DE2311" w14:paraId="02C1F47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DE2311" w:rsidRPr="00AB7CDB" w:rsidP="00DE2311" w14:paraId="65CD085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b/>
          <w:sz w:val="24"/>
        </w:rPr>
      </w:pPr>
      <w:r w:rsidRPr="00AB7CDB">
        <w:rPr>
          <w:rFonts w:ascii="Times New Roman" w:hAnsi="Times New Roman"/>
          <w:b/>
          <w:sz w:val="24"/>
        </w:rPr>
        <w:t xml:space="preserve">A. </w:t>
      </w:r>
      <w:r w:rsidRPr="00AB7CDB">
        <w:rPr>
          <w:rFonts w:ascii="Times New Roman" w:hAnsi="Times New Roman"/>
          <w:b/>
          <w:sz w:val="24"/>
        </w:rPr>
        <w:tab/>
        <w:t>Justification</w:t>
      </w:r>
    </w:p>
    <w:p w:rsidR="00DE2311" w:rsidRPr="00AB7CDB" w:rsidP="00DE2311" w14:paraId="05C5126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b/>
          <w:sz w:val="24"/>
        </w:rPr>
      </w:pPr>
      <w:r w:rsidRPr="00AB7CDB">
        <w:rPr>
          <w:rFonts w:ascii="Times New Roman" w:hAnsi="Times New Roman"/>
          <w:b/>
          <w:sz w:val="24"/>
        </w:rPr>
        <w:t>1.</w:t>
      </w:r>
      <w:r w:rsidRPr="00AB7CDB">
        <w:rPr>
          <w:rFonts w:ascii="Times New Roman" w:hAnsi="Times New Roman"/>
          <w:b/>
          <w:sz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E2311" w:rsidP="00DE2311" w14:paraId="745EBC85" w14:textId="5CE804A8">
      <w:pPr>
        <w:overflowPunct w:val="0"/>
        <w:autoSpaceDE w:val="0"/>
        <w:autoSpaceDN w:val="0"/>
        <w:adjustRightInd w:val="0"/>
        <w:spacing w:after="0" w:line="240" w:lineRule="auto"/>
        <w:ind w:left="360"/>
        <w:rPr>
          <w:rFonts w:ascii="Times New Roman" w:hAnsi="Times New Roman"/>
          <w:sz w:val="24"/>
          <w:szCs w:val="20"/>
        </w:rPr>
      </w:pPr>
      <w:r w:rsidRPr="00A15C9E">
        <w:rPr>
          <w:rFonts w:ascii="Times New Roman" w:hAnsi="Times New Roman"/>
          <w:sz w:val="24"/>
          <w:szCs w:val="20"/>
        </w:rPr>
        <w:t xml:space="preserve">The </w:t>
      </w:r>
      <w:r>
        <w:rPr>
          <w:rFonts w:ascii="Times New Roman" w:hAnsi="Times New Roman"/>
          <w:sz w:val="24"/>
          <w:szCs w:val="20"/>
        </w:rPr>
        <w:t xml:space="preserve">Federal </w:t>
      </w:r>
      <w:r w:rsidRPr="00A15C9E">
        <w:rPr>
          <w:rFonts w:ascii="Times New Roman" w:hAnsi="Times New Roman"/>
          <w:sz w:val="24"/>
          <w:szCs w:val="20"/>
        </w:rPr>
        <w:t xml:space="preserve">Credit Reform Act of 1990 requires </w:t>
      </w:r>
      <w:r w:rsidRPr="006D7EEC" w:rsidR="00EE1D8B">
        <w:rPr>
          <w:rFonts w:ascii="Times New Roman" w:hAnsi="Times New Roman"/>
          <w:sz w:val="24"/>
          <w:szCs w:val="20"/>
        </w:rPr>
        <w:t>the Federal</w:t>
      </w:r>
      <w:r w:rsidRPr="006D7EEC" w:rsidR="006D7EEC">
        <w:rPr>
          <w:rFonts w:ascii="Times New Roman" w:hAnsi="Times New Roman"/>
          <w:sz w:val="24"/>
          <w:szCs w:val="20"/>
        </w:rPr>
        <w:t xml:space="preserve"> Housing Administration </w:t>
      </w:r>
      <w:r w:rsidR="006D7EEC">
        <w:rPr>
          <w:rFonts w:ascii="Times New Roman" w:hAnsi="Times New Roman"/>
          <w:sz w:val="24"/>
          <w:szCs w:val="20"/>
        </w:rPr>
        <w:t>(</w:t>
      </w:r>
      <w:r w:rsidRPr="00A15C9E">
        <w:rPr>
          <w:rFonts w:ascii="Times New Roman" w:hAnsi="Times New Roman"/>
          <w:sz w:val="24"/>
          <w:szCs w:val="20"/>
        </w:rPr>
        <w:t>FHA</w:t>
      </w:r>
      <w:r w:rsidR="006D7EEC">
        <w:rPr>
          <w:rFonts w:ascii="Times New Roman" w:hAnsi="Times New Roman"/>
          <w:sz w:val="24"/>
          <w:szCs w:val="20"/>
        </w:rPr>
        <w:t>)</w:t>
      </w:r>
      <w:r w:rsidRPr="00A15C9E">
        <w:rPr>
          <w:rFonts w:ascii="Times New Roman" w:hAnsi="Times New Roman"/>
          <w:sz w:val="24"/>
          <w:szCs w:val="20"/>
        </w:rPr>
        <w:t xml:space="preserve"> to report case level mortgage insurance premium payment information for each endorsement beginning with </w:t>
      </w:r>
      <w:r>
        <w:rPr>
          <w:rFonts w:ascii="Times New Roman" w:hAnsi="Times New Roman"/>
          <w:sz w:val="24"/>
          <w:szCs w:val="20"/>
        </w:rPr>
        <w:t>fiscal year (</w:t>
      </w:r>
      <w:r w:rsidRPr="00A15C9E">
        <w:rPr>
          <w:rFonts w:ascii="Times New Roman" w:hAnsi="Times New Roman"/>
          <w:sz w:val="24"/>
          <w:szCs w:val="20"/>
        </w:rPr>
        <w:t>FY</w:t>
      </w:r>
      <w:r>
        <w:rPr>
          <w:rFonts w:ascii="Times New Roman" w:hAnsi="Times New Roman"/>
          <w:sz w:val="24"/>
          <w:szCs w:val="20"/>
        </w:rPr>
        <w:t>)</w:t>
      </w:r>
      <w:r w:rsidRPr="00A15C9E">
        <w:rPr>
          <w:rFonts w:ascii="Times New Roman" w:hAnsi="Times New Roman"/>
          <w:sz w:val="24"/>
          <w:szCs w:val="20"/>
        </w:rPr>
        <w:t xml:space="preserve"> 1991.  Section 24 CFR 203.264 requires mortgagees to pay the periodic mortgage insurance premium (MIP) that is due for insured mortgages on or before the tenth day of each month.  Section 24 CFR 203.269 allows the Commissioner to require that the MIP be remitted electronically.</w:t>
      </w:r>
      <w:r>
        <w:rPr>
          <w:rFonts w:ascii="Times New Roman" w:hAnsi="Times New Roman"/>
          <w:sz w:val="24"/>
          <w:szCs w:val="20"/>
        </w:rPr>
        <w:t xml:space="preserve"> </w:t>
      </w:r>
      <w:r w:rsidRPr="00A15C9E">
        <w:rPr>
          <w:rFonts w:ascii="Times New Roman" w:hAnsi="Times New Roman"/>
          <w:sz w:val="24"/>
          <w:szCs w:val="20"/>
        </w:rPr>
        <w:t>Case level detail of all MIP payments is submitted when the MIP is paid including information related to underlying loan which is covered by OMB 2502-0059</w:t>
      </w:r>
      <w:r w:rsidR="006D7EEC">
        <w:rPr>
          <w:rFonts w:ascii="Times New Roman" w:hAnsi="Times New Roman"/>
          <w:sz w:val="24"/>
          <w:szCs w:val="20"/>
        </w:rPr>
        <w:t xml:space="preserve">, </w:t>
      </w:r>
      <w:r w:rsidRPr="006D7EEC" w:rsidR="006D7EEC">
        <w:rPr>
          <w:rFonts w:ascii="Times New Roman" w:hAnsi="Times New Roman"/>
          <w:sz w:val="24"/>
          <w:szCs w:val="20"/>
        </w:rPr>
        <w:t>Informed Consumer Choice Notice and Application for FHA Insured Mortgage</w:t>
      </w:r>
      <w:r w:rsidRPr="00A15C9E">
        <w:rPr>
          <w:rFonts w:ascii="Times New Roman" w:hAnsi="Times New Roman"/>
          <w:sz w:val="24"/>
          <w:szCs w:val="20"/>
        </w:rPr>
        <w:t xml:space="preserve">.  The mortgagee pays each MIP in twelve equal monthly installments.  Each monthly installment is due to the FHA Commissioner no later than the tenth day of each month, beginning in the month in which the mortgagor is required to make the first monthly mortgage payment.  </w:t>
      </w:r>
    </w:p>
    <w:p w:rsidR="00DE2311" w:rsidRPr="00AB7CDB" w:rsidP="00DE2311" w14:paraId="71733DBD" w14:textId="77777777">
      <w:pPr>
        <w:overflowPunct w:val="0"/>
        <w:autoSpaceDE w:val="0"/>
        <w:autoSpaceDN w:val="0"/>
        <w:adjustRightInd w:val="0"/>
        <w:spacing w:after="0" w:line="240" w:lineRule="auto"/>
        <w:ind w:left="360"/>
        <w:rPr>
          <w:rFonts w:ascii="Times New Roman" w:hAnsi="Times New Roman"/>
          <w:sz w:val="24"/>
          <w:szCs w:val="20"/>
        </w:rPr>
      </w:pPr>
    </w:p>
    <w:p w:rsidR="00DE2311" w:rsidRPr="00AB7CDB" w:rsidP="00DE2311" w14:paraId="6D146C9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sz w:val="24"/>
          <w:szCs w:val="24"/>
        </w:rPr>
      </w:pPr>
    </w:p>
    <w:p w:rsidR="00DE2311" w:rsidRPr="00AB7CDB" w:rsidP="00DE2311" w14:paraId="4396396A" w14:textId="77777777">
      <w:pPr>
        <w:numPr>
          <w:ilvl w:val="0"/>
          <w:numId w:val="8"/>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firstLine="0"/>
        <w:contextualSpacing/>
        <w:rPr>
          <w:rFonts w:ascii="Times New Roman" w:hAnsi="Times New Roman"/>
          <w:b/>
          <w:sz w:val="24"/>
        </w:rPr>
      </w:pPr>
      <w:r w:rsidRPr="00AB7CDB">
        <w:rPr>
          <w:rFonts w:ascii="Times New Roman" w:hAnsi="Times New Roman"/>
          <w:b/>
          <w:sz w:val="24"/>
        </w:rPr>
        <w:t>Indicate how, by whom, and for what purpose the information is to be used. Except for a new collection, indicate the actual use the agency has made of the information received from the current collection.</w:t>
      </w:r>
    </w:p>
    <w:p w:rsidR="00DE2311" w:rsidRPr="00AB7CDB" w:rsidP="00DE2311" w14:paraId="752574A4" w14:textId="77777777">
      <w:pPr>
        <w:overflowPunct w:val="0"/>
        <w:autoSpaceDE w:val="0"/>
        <w:autoSpaceDN w:val="0"/>
        <w:adjustRightInd w:val="0"/>
        <w:spacing w:after="0" w:line="240" w:lineRule="auto"/>
        <w:ind w:left="360"/>
        <w:rPr>
          <w:rFonts w:ascii="Times New Roman" w:hAnsi="Times New Roman"/>
          <w:sz w:val="24"/>
          <w:szCs w:val="20"/>
        </w:rPr>
      </w:pPr>
    </w:p>
    <w:p w:rsidR="00DE2311" w:rsidRPr="00A15C9E" w:rsidP="00DE2311" w14:paraId="38F8AF50" w14:textId="77777777">
      <w:pPr>
        <w:overflowPunct w:val="0"/>
        <w:autoSpaceDE w:val="0"/>
        <w:autoSpaceDN w:val="0"/>
        <w:adjustRightInd w:val="0"/>
        <w:spacing w:after="0" w:line="240" w:lineRule="auto"/>
        <w:ind w:left="360"/>
        <w:rPr>
          <w:rFonts w:ascii="Times New Roman" w:hAnsi="Times New Roman"/>
          <w:sz w:val="24"/>
          <w:szCs w:val="20"/>
        </w:rPr>
      </w:pPr>
      <w:r w:rsidRPr="00A15C9E">
        <w:rPr>
          <w:rFonts w:ascii="Times New Roman" w:hAnsi="Times New Roman"/>
          <w:sz w:val="24"/>
          <w:szCs w:val="20"/>
        </w:rPr>
        <w:t xml:space="preserve">FHA lenders provide the subject information to facilitate electronic transmission of periodic payments of MIP via the Automated Clearing House (ACH) system.  Pay.gov processes payments electronically (electronic funds transfer or EFT) through the Automated Clearing House (ACH) using a checking account debit. The Federal Reserve Bank of Cleveland, which maintains the Pay.gov system, is used for the ACH debit.  Pay.gov </w:t>
      </w:r>
      <w:r w:rsidRPr="00A15C9E">
        <w:rPr>
          <w:rFonts w:ascii="Times New Roman" w:hAnsi="Times New Roman"/>
          <w:sz w:val="24"/>
          <w:szCs w:val="24"/>
        </w:rPr>
        <w:t xml:space="preserve">is managed by the Bureau of the Fiscal Service of the U.S. Department of the Treasury.  </w:t>
      </w:r>
    </w:p>
    <w:p w:rsidR="00DE2311" w:rsidP="0054445C" w14:paraId="04527F61" w14:textId="77777777">
      <w:pPr>
        <w:overflowPunct w:val="0"/>
        <w:autoSpaceDE w:val="0"/>
        <w:autoSpaceDN w:val="0"/>
        <w:adjustRightInd w:val="0"/>
        <w:spacing w:after="0" w:line="240" w:lineRule="auto"/>
        <w:rPr>
          <w:rFonts w:ascii="Times New Roman" w:hAnsi="Times New Roman"/>
          <w:sz w:val="24"/>
          <w:szCs w:val="20"/>
        </w:rPr>
      </w:pPr>
    </w:p>
    <w:p w:rsidR="00DE2311" w:rsidP="00DE2311" w14:paraId="6BED60B0" w14:textId="77777777">
      <w:pPr>
        <w:overflowPunct w:val="0"/>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0"/>
        </w:rPr>
        <w:t>There are two existing processes that lenders utilize to supplement the FHA MIP collection process titled “</w:t>
      </w:r>
      <w:r w:rsidRPr="0047409C">
        <w:rPr>
          <w:rFonts w:ascii="Times New Roman" w:hAnsi="Times New Roman"/>
          <w:sz w:val="24"/>
          <w:szCs w:val="20"/>
        </w:rPr>
        <w:t>Single Family Monthly (Periodic) Premium Alternate Report Retrieval Process Signup Sheet</w:t>
      </w:r>
      <w:r>
        <w:rPr>
          <w:rFonts w:ascii="Times New Roman" w:hAnsi="Times New Roman"/>
          <w:sz w:val="24"/>
          <w:szCs w:val="20"/>
        </w:rPr>
        <w:t>” and</w:t>
      </w:r>
      <w:r w:rsidRPr="0000333E">
        <w:rPr>
          <w:rFonts w:ascii="Times New Roman" w:hAnsi="Times New Roman"/>
          <w:sz w:val="24"/>
          <w:szCs w:val="24"/>
        </w:rPr>
        <w:t xml:space="preserve"> </w:t>
      </w:r>
      <w:r>
        <w:rPr>
          <w:rFonts w:ascii="Times New Roman" w:hAnsi="Times New Roman"/>
          <w:sz w:val="24"/>
          <w:szCs w:val="24"/>
        </w:rPr>
        <w:t>“</w:t>
      </w:r>
      <w:r w:rsidRPr="0000333E">
        <w:rPr>
          <w:rFonts w:ascii="Times New Roman" w:hAnsi="Times New Roman"/>
          <w:sz w:val="24"/>
          <w:szCs w:val="24"/>
        </w:rPr>
        <w:t>Single Family Monthly (Periodic) Premium</w:t>
      </w:r>
      <w:r>
        <w:rPr>
          <w:rFonts w:ascii="Times New Roman" w:hAnsi="Times New Roman"/>
          <w:sz w:val="24"/>
          <w:szCs w:val="20"/>
        </w:rPr>
        <w:t xml:space="preserve"> </w:t>
      </w:r>
      <w:r w:rsidRPr="0000333E">
        <w:rPr>
          <w:rFonts w:ascii="Times New Roman" w:hAnsi="Times New Roman"/>
          <w:sz w:val="24"/>
          <w:szCs w:val="24"/>
        </w:rPr>
        <w:t>Pay.gov Batch Transmission Signup Shee</w:t>
      </w:r>
      <w:r>
        <w:rPr>
          <w:rFonts w:ascii="Times New Roman" w:hAnsi="Times New Roman"/>
          <w:sz w:val="24"/>
          <w:szCs w:val="24"/>
        </w:rPr>
        <w:t xml:space="preserve">t” that lenders access via HUD webpages and submit their requests through email correspondence. </w:t>
      </w:r>
      <w:r w:rsidRPr="00A257F0">
        <w:rPr>
          <w:rFonts w:ascii="Times New Roman" w:hAnsi="Times New Roman"/>
          <w:sz w:val="24"/>
          <w:szCs w:val="24"/>
        </w:rPr>
        <w:t xml:space="preserve"> </w:t>
      </w:r>
    </w:p>
    <w:p w:rsidR="00DE2311" w:rsidP="00DE2311" w14:paraId="0CA31F79" w14:textId="77777777">
      <w:pPr>
        <w:overflowPunct w:val="0"/>
        <w:autoSpaceDE w:val="0"/>
        <w:autoSpaceDN w:val="0"/>
        <w:adjustRightInd w:val="0"/>
        <w:spacing w:after="0" w:line="240" w:lineRule="auto"/>
        <w:ind w:left="360"/>
        <w:rPr>
          <w:rFonts w:ascii="Times New Roman" w:hAnsi="Times New Roman"/>
          <w:sz w:val="24"/>
          <w:szCs w:val="24"/>
        </w:rPr>
      </w:pPr>
    </w:p>
    <w:p w:rsidR="00DE2311" w:rsidP="00DE2311" w14:paraId="68FB2F35" w14:textId="77777777">
      <w:pPr>
        <w:overflowPunct w:val="0"/>
        <w:autoSpaceDE w:val="0"/>
        <w:autoSpaceDN w:val="0"/>
        <w:adjustRightInd w:val="0"/>
        <w:spacing w:after="0" w:line="240" w:lineRule="auto"/>
        <w:ind w:left="360"/>
        <w:rPr>
          <w:rFonts w:ascii="Times New Roman" w:hAnsi="Times New Roman"/>
          <w:sz w:val="24"/>
          <w:szCs w:val="24"/>
        </w:rPr>
      </w:pPr>
      <w:r w:rsidRPr="00A257F0">
        <w:rPr>
          <w:rFonts w:ascii="Times New Roman" w:hAnsi="Times New Roman"/>
          <w:sz w:val="24"/>
          <w:szCs w:val="24"/>
        </w:rPr>
        <w:t xml:space="preserve">The Alternate Report Retrieval sign-up </w:t>
      </w:r>
      <w:r>
        <w:rPr>
          <w:rFonts w:ascii="Times New Roman" w:hAnsi="Times New Roman"/>
          <w:sz w:val="24"/>
          <w:szCs w:val="24"/>
        </w:rPr>
        <w:t>process</w:t>
      </w:r>
      <w:r w:rsidRPr="00A257F0">
        <w:rPr>
          <w:rFonts w:ascii="Times New Roman" w:hAnsi="Times New Roman"/>
          <w:sz w:val="24"/>
          <w:szCs w:val="24"/>
        </w:rPr>
        <w:t xml:space="preserve"> is completed by the lender </w:t>
      </w:r>
      <w:r>
        <w:rPr>
          <w:rFonts w:ascii="Times New Roman" w:hAnsi="Times New Roman"/>
          <w:iCs/>
          <w:sz w:val="24"/>
          <w:szCs w:val="24"/>
        </w:rPr>
        <w:t>or</w:t>
      </w:r>
      <w:r w:rsidRPr="00A257F0">
        <w:rPr>
          <w:rFonts w:ascii="Times New Roman" w:hAnsi="Times New Roman"/>
          <w:sz w:val="24"/>
          <w:szCs w:val="24"/>
        </w:rPr>
        <w:t xml:space="preserve"> its designated service bureau and returned to HUD via email in order to retrieve monthly (periodic) </w:t>
      </w:r>
      <w:r w:rsidRPr="00A257F0">
        <w:rPr>
          <w:rFonts w:ascii="Times New Roman" w:hAnsi="Times New Roman"/>
          <w:sz w:val="24"/>
          <w:szCs w:val="24"/>
        </w:rPr>
        <w:t xml:space="preserve">mortgage insurance premium report files using the Secure File Transfer Protocol (SFTP), also referred to as </w:t>
      </w:r>
      <w:r w:rsidRPr="00A257F0">
        <w:rPr>
          <w:rFonts w:ascii="Times New Roman" w:hAnsi="Times New Roman"/>
          <w:i/>
          <w:sz w:val="24"/>
          <w:szCs w:val="24"/>
        </w:rPr>
        <w:t>Alternate Report Retrieval</w:t>
      </w:r>
      <w:r w:rsidRPr="00A257F0">
        <w:rPr>
          <w:rFonts w:ascii="Times New Roman" w:hAnsi="Times New Roman"/>
          <w:sz w:val="24"/>
          <w:szCs w:val="24"/>
        </w:rPr>
        <w:t>.</w:t>
      </w:r>
      <w:r>
        <w:rPr>
          <w:rFonts w:ascii="Times New Roman" w:hAnsi="Times New Roman"/>
          <w:sz w:val="24"/>
          <w:szCs w:val="24"/>
        </w:rPr>
        <w:t xml:space="preserve"> </w:t>
      </w:r>
    </w:p>
    <w:p w:rsidR="00DE2311" w:rsidP="00DE2311" w14:paraId="074F04AF" w14:textId="77777777">
      <w:pPr>
        <w:overflowPunct w:val="0"/>
        <w:autoSpaceDE w:val="0"/>
        <w:autoSpaceDN w:val="0"/>
        <w:adjustRightInd w:val="0"/>
        <w:spacing w:after="0" w:line="240" w:lineRule="auto"/>
        <w:ind w:left="360"/>
        <w:rPr>
          <w:rFonts w:ascii="Times New Roman" w:hAnsi="Times New Roman"/>
          <w:sz w:val="24"/>
          <w:szCs w:val="24"/>
        </w:rPr>
      </w:pPr>
    </w:p>
    <w:p w:rsidR="00DE2311" w:rsidRPr="00AB7CDB" w:rsidP="00DE2311" w14:paraId="7D736DC9" w14:textId="77777777">
      <w:pPr>
        <w:overflowPunct w:val="0"/>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The </w:t>
      </w:r>
      <w:r w:rsidRPr="0000333E">
        <w:rPr>
          <w:rFonts w:ascii="Times New Roman" w:hAnsi="Times New Roman"/>
          <w:sz w:val="24"/>
          <w:szCs w:val="24"/>
        </w:rPr>
        <w:t>Single Family Monthly (Periodic) Premium</w:t>
      </w:r>
      <w:r>
        <w:rPr>
          <w:rFonts w:ascii="Times New Roman" w:hAnsi="Times New Roman"/>
          <w:sz w:val="24"/>
          <w:szCs w:val="20"/>
        </w:rPr>
        <w:t xml:space="preserve"> </w:t>
      </w:r>
      <w:r w:rsidRPr="0000333E">
        <w:rPr>
          <w:rFonts w:ascii="Times New Roman" w:hAnsi="Times New Roman"/>
          <w:sz w:val="24"/>
          <w:szCs w:val="24"/>
        </w:rPr>
        <w:t>Pay.gov Batch Transmission Signup</w:t>
      </w:r>
      <w:r>
        <w:rPr>
          <w:rFonts w:ascii="Times New Roman" w:hAnsi="Times New Roman"/>
          <w:sz w:val="24"/>
          <w:szCs w:val="24"/>
        </w:rPr>
        <w:t xml:space="preserve"> process is utilized for </w:t>
      </w:r>
      <w:r w:rsidRPr="00873A2E">
        <w:rPr>
          <w:rFonts w:ascii="Times New Roman" w:hAnsi="Times New Roman"/>
          <w:sz w:val="24"/>
          <w:szCs w:val="24"/>
        </w:rPr>
        <w:t xml:space="preserve">lenders and service bureaus that choose to submit Single Family monthly (periodic) mortgage insurance premium payments directly to HUD by making CPU to CPU batch file transmissions. Monthly premium payment information submitted to HUD is </w:t>
      </w:r>
      <w:r w:rsidRPr="00AB7CDB">
        <w:rPr>
          <w:rFonts w:ascii="Times New Roman" w:hAnsi="Times New Roman"/>
          <w:sz w:val="24"/>
          <w:szCs w:val="24"/>
        </w:rPr>
        <w:t>transmitted to its automated collection system for collection processing.</w:t>
      </w:r>
    </w:p>
    <w:p w:rsidR="00DE2311" w:rsidRPr="00AB7CDB" w:rsidP="00DE2311" w14:paraId="5047AB69" w14:textId="77777777">
      <w:pPr>
        <w:overflowPunct w:val="0"/>
        <w:autoSpaceDE w:val="0"/>
        <w:autoSpaceDN w:val="0"/>
        <w:adjustRightInd w:val="0"/>
        <w:spacing w:after="0" w:line="240" w:lineRule="auto"/>
        <w:ind w:left="360"/>
        <w:rPr>
          <w:rFonts w:ascii="Times New Roman" w:hAnsi="Times New Roman"/>
          <w:sz w:val="24"/>
          <w:szCs w:val="20"/>
        </w:rPr>
      </w:pPr>
    </w:p>
    <w:p w:rsidR="00DE2311" w:rsidRPr="00AB7CDB" w:rsidP="00DE2311" w14:paraId="6887AA7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b/>
          <w:sz w:val="24"/>
        </w:rPr>
      </w:pPr>
      <w:r w:rsidRPr="00AB7CDB">
        <w:rPr>
          <w:rFonts w:ascii="Times New Roman" w:hAnsi="Times New Roman"/>
          <w:b/>
          <w:sz w:val="24"/>
        </w:rPr>
        <w:t>3.</w:t>
      </w:r>
      <w:r w:rsidRPr="00AB7CDB">
        <w:rPr>
          <w:rFonts w:ascii="Times New Roman" w:hAnsi="Times New Roman"/>
          <w:b/>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E2311" w:rsidP="00DE2311" w14:paraId="37A48B53" w14:textId="7B63014B">
      <w:pPr>
        <w:pStyle w:val="BodyTextIndent"/>
        <w:ind w:firstLine="0"/>
      </w:pPr>
      <w:r w:rsidRPr="00A15C9E">
        <w:t xml:space="preserve">All information is submitted electronically via the Automated Clearing House. Copies of select screen shots are attached.  Data is provided from mortgagee’s records through an automated upload process, which electronically confirms record information with HUD\FHA records to validate payment of MIP by mortgagor to mortgagee, and then identifies amount of payment for Treasury to extract from mortgagee. </w:t>
      </w:r>
      <w:r>
        <w:t>Portions of data used to identify accounts, mortgagors, and properties are already approved under the Office of Lender Activities and Program Compliance utilizing collection 2502-0005</w:t>
      </w:r>
      <w:r w:rsidR="006D7EEC">
        <w:t xml:space="preserve">, </w:t>
      </w:r>
      <w:r w:rsidRPr="006D7EEC" w:rsidR="006D7EEC">
        <w:t>FHA Lender Approval, Annual Renewal, Periodic Updates and Required Reports by FHA Approved Lenders</w:t>
      </w:r>
      <w:r>
        <w:t xml:space="preserve">.  The data submitted to validate MIP is being requested through this collection. </w:t>
      </w:r>
    </w:p>
    <w:p w:rsidR="00DE2311" w:rsidRPr="00BE74E4" w:rsidP="00DE2311" w14:paraId="3E81CA0A" w14:textId="77777777">
      <w:pPr>
        <w:pStyle w:val="BodyTextIndent"/>
        <w:ind w:firstLine="0"/>
      </w:pPr>
    </w:p>
    <w:p w:rsidR="006D7EEC" w:rsidRPr="006D7EEC" w:rsidP="006D7EEC" w14:paraId="21C80F3C" w14:textId="54DB36DF">
      <w:pPr>
        <w:rPr>
          <w:rFonts w:ascii="Times New Roman" w:eastAsia="Aptos" w:hAnsi="Times New Roman"/>
          <w:kern w:val="2"/>
          <w:sz w:val="24"/>
          <w:szCs w:val="24"/>
          <w14:ligatures w14:val="standardContextual"/>
        </w:rPr>
      </w:pPr>
      <w:r>
        <w:rPr>
          <w:rFonts w:ascii="Times New Roman" w:hAnsi="Times New Roman"/>
          <w:sz w:val="24"/>
          <w:szCs w:val="20"/>
        </w:rPr>
        <w:t>There are two existing processes that lenders utilize to supplement the FHA MIP collection process titled “</w:t>
      </w:r>
      <w:bookmarkStart w:id="0" w:name="_Hlk169778486"/>
      <w:r w:rsidRPr="0047409C">
        <w:rPr>
          <w:rFonts w:ascii="Times New Roman" w:hAnsi="Times New Roman"/>
          <w:sz w:val="24"/>
          <w:szCs w:val="20"/>
        </w:rPr>
        <w:t>Single Family Monthly (Periodic) Premium Alternate Report Retrieval Process Signup Sheet</w:t>
      </w:r>
      <w:bookmarkEnd w:id="0"/>
      <w:r>
        <w:rPr>
          <w:rFonts w:ascii="Times New Roman" w:hAnsi="Times New Roman"/>
          <w:sz w:val="24"/>
          <w:szCs w:val="20"/>
        </w:rPr>
        <w:t>” and</w:t>
      </w:r>
      <w:r w:rsidRPr="0000333E">
        <w:rPr>
          <w:rFonts w:ascii="Times New Roman" w:hAnsi="Times New Roman"/>
          <w:sz w:val="24"/>
          <w:szCs w:val="24"/>
        </w:rPr>
        <w:t xml:space="preserve"> </w:t>
      </w:r>
      <w:r w:rsidR="00E5412C">
        <w:rPr>
          <w:rFonts w:ascii="Times New Roman" w:hAnsi="Times New Roman"/>
          <w:sz w:val="24"/>
          <w:szCs w:val="24"/>
        </w:rPr>
        <w:t xml:space="preserve">the </w:t>
      </w:r>
      <w:r>
        <w:rPr>
          <w:rFonts w:ascii="Times New Roman" w:hAnsi="Times New Roman"/>
          <w:sz w:val="24"/>
          <w:szCs w:val="24"/>
        </w:rPr>
        <w:t>“</w:t>
      </w:r>
      <w:bookmarkStart w:id="1" w:name="_Hlk169778514"/>
      <w:r w:rsidRPr="0000333E">
        <w:rPr>
          <w:rFonts w:ascii="Times New Roman" w:hAnsi="Times New Roman"/>
          <w:sz w:val="24"/>
          <w:szCs w:val="24"/>
        </w:rPr>
        <w:t>Single Family Monthly (Periodic) Premium</w:t>
      </w:r>
      <w:r>
        <w:rPr>
          <w:rFonts w:ascii="Times New Roman" w:hAnsi="Times New Roman"/>
          <w:sz w:val="24"/>
          <w:szCs w:val="20"/>
        </w:rPr>
        <w:t xml:space="preserve"> </w:t>
      </w:r>
      <w:r w:rsidRPr="0000333E">
        <w:rPr>
          <w:rFonts w:ascii="Times New Roman" w:hAnsi="Times New Roman"/>
          <w:sz w:val="24"/>
          <w:szCs w:val="24"/>
        </w:rPr>
        <w:t>Pay.gov Batch Transmission Signup Shee</w:t>
      </w:r>
      <w:r>
        <w:rPr>
          <w:rFonts w:ascii="Times New Roman" w:hAnsi="Times New Roman"/>
          <w:sz w:val="24"/>
          <w:szCs w:val="24"/>
        </w:rPr>
        <w:t>t</w:t>
      </w:r>
      <w:bookmarkEnd w:id="1"/>
      <w:r>
        <w:rPr>
          <w:rFonts w:ascii="Times New Roman" w:hAnsi="Times New Roman"/>
          <w:sz w:val="24"/>
          <w:szCs w:val="24"/>
        </w:rPr>
        <w:t xml:space="preserve">.” Lenders access these processes via HUD webpages and submit their requests through email correspondence. </w:t>
      </w:r>
      <w:r w:rsidRPr="00A257F0">
        <w:rPr>
          <w:rFonts w:ascii="Times New Roman" w:hAnsi="Times New Roman"/>
          <w:sz w:val="24"/>
          <w:szCs w:val="24"/>
        </w:rPr>
        <w:t xml:space="preserve"> </w:t>
      </w:r>
      <w:r w:rsidRPr="006D7EEC">
        <w:rPr>
          <w:rFonts w:ascii="Times New Roman" w:eastAsia="Aptos" w:hAnsi="Times New Roman"/>
          <w:kern w:val="2"/>
          <w:sz w:val="24"/>
          <w:szCs w:val="24"/>
          <w14:ligatures w14:val="standardContextual"/>
        </w:rPr>
        <w:t>Here are the links to both websites.</w:t>
      </w:r>
    </w:p>
    <w:p w:rsidR="006D7EEC" w:rsidRPr="006D7EEC" w:rsidP="006D7EEC" w14:paraId="12FD36EF" w14:textId="77777777">
      <w:pPr>
        <w:spacing w:after="160" w:line="259" w:lineRule="auto"/>
        <w:rPr>
          <w:rFonts w:ascii="Times New Roman" w:eastAsia="Aptos" w:hAnsi="Times New Roman"/>
          <w:kern w:val="2"/>
          <w:sz w:val="24"/>
          <w:szCs w:val="24"/>
          <w14:ligatures w14:val="standardContextual"/>
        </w:rPr>
      </w:pPr>
      <w:r w:rsidRPr="006D7EEC">
        <w:rPr>
          <w:rFonts w:ascii="Times New Roman" w:eastAsia="Aptos" w:hAnsi="Times New Roman"/>
          <w:kern w:val="2"/>
          <w:sz w:val="24"/>
          <w:szCs w:val="24"/>
          <w14:ligatures w14:val="standardContextual"/>
        </w:rPr>
        <w:t xml:space="preserve">Single Family Monthly (Periodic) Premium Alternate Report Retrieval Process Signup Sheet </w:t>
      </w:r>
      <w:hyperlink r:id="rId7" w:history="1">
        <w:r w:rsidRPr="006D7EEC">
          <w:rPr>
            <w:rFonts w:ascii="Times New Roman" w:eastAsia="Aptos" w:hAnsi="Times New Roman"/>
            <w:color w:val="467886"/>
            <w:kern w:val="2"/>
            <w:sz w:val="24"/>
            <w:szCs w:val="24"/>
            <w:u w:val="single"/>
            <w14:ligatures w14:val="standardContextual"/>
          </w:rPr>
          <w:t>https://www.hud.gov/program_offices/housing/comp/premiums/sfframe</w:t>
        </w:r>
      </w:hyperlink>
      <w:r w:rsidRPr="006D7EEC">
        <w:rPr>
          <w:rFonts w:ascii="Times New Roman" w:eastAsia="Aptos" w:hAnsi="Times New Roman"/>
          <w:kern w:val="2"/>
          <w:sz w:val="24"/>
          <w:szCs w:val="24"/>
          <w14:ligatures w14:val="standardContextual"/>
        </w:rPr>
        <w:t xml:space="preserve"> </w:t>
      </w:r>
    </w:p>
    <w:p w:rsidR="006D7EEC" w:rsidRPr="006D7EEC" w:rsidP="006D7EEC" w14:paraId="173122E7" w14:textId="77777777">
      <w:pPr>
        <w:spacing w:after="160" w:line="259" w:lineRule="auto"/>
        <w:rPr>
          <w:rFonts w:ascii="Times New Roman" w:eastAsia="Aptos" w:hAnsi="Times New Roman"/>
          <w:kern w:val="2"/>
          <w:sz w:val="24"/>
          <w:szCs w:val="24"/>
          <w14:ligatures w14:val="standardContextual"/>
        </w:rPr>
      </w:pPr>
      <w:r w:rsidRPr="006D7EEC">
        <w:rPr>
          <w:rFonts w:ascii="Times New Roman" w:hAnsi="Times New Roman"/>
          <w:sz w:val="24"/>
          <w:szCs w:val="24"/>
        </w:rPr>
        <w:t>Single Family Monthly (Periodic) Premium Pay.gov Batch Transmission Signup Sheet</w:t>
      </w:r>
      <w:r w:rsidRPr="006D7EEC">
        <w:rPr>
          <w:rFonts w:ascii="Times New Roman" w:eastAsia="Aptos" w:hAnsi="Times New Roman"/>
          <w:kern w:val="2"/>
          <w:sz w:val="24"/>
          <w:szCs w:val="24"/>
          <w14:ligatures w14:val="standardContextual"/>
        </w:rPr>
        <w:t xml:space="preserve"> </w:t>
      </w:r>
      <w:hyperlink r:id="rId8" w:history="1">
        <w:r w:rsidRPr="006D7EEC">
          <w:rPr>
            <w:rFonts w:ascii="Times New Roman" w:eastAsia="Aptos" w:hAnsi="Times New Roman"/>
            <w:color w:val="467886"/>
            <w:kern w:val="2"/>
            <w:sz w:val="24"/>
            <w:szCs w:val="24"/>
            <w:u w:val="single"/>
            <w14:ligatures w14:val="standardContextual"/>
          </w:rPr>
          <w:t>https://www.hud.gov/program_offices/housing/comp/premiums/sfbchinp</w:t>
        </w:r>
      </w:hyperlink>
    </w:p>
    <w:p w:rsidR="00AB7CDB" w:rsidP="00DE2311" w14:paraId="31D448A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b/>
          <w:sz w:val="24"/>
        </w:rPr>
      </w:pPr>
    </w:p>
    <w:p w:rsidR="00DE2311" w:rsidRPr="00AB7CDB" w:rsidP="00DE2311" w14:paraId="3342FB67" w14:textId="2A95045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b/>
          <w:sz w:val="24"/>
        </w:rPr>
      </w:pPr>
      <w:r w:rsidRPr="00AB7CDB">
        <w:rPr>
          <w:rFonts w:ascii="Times New Roman" w:hAnsi="Times New Roman"/>
          <w:b/>
          <w:sz w:val="24"/>
        </w:rPr>
        <w:t>4.</w:t>
      </w:r>
      <w:r w:rsidRPr="00AB7CDB">
        <w:rPr>
          <w:rFonts w:ascii="Times New Roman" w:hAnsi="Times New Roman"/>
          <w:b/>
          <w:sz w:val="24"/>
        </w:rPr>
        <w:tab/>
        <w:t>Describe efforts to identify duplication. Show specifically why any similar information already available cannot be used or modified for use for the purposes described in Item 2 above.</w:t>
      </w:r>
    </w:p>
    <w:p w:rsidR="00DE2311" w:rsidRPr="00AB7CDB" w:rsidP="00DE2311" w14:paraId="2BB35F3C" w14:textId="4A4428CB">
      <w:pPr>
        <w:overflowPunct w:val="0"/>
        <w:autoSpaceDE w:val="0"/>
        <w:autoSpaceDN w:val="0"/>
        <w:adjustRightInd w:val="0"/>
        <w:spacing w:after="0" w:line="240" w:lineRule="auto"/>
        <w:ind w:left="360"/>
        <w:rPr>
          <w:rFonts w:ascii="Times New Roman" w:hAnsi="Times New Roman"/>
          <w:sz w:val="24"/>
          <w:szCs w:val="20"/>
        </w:rPr>
      </w:pPr>
      <w:r w:rsidRPr="00AB7CDB">
        <w:rPr>
          <w:rFonts w:ascii="Times New Roman" w:hAnsi="Times New Roman"/>
          <w:sz w:val="24"/>
          <w:szCs w:val="20"/>
        </w:rPr>
        <w:t>No duplicate data exists.  Th</w:t>
      </w:r>
      <w:r w:rsidR="00F4440B">
        <w:rPr>
          <w:rFonts w:ascii="Times New Roman" w:hAnsi="Times New Roman"/>
          <w:sz w:val="24"/>
          <w:szCs w:val="20"/>
        </w:rPr>
        <w:t>is</w:t>
      </w:r>
      <w:r w:rsidRPr="00AB7CDB">
        <w:rPr>
          <w:rFonts w:ascii="Times New Roman" w:hAnsi="Times New Roman"/>
          <w:sz w:val="24"/>
          <w:szCs w:val="20"/>
        </w:rPr>
        <w:t xml:space="preserve"> data is not available from other sources.</w:t>
      </w:r>
    </w:p>
    <w:p w:rsidR="00DE2311" w:rsidRPr="00AB7CDB" w:rsidP="00DE2311" w14:paraId="1B5938D9" w14:textId="77777777">
      <w:pPr>
        <w:rPr>
          <w:rFonts w:ascii="Times New Roman" w:hAnsi="Times New Roman"/>
          <w:sz w:val="24"/>
          <w:szCs w:val="24"/>
        </w:rPr>
      </w:pPr>
    </w:p>
    <w:p w:rsidR="00DE2311" w:rsidRPr="00AB7CDB" w:rsidP="00DE2311" w14:paraId="48E68B3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b/>
          <w:sz w:val="24"/>
        </w:rPr>
      </w:pPr>
      <w:r w:rsidRPr="00AB7CDB">
        <w:rPr>
          <w:rFonts w:ascii="Times New Roman" w:hAnsi="Times New Roman"/>
          <w:b/>
          <w:sz w:val="24"/>
        </w:rPr>
        <w:t>5.</w:t>
      </w:r>
      <w:r w:rsidRPr="00AB7CDB">
        <w:rPr>
          <w:rFonts w:ascii="Times New Roman" w:hAnsi="Times New Roman"/>
          <w:b/>
          <w:sz w:val="24"/>
        </w:rPr>
        <w:tab/>
        <w:t>If the collection of information impacts small businesses or other small entities (Item 5 of OMB Form 83-I), describe any methods used to minimize burden.</w:t>
      </w:r>
    </w:p>
    <w:p w:rsidR="00DE2311" w:rsidP="00DE2311" w14:paraId="4F77812A" w14:textId="549FBBE0">
      <w:pPr>
        <w:overflowPunct w:val="0"/>
        <w:autoSpaceDE w:val="0"/>
        <w:autoSpaceDN w:val="0"/>
        <w:adjustRightInd w:val="0"/>
        <w:spacing w:after="0" w:line="240" w:lineRule="auto"/>
        <w:ind w:left="360" w:hanging="360"/>
        <w:rPr>
          <w:rFonts w:ascii="Times New Roman" w:hAnsi="Times New Roman"/>
          <w:sz w:val="24"/>
          <w:szCs w:val="24"/>
        </w:rPr>
      </w:pPr>
      <w:r w:rsidRPr="00AB7CDB">
        <w:rPr>
          <w:rFonts w:ascii="Times New Roman" w:hAnsi="Times New Roman"/>
          <w:sz w:val="24"/>
          <w:szCs w:val="24"/>
        </w:rPr>
        <w:t xml:space="preserve">      The collection of this information</w:t>
      </w:r>
      <w:r w:rsidRPr="00A15C9E">
        <w:rPr>
          <w:rFonts w:ascii="Times New Roman" w:hAnsi="Times New Roman"/>
          <w:sz w:val="24"/>
          <w:szCs w:val="24"/>
        </w:rPr>
        <w:t xml:space="preserve"> does not</w:t>
      </w:r>
      <w:r w:rsidR="00907E76">
        <w:rPr>
          <w:rFonts w:ascii="Times New Roman" w:hAnsi="Times New Roman"/>
          <w:sz w:val="24"/>
          <w:szCs w:val="24"/>
        </w:rPr>
        <w:t xml:space="preserve"> have an</w:t>
      </w:r>
      <w:r w:rsidRPr="00A15C9E">
        <w:rPr>
          <w:rFonts w:ascii="Times New Roman" w:hAnsi="Times New Roman"/>
          <w:sz w:val="24"/>
          <w:szCs w:val="24"/>
        </w:rPr>
        <w:t xml:space="preserve"> </w:t>
      </w:r>
      <w:r w:rsidRPr="00A15C9E" w:rsidR="00907E76">
        <w:rPr>
          <w:rFonts w:ascii="Times New Roman" w:hAnsi="Times New Roman"/>
          <w:sz w:val="24"/>
          <w:szCs w:val="24"/>
        </w:rPr>
        <w:t>impact on</w:t>
      </w:r>
      <w:r w:rsidRPr="00A15C9E">
        <w:rPr>
          <w:rFonts w:ascii="Times New Roman" w:hAnsi="Times New Roman"/>
          <w:sz w:val="24"/>
          <w:szCs w:val="24"/>
        </w:rPr>
        <w:t xml:space="preserve"> small businesses or other small entities.</w:t>
      </w:r>
    </w:p>
    <w:p w:rsidR="00907E76" w:rsidP="00DE2311" w14:paraId="11DA3219" w14:textId="77777777">
      <w:pPr>
        <w:overflowPunct w:val="0"/>
        <w:autoSpaceDE w:val="0"/>
        <w:autoSpaceDN w:val="0"/>
        <w:adjustRightInd w:val="0"/>
        <w:spacing w:after="0" w:line="240" w:lineRule="auto"/>
        <w:ind w:left="360" w:hanging="360"/>
        <w:rPr>
          <w:rFonts w:ascii="Times New Roman" w:hAnsi="Times New Roman"/>
          <w:sz w:val="24"/>
          <w:szCs w:val="24"/>
        </w:rPr>
      </w:pPr>
    </w:p>
    <w:p w:rsidR="00DE2311" w:rsidRPr="00AB7CDB" w:rsidP="00DE2311" w14:paraId="36A30D56" w14:textId="77777777">
      <w:pPr>
        <w:pStyle w:val="BodyTextIndent"/>
        <w:rPr>
          <w:szCs w:val="24"/>
        </w:rPr>
      </w:pPr>
      <w:r>
        <w:rPr>
          <w:szCs w:val="24"/>
        </w:rPr>
        <w:tab/>
      </w:r>
      <w:r w:rsidRPr="00AB7CDB">
        <w:rPr>
          <w:szCs w:val="24"/>
        </w:rPr>
        <w:t>Mortgagors affiliated with these programs are not small businesses or small entities.</w:t>
      </w:r>
    </w:p>
    <w:p w:rsidR="00DE2311" w:rsidRPr="00AB7CDB" w:rsidP="00DE2311" w14:paraId="2843775B" w14:textId="77777777">
      <w:pPr>
        <w:rPr>
          <w:rFonts w:ascii="Times New Roman" w:hAnsi="Times New Roman"/>
          <w:sz w:val="24"/>
          <w:szCs w:val="24"/>
        </w:rPr>
      </w:pPr>
      <w:r w:rsidRPr="00AB7CDB">
        <w:rPr>
          <w:rFonts w:ascii="Times New Roman" w:hAnsi="Times New Roman"/>
          <w:sz w:val="24"/>
          <w:szCs w:val="24"/>
        </w:rPr>
        <w:t xml:space="preserve"> </w:t>
      </w:r>
    </w:p>
    <w:p w:rsidR="00DE2311" w:rsidRPr="00AB7CDB" w:rsidP="00DE2311" w14:paraId="3F46B31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b/>
          <w:sz w:val="24"/>
        </w:rPr>
      </w:pPr>
      <w:r w:rsidRPr="00AB7CDB">
        <w:rPr>
          <w:rFonts w:ascii="Times New Roman" w:hAnsi="Times New Roman"/>
          <w:b/>
          <w:sz w:val="24"/>
        </w:rPr>
        <w:t>6.</w:t>
      </w:r>
      <w:r w:rsidRPr="00AB7CDB">
        <w:rPr>
          <w:rFonts w:ascii="Times New Roman" w:hAnsi="Times New Roman"/>
          <w:b/>
          <w:sz w:val="24"/>
        </w:rPr>
        <w:tab/>
        <w:t>Describe the consequence to Federal program or policy activities if the collection is not conducted or is conducted less frequently, as well as any technical or legal obstacles to reducing burden.</w:t>
      </w:r>
    </w:p>
    <w:p w:rsidR="00DE2311" w:rsidRPr="00AB7CDB" w:rsidP="00DE2311" w14:paraId="1651CC82" w14:textId="77777777">
      <w:pPr>
        <w:overflowPunct w:val="0"/>
        <w:autoSpaceDE w:val="0"/>
        <w:autoSpaceDN w:val="0"/>
        <w:adjustRightInd w:val="0"/>
        <w:spacing w:after="0" w:line="240" w:lineRule="auto"/>
        <w:ind w:left="360"/>
        <w:rPr>
          <w:rFonts w:ascii="Times New Roman" w:hAnsi="Times New Roman"/>
          <w:sz w:val="24"/>
          <w:szCs w:val="24"/>
        </w:rPr>
      </w:pPr>
      <w:r w:rsidRPr="00AB7CDB">
        <w:rPr>
          <w:rFonts w:ascii="Times New Roman" w:hAnsi="Times New Roman"/>
          <w:sz w:val="24"/>
          <w:szCs w:val="24"/>
        </w:rPr>
        <w:t>If the detailed MIP collection data is not gathered, FHA will not be in compliance with the Credit Reform Act and proper funds transmission cannot be accomplished.</w:t>
      </w:r>
    </w:p>
    <w:p w:rsidR="00DE2311" w:rsidRPr="00AB7CDB" w:rsidP="00DE2311" w14:paraId="5B1F4575" w14:textId="77777777">
      <w:pPr>
        <w:overflowPunct w:val="0"/>
        <w:autoSpaceDE w:val="0"/>
        <w:autoSpaceDN w:val="0"/>
        <w:adjustRightInd w:val="0"/>
        <w:spacing w:after="0" w:line="240" w:lineRule="auto"/>
        <w:rPr>
          <w:rFonts w:ascii="Times New Roman" w:hAnsi="Times New Roman"/>
          <w:sz w:val="24"/>
          <w:szCs w:val="24"/>
        </w:rPr>
      </w:pPr>
    </w:p>
    <w:p w:rsidR="00DE2311" w:rsidRPr="00AB7CDB" w:rsidP="00DE2311" w14:paraId="59B8761D" w14:textId="77777777">
      <w:pPr>
        <w:rPr>
          <w:rFonts w:ascii="Times New Roman" w:hAnsi="Times New Roman"/>
          <w:sz w:val="24"/>
          <w:szCs w:val="24"/>
        </w:rPr>
      </w:pPr>
      <w:r w:rsidRPr="00AB7CDB">
        <w:rPr>
          <w:rFonts w:ascii="Times New Roman" w:hAnsi="Times New Roman"/>
          <w:b/>
          <w:sz w:val="24"/>
        </w:rPr>
        <w:t>7.   Explain any special circumstances that would cause an information collection to be conducted in a manner:</w:t>
      </w:r>
    </w:p>
    <w:p w:rsidR="00DE2311" w:rsidRPr="00A15C9E" w:rsidP="00DE2311" w14:paraId="149823DC" w14:textId="77777777">
      <w:pPr>
        <w:rPr>
          <w:rFonts w:ascii="Times New Roman" w:hAnsi="Times New Roman"/>
          <w:sz w:val="24"/>
          <w:szCs w:val="24"/>
        </w:rPr>
      </w:pPr>
      <w:r w:rsidRPr="00A15C9E">
        <w:rPr>
          <w:rFonts w:ascii="Times New Roman" w:hAnsi="Times New Roman"/>
          <w:b/>
          <w:sz w:val="24"/>
          <w:szCs w:val="24"/>
        </w:rPr>
        <w:t>* requiring respondents to report information to the agency more often than quarterly;</w:t>
      </w:r>
      <w:r w:rsidRPr="00A15C9E">
        <w:rPr>
          <w:rFonts w:ascii="Times New Roman" w:hAnsi="Times New Roman"/>
          <w:sz w:val="24"/>
          <w:szCs w:val="24"/>
        </w:rPr>
        <w:t xml:space="preserve"> Mortgagees are required to submit MIP data on a monthly basis when they make their payments through ACH to meet their mortgage insurance contract obligations.  24 CFR § 203.264 Payment of periodic MIP </w:t>
      </w:r>
      <w:r>
        <w:rPr>
          <w:rFonts w:ascii="Times New Roman" w:hAnsi="Times New Roman"/>
          <w:sz w:val="24"/>
          <w:szCs w:val="24"/>
        </w:rPr>
        <w:t>st</w:t>
      </w:r>
      <w:r w:rsidRPr="00A15C9E">
        <w:rPr>
          <w:rFonts w:ascii="Times New Roman" w:hAnsi="Times New Roman"/>
          <w:sz w:val="24"/>
          <w:szCs w:val="24"/>
        </w:rPr>
        <w:t xml:space="preserve">ates: “The mortgagee shall pay each MIP in twelve equal monthly installments. Each monthly installment shall be due and payable to the Commissioner no later than the tenth day of each month, beginning in the month in which the mortgagor is required to make the first monthly mortgage payment. This will be effective for amortization beginning on or after September 1, 1996.”  </w:t>
      </w:r>
    </w:p>
    <w:p w:rsidR="00DE2311" w:rsidRPr="00A15C9E" w:rsidP="00DE2311" w14:paraId="2BA462EC" w14:textId="77777777">
      <w:pPr>
        <w:rPr>
          <w:rFonts w:ascii="Times New Roman" w:hAnsi="Times New Roman"/>
          <w:sz w:val="24"/>
          <w:szCs w:val="24"/>
        </w:rPr>
      </w:pPr>
      <w:r w:rsidRPr="00A15C9E">
        <w:rPr>
          <w:rFonts w:ascii="Times New Roman" w:hAnsi="Times New Roman"/>
          <w:b/>
          <w:sz w:val="24"/>
          <w:szCs w:val="24"/>
        </w:rPr>
        <w:t>* requiring respondents to prepare a written response to a collection of information in fewer than 30 days after receipt of it;</w:t>
      </w:r>
      <w:r w:rsidRPr="00A15C9E">
        <w:rPr>
          <w:rFonts w:ascii="Times New Roman" w:hAnsi="Times New Roman"/>
          <w:sz w:val="24"/>
          <w:szCs w:val="24"/>
        </w:rPr>
        <w:t xml:space="preserve"> NONE</w:t>
      </w:r>
    </w:p>
    <w:p w:rsidR="00DE2311" w:rsidRPr="00A15C9E" w:rsidP="00DE2311" w14:paraId="5C73D3D2" w14:textId="77777777">
      <w:pPr>
        <w:rPr>
          <w:rFonts w:ascii="Times New Roman" w:hAnsi="Times New Roman"/>
          <w:sz w:val="24"/>
          <w:szCs w:val="24"/>
        </w:rPr>
      </w:pPr>
      <w:r w:rsidRPr="00A15C9E">
        <w:rPr>
          <w:rFonts w:ascii="Times New Roman" w:hAnsi="Times New Roman"/>
          <w:b/>
          <w:sz w:val="24"/>
          <w:szCs w:val="24"/>
        </w:rPr>
        <w:t>* requiring respondents to submit more than an original and two copies of any document;</w:t>
      </w:r>
      <w:r w:rsidRPr="00A15C9E">
        <w:rPr>
          <w:rFonts w:ascii="Times New Roman" w:hAnsi="Times New Roman"/>
          <w:sz w:val="24"/>
          <w:szCs w:val="24"/>
        </w:rPr>
        <w:t xml:space="preserve"> None</w:t>
      </w:r>
    </w:p>
    <w:p w:rsidR="00DE2311" w:rsidRPr="00A15C9E" w:rsidP="00DE2311" w14:paraId="62920231" w14:textId="77777777">
      <w:pPr>
        <w:rPr>
          <w:rFonts w:ascii="Times New Roman" w:hAnsi="Times New Roman"/>
          <w:sz w:val="24"/>
          <w:szCs w:val="24"/>
        </w:rPr>
      </w:pPr>
      <w:r w:rsidRPr="00A15C9E">
        <w:rPr>
          <w:rFonts w:ascii="Times New Roman" w:hAnsi="Times New Roman"/>
          <w:b/>
          <w:sz w:val="24"/>
          <w:szCs w:val="24"/>
        </w:rPr>
        <w:t>*  requiring respondents to retain records, other than health, medical, government contract, grant-in-aid, or tax records, for more than three years;</w:t>
      </w:r>
      <w:r w:rsidRPr="00A15C9E">
        <w:rPr>
          <w:rFonts w:ascii="Times New Roman" w:hAnsi="Times New Roman"/>
          <w:sz w:val="24"/>
          <w:szCs w:val="24"/>
        </w:rPr>
        <w:t xml:space="preserve"> Industry common practice.  Mortgagees must maintain their loan documents, including documents that validate MIP for at least 7 years. </w:t>
      </w:r>
    </w:p>
    <w:p w:rsidR="00DE2311" w:rsidRPr="00A15C9E" w:rsidP="00DE2311" w14:paraId="166B0904" w14:textId="77777777">
      <w:pPr>
        <w:rPr>
          <w:rFonts w:ascii="Times New Roman" w:hAnsi="Times New Roman"/>
          <w:sz w:val="24"/>
          <w:szCs w:val="24"/>
        </w:rPr>
      </w:pPr>
      <w:r w:rsidRPr="00A15C9E">
        <w:rPr>
          <w:rFonts w:ascii="Times New Roman" w:hAnsi="Times New Roman"/>
          <w:b/>
          <w:sz w:val="24"/>
          <w:szCs w:val="24"/>
        </w:rPr>
        <w:t>* in connection with a statistical survey, that is not designed to produce valid and reliable results that can be generalized to the universe of study;</w:t>
      </w:r>
      <w:r w:rsidRPr="00A15C9E">
        <w:rPr>
          <w:rFonts w:ascii="Times New Roman" w:hAnsi="Times New Roman"/>
          <w:sz w:val="24"/>
          <w:szCs w:val="24"/>
        </w:rPr>
        <w:t xml:space="preserve"> NONE</w:t>
      </w:r>
    </w:p>
    <w:p w:rsidR="00DE2311" w:rsidRPr="00A15C9E" w:rsidP="00DE2311" w14:paraId="2345918E" w14:textId="77777777">
      <w:pPr>
        <w:rPr>
          <w:rFonts w:ascii="Times New Roman" w:hAnsi="Times New Roman"/>
          <w:sz w:val="24"/>
          <w:szCs w:val="24"/>
        </w:rPr>
      </w:pPr>
      <w:r w:rsidRPr="00A15C9E">
        <w:rPr>
          <w:rFonts w:ascii="Times New Roman" w:hAnsi="Times New Roman"/>
          <w:b/>
          <w:sz w:val="24"/>
          <w:szCs w:val="24"/>
        </w:rPr>
        <w:t>* requiring the use of a statistical data classification that has not been reviewed and approved by OMB;</w:t>
      </w:r>
      <w:r w:rsidRPr="00A15C9E">
        <w:rPr>
          <w:rFonts w:ascii="Times New Roman" w:hAnsi="Times New Roman"/>
          <w:sz w:val="24"/>
          <w:szCs w:val="24"/>
        </w:rPr>
        <w:t xml:space="preserve"> NONE</w:t>
      </w:r>
    </w:p>
    <w:p w:rsidR="00DE2311" w:rsidRPr="00A15C9E" w:rsidP="00DE2311" w14:paraId="3EEDC9C8" w14:textId="77777777">
      <w:pPr>
        <w:rPr>
          <w:rFonts w:ascii="Times New Roman" w:hAnsi="Times New Roman"/>
          <w:sz w:val="24"/>
          <w:szCs w:val="24"/>
        </w:rPr>
      </w:pPr>
      <w:r w:rsidRPr="00A15C9E">
        <w:rPr>
          <w:rFonts w:ascii="Times New Roman" w:hAnsi="Times New Roman"/>
          <w:b/>
          <w:sz w:val="24"/>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A15C9E">
        <w:rPr>
          <w:rFonts w:ascii="Times New Roman" w:hAnsi="Times New Roman"/>
          <w:sz w:val="24"/>
          <w:szCs w:val="24"/>
        </w:rPr>
        <w:t xml:space="preserve"> NONE</w:t>
      </w:r>
    </w:p>
    <w:p w:rsidR="00DE2311" w:rsidRPr="00A15C9E" w:rsidP="00DE2311" w14:paraId="4362C54A" w14:textId="77777777">
      <w:pPr>
        <w:rPr>
          <w:rFonts w:ascii="Times New Roman" w:hAnsi="Times New Roman"/>
          <w:sz w:val="24"/>
          <w:szCs w:val="24"/>
        </w:rPr>
      </w:pPr>
      <w:r w:rsidRPr="00A15C9E">
        <w:rPr>
          <w:rFonts w:ascii="Times New Roman" w:hAnsi="Times New Roman"/>
          <w:b/>
          <w:sz w:val="24"/>
          <w:szCs w:val="24"/>
        </w:rPr>
        <w:t>* requiring respondents to submit proprietary trade secrets, or other confidential information unless the agency can demonstrate that it has instituted procedures to protect the information's confidentiality to the extent permitted by law.</w:t>
      </w:r>
      <w:r w:rsidRPr="00A15C9E">
        <w:rPr>
          <w:rFonts w:ascii="Times New Roman" w:hAnsi="Times New Roman"/>
          <w:sz w:val="24"/>
          <w:szCs w:val="24"/>
        </w:rPr>
        <w:t xml:space="preserve"> NONE</w:t>
      </w:r>
    </w:p>
    <w:p w:rsidR="00DE2311" w:rsidRPr="00AB7CDB" w:rsidP="00DE2311" w14:paraId="3F37743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b/>
          <w:sz w:val="24"/>
        </w:rPr>
      </w:pPr>
      <w:r w:rsidRPr="00AB7CDB">
        <w:rPr>
          <w:rFonts w:ascii="Times New Roman" w:hAnsi="Times New Roman"/>
          <w:b/>
          <w:sz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E2311" w:rsidRPr="00AB7CDB" w:rsidP="00DE2311" w14:paraId="4D72FF2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b/>
          <w:sz w:val="24"/>
        </w:rPr>
      </w:pPr>
      <w:r w:rsidRPr="00AB7CDB">
        <w:rPr>
          <w:rFonts w:ascii="Times New Roman" w:hAnsi="Times New Roman"/>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E2311" w:rsidRPr="00AB7CDB" w:rsidP="00DE2311" w14:paraId="4FB387C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b/>
          <w:sz w:val="24"/>
        </w:rPr>
      </w:pPr>
      <w:r w:rsidRPr="00AB7CDB">
        <w:rPr>
          <w:rFonts w:ascii="Times New Roman" w:hAnsi="Times New Roman"/>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E2311" w:rsidRPr="00A15C9E" w:rsidP="00DE2311" w14:paraId="356DE7B7" w14:textId="77777777">
      <w:pPr>
        <w:autoSpaceDE w:val="0"/>
        <w:autoSpaceDN w:val="0"/>
        <w:adjustRightInd w:val="0"/>
        <w:rPr>
          <w:rFonts w:ascii="Times New Roman" w:hAnsi="Times New Roman"/>
        </w:rPr>
      </w:pPr>
      <w:r w:rsidRPr="00A15C9E">
        <w:rPr>
          <w:rFonts w:ascii="Times New Roman" w:hAnsi="Times New Roman"/>
          <w:sz w:val="24"/>
          <w:szCs w:val="24"/>
        </w:rPr>
        <w:t xml:space="preserve">The agency notice soliciting comments on the information collection was published in the </w:t>
      </w:r>
      <w:r w:rsidRPr="00A15C9E">
        <w:rPr>
          <w:rFonts w:ascii="Times New Roman" w:hAnsi="Times New Roman"/>
          <w:sz w:val="24"/>
          <w:szCs w:val="24"/>
          <w:u w:val="single"/>
        </w:rPr>
        <w:t>Federal Register</w:t>
      </w:r>
      <w:r w:rsidRPr="00A15C9E">
        <w:rPr>
          <w:rFonts w:ascii="Times New Roman" w:hAnsi="Times New Roman"/>
          <w:sz w:val="24"/>
          <w:szCs w:val="24"/>
        </w:rPr>
        <w:t xml:space="preserve"> </w:t>
      </w:r>
      <w:r w:rsidRPr="00A15C9E">
        <w:rPr>
          <w:rFonts w:ascii="Times New Roman" w:hAnsi="Times New Roman"/>
          <w:iCs/>
          <w:sz w:val="24"/>
        </w:rPr>
        <w:t xml:space="preserve">as stated below: </w:t>
      </w:r>
      <w:r w:rsidRPr="00A15C9E">
        <w:rPr>
          <w:rFonts w:ascii="Times New Roman" w:hAnsi="Times New Roman"/>
          <w:sz w:val="24"/>
        </w:rPr>
        <w:t xml:space="preserve"> </w:t>
      </w:r>
    </w:p>
    <w:p w:rsidR="006D7EEC" w:rsidP="006D7EEC" w14:paraId="68D002B2" w14:textId="34619951">
      <w:pPr>
        <w:tabs>
          <w:tab w:val="left" w:pos="1080"/>
        </w:tabs>
        <w:overflowPunct w:val="0"/>
        <w:autoSpaceDE w:val="0"/>
        <w:autoSpaceDN w:val="0"/>
        <w:adjustRightInd w:val="0"/>
        <w:spacing w:after="0" w:line="240" w:lineRule="auto"/>
        <w:rPr>
          <w:rFonts w:ascii="Times New Roman" w:hAnsi="Times New Roman"/>
          <w:sz w:val="24"/>
          <w:szCs w:val="20"/>
        </w:rPr>
      </w:pPr>
      <w:r w:rsidRPr="00811DF3">
        <w:rPr>
          <w:rFonts w:ascii="Times New Roman" w:hAnsi="Times New Roman"/>
          <w:sz w:val="24"/>
          <w:szCs w:val="20"/>
        </w:rPr>
        <w:t>In accordance with 5</w:t>
      </w:r>
      <w:r>
        <w:rPr>
          <w:rFonts w:ascii="Times New Roman" w:hAnsi="Times New Roman"/>
          <w:sz w:val="24"/>
          <w:szCs w:val="20"/>
        </w:rPr>
        <w:t xml:space="preserve"> </w:t>
      </w:r>
      <w:r w:rsidRPr="00811DF3">
        <w:rPr>
          <w:rFonts w:ascii="Times New Roman" w:hAnsi="Times New Roman"/>
          <w:sz w:val="24"/>
          <w:szCs w:val="20"/>
        </w:rPr>
        <w:t xml:space="preserve">CFR 1320.8(d), a 60-day Federal Register Notice soliciting public comments was announced in the Federal Register on </w:t>
      </w:r>
      <w:r w:rsidR="00EF0E44">
        <w:rPr>
          <w:rFonts w:ascii="Times New Roman" w:hAnsi="Times New Roman"/>
          <w:sz w:val="24"/>
          <w:szCs w:val="20"/>
        </w:rPr>
        <w:t>August 22, 2024</w:t>
      </w:r>
      <w:r w:rsidRPr="00811DF3">
        <w:rPr>
          <w:rFonts w:ascii="Times New Roman" w:hAnsi="Times New Roman"/>
          <w:sz w:val="24"/>
          <w:szCs w:val="20"/>
        </w:rPr>
        <w:t xml:space="preserve">, Volume </w:t>
      </w:r>
      <w:r w:rsidR="00EF0E44">
        <w:rPr>
          <w:rFonts w:ascii="Times New Roman" w:hAnsi="Times New Roman"/>
          <w:sz w:val="24"/>
          <w:szCs w:val="20"/>
        </w:rPr>
        <w:t>89</w:t>
      </w:r>
      <w:r w:rsidRPr="00811DF3">
        <w:rPr>
          <w:rFonts w:ascii="Times New Roman" w:hAnsi="Times New Roman"/>
          <w:sz w:val="24"/>
          <w:szCs w:val="20"/>
        </w:rPr>
        <w:t xml:space="preserve">, Page </w:t>
      </w:r>
      <w:r w:rsidR="00EF0E44">
        <w:rPr>
          <w:rFonts w:ascii="Times New Roman" w:hAnsi="Times New Roman"/>
          <w:sz w:val="24"/>
          <w:szCs w:val="20"/>
        </w:rPr>
        <w:t>67957</w:t>
      </w:r>
      <w:r w:rsidRPr="00811DF3">
        <w:rPr>
          <w:rFonts w:ascii="Times New Roman" w:hAnsi="Times New Roman"/>
          <w:sz w:val="24"/>
          <w:szCs w:val="20"/>
        </w:rPr>
        <w:t>.</w:t>
      </w:r>
      <w:r>
        <w:t xml:space="preserve"> </w:t>
      </w:r>
      <w:r w:rsidRPr="00834D96">
        <w:rPr>
          <w:rFonts w:ascii="Times New Roman" w:hAnsi="Times New Roman"/>
          <w:sz w:val="24"/>
          <w:szCs w:val="20"/>
        </w:rPr>
        <w:t>No comments were received.</w:t>
      </w:r>
    </w:p>
    <w:p w:rsidR="006D7EEC" w:rsidP="006D7EEC" w14:paraId="0F046838" w14:textId="77777777">
      <w:pPr>
        <w:tabs>
          <w:tab w:val="left" w:pos="1080"/>
        </w:tabs>
        <w:overflowPunct w:val="0"/>
        <w:autoSpaceDE w:val="0"/>
        <w:autoSpaceDN w:val="0"/>
        <w:adjustRightInd w:val="0"/>
        <w:spacing w:after="0" w:line="240" w:lineRule="auto"/>
        <w:rPr>
          <w:rFonts w:ascii="Times New Roman" w:hAnsi="Times New Roman"/>
          <w:b/>
          <w:color w:val="000000"/>
          <w:sz w:val="24"/>
          <w:szCs w:val="24"/>
        </w:rPr>
      </w:pPr>
    </w:p>
    <w:p w:rsidR="006D7EEC" w:rsidP="00EE1D8B" w14:paraId="18AF24A5" w14:textId="347C7BED">
      <w:pPr>
        <w:spacing w:after="0" w:line="240" w:lineRule="auto"/>
        <w:rPr>
          <w:rFonts w:ascii="Times New Roman" w:eastAsia="Calibri" w:hAnsi="Times New Roman"/>
          <w:color w:val="000000"/>
          <w:sz w:val="24"/>
          <w:szCs w:val="24"/>
        </w:rPr>
      </w:pPr>
      <w:r w:rsidRPr="009245BB">
        <w:rPr>
          <w:rFonts w:ascii="Times New Roman" w:eastAsia="Calibri" w:hAnsi="Times New Roman"/>
          <w:color w:val="000000"/>
          <w:sz w:val="24"/>
          <w:szCs w:val="24"/>
        </w:rPr>
        <w:t xml:space="preserve">A 30-day Federal Register Notice inviting public comments was published </w:t>
      </w:r>
      <w:r w:rsidRPr="009245BB">
        <w:rPr>
          <w:rFonts w:ascii="Times New Roman" w:eastAsia="Calibri" w:hAnsi="Times New Roman"/>
          <w:sz w:val="24"/>
          <w:szCs w:val="24"/>
        </w:rPr>
        <w:t>on</w:t>
      </w:r>
      <w:r w:rsidRPr="009245BB">
        <w:rPr>
          <w:rFonts w:ascii="Times New Roman" w:eastAsia="Calibri" w:hAnsi="Times New Roman"/>
          <w:color w:val="000000"/>
          <w:sz w:val="24"/>
          <w:szCs w:val="24"/>
        </w:rPr>
        <w:t xml:space="preserve"> </w:t>
      </w:r>
      <w:r w:rsidR="00206E6F">
        <w:rPr>
          <w:rFonts w:ascii="Times New Roman" w:eastAsia="Calibri" w:hAnsi="Times New Roman"/>
          <w:color w:val="000000"/>
          <w:sz w:val="24"/>
          <w:szCs w:val="24"/>
        </w:rPr>
        <w:t>November 5, 2024</w:t>
      </w:r>
      <w:r w:rsidRPr="009245BB">
        <w:rPr>
          <w:rFonts w:ascii="Times New Roman" w:eastAsia="Calibri" w:hAnsi="Times New Roman"/>
          <w:color w:val="000000"/>
          <w:sz w:val="24"/>
          <w:szCs w:val="24"/>
        </w:rPr>
        <w:t xml:space="preserve">, Volume </w:t>
      </w:r>
      <w:r w:rsidR="00206E6F">
        <w:rPr>
          <w:rFonts w:ascii="Times New Roman" w:eastAsia="Calibri" w:hAnsi="Times New Roman"/>
          <w:color w:val="000000"/>
          <w:sz w:val="24"/>
          <w:szCs w:val="24"/>
        </w:rPr>
        <w:t>89</w:t>
      </w:r>
      <w:r w:rsidRPr="009245BB">
        <w:rPr>
          <w:rFonts w:ascii="Times New Roman" w:eastAsia="Calibri" w:hAnsi="Times New Roman"/>
          <w:color w:val="000000"/>
          <w:sz w:val="24"/>
          <w:szCs w:val="24"/>
        </w:rPr>
        <w:t xml:space="preserve">, Page </w:t>
      </w:r>
      <w:r w:rsidR="00206E6F">
        <w:rPr>
          <w:rFonts w:ascii="Times New Roman" w:eastAsia="Calibri" w:hAnsi="Times New Roman"/>
          <w:color w:val="000000"/>
          <w:sz w:val="24"/>
          <w:szCs w:val="24"/>
        </w:rPr>
        <w:t>87885</w:t>
      </w:r>
      <w:r w:rsidRPr="009245BB">
        <w:rPr>
          <w:rFonts w:ascii="Times New Roman" w:eastAsia="Calibri" w:hAnsi="Times New Roman"/>
          <w:color w:val="000000"/>
          <w:sz w:val="24"/>
          <w:szCs w:val="24"/>
        </w:rPr>
        <w:t>.  No comments were received</w:t>
      </w:r>
      <w:r>
        <w:rPr>
          <w:rFonts w:ascii="Times New Roman" w:eastAsia="Calibri" w:hAnsi="Times New Roman"/>
          <w:color w:val="000000"/>
          <w:sz w:val="24"/>
          <w:szCs w:val="24"/>
        </w:rPr>
        <w:t>.</w:t>
      </w:r>
    </w:p>
    <w:p w:rsidR="00EE1D8B" w:rsidP="00EE1D8B" w14:paraId="26134C49" w14:textId="77777777">
      <w:pPr>
        <w:spacing w:after="0" w:line="240" w:lineRule="auto"/>
        <w:rPr>
          <w:rFonts w:ascii="Times New Roman" w:hAnsi="Times New Roman"/>
          <w:sz w:val="24"/>
        </w:rPr>
      </w:pPr>
    </w:p>
    <w:p w:rsidR="00DE2311" w:rsidP="00EE1D8B" w14:paraId="6466DE29" w14:textId="251B0582">
      <w:pPr>
        <w:spacing w:after="0" w:line="240" w:lineRule="auto"/>
        <w:rPr>
          <w:rFonts w:ascii="Times New Roman" w:hAnsi="Times New Roman"/>
          <w:sz w:val="24"/>
        </w:rPr>
      </w:pPr>
      <w:r w:rsidRPr="00A15C9E">
        <w:rPr>
          <w:rFonts w:ascii="Times New Roman" w:hAnsi="Times New Roman"/>
          <w:sz w:val="24"/>
        </w:rPr>
        <w:t>A copy of both published notices is included in this package.</w:t>
      </w:r>
    </w:p>
    <w:p w:rsidR="00EE1D8B" w:rsidP="00EE1D8B" w14:paraId="51E6D5A3" w14:textId="77777777">
      <w:pPr>
        <w:spacing w:after="0" w:line="240" w:lineRule="auto"/>
        <w:rPr>
          <w:rFonts w:ascii="Times New Roman" w:hAnsi="Times New Roman"/>
          <w:sz w:val="24"/>
        </w:rPr>
      </w:pPr>
    </w:p>
    <w:p w:rsidR="00EE1D8B" w:rsidRPr="00EE1D8B" w:rsidP="00EE1D8B" w14:paraId="7B1FEB29" w14:textId="5A7EB7A1">
      <w:pPr>
        <w:spacing w:after="160" w:line="259" w:lineRule="auto"/>
        <w:rPr>
          <w:rFonts w:ascii="Times New Roman" w:eastAsia="Aptos" w:hAnsi="Times New Roman"/>
        </w:rPr>
      </w:pPr>
      <w:r w:rsidRPr="00EE1D8B">
        <w:rPr>
          <w:rFonts w:ascii="Times New Roman" w:eastAsia="Aptos" w:hAnsi="Times New Roman"/>
        </w:rPr>
        <w:t xml:space="preserve">Freedom Mortgage Corporation, PennyMac Loan Services LLC, and Nationstar Mortgage LLC can be utilized for the names of the three Respondents that </w:t>
      </w:r>
      <w:r w:rsidR="00CD3436">
        <w:rPr>
          <w:rFonts w:ascii="Times New Roman" w:eastAsia="Aptos" w:hAnsi="Times New Roman"/>
        </w:rPr>
        <w:t>HUD</w:t>
      </w:r>
      <w:r w:rsidRPr="00EE1D8B">
        <w:rPr>
          <w:rFonts w:ascii="Times New Roman" w:eastAsia="Aptos" w:hAnsi="Times New Roman"/>
        </w:rPr>
        <w:t xml:space="preserve"> consulted with regarding the collection of this data. Consultations with respondents are monthly. Consultations typically involve communications from Agency to respondents regarding FHA portfolio management and discrepancies or needs from the respondent based on their FHA Single Family Title 2 home loan portfolios.</w:t>
      </w:r>
    </w:p>
    <w:p w:rsidR="00EE1D8B" w:rsidRPr="00EE1D8B" w:rsidP="00EE1D8B" w14:paraId="128D896B" w14:textId="77777777">
      <w:pPr>
        <w:spacing w:after="0" w:line="240" w:lineRule="auto"/>
        <w:rPr>
          <w:rFonts w:ascii="Times New Roman" w:eastAsia="Aptos" w:hAnsi="Times New Roman"/>
        </w:rPr>
      </w:pPr>
      <w:r w:rsidRPr="00EE1D8B">
        <w:rPr>
          <w:rFonts w:ascii="Times New Roman" w:eastAsia="Aptos" w:hAnsi="Times New Roman"/>
        </w:rPr>
        <w:t>Freedom Mortgage Corporation, PennyMac Loan Services LLC, and Nationstar Mortgage LLC are example respondents FHA consults with regarding the collection of this data, these consultations are conducted 12 times a year (monthly) as there are various internal FHA business processes within the Single Family Insurance Operations Division and Single Family FHA Mortgage Insurance Programs that require this consultation regarding portfolio management or providing customer service to respondent needs related to the Single Family FHA title 2 home loan programs. These respondent examples are the top 3 respondents for these collection types listed within this renewal.</w:t>
      </w:r>
    </w:p>
    <w:p w:rsidR="00EE1D8B" w:rsidRPr="00EE1D8B" w:rsidP="00EE1D8B" w14:paraId="5ADD9BB8" w14:textId="77777777">
      <w:pPr>
        <w:spacing w:after="0" w:line="240" w:lineRule="auto"/>
        <w:rPr>
          <w:rFonts w:ascii="Times New Roman" w:eastAsia="Aptos" w:hAnsi="Times New Roman"/>
        </w:rPr>
      </w:pPr>
    </w:p>
    <w:p w:rsidR="00EE1D8B" w:rsidRPr="00EE1D8B" w:rsidP="00EE1D8B" w14:paraId="02ABD77C" w14:textId="4D243A7F">
      <w:pPr>
        <w:spacing w:after="0" w:line="240" w:lineRule="auto"/>
        <w:rPr>
          <w:rFonts w:ascii="Times New Roman" w:eastAsia="Aptos" w:hAnsi="Times New Roman"/>
        </w:rPr>
      </w:pPr>
      <w:r w:rsidRPr="00EE1D8B">
        <w:rPr>
          <w:rFonts w:ascii="Times New Roman" w:eastAsia="Aptos" w:hAnsi="Times New Roman"/>
        </w:rPr>
        <w:t xml:space="preserve">Contact information for these respondents is obtained when these entities enroll in the FHA home loan program and obtain approval to participate in the program. They are listed </w:t>
      </w:r>
      <w:r w:rsidR="00CD3436">
        <w:rPr>
          <w:rFonts w:ascii="Times New Roman" w:eastAsia="Aptos" w:hAnsi="Times New Roman"/>
        </w:rPr>
        <w:t>below</w:t>
      </w:r>
      <w:r w:rsidRPr="00EE1D8B">
        <w:rPr>
          <w:rFonts w:ascii="Times New Roman" w:eastAsia="Aptos" w:hAnsi="Times New Roman"/>
        </w:rPr>
        <w:t xml:space="preserve">: </w:t>
      </w:r>
    </w:p>
    <w:p w:rsidR="00EE1D8B" w:rsidRPr="00EE1D8B" w:rsidP="00EE1D8B" w14:paraId="15766A45" w14:textId="77777777">
      <w:pPr>
        <w:spacing w:after="0" w:line="240" w:lineRule="auto"/>
        <w:rPr>
          <w:rFonts w:ascii="Times New Roman" w:eastAsia="Aptos" w:hAnsi="Times New Roman"/>
        </w:rPr>
      </w:pPr>
    </w:p>
    <w:p w:rsidR="00EE1D8B" w:rsidRPr="00EE1D8B" w:rsidP="00EE1D8B" w14:paraId="7AD791B6" w14:textId="77777777">
      <w:pPr>
        <w:spacing w:after="0" w:line="240" w:lineRule="auto"/>
        <w:rPr>
          <w:rFonts w:ascii="Times New Roman" w:eastAsia="Aptos" w:hAnsi="Times New Roman"/>
          <w:b/>
          <w:bCs/>
        </w:rPr>
      </w:pPr>
      <w:r w:rsidRPr="00EE1D8B">
        <w:rPr>
          <w:rFonts w:ascii="Times New Roman" w:eastAsia="Aptos" w:hAnsi="Times New Roman"/>
          <w:b/>
          <w:bCs/>
        </w:rPr>
        <w:t>Freedom Mortgage Corporation</w:t>
      </w:r>
    </w:p>
    <w:tbl>
      <w:tblPr>
        <w:tblW w:w="6121" w:type="dxa"/>
        <w:shd w:val="clear" w:color="auto" w:fill="FFFFFF"/>
        <w:tblCellMar>
          <w:left w:w="0" w:type="dxa"/>
          <w:right w:w="0" w:type="dxa"/>
        </w:tblCellMar>
        <w:tblLook w:val="04A0"/>
      </w:tblPr>
      <w:tblGrid>
        <w:gridCol w:w="2091"/>
        <w:gridCol w:w="4030"/>
      </w:tblGrid>
      <w:tr w14:paraId="1EC8EC7C" w14:textId="77777777" w:rsidTr="00CB119E">
        <w:tblPrEx>
          <w:tblW w:w="6121" w:type="dxa"/>
          <w:shd w:val="clear" w:color="auto" w:fill="FFFFFF"/>
          <w:tblCellMar>
            <w:left w:w="0" w:type="dxa"/>
            <w:right w:w="0" w:type="dxa"/>
          </w:tblCellMar>
          <w:tblLook w:val="04A0"/>
        </w:tblPrEx>
        <w:tc>
          <w:tcPr>
            <w:tcW w:w="0" w:type="auto"/>
            <w:shd w:val="clear" w:color="auto" w:fill="F7F7F7"/>
            <w:tcMar>
              <w:top w:w="75" w:type="dxa"/>
              <w:left w:w="75" w:type="dxa"/>
              <w:bottom w:w="75" w:type="dxa"/>
              <w:right w:w="75" w:type="dxa"/>
            </w:tcMar>
            <w:vAlign w:val="center"/>
            <w:hideMark/>
          </w:tcPr>
          <w:p w:rsidR="00EE1D8B" w:rsidRPr="00EE1D8B" w:rsidP="00EE1D8B" w14:paraId="3AFDF040" w14:textId="77777777">
            <w:pPr>
              <w:spacing w:after="0" w:line="240" w:lineRule="auto"/>
              <w:rPr>
                <w:rFonts w:ascii="Times New Roman" w:eastAsia="Aptos" w:hAnsi="Times New Roman"/>
                <w:b/>
                <w:bCs/>
              </w:rPr>
            </w:pPr>
            <w:r w:rsidRPr="00EE1D8B">
              <w:rPr>
                <w:rFonts w:ascii="Times New Roman" w:eastAsia="Aptos" w:hAnsi="Times New Roman"/>
                <w:b/>
                <w:bCs/>
              </w:rPr>
              <w:t>Contact Phone</w:t>
            </w:r>
          </w:p>
        </w:tc>
        <w:tc>
          <w:tcPr>
            <w:tcW w:w="0" w:type="auto"/>
            <w:shd w:val="clear" w:color="auto" w:fill="F7F7F7"/>
            <w:tcMar>
              <w:top w:w="15" w:type="dxa"/>
              <w:left w:w="45" w:type="dxa"/>
              <w:bottom w:w="45" w:type="dxa"/>
              <w:right w:w="60" w:type="dxa"/>
            </w:tcMar>
            <w:vAlign w:val="center"/>
            <w:hideMark/>
          </w:tcPr>
          <w:p w:rsidR="00EE1D8B" w:rsidRPr="00EE1D8B" w:rsidP="00EE1D8B" w14:paraId="3AF687EA" w14:textId="77777777">
            <w:pPr>
              <w:spacing w:after="0" w:line="240" w:lineRule="auto"/>
              <w:rPr>
                <w:rFonts w:ascii="Times New Roman" w:eastAsia="Aptos" w:hAnsi="Times New Roman"/>
              </w:rPr>
            </w:pPr>
            <w:r w:rsidRPr="00EE1D8B">
              <w:rPr>
                <w:rFonts w:ascii="Times New Roman" w:eastAsia="Aptos" w:hAnsi="Times New Roman"/>
              </w:rPr>
              <w:t>(317) 537-3210</w:t>
            </w:r>
          </w:p>
        </w:tc>
      </w:tr>
      <w:tr w14:paraId="21C3677F" w14:textId="77777777" w:rsidTr="00CB119E">
        <w:tblPrEx>
          <w:tblW w:w="6121" w:type="dxa"/>
          <w:shd w:val="clear" w:color="auto" w:fill="FFFFFF"/>
          <w:tblCellMar>
            <w:left w:w="0" w:type="dxa"/>
            <w:right w:w="0" w:type="dxa"/>
          </w:tblCellMar>
          <w:tblLook w:val="04A0"/>
        </w:tblPrEx>
        <w:tc>
          <w:tcPr>
            <w:tcW w:w="0" w:type="auto"/>
            <w:shd w:val="clear" w:color="auto" w:fill="FFFFFF"/>
            <w:tcMar>
              <w:top w:w="75" w:type="dxa"/>
              <w:left w:w="75" w:type="dxa"/>
              <w:bottom w:w="75" w:type="dxa"/>
              <w:right w:w="75" w:type="dxa"/>
            </w:tcMar>
            <w:vAlign w:val="center"/>
            <w:hideMark/>
          </w:tcPr>
          <w:p w:rsidR="00EE1D8B" w:rsidRPr="00EE1D8B" w:rsidP="00EE1D8B" w14:paraId="1D2507AC" w14:textId="77777777">
            <w:pPr>
              <w:spacing w:after="0" w:line="240" w:lineRule="auto"/>
              <w:rPr>
                <w:rFonts w:ascii="Times New Roman" w:eastAsia="Aptos" w:hAnsi="Times New Roman"/>
                <w:b/>
                <w:bCs/>
              </w:rPr>
            </w:pPr>
            <w:r w:rsidRPr="00EE1D8B">
              <w:rPr>
                <w:rFonts w:ascii="Times New Roman" w:eastAsia="Aptos" w:hAnsi="Times New Roman"/>
                <w:b/>
                <w:bCs/>
              </w:rPr>
              <w:t>Mailing Address</w:t>
            </w:r>
          </w:p>
        </w:tc>
        <w:tc>
          <w:tcPr>
            <w:tcW w:w="0" w:type="auto"/>
            <w:shd w:val="clear" w:color="auto" w:fill="FFFFFF"/>
            <w:tcMar>
              <w:top w:w="15" w:type="dxa"/>
              <w:left w:w="45" w:type="dxa"/>
              <w:bottom w:w="45" w:type="dxa"/>
              <w:right w:w="60" w:type="dxa"/>
            </w:tcMar>
            <w:vAlign w:val="center"/>
            <w:hideMark/>
          </w:tcPr>
          <w:p w:rsidR="00EE1D8B" w:rsidRPr="00EE1D8B" w:rsidP="00EE1D8B" w14:paraId="30A414EC" w14:textId="77777777">
            <w:pPr>
              <w:spacing w:after="0" w:line="240" w:lineRule="auto"/>
              <w:rPr>
                <w:rFonts w:ascii="Times New Roman" w:eastAsia="Aptos" w:hAnsi="Times New Roman"/>
              </w:rPr>
            </w:pPr>
            <w:r w:rsidRPr="00EE1D8B">
              <w:rPr>
                <w:rFonts w:ascii="Times New Roman" w:eastAsia="Aptos" w:hAnsi="Times New Roman"/>
              </w:rPr>
              <w:t>FHA MORTGAGE DEPARTMENT</w:t>
            </w:r>
            <w:r w:rsidRPr="00EE1D8B">
              <w:rPr>
                <w:rFonts w:ascii="Times New Roman" w:eastAsia="Aptos" w:hAnsi="Times New Roman"/>
              </w:rPr>
              <w:br/>
              <w:t>PO BOX 8001</w:t>
            </w:r>
            <w:r w:rsidRPr="00EE1D8B">
              <w:rPr>
                <w:rFonts w:ascii="Times New Roman" w:eastAsia="Aptos" w:hAnsi="Times New Roman"/>
              </w:rPr>
              <w:br/>
              <w:t>FISHERS, IN 46038-8001</w:t>
            </w:r>
          </w:p>
        </w:tc>
      </w:tr>
      <w:tr w14:paraId="01CE8722" w14:textId="77777777" w:rsidTr="00CB119E">
        <w:tblPrEx>
          <w:tblW w:w="6121" w:type="dxa"/>
          <w:shd w:val="clear" w:color="auto" w:fill="FFFFFF"/>
          <w:tblCellMar>
            <w:left w:w="0" w:type="dxa"/>
            <w:right w:w="0" w:type="dxa"/>
          </w:tblCellMar>
          <w:tblLook w:val="04A0"/>
        </w:tblPrEx>
        <w:tc>
          <w:tcPr>
            <w:tcW w:w="0" w:type="auto"/>
            <w:shd w:val="clear" w:color="auto" w:fill="F7F7F7"/>
            <w:tcMar>
              <w:top w:w="75" w:type="dxa"/>
              <w:left w:w="75" w:type="dxa"/>
              <w:bottom w:w="75" w:type="dxa"/>
              <w:right w:w="75" w:type="dxa"/>
            </w:tcMar>
            <w:vAlign w:val="center"/>
            <w:hideMark/>
          </w:tcPr>
          <w:p w:rsidR="00EE1D8B" w:rsidRPr="00EE1D8B" w:rsidP="00EE1D8B" w14:paraId="60662ABB" w14:textId="77777777">
            <w:pPr>
              <w:spacing w:after="0" w:line="240" w:lineRule="auto"/>
              <w:rPr>
                <w:rFonts w:ascii="Times New Roman" w:eastAsia="Aptos" w:hAnsi="Times New Roman"/>
                <w:b/>
                <w:bCs/>
              </w:rPr>
            </w:pPr>
            <w:r w:rsidRPr="00EE1D8B">
              <w:rPr>
                <w:rFonts w:ascii="Times New Roman" w:eastAsia="Aptos" w:hAnsi="Times New Roman"/>
                <w:b/>
                <w:bCs/>
              </w:rPr>
              <w:t>Premium Address</w:t>
            </w:r>
          </w:p>
        </w:tc>
        <w:tc>
          <w:tcPr>
            <w:tcW w:w="0" w:type="auto"/>
            <w:shd w:val="clear" w:color="auto" w:fill="F7F7F7"/>
            <w:tcMar>
              <w:top w:w="15" w:type="dxa"/>
              <w:left w:w="45" w:type="dxa"/>
              <w:bottom w:w="45" w:type="dxa"/>
              <w:right w:w="60" w:type="dxa"/>
            </w:tcMar>
            <w:vAlign w:val="center"/>
            <w:hideMark/>
          </w:tcPr>
          <w:p w:rsidR="00EE1D8B" w:rsidRPr="00EE1D8B" w:rsidP="00EE1D8B" w14:paraId="4A823F98" w14:textId="77777777">
            <w:pPr>
              <w:spacing w:after="0" w:line="240" w:lineRule="auto"/>
              <w:rPr>
                <w:rFonts w:ascii="Times New Roman" w:eastAsia="Aptos" w:hAnsi="Times New Roman"/>
              </w:rPr>
            </w:pPr>
            <w:r w:rsidRPr="00EE1D8B">
              <w:rPr>
                <w:rFonts w:ascii="Times New Roman" w:eastAsia="Aptos" w:hAnsi="Times New Roman"/>
              </w:rPr>
              <w:t>ACCTG - FHA INSURANCE</w:t>
            </w:r>
            <w:r w:rsidRPr="00EE1D8B">
              <w:rPr>
                <w:rFonts w:ascii="Times New Roman" w:eastAsia="Aptos" w:hAnsi="Times New Roman"/>
              </w:rPr>
              <w:br/>
              <w:t>PO BOX 909</w:t>
            </w:r>
            <w:r w:rsidRPr="00EE1D8B">
              <w:rPr>
                <w:rFonts w:ascii="Times New Roman" w:eastAsia="Aptos" w:hAnsi="Times New Roman"/>
              </w:rPr>
              <w:br/>
              <w:t>MOUNT LAUREL, NJ 08054-0909</w:t>
            </w:r>
          </w:p>
        </w:tc>
      </w:tr>
      <w:tr w14:paraId="49F77749" w14:textId="77777777" w:rsidTr="00CB119E">
        <w:tblPrEx>
          <w:tblW w:w="6121" w:type="dxa"/>
          <w:shd w:val="clear" w:color="auto" w:fill="FFFFFF"/>
          <w:tblCellMar>
            <w:left w:w="0" w:type="dxa"/>
            <w:right w:w="0" w:type="dxa"/>
          </w:tblCellMar>
          <w:tblLook w:val="04A0"/>
        </w:tblPrEx>
        <w:tc>
          <w:tcPr>
            <w:tcW w:w="0" w:type="auto"/>
            <w:shd w:val="clear" w:color="auto" w:fill="FFFFFF"/>
            <w:tcMar>
              <w:top w:w="75" w:type="dxa"/>
              <w:left w:w="75" w:type="dxa"/>
              <w:bottom w:w="75" w:type="dxa"/>
              <w:right w:w="75" w:type="dxa"/>
            </w:tcMar>
            <w:vAlign w:val="center"/>
            <w:hideMark/>
          </w:tcPr>
          <w:p w:rsidR="00EE1D8B" w:rsidRPr="00EE1D8B" w:rsidP="00EE1D8B" w14:paraId="6B22DFD1" w14:textId="77777777">
            <w:pPr>
              <w:spacing w:after="0" w:line="240" w:lineRule="auto"/>
              <w:rPr>
                <w:rFonts w:ascii="Times New Roman" w:eastAsia="Aptos" w:hAnsi="Times New Roman"/>
                <w:b/>
                <w:bCs/>
              </w:rPr>
            </w:pPr>
            <w:r w:rsidRPr="00EE1D8B">
              <w:rPr>
                <w:rFonts w:ascii="Times New Roman" w:eastAsia="Aptos" w:hAnsi="Times New Roman"/>
                <w:b/>
                <w:bCs/>
              </w:rPr>
              <w:t>Administrator</w:t>
            </w:r>
          </w:p>
        </w:tc>
        <w:tc>
          <w:tcPr>
            <w:tcW w:w="0" w:type="auto"/>
            <w:shd w:val="clear" w:color="auto" w:fill="FFFFFF"/>
            <w:tcMar>
              <w:top w:w="15" w:type="dxa"/>
              <w:left w:w="45" w:type="dxa"/>
              <w:bottom w:w="45" w:type="dxa"/>
              <w:right w:w="60" w:type="dxa"/>
            </w:tcMar>
            <w:vAlign w:val="center"/>
            <w:hideMark/>
          </w:tcPr>
          <w:p w:rsidR="00EE1D8B" w:rsidRPr="00EE1D8B" w:rsidP="00EE1D8B" w14:paraId="33F1452C" w14:textId="77777777">
            <w:pPr>
              <w:spacing w:after="0" w:line="240" w:lineRule="auto"/>
              <w:rPr>
                <w:rFonts w:ascii="Times New Roman" w:eastAsia="Aptos" w:hAnsi="Times New Roman"/>
              </w:rPr>
            </w:pPr>
            <w:r w:rsidRPr="00EE1D8B">
              <w:rPr>
                <w:rFonts w:ascii="Times New Roman" w:eastAsia="Aptos" w:hAnsi="Times New Roman"/>
              </w:rPr>
              <w:t>CHRISTINE JENKINS</w:t>
            </w:r>
          </w:p>
        </w:tc>
      </w:tr>
      <w:tr w14:paraId="6238627E" w14:textId="77777777" w:rsidTr="00CB119E">
        <w:tblPrEx>
          <w:tblW w:w="6121" w:type="dxa"/>
          <w:shd w:val="clear" w:color="auto" w:fill="FFFFFF"/>
          <w:tblCellMar>
            <w:left w:w="0" w:type="dxa"/>
            <w:right w:w="0" w:type="dxa"/>
          </w:tblCellMar>
          <w:tblLook w:val="04A0"/>
        </w:tblPrEx>
        <w:tc>
          <w:tcPr>
            <w:tcW w:w="0" w:type="auto"/>
            <w:shd w:val="clear" w:color="auto" w:fill="F7F7F7"/>
            <w:tcMar>
              <w:top w:w="75" w:type="dxa"/>
              <w:left w:w="75" w:type="dxa"/>
              <w:bottom w:w="75" w:type="dxa"/>
              <w:right w:w="75" w:type="dxa"/>
            </w:tcMar>
            <w:vAlign w:val="center"/>
            <w:hideMark/>
          </w:tcPr>
          <w:p w:rsidR="00EE1D8B" w:rsidRPr="00EE1D8B" w:rsidP="00EE1D8B" w14:paraId="35A7FE3E" w14:textId="77777777">
            <w:pPr>
              <w:spacing w:after="0" w:line="240" w:lineRule="auto"/>
              <w:rPr>
                <w:rFonts w:ascii="Times New Roman" w:eastAsia="Aptos" w:hAnsi="Times New Roman"/>
                <w:b/>
                <w:bCs/>
              </w:rPr>
            </w:pPr>
            <w:r w:rsidRPr="00EE1D8B">
              <w:rPr>
                <w:rFonts w:ascii="Times New Roman" w:eastAsia="Aptos" w:hAnsi="Times New Roman"/>
                <w:b/>
                <w:bCs/>
              </w:rPr>
              <w:t>Admin Email</w:t>
            </w:r>
          </w:p>
        </w:tc>
        <w:tc>
          <w:tcPr>
            <w:tcW w:w="0" w:type="auto"/>
            <w:shd w:val="clear" w:color="auto" w:fill="F7F7F7"/>
            <w:tcMar>
              <w:top w:w="15" w:type="dxa"/>
              <w:left w:w="45" w:type="dxa"/>
              <w:bottom w:w="45" w:type="dxa"/>
              <w:right w:w="60" w:type="dxa"/>
            </w:tcMar>
            <w:vAlign w:val="center"/>
            <w:hideMark/>
          </w:tcPr>
          <w:p w:rsidR="00EE1D8B" w:rsidRPr="00EE1D8B" w:rsidP="00EE1D8B" w14:paraId="08D15862" w14:textId="77777777">
            <w:pPr>
              <w:spacing w:after="0" w:line="240" w:lineRule="auto"/>
              <w:rPr>
                <w:rFonts w:ascii="Times New Roman" w:eastAsia="Aptos" w:hAnsi="Times New Roman"/>
              </w:rPr>
            </w:pPr>
            <w:hyperlink r:id="rId9" w:history="1">
              <w:r w:rsidRPr="00EE1D8B">
                <w:rPr>
                  <w:rFonts w:ascii="Times New Roman" w:eastAsia="Aptos" w:hAnsi="Times New Roman"/>
                  <w:u w:val="single"/>
                </w:rPr>
                <w:t>chris.jenkins@freedommortgage.com</w:t>
              </w:r>
            </w:hyperlink>
          </w:p>
        </w:tc>
      </w:tr>
      <w:tr w14:paraId="106DA711" w14:textId="77777777" w:rsidTr="00CB119E">
        <w:tblPrEx>
          <w:tblW w:w="6121" w:type="dxa"/>
          <w:shd w:val="clear" w:color="auto" w:fill="FFFFFF"/>
          <w:tblCellMar>
            <w:left w:w="0" w:type="dxa"/>
            <w:right w:w="0" w:type="dxa"/>
          </w:tblCellMar>
          <w:tblLook w:val="04A0"/>
        </w:tblPrEx>
        <w:tc>
          <w:tcPr>
            <w:tcW w:w="0" w:type="auto"/>
            <w:shd w:val="clear" w:color="auto" w:fill="FFFFFF"/>
            <w:tcMar>
              <w:top w:w="75" w:type="dxa"/>
              <w:left w:w="75" w:type="dxa"/>
              <w:bottom w:w="75" w:type="dxa"/>
              <w:right w:w="75" w:type="dxa"/>
            </w:tcMar>
            <w:vAlign w:val="center"/>
            <w:hideMark/>
          </w:tcPr>
          <w:p w:rsidR="00EE1D8B" w:rsidRPr="00EE1D8B" w:rsidP="00EE1D8B" w14:paraId="28277323" w14:textId="77777777">
            <w:pPr>
              <w:spacing w:after="0" w:line="240" w:lineRule="auto"/>
              <w:rPr>
                <w:rFonts w:ascii="Times New Roman" w:eastAsia="Aptos" w:hAnsi="Times New Roman"/>
                <w:b/>
                <w:bCs/>
              </w:rPr>
            </w:pPr>
            <w:r w:rsidRPr="00EE1D8B">
              <w:rPr>
                <w:rFonts w:ascii="Times New Roman" w:eastAsia="Aptos" w:hAnsi="Times New Roman"/>
                <w:b/>
                <w:bCs/>
              </w:rPr>
              <w:t>Alt. Administrator</w:t>
            </w:r>
          </w:p>
        </w:tc>
        <w:tc>
          <w:tcPr>
            <w:tcW w:w="0" w:type="auto"/>
            <w:shd w:val="clear" w:color="auto" w:fill="FFFFFF"/>
            <w:tcMar>
              <w:top w:w="15" w:type="dxa"/>
              <w:left w:w="45" w:type="dxa"/>
              <w:bottom w:w="45" w:type="dxa"/>
              <w:right w:w="60" w:type="dxa"/>
            </w:tcMar>
            <w:vAlign w:val="center"/>
            <w:hideMark/>
          </w:tcPr>
          <w:p w:rsidR="00EE1D8B" w:rsidRPr="00EE1D8B" w:rsidP="00EE1D8B" w14:paraId="0C78C6C2" w14:textId="77777777">
            <w:pPr>
              <w:spacing w:after="0" w:line="240" w:lineRule="auto"/>
              <w:rPr>
                <w:rFonts w:ascii="Times New Roman" w:eastAsia="Aptos" w:hAnsi="Times New Roman"/>
              </w:rPr>
            </w:pPr>
            <w:r w:rsidRPr="00EE1D8B">
              <w:rPr>
                <w:rFonts w:ascii="Times New Roman" w:eastAsia="Aptos" w:hAnsi="Times New Roman"/>
              </w:rPr>
              <w:t>CHRISTINE PARKER</w:t>
            </w:r>
          </w:p>
        </w:tc>
      </w:tr>
      <w:tr w14:paraId="67BE7C7D" w14:textId="77777777" w:rsidTr="00CB119E">
        <w:tblPrEx>
          <w:tblW w:w="6121" w:type="dxa"/>
          <w:shd w:val="clear" w:color="auto" w:fill="FFFFFF"/>
          <w:tblCellMar>
            <w:left w:w="0" w:type="dxa"/>
            <w:right w:w="0" w:type="dxa"/>
          </w:tblCellMar>
          <w:tblLook w:val="04A0"/>
        </w:tblPrEx>
        <w:tc>
          <w:tcPr>
            <w:tcW w:w="0" w:type="auto"/>
            <w:shd w:val="clear" w:color="auto" w:fill="F4F4FF"/>
            <w:tcMar>
              <w:top w:w="75" w:type="dxa"/>
              <w:left w:w="75" w:type="dxa"/>
              <w:bottom w:w="75" w:type="dxa"/>
              <w:right w:w="75" w:type="dxa"/>
            </w:tcMar>
            <w:vAlign w:val="center"/>
            <w:hideMark/>
          </w:tcPr>
          <w:p w:rsidR="00EE1D8B" w:rsidRPr="00EE1D8B" w:rsidP="00EE1D8B" w14:paraId="59AEFF8E" w14:textId="77777777">
            <w:pPr>
              <w:spacing w:after="0" w:line="240" w:lineRule="auto"/>
              <w:rPr>
                <w:rFonts w:ascii="Times New Roman" w:eastAsia="Aptos" w:hAnsi="Times New Roman"/>
                <w:b/>
                <w:bCs/>
              </w:rPr>
            </w:pPr>
            <w:r w:rsidRPr="00EE1D8B">
              <w:rPr>
                <w:rFonts w:ascii="Times New Roman" w:eastAsia="Aptos" w:hAnsi="Times New Roman"/>
                <w:b/>
                <w:bCs/>
              </w:rPr>
              <w:t>Alt. Admin Email</w:t>
            </w:r>
          </w:p>
        </w:tc>
        <w:tc>
          <w:tcPr>
            <w:tcW w:w="0" w:type="auto"/>
            <w:shd w:val="clear" w:color="auto" w:fill="F4F4FF"/>
            <w:tcMar>
              <w:top w:w="15" w:type="dxa"/>
              <w:left w:w="45" w:type="dxa"/>
              <w:bottom w:w="45" w:type="dxa"/>
              <w:right w:w="60" w:type="dxa"/>
            </w:tcMar>
            <w:vAlign w:val="center"/>
            <w:hideMark/>
          </w:tcPr>
          <w:p w:rsidR="00EE1D8B" w:rsidRPr="00EE1D8B" w:rsidP="00EE1D8B" w14:paraId="298ED642" w14:textId="77777777">
            <w:pPr>
              <w:spacing w:after="0" w:line="240" w:lineRule="auto"/>
              <w:rPr>
                <w:rFonts w:ascii="Times New Roman" w:eastAsia="Aptos" w:hAnsi="Times New Roman"/>
              </w:rPr>
            </w:pPr>
            <w:hyperlink r:id="rId9" w:history="1">
              <w:r w:rsidRPr="00EE1D8B">
                <w:rPr>
                  <w:rFonts w:ascii="Times New Roman" w:eastAsia="Aptos" w:hAnsi="Times New Roman"/>
                  <w:u w:val="single"/>
                </w:rPr>
                <w:t>christine.parker@freedommortgage.com</w:t>
              </w:r>
            </w:hyperlink>
          </w:p>
        </w:tc>
      </w:tr>
    </w:tbl>
    <w:p w:rsidR="00EE1D8B" w:rsidRPr="00EE1D8B" w:rsidP="00EE1D8B" w14:paraId="11BAB170" w14:textId="77777777">
      <w:pPr>
        <w:spacing w:after="0" w:line="240" w:lineRule="auto"/>
        <w:rPr>
          <w:rFonts w:ascii="Times New Roman" w:eastAsia="Aptos" w:hAnsi="Times New Roman"/>
          <w:b/>
          <w:bCs/>
        </w:rPr>
      </w:pPr>
    </w:p>
    <w:p w:rsidR="00EE1D8B" w:rsidRPr="00EE1D8B" w:rsidP="00EE1D8B" w14:paraId="4235C9FD" w14:textId="77777777">
      <w:pPr>
        <w:spacing w:after="0" w:line="240" w:lineRule="auto"/>
        <w:rPr>
          <w:rFonts w:ascii="Times New Roman" w:eastAsia="Aptos" w:hAnsi="Times New Roman"/>
          <w:b/>
          <w:bCs/>
        </w:rPr>
      </w:pPr>
      <w:r w:rsidRPr="00EE1D8B">
        <w:rPr>
          <w:rFonts w:ascii="Times New Roman" w:eastAsia="Aptos" w:hAnsi="Times New Roman"/>
          <w:b/>
          <w:bCs/>
        </w:rPr>
        <w:t>Pennymac Loan Services LLC</w:t>
      </w:r>
    </w:p>
    <w:tbl>
      <w:tblPr>
        <w:tblW w:w="6013" w:type="dxa"/>
        <w:shd w:val="clear" w:color="auto" w:fill="FFFFFF"/>
        <w:tblCellMar>
          <w:left w:w="0" w:type="dxa"/>
          <w:right w:w="0" w:type="dxa"/>
        </w:tblCellMar>
        <w:tblLook w:val="04A0"/>
      </w:tblPr>
      <w:tblGrid>
        <w:gridCol w:w="2000"/>
        <w:gridCol w:w="4013"/>
      </w:tblGrid>
      <w:tr w14:paraId="10486BA7" w14:textId="77777777" w:rsidTr="00CB119E">
        <w:tblPrEx>
          <w:tblW w:w="6013" w:type="dxa"/>
          <w:shd w:val="clear" w:color="auto" w:fill="FFFFFF"/>
          <w:tblCellMar>
            <w:left w:w="0" w:type="dxa"/>
            <w:right w:w="0" w:type="dxa"/>
          </w:tblCellMar>
          <w:tblLook w:val="04A0"/>
        </w:tblPrEx>
        <w:tc>
          <w:tcPr>
            <w:tcW w:w="0" w:type="auto"/>
            <w:shd w:val="clear" w:color="auto" w:fill="F7F7F7"/>
            <w:tcMar>
              <w:top w:w="75" w:type="dxa"/>
              <w:left w:w="75" w:type="dxa"/>
              <w:bottom w:w="75" w:type="dxa"/>
              <w:right w:w="75" w:type="dxa"/>
            </w:tcMar>
            <w:vAlign w:val="center"/>
            <w:hideMark/>
          </w:tcPr>
          <w:p w:rsidR="00EE1D8B" w:rsidRPr="00EE1D8B" w:rsidP="00EE1D8B" w14:paraId="2492C082" w14:textId="77777777">
            <w:pPr>
              <w:spacing w:after="0" w:line="240" w:lineRule="auto"/>
              <w:rPr>
                <w:rFonts w:ascii="Times New Roman" w:eastAsia="Aptos" w:hAnsi="Times New Roman"/>
                <w:b/>
                <w:bCs/>
              </w:rPr>
            </w:pPr>
            <w:r w:rsidRPr="00EE1D8B">
              <w:rPr>
                <w:rFonts w:ascii="Times New Roman" w:eastAsia="Aptos" w:hAnsi="Times New Roman"/>
                <w:b/>
                <w:bCs/>
              </w:rPr>
              <w:t>Contact Phone</w:t>
            </w:r>
          </w:p>
        </w:tc>
        <w:tc>
          <w:tcPr>
            <w:tcW w:w="0" w:type="auto"/>
            <w:shd w:val="clear" w:color="auto" w:fill="F7F7F7"/>
            <w:tcMar>
              <w:top w:w="15" w:type="dxa"/>
              <w:left w:w="45" w:type="dxa"/>
              <w:bottom w:w="45" w:type="dxa"/>
              <w:right w:w="60" w:type="dxa"/>
            </w:tcMar>
            <w:vAlign w:val="center"/>
            <w:hideMark/>
          </w:tcPr>
          <w:p w:rsidR="00EE1D8B" w:rsidRPr="00EE1D8B" w:rsidP="00EE1D8B" w14:paraId="2CF00DA6" w14:textId="77777777">
            <w:pPr>
              <w:spacing w:after="0" w:line="240" w:lineRule="auto"/>
              <w:rPr>
                <w:rFonts w:ascii="Times New Roman" w:eastAsia="Aptos" w:hAnsi="Times New Roman"/>
              </w:rPr>
            </w:pPr>
            <w:r w:rsidRPr="00EE1D8B">
              <w:rPr>
                <w:rFonts w:ascii="Times New Roman" w:eastAsia="Aptos" w:hAnsi="Times New Roman"/>
              </w:rPr>
              <w:t>(818) 224-7442</w:t>
            </w:r>
          </w:p>
        </w:tc>
      </w:tr>
      <w:tr w14:paraId="1B3C0F0C" w14:textId="77777777" w:rsidTr="00CB119E">
        <w:tblPrEx>
          <w:tblW w:w="6013" w:type="dxa"/>
          <w:shd w:val="clear" w:color="auto" w:fill="FFFFFF"/>
          <w:tblCellMar>
            <w:left w:w="0" w:type="dxa"/>
            <w:right w:w="0" w:type="dxa"/>
          </w:tblCellMar>
          <w:tblLook w:val="04A0"/>
        </w:tblPrEx>
        <w:tc>
          <w:tcPr>
            <w:tcW w:w="0" w:type="auto"/>
            <w:shd w:val="clear" w:color="auto" w:fill="FFFFFF"/>
            <w:tcMar>
              <w:top w:w="75" w:type="dxa"/>
              <w:left w:w="75" w:type="dxa"/>
              <w:bottom w:w="75" w:type="dxa"/>
              <w:right w:w="75" w:type="dxa"/>
            </w:tcMar>
            <w:vAlign w:val="center"/>
            <w:hideMark/>
          </w:tcPr>
          <w:p w:rsidR="00EE1D8B" w:rsidRPr="00EE1D8B" w:rsidP="00EE1D8B" w14:paraId="4556B10C" w14:textId="77777777">
            <w:pPr>
              <w:spacing w:after="0" w:line="240" w:lineRule="auto"/>
              <w:rPr>
                <w:rFonts w:ascii="Times New Roman" w:eastAsia="Aptos" w:hAnsi="Times New Roman"/>
                <w:b/>
                <w:bCs/>
              </w:rPr>
            </w:pPr>
            <w:r w:rsidRPr="00EE1D8B">
              <w:rPr>
                <w:rFonts w:ascii="Times New Roman" w:eastAsia="Aptos" w:hAnsi="Times New Roman"/>
                <w:b/>
                <w:bCs/>
              </w:rPr>
              <w:t>Mailing Address</w:t>
            </w:r>
          </w:p>
        </w:tc>
        <w:tc>
          <w:tcPr>
            <w:tcW w:w="0" w:type="auto"/>
            <w:shd w:val="clear" w:color="auto" w:fill="FFFFFF"/>
            <w:tcMar>
              <w:top w:w="15" w:type="dxa"/>
              <w:left w:w="45" w:type="dxa"/>
              <w:bottom w:w="45" w:type="dxa"/>
              <w:right w:w="60" w:type="dxa"/>
            </w:tcMar>
            <w:vAlign w:val="center"/>
            <w:hideMark/>
          </w:tcPr>
          <w:p w:rsidR="00EE1D8B" w:rsidRPr="00EE1D8B" w:rsidP="00EE1D8B" w14:paraId="29D2E8DC" w14:textId="77777777">
            <w:pPr>
              <w:spacing w:after="0" w:line="240" w:lineRule="auto"/>
              <w:rPr>
                <w:rFonts w:ascii="Times New Roman" w:eastAsia="Aptos" w:hAnsi="Times New Roman"/>
              </w:rPr>
            </w:pPr>
            <w:r w:rsidRPr="00EE1D8B">
              <w:rPr>
                <w:rFonts w:ascii="Times New Roman" w:eastAsia="Aptos" w:hAnsi="Times New Roman"/>
              </w:rPr>
              <w:t>GENERAL COUNSEL</w:t>
            </w:r>
            <w:r w:rsidRPr="00EE1D8B">
              <w:rPr>
                <w:rFonts w:ascii="Times New Roman" w:eastAsia="Aptos" w:hAnsi="Times New Roman"/>
              </w:rPr>
              <w:br/>
              <w:t>3043 TOWNSGATE RD</w:t>
            </w:r>
            <w:r w:rsidRPr="00EE1D8B">
              <w:rPr>
                <w:rFonts w:ascii="Times New Roman" w:eastAsia="Aptos" w:hAnsi="Times New Roman"/>
              </w:rPr>
              <w:br/>
              <w:t>WESTLAKE VILLAGE, CA 91361-3027</w:t>
            </w:r>
          </w:p>
        </w:tc>
      </w:tr>
      <w:tr w14:paraId="5A924769" w14:textId="77777777" w:rsidTr="00CB119E">
        <w:tblPrEx>
          <w:tblW w:w="6013" w:type="dxa"/>
          <w:shd w:val="clear" w:color="auto" w:fill="FFFFFF"/>
          <w:tblCellMar>
            <w:left w:w="0" w:type="dxa"/>
            <w:right w:w="0" w:type="dxa"/>
          </w:tblCellMar>
          <w:tblLook w:val="04A0"/>
        </w:tblPrEx>
        <w:tc>
          <w:tcPr>
            <w:tcW w:w="0" w:type="auto"/>
            <w:shd w:val="clear" w:color="auto" w:fill="F7F7F7"/>
            <w:tcMar>
              <w:top w:w="75" w:type="dxa"/>
              <w:left w:w="75" w:type="dxa"/>
              <w:bottom w:w="75" w:type="dxa"/>
              <w:right w:w="75" w:type="dxa"/>
            </w:tcMar>
            <w:vAlign w:val="center"/>
            <w:hideMark/>
          </w:tcPr>
          <w:p w:rsidR="00EE1D8B" w:rsidRPr="00EE1D8B" w:rsidP="00EE1D8B" w14:paraId="6A1A1201" w14:textId="77777777">
            <w:pPr>
              <w:spacing w:after="0" w:line="240" w:lineRule="auto"/>
              <w:rPr>
                <w:rFonts w:ascii="Times New Roman" w:eastAsia="Aptos" w:hAnsi="Times New Roman"/>
                <w:b/>
                <w:bCs/>
              </w:rPr>
            </w:pPr>
            <w:r w:rsidRPr="00EE1D8B">
              <w:rPr>
                <w:rFonts w:ascii="Times New Roman" w:eastAsia="Aptos" w:hAnsi="Times New Roman"/>
                <w:b/>
                <w:bCs/>
              </w:rPr>
              <w:t>Premium Address</w:t>
            </w:r>
          </w:p>
        </w:tc>
        <w:tc>
          <w:tcPr>
            <w:tcW w:w="0" w:type="auto"/>
            <w:shd w:val="clear" w:color="auto" w:fill="F7F7F7"/>
            <w:tcMar>
              <w:top w:w="15" w:type="dxa"/>
              <w:left w:w="45" w:type="dxa"/>
              <w:bottom w:w="45" w:type="dxa"/>
              <w:right w:w="60" w:type="dxa"/>
            </w:tcMar>
            <w:vAlign w:val="center"/>
            <w:hideMark/>
          </w:tcPr>
          <w:p w:rsidR="00EE1D8B" w:rsidRPr="00EE1D8B" w:rsidP="00EE1D8B" w14:paraId="0531979E" w14:textId="77777777">
            <w:pPr>
              <w:spacing w:after="0" w:line="240" w:lineRule="auto"/>
              <w:rPr>
                <w:rFonts w:ascii="Times New Roman" w:eastAsia="Aptos" w:hAnsi="Times New Roman"/>
              </w:rPr>
            </w:pPr>
            <w:r w:rsidRPr="00EE1D8B">
              <w:rPr>
                <w:rFonts w:ascii="Times New Roman" w:eastAsia="Aptos" w:hAnsi="Times New Roman"/>
              </w:rPr>
              <w:t>GENERAL COUNSEL</w:t>
            </w:r>
            <w:r w:rsidRPr="00EE1D8B">
              <w:rPr>
                <w:rFonts w:ascii="Times New Roman" w:eastAsia="Aptos" w:hAnsi="Times New Roman"/>
              </w:rPr>
              <w:br/>
              <w:t>3043 TOWNSGATE RD</w:t>
            </w:r>
            <w:r w:rsidRPr="00EE1D8B">
              <w:rPr>
                <w:rFonts w:ascii="Times New Roman" w:eastAsia="Aptos" w:hAnsi="Times New Roman"/>
              </w:rPr>
              <w:br/>
              <w:t>WESTLAKE VILLAGE, CA 91361-3027</w:t>
            </w:r>
          </w:p>
        </w:tc>
      </w:tr>
      <w:tr w14:paraId="2F57A634" w14:textId="77777777" w:rsidTr="00CB119E">
        <w:tblPrEx>
          <w:tblW w:w="6013" w:type="dxa"/>
          <w:shd w:val="clear" w:color="auto" w:fill="FFFFFF"/>
          <w:tblCellMar>
            <w:left w:w="0" w:type="dxa"/>
            <w:right w:w="0" w:type="dxa"/>
          </w:tblCellMar>
          <w:tblLook w:val="04A0"/>
        </w:tblPrEx>
        <w:tc>
          <w:tcPr>
            <w:tcW w:w="0" w:type="auto"/>
            <w:shd w:val="clear" w:color="auto" w:fill="FFFFFF"/>
            <w:tcMar>
              <w:top w:w="75" w:type="dxa"/>
              <w:left w:w="75" w:type="dxa"/>
              <w:bottom w:w="75" w:type="dxa"/>
              <w:right w:w="75" w:type="dxa"/>
            </w:tcMar>
            <w:vAlign w:val="center"/>
            <w:hideMark/>
          </w:tcPr>
          <w:p w:rsidR="00EE1D8B" w:rsidRPr="00EE1D8B" w:rsidP="00EE1D8B" w14:paraId="38CA7E22" w14:textId="77777777">
            <w:pPr>
              <w:spacing w:after="0" w:line="240" w:lineRule="auto"/>
              <w:rPr>
                <w:rFonts w:ascii="Times New Roman" w:eastAsia="Aptos" w:hAnsi="Times New Roman"/>
                <w:b/>
                <w:bCs/>
              </w:rPr>
            </w:pPr>
            <w:r w:rsidRPr="00EE1D8B">
              <w:rPr>
                <w:rFonts w:ascii="Times New Roman" w:eastAsia="Aptos" w:hAnsi="Times New Roman"/>
                <w:b/>
                <w:bCs/>
              </w:rPr>
              <w:t>Administrator</w:t>
            </w:r>
          </w:p>
        </w:tc>
        <w:tc>
          <w:tcPr>
            <w:tcW w:w="0" w:type="auto"/>
            <w:shd w:val="clear" w:color="auto" w:fill="FFFFFF"/>
            <w:tcMar>
              <w:top w:w="15" w:type="dxa"/>
              <w:left w:w="45" w:type="dxa"/>
              <w:bottom w:w="45" w:type="dxa"/>
              <w:right w:w="60" w:type="dxa"/>
            </w:tcMar>
            <w:vAlign w:val="center"/>
            <w:hideMark/>
          </w:tcPr>
          <w:p w:rsidR="00EE1D8B" w:rsidRPr="00EE1D8B" w:rsidP="00EE1D8B" w14:paraId="4B55A2E9" w14:textId="77777777">
            <w:pPr>
              <w:spacing w:after="0" w:line="240" w:lineRule="auto"/>
              <w:rPr>
                <w:rFonts w:ascii="Times New Roman" w:eastAsia="Aptos" w:hAnsi="Times New Roman"/>
              </w:rPr>
            </w:pPr>
            <w:r w:rsidRPr="00EE1D8B">
              <w:rPr>
                <w:rFonts w:ascii="Times New Roman" w:eastAsia="Aptos" w:hAnsi="Times New Roman"/>
              </w:rPr>
              <w:t>CHERYL WALDEN</w:t>
            </w:r>
          </w:p>
        </w:tc>
      </w:tr>
      <w:tr w14:paraId="7A9C78E7" w14:textId="77777777" w:rsidTr="00CB119E">
        <w:tblPrEx>
          <w:tblW w:w="6013" w:type="dxa"/>
          <w:shd w:val="clear" w:color="auto" w:fill="FFFFFF"/>
          <w:tblCellMar>
            <w:left w:w="0" w:type="dxa"/>
            <w:right w:w="0" w:type="dxa"/>
          </w:tblCellMar>
          <w:tblLook w:val="04A0"/>
        </w:tblPrEx>
        <w:tc>
          <w:tcPr>
            <w:tcW w:w="0" w:type="auto"/>
            <w:shd w:val="clear" w:color="auto" w:fill="F7F7F7"/>
            <w:tcMar>
              <w:top w:w="75" w:type="dxa"/>
              <w:left w:w="75" w:type="dxa"/>
              <w:bottom w:w="75" w:type="dxa"/>
              <w:right w:w="75" w:type="dxa"/>
            </w:tcMar>
            <w:vAlign w:val="center"/>
            <w:hideMark/>
          </w:tcPr>
          <w:p w:rsidR="00EE1D8B" w:rsidRPr="00EE1D8B" w:rsidP="00EE1D8B" w14:paraId="508FDF66" w14:textId="77777777">
            <w:pPr>
              <w:spacing w:after="0" w:line="240" w:lineRule="auto"/>
              <w:rPr>
                <w:rFonts w:ascii="Times New Roman" w:eastAsia="Aptos" w:hAnsi="Times New Roman"/>
                <w:b/>
                <w:bCs/>
              </w:rPr>
            </w:pPr>
            <w:r w:rsidRPr="00EE1D8B">
              <w:rPr>
                <w:rFonts w:ascii="Times New Roman" w:eastAsia="Aptos" w:hAnsi="Times New Roman"/>
                <w:b/>
                <w:bCs/>
              </w:rPr>
              <w:t>Admin Email</w:t>
            </w:r>
          </w:p>
        </w:tc>
        <w:tc>
          <w:tcPr>
            <w:tcW w:w="0" w:type="auto"/>
            <w:shd w:val="clear" w:color="auto" w:fill="F7F7F7"/>
            <w:tcMar>
              <w:top w:w="15" w:type="dxa"/>
              <w:left w:w="45" w:type="dxa"/>
              <w:bottom w:w="45" w:type="dxa"/>
              <w:right w:w="60" w:type="dxa"/>
            </w:tcMar>
            <w:vAlign w:val="center"/>
            <w:hideMark/>
          </w:tcPr>
          <w:p w:rsidR="00EE1D8B" w:rsidRPr="00EE1D8B" w:rsidP="00EE1D8B" w14:paraId="3A7A22F9" w14:textId="77777777">
            <w:pPr>
              <w:spacing w:after="0" w:line="240" w:lineRule="auto"/>
              <w:rPr>
                <w:rFonts w:ascii="Times New Roman" w:eastAsia="Aptos" w:hAnsi="Times New Roman"/>
              </w:rPr>
            </w:pPr>
            <w:hyperlink r:id="rId10" w:history="1">
              <w:r w:rsidRPr="00EE1D8B">
                <w:rPr>
                  <w:rFonts w:ascii="Times New Roman" w:eastAsia="Aptos" w:hAnsi="Times New Roman"/>
                  <w:u w:val="single"/>
                </w:rPr>
                <w:t>cheryl.walden@pnmac.com</w:t>
              </w:r>
            </w:hyperlink>
          </w:p>
        </w:tc>
      </w:tr>
      <w:tr w14:paraId="27F15202" w14:textId="77777777" w:rsidTr="00CB119E">
        <w:tblPrEx>
          <w:tblW w:w="6013" w:type="dxa"/>
          <w:shd w:val="clear" w:color="auto" w:fill="FFFFFF"/>
          <w:tblCellMar>
            <w:left w:w="0" w:type="dxa"/>
            <w:right w:w="0" w:type="dxa"/>
          </w:tblCellMar>
          <w:tblLook w:val="04A0"/>
        </w:tblPrEx>
        <w:tc>
          <w:tcPr>
            <w:tcW w:w="0" w:type="auto"/>
            <w:shd w:val="clear" w:color="auto" w:fill="FFFFFF"/>
            <w:tcMar>
              <w:top w:w="75" w:type="dxa"/>
              <w:left w:w="75" w:type="dxa"/>
              <w:bottom w:w="75" w:type="dxa"/>
              <w:right w:w="75" w:type="dxa"/>
            </w:tcMar>
            <w:vAlign w:val="center"/>
            <w:hideMark/>
          </w:tcPr>
          <w:p w:rsidR="00EE1D8B" w:rsidRPr="00EE1D8B" w:rsidP="00EE1D8B" w14:paraId="5FD73CF0" w14:textId="77777777">
            <w:pPr>
              <w:spacing w:after="0" w:line="240" w:lineRule="auto"/>
              <w:rPr>
                <w:rFonts w:ascii="Times New Roman" w:eastAsia="Aptos" w:hAnsi="Times New Roman"/>
                <w:b/>
                <w:bCs/>
              </w:rPr>
            </w:pPr>
            <w:r w:rsidRPr="00EE1D8B">
              <w:rPr>
                <w:rFonts w:ascii="Times New Roman" w:eastAsia="Aptos" w:hAnsi="Times New Roman"/>
                <w:b/>
                <w:bCs/>
              </w:rPr>
              <w:t>Alt. Administrator</w:t>
            </w:r>
          </w:p>
        </w:tc>
        <w:tc>
          <w:tcPr>
            <w:tcW w:w="0" w:type="auto"/>
            <w:shd w:val="clear" w:color="auto" w:fill="FFFFFF"/>
            <w:tcMar>
              <w:top w:w="15" w:type="dxa"/>
              <w:left w:w="45" w:type="dxa"/>
              <w:bottom w:w="45" w:type="dxa"/>
              <w:right w:w="60" w:type="dxa"/>
            </w:tcMar>
            <w:vAlign w:val="center"/>
            <w:hideMark/>
          </w:tcPr>
          <w:p w:rsidR="00EE1D8B" w:rsidRPr="00EE1D8B" w:rsidP="00EE1D8B" w14:paraId="5F49A950" w14:textId="77777777">
            <w:pPr>
              <w:spacing w:after="0" w:line="240" w:lineRule="auto"/>
              <w:rPr>
                <w:rFonts w:ascii="Times New Roman" w:eastAsia="Aptos" w:hAnsi="Times New Roman"/>
              </w:rPr>
            </w:pPr>
            <w:r w:rsidRPr="00EE1D8B">
              <w:rPr>
                <w:rFonts w:ascii="Times New Roman" w:eastAsia="Aptos" w:hAnsi="Times New Roman"/>
              </w:rPr>
              <w:t>PARKER BELL</w:t>
            </w:r>
          </w:p>
        </w:tc>
      </w:tr>
      <w:tr w14:paraId="15054AEE" w14:textId="77777777" w:rsidTr="00CB119E">
        <w:tblPrEx>
          <w:tblW w:w="6013" w:type="dxa"/>
          <w:shd w:val="clear" w:color="auto" w:fill="FFFFFF"/>
          <w:tblCellMar>
            <w:left w:w="0" w:type="dxa"/>
            <w:right w:w="0" w:type="dxa"/>
          </w:tblCellMar>
          <w:tblLook w:val="04A0"/>
        </w:tblPrEx>
        <w:tc>
          <w:tcPr>
            <w:tcW w:w="0" w:type="auto"/>
            <w:shd w:val="clear" w:color="auto" w:fill="F4F4FF"/>
            <w:tcMar>
              <w:top w:w="75" w:type="dxa"/>
              <w:left w:w="75" w:type="dxa"/>
              <w:bottom w:w="75" w:type="dxa"/>
              <w:right w:w="75" w:type="dxa"/>
            </w:tcMar>
            <w:vAlign w:val="center"/>
            <w:hideMark/>
          </w:tcPr>
          <w:p w:rsidR="00EE1D8B" w:rsidRPr="00EE1D8B" w:rsidP="00EE1D8B" w14:paraId="6FE3D870" w14:textId="77777777">
            <w:pPr>
              <w:spacing w:after="0" w:line="240" w:lineRule="auto"/>
              <w:rPr>
                <w:rFonts w:ascii="Times New Roman" w:eastAsia="Aptos" w:hAnsi="Times New Roman"/>
                <w:b/>
                <w:bCs/>
              </w:rPr>
            </w:pPr>
            <w:r w:rsidRPr="00EE1D8B">
              <w:rPr>
                <w:rFonts w:ascii="Times New Roman" w:eastAsia="Aptos" w:hAnsi="Times New Roman"/>
                <w:b/>
                <w:bCs/>
              </w:rPr>
              <w:t>Alt. Admin Email</w:t>
            </w:r>
          </w:p>
        </w:tc>
        <w:tc>
          <w:tcPr>
            <w:tcW w:w="0" w:type="auto"/>
            <w:shd w:val="clear" w:color="auto" w:fill="F4F4FF"/>
            <w:tcMar>
              <w:top w:w="15" w:type="dxa"/>
              <w:left w:w="45" w:type="dxa"/>
              <w:bottom w:w="45" w:type="dxa"/>
              <w:right w:w="60" w:type="dxa"/>
            </w:tcMar>
            <w:vAlign w:val="center"/>
            <w:hideMark/>
          </w:tcPr>
          <w:p w:rsidR="00EE1D8B" w:rsidRPr="00EE1D8B" w:rsidP="00EE1D8B" w14:paraId="12F325FE" w14:textId="77777777">
            <w:pPr>
              <w:spacing w:after="0" w:line="240" w:lineRule="auto"/>
              <w:rPr>
                <w:rFonts w:ascii="Times New Roman" w:eastAsia="Aptos" w:hAnsi="Times New Roman"/>
              </w:rPr>
            </w:pPr>
            <w:hyperlink r:id="rId10" w:history="1">
              <w:r w:rsidRPr="00EE1D8B">
                <w:rPr>
                  <w:rFonts w:ascii="Times New Roman" w:eastAsia="Aptos" w:hAnsi="Times New Roman"/>
                  <w:u w:val="single"/>
                </w:rPr>
                <w:t>parker.bell@pennymac.com</w:t>
              </w:r>
            </w:hyperlink>
          </w:p>
        </w:tc>
      </w:tr>
    </w:tbl>
    <w:p w:rsidR="00EE1D8B" w:rsidRPr="00EE1D8B" w:rsidP="00EE1D8B" w14:paraId="07185525" w14:textId="77777777">
      <w:pPr>
        <w:spacing w:after="0" w:line="240" w:lineRule="auto"/>
        <w:rPr>
          <w:rFonts w:ascii="Times New Roman" w:eastAsia="Aptos" w:hAnsi="Times New Roman"/>
        </w:rPr>
      </w:pPr>
    </w:p>
    <w:p w:rsidR="00EE1D8B" w:rsidRPr="00EE1D8B" w:rsidP="00EE1D8B" w14:paraId="4B872742" w14:textId="77777777">
      <w:pPr>
        <w:spacing w:after="0" w:line="240" w:lineRule="auto"/>
        <w:rPr>
          <w:rFonts w:ascii="Times New Roman" w:eastAsia="Aptos" w:hAnsi="Times New Roman"/>
          <w:b/>
          <w:bCs/>
        </w:rPr>
      </w:pPr>
      <w:r w:rsidRPr="00EE1D8B">
        <w:rPr>
          <w:rFonts w:ascii="Times New Roman" w:eastAsia="Aptos" w:hAnsi="Times New Roman"/>
          <w:b/>
          <w:bCs/>
        </w:rPr>
        <w:t>Nationstar Mortgage LLC</w:t>
      </w:r>
    </w:p>
    <w:tbl>
      <w:tblPr>
        <w:tblW w:w="5759" w:type="dxa"/>
        <w:shd w:val="clear" w:color="auto" w:fill="FFFFFF"/>
        <w:tblCellMar>
          <w:left w:w="0" w:type="dxa"/>
          <w:right w:w="0" w:type="dxa"/>
        </w:tblCellMar>
        <w:tblLook w:val="04A0"/>
      </w:tblPr>
      <w:tblGrid>
        <w:gridCol w:w="2166"/>
        <w:gridCol w:w="3593"/>
      </w:tblGrid>
      <w:tr w14:paraId="76A8270F" w14:textId="77777777" w:rsidTr="00CB119E">
        <w:tblPrEx>
          <w:tblW w:w="5759" w:type="dxa"/>
          <w:shd w:val="clear" w:color="auto" w:fill="FFFFFF"/>
          <w:tblCellMar>
            <w:left w:w="0" w:type="dxa"/>
            <w:right w:w="0" w:type="dxa"/>
          </w:tblCellMar>
          <w:tblLook w:val="04A0"/>
        </w:tblPrEx>
        <w:tc>
          <w:tcPr>
            <w:tcW w:w="0" w:type="auto"/>
            <w:shd w:val="clear" w:color="auto" w:fill="F7F7F7"/>
            <w:tcMar>
              <w:top w:w="75" w:type="dxa"/>
              <w:left w:w="75" w:type="dxa"/>
              <w:bottom w:w="75" w:type="dxa"/>
              <w:right w:w="75" w:type="dxa"/>
            </w:tcMar>
            <w:vAlign w:val="center"/>
            <w:hideMark/>
          </w:tcPr>
          <w:p w:rsidR="00EE1D8B" w:rsidRPr="00EE1D8B" w:rsidP="00EE1D8B" w14:paraId="1AF9FF5F" w14:textId="77777777">
            <w:pPr>
              <w:spacing w:after="160" w:line="252" w:lineRule="auto"/>
              <w:rPr>
                <w:rFonts w:ascii="Times New Roman" w:eastAsia="Aptos" w:hAnsi="Times New Roman"/>
                <w:b/>
                <w:bCs/>
              </w:rPr>
            </w:pPr>
            <w:r w:rsidRPr="00EE1D8B">
              <w:rPr>
                <w:rFonts w:ascii="Times New Roman" w:eastAsia="Aptos" w:hAnsi="Times New Roman"/>
                <w:b/>
                <w:bCs/>
              </w:rPr>
              <w:t>Contact Phone</w:t>
            </w:r>
          </w:p>
        </w:tc>
        <w:tc>
          <w:tcPr>
            <w:tcW w:w="0" w:type="auto"/>
            <w:shd w:val="clear" w:color="auto" w:fill="F7F7F7"/>
            <w:tcMar>
              <w:top w:w="15" w:type="dxa"/>
              <w:left w:w="45" w:type="dxa"/>
              <w:bottom w:w="45" w:type="dxa"/>
              <w:right w:w="60" w:type="dxa"/>
            </w:tcMar>
            <w:vAlign w:val="center"/>
            <w:hideMark/>
          </w:tcPr>
          <w:p w:rsidR="00EE1D8B" w:rsidRPr="00EE1D8B" w:rsidP="00EE1D8B" w14:paraId="03C6A4AD" w14:textId="77777777">
            <w:pPr>
              <w:spacing w:after="160" w:line="252" w:lineRule="auto"/>
              <w:rPr>
                <w:rFonts w:ascii="Times New Roman" w:eastAsia="Aptos" w:hAnsi="Times New Roman"/>
              </w:rPr>
            </w:pPr>
            <w:r w:rsidRPr="00EE1D8B">
              <w:rPr>
                <w:rFonts w:ascii="Times New Roman" w:eastAsia="Aptos" w:hAnsi="Times New Roman"/>
              </w:rPr>
              <w:t>(972) 316-8004</w:t>
            </w:r>
          </w:p>
        </w:tc>
      </w:tr>
      <w:tr w14:paraId="4CFF8534" w14:textId="77777777" w:rsidTr="00CB119E">
        <w:tblPrEx>
          <w:tblW w:w="5759" w:type="dxa"/>
          <w:shd w:val="clear" w:color="auto" w:fill="FFFFFF"/>
          <w:tblCellMar>
            <w:left w:w="0" w:type="dxa"/>
            <w:right w:w="0" w:type="dxa"/>
          </w:tblCellMar>
          <w:tblLook w:val="04A0"/>
        </w:tblPrEx>
        <w:tc>
          <w:tcPr>
            <w:tcW w:w="0" w:type="auto"/>
            <w:shd w:val="clear" w:color="auto" w:fill="FFFFFF"/>
            <w:tcMar>
              <w:top w:w="75" w:type="dxa"/>
              <w:left w:w="75" w:type="dxa"/>
              <w:bottom w:w="75" w:type="dxa"/>
              <w:right w:w="75" w:type="dxa"/>
            </w:tcMar>
            <w:vAlign w:val="center"/>
            <w:hideMark/>
          </w:tcPr>
          <w:p w:rsidR="00EE1D8B" w:rsidRPr="00EE1D8B" w:rsidP="00EE1D8B" w14:paraId="2BEF5CB7" w14:textId="77777777">
            <w:pPr>
              <w:spacing w:after="160" w:line="252" w:lineRule="auto"/>
              <w:rPr>
                <w:rFonts w:ascii="Times New Roman" w:eastAsia="Aptos" w:hAnsi="Times New Roman"/>
                <w:b/>
                <w:bCs/>
              </w:rPr>
            </w:pPr>
            <w:r w:rsidRPr="00EE1D8B">
              <w:rPr>
                <w:rFonts w:ascii="Times New Roman" w:eastAsia="Aptos" w:hAnsi="Times New Roman"/>
                <w:b/>
                <w:bCs/>
              </w:rPr>
              <w:t>Mailing Address</w:t>
            </w:r>
          </w:p>
        </w:tc>
        <w:tc>
          <w:tcPr>
            <w:tcW w:w="0" w:type="auto"/>
            <w:shd w:val="clear" w:color="auto" w:fill="FFFFFF"/>
            <w:tcMar>
              <w:top w:w="15" w:type="dxa"/>
              <w:left w:w="45" w:type="dxa"/>
              <w:bottom w:w="45" w:type="dxa"/>
              <w:right w:w="60" w:type="dxa"/>
            </w:tcMar>
            <w:vAlign w:val="center"/>
            <w:hideMark/>
          </w:tcPr>
          <w:p w:rsidR="00EE1D8B" w:rsidRPr="00EE1D8B" w:rsidP="00EE1D8B" w14:paraId="18C4B279" w14:textId="77777777">
            <w:pPr>
              <w:spacing w:after="160" w:line="252" w:lineRule="auto"/>
              <w:rPr>
                <w:rFonts w:ascii="Times New Roman" w:eastAsia="Aptos" w:hAnsi="Times New Roman"/>
              </w:rPr>
            </w:pPr>
            <w:r w:rsidRPr="00EE1D8B">
              <w:rPr>
                <w:rFonts w:ascii="Times New Roman" w:eastAsia="Aptos" w:hAnsi="Times New Roman"/>
              </w:rPr>
              <w:t>KAREN HUI</w:t>
            </w:r>
            <w:r w:rsidRPr="00EE1D8B">
              <w:rPr>
                <w:rFonts w:ascii="Times New Roman" w:eastAsia="Aptos" w:hAnsi="Times New Roman"/>
              </w:rPr>
              <w:br/>
              <w:t>8950 CYPRESS WATERS BLVD</w:t>
            </w:r>
            <w:r w:rsidRPr="00EE1D8B">
              <w:rPr>
                <w:rFonts w:ascii="Times New Roman" w:eastAsia="Aptos" w:hAnsi="Times New Roman"/>
              </w:rPr>
              <w:br/>
              <w:t>COPPELL, TX 75019-4620</w:t>
            </w:r>
          </w:p>
        </w:tc>
      </w:tr>
      <w:tr w14:paraId="2D2A9062" w14:textId="77777777" w:rsidTr="00CB119E">
        <w:tblPrEx>
          <w:tblW w:w="5759" w:type="dxa"/>
          <w:shd w:val="clear" w:color="auto" w:fill="FFFFFF"/>
          <w:tblCellMar>
            <w:left w:w="0" w:type="dxa"/>
            <w:right w:w="0" w:type="dxa"/>
          </w:tblCellMar>
          <w:tblLook w:val="04A0"/>
        </w:tblPrEx>
        <w:tc>
          <w:tcPr>
            <w:tcW w:w="0" w:type="auto"/>
            <w:shd w:val="clear" w:color="auto" w:fill="F7F7F7"/>
            <w:tcMar>
              <w:top w:w="75" w:type="dxa"/>
              <w:left w:w="75" w:type="dxa"/>
              <w:bottom w:w="75" w:type="dxa"/>
              <w:right w:w="75" w:type="dxa"/>
            </w:tcMar>
            <w:vAlign w:val="center"/>
            <w:hideMark/>
          </w:tcPr>
          <w:p w:rsidR="00EE1D8B" w:rsidRPr="00EE1D8B" w:rsidP="00EE1D8B" w14:paraId="01A5ED0B" w14:textId="77777777">
            <w:pPr>
              <w:spacing w:after="160" w:line="252" w:lineRule="auto"/>
              <w:rPr>
                <w:rFonts w:ascii="Times New Roman" w:eastAsia="Aptos" w:hAnsi="Times New Roman"/>
                <w:b/>
                <w:bCs/>
              </w:rPr>
            </w:pPr>
            <w:r w:rsidRPr="00EE1D8B">
              <w:rPr>
                <w:rFonts w:ascii="Times New Roman" w:eastAsia="Aptos" w:hAnsi="Times New Roman"/>
                <w:b/>
                <w:bCs/>
              </w:rPr>
              <w:t>Premium Address</w:t>
            </w:r>
          </w:p>
        </w:tc>
        <w:tc>
          <w:tcPr>
            <w:tcW w:w="0" w:type="auto"/>
            <w:shd w:val="clear" w:color="auto" w:fill="F7F7F7"/>
            <w:tcMar>
              <w:top w:w="15" w:type="dxa"/>
              <w:left w:w="45" w:type="dxa"/>
              <w:bottom w:w="45" w:type="dxa"/>
              <w:right w:w="60" w:type="dxa"/>
            </w:tcMar>
            <w:vAlign w:val="center"/>
            <w:hideMark/>
          </w:tcPr>
          <w:p w:rsidR="00EE1D8B" w:rsidRPr="00EE1D8B" w:rsidP="00EE1D8B" w14:paraId="5583679B" w14:textId="77777777">
            <w:pPr>
              <w:spacing w:after="160" w:line="252" w:lineRule="auto"/>
              <w:rPr>
                <w:rFonts w:ascii="Times New Roman" w:eastAsia="Aptos" w:hAnsi="Times New Roman"/>
              </w:rPr>
            </w:pPr>
            <w:r w:rsidRPr="00EE1D8B">
              <w:rPr>
                <w:rFonts w:ascii="Times New Roman" w:eastAsia="Aptos" w:hAnsi="Times New Roman"/>
              </w:rPr>
              <w:t>CREDIT RISK</w:t>
            </w:r>
            <w:r w:rsidRPr="00EE1D8B">
              <w:rPr>
                <w:rFonts w:ascii="Times New Roman" w:eastAsia="Aptos" w:hAnsi="Times New Roman"/>
              </w:rPr>
              <w:br/>
              <w:t>8950 CYPRESS WATERS BLVD</w:t>
            </w:r>
            <w:r w:rsidRPr="00EE1D8B">
              <w:rPr>
                <w:rFonts w:ascii="Times New Roman" w:eastAsia="Aptos" w:hAnsi="Times New Roman"/>
              </w:rPr>
              <w:br/>
              <w:t>COPPELL, TX 75019-4620</w:t>
            </w:r>
          </w:p>
        </w:tc>
      </w:tr>
      <w:tr w14:paraId="5E4EBF40" w14:textId="77777777" w:rsidTr="00CB119E">
        <w:tblPrEx>
          <w:tblW w:w="5759" w:type="dxa"/>
          <w:shd w:val="clear" w:color="auto" w:fill="FFFFFF"/>
          <w:tblCellMar>
            <w:left w:w="0" w:type="dxa"/>
            <w:right w:w="0" w:type="dxa"/>
          </w:tblCellMar>
          <w:tblLook w:val="04A0"/>
        </w:tblPrEx>
        <w:tc>
          <w:tcPr>
            <w:tcW w:w="0" w:type="auto"/>
            <w:shd w:val="clear" w:color="auto" w:fill="FFFFFF"/>
            <w:tcMar>
              <w:top w:w="75" w:type="dxa"/>
              <w:left w:w="75" w:type="dxa"/>
              <w:bottom w:w="75" w:type="dxa"/>
              <w:right w:w="75" w:type="dxa"/>
            </w:tcMar>
            <w:vAlign w:val="center"/>
            <w:hideMark/>
          </w:tcPr>
          <w:p w:rsidR="00EE1D8B" w:rsidRPr="00EE1D8B" w:rsidP="00EE1D8B" w14:paraId="54F1D432" w14:textId="77777777">
            <w:pPr>
              <w:spacing w:after="160" w:line="252" w:lineRule="auto"/>
              <w:rPr>
                <w:rFonts w:ascii="Times New Roman" w:eastAsia="Aptos" w:hAnsi="Times New Roman"/>
                <w:b/>
                <w:bCs/>
              </w:rPr>
            </w:pPr>
            <w:r w:rsidRPr="00EE1D8B">
              <w:rPr>
                <w:rFonts w:ascii="Times New Roman" w:eastAsia="Aptos" w:hAnsi="Times New Roman"/>
                <w:b/>
                <w:bCs/>
              </w:rPr>
              <w:t>Administrator</w:t>
            </w:r>
          </w:p>
        </w:tc>
        <w:tc>
          <w:tcPr>
            <w:tcW w:w="0" w:type="auto"/>
            <w:shd w:val="clear" w:color="auto" w:fill="FFFFFF"/>
            <w:tcMar>
              <w:top w:w="15" w:type="dxa"/>
              <w:left w:w="45" w:type="dxa"/>
              <w:bottom w:w="45" w:type="dxa"/>
              <w:right w:w="60" w:type="dxa"/>
            </w:tcMar>
            <w:vAlign w:val="center"/>
            <w:hideMark/>
          </w:tcPr>
          <w:p w:rsidR="00EE1D8B" w:rsidRPr="00EE1D8B" w:rsidP="00EE1D8B" w14:paraId="5C665EC6" w14:textId="77777777">
            <w:pPr>
              <w:spacing w:after="160" w:line="252" w:lineRule="auto"/>
              <w:rPr>
                <w:rFonts w:ascii="Times New Roman" w:eastAsia="Aptos" w:hAnsi="Times New Roman"/>
              </w:rPr>
            </w:pPr>
            <w:r w:rsidRPr="00EE1D8B">
              <w:rPr>
                <w:rFonts w:ascii="Times New Roman" w:eastAsia="Aptos" w:hAnsi="Times New Roman"/>
              </w:rPr>
              <w:t>LORI ROCCO</w:t>
            </w:r>
          </w:p>
        </w:tc>
      </w:tr>
      <w:tr w14:paraId="4CC8F32B" w14:textId="77777777" w:rsidTr="00CB119E">
        <w:tblPrEx>
          <w:tblW w:w="5759" w:type="dxa"/>
          <w:shd w:val="clear" w:color="auto" w:fill="FFFFFF"/>
          <w:tblCellMar>
            <w:left w:w="0" w:type="dxa"/>
            <w:right w:w="0" w:type="dxa"/>
          </w:tblCellMar>
          <w:tblLook w:val="04A0"/>
        </w:tblPrEx>
        <w:tc>
          <w:tcPr>
            <w:tcW w:w="0" w:type="auto"/>
            <w:shd w:val="clear" w:color="auto" w:fill="F7F7F7"/>
            <w:tcMar>
              <w:top w:w="75" w:type="dxa"/>
              <w:left w:w="75" w:type="dxa"/>
              <w:bottom w:w="75" w:type="dxa"/>
              <w:right w:w="75" w:type="dxa"/>
            </w:tcMar>
            <w:vAlign w:val="center"/>
            <w:hideMark/>
          </w:tcPr>
          <w:p w:rsidR="00EE1D8B" w:rsidRPr="00EE1D8B" w:rsidP="00EE1D8B" w14:paraId="0E0BD49E" w14:textId="77777777">
            <w:pPr>
              <w:spacing w:after="160" w:line="252" w:lineRule="auto"/>
              <w:rPr>
                <w:rFonts w:ascii="Times New Roman" w:eastAsia="Aptos" w:hAnsi="Times New Roman"/>
                <w:b/>
                <w:bCs/>
              </w:rPr>
            </w:pPr>
            <w:r w:rsidRPr="00EE1D8B">
              <w:rPr>
                <w:rFonts w:ascii="Times New Roman" w:eastAsia="Aptos" w:hAnsi="Times New Roman"/>
                <w:b/>
                <w:bCs/>
              </w:rPr>
              <w:t>Admin Email</w:t>
            </w:r>
          </w:p>
        </w:tc>
        <w:tc>
          <w:tcPr>
            <w:tcW w:w="0" w:type="auto"/>
            <w:shd w:val="clear" w:color="auto" w:fill="F7F7F7"/>
            <w:tcMar>
              <w:top w:w="15" w:type="dxa"/>
              <w:left w:w="45" w:type="dxa"/>
              <w:bottom w:w="45" w:type="dxa"/>
              <w:right w:w="60" w:type="dxa"/>
            </w:tcMar>
            <w:vAlign w:val="center"/>
            <w:hideMark/>
          </w:tcPr>
          <w:p w:rsidR="00EE1D8B" w:rsidRPr="00EE1D8B" w:rsidP="00EE1D8B" w14:paraId="76E8671E" w14:textId="77777777">
            <w:pPr>
              <w:spacing w:after="160" w:line="252" w:lineRule="auto"/>
              <w:rPr>
                <w:rFonts w:ascii="Times New Roman" w:eastAsia="Aptos" w:hAnsi="Times New Roman"/>
              </w:rPr>
            </w:pPr>
            <w:hyperlink r:id="rId11" w:history="1">
              <w:r w:rsidRPr="00EE1D8B">
                <w:rPr>
                  <w:rFonts w:ascii="Times New Roman" w:eastAsia="Aptos" w:hAnsi="Times New Roman"/>
                  <w:u w:val="single"/>
                </w:rPr>
                <w:t>lori.rocco@mrcooper.com</w:t>
              </w:r>
            </w:hyperlink>
          </w:p>
        </w:tc>
      </w:tr>
      <w:tr w14:paraId="077E06A5" w14:textId="77777777" w:rsidTr="00CB119E">
        <w:tblPrEx>
          <w:tblW w:w="5759" w:type="dxa"/>
          <w:shd w:val="clear" w:color="auto" w:fill="FFFFFF"/>
          <w:tblCellMar>
            <w:left w:w="0" w:type="dxa"/>
            <w:right w:w="0" w:type="dxa"/>
          </w:tblCellMar>
          <w:tblLook w:val="04A0"/>
        </w:tblPrEx>
        <w:tc>
          <w:tcPr>
            <w:tcW w:w="0" w:type="auto"/>
            <w:shd w:val="clear" w:color="auto" w:fill="FFFFFF"/>
            <w:tcMar>
              <w:top w:w="75" w:type="dxa"/>
              <w:left w:w="75" w:type="dxa"/>
              <w:bottom w:w="75" w:type="dxa"/>
              <w:right w:w="75" w:type="dxa"/>
            </w:tcMar>
            <w:vAlign w:val="center"/>
            <w:hideMark/>
          </w:tcPr>
          <w:p w:rsidR="00EE1D8B" w:rsidRPr="00EE1D8B" w:rsidP="00EE1D8B" w14:paraId="54258978" w14:textId="77777777">
            <w:pPr>
              <w:spacing w:after="160" w:line="252" w:lineRule="auto"/>
              <w:rPr>
                <w:rFonts w:ascii="Times New Roman" w:eastAsia="Aptos" w:hAnsi="Times New Roman"/>
                <w:b/>
                <w:bCs/>
              </w:rPr>
            </w:pPr>
            <w:r w:rsidRPr="00EE1D8B">
              <w:rPr>
                <w:rFonts w:ascii="Times New Roman" w:eastAsia="Aptos" w:hAnsi="Times New Roman"/>
                <w:b/>
                <w:bCs/>
              </w:rPr>
              <w:t>Alt. Administrator</w:t>
            </w:r>
          </w:p>
        </w:tc>
        <w:tc>
          <w:tcPr>
            <w:tcW w:w="0" w:type="auto"/>
            <w:shd w:val="clear" w:color="auto" w:fill="FFFFFF"/>
            <w:tcMar>
              <w:top w:w="15" w:type="dxa"/>
              <w:left w:w="45" w:type="dxa"/>
              <w:bottom w:w="45" w:type="dxa"/>
              <w:right w:w="60" w:type="dxa"/>
            </w:tcMar>
            <w:vAlign w:val="center"/>
            <w:hideMark/>
          </w:tcPr>
          <w:p w:rsidR="00EE1D8B" w:rsidRPr="00EE1D8B" w:rsidP="00EE1D8B" w14:paraId="3F179A0F" w14:textId="77777777">
            <w:pPr>
              <w:spacing w:after="160" w:line="252" w:lineRule="auto"/>
              <w:rPr>
                <w:rFonts w:ascii="Times New Roman" w:eastAsia="Aptos" w:hAnsi="Times New Roman"/>
              </w:rPr>
            </w:pPr>
            <w:r w:rsidRPr="00EE1D8B">
              <w:rPr>
                <w:rFonts w:ascii="Times New Roman" w:eastAsia="Aptos" w:hAnsi="Times New Roman"/>
              </w:rPr>
              <w:t>DEBBIE DIMAS</w:t>
            </w:r>
          </w:p>
        </w:tc>
      </w:tr>
      <w:tr w14:paraId="6DF7D779" w14:textId="77777777" w:rsidTr="00CB119E">
        <w:tblPrEx>
          <w:tblW w:w="5759" w:type="dxa"/>
          <w:shd w:val="clear" w:color="auto" w:fill="FFFFFF"/>
          <w:tblCellMar>
            <w:left w:w="0" w:type="dxa"/>
            <w:right w:w="0" w:type="dxa"/>
          </w:tblCellMar>
          <w:tblLook w:val="04A0"/>
        </w:tblPrEx>
        <w:tc>
          <w:tcPr>
            <w:tcW w:w="0" w:type="auto"/>
            <w:shd w:val="clear" w:color="auto" w:fill="F4F4FF"/>
            <w:tcMar>
              <w:top w:w="75" w:type="dxa"/>
              <w:left w:w="75" w:type="dxa"/>
              <w:bottom w:w="75" w:type="dxa"/>
              <w:right w:w="75" w:type="dxa"/>
            </w:tcMar>
            <w:vAlign w:val="center"/>
            <w:hideMark/>
          </w:tcPr>
          <w:p w:rsidR="00EE1D8B" w:rsidRPr="00EE1D8B" w:rsidP="00EE1D8B" w14:paraId="08D1AF94" w14:textId="77777777">
            <w:pPr>
              <w:spacing w:after="160" w:line="252" w:lineRule="auto"/>
              <w:rPr>
                <w:rFonts w:ascii="Times New Roman" w:eastAsia="Aptos" w:hAnsi="Times New Roman"/>
                <w:b/>
                <w:bCs/>
              </w:rPr>
            </w:pPr>
            <w:r w:rsidRPr="00EE1D8B">
              <w:rPr>
                <w:rFonts w:ascii="Times New Roman" w:eastAsia="Aptos" w:hAnsi="Times New Roman"/>
                <w:b/>
                <w:bCs/>
              </w:rPr>
              <w:t>Alt. Admin Email</w:t>
            </w:r>
          </w:p>
        </w:tc>
        <w:tc>
          <w:tcPr>
            <w:tcW w:w="0" w:type="auto"/>
            <w:shd w:val="clear" w:color="auto" w:fill="F4F4FF"/>
            <w:tcMar>
              <w:top w:w="15" w:type="dxa"/>
              <w:left w:w="45" w:type="dxa"/>
              <w:bottom w:w="45" w:type="dxa"/>
              <w:right w:w="60" w:type="dxa"/>
            </w:tcMar>
            <w:vAlign w:val="center"/>
            <w:hideMark/>
          </w:tcPr>
          <w:p w:rsidR="00EE1D8B" w:rsidRPr="00EE1D8B" w:rsidP="00EE1D8B" w14:paraId="6F4966C0" w14:textId="77777777">
            <w:pPr>
              <w:spacing w:after="160" w:line="252" w:lineRule="auto"/>
              <w:rPr>
                <w:rFonts w:ascii="Times New Roman" w:eastAsia="Aptos" w:hAnsi="Times New Roman"/>
              </w:rPr>
            </w:pPr>
            <w:hyperlink r:id="rId11" w:history="1">
              <w:r w:rsidRPr="00EE1D8B">
                <w:rPr>
                  <w:rFonts w:ascii="Times New Roman" w:eastAsia="Aptos" w:hAnsi="Times New Roman"/>
                  <w:u w:val="single"/>
                </w:rPr>
                <w:t>DEBBIE.DIMAS@mrcooper.com</w:t>
              </w:r>
            </w:hyperlink>
          </w:p>
        </w:tc>
      </w:tr>
    </w:tbl>
    <w:p w:rsidR="00DE2311" w:rsidRPr="00A15C9E" w:rsidP="00DE2311" w14:paraId="5965BE6F" w14:textId="77777777">
      <w:pPr>
        <w:overflowPunct w:val="0"/>
        <w:autoSpaceDE w:val="0"/>
        <w:autoSpaceDN w:val="0"/>
        <w:adjustRightInd w:val="0"/>
        <w:spacing w:after="0" w:line="240" w:lineRule="auto"/>
        <w:ind w:left="360"/>
        <w:rPr>
          <w:rFonts w:ascii="Times New Roman" w:hAnsi="Times New Roman"/>
          <w:sz w:val="24"/>
          <w:szCs w:val="24"/>
        </w:rPr>
      </w:pPr>
    </w:p>
    <w:p w:rsidR="00DE2311" w:rsidRPr="00AB7CDB" w:rsidP="00DE2311" w14:paraId="2F47859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rFonts w:ascii="Times New Roman" w:hAnsi="Times New Roman"/>
          <w:b/>
          <w:sz w:val="24"/>
        </w:rPr>
      </w:pPr>
      <w:r w:rsidRPr="00A15C9E">
        <w:rPr>
          <w:rFonts w:ascii="Helvetica" w:hAnsi="Helvetica"/>
          <w:b/>
          <w:sz w:val="24"/>
        </w:rPr>
        <w:t xml:space="preserve">9.  </w:t>
      </w:r>
      <w:r w:rsidRPr="00AB7CDB">
        <w:rPr>
          <w:rFonts w:ascii="Times New Roman" w:hAnsi="Times New Roman"/>
          <w:b/>
          <w:sz w:val="24"/>
        </w:rPr>
        <w:t>Explain any decision to provide any payment or gift to respondents, other than reenumeration of contractors or grantees.</w:t>
      </w:r>
    </w:p>
    <w:p w:rsidR="00DE2311" w:rsidRPr="00AB7CDB" w:rsidP="00DE2311" w14:paraId="65DD90FB" w14:textId="7C54C983">
      <w:pPr>
        <w:overflowPunct w:val="0"/>
        <w:autoSpaceDE w:val="0"/>
        <w:autoSpaceDN w:val="0"/>
        <w:adjustRightInd w:val="0"/>
        <w:spacing w:after="0" w:line="240" w:lineRule="auto"/>
        <w:ind w:left="360"/>
        <w:rPr>
          <w:rFonts w:ascii="Times New Roman" w:hAnsi="Times New Roman"/>
          <w:sz w:val="24"/>
          <w:szCs w:val="24"/>
        </w:rPr>
      </w:pPr>
      <w:r w:rsidRPr="00AB7CDB">
        <w:rPr>
          <w:rFonts w:ascii="Times New Roman" w:hAnsi="Times New Roman"/>
          <w:sz w:val="24"/>
          <w:szCs w:val="24"/>
        </w:rPr>
        <w:t>HUD does not provide payments or gifts to respondents in exchange for a benefit sought.</w:t>
      </w:r>
    </w:p>
    <w:p w:rsidR="00DE2311" w:rsidRPr="00AB7CDB" w:rsidP="00DE2311" w14:paraId="000FC8D3" w14:textId="77777777">
      <w:pPr>
        <w:overflowPunct w:val="0"/>
        <w:autoSpaceDE w:val="0"/>
        <w:autoSpaceDN w:val="0"/>
        <w:adjustRightInd w:val="0"/>
        <w:spacing w:after="0" w:line="240" w:lineRule="auto"/>
        <w:ind w:left="360"/>
        <w:rPr>
          <w:rFonts w:ascii="Times New Roman" w:hAnsi="Times New Roman"/>
          <w:sz w:val="24"/>
          <w:szCs w:val="24"/>
        </w:rPr>
      </w:pPr>
    </w:p>
    <w:p w:rsidR="00DE2311" w:rsidRPr="00AB7CDB" w:rsidP="00DE2311" w14:paraId="7897FFB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rFonts w:ascii="Times New Roman" w:hAnsi="Times New Roman"/>
          <w:b/>
          <w:sz w:val="24"/>
        </w:rPr>
      </w:pPr>
      <w:r w:rsidRPr="00AB7CDB">
        <w:rPr>
          <w:rFonts w:ascii="Times New Roman" w:hAnsi="Times New Roman"/>
          <w:b/>
          <w:sz w:val="24"/>
        </w:rPr>
        <w:t>10.</w:t>
      </w:r>
      <w:r w:rsidRPr="00AB7CDB">
        <w:rPr>
          <w:rFonts w:ascii="Times New Roman" w:hAnsi="Times New Roman"/>
          <w:b/>
          <w:sz w:val="24"/>
        </w:rPr>
        <w:tab/>
        <w:t>Describe any assurance of confidentiality provided to respondents and the basis for the assurance in statute, regulation, or agency policy.</w:t>
      </w:r>
    </w:p>
    <w:p w:rsidR="00DE2311" w:rsidRPr="00AB7CDB" w:rsidP="00DE2311" w14:paraId="7A3B2BF5" w14:textId="77777777">
      <w:pPr>
        <w:overflowPunct w:val="0"/>
        <w:autoSpaceDE w:val="0"/>
        <w:autoSpaceDN w:val="0"/>
        <w:adjustRightInd w:val="0"/>
        <w:spacing w:after="0" w:line="240" w:lineRule="auto"/>
        <w:ind w:left="360"/>
        <w:rPr>
          <w:rFonts w:ascii="Times New Roman" w:hAnsi="Times New Roman"/>
          <w:sz w:val="24"/>
          <w:szCs w:val="20"/>
        </w:rPr>
      </w:pPr>
      <w:r w:rsidRPr="00AB7CDB">
        <w:rPr>
          <w:rFonts w:ascii="Times New Roman" w:hAnsi="Times New Roman"/>
          <w:sz w:val="24"/>
          <w:szCs w:val="20"/>
        </w:rPr>
        <w:t xml:space="preserve">No assurance of confidentiality is needed or provided. </w:t>
      </w:r>
    </w:p>
    <w:p w:rsidR="00DE2311" w:rsidRPr="00AB7CDB" w:rsidP="00DE2311" w14:paraId="4B12614C" w14:textId="77777777">
      <w:pPr>
        <w:overflowPunct w:val="0"/>
        <w:autoSpaceDE w:val="0"/>
        <w:autoSpaceDN w:val="0"/>
        <w:adjustRightInd w:val="0"/>
        <w:spacing w:after="0" w:line="240" w:lineRule="auto"/>
        <w:rPr>
          <w:rFonts w:ascii="Times New Roman" w:hAnsi="Times New Roman"/>
          <w:sz w:val="24"/>
          <w:szCs w:val="20"/>
        </w:rPr>
      </w:pPr>
    </w:p>
    <w:p w:rsidR="00DE2311" w:rsidRPr="00AB7CDB" w:rsidP="00DE2311" w14:paraId="1B2B6DD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rFonts w:ascii="Times New Roman" w:hAnsi="Times New Roman"/>
          <w:b/>
          <w:sz w:val="24"/>
        </w:rPr>
      </w:pPr>
      <w:r w:rsidRPr="00AB7CDB">
        <w:rPr>
          <w:rFonts w:ascii="Times New Roman" w:hAnsi="Times New Roman"/>
          <w:b/>
          <w:sz w:val="24"/>
        </w:rPr>
        <w:t>11.</w:t>
      </w:r>
      <w:r w:rsidRPr="00AB7CDB">
        <w:rPr>
          <w:rFonts w:ascii="Times New Roman" w:hAnsi="Times New Roman"/>
          <w:b/>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E2311" w:rsidRPr="00A15C9E" w:rsidP="00DE2311" w14:paraId="6C22752C" w14:textId="77777777">
      <w:pPr>
        <w:overflowPunct w:val="0"/>
        <w:autoSpaceDE w:val="0"/>
        <w:autoSpaceDN w:val="0"/>
        <w:adjustRightInd w:val="0"/>
        <w:spacing w:after="0" w:line="240" w:lineRule="auto"/>
        <w:ind w:left="360"/>
        <w:rPr>
          <w:rFonts w:ascii="Times New Roman" w:hAnsi="Times New Roman"/>
          <w:sz w:val="24"/>
          <w:szCs w:val="20"/>
        </w:rPr>
      </w:pPr>
      <w:r w:rsidRPr="00A15C9E">
        <w:rPr>
          <w:rFonts w:ascii="Times New Roman" w:hAnsi="Times New Roman"/>
          <w:sz w:val="24"/>
          <w:szCs w:val="20"/>
        </w:rPr>
        <w:t>There are no sensitive questions involved in this collection.</w:t>
      </w:r>
    </w:p>
    <w:p w:rsidR="00DE2311" w:rsidRPr="00A15C9E" w:rsidP="00DE2311" w14:paraId="00F61A8A" w14:textId="77777777">
      <w:pPr>
        <w:rPr>
          <w:rFonts w:ascii="Times New Roman" w:hAnsi="Times New Roman"/>
          <w:sz w:val="24"/>
          <w:szCs w:val="24"/>
        </w:rPr>
      </w:pPr>
    </w:p>
    <w:p w:rsidR="00DE2311" w:rsidRPr="00AB7CDB" w:rsidP="00DE2311" w14:paraId="7C64D5D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rFonts w:ascii="Times New Roman" w:hAnsi="Times New Roman"/>
          <w:bCs/>
          <w:sz w:val="24"/>
        </w:rPr>
      </w:pPr>
      <w:r w:rsidRPr="00AB7CDB">
        <w:rPr>
          <w:rFonts w:ascii="Times New Roman" w:hAnsi="Times New Roman"/>
          <w:b/>
          <w:sz w:val="24"/>
        </w:rPr>
        <w:t>12.</w:t>
      </w:r>
      <w:r w:rsidRPr="00AB7CDB">
        <w:rPr>
          <w:rFonts w:ascii="Times New Roman" w:hAnsi="Times New Roman"/>
          <w:b/>
          <w:sz w:val="24"/>
        </w:rPr>
        <w:tab/>
        <w:t xml:space="preserve">Provide estimates of the hour burden of the collection of information. The statement should: </w:t>
      </w:r>
      <w:r w:rsidRPr="00AB7CDB">
        <w:rPr>
          <w:rFonts w:ascii="Times New Roman" w:hAnsi="Times New Roman"/>
          <w:bCs/>
          <w:sz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 in Item 13 of OMB Form 83-I.</w:t>
      </w:r>
    </w:p>
    <w:p w:rsidR="00DE2311" w:rsidRPr="00AB7CDB" w:rsidP="00DE2311" w14:paraId="436D1577" w14:textId="77777777">
      <w:pPr>
        <w:keepNext/>
        <w:overflowPunct w:val="0"/>
        <w:autoSpaceDE w:val="0"/>
        <w:autoSpaceDN w:val="0"/>
        <w:adjustRightInd w:val="0"/>
        <w:spacing w:after="0" w:line="240" w:lineRule="auto"/>
        <w:ind w:left="360"/>
        <w:rPr>
          <w:rFonts w:ascii="Times New Roman" w:hAnsi="Times New Roman"/>
          <w:bCs/>
          <w:sz w:val="24"/>
          <w:szCs w:val="20"/>
        </w:rPr>
      </w:pPr>
      <w:r w:rsidRPr="00AB7CDB">
        <w:rPr>
          <w:rFonts w:ascii="Times New Roman" w:hAnsi="Times New Roman"/>
          <w:bCs/>
          <w:sz w:val="24"/>
          <w:szCs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w:t>
      </w:r>
    </w:p>
    <w:p w:rsidR="00DE2311" w:rsidRPr="00A15C9E" w:rsidP="00DE2311" w14:paraId="4ADD529E" w14:textId="77777777">
      <w:pPr>
        <w:keepNext/>
        <w:overflowPunct w:val="0"/>
        <w:autoSpaceDE w:val="0"/>
        <w:autoSpaceDN w:val="0"/>
        <w:adjustRightInd w:val="0"/>
        <w:spacing w:after="0" w:line="240" w:lineRule="auto"/>
        <w:ind w:left="360" w:hanging="360"/>
        <w:rPr>
          <w:rFonts w:ascii="Times New Roman" w:hAnsi="Times New Roman"/>
          <w:sz w:val="24"/>
          <w:szCs w:val="20"/>
        </w:rPr>
      </w:pPr>
    </w:p>
    <w:p w:rsidR="00DE2311" w:rsidRPr="00A15C9E" w:rsidP="00DE2311" w14:paraId="27B74FD1" w14:textId="77777777">
      <w:pPr>
        <w:keepNext/>
        <w:overflowPunct w:val="0"/>
        <w:autoSpaceDE w:val="0"/>
        <w:autoSpaceDN w:val="0"/>
        <w:adjustRightInd w:val="0"/>
        <w:spacing w:after="0" w:line="240" w:lineRule="auto"/>
        <w:ind w:left="360" w:hanging="360"/>
        <w:rPr>
          <w:rFonts w:ascii="Times New Roman" w:hAnsi="Times New Roman"/>
          <w:sz w:val="24"/>
          <w:szCs w:val="20"/>
        </w:rPr>
      </w:pPr>
      <w:r w:rsidRPr="00A15C9E">
        <w:rPr>
          <w:rFonts w:ascii="Times New Roman" w:hAnsi="Times New Roman"/>
          <w:sz w:val="24"/>
          <w:szCs w:val="20"/>
        </w:rPr>
        <w:t xml:space="preserve">Respondent Estimated Burden: </w:t>
      </w:r>
    </w:p>
    <w:p w:rsidR="00DE2311" w:rsidRPr="00A15C9E" w:rsidP="00DE2311" w14:paraId="3E7DC54A" w14:textId="77777777">
      <w:pPr>
        <w:keepNext/>
        <w:overflowPunct w:val="0"/>
        <w:autoSpaceDE w:val="0"/>
        <w:autoSpaceDN w:val="0"/>
        <w:adjustRightInd w:val="0"/>
        <w:spacing w:after="0" w:line="240" w:lineRule="auto"/>
        <w:rPr>
          <w:rFonts w:ascii="Times New Roman" w:hAnsi="Times New Roman"/>
          <w:sz w:val="24"/>
          <w:szCs w:val="20"/>
        </w:rPr>
      </w:pPr>
    </w:p>
    <w:p w:rsidR="00DE2311" w:rsidRPr="00A15C9E" w:rsidP="00DE2311" w14:paraId="7A0682D8" w14:textId="77777777">
      <w:pPr>
        <w:overflowPunct w:val="0"/>
        <w:autoSpaceDE w:val="0"/>
        <w:autoSpaceDN w:val="0"/>
        <w:adjustRightInd w:val="0"/>
        <w:spacing w:after="0" w:line="240" w:lineRule="auto"/>
        <w:ind w:left="360"/>
        <w:rPr>
          <w:rFonts w:ascii="Times New Roman" w:hAnsi="Times New Roman"/>
          <w:sz w:val="24"/>
          <w:szCs w:val="20"/>
        </w:rPr>
      </w:pPr>
      <w:r w:rsidRPr="00A15C9E">
        <w:rPr>
          <w:rFonts w:ascii="Times New Roman" w:hAnsi="Times New Roman"/>
          <w:sz w:val="24"/>
          <w:szCs w:val="20"/>
        </w:rPr>
        <w:t xml:space="preserve">Number of respondents varies depending upon lenders holding mortgages requiring periodic insurance premium payments.  Participating lenders hold a widely varied number of mortgages; some hold only a few, and some hold well over a million.  </w:t>
      </w:r>
    </w:p>
    <w:p w:rsidR="00DE2311" w:rsidRPr="00A15C9E" w:rsidP="00DE2311" w14:paraId="66D685F0" w14:textId="77777777">
      <w:pPr>
        <w:overflowPunct w:val="0"/>
        <w:autoSpaceDE w:val="0"/>
        <w:autoSpaceDN w:val="0"/>
        <w:adjustRightInd w:val="0"/>
        <w:spacing w:after="0" w:line="240" w:lineRule="auto"/>
        <w:ind w:left="360"/>
        <w:rPr>
          <w:rFonts w:ascii="Times New Roman" w:hAnsi="Times New Roman"/>
          <w:sz w:val="24"/>
          <w:szCs w:val="20"/>
        </w:rPr>
      </w:pPr>
    </w:p>
    <w:p w:rsidR="00DE2311" w:rsidRPr="007F2910" w:rsidP="00DE2311" w14:paraId="4EDD3090" w14:textId="77777777">
      <w:pPr>
        <w:ind w:left="360"/>
        <w:rPr>
          <w:rFonts w:ascii="Times New Roman" w:hAnsi="Times New Roman"/>
          <w:sz w:val="24"/>
          <w:szCs w:val="24"/>
        </w:rPr>
      </w:pPr>
      <w:r w:rsidRPr="00A15C9E">
        <w:rPr>
          <w:rFonts w:ascii="Times New Roman" w:hAnsi="Times New Roman"/>
          <w:sz w:val="24"/>
          <w:szCs w:val="24"/>
        </w:rPr>
        <w:t>All periodic (monthly) mortgage insurance premium payments are sent electronically to HUD, either through the Internet using the FHA Connection or through CPU to CPU batch file transmissions, and processed using Pay.gov, a secure government-wide collection portal managed by the Bureau of the Fiscal Service of the U.S. Department of the Treasury. Pay.gov processes a payment electronically (electronic funds transfer or EFT) through the Automated Clearing House (ACH) using a checking account debit.</w:t>
      </w:r>
    </w:p>
    <w:tbl>
      <w:tblPr>
        <w:tblW w:w="9990" w:type="dxa"/>
        <w:tblInd w:w="-72" w:type="dxa"/>
        <w:tblLook w:val="04A0"/>
      </w:tblPr>
      <w:tblGrid>
        <w:gridCol w:w="1287"/>
        <w:gridCol w:w="1127"/>
        <w:gridCol w:w="1357"/>
        <w:gridCol w:w="1199"/>
        <w:gridCol w:w="1177"/>
        <w:gridCol w:w="1077"/>
        <w:gridCol w:w="917"/>
        <w:gridCol w:w="1077"/>
        <w:gridCol w:w="1257"/>
      </w:tblGrid>
      <w:tr w14:paraId="02AE2514" w14:textId="77777777" w:rsidTr="00214766">
        <w:tblPrEx>
          <w:tblW w:w="9990" w:type="dxa"/>
          <w:tblInd w:w="-72" w:type="dxa"/>
          <w:tblLook w:val="04A0"/>
        </w:tblPrEx>
        <w:tc>
          <w:tcPr>
            <w:tcW w:w="1350" w:type="dxa"/>
            <w:tcBorders>
              <w:bottom w:val="single" w:sz="4" w:space="0" w:color="auto"/>
            </w:tcBorders>
          </w:tcPr>
          <w:p w:rsidR="00DE2311" w:rsidRPr="00E300D5" w:rsidP="00214766" w14:paraId="169CDF21" w14:textId="77777777">
            <w:pPr>
              <w:spacing w:after="0" w:line="240" w:lineRule="auto"/>
              <w:rPr>
                <w:rFonts w:ascii="Times New Roman" w:hAnsi="Times New Roman"/>
                <w:b/>
                <w:color w:val="000000"/>
                <w:sz w:val="24"/>
                <w:szCs w:val="24"/>
              </w:rPr>
            </w:pPr>
          </w:p>
        </w:tc>
        <w:tc>
          <w:tcPr>
            <w:tcW w:w="8640" w:type="dxa"/>
            <w:gridSpan w:val="8"/>
            <w:tcBorders>
              <w:bottom w:val="single" w:sz="4" w:space="0" w:color="auto"/>
            </w:tcBorders>
            <w:shd w:val="clear" w:color="auto" w:fill="auto"/>
          </w:tcPr>
          <w:p w:rsidR="00DE2311" w:rsidRPr="00E300D5" w:rsidP="00214766" w14:paraId="1B28AE29" w14:textId="77777777">
            <w:pPr>
              <w:spacing w:after="0" w:line="240" w:lineRule="auto"/>
              <w:jc w:val="center"/>
              <w:rPr>
                <w:rFonts w:ascii="Times New Roman" w:hAnsi="Times New Roman"/>
                <w:b/>
                <w:bCs/>
                <w:color w:val="000000"/>
                <w:sz w:val="24"/>
                <w:szCs w:val="24"/>
              </w:rPr>
            </w:pPr>
            <w:r w:rsidRPr="00E300D5">
              <w:rPr>
                <w:rFonts w:ascii="Arial" w:hAnsi="Arial" w:cs="Arial"/>
                <w:b/>
                <w:bCs/>
                <w:color w:val="000000"/>
                <w:sz w:val="18"/>
                <w:szCs w:val="18"/>
              </w:rPr>
              <w:t>Estimated Annualized Burden Hours and Costs</w:t>
            </w:r>
          </w:p>
        </w:tc>
      </w:tr>
      <w:tr w14:paraId="45F2E39D" w14:textId="77777777" w:rsidTr="00214766">
        <w:tblPrEx>
          <w:tblW w:w="9990" w:type="dxa"/>
          <w:tblInd w:w="-72" w:type="dxa"/>
          <w:tblLook w:val="0000"/>
        </w:tblPrEx>
        <w:tc>
          <w:tcPr>
            <w:tcW w:w="1350" w:type="dxa"/>
            <w:tcBorders>
              <w:top w:val="single" w:sz="4" w:space="0" w:color="auto"/>
              <w:left w:val="single" w:sz="4" w:space="0" w:color="auto"/>
              <w:bottom w:val="single" w:sz="4" w:space="0" w:color="auto"/>
              <w:right w:val="single" w:sz="4" w:space="0" w:color="auto"/>
            </w:tcBorders>
            <w:vAlign w:val="center"/>
          </w:tcPr>
          <w:p w:rsidR="00DE2311" w:rsidRPr="00DD11C6" w:rsidP="00214766" w14:paraId="6DD11CFF" w14:textId="77777777">
            <w:pPr>
              <w:rPr>
                <w:rFonts w:ascii="Helvetica" w:hAnsi="Helvetica"/>
                <w:b/>
                <w:bCs/>
                <w:color w:val="000000"/>
                <w:sz w:val="18"/>
              </w:rPr>
            </w:pPr>
            <w:r w:rsidRPr="00DD11C6">
              <w:rPr>
                <w:rFonts w:ascii="Helvetica" w:hAnsi="Helvetica"/>
                <w:b/>
                <w:bCs/>
                <w:color w:val="000000"/>
                <w:sz w:val="18"/>
              </w:rPr>
              <w:t>Information Collection / Affected Public</w:t>
            </w: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DE2311" w:rsidRPr="00DD11C6" w:rsidP="00214766" w14:paraId="0A524D57" w14:textId="77777777">
            <w:pPr>
              <w:ind w:right="-108"/>
              <w:jc w:val="center"/>
              <w:rPr>
                <w:rFonts w:ascii="Helvetica" w:hAnsi="Helvetica"/>
                <w:b/>
                <w:bCs/>
                <w:color w:val="000000"/>
                <w:sz w:val="18"/>
              </w:rPr>
            </w:pPr>
          </w:p>
          <w:p w:rsidR="00DE2311" w:rsidRPr="00DD11C6" w:rsidP="00214766" w14:paraId="126DBFFA" w14:textId="77777777">
            <w:pPr>
              <w:ind w:right="-108"/>
              <w:rPr>
                <w:rFonts w:ascii="Helvetica" w:hAnsi="Helvetica"/>
                <w:b/>
                <w:bCs/>
                <w:color w:val="000000"/>
                <w:sz w:val="18"/>
              </w:rPr>
            </w:pPr>
            <w:r w:rsidRPr="00DD11C6">
              <w:rPr>
                <w:rFonts w:ascii="Helvetica" w:hAnsi="Helvetica"/>
                <w:b/>
                <w:bCs/>
                <w:color w:val="000000"/>
                <w:sz w:val="18"/>
              </w:rPr>
              <w:t xml:space="preserve">Form Name / Form Number </w:t>
            </w:r>
          </w:p>
          <w:p w:rsidR="00DE2311" w:rsidRPr="00DD11C6" w:rsidP="00214766" w14:paraId="176A843C" w14:textId="77777777">
            <w:pPr>
              <w:ind w:right="-108"/>
              <w:rPr>
                <w:rFonts w:ascii="Helvetica" w:hAnsi="Helvetica"/>
                <w:b/>
                <w:bCs/>
                <w:color w:val="000000"/>
                <w:sz w:val="18"/>
              </w:rPr>
            </w:pPr>
            <w:r w:rsidRPr="00DD11C6">
              <w:rPr>
                <w:rFonts w:ascii="Helvetica" w:hAnsi="Helvetica"/>
                <w:b/>
                <w:bCs/>
                <w:color w:val="000000"/>
                <w:sz w:val="18"/>
              </w:rPr>
              <w:t>Collection Tool</w:t>
            </w:r>
          </w:p>
        </w:tc>
        <w:tc>
          <w:tcPr>
            <w:tcW w:w="1261" w:type="dxa"/>
            <w:tcBorders>
              <w:top w:val="single" w:sz="4" w:space="0" w:color="auto"/>
              <w:left w:val="single" w:sz="4" w:space="0" w:color="auto"/>
              <w:bottom w:val="single" w:sz="4" w:space="0" w:color="auto"/>
              <w:right w:val="single" w:sz="4" w:space="0" w:color="auto"/>
            </w:tcBorders>
            <w:shd w:val="clear" w:color="auto" w:fill="D9D9D9"/>
            <w:vAlign w:val="center"/>
          </w:tcPr>
          <w:p w:rsidR="00DE2311" w:rsidRPr="00DD11C6" w:rsidP="00214766" w14:paraId="6C5F9DED" w14:textId="77777777">
            <w:pPr>
              <w:ind w:right="-108"/>
              <w:jc w:val="center"/>
              <w:rPr>
                <w:rFonts w:ascii="Helvetica" w:hAnsi="Helvetica"/>
                <w:b/>
                <w:bCs/>
                <w:color w:val="000000"/>
                <w:sz w:val="18"/>
              </w:rPr>
            </w:pPr>
            <w:r w:rsidRPr="00DD11C6">
              <w:rPr>
                <w:rFonts w:ascii="Helvetica" w:hAnsi="Helvetica"/>
                <w:b/>
                <w:bCs/>
                <w:color w:val="000000"/>
                <w:sz w:val="18"/>
              </w:rPr>
              <w:t>Number of Respondents</w:t>
            </w:r>
          </w:p>
        </w:tc>
        <w:tc>
          <w:tcPr>
            <w:tcW w:w="1097" w:type="dxa"/>
            <w:tcBorders>
              <w:top w:val="single" w:sz="4" w:space="0" w:color="auto"/>
              <w:left w:val="single" w:sz="4" w:space="0" w:color="auto"/>
              <w:bottom w:val="single" w:sz="4" w:space="0" w:color="auto"/>
              <w:right w:val="single" w:sz="4" w:space="0" w:color="auto"/>
            </w:tcBorders>
            <w:vAlign w:val="center"/>
          </w:tcPr>
          <w:p w:rsidR="00DE2311" w:rsidRPr="00DD11C6" w:rsidP="00214766" w14:paraId="2B3A8CC7" w14:textId="77777777">
            <w:pPr>
              <w:ind w:left="72" w:right="-108"/>
              <w:jc w:val="center"/>
              <w:rPr>
                <w:rFonts w:ascii="Helvetica" w:hAnsi="Helvetica"/>
                <w:b/>
                <w:bCs/>
                <w:color w:val="000000"/>
                <w:sz w:val="18"/>
              </w:rPr>
            </w:pPr>
            <w:r w:rsidRPr="00DD11C6">
              <w:rPr>
                <w:rFonts w:ascii="Helvetica" w:hAnsi="Helvetica"/>
                <w:b/>
                <w:bCs/>
                <w:color w:val="000000"/>
                <w:sz w:val="18"/>
              </w:rPr>
              <w:t>Frequency of Response</w:t>
            </w:r>
          </w:p>
        </w:tc>
        <w:tc>
          <w:tcPr>
            <w:tcW w:w="1184" w:type="dxa"/>
            <w:tcBorders>
              <w:top w:val="single" w:sz="4" w:space="0" w:color="auto"/>
              <w:left w:val="single" w:sz="4" w:space="0" w:color="auto"/>
              <w:bottom w:val="single" w:sz="4" w:space="0" w:color="auto"/>
              <w:right w:val="single" w:sz="4" w:space="0" w:color="auto"/>
            </w:tcBorders>
            <w:shd w:val="clear" w:color="auto" w:fill="D9D9D9"/>
            <w:vAlign w:val="center"/>
          </w:tcPr>
          <w:p w:rsidR="00DE2311" w:rsidRPr="00DD11C6" w:rsidP="00214766" w14:paraId="0037758E" w14:textId="77777777">
            <w:pPr>
              <w:jc w:val="center"/>
              <w:rPr>
                <w:rFonts w:ascii="Helvetica" w:hAnsi="Helvetica"/>
                <w:b/>
                <w:bCs/>
                <w:color w:val="000000"/>
                <w:sz w:val="18"/>
              </w:rPr>
            </w:pPr>
            <w:r w:rsidRPr="00DD11C6">
              <w:rPr>
                <w:rFonts w:ascii="Helvetica" w:hAnsi="Helvetica"/>
                <w:b/>
                <w:bCs/>
                <w:color w:val="000000"/>
                <w:sz w:val="18"/>
              </w:rPr>
              <w:t>Responses Per Year</w:t>
            </w:r>
          </w:p>
        </w:tc>
        <w:tc>
          <w:tcPr>
            <w:tcW w:w="1048" w:type="dxa"/>
            <w:tcBorders>
              <w:top w:val="single" w:sz="4" w:space="0" w:color="auto"/>
              <w:left w:val="single" w:sz="4" w:space="0" w:color="auto"/>
              <w:bottom w:val="single" w:sz="4" w:space="0" w:color="auto"/>
              <w:right w:val="single" w:sz="4" w:space="0" w:color="auto"/>
            </w:tcBorders>
            <w:vAlign w:val="center"/>
          </w:tcPr>
          <w:p w:rsidR="00DE2311" w:rsidRPr="00DD11C6" w:rsidP="00214766" w14:paraId="6AA57218" w14:textId="77777777">
            <w:pPr>
              <w:ind w:right="-108"/>
              <w:jc w:val="center"/>
              <w:rPr>
                <w:rFonts w:ascii="Helvetica" w:hAnsi="Helvetica"/>
                <w:b/>
                <w:bCs/>
                <w:color w:val="000000"/>
                <w:sz w:val="18"/>
              </w:rPr>
            </w:pPr>
            <w:r w:rsidRPr="00DD11C6">
              <w:rPr>
                <w:rFonts w:ascii="Helvetica" w:hAnsi="Helvetica"/>
                <w:b/>
                <w:bCs/>
                <w:color w:val="000000"/>
                <w:sz w:val="18"/>
              </w:rPr>
              <w:t>Average</w:t>
            </w:r>
            <w:r w:rsidRPr="00DD11C6">
              <w:rPr>
                <w:rFonts w:ascii="Helvetica" w:hAnsi="Helvetica"/>
                <w:b/>
                <w:bCs/>
                <w:color w:val="000000"/>
                <w:sz w:val="18"/>
              </w:rPr>
              <w:br/>
              <w:t>Burden Hours Per Response</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DE2311" w:rsidRPr="00DD11C6" w:rsidP="00214766" w14:paraId="6816F4AF" w14:textId="77777777">
            <w:pPr>
              <w:ind w:right="-108"/>
              <w:jc w:val="center"/>
              <w:rPr>
                <w:rFonts w:ascii="Helvetica" w:hAnsi="Helvetica"/>
                <w:b/>
                <w:bCs/>
                <w:color w:val="000000"/>
                <w:sz w:val="18"/>
              </w:rPr>
            </w:pPr>
            <w:r w:rsidRPr="00DD11C6">
              <w:rPr>
                <w:rFonts w:ascii="Helvetica" w:hAnsi="Helvetica"/>
                <w:b/>
                <w:bCs/>
                <w:color w:val="000000"/>
                <w:sz w:val="18"/>
              </w:rPr>
              <w:t>Annual Burden Hours</w:t>
            </w:r>
          </w:p>
        </w:tc>
        <w:tc>
          <w:tcPr>
            <w:tcW w:w="990" w:type="dxa"/>
            <w:tcBorders>
              <w:top w:val="single" w:sz="4" w:space="0" w:color="auto"/>
              <w:left w:val="single" w:sz="4" w:space="0" w:color="auto"/>
              <w:bottom w:val="single" w:sz="4" w:space="0" w:color="auto"/>
              <w:right w:val="single" w:sz="4" w:space="0" w:color="auto"/>
            </w:tcBorders>
            <w:vAlign w:val="center"/>
          </w:tcPr>
          <w:p w:rsidR="00DE2311" w:rsidRPr="00DD11C6" w:rsidP="00214766" w14:paraId="53B5D05D" w14:textId="77777777">
            <w:pPr>
              <w:ind w:right="-108"/>
              <w:jc w:val="center"/>
              <w:rPr>
                <w:rFonts w:ascii="Helvetica" w:hAnsi="Helvetica"/>
                <w:b/>
                <w:bCs/>
                <w:color w:val="000000"/>
                <w:sz w:val="18"/>
              </w:rPr>
            </w:pPr>
            <w:r w:rsidRPr="00DD11C6">
              <w:rPr>
                <w:rFonts w:ascii="Helvetica" w:hAnsi="Helvetica"/>
                <w:b/>
                <w:bCs/>
                <w:color w:val="000000"/>
                <w:sz w:val="18"/>
              </w:rPr>
              <w:t>Hourly Cost per Response</w:t>
            </w:r>
          </w:p>
          <w:p w:rsidR="00DE2311" w:rsidRPr="00DD11C6" w:rsidP="00214766" w14:paraId="0107641E" w14:textId="77777777">
            <w:pPr>
              <w:ind w:right="-108"/>
              <w:jc w:val="center"/>
              <w:rPr>
                <w:rFonts w:ascii="Helvetica" w:hAnsi="Helvetica"/>
                <w:b/>
                <w:bCs/>
                <w:color w:val="000000"/>
                <w:sz w:val="18"/>
              </w:rPr>
            </w:pPr>
            <w:r w:rsidRPr="00DD11C6">
              <w:rPr>
                <w:rFonts w:ascii="Helvetica" w:hAnsi="Helvetica"/>
                <w:b/>
                <w:bCs/>
                <w:color w:val="000000"/>
                <w:sz w:val="18"/>
              </w:rPr>
              <w:t>(Hourly Wage Rate)</w:t>
            </w:r>
          </w:p>
        </w:tc>
        <w:tc>
          <w:tcPr>
            <w:tcW w:w="1260" w:type="dxa"/>
            <w:tcBorders>
              <w:top w:val="single" w:sz="4" w:space="0" w:color="auto"/>
              <w:left w:val="single" w:sz="4" w:space="0" w:color="auto"/>
              <w:bottom w:val="single" w:sz="4" w:space="0" w:color="auto"/>
              <w:right w:val="single" w:sz="4" w:space="0" w:color="auto"/>
            </w:tcBorders>
          </w:tcPr>
          <w:p w:rsidR="00DE2311" w:rsidRPr="00DD11C6" w:rsidP="00214766" w14:paraId="13988EB2" w14:textId="77777777">
            <w:pPr>
              <w:ind w:right="-108"/>
              <w:jc w:val="center"/>
              <w:rPr>
                <w:rFonts w:ascii="Helvetica" w:hAnsi="Helvetica"/>
                <w:b/>
                <w:bCs/>
                <w:color w:val="000000"/>
                <w:sz w:val="18"/>
              </w:rPr>
            </w:pPr>
          </w:p>
          <w:p w:rsidR="00DE2311" w:rsidRPr="00DD11C6" w:rsidP="00214766" w14:paraId="5EA6F431" w14:textId="77777777">
            <w:pPr>
              <w:ind w:right="-108"/>
              <w:jc w:val="center"/>
              <w:rPr>
                <w:rFonts w:ascii="Helvetica" w:hAnsi="Helvetica"/>
                <w:b/>
                <w:bCs/>
                <w:color w:val="000000"/>
                <w:sz w:val="18"/>
              </w:rPr>
            </w:pPr>
            <w:r w:rsidRPr="00DD11C6">
              <w:rPr>
                <w:rFonts w:ascii="Helvetica" w:hAnsi="Helvetica"/>
                <w:b/>
                <w:bCs/>
                <w:color w:val="000000"/>
                <w:sz w:val="18"/>
              </w:rPr>
              <w:t>Total Annual Respondent Cost</w:t>
            </w:r>
          </w:p>
        </w:tc>
      </w:tr>
      <w:tr w14:paraId="6A5E4DA7" w14:textId="77777777" w:rsidTr="00214766">
        <w:tblPrEx>
          <w:tblW w:w="9990" w:type="dxa"/>
          <w:tblInd w:w="-72" w:type="dxa"/>
          <w:tblLook w:val="0000"/>
        </w:tblPrEx>
        <w:tc>
          <w:tcPr>
            <w:tcW w:w="1350" w:type="dxa"/>
            <w:tcBorders>
              <w:top w:val="single" w:sz="4" w:space="0" w:color="auto"/>
              <w:left w:val="single" w:sz="4" w:space="0" w:color="auto"/>
              <w:bottom w:val="single" w:sz="4" w:space="0" w:color="auto"/>
              <w:right w:val="single" w:sz="4" w:space="0" w:color="auto"/>
            </w:tcBorders>
            <w:vAlign w:val="center"/>
          </w:tcPr>
          <w:p w:rsidR="00DE2311" w:rsidRPr="00DD11C6" w:rsidP="00214766" w14:paraId="1212DE19" w14:textId="204132F8">
            <w:pPr>
              <w:rPr>
                <w:rFonts w:ascii="Helvetica" w:hAnsi="Helvetica"/>
                <w:bCs/>
                <w:color w:val="000000"/>
                <w:sz w:val="18"/>
              </w:rPr>
            </w:pPr>
            <w:r w:rsidRPr="00DD11C6">
              <w:rPr>
                <w:rFonts w:ascii="Helvetica" w:hAnsi="Helvetica"/>
                <w:bCs/>
                <w:color w:val="000000"/>
                <w:sz w:val="18"/>
              </w:rPr>
              <w:t>MIP’s and related Reports</w:t>
            </w: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DE2311" w:rsidRPr="00DD11C6" w:rsidP="00214766" w14:paraId="78DF134F" w14:textId="1627AFFA">
            <w:pPr>
              <w:jc w:val="center"/>
              <w:rPr>
                <w:rFonts w:ascii="Helvetica" w:hAnsi="Helvetica"/>
                <w:bCs/>
                <w:color w:val="000000"/>
                <w:sz w:val="18"/>
              </w:rPr>
            </w:pPr>
            <w:r>
              <w:rPr>
                <w:rFonts w:ascii="Helvetica" w:hAnsi="Helvetica"/>
                <w:bCs/>
                <w:color w:val="000000"/>
                <w:sz w:val="18"/>
              </w:rPr>
              <w:t>FHA Connection</w:t>
            </w:r>
          </w:p>
        </w:tc>
        <w:tc>
          <w:tcPr>
            <w:tcW w:w="1261" w:type="dxa"/>
            <w:tcBorders>
              <w:top w:val="single" w:sz="4" w:space="0" w:color="auto"/>
              <w:left w:val="single" w:sz="4" w:space="0" w:color="auto"/>
              <w:bottom w:val="single" w:sz="4" w:space="0" w:color="auto"/>
              <w:right w:val="single" w:sz="4" w:space="0" w:color="auto"/>
            </w:tcBorders>
            <w:shd w:val="clear" w:color="auto" w:fill="D9D9D9"/>
            <w:vAlign w:val="center"/>
          </w:tcPr>
          <w:p w:rsidR="00DE2311" w:rsidRPr="00DD11C6" w:rsidP="00214766" w14:paraId="20F4C0AD" w14:textId="77777777">
            <w:pPr>
              <w:jc w:val="center"/>
              <w:rPr>
                <w:rFonts w:ascii="Helvetica" w:hAnsi="Helvetica"/>
                <w:bCs/>
                <w:color w:val="000000"/>
                <w:sz w:val="18"/>
              </w:rPr>
            </w:pPr>
            <w:r w:rsidRPr="00DD11C6">
              <w:rPr>
                <w:rFonts w:ascii="Helvetica" w:hAnsi="Helvetica"/>
                <w:bCs/>
                <w:color w:val="000000"/>
                <w:sz w:val="18"/>
              </w:rPr>
              <w:t>641</w:t>
            </w:r>
          </w:p>
        </w:tc>
        <w:tc>
          <w:tcPr>
            <w:tcW w:w="1097" w:type="dxa"/>
            <w:tcBorders>
              <w:top w:val="single" w:sz="4" w:space="0" w:color="auto"/>
              <w:left w:val="single" w:sz="4" w:space="0" w:color="auto"/>
              <w:bottom w:val="single" w:sz="4" w:space="0" w:color="auto"/>
              <w:right w:val="single" w:sz="4" w:space="0" w:color="auto"/>
            </w:tcBorders>
            <w:vAlign w:val="center"/>
          </w:tcPr>
          <w:p w:rsidR="00DE2311" w:rsidRPr="00DD11C6" w:rsidP="00214766" w14:paraId="689073CD" w14:textId="77777777">
            <w:pPr>
              <w:jc w:val="center"/>
              <w:rPr>
                <w:rFonts w:ascii="Helvetica" w:hAnsi="Helvetica"/>
                <w:bCs/>
                <w:color w:val="000000"/>
                <w:sz w:val="18"/>
              </w:rPr>
            </w:pPr>
            <w:r w:rsidRPr="00DD11C6">
              <w:rPr>
                <w:rFonts w:ascii="Helvetica" w:hAnsi="Helvetica"/>
                <w:bCs/>
                <w:color w:val="000000"/>
                <w:sz w:val="18"/>
              </w:rPr>
              <w:t>12</w:t>
            </w:r>
          </w:p>
        </w:tc>
        <w:tc>
          <w:tcPr>
            <w:tcW w:w="1184" w:type="dxa"/>
            <w:tcBorders>
              <w:top w:val="single" w:sz="4" w:space="0" w:color="auto"/>
              <w:left w:val="single" w:sz="4" w:space="0" w:color="auto"/>
              <w:bottom w:val="single" w:sz="4" w:space="0" w:color="auto"/>
              <w:right w:val="single" w:sz="4" w:space="0" w:color="auto"/>
            </w:tcBorders>
            <w:shd w:val="clear" w:color="auto" w:fill="D9D9D9"/>
            <w:vAlign w:val="center"/>
          </w:tcPr>
          <w:p w:rsidR="00DE2311" w:rsidRPr="00DD11C6" w:rsidP="00214766" w14:paraId="08B78034" w14:textId="77777777">
            <w:pPr>
              <w:jc w:val="center"/>
              <w:rPr>
                <w:rFonts w:ascii="Helvetica" w:hAnsi="Helvetica"/>
                <w:bCs/>
                <w:color w:val="000000"/>
                <w:sz w:val="18"/>
              </w:rPr>
            </w:pPr>
            <w:r w:rsidRPr="00DD11C6">
              <w:rPr>
                <w:rFonts w:ascii="Helvetica" w:hAnsi="Helvetica"/>
                <w:bCs/>
                <w:color w:val="000000"/>
                <w:sz w:val="18"/>
              </w:rPr>
              <w:t>7,692</w:t>
            </w:r>
          </w:p>
        </w:tc>
        <w:tc>
          <w:tcPr>
            <w:tcW w:w="1048" w:type="dxa"/>
            <w:tcBorders>
              <w:top w:val="single" w:sz="4" w:space="0" w:color="auto"/>
              <w:left w:val="single" w:sz="4" w:space="0" w:color="auto"/>
              <w:bottom w:val="single" w:sz="4" w:space="0" w:color="auto"/>
              <w:right w:val="single" w:sz="4" w:space="0" w:color="auto"/>
            </w:tcBorders>
            <w:vAlign w:val="center"/>
          </w:tcPr>
          <w:p w:rsidR="00DE2311" w:rsidRPr="00DD11C6" w:rsidP="00214766" w14:paraId="02BE009E" w14:textId="77777777">
            <w:pPr>
              <w:jc w:val="center"/>
              <w:rPr>
                <w:rFonts w:ascii="Helvetica" w:hAnsi="Helvetica"/>
                <w:bCs/>
                <w:color w:val="000000"/>
                <w:sz w:val="18"/>
              </w:rPr>
            </w:pPr>
            <w:r w:rsidRPr="00DD11C6">
              <w:rPr>
                <w:rFonts w:ascii="Helvetica" w:hAnsi="Helvetica"/>
                <w:bCs/>
                <w:color w:val="000000"/>
                <w:sz w:val="18"/>
              </w:rPr>
              <w:t>.15</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DE2311" w:rsidRPr="00DD11C6" w:rsidP="00214766" w14:paraId="4E2A69F1" w14:textId="288B7623">
            <w:pPr>
              <w:jc w:val="center"/>
              <w:rPr>
                <w:rFonts w:ascii="Helvetica" w:hAnsi="Helvetica"/>
                <w:bCs/>
                <w:color w:val="000000"/>
                <w:sz w:val="18"/>
              </w:rPr>
            </w:pPr>
            <w:r w:rsidRPr="00DD11C6">
              <w:rPr>
                <w:rFonts w:ascii="Helvetica" w:hAnsi="Helvetica"/>
                <w:bCs/>
                <w:color w:val="000000"/>
                <w:sz w:val="18"/>
              </w:rPr>
              <w:t>1,1</w:t>
            </w:r>
            <w:r w:rsidR="00F94E61">
              <w:rPr>
                <w:rFonts w:ascii="Helvetica" w:hAnsi="Helvetica"/>
                <w:bCs/>
                <w:color w:val="000000"/>
                <w:sz w:val="18"/>
              </w:rPr>
              <w:t>53.80</w:t>
            </w:r>
          </w:p>
        </w:tc>
        <w:tc>
          <w:tcPr>
            <w:tcW w:w="990" w:type="dxa"/>
            <w:tcBorders>
              <w:top w:val="single" w:sz="4" w:space="0" w:color="auto"/>
              <w:left w:val="single" w:sz="4" w:space="0" w:color="auto"/>
              <w:bottom w:val="single" w:sz="4" w:space="0" w:color="auto"/>
              <w:right w:val="single" w:sz="4" w:space="0" w:color="auto"/>
            </w:tcBorders>
            <w:vAlign w:val="center"/>
          </w:tcPr>
          <w:p w:rsidR="00DE2311" w:rsidRPr="00DD11C6" w:rsidP="00214766" w14:paraId="4C2F1366" w14:textId="77777777">
            <w:pPr>
              <w:jc w:val="right"/>
              <w:rPr>
                <w:rFonts w:ascii="Helvetica" w:hAnsi="Helvetica"/>
                <w:bCs/>
                <w:color w:val="000000"/>
                <w:sz w:val="18"/>
              </w:rPr>
            </w:pPr>
            <w:r w:rsidRPr="00DD11C6">
              <w:rPr>
                <w:rFonts w:ascii="Helvetica" w:hAnsi="Helvetica"/>
                <w:bCs/>
                <w:color w:val="000000"/>
                <w:sz w:val="18"/>
              </w:rPr>
              <w:t>$75.47</w:t>
            </w:r>
          </w:p>
        </w:tc>
        <w:tc>
          <w:tcPr>
            <w:tcW w:w="1260" w:type="dxa"/>
            <w:tcBorders>
              <w:top w:val="single" w:sz="4" w:space="0" w:color="auto"/>
              <w:left w:val="single" w:sz="4" w:space="0" w:color="auto"/>
              <w:bottom w:val="single" w:sz="4" w:space="0" w:color="auto"/>
              <w:right w:val="single" w:sz="4" w:space="0" w:color="auto"/>
            </w:tcBorders>
          </w:tcPr>
          <w:p w:rsidR="00DE2311" w:rsidRPr="00DD11C6" w:rsidP="00214766" w14:paraId="45082086" w14:textId="77777777">
            <w:pPr>
              <w:jc w:val="right"/>
              <w:rPr>
                <w:rFonts w:ascii="Helvetica" w:hAnsi="Helvetica"/>
                <w:bCs/>
                <w:color w:val="000000"/>
                <w:sz w:val="18"/>
              </w:rPr>
            </w:pPr>
          </w:p>
          <w:p w:rsidR="00DE2311" w:rsidRPr="00DD11C6" w:rsidP="00214766" w14:paraId="63D480CE" w14:textId="3819459B">
            <w:pPr>
              <w:jc w:val="right"/>
              <w:rPr>
                <w:rFonts w:ascii="Helvetica" w:hAnsi="Helvetica"/>
                <w:bCs/>
                <w:color w:val="000000"/>
                <w:sz w:val="18"/>
              </w:rPr>
            </w:pPr>
            <w:r w:rsidRPr="00DD11C6">
              <w:rPr>
                <w:rFonts w:ascii="Helvetica" w:hAnsi="Helvetica"/>
                <w:bCs/>
                <w:color w:val="000000"/>
                <w:sz w:val="18"/>
              </w:rPr>
              <w:t>$87,</w:t>
            </w:r>
            <w:r w:rsidR="00594E01">
              <w:rPr>
                <w:rFonts w:ascii="Helvetica" w:hAnsi="Helvetica"/>
                <w:bCs/>
                <w:color w:val="000000"/>
                <w:sz w:val="18"/>
              </w:rPr>
              <w:t>077.29</w:t>
            </w:r>
          </w:p>
        </w:tc>
      </w:tr>
      <w:tr w14:paraId="5D78BC58" w14:textId="77777777" w:rsidTr="00214766">
        <w:tblPrEx>
          <w:tblW w:w="9990" w:type="dxa"/>
          <w:tblInd w:w="-72" w:type="dxa"/>
          <w:tblLook w:val="0000"/>
        </w:tblPrEx>
        <w:tc>
          <w:tcPr>
            <w:tcW w:w="1350" w:type="dxa"/>
            <w:tcBorders>
              <w:top w:val="single" w:sz="4" w:space="0" w:color="auto"/>
              <w:left w:val="single" w:sz="4" w:space="0" w:color="auto"/>
              <w:bottom w:val="single" w:sz="4" w:space="0" w:color="auto"/>
              <w:right w:val="single" w:sz="4" w:space="0" w:color="auto"/>
            </w:tcBorders>
            <w:vAlign w:val="center"/>
          </w:tcPr>
          <w:p w:rsidR="00DE2311" w:rsidRPr="00DD11C6" w:rsidP="00214766" w14:paraId="3ED5F24F" w14:textId="6C272DB7">
            <w:pPr>
              <w:rPr>
                <w:rFonts w:ascii="Helvetica" w:hAnsi="Helvetica"/>
                <w:bCs/>
                <w:color w:val="000000"/>
                <w:sz w:val="18"/>
              </w:rPr>
            </w:pPr>
            <w:r w:rsidRPr="00DD11C6">
              <w:rPr>
                <w:rFonts w:ascii="Helvetica" w:hAnsi="Helvetica"/>
                <w:bCs/>
                <w:color w:val="000000"/>
                <w:sz w:val="18"/>
              </w:rPr>
              <w:t>Alternate Report Retrieval</w:t>
            </w: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DE2311" w:rsidRPr="00DD11C6" w:rsidP="00214766" w14:paraId="30BD9718" w14:textId="43B84E51">
            <w:pPr>
              <w:jc w:val="center"/>
              <w:rPr>
                <w:rFonts w:ascii="Helvetica" w:hAnsi="Helvetica"/>
                <w:bCs/>
                <w:color w:val="000000"/>
                <w:sz w:val="18"/>
              </w:rPr>
            </w:pPr>
            <w:r>
              <w:rPr>
                <w:rFonts w:ascii="Helvetica" w:hAnsi="Helvetica"/>
                <w:bCs/>
                <w:color w:val="000000"/>
                <w:sz w:val="18"/>
              </w:rPr>
              <w:t>Website and customer service email request</w:t>
            </w:r>
          </w:p>
        </w:tc>
        <w:tc>
          <w:tcPr>
            <w:tcW w:w="1261" w:type="dxa"/>
            <w:tcBorders>
              <w:top w:val="single" w:sz="4" w:space="0" w:color="auto"/>
              <w:left w:val="single" w:sz="4" w:space="0" w:color="auto"/>
              <w:bottom w:val="single" w:sz="4" w:space="0" w:color="auto"/>
              <w:right w:val="single" w:sz="4" w:space="0" w:color="auto"/>
            </w:tcBorders>
            <w:shd w:val="clear" w:color="auto" w:fill="D9D9D9"/>
            <w:vAlign w:val="center"/>
          </w:tcPr>
          <w:p w:rsidR="00DE2311" w:rsidRPr="00DD11C6" w:rsidP="00214766" w14:paraId="745A37C0" w14:textId="77777777">
            <w:pPr>
              <w:jc w:val="center"/>
              <w:rPr>
                <w:rFonts w:ascii="Helvetica" w:hAnsi="Helvetica"/>
                <w:bCs/>
                <w:color w:val="000000"/>
                <w:sz w:val="18"/>
              </w:rPr>
            </w:pPr>
            <w:r w:rsidRPr="00DD11C6">
              <w:rPr>
                <w:rFonts w:ascii="Helvetica" w:hAnsi="Helvetica"/>
                <w:bCs/>
                <w:color w:val="000000"/>
                <w:sz w:val="18"/>
              </w:rPr>
              <w:t>4</w:t>
            </w:r>
          </w:p>
        </w:tc>
        <w:tc>
          <w:tcPr>
            <w:tcW w:w="1097" w:type="dxa"/>
            <w:tcBorders>
              <w:top w:val="single" w:sz="4" w:space="0" w:color="auto"/>
              <w:left w:val="single" w:sz="4" w:space="0" w:color="auto"/>
              <w:bottom w:val="single" w:sz="4" w:space="0" w:color="auto"/>
              <w:right w:val="single" w:sz="4" w:space="0" w:color="auto"/>
            </w:tcBorders>
            <w:vAlign w:val="center"/>
          </w:tcPr>
          <w:p w:rsidR="00DE2311" w:rsidRPr="00DD11C6" w:rsidP="00214766" w14:paraId="4419BE41" w14:textId="77777777">
            <w:pPr>
              <w:jc w:val="center"/>
              <w:rPr>
                <w:rFonts w:ascii="Helvetica" w:hAnsi="Helvetica"/>
                <w:bCs/>
                <w:color w:val="000000"/>
                <w:sz w:val="18"/>
              </w:rPr>
            </w:pPr>
            <w:r w:rsidRPr="00DD11C6">
              <w:rPr>
                <w:rFonts w:ascii="Helvetica" w:hAnsi="Helvetica"/>
                <w:bCs/>
                <w:color w:val="000000"/>
                <w:sz w:val="18"/>
              </w:rPr>
              <w:t>2</w:t>
            </w:r>
          </w:p>
        </w:tc>
        <w:tc>
          <w:tcPr>
            <w:tcW w:w="1184" w:type="dxa"/>
            <w:tcBorders>
              <w:top w:val="single" w:sz="4" w:space="0" w:color="auto"/>
              <w:left w:val="single" w:sz="4" w:space="0" w:color="auto"/>
              <w:bottom w:val="single" w:sz="4" w:space="0" w:color="auto"/>
              <w:right w:val="single" w:sz="4" w:space="0" w:color="auto"/>
            </w:tcBorders>
            <w:shd w:val="clear" w:color="auto" w:fill="D9D9D9"/>
            <w:vAlign w:val="center"/>
          </w:tcPr>
          <w:p w:rsidR="00DE2311" w:rsidRPr="00DD11C6" w:rsidP="00214766" w14:paraId="2AA4A70B" w14:textId="21C9C0E3">
            <w:pPr>
              <w:jc w:val="center"/>
              <w:rPr>
                <w:rFonts w:ascii="Helvetica" w:hAnsi="Helvetica"/>
                <w:bCs/>
                <w:color w:val="000000"/>
                <w:sz w:val="18"/>
              </w:rPr>
            </w:pPr>
            <w:r>
              <w:rPr>
                <w:rFonts w:ascii="Helvetica" w:hAnsi="Helvetica"/>
                <w:bCs/>
                <w:color w:val="000000"/>
                <w:sz w:val="18"/>
              </w:rPr>
              <w:t>8</w:t>
            </w:r>
          </w:p>
        </w:tc>
        <w:tc>
          <w:tcPr>
            <w:tcW w:w="1048" w:type="dxa"/>
            <w:tcBorders>
              <w:top w:val="single" w:sz="4" w:space="0" w:color="auto"/>
              <w:left w:val="single" w:sz="4" w:space="0" w:color="auto"/>
              <w:bottom w:val="single" w:sz="4" w:space="0" w:color="auto"/>
              <w:right w:val="single" w:sz="4" w:space="0" w:color="auto"/>
            </w:tcBorders>
            <w:vAlign w:val="center"/>
          </w:tcPr>
          <w:p w:rsidR="00DE2311" w:rsidRPr="00DD11C6" w:rsidP="00214766" w14:paraId="09A92C43" w14:textId="77777777">
            <w:pPr>
              <w:jc w:val="center"/>
              <w:rPr>
                <w:rFonts w:ascii="Helvetica" w:hAnsi="Helvetica"/>
                <w:bCs/>
                <w:color w:val="000000"/>
                <w:sz w:val="18"/>
              </w:rPr>
            </w:pPr>
            <w:r w:rsidRPr="00DD11C6">
              <w:rPr>
                <w:rFonts w:ascii="Helvetica" w:hAnsi="Helvetica"/>
                <w:bCs/>
                <w:color w:val="000000"/>
                <w:sz w:val="18"/>
              </w:rPr>
              <w:t>.15</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DE2311" w:rsidRPr="00DD11C6" w:rsidP="00214766" w14:paraId="3A13C2F5" w14:textId="4B0F8E6C">
            <w:pPr>
              <w:jc w:val="center"/>
              <w:rPr>
                <w:rFonts w:ascii="Helvetica" w:hAnsi="Helvetica"/>
                <w:bCs/>
                <w:color w:val="000000"/>
                <w:sz w:val="18"/>
              </w:rPr>
            </w:pPr>
            <w:r w:rsidRPr="00DD11C6">
              <w:rPr>
                <w:rFonts w:ascii="Helvetica" w:hAnsi="Helvetica"/>
                <w:bCs/>
                <w:color w:val="000000"/>
                <w:sz w:val="18"/>
              </w:rPr>
              <w:t>1</w:t>
            </w:r>
            <w:r w:rsidR="006E43EE">
              <w:rPr>
                <w:rFonts w:ascii="Helvetica" w:hAnsi="Helvetica"/>
                <w:bCs/>
                <w:color w:val="000000"/>
                <w:sz w:val="18"/>
              </w:rPr>
              <w:t>.2</w:t>
            </w:r>
          </w:p>
        </w:tc>
        <w:tc>
          <w:tcPr>
            <w:tcW w:w="990" w:type="dxa"/>
            <w:tcBorders>
              <w:top w:val="single" w:sz="4" w:space="0" w:color="auto"/>
              <w:left w:val="single" w:sz="4" w:space="0" w:color="auto"/>
              <w:bottom w:val="single" w:sz="4" w:space="0" w:color="auto"/>
              <w:right w:val="single" w:sz="4" w:space="0" w:color="auto"/>
            </w:tcBorders>
            <w:vAlign w:val="center"/>
          </w:tcPr>
          <w:p w:rsidR="00DE2311" w:rsidRPr="00DD11C6" w:rsidP="00214766" w14:paraId="232B08D2" w14:textId="77777777">
            <w:pPr>
              <w:jc w:val="right"/>
              <w:rPr>
                <w:rFonts w:ascii="Helvetica" w:hAnsi="Helvetica"/>
                <w:bCs/>
                <w:color w:val="000000"/>
                <w:sz w:val="18"/>
              </w:rPr>
            </w:pPr>
            <w:r w:rsidRPr="00DD11C6">
              <w:rPr>
                <w:rFonts w:ascii="Helvetica" w:hAnsi="Helvetica"/>
                <w:bCs/>
                <w:color w:val="000000"/>
                <w:sz w:val="18"/>
              </w:rPr>
              <w:t>$75.47</w:t>
            </w:r>
          </w:p>
        </w:tc>
        <w:tc>
          <w:tcPr>
            <w:tcW w:w="1260" w:type="dxa"/>
            <w:tcBorders>
              <w:top w:val="single" w:sz="4" w:space="0" w:color="auto"/>
              <w:left w:val="single" w:sz="4" w:space="0" w:color="auto"/>
              <w:bottom w:val="single" w:sz="4" w:space="0" w:color="auto"/>
              <w:right w:val="single" w:sz="4" w:space="0" w:color="auto"/>
            </w:tcBorders>
          </w:tcPr>
          <w:p w:rsidR="00DE2311" w:rsidRPr="00DD11C6" w:rsidP="00214766" w14:paraId="44FE35A2" w14:textId="77777777">
            <w:pPr>
              <w:jc w:val="right"/>
              <w:rPr>
                <w:rFonts w:ascii="Helvetica" w:hAnsi="Helvetica"/>
                <w:bCs/>
                <w:color w:val="000000"/>
                <w:sz w:val="18"/>
              </w:rPr>
            </w:pPr>
          </w:p>
          <w:p w:rsidR="00DE2311" w:rsidRPr="00DD11C6" w:rsidP="00214766" w14:paraId="675C5D6B" w14:textId="3BB493CA">
            <w:pPr>
              <w:jc w:val="right"/>
              <w:rPr>
                <w:rFonts w:ascii="Helvetica" w:hAnsi="Helvetica"/>
                <w:bCs/>
                <w:color w:val="000000"/>
                <w:sz w:val="18"/>
              </w:rPr>
            </w:pPr>
            <w:r w:rsidRPr="00DD11C6">
              <w:rPr>
                <w:rFonts w:ascii="Helvetica" w:hAnsi="Helvetica"/>
                <w:bCs/>
                <w:color w:val="000000"/>
                <w:sz w:val="18"/>
              </w:rPr>
              <w:t>$</w:t>
            </w:r>
            <w:r w:rsidR="006E43EE">
              <w:rPr>
                <w:rFonts w:ascii="Helvetica" w:hAnsi="Helvetica"/>
                <w:bCs/>
                <w:color w:val="000000"/>
                <w:sz w:val="18"/>
              </w:rPr>
              <w:t>90.56</w:t>
            </w:r>
          </w:p>
        </w:tc>
      </w:tr>
      <w:tr w14:paraId="74FBB0E2" w14:textId="77777777" w:rsidTr="00214766">
        <w:tblPrEx>
          <w:tblW w:w="9990" w:type="dxa"/>
          <w:tblInd w:w="-72" w:type="dxa"/>
          <w:tblLook w:val="0000"/>
        </w:tblPrEx>
        <w:tc>
          <w:tcPr>
            <w:tcW w:w="1350" w:type="dxa"/>
            <w:tcBorders>
              <w:top w:val="single" w:sz="4" w:space="0" w:color="auto"/>
              <w:left w:val="single" w:sz="4" w:space="0" w:color="auto"/>
              <w:bottom w:val="single" w:sz="4" w:space="0" w:color="auto"/>
              <w:right w:val="single" w:sz="4" w:space="0" w:color="auto"/>
            </w:tcBorders>
            <w:vAlign w:val="center"/>
          </w:tcPr>
          <w:p w:rsidR="00DE2311" w:rsidRPr="00DD11C6" w:rsidP="00214766" w14:paraId="7BDE5A13" w14:textId="4F8BF289">
            <w:pPr>
              <w:rPr>
                <w:rFonts w:ascii="Helvetica" w:hAnsi="Helvetica"/>
                <w:bCs/>
                <w:color w:val="000000"/>
                <w:sz w:val="18"/>
              </w:rPr>
            </w:pPr>
            <w:r w:rsidRPr="00DD11C6">
              <w:rPr>
                <w:rFonts w:ascii="Helvetica" w:hAnsi="Helvetica"/>
                <w:bCs/>
                <w:color w:val="000000"/>
                <w:sz w:val="18"/>
              </w:rPr>
              <w:t>Periodic Batch Transmission</w:t>
            </w: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DE2311" w:rsidRPr="00DD11C6" w:rsidP="00214766" w14:paraId="1C329081" w14:textId="3ED6D0B4">
            <w:pPr>
              <w:jc w:val="center"/>
              <w:rPr>
                <w:rFonts w:ascii="Helvetica" w:hAnsi="Helvetica"/>
                <w:bCs/>
                <w:color w:val="000000"/>
                <w:sz w:val="18"/>
              </w:rPr>
            </w:pPr>
            <w:r>
              <w:rPr>
                <w:rFonts w:ascii="Helvetica" w:hAnsi="Helvetica"/>
                <w:bCs/>
                <w:color w:val="000000"/>
                <w:sz w:val="18"/>
              </w:rPr>
              <w:t>Website and customer service email request</w:t>
            </w:r>
          </w:p>
        </w:tc>
        <w:tc>
          <w:tcPr>
            <w:tcW w:w="1261" w:type="dxa"/>
            <w:tcBorders>
              <w:top w:val="single" w:sz="4" w:space="0" w:color="auto"/>
              <w:left w:val="single" w:sz="4" w:space="0" w:color="auto"/>
              <w:bottom w:val="single" w:sz="4" w:space="0" w:color="auto"/>
              <w:right w:val="single" w:sz="4" w:space="0" w:color="auto"/>
            </w:tcBorders>
            <w:shd w:val="clear" w:color="auto" w:fill="D9D9D9"/>
            <w:vAlign w:val="center"/>
          </w:tcPr>
          <w:p w:rsidR="00DE2311" w:rsidRPr="00DD11C6" w:rsidP="00214766" w14:paraId="5ADE533E" w14:textId="77777777">
            <w:pPr>
              <w:jc w:val="center"/>
              <w:rPr>
                <w:rFonts w:ascii="Helvetica" w:hAnsi="Helvetica"/>
                <w:bCs/>
                <w:color w:val="000000"/>
                <w:sz w:val="18"/>
              </w:rPr>
            </w:pPr>
            <w:r w:rsidRPr="00DD11C6">
              <w:rPr>
                <w:rFonts w:ascii="Helvetica" w:hAnsi="Helvetica"/>
                <w:bCs/>
                <w:color w:val="000000"/>
                <w:sz w:val="18"/>
              </w:rPr>
              <w:t>4</w:t>
            </w:r>
          </w:p>
        </w:tc>
        <w:tc>
          <w:tcPr>
            <w:tcW w:w="1097" w:type="dxa"/>
            <w:tcBorders>
              <w:top w:val="single" w:sz="4" w:space="0" w:color="auto"/>
              <w:left w:val="single" w:sz="4" w:space="0" w:color="auto"/>
              <w:bottom w:val="single" w:sz="4" w:space="0" w:color="auto"/>
              <w:right w:val="single" w:sz="4" w:space="0" w:color="auto"/>
            </w:tcBorders>
            <w:vAlign w:val="center"/>
          </w:tcPr>
          <w:p w:rsidR="00DE2311" w:rsidRPr="00DD11C6" w:rsidP="00214766" w14:paraId="1E2C5C13" w14:textId="77777777">
            <w:pPr>
              <w:jc w:val="center"/>
              <w:rPr>
                <w:rFonts w:ascii="Helvetica" w:hAnsi="Helvetica"/>
                <w:bCs/>
                <w:color w:val="000000"/>
                <w:sz w:val="18"/>
              </w:rPr>
            </w:pPr>
            <w:r w:rsidRPr="00DD11C6">
              <w:rPr>
                <w:rFonts w:ascii="Helvetica" w:hAnsi="Helvetica"/>
                <w:bCs/>
                <w:color w:val="000000"/>
                <w:sz w:val="18"/>
              </w:rPr>
              <w:t>2</w:t>
            </w:r>
          </w:p>
        </w:tc>
        <w:tc>
          <w:tcPr>
            <w:tcW w:w="1184" w:type="dxa"/>
            <w:tcBorders>
              <w:top w:val="single" w:sz="4" w:space="0" w:color="auto"/>
              <w:left w:val="single" w:sz="4" w:space="0" w:color="auto"/>
              <w:bottom w:val="single" w:sz="4" w:space="0" w:color="auto"/>
              <w:right w:val="single" w:sz="4" w:space="0" w:color="auto"/>
            </w:tcBorders>
            <w:shd w:val="clear" w:color="auto" w:fill="D9D9D9"/>
            <w:vAlign w:val="center"/>
          </w:tcPr>
          <w:p w:rsidR="00DE2311" w:rsidRPr="00DD11C6" w:rsidP="00214766" w14:paraId="26D5039F" w14:textId="28329F6B">
            <w:pPr>
              <w:jc w:val="center"/>
              <w:rPr>
                <w:rFonts w:ascii="Helvetica" w:hAnsi="Helvetica"/>
                <w:bCs/>
                <w:color w:val="000000"/>
                <w:sz w:val="18"/>
              </w:rPr>
            </w:pPr>
            <w:r>
              <w:rPr>
                <w:rFonts w:ascii="Helvetica" w:hAnsi="Helvetica"/>
                <w:bCs/>
                <w:color w:val="000000"/>
                <w:sz w:val="18"/>
              </w:rPr>
              <w:t>8</w:t>
            </w:r>
          </w:p>
        </w:tc>
        <w:tc>
          <w:tcPr>
            <w:tcW w:w="1048" w:type="dxa"/>
            <w:tcBorders>
              <w:top w:val="single" w:sz="4" w:space="0" w:color="auto"/>
              <w:left w:val="single" w:sz="4" w:space="0" w:color="auto"/>
              <w:bottom w:val="single" w:sz="4" w:space="0" w:color="auto"/>
              <w:right w:val="single" w:sz="4" w:space="0" w:color="auto"/>
            </w:tcBorders>
            <w:vAlign w:val="center"/>
          </w:tcPr>
          <w:p w:rsidR="00DE2311" w:rsidRPr="00DD11C6" w:rsidP="00214766" w14:paraId="54F89F83" w14:textId="77777777">
            <w:pPr>
              <w:jc w:val="center"/>
              <w:rPr>
                <w:rFonts w:ascii="Helvetica" w:hAnsi="Helvetica"/>
                <w:bCs/>
                <w:color w:val="000000"/>
                <w:sz w:val="18"/>
              </w:rPr>
            </w:pPr>
            <w:r w:rsidRPr="00DD11C6">
              <w:rPr>
                <w:rFonts w:ascii="Helvetica" w:hAnsi="Helvetica"/>
                <w:bCs/>
                <w:color w:val="000000"/>
                <w:sz w:val="18"/>
              </w:rPr>
              <w:t>.15</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DE2311" w:rsidRPr="00DD11C6" w:rsidP="00214766" w14:paraId="610C39A2" w14:textId="226B7D27">
            <w:pPr>
              <w:jc w:val="center"/>
              <w:rPr>
                <w:rFonts w:ascii="Helvetica" w:hAnsi="Helvetica"/>
                <w:bCs/>
                <w:color w:val="000000"/>
                <w:sz w:val="18"/>
              </w:rPr>
            </w:pPr>
            <w:r w:rsidRPr="00DD11C6">
              <w:rPr>
                <w:rFonts w:ascii="Helvetica" w:hAnsi="Helvetica"/>
                <w:bCs/>
                <w:color w:val="000000"/>
                <w:sz w:val="18"/>
              </w:rPr>
              <w:t>1</w:t>
            </w:r>
            <w:r w:rsidR="006E43EE">
              <w:rPr>
                <w:rFonts w:ascii="Helvetica" w:hAnsi="Helvetica"/>
                <w:bCs/>
                <w:color w:val="000000"/>
                <w:sz w:val="18"/>
              </w:rPr>
              <w:t>.2</w:t>
            </w:r>
          </w:p>
        </w:tc>
        <w:tc>
          <w:tcPr>
            <w:tcW w:w="990" w:type="dxa"/>
            <w:tcBorders>
              <w:top w:val="single" w:sz="4" w:space="0" w:color="auto"/>
              <w:left w:val="single" w:sz="4" w:space="0" w:color="auto"/>
              <w:bottom w:val="single" w:sz="4" w:space="0" w:color="auto"/>
              <w:right w:val="single" w:sz="4" w:space="0" w:color="auto"/>
            </w:tcBorders>
            <w:vAlign w:val="center"/>
          </w:tcPr>
          <w:p w:rsidR="00DE2311" w:rsidRPr="00DD11C6" w:rsidP="00214766" w14:paraId="2D0BDBE9" w14:textId="77777777">
            <w:pPr>
              <w:jc w:val="right"/>
              <w:rPr>
                <w:rFonts w:ascii="Helvetica" w:hAnsi="Helvetica"/>
                <w:bCs/>
                <w:color w:val="000000"/>
                <w:sz w:val="18"/>
              </w:rPr>
            </w:pPr>
            <w:r w:rsidRPr="00DD11C6">
              <w:rPr>
                <w:rFonts w:ascii="Helvetica" w:hAnsi="Helvetica"/>
                <w:bCs/>
                <w:color w:val="000000"/>
                <w:sz w:val="18"/>
              </w:rPr>
              <w:t>$75.47</w:t>
            </w:r>
          </w:p>
        </w:tc>
        <w:tc>
          <w:tcPr>
            <w:tcW w:w="1260" w:type="dxa"/>
            <w:tcBorders>
              <w:top w:val="single" w:sz="4" w:space="0" w:color="auto"/>
              <w:left w:val="single" w:sz="4" w:space="0" w:color="auto"/>
              <w:bottom w:val="single" w:sz="4" w:space="0" w:color="auto"/>
              <w:right w:val="single" w:sz="4" w:space="0" w:color="auto"/>
            </w:tcBorders>
          </w:tcPr>
          <w:p w:rsidR="00DE2311" w:rsidRPr="00DD11C6" w:rsidP="00214766" w14:paraId="3B004E3D" w14:textId="77777777">
            <w:pPr>
              <w:rPr>
                <w:rFonts w:ascii="Helvetica" w:hAnsi="Helvetica"/>
                <w:bCs/>
                <w:color w:val="000000"/>
                <w:sz w:val="18"/>
              </w:rPr>
            </w:pPr>
          </w:p>
          <w:p w:rsidR="00DE2311" w:rsidRPr="00DD11C6" w:rsidP="00214766" w14:paraId="15C656C6" w14:textId="68639E93">
            <w:pPr>
              <w:jc w:val="right"/>
              <w:rPr>
                <w:rFonts w:ascii="Helvetica" w:hAnsi="Helvetica"/>
                <w:bCs/>
                <w:color w:val="000000"/>
                <w:sz w:val="18"/>
              </w:rPr>
            </w:pPr>
            <w:r w:rsidRPr="00DD11C6">
              <w:rPr>
                <w:rFonts w:ascii="Helvetica" w:hAnsi="Helvetica"/>
                <w:bCs/>
                <w:color w:val="000000"/>
                <w:sz w:val="18"/>
              </w:rPr>
              <w:t>$</w:t>
            </w:r>
            <w:r w:rsidR="006E43EE">
              <w:rPr>
                <w:rFonts w:ascii="Helvetica" w:hAnsi="Helvetica"/>
                <w:bCs/>
                <w:color w:val="000000"/>
                <w:sz w:val="18"/>
              </w:rPr>
              <w:t>90.56</w:t>
            </w:r>
          </w:p>
        </w:tc>
      </w:tr>
      <w:tr w14:paraId="47F0709C" w14:textId="77777777" w:rsidTr="00214766">
        <w:tblPrEx>
          <w:tblW w:w="9990" w:type="dxa"/>
          <w:tblInd w:w="-72" w:type="dxa"/>
          <w:tblLook w:val="0000"/>
        </w:tblPrEx>
        <w:tc>
          <w:tcPr>
            <w:tcW w:w="1350" w:type="dxa"/>
            <w:tcBorders>
              <w:top w:val="single" w:sz="4" w:space="0" w:color="auto"/>
              <w:left w:val="single" w:sz="4" w:space="0" w:color="auto"/>
              <w:bottom w:val="single" w:sz="4" w:space="0" w:color="auto"/>
              <w:right w:val="single" w:sz="4" w:space="0" w:color="auto"/>
            </w:tcBorders>
            <w:vAlign w:val="center"/>
          </w:tcPr>
          <w:p w:rsidR="00DE2311" w:rsidRPr="00DD11C6" w:rsidP="00214766" w14:paraId="76BDCED3" w14:textId="77777777">
            <w:pPr>
              <w:rPr>
                <w:rFonts w:ascii="Helvetica" w:hAnsi="Helvetica"/>
                <w:b/>
                <w:bCs/>
                <w:color w:val="000000"/>
                <w:sz w:val="18"/>
              </w:rPr>
            </w:pPr>
            <w:r w:rsidRPr="00DD11C6">
              <w:rPr>
                <w:rFonts w:ascii="Helvetica" w:hAnsi="Helvetica"/>
                <w:b/>
                <w:bCs/>
                <w:color w:val="000000"/>
                <w:sz w:val="18"/>
              </w:rPr>
              <w:t>TOTALS</w:t>
            </w:r>
          </w:p>
        </w:tc>
        <w:tc>
          <w:tcPr>
            <w:tcW w:w="900" w:type="dxa"/>
            <w:tcBorders>
              <w:top w:val="single" w:sz="4" w:space="0" w:color="auto"/>
              <w:left w:val="single" w:sz="4" w:space="0" w:color="auto"/>
              <w:bottom w:val="single" w:sz="4" w:space="0" w:color="auto"/>
              <w:right w:val="single" w:sz="4" w:space="0" w:color="auto"/>
            </w:tcBorders>
            <w:shd w:val="clear" w:color="auto" w:fill="000000"/>
          </w:tcPr>
          <w:p w:rsidR="00DE2311" w:rsidRPr="00DD11C6" w:rsidP="00214766" w14:paraId="6AB47740" w14:textId="77777777">
            <w:pPr>
              <w:jc w:val="center"/>
              <w:rPr>
                <w:rFonts w:ascii="Helvetica" w:hAnsi="Helvetica"/>
                <w:bCs/>
                <w:color w:val="000000"/>
                <w:sz w:val="18"/>
              </w:rPr>
            </w:pPr>
          </w:p>
        </w:tc>
        <w:tc>
          <w:tcPr>
            <w:tcW w:w="1261" w:type="dxa"/>
            <w:tcBorders>
              <w:top w:val="single" w:sz="4" w:space="0" w:color="auto"/>
              <w:left w:val="single" w:sz="4" w:space="0" w:color="auto"/>
              <w:bottom w:val="single" w:sz="4" w:space="0" w:color="auto"/>
              <w:right w:val="single" w:sz="4" w:space="0" w:color="auto"/>
            </w:tcBorders>
            <w:shd w:val="clear" w:color="auto" w:fill="D9D9D9"/>
            <w:vAlign w:val="center"/>
          </w:tcPr>
          <w:p w:rsidR="00DE2311" w:rsidRPr="00DD11C6" w:rsidP="00214766" w14:paraId="284FC32B" w14:textId="77777777">
            <w:pPr>
              <w:jc w:val="center"/>
              <w:rPr>
                <w:rFonts w:ascii="Helvetica" w:hAnsi="Helvetica"/>
                <w:b/>
                <w:color w:val="000000"/>
                <w:sz w:val="18"/>
              </w:rPr>
            </w:pPr>
            <w:r w:rsidRPr="00DD11C6">
              <w:rPr>
                <w:rFonts w:ascii="Helvetica" w:hAnsi="Helvetica"/>
                <w:b/>
                <w:color w:val="000000"/>
                <w:sz w:val="18"/>
              </w:rPr>
              <w:t>649</w:t>
            </w:r>
          </w:p>
        </w:tc>
        <w:tc>
          <w:tcPr>
            <w:tcW w:w="1097" w:type="dxa"/>
            <w:tcBorders>
              <w:top w:val="single" w:sz="4" w:space="0" w:color="auto"/>
              <w:left w:val="single" w:sz="4" w:space="0" w:color="auto"/>
              <w:bottom w:val="single" w:sz="4" w:space="0" w:color="auto"/>
              <w:right w:val="single" w:sz="4" w:space="0" w:color="auto"/>
            </w:tcBorders>
            <w:shd w:val="clear" w:color="auto" w:fill="000000"/>
            <w:vAlign w:val="center"/>
          </w:tcPr>
          <w:p w:rsidR="00DE2311" w:rsidRPr="00DD11C6" w:rsidP="00214766" w14:paraId="16FF1833" w14:textId="77777777">
            <w:pPr>
              <w:jc w:val="center"/>
              <w:rPr>
                <w:rFonts w:ascii="Helvetica" w:hAnsi="Helvetica"/>
                <w:bCs/>
                <w:color w:val="000000"/>
                <w:sz w:val="18"/>
              </w:rPr>
            </w:pPr>
          </w:p>
        </w:tc>
        <w:tc>
          <w:tcPr>
            <w:tcW w:w="1184" w:type="dxa"/>
            <w:tcBorders>
              <w:top w:val="single" w:sz="4" w:space="0" w:color="auto"/>
              <w:left w:val="single" w:sz="4" w:space="0" w:color="auto"/>
              <w:bottom w:val="single" w:sz="4" w:space="0" w:color="auto"/>
              <w:right w:val="single" w:sz="4" w:space="0" w:color="auto"/>
            </w:tcBorders>
            <w:shd w:val="clear" w:color="auto" w:fill="D9D9D9"/>
            <w:vAlign w:val="center"/>
          </w:tcPr>
          <w:p w:rsidR="00DE2311" w:rsidRPr="00DD11C6" w:rsidP="00214766" w14:paraId="53500C41" w14:textId="06FF75EE">
            <w:pPr>
              <w:jc w:val="center"/>
              <w:rPr>
                <w:rFonts w:ascii="Helvetica" w:hAnsi="Helvetica"/>
                <w:b/>
                <w:color w:val="000000"/>
                <w:sz w:val="18"/>
              </w:rPr>
            </w:pPr>
            <w:r w:rsidRPr="00DD11C6">
              <w:rPr>
                <w:rFonts w:ascii="Helvetica" w:hAnsi="Helvetica"/>
                <w:b/>
                <w:color w:val="000000"/>
                <w:sz w:val="18"/>
              </w:rPr>
              <w:t>7,</w:t>
            </w:r>
            <w:r w:rsidR="006E43EE">
              <w:rPr>
                <w:rFonts w:ascii="Helvetica" w:hAnsi="Helvetica"/>
                <w:b/>
                <w:color w:val="000000"/>
                <w:sz w:val="18"/>
              </w:rPr>
              <w:t>708</w:t>
            </w:r>
          </w:p>
        </w:tc>
        <w:tc>
          <w:tcPr>
            <w:tcW w:w="1048" w:type="dxa"/>
            <w:tcBorders>
              <w:top w:val="single" w:sz="4" w:space="0" w:color="auto"/>
              <w:left w:val="single" w:sz="4" w:space="0" w:color="auto"/>
              <w:bottom w:val="single" w:sz="4" w:space="0" w:color="auto"/>
              <w:right w:val="single" w:sz="4" w:space="0" w:color="auto"/>
            </w:tcBorders>
            <w:shd w:val="clear" w:color="auto" w:fill="000000"/>
            <w:vAlign w:val="center"/>
          </w:tcPr>
          <w:p w:rsidR="00DE2311" w:rsidRPr="00DD11C6" w:rsidP="00214766" w14:paraId="40F30E80" w14:textId="77777777">
            <w:pPr>
              <w:jc w:val="center"/>
              <w:rPr>
                <w:rFonts w:ascii="Helvetica" w:hAnsi="Helvetica"/>
                <w:bCs/>
                <w:color w:val="000000"/>
                <w:sz w:val="18"/>
              </w:rPr>
            </w:pP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DE2311" w:rsidRPr="00DD11C6" w:rsidP="00214766" w14:paraId="47802C20" w14:textId="5E1317E0">
            <w:pPr>
              <w:jc w:val="center"/>
              <w:rPr>
                <w:rFonts w:ascii="Helvetica" w:hAnsi="Helvetica"/>
                <w:b/>
                <w:color w:val="000000"/>
                <w:sz w:val="18"/>
              </w:rPr>
            </w:pPr>
            <w:r w:rsidRPr="00DD11C6">
              <w:rPr>
                <w:rFonts w:ascii="Helvetica" w:hAnsi="Helvetica"/>
                <w:b/>
                <w:color w:val="000000"/>
                <w:sz w:val="18"/>
              </w:rPr>
              <w:t>1,15</w:t>
            </w:r>
            <w:r w:rsidR="006E43EE">
              <w:rPr>
                <w:rFonts w:ascii="Helvetica" w:hAnsi="Helvetica"/>
                <w:b/>
                <w:color w:val="000000"/>
                <w:sz w:val="18"/>
              </w:rPr>
              <w:t>6</w:t>
            </w:r>
          </w:p>
        </w:tc>
        <w:tc>
          <w:tcPr>
            <w:tcW w:w="990" w:type="dxa"/>
            <w:tcBorders>
              <w:top w:val="single" w:sz="4" w:space="0" w:color="auto"/>
              <w:left w:val="single" w:sz="4" w:space="0" w:color="auto"/>
              <w:bottom w:val="single" w:sz="4" w:space="0" w:color="auto"/>
              <w:right w:val="single" w:sz="4" w:space="0" w:color="auto"/>
            </w:tcBorders>
            <w:shd w:val="clear" w:color="auto" w:fill="000000"/>
            <w:vAlign w:val="center"/>
          </w:tcPr>
          <w:p w:rsidR="00DE2311" w:rsidRPr="00DD11C6" w:rsidP="00214766" w14:paraId="1B29A97C" w14:textId="77777777">
            <w:pPr>
              <w:jc w:val="right"/>
              <w:rPr>
                <w:rFonts w:ascii="Helvetica" w:hAnsi="Helvetica"/>
                <w:bCs/>
                <w:color w:val="000000"/>
                <w:sz w:val="18"/>
              </w:rPr>
            </w:pPr>
          </w:p>
        </w:tc>
        <w:tc>
          <w:tcPr>
            <w:tcW w:w="1260" w:type="dxa"/>
            <w:tcBorders>
              <w:top w:val="single" w:sz="4" w:space="0" w:color="auto"/>
              <w:left w:val="single" w:sz="4" w:space="0" w:color="auto"/>
              <w:bottom w:val="single" w:sz="4" w:space="0" w:color="auto"/>
              <w:right w:val="single" w:sz="4" w:space="0" w:color="auto"/>
            </w:tcBorders>
          </w:tcPr>
          <w:p w:rsidR="00DE2311" w:rsidRPr="00DD11C6" w:rsidP="00214766" w14:paraId="2857B611" w14:textId="469815B4">
            <w:pPr>
              <w:jc w:val="right"/>
              <w:rPr>
                <w:rFonts w:ascii="Helvetica" w:hAnsi="Helvetica"/>
                <w:b/>
                <w:color w:val="000000"/>
                <w:sz w:val="18"/>
              </w:rPr>
            </w:pPr>
            <w:r w:rsidRPr="00DD11C6">
              <w:rPr>
                <w:rFonts w:ascii="Helvetica" w:hAnsi="Helvetica"/>
                <w:b/>
                <w:color w:val="000000"/>
                <w:sz w:val="18"/>
              </w:rPr>
              <w:t>$87,</w:t>
            </w:r>
            <w:r w:rsidR="006E43EE">
              <w:rPr>
                <w:rFonts w:ascii="Helvetica" w:hAnsi="Helvetica"/>
                <w:b/>
                <w:color w:val="000000"/>
                <w:sz w:val="18"/>
              </w:rPr>
              <w:t>258</w:t>
            </w:r>
            <w:r w:rsidRPr="00DD11C6">
              <w:rPr>
                <w:rFonts w:ascii="Helvetica" w:hAnsi="Helvetica"/>
                <w:b/>
                <w:color w:val="000000"/>
                <w:sz w:val="18"/>
              </w:rPr>
              <w:t>.</w:t>
            </w:r>
            <w:r w:rsidR="006E43EE">
              <w:rPr>
                <w:rFonts w:ascii="Helvetica" w:hAnsi="Helvetica"/>
                <w:b/>
                <w:color w:val="000000"/>
                <w:sz w:val="18"/>
              </w:rPr>
              <w:t>41</w:t>
            </w:r>
          </w:p>
        </w:tc>
      </w:tr>
    </w:tbl>
    <w:p w:rsidR="00DE2311" w:rsidRPr="00E300D5" w:rsidP="00DE2311" w14:paraId="6E1CE09E" w14:textId="77777777">
      <w:pPr>
        <w:spacing w:after="0"/>
        <w:rPr>
          <w:sz w:val="16"/>
          <w:szCs w:val="16"/>
        </w:rPr>
      </w:pPr>
      <w:r w:rsidRPr="00DD11C6">
        <w:rPr>
          <w:sz w:val="16"/>
          <w:szCs w:val="16"/>
        </w:rPr>
        <w:t>Note: The “Avg. Hourly Wage Rate” for each respondent includes a 1.46 multiplier to reflect a fully-loaded wage rate.</w:t>
      </w:r>
      <w:r w:rsidRPr="00E300D5">
        <w:rPr>
          <w:sz w:val="16"/>
          <w:szCs w:val="16"/>
        </w:rPr>
        <w:t xml:space="preserve"> </w:t>
      </w:r>
    </w:p>
    <w:p w:rsidR="00DE2311" w:rsidP="00DE2311" w14:paraId="64E20655" w14:textId="77777777">
      <w:pPr>
        <w:spacing w:after="0" w:line="240" w:lineRule="auto"/>
        <w:ind w:left="-450" w:firstLine="450"/>
        <w:rPr>
          <w:sz w:val="16"/>
          <w:szCs w:val="16"/>
        </w:rPr>
      </w:pPr>
      <w:r w:rsidRPr="00E300D5">
        <w:rPr>
          <w:sz w:val="16"/>
          <w:szCs w:val="16"/>
        </w:rPr>
        <w:t>“Type of Respondent” should be entered exactly as chosen in Question 3 of the OMB Form 83-I</w:t>
      </w:r>
    </w:p>
    <w:p w:rsidR="00DE2311" w:rsidP="00DE2311" w14:paraId="4E19CB50" w14:textId="77777777">
      <w:pPr>
        <w:spacing w:after="0" w:line="240" w:lineRule="auto"/>
        <w:ind w:left="-450" w:firstLine="450"/>
        <w:rPr>
          <w:sz w:val="16"/>
          <w:szCs w:val="16"/>
        </w:rPr>
      </w:pPr>
    </w:p>
    <w:p w:rsidR="00F94E61" w:rsidRPr="000F6242" w:rsidP="00F94E61" w14:paraId="4F849C81" w14:textId="130D8564">
      <w:pPr>
        <w:spacing w:after="0"/>
        <w:rPr>
          <w:rFonts w:ascii="Times New Roman" w:hAnsi="Times New Roman"/>
          <w:i/>
          <w:iCs/>
        </w:rPr>
      </w:pPr>
      <w:r w:rsidRPr="52A82C4C">
        <w:rPr>
          <w:rFonts w:ascii="Times New Roman" w:hAnsi="Times New Roman"/>
          <w:b/>
          <w:bCs/>
          <w:i/>
          <w:iCs/>
        </w:rPr>
        <w:t>Note:</w:t>
      </w:r>
      <w:r w:rsidRPr="52A82C4C">
        <w:rPr>
          <w:rFonts w:ascii="Times New Roman" w:hAnsi="Times New Roman"/>
          <w:i/>
          <w:iCs/>
        </w:rPr>
        <w:t xml:space="preserve"> To be consistent with OMB’s system ROCIS, the Annual Burden Hours in the table have been rounded (</w:t>
      </w:r>
      <w:r>
        <w:rPr>
          <w:rFonts w:ascii="Times New Roman" w:hAnsi="Times New Roman"/>
          <w:b/>
          <w:bCs/>
          <w:i/>
          <w:iCs/>
        </w:rPr>
        <w:t>1</w:t>
      </w:r>
      <w:r w:rsidR="00C06010">
        <w:rPr>
          <w:rFonts w:ascii="Times New Roman" w:hAnsi="Times New Roman"/>
          <w:b/>
          <w:bCs/>
          <w:i/>
          <w:iCs/>
        </w:rPr>
        <w:t>,</w:t>
      </w:r>
      <w:r>
        <w:rPr>
          <w:rFonts w:ascii="Times New Roman" w:hAnsi="Times New Roman"/>
          <w:b/>
          <w:bCs/>
          <w:i/>
          <w:iCs/>
        </w:rPr>
        <w:t>15</w:t>
      </w:r>
      <w:r w:rsidR="006E43EE">
        <w:rPr>
          <w:rFonts w:ascii="Times New Roman" w:hAnsi="Times New Roman"/>
          <w:b/>
          <w:bCs/>
          <w:i/>
          <w:iCs/>
        </w:rPr>
        <w:t>6</w:t>
      </w:r>
      <w:r w:rsidRPr="52A82C4C">
        <w:rPr>
          <w:rFonts w:ascii="Times New Roman" w:hAnsi="Times New Roman"/>
          <w:i/>
          <w:iCs/>
        </w:rPr>
        <w:t xml:space="preserve"> total annual burden hours). </w:t>
      </w:r>
    </w:p>
    <w:p w:rsidR="00F94E61" w:rsidRPr="00E300D5" w:rsidP="00DE2311" w14:paraId="4332F29F" w14:textId="77777777">
      <w:pPr>
        <w:spacing w:after="0" w:line="240" w:lineRule="auto"/>
        <w:ind w:left="-450" w:firstLine="450"/>
        <w:rPr>
          <w:sz w:val="16"/>
          <w:szCs w:val="16"/>
        </w:rPr>
      </w:pPr>
    </w:p>
    <w:p w:rsidR="00A8766B" w:rsidRPr="00AB7CDB" w:rsidP="00A8766B" w14:paraId="46770114" w14:textId="09537A4F">
      <w:pPr>
        <w:tabs>
          <w:tab w:val="left" w:pos="-720"/>
        </w:tabs>
        <w:suppressAutoHyphens/>
        <w:rPr>
          <w:rFonts w:ascii="Times New Roman" w:hAnsi="Times New Roman"/>
          <w:sz w:val="24"/>
          <w:szCs w:val="24"/>
        </w:rPr>
      </w:pPr>
      <w:r w:rsidRPr="006625E7">
        <w:rPr>
          <w:rFonts w:ascii="Times New Roman" w:hAnsi="Times New Roman"/>
          <w:sz w:val="24"/>
          <w:szCs w:val="24"/>
        </w:rPr>
        <w:t>According to the U.S. Department of Labor, Bureau of Labor Statistics website (</w:t>
      </w:r>
      <w:hyperlink r:id="rId12" w:history="1">
        <w:r w:rsidRPr="006625E7">
          <w:rPr>
            <w:rStyle w:val="Hyperlink"/>
            <w:rFonts w:ascii="Times New Roman" w:hAnsi="Times New Roman"/>
            <w:sz w:val="24"/>
            <w:szCs w:val="24"/>
          </w:rPr>
          <w:t>www.bls.gov</w:t>
        </w:r>
      </w:hyperlink>
      <w:r w:rsidRPr="006625E7">
        <w:rPr>
          <w:rFonts w:ascii="Times New Roman" w:hAnsi="Times New Roman"/>
          <w:sz w:val="24"/>
          <w:szCs w:val="24"/>
        </w:rPr>
        <w:t xml:space="preserve">) the wage rate category for </w:t>
      </w:r>
      <w:r w:rsidR="00AB7CDB">
        <w:rPr>
          <w:rFonts w:ascii="Times New Roman" w:hAnsi="Times New Roman"/>
          <w:sz w:val="24"/>
          <w:szCs w:val="24"/>
        </w:rPr>
        <w:t>L</w:t>
      </w:r>
      <w:r>
        <w:rPr>
          <w:rFonts w:ascii="Times New Roman" w:hAnsi="Times New Roman"/>
          <w:sz w:val="24"/>
          <w:szCs w:val="24"/>
        </w:rPr>
        <w:t>enders</w:t>
      </w:r>
      <w:r w:rsidRPr="006625E7">
        <w:rPr>
          <w:rFonts w:ascii="Times New Roman" w:hAnsi="Times New Roman"/>
          <w:color w:val="0000FF"/>
          <w:sz w:val="24"/>
          <w:szCs w:val="24"/>
        </w:rPr>
        <w:t xml:space="preserve"> </w:t>
      </w:r>
      <w:r w:rsidRPr="006625E7">
        <w:rPr>
          <w:rFonts w:ascii="Times New Roman" w:hAnsi="Times New Roman"/>
          <w:sz w:val="24"/>
          <w:szCs w:val="24"/>
        </w:rPr>
        <w:t xml:space="preserve">is estimated to be </w:t>
      </w:r>
      <w:r>
        <w:rPr>
          <w:rFonts w:ascii="Times New Roman" w:hAnsi="Times New Roman"/>
          <w:sz w:val="24"/>
          <w:szCs w:val="24"/>
        </w:rPr>
        <w:t>$75.47</w:t>
      </w:r>
      <w:r w:rsidRPr="006625E7">
        <w:rPr>
          <w:rFonts w:ascii="Times New Roman" w:hAnsi="Times New Roman"/>
          <w:sz w:val="24"/>
          <w:szCs w:val="24"/>
        </w:rPr>
        <w:t xml:space="preserve"> per hour including the wage rate multiplier, therefore, the estimated burden hour cost to respondents</w:t>
      </w:r>
      <w:r>
        <w:rPr>
          <w:rFonts w:ascii="Times New Roman" w:hAnsi="Times New Roman"/>
          <w:sz w:val="24"/>
          <w:szCs w:val="24"/>
        </w:rPr>
        <w:t xml:space="preserve"> (FHA </w:t>
      </w:r>
      <w:r w:rsidR="00AB7CDB">
        <w:rPr>
          <w:rFonts w:ascii="Times New Roman" w:hAnsi="Times New Roman"/>
          <w:sz w:val="24"/>
          <w:szCs w:val="24"/>
        </w:rPr>
        <w:t>L</w:t>
      </w:r>
      <w:r>
        <w:rPr>
          <w:rFonts w:ascii="Times New Roman" w:hAnsi="Times New Roman"/>
          <w:sz w:val="24"/>
          <w:szCs w:val="24"/>
        </w:rPr>
        <w:t>enders)</w:t>
      </w:r>
      <w:r w:rsidRPr="006625E7">
        <w:rPr>
          <w:rFonts w:ascii="Times New Roman" w:hAnsi="Times New Roman"/>
          <w:color w:val="0000FF"/>
          <w:sz w:val="24"/>
          <w:szCs w:val="24"/>
        </w:rPr>
        <w:t xml:space="preserve"> </w:t>
      </w:r>
      <w:r w:rsidRPr="006625E7">
        <w:rPr>
          <w:rFonts w:ascii="Times New Roman" w:hAnsi="Times New Roman"/>
          <w:sz w:val="24"/>
          <w:szCs w:val="24"/>
        </w:rPr>
        <w:t xml:space="preserve">is estimated to </w:t>
      </w:r>
      <w:r w:rsidRPr="00A8766B">
        <w:rPr>
          <w:rFonts w:ascii="Times New Roman" w:hAnsi="Times New Roman"/>
          <w:sz w:val="24"/>
          <w:szCs w:val="24"/>
        </w:rPr>
        <w:t>be $87,</w:t>
      </w:r>
      <w:r w:rsidR="006E43EE">
        <w:rPr>
          <w:rFonts w:ascii="Times New Roman" w:hAnsi="Times New Roman"/>
          <w:sz w:val="24"/>
          <w:szCs w:val="24"/>
        </w:rPr>
        <w:t>258</w:t>
      </w:r>
      <w:r w:rsidRPr="00A8766B">
        <w:rPr>
          <w:rFonts w:ascii="Times New Roman" w:hAnsi="Times New Roman"/>
          <w:sz w:val="24"/>
          <w:szCs w:val="24"/>
        </w:rPr>
        <w:t>.</w:t>
      </w:r>
      <w:r w:rsidR="006E43EE">
        <w:rPr>
          <w:rFonts w:ascii="Times New Roman" w:hAnsi="Times New Roman"/>
          <w:sz w:val="24"/>
          <w:szCs w:val="24"/>
        </w:rPr>
        <w:t>41</w:t>
      </w:r>
      <w:r w:rsidRPr="00A8766B">
        <w:rPr>
          <w:rFonts w:ascii="Times New Roman" w:hAnsi="Times New Roman"/>
          <w:sz w:val="24"/>
          <w:szCs w:val="24"/>
        </w:rPr>
        <w:t xml:space="preserve"> annually</w:t>
      </w:r>
      <w:r w:rsidRPr="006625E7">
        <w:rPr>
          <w:rFonts w:ascii="Times New Roman" w:hAnsi="Times New Roman"/>
          <w:sz w:val="24"/>
          <w:szCs w:val="24"/>
        </w:rPr>
        <w:t>.</w:t>
      </w:r>
    </w:p>
    <w:p w:rsidR="00DE2311" w:rsidRPr="00AB7CDB" w:rsidP="00DE2311" w14:paraId="4E998D22" w14:textId="64C6AD2E">
      <w:pPr>
        <w:ind w:left="360"/>
        <w:rPr>
          <w:rFonts w:ascii="Times New Roman" w:hAnsi="Times New Roman"/>
          <w:b/>
          <w:color w:val="000000"/>
          <w:sz w:val="24"/>
          <w:szCs w:val="24"/>
        </w:rPr>
      </w:pPr>
      <w:r w:rsidRPr="00AB7CDB">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008E320D" w:rsidRPr="00C879B4" w:rsidP="008E320D" w14:paraId="521F3BB5" w14:textId="77777777">
      <w:pPr>
        <w:spacing w:after="0" w:line="240" w:lineRule="auto"/>
        <w:ind w:left="360"/>
        <w:rPr>
          <w:rFonts w:ascii="Times New Roman" w:hAnsi="Times New Roman"/>
          <w:color w:val="000000"/>
          <w:sz w:val="24"/>
          <w:szCs w:val="24"/>
        </w:rPr>
      </w:pPr>
      <w:r w:rsidRPr="00AB7CDB">
        <w:rPr>
          <w:rFonts w:ascii="Times New Roman" w:hAnsi="Times New Roman"/>
          <w:color w:val="000000"/>
          <w:sz w:val="24"/>
          <w:szCs w:val="24"/>
        </w:rPr>
        <w:t>* The cost estimate should</w:t>
      </w:r>
      <w:r w:rsidRPr="00C879B4">
        <w:rPr>
          <w:rFonts w:ascii="Times New Roman" w:hAnsi="Times New Roman"/>
          <w:color w:val="000000"/>
          <w:sz w:val="24"/>
          <w:szCs w:val="24"/>
        </w:rPr>
        <w:t xml:space="preserve"> be split into two components: (a) a total capital and start-up cost component (annualized over its expected useful life) and (b) a total operation and </w:t>
      </w:r>
      <w:r w:rsidRPr="00C879B4">
        <w:rPr>
          <w:rFonts w:ascii="Times New Roman" w:hAnsi="Times New Roman"/>
          <w:color w:val="000000"/>
          <w:sz w:val="24"/>
          <w:szCs w:val="24"/>
        </w:rPr>
        <w:t xml:space="preserve">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8E320D" w:rsidRPr="00C879B4" w:rsidP="008E320D" w14:paraId="134272DC" w14:textId="77777777">
      <w:pPr>
        <w:spacing w:after="0" w:line="240" w:lineRule="auto"/>
        <w:rPr>
          <w:rFonts w:ascii="Times New Roman" w:hAnsi="Times New Roman"/>
          <w:color w:val="000000"/>
          <w:sz w:val="24"/>
          <w:szCs w:val="24"/>
        </w:rPr>
      </w:pPr>
    </w:p>
    <w:p w:rsidR="008E320D" w:rsidRPr="00C879B4" w:rsidP="008E320D" w14:paraId="773D2F2B" w14:textId="77777777">
      <w:pPr>
        <w:spacing w:after="0" w:line="240" w:lineRule="auto"/>
        <w:ind w:left="360"/>
        <w:rPr>
          <w:rFonts w:ascii="Times New Roman" w:hAnsi="Times New Roman"/>
          <w:color w:val="000000"/>
          <w:sz w:val="24"/>
          <w:szCs w:val="24"/>
        </w:rPr>
      </w:pPr>
      <w:r w:rsidRPr="00C879B4">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8E320D" w:rsidRPr="00C879B4" w:rsidP="008E320D" w14:paraId="01478F3E" w14:textId="77777777">
      <w:pPr>
        <w:spacing w:after="0" w:line="240" w:lineRule="auto"/>
        <w:rPr>
          <w:rFonts w:ascii="Times New Roman" w:hAnsi="Times New Roman"/>
          <w:color w:val="000000"/>
          <w:sz w:val="24"/>
          <w:szCs w:val="24"/>
        </w:rPr>
      </w:pPr>
    </w:p>
    <w:p w:rsidR="008E320D" w:rsidRPr="00C879B4" w:rsidP="008E320D" w14:paraId="314EF280" w14:textId="77777777">
      <w:pPr>
        <w:spacing w:after="0" w:line="240" w:lineRule="auto"/>
        <w:ind w:left="360"/>
        <w:rPr>
          <w:rFonts w:ascii="Times New Roman" w:hAnsi="Times New Roman"/>
          <w:color w:val="000000"/>
          <w:sz w:val="24"/>
          <w:szCs w:val="24"/>
        </w:rPr>
      </w:pPr>
      <w:r w:rsidRPr="00C879B4">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DE2311" w:rsidRPr="00A15C9E" w:rsidP="00DE2311" w14:paraId="73C83FB8" w14:textId="77777777">
      <w:pPr>
        <w:overflowPunct w:val="0"/>
        <w:autoSpaceDE w:val="0"/>
        <w:autoSpaceDN w:val="0"/>
        <w:adjustRightInd w:val="0"/>
        <w:spacing w:after="0" w:line="240" w:lineRule="auto"/>
        <w:ind w:left="360"/>
        <w:rPr>
          <w:rFonts w:ascii="Times New Roman" w:hAnsi="Times New Roman"/>
          <w:sz w:val="24"/>
          <w:szCs w:val="20"/>
        </w:rPr>
      </w:pPr>
    </w:p>
    <w:p w:rsidR="00DE2311" w:rsidRPr="00AB7CDB" w:rsidP="00DE2311" w14:paraId="64416509" w14:textId="105DE60C">
      <w:pPr>
        <w:overflowPunct w:val="0"/>
        <w:autoSpaceDE w:val="0"/>
        <w:autoSpaceDN w:val="0"/>
        <w:adjustRightInd w:val="0"/>
        <w:spacing w:after="0" w:line="240" w:lineRule="auto"/>
        <w:ind w:left="360"/>
        <w:rPr>
          <w:rFonts w:ascii="Times New Roman" w:hAnsi="Times New Roman"/>
          <w:sz w:val="24"/>
          <w:szCs w:val="24"/>
        </w:rPr>
      </w:pPr>
      <w:r w:rsidRPr="00A15C9E">
        <w:rPr>
          <w:rFonts w:ascii="Times New Roman" w:hAnsi="Times New Roman"/>
          <w:sz w:val="24"/>
          <w:szCs w:val="20"/>
        </w:rPr>
        <w:t>There are</w:t>
      </w:r>
      <w:r w:rsidR="00907E76">
        <w:rPr>
          <w:rFonts w:ascii="Times New Roman" w:hAnsi="Times New Roman"/>
          <w:sz w:val="24"/>
          <w:szCs w:val="20"/>
        </w:rPr>
        <w:t xml:space="preserve"> no record keeping, capital, start-up or maintenance costs associated with this information collection.</w:t>
      </w:r>
    </w:p>
    <w:p w:rsidR="00DE2311" w:rsidRPr="00AB7CDB" w:rsidP="00DE2311" w14:paraId="3BCDF964" w14:textId="77777777">
      <w:pPr>
        <w:overflowPunct w:val="0"/>
        <w:autoSpaceDE w:val="0"/>
        <w:autoSpaceDN w:val="0"/>
        <w:adjustRightInd w:val="0"/>
        <w:spacing w:after="0" w:line="240" w:lineRule="auto"/>
        <w:rPr>
          <w:rFonts w:ascii="Times New Roman" w:hAnsi="Times New Roman"/>
          <w:sz w:val="24"/>
          <w:szCs w:val="24"/>
        </w:rPr>
      </w:pPr>
    </w:p>
    <w:p w:rsidR="00DE2311" w:rsidP="00DE2311" w14:paraId="67E5331D" w14:textId="77777777">
      <w:pPr>
        <w:overflowPunct w:val="0"/>
        <w:autoSpaceDE w:val="0"/>
        <w:autoSpaceDN w:val="0"/>
        <w:adjustRightInd w:val="0"/>
        <w:spacing w:after="0" w:line="240" w:lineRule="auto"/>
        <w:ind w:left="360" w:hanging="360"/>
        <w:rPr>
          <w:rFonts w:ascii="Times New Roman" w:hAnsi="Times New Roman"/>
          <w:b/>
          <w:sz w:val="24"/>
          <w:szCs w:val="20"/>
        </w:rPr>
      </w:pPr>
      <w:r w:rsidRPr="00AB7CDB">
        <w:rPr>
          <w:rFonts w:ascii="Times New Roman" w:hAnsi="Times New Roman"/>
          <w:b/>
          <w:sz w:val="24"/>
          <w:szCs w:val="20"/>
        </w:rPr>
        <w:t>14.</w:t>
      </w:r>
      <w:r w:rsidRPr="00AB7CDB">
        <w:rPr>
          <w:rFonts w:ascii="Times New Roman" w:hAnsi="Times New Roman"/>
          <w:b/>
          <w:sz w:val="24"/>
          <w:szCs w:val="20"/>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8F2710" w:rsidRPr="008F2710" w:rsidP="008F2710" w14:paraId="53F2412A" w14:textId="77777777">
      <w:pPr>
        <w:spacing w:after="0" w:line="240" w:lineRule="auto"/>
        <w:rPr>
          <w:rFonts w:ascii="Aptos" w:eastAsia="Aptos" w:hAnsi="Aptos" w:cs="Aptos"/>
          <w14:ligatures w14:val="standardContextual"/>
        </w:rPr>
      </w:pPr>
    </w:p>
    <w:p w:rsidR="008F2710" w:rsidRPr="008F2710" w:rsidP="008F2710" w14:paraId="0FBAC625" w14:textId="77777777">
      <w:pPr>
        <w:spacing w:after="0" w:line="240" w:lineRule="auto"/>
        <w:jc w:val="center"/>
        <w:rPr>
          <w:rFonts w:ascii="Times New Roman" w:eastAsia="Aptos" w:hAnsi="Times New Roman"/>
          <w:b/>
          <w:bCs/>
        </w:rPr>
      </w:pPr>
      <w:r w:rsidRPr="008F2710">
        <w:rPr>
          <w:rFonts w:ascii="Times New Roman" w:eastAsia="Aptos" w:hAnsi="Times New Roman"/>
          <w:b/>
          <w:bCs/>
          <w14:ligatures w14:val="standardContextual"/>
        </w:rPr>
        <w:t>Annual Cost to the Federal Government</w:t>
      </w:r>
    </w:p>
    <w:tbl>
      <w:tblPr>
        <w:tblW w:w="9198" w:type="dxa"/>
        <w:tblCellMar>
          <w:left w:w="0" w:type="dxa"/>
          <w:right w:w="0" w:type="dxa"/>
        </w:tblCellMar>
        <w:tblLook w:val="04A0"/>
      </w:tblPr>
      <w:tblGrid>
        <w:gridCol w:w="7680"/>
        <w:gridCol w:w="1518"/>
      </w:tblGrid>
      <w:tr w14:paraId="652A7909" w14:textId="77777777" w:rsidTr="008F2710">
        <w:tblPrEx>
          <w:tblW w:w="9198" w:type="dxa"/>
          <w:tblCellMar>
            <w:left w:w="0" w:type="dxa"/>
            <w:right w:w="0" w:type="dxa"/>
          </w:tblCellMar>
          <w:tblLook w:val="04A0"/>
        </w:tblPrEx>
        <w:trPr>
          <w:trHeight w:val="70"/>
        </w:trPr>
        <w:tc>
          <w:tcPr>
            <w:tcW w:w="7680" w:type="dxa"/>
            <w:tcBorders>
              <w:top w:val="single" w:sz="8" w:space="0" w:color="auto"/>
              <w:left w:val="single" w:sz="8" w:space="0" w:color="auto"/>
              <w:bottom w:val="single" w:sz="8" w:space="0" w:color="auto"/>
              <w:right w:val="single" w:sz="8" w:space="0" w:color="auto"/>
            </w:tcBorders>
            <w:shd w:val="clear" w:color="auto" w:fill="A5A5A5"/>
            <w:noWrap/>
            <w:tcMar>
              <w:top w:w="0" w:type="dxa"/>
              <w:left w:w="108" w:type="dxa"/>
              <w:bottom w:w="0" w:type="dxa"/>
              <w:right w:w="108" w:type="dxa"/>
            </w:tcMar>
            <w:vAlign w:val="center"/>
            <w:hideMark/>
          </w:tcPr>
          <w:p w:rsidR="008F2710" w:rsidRPr="008F2710" w:rsidP="008F2710" w14:paraId="0B5043C6" w14:textId="77777777">
            <w:pPr>
              <w:spacing w:after="0" w:line="240" w:lineRule="auto"/>
              <w:jc w:val="center"/>
              <w:rPr>
                <w:rFonts w:ascii="Times New Roman" w:eastAsia="Aptos" w:hAnsi="Times New Roman"/>
                <w:b/>
                <w:bCs/>
                <w:sz w:val="20"/>
                <w:szCs w:val="20"/>
                <w14:ligatures w14:val="standardContextual"/>
              </w:rPr>
            </w:pPr>
            <w:r w:rsidRPr="008F2710">
              <w:rPr>
                <w:rFonts w:ascii="Times New Roman" w:eastAsia="Aptos" w:hAnsi="Times New Roman"/>
                <w:b/>
                <w:bCs/>
                <w:color w:val="000000"/>
                <w:sz w:val="20"/>
                <w:szCs w:val="20"/>
                <w14:ligatures w14:val="standardContextual"/>
              </w:rPr>
              <w:t>Item</w:t>
            </w:r>
          </w:p>
        </w:tc>
        <w:tc>
          <w:tcPr>
            <w:tcW w:w="1518" w:type="dxa"/>
            <w:tcBorders>
              <w:top w:val="single" w:sz="8" w:space="0" w:color="auto"/>
              <w:left w:val="nil"/>
              <w:bottom w:val="single" w:sz="8" w:space="0" w:color="auto"/>
              <w:right w:val="single" w:sz="8" w:space="0" w:color="auto"/>
            </w:tcBorders>
            <w:shd w:val="clear" w:color="auto" w:fill="A5A5A5"/>
            <w:noWrap/>
            <w:tcMar>
              <w:top w:w="0" w:type="dxa"/>
              <w:left w:w="108" w:type="dxa"/>
              <w:bottom w:w="0" w:type="dxa"/>
              <w:right w:w="108" w:type="dxa"/>
            </w:tcMar>
            <w:hideMark/>
          </w:tcPr>
          <w:p w:rsidR="008F2710" w:rsidRPr="008F2710" w:rsidP="008F2710" w14:paraId="2144BD9A" w14:textId="77777777">
            <w:pPr>
              <w:spacing w:after="0" w:line="240" w:lineRule="auto"/>
              <w:jc w:val="center"/>
              <w:rPr>
                <w:rFonts w:ascii="Times New Roman" w:eastAsia="Aptos" w:hAnsi="Times New Roman"/>
                <w:b/>
                <w:bCs/>
                <w:sz w:val="20"/>
                <w:szCs w:val="20"/>
                <w14:ligatures w14:val="standardContextual"/>
              </w:rPr>
            </w:pPr>
            <w:r w:rsidRPr="008F2710">
              <w:rPr>
                <w:rFonts w:ascii="Times New Roman" w:eastAsia="Aptos" w:hAnsi="Times New Roman"/>
                <w:b/>
                <w:bCs/>
                <w:color w:val="000000"/>
                <w:sz w:val="20"/>
                <w:szCs w:val="20"/>
                <w14:ligatures w14:val="standardContextual"/>
              </w:rPr>
              <w:t>Cost ($)</w:t>
            </w:r>
          </w:p>
        </w:tc>
      </w:tr>
      <w:tr w14:paraId="2C21D507" w14:textId="77777777" w:rsidTr="008F2710">
        <w:tblPrEx>
          <w:tblW w:w="9198" w:type="dxa"/>
          <w:tblCellMar>
            <w:left w:w="0" w:type="dxa"/>
            <w:right w:w="0" w:type="dxa"/>
          </w:tblCellMar>
          <w:tblLook w:val="04A0"/>
        </w:tblPrEx>
        <w:trPr>
          <w:trHeight w:val="495"/>
        </w:trPr>
        <w:tc>
          <w:tcPr>
            <w:tcW w:w="7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2710" w:rsidRPr="008F2710" w:rsidP="008F2710" w14:paraId="29724209" w14:textId="77777777">
            <w:pPr>
              <w:spacing w:after="0" w:line="240" w:lineRule="auto"/>
              <w:rPr>
                <w:rFonts w:ascii="Times New Roman" w:eastAsia="Aptos" w:hAnsi="Times New Roman"/>
                <w:sz w:val="20"/>
                <w:szCs w:val="20"/>
                <w14:ligatures w14:val="standardContextual"/>
              </w:rPr>
            </w:pPr>
            <w:r w:rsidRPr="008F2710">
              <w:rPr>
                <w:rFonts w:ascii="Times New Roman" w:eastAsia="Aptos" w:hAnsi="Times New Roman"/>
                <w:sz w:val="20"/>
                <w:szCs w:val="20"/>
                <w14:ligatures w14:val="standardContextual"/>
              </w:rPr>
              <w:t xml:space="preserve">Contract Costs: </w:t>
            </w:r>
            <w:r w:rsidRPr="008F2710">
              <w:rPr>
                <w:rFonts w:ascii="Times New Roman" w:eastAsia="Aptos" w:hAnsi="Times New Roman"/>
                <w:b/>
                <w:bCs/>
                <w:sz w:val="20"/>
                <w:szCs w:val="20"/>
                <w14:ligatures w14:val="standardContextual"/>
              </w:rPr>
              <w:t>[$0]</w:t>
            </w:r>
            <w:r w:rsidRPr="008F2710">
              <w:rPr>
                <w:rFonts w:ascii="Times New Roman" w:eastAsia="Aptos" w:hAnsi="Times New Roman"/>
                <w:sz w:val="20"/>
                <w:szCs w:val="20"/>
                <w14:ligatures w14:val="standardContextual"/>
              </w:rPr>
              <w:t xml:space="preserve"> </w:t>
            </w:r>
          </w:p>
        </w:tc>
        <w:tc>
          <w:tcPr>
            <w:tcW w:w="1518" w:type="dxa"/>
            <w:tcBorders>
              <w:top w:val="nil"/>
              <w:left w:val="nil"/>
              <w:bottom w:val="single" w:sz="8" w:space="0" w:color="auto"/>
              <w:right w:val="single" w:sz="8" w:space="0" w:color="auto"/>
            </w:tcBorders>
            <w:tcMar>
              <w:top w:w="0" w:type="dxa"/>
              <w:left w:w="108" w:type="dxa"/>
              <w:bottom w:w="0" w:type="dxa"/>
              <w:right w:w="108" w:type="dxa"/>
            </w:tcMar>
            <w:hideMark/>
          </w:tcPr>
          <w:p w:rsidR="008F2710" w:rsidRPr="008F2710" w:rsidP="008F2710" w14:paraId="1F5C1F19" w14:textId="77777777">
            <w:pPr>
              <w:spacing w:after="0" w:line="240" w:lineRule="auto"/>
              <w:rPr>
                <w:rFonts w:ascii="Times New Roman" w:eastAsia="Aptos" w:hAnsi="Times New Roman"/>
                <w:sz w:val="20"/>
                <w:szCs w:val="20"/>
                <w14:ligatures w14:val="standardContextual"/>
              </w:rPr>
            </w:pPr>
            <w:r w:rsidRPr="008F2710">
              <w:rPr>
                <w:rFonts w:ascii="Times New Roman" w:eastAsia="Aptos" w:hAnsi="Times New Roman"/>
                <w:sz w:val="20"/>
                <w:szCs w:val="20"/>
                <w14:ligatures w14:val="standardContextual"/>
              </w:rPr>
              <w:t> 0</w:t>
            </w:r>
          </w:p>
        </w:tc>
      </w:tr>
      <w:tr w14:paraId="77DDD318" w14:textId="77777777" w:rsidTr="008F2710">
        <w:tblPrEx>
          <w:tblW w:w="9198" w:type="dxa"/>
          <w:tblCellMar>
            <w:left w:w="0" w:type="dxa"/>
            <w:right w:w="0" w:type="dxa"/>
          </w:tblCellMar>
          <w:tblLook w:val="04A0"/>
        </w:tblPrEx>
        <w:trPr>
          <w:trHeight w:val="510"/>
        </w:trPr>
        <w:tc>
          <w:tcPr>
            <w:tcW w:w="7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F2710" w:rsidRPr="008F2710" w:rsidP="008F2710" w14:paraId="28F64A4E" w14:textId="5F1ECB1D">
            <w:pPr>
              <w:spacing w:after="0" w:line="240" w:lineRule="auto"/>
              <w:rPr>
                <w:rFonts w:ascii="Times New Roman" w:eastAsia="Aptos" w:hAnsi="Times New Roman"/>
                <w:b/>
                <w:bCs/>
                <w:sz w:val="20"/>
                <w:szCs w:val="20"/>
                <w14:ligatures w14:val="standardContextual"/>
              </w:rPr>
            </w:pPr>
            <w:r w:rsidRPr="008F2710">
              <w:rPr>
                <w:rFonts w:ascii="Times New Roman" w:eastAsia="Aptos" w:hAnsi="Times New Roman"/>
                <w:sz w:val="20"/>
                <w:szCs w:val="20"/>
                <w14:ligatures w14:val="standardContextual"/>
              </w:rPr>
              <w:t xml:space="preserve">Staff Salaries* </w:t>
            </w:r>
            <w:r w:rsidRPr="008F2710">
              <w:rPr>
                <w:rFonts w:ascii="Times New Roman" w:eastAsia="Aptos" w:hAnsi="Times New Roman"/>
                <w:b/>
                <w:bCs/>
                <w:sz w:val="20"/>
                <w:szCs w:val="20"/>
                <w14:ligatures w14:val="standardContextual"/>
              </w:rPr>
              <w:t>[ 11</w:t>
            </w:r>
            <w:r w:rsidRPr="008F2710">
              <w:rPr>
                <w:rFonts w:ascii="Times New Roman" w:eastAsia="Aptos" w:hAnsi="Times New Roman"/>
                <w:b/>
                <w:bCs/>
                <w:sz w:val="20"/>
                <w:szCs w:val="20"/>
                <w:highlight w:val="yellow"/>
                <w14:ligatures w14:val="standardContextual"/>
              </w:rPr>
              <w:t>#</w:t>
            </w:r>
            <w:r w:rsidRPr="008F2710">
              <w:rPr>
                <w:rFonts w:ascii="Times New Roman" w:eastAsia="Aptos" w:hAnsi="Times New Roman"/>
                <w:b/>
                <w:bCs/>
                <w:sz w:val="20"/>
                <w:szCs w:val="20"/>
                <w14:ligatures w14:val="standardContextual"/>
              </w:rPr>
              <w:t xml:space="preserve">_ of </w:t>
            </w:r>
            <w:r w:rsidRPr="008F2710">
              <w:rPr>
                <w:rFonts w:ascii="Times New Roman" w:eastAsia="Aptos" w:hAnsi="Times New Roman"/>
                <w:b/>
                <w:bCs/>
                <w:sz w:val="20"/>
                <w:szCs w:val="20"/>
                <w:highlight w:val="yellow"/>
                <w14:ligatures w14:val="standardContextual"/>
              </w:rPr>
              <w:t>GS</w:t>
            </w:r>
            <w:r w:rsidRPr="008F2710">
              <w:rPr>
                <w:rFonts w:ascii="Times New Roman" w:eastAsia="Aptos" w:hAnsi="Times New Roman"/>
                <w:b/>
                <w:bCs/>
                <w:sz w:val="20"/>
                <w:szCs w:val="20"/>
                <w14:ligatures w14:val="standardContextual"/>
              </w:rPr>
              <w:t xml:space="preserve"> 12, </w:t>
            </w:r>
            <w:r w:rsidRPr="008F2710">
              <w:rPr>
                <w:rFonts w:ascii="Times New Roman" w:eastAsia="Aptos" w:hAnsi="Times New Roman"/>
                <w:b/>
                <w:bCs/>
                <w:sz w:val="20"/>
                <w:szCs w:val="20"/>
                <w:highlight w:val="yellow"/>
                <w14:ligatures w14:val="standardContextual"/>
              </w:rPr>
              <w:t>ste</w:t>
            </w:r>
            <w:r w:rsidRPr="008F2710">
              <w:rPr>
                <w:rFonts w:ascii="Times New Roman" w:eastAsia="Aptos" w:hAnsi="Times New Roman"/>
                <w:b/>
                <w:bCs/>
                <w:sz w:val="20"/>
                <w:szCs w:val="20"/>
                <w14:ligatures w14:val="standardContextual"/>
              </w:rPr>
              <w:t>p 1 employees spending approximately __100__</w:t>
            </w:r>
            <w:r w:rsidRPr="008F2710">
              <w:rPr>
                <w:rFonts w:ascii="Times New Roman" w:eastAsia="Aptos" w:hAnsi="Times New Roman"/>
                <w:b/>
                <w:bCs/>
                <w:sz w:val="20"/>
                <w:szCs w:val="20"/>
                <w:highlight w:val="yellow"/>
                <w14:ligatures w14:val="standardContextual"/>
              </w:rPr>
              <w:t>%</w:t>
            </w:r>
            <w:r w:rsidRPr="008F2710">
              <w:rPr>
                <w:rFonts w:ascii="Times New Roman" w:eastAsia="Aptos" w:hAnsi="Times New Roman"/>
                <w:b/>
                <w:bCs/>
                <w:sz w:val="20"/>
                <w:szCs w:val="20"/>
                <w14:ligatures w14:val="standardContextual"/>
              </w:rPr>
              <w:t xml:space="preserve"> of time annually</w:t>
            </w:r>
            <w:r w:rsidR="000978E5">
              <w:rPr>
                <w:rFonts w:ascii="Times New Roman" w:eastAsia="Aptos" w:hAnsi="Times New Roman"/>
                <w:b/>
                <w:bCs/>
                <w:sz w:val="20"/>
                <w:szCs w:val="20"/>
                <w14:ligatures w14:val="standardContextual"/>
              </w:rPr>
              <w:t xml:space="preserve"> p</w:t>
            </w:r>
            <w:r w:rsidRPr="008F2710">
              <w:rPr>
                <w:rFonts w:ascii="Times New Roman" w:eastAsia="Aptos" w:hAnsi="Times New Roman"/>
                <w:b/>
                <w:bCs/>
                <w:sz w:val="20"/>
                <w:szCs w:val="20"/>
                <w14:ligatures w14:val="standardContextual"/>
              </w:rPr>
              <w:t>roviding Customer Service assistance to FHA Approved Lenders and Servicers on Single Family FHA Mortgage Insurance Premiums (MIP) Collections and portfolio management of FHA Forward mortgage loans</w:t>
            </w:r>
            <w:r w:rsidR="000978E5">
              <w:rPr>
                <w:rFonts w:ascii="Times New Roman" w:eastAsia="Aptos" w:hAnsi="Times New Roman"/>
                <w:b/>
                <w:bCs/>
                <w:sz w:val="20"/>
                <w:szCs w:val="20"/>
                <w14:ligatures w14:val="standardContextual"/>
              </w:rPr>
              <w:t xml:space="preserve"> </w:t>
            </w:r>
            <w:r w:rsidRPr="008F2710">
              <w:rPr>
                <w:rFonts w:ascii="Times New Roman" w:eastAsia="Aptos" w:hAnsi="Times New Roman"/>
                <w:b/>
                <w:bCs/>
                <w:sz w:val="20"/>
                <w:szCs w:val="20"/>
                <w14:ligatures w14:val="standardContextual"/>
              </w:rPr>
              <w:t>for this data collection</w:t>
            </w:r>
            <w:r w:rsidR="000978E5">
              <w:rPr>
                <w:rFonts w:ascii="Times New Roman" w:eastAsia="Aptos" w:hAnsi="Times New Roman"/>
                <w:b/>
                <w:bCs/>
                <w:sz w:val="20"/>
                <w:szCs w:val="20"/>
                <w14:ligatures w14:val="standardContextual"/>
              </w:rPr>
              <w:t>.</w:t>
            </w:r>
            <w:r w:rsidRPr="008F2710">
              <w:rPr>
                <w:rFonts w:ascii="Times New Roman" w:eastAsia="Aptos" w:hAnsi="Times New Roman"/>
                <w:b/>
                <w:bCs/>
                <w:sz w:val="20"/>
                <w:szCs w:val="20"/>
                <w14:ligatures w14:val="standardContextual"/>
              </w:rPr>
              <w:t xml:space="preserve">] </w:t>
            </w:r>
          </w:p>
          <w:p w:rsidR="008F2710" w:rsidRPr="008F2710" w:rsidP="008F2710" w14:paraId="0B8D673C" w14:textId="77777777">
            <w:pPr>
              <w:spacing w:after="0" w:line="240" w:lineRule="auto"/>
              <w:rPr>
                <w:rFonts w:ascii="Times New Roman" w:eastAsia="Aptos" w:hAnsi="Times New Roman"/>
                <w:b/>
                <w:bCs/>
                <w:sz w:val="20"/>
                <w:szCs w:val="20"/>
                <w14:ligatures w14:val="standardContextual"/>
              </w:rPr>
            </w:pPr>
          </w:p>
          <w:p w:rsidR="008F2710" w:rsidRPr="008F2710" w:rsidP="008F2710" w14:paraId="4ABE148E" w14:textId="77777777">
            <w:pPr>
              <w:spacing w:after="0" w:line="240" w:lineRule="auto"/>
              <w:rPr>
                <w:rFonts w:ascii="Times New Roman" w:eastAsia="Aptos" w:hAnsi="Times New Roman"/>
                <w:b/>
                <w:bCs/>
                <w:sz w:val="20"/>
                <w:szCs w:val="20"/>
                <w14:ligatures w14:val="standardContextual"/>
              </w:rPr>
            </w:pPr>
            <w:r w:rsidRPr="008F2710">
              <w:rPr>
                <w:rFonts w:ascii="Times New Roman" w:eastAsia="Aptos" w:hAnsi="Times New Roman"/>
                <w:b/>
                <w:bCs/>
                <w:sz w:val="20"/>
                <w:szCs w:val="20"/>
                <w14:ligatures w14:val="standardContextual"/>
              </w:rPr>
              <w:t>[11 (GS12, step 1) x $99,200= $1,091,200 x 1.46 (wage rate multiplier)= $1,593,152(fully-loaded) x 1.00 (100% of time spent) =$1,593,152]</w:t>
            </w:r>
          </w:p>
        </w:tc>
        <w:tc>
          <w:tcPr>
            <w:tcW w:w="1518" w:type="dxa"/>
            <w:tcBorders>
              <w:top w:val="nil"/>
              <w:left w:val="nil"/>
              <w:bottom w:val="single" w:sz="8" w:space="0" w:color="auto"/>
              <w:right w:val="single" w:sz="8" w:space="0" w:color="auto"/>
            </w:tcBorders>
            <w:noWrap/>
            <w:tcMar>
              <w:top w:w="0" w:type="dxa"/>
              <w:left w:w="108" w:type="dxa"/>
              <w:bottom w:w="0" w:type="dxa"/>
              <w:right w:w="108" w:type="dxa"/>
            </w:tcMar>
            <w:hideMark/>
          </w:tcPr>
          <w:p w:rsidR="008F2710" w:rsidRPr="008F2710" w:rsidP="008F2710" w14:paraId="7927686B" w14:textId="77777777">
            <w:pPr>
              <w:spacing w:after="0" w:line="240" w:lineRule="auto"/>
              <w:rPr>
                <w:rFonts w:ascii="Times New Roman" w:eastAsia="Aptos" w:hAnsi="Times New Roman"/>
                <w:sz w:val="20"/>
                <w:szCs w:val="20"/>
                <w14:ligatures w14:val="standardContextual"/>
              </w:rPr>
            </w:pPr>
            <w:r w:rsidRPr="008F2710">
              <w:rPr>
                <w:rFonts w:ascii="Times New Roman" w:eastAsia="Aptos" w:hAnsi="Times New Roman"/>
                <w:sz w:val="20"/>
                <w:szCs w:val="20"/>
                <w14:ligatures w14:val="standardContextual"/>
              </w:rPr>
              <w:t> 1,593,152</w:t>
            </w:r>
          </w:p>
        </w:tc>
      </w:tr>
      <w:tr w14:paraId="651E5219" w14:textId="77777777" w:rsidTr="008F2710">
        <w:tblPrEx>
          <w:tblW w:w="9198" w:type="dxa"/>
          <w:tblCellMar>
            <w:left w:w="0" w:type="dxa"/>
            <w:right w:w="0" w:type="dxa"/>
          </w:tblCellMar>
          <w:tblLook w:val="04A0"/>
        </w:tblPrEx>
        <w:trPr>
          <w:trHeight w:val="270"/>
        </w:trPr>
        <w:tc>
          <w:tcPr>
            <w:tcW w:w="76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8F2710" w:rsidRPr="008F2710" w:rsidP="008F2710" w14:paraId="13F8343C" w14:textId="77777777">
            <w:pPr>
              <w:spacing w:after="0" w:line="240" w:lineRule="auto"/>
              <w:rPr>
                <w:rFonts w:ascii="Times New Roman" w:eastAsia="Aptos" w:hAnsi="Times New Roman"/>
                <w:sz w:val="20"/>
                <w:szCs w:val="20"/>
                <w14:ligatures w14:val="standardContextual"/>
              </w:rPr>
            </w:pPr>
            <w:r w:rsidRPr="008F2710">
              <w:rPr>
                <w:rFonts w:ascii="Times New Roman" w:eastAsia="Aptos" w:hAnsi="Times New Roman"/>
                <w:sz w:val="20"/>
                <w:szCs w:val="20"/>
                <w14:ligatures w14:val="standardContextual"/>
              </w:rPr>
              <w:t xml:space="preserve">Facilities </w:t>
            </w:r>
            <w:r w:rsidRPr="008F2710">
              <w:rPr>
                <w:rFonts w:ascii="Times New Roman" w:eastAsia="Aptos" w:hAnsi="Times New Roman"/>
                <w:b/>
                <w:bCs/>
                <w:sz w:val="20"/>
                <w:szCs w:val="20"/>
                <w14:ligatures w14:val="standardContextual"/>
              </w:rPr>
              <w:t>[cost for renting, overhead, etc. for data collection activity]</w:t>
            </w:r>
          </w:p>
        </w:tc>
        <w:tc>
          <w:tcPr>
            <w:tcW w:w="1518" w:type="dxa"/>
            <w:tcBorders>
              <w:top w:val="nil"/>
              <w:left w:val="nil"/>
              <w:bottom w:val="single" w:sz="8" w:space="0" w:color="auto"/>
              <w:right w:val="single" w:sz="8" w:space="0" w:color="auto"/>
            </w:tcBorders>
            <w:noWrap/>
            <w:tcMar>
              <w:top w:w="0" w:type="dxa"/>
              <w:left w:w="108" w:type="dxa"/>
              <w:bottom w:w="0" w:type="dxa"/>
              <w:right w:w="108" w:type="dxa"/>
            </w:tcMar>
            <w:hideMark/>
          </w:tcPr>
          <w:p w:rsidR="008F2710" w:rsidRPr="008F2710" w:rsidP="008F2710" w14:paraId="33F8A6A8" w14:textId="77777777">
            <w:pPr>
              <w:spacing w:after="0" w:line="240" w:lineRule="auto"/>
              <w:rPr>
                <w:rFonts w:ascii="Times New Roman" w:eastAsia="Aptos" w:hAnsi="Times New Roman"/>
                <w:sz w:val="20"/>
                <w:szCs w:val="20"/>
                <w14:ligatures w14:val="standardContextual"/>
              </w:rPr>
            </w:pPr>
            <w:r w:rsidRPr="008F2710">
              <w:rPr>
                <w:rFonts w:ascii="Times New Roman" w:eastAsia="Aptos" w:hAnsi="Times New Roman"/>
                <w:sz w:val="20"/>
                <w:szCs w:val="20"/>
                <w14:ligatures w14:val="standardContextual"/>
              </w:rPr>
              <w:t> 0</w:t>
            </w:r>
          </w:p>
        </w:tc>
      </w:tr>
      <w:tr w14:paraId="6FD88473" w14:textId="77777777" w:rsidTr="008F2710">
        <w:tblPrEx>
          <w:tblW w:w="9198" w:type="dxa"/>
          <w:tblCellMar>
            <w:left w:w="0" w:type="dxa"/>
            <w:right w:w="0" w:type="dxa"/>
          </w:tblCellMar>
          <w:tblLook w:val="04A0"/>
        </w:tblPrEx>
        <w:trPr>
          <w:trHeight w:val="240"/>
        </w:trPr>
        <w:tc>
          <w:tcPr>
            <w:tcW w:w="76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8F2710" w:rsidRPr="008F2710" w:rsidP="008F2710" w14:paraId="57406578" w14:textId="77777777">
            <w:pPr>
              <w:spacing w:after="0" w:line="240" w:lineRule="auto"/>
              <w:rPr>
                <w:rFonts w:ascii="Times New Roman" w:eastAsia="Aptos" w:hAnsi="Times New Roman"/>
                <w:sz w:val="20"/>
                <w:szCs w:val="20"/>
                <w14:ligatures w14:val="standardContextual"/>
              </w:rPr>
            </w:pPr>
            <w:r w:rsidRPr="008F2710">
              <w:rPr>
                <w:rFonts w:ascii="Times New Roman" w:eastAsia="Aptos" w:hAnsi="Times New Roman"/>
                <w:sz w:val="20"/>
                <w:szCs w:val="20"/>
                <w14:ligatures w14:val="standardContextual"/>
              </w:rPr>
              <w:t xml:space="preserve">Computer Hardware and Software </w:t>
            </w:r>
            <w:r w:rsidRPr="008F2710">
              <w:rPr>
                <w:rFonts w:ascii="Times New Roman" w:eastAsia="Aptos" w:hAnsi="Times New Roman"/>
                <w:b/>
                <w:bCs/>
                <w:sz w:val="20"/>
                <w:szCs w:val="20"/>
                <w14:ligatures w14:val="standardContextual"/>
              </w:rPr>
              <w:t>[cost of equipment annual lifecycle]</w:t>
            </w:r>
          </w:p>
        </w:tc>
        <w:tc>
          <w:tcPr>
            <w:tcW w:w="1518" w:type="dxa"/>
            <w:tcBorders>
              <w:top w:val="nil"/>
              <w:left w:val="nil"/>
              <w:bottom w:val="single" w:sz="8" w:space="0" w:color="auto"/>
              <w:right w:val="single" w:sz="8" w:space="0" w:color="auto"/>
            </w:tcBorders>
            <w:noWrap/>
            <w:tcMar>
              <w:top w:w="0" w:type="dxa"/>
              <w:left w:w="108" w:type="dxa"/>
              <w:bottom w:w="0" w:type="dxa"/>
              <w:right w:w="108" w:type="dxa"/>
            </w:tcMar>
            <w:hideMark/>
          </w:tcPr>
          <w:p w:rsidR="008F2710" w:rsidRPr="008F2710" w:rsidP="008F2710" w14:paraId="5C818502" w14:textId="77777777">
            <w:pPr>
              <w:spacing w:after="0" w:line="240" w:lineRule="auto"/>
              <w:rPr>
                <w:rFonts w:ascii="Times New Roman" w:eastAsia="Aptos" w:hAnsi="Times New Roman"/>
                <w:sz w:val="20"/>
                <w:szCs w:val="20"/>
                <w14:ligatures w14:val="standardContextual"/>
              </w:rPr>
            </w:pPr>
            <w:r w:rsidRPr="008F2710">
              <w:rPr>
                <w:rFonts w:ascii="Times New Roman" w:eastAsia="Aptos" w:hAnsi="Times New Roman"/>
                <w:sz w:val="20"/>
                <w:szCs w:val="20"/>
                <w14:ligatures w14:val="standardContextual"/>
              </w:rPr>
              <w:t> 0</w:t>
            </w:r>
          </w:p>
        </w:tc>
      </w:tr>
      <w:tr w14:paraId="329F7C0D" w14:textId="77777777" w:rsidTr="008F2710">
        <w:tblPrEx>
          <w:tblW w:w="9198" w:type="dxa"/>
          <w:tblCellMar>
            <w:left w:w="0" w:type="dxa"/>
            <w:right w:w="0" w:type="dxa"/>
          </w:tblCellMar>
          <w:tblLook w:val="04A0"/>
        </w:tblPrEx>
        <w:trPr>
          <w:trHeight w:val="255"/>
        </w:trPr>
        <w:tc>
          <w:tcPr>
            <w:tcW w:w="76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8F2710" w:rsidRPr="008F2710" w:rsidP="008F2710" w14:paraId="605E311A" w14:textId="77777777">
            <w:pPr>
              <w:spacing w:after="0" w:line="240" w:lineRule="auto"/>
              <w:rPr>
                <w:rFonts w:ascii="Times New Roman" w:eastAsia="Aptos" w:hAnsi="Times New Roman"/>
                <w:sz w:val="20"/>
                <w:szCs w:val="20"/>
                <w14:ligatures w14:val="standardContextual"/>
              </w:rPr>
            </w:pPr>
            <w:r w:rsidRPr="008F2710">
              <w:rPr>
                <w:rFonts w:ascii="Times New Roman" w:eastAsia="Aptos" w:hAnsi="Times New Roman"/>
                <w:sz w:val="20"/>
                <w:szCs w:val="20"/>
                <w14:ligatures w14:val="standardContextual"/>
              </w:rPr>
              <w:t xml:space="preserve">Equipment Maintenance </w:t>
            </w:r>
            <w:r w:rsidRPr="008F2710">
              <w:rPr>
                <w:rFonts w:ascii="Times New Roman" w:eastAsia="Aptos" w:hAnsi="Times New Roman"/>
                <w:b/>
                <w:bCs/>
                <w:sz w:val="20"/>
                <w:szCs w:val="20"/>
                <w14:ligatures w14:val="standardContextual"/>
              </w:rPr>
              <w:t>[cost of annual maintenance/service agreements for equipment]</w:t>
            </w:r>
          </w:p>
        </w:tc>
        <w:tc>
          <w:tcPr>
            <w:tcW w:w="1518" w:type="dxa"/>
            <w:tcBorders>
              <w:top w:val="nil"/>
              <w:left w:val="nil"/>
              <w:bottom w:val="single" w:sz="8" w:space="0" w:color="auto"/>
              <w:right w:val="single" w:sz="8" w:space="0" w:color="auto"/>
            </w:tcBorders>
            <w:noWrap/>
            <w:tcMar>
              <w:top w:w="0" w:type="dxa"/>
              <w:left w:w="108" w:type="dxa"/>
              <w:bottom w:w="0" w:type="dxa"/>
              <w:right w:w="108" w:type="dxa"/>
            </w:tcMar>
            <w:hideMark/>
          </w:tcPr>
          <w:p w:rsidR="008F2710" w:rsidRPr="008F2710" w:rsidP="008F2710" w14:paraId="188EA011" w14:textId="77777777">
            <w:pPr>
              <w:spacing w:after="0" w:line="240" w:lineRule="auto"/>
              <w:rPr>
                <w:rFonts w:ascii="Times New Roman" w:eastAsia="Aptos" w:hAnsi="Times New Roman"/>
                <w:sz w:val="20"/>
                <w:szCs w:val="20"/>
                <w14:ligatures w14:val="standardContextual"/>
              </w:rPr>
            </w:pPr>
            <w:r w:rsidRPr="008F2710">
              <w:rPr>
                <w:rFonts w:ascii="Times New Roman" w:eastAsia="Aptos" w:hAnsi="Times New Roman"/>
                <w:sz w:val="20"/>
                <w:szCs w:val="20"/>
                <w14:ligatures w14:val="standardContextual"/>
              </w:rPr>
              <w:t> 0</w:t>
            </w:r>
          </w:p>
        </w:tc>
      </w:tr>
      <w:tr w14:paraId="62A44EB5" w14:textId="77777777" w:rsidTr="008F2710">
        <w:tblPrEx>
          <w:tblW w:w="9198" w:type="dxa"/>
          <w:tblCellMar>
            <w:left w:w="0" w:type="dxa"/>
            <w:right w:w="0" w:type="dxa"/>
          </w:tblCellMar>
          <w:tblLook w:val="04A0"/>
        </w:tblPrEx>
        <w:trPr>
          <w:trHeight w:val="255"/>
        </w:trPr>
        <w:tc>
          <w:tcPr>
            <w:tcW w:w="76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8F2710" w:rsidRPr="008F2710" w:rsidP="008F2710" w14:paraId="2B66CA54" w14:textId="77777777">
            <w:pPr>
              <w:spacing w:after="0" w:line="240" w:lineRule="auto"/>
              <w:rPr>
                <w:rFonts w:ascii="Times New Roman" w:eastAsia="Aptos" w:hAnsi="Times New Roman"/>
                <w:sz w:val="20"/>
                <w:szCs w:val="20"/>
                <w14:ligatures w14:val="standardContextual"/>
              </w:rPr>
            </w:pPr>
            <w:r w:rsidRPr="008F2710">
              <w:rPr>
                <w:rFonts w:ascii="Times New Roman" w:eastAsia="Aptos" w:hAnsi="Times New Roman"/>
                <w:sz w:val="20"/>
                <w:szCs w:val="20"/>
                <w14:ligatures w14:val="standardContextual"/>
              </w:rPr>
              <w:t xml:space="preserve">Travel </w:t>
            </w:r>
          </w:p>
        </w:tc>
        <w:tc>
          <w:tcPr>
            <w:tcW w:w="1518" w:type="dxa"/>
            <w:tcBorders>
              <w:top w:val="nil"/>
              <w:left w:val="nil"/>
              <w:bottom w:val="single" w:sz="8" w:space="0" w:color="auto"/>
              <w:right w:val="single" w:sz="8" w:space="0" w:color="auto"/>
            </w:tcBorders>
            <w:noWrap/>
            <w:tcMar>
              <w:top w:w="0" w:type="dxa"/>
              <w:left w:w="108" w:type="dxa"/>
              <w:bottom w:w="0" w:type="dxa"/>
              <w:right w:w="108" w:type="dxa"/>
            </w:tcMar>
            <w:hideMark/>
          </w:tcPr>
          <w:p w:rsidR="008F2710" w:rsidRPr="008F2710" w:rsidP="008F2710" w14:paraId="216CB68F" w14:textId="77777777">
            <w:pPr>
              <w:spacing w:after="0" w:line="240" w:lineRule="auto"/>
              <w:rPr>
                <w:rFonts w:ascii="Times New Roman" w:eastAsia="Aptos" w:hAnsi="Times New Roman"/>
                <w:sz w:val="20"/>
                <w:szCs w:val="20"/>
                <w14:ligatures w14:val="standardContextual"/>
              </w:rPr>
            </w:pPr>
            <w:r w:rsidRPr="008F2710">
              <w:rPr>
                <w:rFonts w:ascii="Times New Roman" w:eastAsia="Aptos" w:hAnsi="Times New Roman"/>
                <w:sz w:val="20"/>
                <w:szCs w:val="20"/>
                <w14:ligatures w14:val="standardContextual"/>
              </w:rPr>
              <w:t> 0</w:t>
            </w:r>
          </w:p>
        </w:tc>
      </w:tr>
      <w:tr w14:paraId="18968A19" w14:textId="77777777" w:rsidTr="008F2710">
        <w:tblPrEx>
          <w:tblW w:w="9198" w:type="dxa"/>
          <w:tblCellMar>
            <w:left w:w="0" w:type="dxa"/>
            <w:right w:w="0" w:type="dxa"/>
          </w:tblCellMar>
          <w:tblLook w:val="04A0"/>
        </w:tblPrEx>
        <w:trPr>
          <w:trHeight w:val="255"/>
        </w:trPr>
        <w:tc>
          <w:tcPr>
            <w:tcW w:w="76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8F2710" w:rsidRPr="008F2710" w:rsidP="008F2710" w14:paraId="546C6FE3" w14:textId="77777777">
            <w:pPr>
              <w:spacing w:after="0" w:line="240" w:lineRule="auto"/>
              <w:rPr>
                <w:rFonts w:ascii="Times New Roman" w:eastAsia="Aptos" w:hAnsi="Times New Roman"/>
                <w:sz w:val="20"/>
                <w:szCs w:val="20"/>
                <w14:ligatures w14:val="standardContextual"/>
              </w:rPr>
            </w:pPr>
            <w:r w:rsidRPr="008F2710">
              <w:rPr>
                <w:rFonts w:ascii="Times New Roman" w:eastAsia="Aptos" w:hAnsi="Times New Roman"/>
                <w:sz w:val="20"/>
                <w:szCs w:val="20"/>
                <w14:ligatures w14:val="standardContextual"/>
              </w:rPr>
              <w:t xml:space="preserve">Printing </w:t>
            </w:r>
            <w:r w:rsidRPr="008F2710">
              <w:rPr>
                <w:rFonts w:ascii="Times New Roman" w:eastAsia="Aptos" w:hAnsi="Times New Roman"/>
                <w:b/>
                <w:bCs/>
                <w:sz w:val="20"/>
                <w:szCs w:val="20"/>
                <w14:ligatures w14:val="standardContextual"/>
              </w:rPr>
              <w:t>[number of data collection instruments annually]</w:t>
            </w:r>
          </w:p>
        </w:tc>
        <w:tc>
          <w:tcPr>
            <w:tcW w:w="1518" w:type="dxa"/>
            <w:tcBorders>
              <w:top w:val="nil"/>
              <w:left w:val="nil"/>
              <w:bottom w:val="single" w:sz="8" w:space="0" w:color="auto"/>
              <w:right w:val="single" w:sz="8" w:space="0" w:color="auto"/>
            </w:tcBorders>
            <w:noWrap/>
            <w:tcMar>
              <w:top w:w="0" w:type="dxa"/>
              <w:left w:w="108" w:type="dxa"/>
              <w:bottom w:w="0" w:type="dxa"/>
              <w:right w:w="108" w:type="dxa"/>
            </w:tcMar>
            <w:hideMark/>
          </w:tcPr>
          <w:p w:rsidR="008F2710" w:rsidRPr="008F2710" w:rsidP="008F2710" w14:paraId="5F0D3426" w14:textId="77777777">
            <w:pPr>
              <w:spacing w:after="0" w:line="240" w:lineRule="auto"/>
              <w:rPr>
                <w:rFonts w:ascii="Times New Roman" w:eastAsia="Aptos" w:hAnsi="Times New Roman"/>
                <w:sz w:val="20"/>
                <w:szCs w:val="20"/>
                <w14:ligatures w14:val="standardContextual"/>
              </w:rPr>
            </w:pPr>
            <w:r w:rsidRPr="008F2710">
              <w:rPr>
                <w:rFonts w:ascii="Times New Roman" w:eastAsia="Aptos" w:hAnsi="Times New Roman"/>
                <w:sz w:val="20"/>
                <w:szCs w:val="20"/>
                <w14:ligatures w14:val="standardContextual"/>
              </w:rPr>
              <w:t> 0</w:t>
            </w:r>
          </w:p>
        </w:tc>
      </w:tr>
      <w:tr w14:paraId="258FE967" w14:textId="77777777" w:rsidTr="008F2710">
        <w:tblPrEx>
          <w:tblW w:w="9198" w:type="dxa"/>
          <w:tblCellMar>
            <w:left w:w="0" w:type="dxa"/>
            <w:right w:w="0" w:type="dxa"/>
          </w:tblCellMar>
          <w:tblLook w:val="04A0"/>
        </w:tblPrEx>
        <w:trPr>
          <w:trHeight w:val="255"/>
        </w:trPr>
        <w:tc>
          <w:tcPr>
            <w:tcW w:w="76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8F2710" w:rsidRPr="008F2710" w:rsidP="008F2710" w14:paraId="623C90F6" w14:textId="77777777">
            <w:pPr>
              <w:spacing w:after="0" w:line="240" w:lineRule="auto"/>
              <w:rPr>
                <w:rFonts w:ascii="Times New Roman" w:eastAsia="Aptos" w:hAnsi="Times New Roman"/>
                <w:sz w:val="20"/>
                <w:szCs w:val="20"/>
                <w14:ligatures w14:val="standardContextual"/>
              </w:rPr>
            </w:pPr>
            <w:r w:rsidRPr="008F2710">
              <w:rPr>
                <w:rFonts w:ascii="Times New Roman" w:eastAsia="Aptos" w:hAnsi="Times New Roman"/>
                <w:sz w:val="20"/>
                <w:szCs w:val="20"/>
                <w14:ligatures w14:val="standardContextual"/>
              </w:rPr>
              <w:t xml:space="preserve">Postage </w:t>
            </w:r>
            <w:r w:rsidRPr="008F2710">
              <w:rPr>
                <w:rFonts w:ascii="Times New Roman" w:eastAsia="Aptos" w:hAnsi="Times New Roman"/>
                <w:b/>
                <w:bCs/>
                <w:sz w:val="20"/>
                <w:szCs w:val="20"/>
                <w14:ligatures w14:val="standardContextual"/>
              </w:rPr>
              <w:t>[annual number of data collection instruments x postage]</w:t>
            </w:r>
          </w:p>
        </w:tc>
        <w:tc>
          <w:tcPr>
            <w:tcW w:w="1518" w:type="dxa"/>
            <w:tcBorders>
              <w:top w:val="nil"/>
              <w:left w:val="nil"/>
              <w:bottom w:val="single" w:sz="8" w:space="0" w:color="auto"/>
              <w:right w:val="single" w:sz="8" w:space="0" w:color="auto"/>
            </w:tcBorders>
            <w:noWrap/>
            <w:tcMar>
              <w:top w:w="0" w:type="dxa"/>
              <w:left w:w="108" w:type="dxa"/>
              <w:bottom w:w="0" w:type="dxa"/>
              <w:right w:w="108" w:type="dxa"/>
            </w:tcMar>
            <w:hideMark/>
          </w:tcPr>
          <w:p w:rsidR="008F2710" w:rsidRPr="008F2710" w:rsidP="008F2710" w14:paraId="489209D4" w14:textId="77777777">
            <w:pPr>
              <w:spacing w:after="0" w:line="240" w:lineRule="auto"/>
              <w:rPr>
                <w:rFonts w:ascii="Times New Roman" w:eastAsia="Aptos" w:hAnsi="Times New Roman"/>
                <w:sz w:val="20"/>
                <w:szCs w:val="20"/>
                <w14:ligatures w14:val="standardContextual"/>
              </w:rPr>
            </w:pPr>
            <w:r w:rsidRPr="008F2710">
              <w:rPr>
                <w:rFonts w:ascii="Times New Roman" w:eastAsia="Aptos" w:hAnsi="Times New Roman"/>
                <w:sz w:val="20"/>
                <w:szCs w:val="20"/>
                <w14:ligatures w14:val="standardContextual"/>
              </w:rPr>
              <w:t> 0</w:t>
            </w:r>
          </w:p>
        </w:tc>
      </w:tr>
      <w:tr w14:paraId="018FF5E3" w14:textId="77777777" w:rsidTr="008F2710">
        <w:tblPrEx>
          <w:tblW w:w="9198" w:type="dxa"/>
          <w:tblCellMar>
            <w:left w:w="0" w:type="dxa"/>
            <w:right w:w="0" w:type="dxa"/>
          </w:tblCellMar>
          <w:tblLook w:val="04A0"/>
        </w:tblPrEx>
        <w:trPr>
          <w:trHeight w:val="255"/>
        </w:trPr>
        <w:tc>
          <w:tcPr>
            <w:tcW w:w="76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8F2710" w:rsidRPr="008F2710" w:rsidP="008F2710" w14:paraId="1CF9D0AA" w14:textId="77777777">
            <w:pPr>
              <w:spacing w:after="0" w:line="240" w:lineRule="auto"/>
              <w:rPr>
                <w:rFonts w:ascii="Times New Roman" w:eastAsia="Aptos" w:hAnsi="Times New Roman"/>
                <w:sz w:val="20"/>
                <w:szCs w:val="20"/>
                <w14:ligatures w14:val="standardContextual"/>
              </w:rPr>
            </w:pPr>
            <w:r w:rsidRPr="008F2710">
              <w:rPr>
                <w:rFonts w:ascii="Times New Roman" w:eastAsia="Aptos" w:hAnsi="Times New Roman"/>
                <w:sz w:val="20"/>
                <w:szCs w:val="20"/>
                <w14:ligatures w14:val="standardContextual"/>
              </w:rPr>
              <w:t>Other</w:t>
            </w:r>
          </w:p>
        </w:tc>
        <w:tc>
          <w:tcPr>
            <w:tcW w:w="1518" w:type="dxa"/>
            <w:tcBorders>
              <w:top w:val="nil"/>
              <w:left w:val="nil"/>
              <w:bottom w:val="single" w:sz="8" w:space="0" w:color="auto"/>
              <w:right w:val="single" w:sz="8" w:space="0" w:color="auto"/>
            </w:tcBorders>
            <w:noWrap/>
            <w:tcMar>
              <w:top w:w="0" w:type="dxa"/>
              <w:left w:w="108" w:type="dxa"/>
              <w:bottom w:w="0" w:type="dxa"/>
              <w:right w:w="108" w:type="dxa"/>
            </w:tcMar>
            <w:hideMark/>
          </w:tcPr>
          <w:p w:rsidR="008F2710" w:rsidRPr="008F2710" w:rsidP="008F2710" w14:paraId="36C6BEBC" w14:textId="77777777">
            <w:pPr>
              <w:spacing w:after="0" w:line="240" w:lineRule="auto"/>
              <w:rPr>
                <w:rFonts w:ascii="Times New Roman" w:eastAsia="Aptos" w:hAnsi="Times New Roman"/>
                <w:sz w:val="20"/>
                <w:szCs w:val="20"/>
                <w14:ligatures w14:val="standardContextual"/>
              </w:rPr>
            </w:pPr>
            <w:r w:rsidRPr="008F2710">
              <w:rPr>
                <w:rFonts w:ascii="Times New Roman" w:eastAsia="Aptos" w:hAnsi="Times New Roman"/>
                <w:sz w:val="20"/>
                <w:szCs w:val="20"/>
                <w14:ligatures w14:val="standardContextual"/>
              </w:rPr>
              <w:t> 0</w:t>
            </w:r>
          </w:p>
        </w:tc>
      </w:tr>
      <w:tr w14:paraId="38C8CF90" w14:textId="77777777" w:rsidTr="008F2710">
        <w:tblPrEx>
          <w:tblW w:w="9198" w:type="dxa"/>
          <w:tblCellMar>
            <w:left w:w="0" w:type="dxa"/>
            <w:right w:w="0" w:type="dxa"/>
          </w:tblCellMar>
          <w:tblLook w:val="04A0"/>
        </w:tblPrEx>
        <w:trPr>
          <w:trHeight w:val="270"/>
        </w:trPr>
        <w:tc>
          <w:tcPr>
            <w:tcW w:w="76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8F2710" w:rsidRPr="008F2710" w:rsidP="008F2710" w14:paraId="0AD8B2CD" w14:textId="77777777">
            <w:pPr>
              <w:spacing w:after="0" w:line="240" w:lineRule="auto"/>
              <w:rPr>
                <w:rFonts w:ascii="Times New Roman" w:eastAsia="Aptos" w:hAnsi="Times New Roman"/>
                <w:b/>
                <w:bCs/>
                <w:sz w:val="20"/>
                <w:szCs w:val="20"/>
                <w14:ligatures w14:val="standardContextual"/>
              </w:rPr>
            </w:pPr>
            <w:r w:rsidRPr="008F2710">
              <w:rPr>
                <w:rFonts w:ascii="Times New Roman" w:eastAsia="Aptos" w:hAnsi="Times New Roman"/>
                <w:b/>
                <w:bCs/>
                <w:sz w:val="20"/>
                <w:szCs w:val="20"/>
                <w14:ligatures w14:val="standardContextual"/>
              </w:rPr>
              <w:t>Total</w:t>
            </w:r>
          </w:p>
        </w:tc>
        <w:tc>
          <w:tcPr>
            <w:tcW w:w="1518" w:type="dxa"/>
            <w:tcBorders>
              <w:top w:val="nil"/>
              <w:left w:val="nil"/>
              <w:bottom w:val="single" w:sz="8" w:space="0" w:color="auto"/>
              <w:right w:val="single" w:sz="8" w:space="0" w:color="auto"/>
            </w:tcBorders>
            <w:noWrap/>
            <w:tcMar>
              <w:top w:w="0" w:type="dxa"/>
              <w:left w:w="108" w:type="dxa"/>
              <w:bottom w:w="0" w:type="dxa"/>
              <w:right w:w="108" w:type="dxa"/>
            </w:tcMar>
            <w:hideMark/>
          </w:tcPr>
          <w:p w:rsidR="008F2710" w:rsidRPr="008F2710" w:rsidP="008F2710" w14:paraId="365011D4" w14:textId="77777777">
            <w:pPr>
              <w:spacing w:after="0" w:line="240" w:lineRule="auto"/>
              <w:rPr>
                <w:rFonts w:ascii="Times New Roman" w:eastAsia="Aptos" w:hAnsi="Times New Roman"/>
                <w:b/>
                <w:bCs/>
                <w:sz w:val="20"/>
                <w:szCs w:val="20"/>
                <w14:ligatures w14:val="standardContextual"/>
              </w:rPr>
            </w:pPr>
            <w:r w:rsidRPr="008F2710">
              <w:rPr>
                <w:rFonts w:ascii="Times New Roman" w:eastAsia="Aptos" w:hAnsi="Times New Roman"/>
                <w:b/>
                <w:bCs/>
                <w:sz w:val="20"/>
                <w:szCs w:val="20"/>
                <w14:ligatures w14:val="standardContextual"/>
              </w:rPr>
              <w:t>$1,593,152</w:t>
            </w:r>
          </w:p>
        </w:tc>
      </w:tr>
    </w:tbl>
    <w:p w:rsidR="008F2710" w:rsidRPr="00AB7CDB" w:rsidP="008F2710" w14:paraId="546BC4BB" w14:textId="345C7C97">
      <w:pPr>
        <w:spacing w:after="0" w:line="240" w:lineRule="auto"/>
        <w:rPr>
          <w:rFonts w:ascii="Times New Roman" w:hAnsi="Times New Roman"/>
          <w:b/>
          <w:sz w:val="24"/>
          <w:szCs w:val="20"/>
        </w:rPr>
      </w:pPr>
      <w:r w:rsidRPr="008F2710">
        <w:rPr>
          <w:rFonts w:ascii="Times New Roman" w:eastAsia="Aptos" w:hAnsi="Times New Roman"/>
          <w:sz w:val="20"/>
          <w:szCs w:val="20"/>
          <w14:ligatures w14:val="standardContextual"/>
        </w:rPr>
        <w:t>* Note: The “Salary Rate” includes a 1.46 multiplier to reflect a fully-loaded wage rate.</w:t>
      </w:r>
    </w:p>
    <w:p w:rsidR="00DE2311" w:rsidRPr="00AB7CDB" w:rsidP="00DE2311" w14:paraId="5EE6CBCE" w14:textId="77777777">
      <w:pPr>
        <w:overflowPunct w:val="0"/>
        <w:autoSpaceDE w:val="0"/>
        <w:autoSpaceDN w:val="0"/>
        <w:adjustRightInd w:val="0"/>
        <w:spacing w:after="0" w:line="240" w:lineRule="auto"/>
        <w:ind w:left="360" w:hanging="360"/>
        <w:rPr>
          <w:rFonts w:ascii="Times New Roman" w:hAnsi="Times New Roman"/>
          <w:sz w:val="24"/>
          <w:szCs w:val="24"/>
        </w:rPr>
      </w:pPr>
    </w:p>
    <w:p w:rsidR="00DE2311" w:rsidRPr="00AB7CDB" w:rsidP="00DE2311" w14:paraId="572589BB" w14:textId="50CE8151">
      <w:pPr>
        <w:overflowPunct w:val="0"/>
        <w:autoSpaceDE w:val="0"/>
        <w:autoSpaceDN w:val="0"/>
        <w:adjustRightInd w:val="0"/>
        <w:spacing w:after="0" w:line="240" w:lineRule="auto"/>
        <w:ind w:left="360"/>
        <w:rPr>
          <w:rFonts w:ascii="Times New Roman" w:hAnsi="Times New Roman"/>
          <w:sz w:val="24"/>
          <w:szCs w:val="24"/>
        </w:rPr>
      </w:pPr>
      <w:r w:rsidRPr="00AB7CDB">
        <w:rPr>
          <w:rFonts w:ascii="Times New Roman" w:hAnsi="Times New Roman"/>
          <w:sz w:val="24"/>
          <w:szCs w:val="24"/>
        </w:rPr>
        <w:t xml:space="preserve">Pyramid Systems Inc. is now providing ongoing support </w:t>
      </w:r>
      <w:r w:rsidRPr="00AB7CDB" w:rsidR="00EE1D8B">
        <w:rPr>
          <w:rFonts w:ascii="Times New Roman" w:hAnsi="Times New Roman"/>
          <w:sz w:val="24"/>
          <w:szCs w:val="24"/>
        </w:rPr>
        <w:t>for</w:t>
      </w:r>
      <w:r w:rsidRPr="00AB7CDB">
        <w:rPr>
          <w:rFonts w:ascii="Times New Roman" w:hAnsi="Times New Roman"/>
          <w:sz w:val="24"/>
          <w:szCs w:val="24"/>
        </w:rPr>
        <w:t xml:space="preserve"> the A80B Pay.gov operations at no additional cost. Treasury estimated $4 million is saved </w:t>
      </w:r>
      <w:r w:rsidRPr="00AB7CDB">
        <w:rPr>
          <w:rFonts w:ascii="Times New Roman" w:hAnsi="Times New Roman"/>
          <w:bCs/>
          <w:sz w:val="24"/>
          <w:szCs w:val="24"/>
        </w:rPr>
        <w:t>annually.</w:t>
      </w:r>
    </w:p>
    <w:p w:rsidR="00DE2311" w:rsidRPr="00AB7CDB" w:rsidP="00DE2311" w14:paraId="5621BA5A" w14:textId="77777777">
      <w:pPr>
        <w:overflowPunct w:val="0"/>
        <w:autoSpaceDE w:val="0"/>
        <w:autoSpaceDN w:val="0"/>
        <w:adjustRightInd w:val="0"/>
        <w:spacing w:after="0" w:line="240" w:lineRule="auto"/>
        <w:rPr>
          <w:rFonts w:ascii="Times New Roman" w:hAnsi="Times New Roman"/>
          <w:sz w:val="24"/>
          <w:szCs w:val="24"/>
        </w:rPr>
      </w:pPr>
    </w:p>
    <w:p w:rsidR="00DE2311" w:rsidRPr="00AB7CDB" w:rsidP="00DE2311" w14:paraId="66F6EC5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rFonts w:ascii="Times New Roman" w:hAnsi="Times New Roman"/>
          <w:b/>
          <w:sz w:val="24"/>
        </w:rPr>
      </w:pPr>
      <w:r w:rsidRPr="00AB7CDB">
        <w:rPr>
          <w:rFonts w:ascii="Times New Roman" w:hAnsi="Times New Roman"/>
          <w:b/>
          <w:sz w:val="24"/>
        </w:rPr>
        <w:t>15.</w:t>
      </w:r>
      <w:r w:rsidRPr="00AB7CDB">
        <w:rPr>
          <w:rFonts w:ascii="Times New Roman" w:hAnsi="Times New Roman"/>
          <w:b/>
          <w:sz w:val="24"/>
        </w:rPr>
        <w:tab/>
        <w:t>Explain the reasons for any program changes or adjustments reported in   Items 13 or 14 of the OMB Form 83-I.</w:t>
      </w:r>
    </w:p>
    <w:p w:rsidR="00DE2311" w:rsidRPr="00E04B8D" w:rsidP="00DE2311" w14:paraId="29D63AD9" w14:textId="21BF6295">
      <w:pPr>
        <w:pStyle w:val="BodyTextIndent"/>
        <w:ind w:firstLine="0"/>
        <w:rPr>
          <w:szCs w:val="24"/>
        </w:rPr>
      </w:pPr>
      <w:r w:rsidRPr="00A15C9E">
        <w:t>This is a</w:t>
      </w:r>
      <w:r w:rsidR="008E320D">
        <w:t xml:space="preserve"> revision</w:t>
      </w:r>
      <w:r>
        <w:t xml:space="preserve"> </w:t>
      </w:r>
      <w:r w:rsidRPr="00A15C9E">
        <w:t xml:space="preserve">of a currently approved collection.  Information on the number of respondents and responses is based on actual HUD data for the past year. </w:t>
      </w:r>
      <w:r w:rsidRPr="00E04B8D">
        <w:t>As indicated in other areas of this Supporting Statement, the number of MIP</w:t>
      </w:r>
      <w:r>
        <w:t xml:space="preserve"> payment</w:t>
      </w:r>
      <w:r w:rsidRPr="00E04B8D">
        <w:t xml:space="preserve">s requiring validation varies depending on the number of mortgagees holding loans that require Mortgage Insurance Premium payments.  Actual HUD\FHA data is used to help estimate these numbers. </w:t>
      </w:r>
    </w:p>
    <w:p w:rsidR="00DE2311" w:rsidRPr="00E04B8D" w:rsidP="00DE2311" w14:paraId="1A9C5DDE" w14:textId="77777777">
      <w:pPr>
        <w:ind w:left="720"/>
        <w:contextualSpacing/>
        <w:rPr>
          <w:szCs w:val="24"/>
        </w:rPr>
      </w:pPr>
    </w:p>
    <w:p w:rsidR="00DE2311" w:rsidP="00DE2311" w14:paraId="7BC9C89D" w14:textId="3F33A895">
      <w:pPr>
        <w:ind w:left="360"/>
        <w:contextualSpacing/>
        <w:rPr>
          <w:rFonts w:ascii="Times New Roman" w:hAnsi="Times New Roman"/>
          <w:sz w:val="24"/>
          <w:szCs w:val="24"/>
        </w:rPr>
      </w:pPr>
      <w:r>
        <w:rPr>
          <w:rFonts w:ascii="Times New Roman" w:hAnsi="Times New Roman"/>
          <w:sz w:val="24"/>
          <w:szCs w:val="24"/>
        </w:rPr>
        <w:t xml:space="preserve">The annual burden hours have decreased. </w:t>
      </w:r>
      <w:r w:rsidRPr="00A15C9E">
        <w:rPr>
          <w:rFonts w:ascii="Times New Roman" w:hAnsi="Times New Roman"/>
          <w:sz w:val="24"/>
          <w:szCs w:val="24"/>
        </w:rPr>
        <w:t xml:space="preserve">The </w:t>
      </w:r>
      <w:r w:rsidRPr="00A15C9E" w:rsidR="00F2202D">
        <w:rPr>
          <w:rFonts w:ascii="Times New Roman" w:hAnsi="Times New Roman"/>
          <w:sz w:val="24"/>
          <w:szCs w:val="24"/>
        </w:rPr>
        <w:t>number</w:t>
      </w:r>
      <w:r w:rsidRPr="00A15C9E">
        <w:rPr>
          <w:rFonts w:ascii="Times New Roman" w:hAnsi="Times New Roman"/>
          <w:sz w:val="24"/>
          <w:szCs w:val="24"/>
        </w:rPr>
        <w:t xml:space="preserve"> of respondents changes </w:t>
      </w:r>
      <w:r>
        <w:rPr>
          <w:rFonts w:ascii="Times New Roman" w:hAnsi="Times New Roman"/>
          <w:sz w:val="24"/>
          <w:szCs w:val="24"/>
        </w:rPr>
        <w:t>annually</w:t>
      </w:r>
      <w:r w:rsidRPr="00A15C9E">
        <w:rPr>
          <w:rFonts w:ascii="Times New Roman" w:hAnsi="Times New Roman"/>
          <w:sz w:val="24"/>
          <w:szCs w:val="24"/>
        </w:rPr>
        <w:t xml:space="preserve"> because it is based on the number of active FHA lenders.</w:t>
      </w:r>
    </w:p>
    <w:p w:rsidR="00DE2311" w:rsidP="00DE2311" w14:paraId="07222D5E" w14:textId="77777777">
      <w:pPr>
        <w:ind w:left="360"/>
        <w:contextualSpacing/>
        <w:rPr>
          <w:rFonts w:ascii="Times New Roman" w:hAnsi="Times New Roman"/>
          <w:sz w:val="24"/>
          <w:szCs w:val="24"/>
        </w:rPr>
      </w:pPr>
    </w:p>
    <w:p w:rsidR="00DE2311" w:rsidRPr="00AB7CDB" w:rsidP="00E04EF9" w14:paraId="5734153E" w14:textId="49E4B1F3">
      <w:pPr>
        <w:overflowPunct w:val="0"/>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0"/>
        </w:rPr>
        <w:t>Additionally, there are two existing processes</w:t>
      </w:r>
      <w:r w:rsidR="00F254E4">
        <w:rPr>
          <w:rFonts w:ascii="Times New Roman" w:hAnsi="Times New Roman"/>
          <w:sz w:val="24"/>
          <w:szCs w:val="20"/>
        </w:rPr>
        <w:t xml:space="preserve"> being</w:t>
      </w:r>
      <w:r>
        <w:rPr>
          <w:rFonts w:ascii="Times New Roman" w:hAnsi="Times New Roman"/>
          <w:sz w:val="24"/>
          <w:szCs w:val="20"/>
        </w:rPr>
        <w:t xml:space="preserve"> added</w:t>
      </w:r>
      <w:r w:rsidR="00E04EF9">
        <w:rPr>
          <w:rFonts w:ascii="Times New Roman" w:hAnsi="Times New Roman"/>
          <w:sz w:val="24"/>
          <w:szCs w:val="20"/>
        </w:rPr>
        <w:t xml:space="preserve"> to this submission</w:t>
      </w:r>
      <w:r>
        <w:rPr>
          <w:rFonts w:ascii="Times New Roman" w:hAnsi="Times New Roman"/>
          <w:sz w:val="24"/>
          <w:szCs w:val="20"/>
        </w:rPr>
        <w:t xml:space="preserve"> that lenders utilize to supplement the FHA MIP collection process titled “</w:t>
      </w:r>
      <w:r w:rsidRPr="0047409C">
        <w:rPr>
          <w:rFonts w:ascii="Times New Roman" w:hAnsi="Times New Roman"/>
          <w:sz w:val="24"/>
          <w:szCs w:val="20"/>
        </w:rPr>
        <w:t>Single Family Monthly (Periodic) Premium Alternate Report Retrieval Process Signup Sheet</w:t>
      </w:r>
      <w:r>
        <w:rPr>
          <w:rFonts w:ascii="Times New Roman" w:hAnsi="Times New Roman"/>
          <w:sz w:val="24"/>
          <w:szCs w:val="20"/>
        </w:rPr>
        <w:t xml:space="preserve"> and</w:t>
      </w:r>
      <w:r w:rsidR="00E04EF9">
        <w:rPr>
          <w:rFonts w:ascii="Times New Roman" w:hAnsi="Times New Roman"/>
          <w:sz w:val="24"/>
          <w:szCs w:val="20"/>
        </w:rPr>
        <w:t xml:space="preserve"> the</w:t>
      </w:r>
      <w:r w:rsidRPr="0000333E">
        <w:rPr>
          <w:rFonts w:ascii="Times New Roman" w:hAnsi="Times New Roman"/>
          <w:sz w:val="24"/>
          <w:szCs w:val="24"/>
        </w:rPr>
        <w:t xml:space="preserve"> Single Family Monthly (Periodic) Premium</w:t>
      </w:r>
      <w:r>
        <w:rPr>
          <w:rFonts w:ascii="Times New Roman" w:hAnsi="Times New Roman"/>
          <w:sz w:val="24"/>
          <w:szCs w:val="20"/>
        </w:rPr>
        <w:t xml:space="preserve"> </w:t>
      </w:r>
      <w:r w:rsidRPr="0000333E">
        <w:rPr>
          <w:rFonts w:ascii="Times New Roman" w:hAnsi="Times New Roman"/>
          <w:sz w:val="24"/>
          <w:szCs w:val="24"/>
        </w:rPr>
        <w:t>Pay.gov Batch Transmission Signup Shee</w:t>
      </w:r>
      <w:r>
        <w:rPr>
          <w:rFonts w:ascii="Times New Roman" w:hAnsi="Times New Roman"/>
          <w:sz w:val="24"/>
          <w:szCs w:val="24"/>
        </w:rPr>
        <w:t xml:space="preserve">t.”  </w:t>
      </w:r>
    </w:p>
    <w:p w:rsidR="00DE2311" w:rsidRPr="00AB7CDB" w:rsidP="00DE2311" w14:paraId="041FCE82" w14:textId="77777777">
      <w:pPr>
        <w:overflowPunct w:val="0"/>
        <w:autoSpaceDE w:val="0"/>
        <w:autoSpaceDN w:val="0"/>
        <w:adjustRightInd w:val="0"/>
        <w:spacing w:after="0" w:line="240" w:lineRule="auto"/>
        <w:rPr>
          <w:rFonts w:ascii="Times New Roman" w:hAnsi="Times New Roman"/>
          <w:sz w:val="24"/>
          <w:szCs w:val="24"/>
        </w:rPr>
      </w:pPr>
    </w:p>
    <w:p w:rsidR="00DE2311" w:rsidRPr="00AB7CDB" w:rsidP="00DE2311" w14:paraId="534202A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rFonts w:ascii="Times New Roman" w:hAnsi="Times New Roman"/>
          <w:b/>
          <w:sz w:val="24"/>
        </w:rPr>
      </w:pPr>
      <w:r w:rsidRPr="00AB7CDB">
        <w:rPr>
          <w:rFonts w:ascii="Times New Roman" w:hAnsi="Times New Roman"/>
          <w:b/>
          <w:sz w:val="24"/>
        </w:rPr>
        <w:t>16.</w:t>
      </w:r>
      <w:r w:rsidRPr="00AB7CDB">
        <w:rPr>
          <w:rFonts w:ascii="Times New Roman" w:hAnsi="Times New Roman"/>
          <w:b/>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E2311" w:rsidRPr="00AB7CDB" w:rsidP="00DE2311" w14:paraId="266DA28E" w14:textId="77777777">
      <w:pPr>
        <w:overflowPunct w:val="0"/>
        <w:autoSpaceDE w:val="0"/>
        <w:autoSpaceDN w:val="0"/>
        <w:adjustRightInd w:val="0"/>
        <w:spacing w:after="0" w:line="240" w:lineRule="auto"/>
        <w:ind w:left="360"/>
        <w:rPr>
          <w:rFonts w:ascii="Times New Roman" w:hAnsi="Times New Roman"/>
          <w:sz w:val="24"/>
          <w:szCs w:val="20"/>
        </w:rPr>
      </w:pPr>
      <w:r w:rsidRPr="00AB7CDB">
        <w:rPr>
          <w:rFonts w:ascii="Times New Roman" w:hAnsi="Times New Roman"/>
          <w:sz w:val="24"/>
          <w:szCs w:val="20"/>
        </w:rPr>
        <w:t>The results of the information collection will not be published.</w:t>
      </w:r>
    </w:p>
    <w:p w:rsidR="00DE2311" w:rsidRPr="00AB7CDB" w:rsidP="00DE2311" w14:paraId="5701F727" w14:textId="77777777">
      <w:pPr>
        <w:rPr>
          <w:rFonts w:ascii="Times New Roman" w:hAnsi="Times New Roman"/>
          <w:sz w:val="24"/>
          <w:szCs w:val="24"/>
        </w:rPr>
      </w:pPr>
    </w:p>
    <w:p w:rsidR="00DE2311" w:rsidRPr="00AB7CDB" w:rsidP="00DE2311" w14:paraId="01737DA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rFonts w:ascii="Times New Roman" w:hAnsi="Times New Roman"/>
          <w:b/>
          <w:sz w:val="24"/>
        </w:rPr>
      </w:pPr>
      <w:r w:rsidRPr="00AB7CDB">
        <w:rPr>
          <w:rFonts w:ascii="Times New Roman" w:hAnsi="Times New Roman"/>
          <w:b/>
          <w:sz w:val="24"/>
        </w:rPr>
        <w:t>17.</w:t>
      </w:r>
      <w:r w:rsidRPr="00AB7CDB">
        <w:rPr>
          <w:rFonts w:ascii="Times New Roman" w:hAnsi="Times New Roman"/>
          <w:b/>
          <w:sz w:val="24"/>
        </w:rPr>
        <w:tab/>
        <w:t>If seeking approval to not display the expiration date for OMB approval of the information collection, explain the reasons that display would be inappropriate.</w:t>
      </w:r>
    </w:p>
    <w:p w:rsidR="00DE2311" w:rsidRPr="00AB7CDB" w:rsidP="00DE2311" w14:paraId="46A7DAB0" w14:textId="0ED62923">
      <w:pPr>
        <w:overflowPunct w:val="0"/>
        <w:autoSpaceDE w:val="0"/>
        <w:autoSpaceDN w:val="0"/>
        <w:adjustRightInd w:val="0"/>
        <w:spacing w:after="0" w:line="240" w:lineRule="auto"/>
        <w:ind w:left="360"/>
        <w:rPr>
          <w:rFonts w:ascii="Times New Roman" w:hAnsi="Times New Roman"/>
          <w:sz w:val="24"/>
        </w:rPr>
      </w:pPr>
      <w:r w:rsidRPr="00A15C9E">
        <w:rPr>
          <w:rFonts w:ascii="Times New Roman" w:hAnsi="Times New Roman"/>
          <w:sz w:val="24"/>
        </w:rPr>
        <w:t xml:space="preserve">HUD </w:t>
      </w:r>
      <w:r w:rsidR="00907E76">
        <w:rPr>
          <w:rFonts w:ascii="Times New Roman" w:hAnsi="Times New Roman"/>
          <w:sz w:val="24"/>
        </w:rPr>
        <w:t xml:space="preserve">will display the expiration date for OMB approval of this </w:t>
      </w:r>
      <w:r w:rsidRPr="00AB7CDB" w:rsidR="00907E76">
        <w:rPr>
          <w:rFonts w:ascii="Times New Roman" w:hAnsi="Times New Roman"/>
          <w:sz w:val="24"/>
        </w:rPr>
        <w:t>information collection.</w:t>
      </w:r>
    </w:p>
    <w:p w:rsidR="00DE2311" w:rsidRPr="00AB7CDB" w:rsidP="00DE2311" w14:paraId="307D712C" w14:textId="77777777">
      <w:pPr>
        <w:rPr>
          <w:rFonts w:ascii="Times New Roman" w:hAnsi="Times New Roman"/>
          <w:sz w:val="24"/>
          <w:szCs w:val="24"/>
        </w:rPr>
      </w:pPr>
    </w:p>
    <w:p w:rsidR="00DE2311" w:rsidRPr="00AB7CDB" w:rsidP="00DE2311" w14:paraId="576B851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rFonts w:ascii="Times New Roman" w:hAnsi="Times New Roman"/>
          <w:b/>
          <w:sz w:val="24"/>
        </w:rPr>
      </w:pPr>
      <w:r w:rsidRPr="00AB7CDB">
        <w:rPr>
          <w:rFonts w:ascii="Times New Roman" w:hAnsi="Times New Roman"/>
          <w:b/>
          <w:sz w:val="24"/>
        </w:rPr>
        <w:t>18.</w:t>
      </w:r>
      <w:r w:rsidRPr="00AB7CDB">
        <w:rPr>
          <w:rFonts w:ascii="Times New Roman" w:hAnsi="Times New Roman"/>
          <w:b/>
          <w:sz w:val="24"/>
        </w:rPr>
        <w:tab/>
        <w:t>Explain each exception to the certification statement identified in Item 19, "Certification for Paperwork Reduction Act Submissions," of OMB Form 83-I.</w:t>
      </w:r>
    </w:p>
    <w:p w:rsidR="00DE2311" w:rsidRPr="00AB7CDB" w:rsidP="00DE2311" w14:paraId="52DEAB76" w14:textId="77777777">
      <w:pPr>
        <w:overflowPunct w:val="0"/>
        <w:autoSpaceDE w:val="0"/>
        <w:autoSpaceDN w:val="0"/>
        <w:adjustRightInd w:val="0"/>
        <w:spacing w:after="0" w:line="240" w:lineRule="auto"/>
        <w:ind w:left="360"/>
        <w:rPr>
          <w:rFonts w:ascii="Times New Roman" w:hAnsi="Times New Roman"/>
          <w:sz w:val="24"/>
          <w:szCs w:val="20"/>
        </w:rPr>
      </w:pPr>
      <w:r w:rsidRPr="00AB7CDB">
        <w:rPr>
          <w:rFonts w:ascii="Times New Roman" w:hAnsi="Times New Roman"/>
          <w:sz w:val="24"/>
          <w:szCs w:val="20"/>
        </w:rPr>
        <w:t>HUD does not request an exception to the certification of this information collection.</w:t>
      </w:r>
    </w:p>
    <w:p w:rsidR="00907E76" w:rsidRPr="00AB7CDB" w:rsidP="00DE2311" w14:paraId="3BA6A401" w14:textId="77777777">
      <w:pPr>
        <w:overflowPunct w:val="0"/>
        <w:autoSpaceDE w:val="0"/>
        <w:autoSpaceDN w:val="0"/>
        <w:adjustRightInd w:val="0"/>
        <w:spacing w:after="0" w:line="240" w:lineRule="auto"/>
        <w:ind w:left="360"/>
        <w:rPr>
          <w:rFonts w:ascii="Times New Roman" w:hAnsi="Times New Roman"/>
          <w:sz w:val="24"/>
          <w:szCs w:val="20"/>
        </w:rPr>
      </w:pPr>
    </w:p>
    <w:p w:rsidR="00907E76" w:rsidRPr="00907E76" w:rsidP="00907E76" w14:paraId="6B1A2BE4" w14:textId="77777777">
      <w:pPr>
        <w:autoSpaceDN w:val="0"/>
        <w:spacing w:after="0" w:line="240" w:lineRule="auto"/>
        <w:rPr>
          <w:rFonts w:ascii="Times New Roman" w:hAnsi="Times New Roman"/>
          <w:b/>
          <w:color w:val="000000"/>
          <w:sz w:val="24"/>
          <w:szCs w:val="24"/>
        </w:rPr>
      </w:pPr>
      <w:r w:rsidRPr="00907E76">
        <w:rPr>
          <w:rFonts w:ascii="Times New Roman" w:hAnsi="Times New Roman"/>
          <w:b/>
          <w:color w:val="000000"/>
          <w:sz w:val="24"/>
          <w:szCs w:val="24"/>
        </w:rPr>
        <w:t>B.  Collections of Information Employing Statistical Methods.</w:t>
      </w:r>
    </w:p>
    <w:p w:rsidR="00907E76" w:rsidRPr="00907E76" w:rsidP="00907E76" w14:paraId="6612C502" w14:textId="77777777">
      <w:pPr>
        <w:autoSpaceDN w:val="0"/>
        <w:spacing w:after="0" w:line="240" w:lineRule="auto"/>
        <w:rPr>
          <w:rFonts w:ascii="Times New Roman" w:hAnsi="Times New Roman"/>
          <w:b/>
          <w:color w:val="000000"/>
          <w:sz w:val="24"/>
          <w:szCs w:val="24"/>
        </w:rPr>
      </w:pPr>
    </w:p>
    <w:p w:rsidR="00075224" w:rsidRPr="00DE2311" w:rsidP="00907E76" w14:paraId="527DCFA2" w14:textId="41A4CED9">
      <w:pPr>
        <w:tabs>
          <w:tab w:val="num" w:pos="1170"/>
        </w:tabs>
        <w:overflowPunct w:val="0"/>
        <w:autoSpaceDE w:val="0"/>
        <w:autoSpaceDN w:val="0"/>
        <w:adjustRightInd w:val="0"/>
        <w:spacing w:after="0" w:line="240" w:lineRule="auto"/>
      </w:pPr>
      <w:r w:rsidRPr="00907E76">
        <w:rPr>
          <w:rFonts w:ascii="Times New Roman" w:hAnsi="Times New Roman"/>
          <w:sz w:val="24"/>
          <w:szCs w:val="20"/>
        </w:rPr>
        <w:t>There is no statistical methodology involved in this collection.</w:t>
      </w:r>
    </w:p>
    <w:sectPr w:rsidSect="00A01337">
      <w:footerReference w:type="even" r:id="rId13"/>
      <w:footerReference w:type="default" r:id="rId14"/>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2A23E4AA"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Pr>
        <w:rStyle w:val="PageNumber"/>
      </w:rPr>
      <w:fldChar w:fldCharType="end"/>
    </w:r>
  </w:p>
  <w:p w:rsidR="0066398E" w14:paraId="3E0813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70BAFBF9"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rsidR="0066398E" w:rsidP="00075224" w14:paraId="506183DB"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1843111"/>
    <w:multiLevelType w:val="hybridMultilevel"/>
    <w:tmpl w:val="7A6E4E4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2E9724A4"/>
    <w:multiLevelType w:val="hybridMultilevel"/>
    <w:tmpl w:val="C376246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031804485">
    <w:abstractNumId w:val="2"/>
  </w:num>
  <w:num w:numId="2" w16cid:durableId="638344750">
    <w:abstractNumId w:val="6"/>
  </w:num>
  <w:num w:numId="3" w16cid:durableId="1020008392">
    <w:abstractNumId w:val="0"/>
  </w:num>
  <w:num w:numId="4" w16cid:durableId="592511249">
    <w:abstractNumId w:val="5"/>
  </w:num>
  <w:num w:numId="5" w16cid:durableId="1934892200">
    <w:abstractNumId w:val="4"/>
  </w:num>
  <w:num w:numId="6" w16cid:durableId="452212437">
    <w:abstractNumId w:val="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7218552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0421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333E"/>
    <w:rsid w:val="0003618D"/>
    <w:rsid w:val="000646B7"/>
    <w:rsid w:val="00075224"/>
    <w:rsid w:val="000904DD"/>
    <w:rsid w:val="000978E5"/>
    <w:rsid w:val="000A06E9"/>
    <w:rsid w:val="000B4874"/>
    <w:rsid w:val="000C62BB"/>
    <w:rsid w:val="000D7FD0"/>
    <w:rsid w:val="000F6242"/>
    <w:rsid w:val="00101513"/>
    <w:rsid w:val="00164BAE"/>
    <w:rsid w:val="00167FD2"/>
    <w:rsid w:val="00170CD3"/>
    <w:rsid w:val="00174045"/>
    <w:rsid w:val="00185161"/>
    <w:rsid w:val="001A7509"/>
    <w:rsid w:val="001B4DF3"/>
    <w:rsid w:val="001B4FB5"/>
    <w:rsid w:val="001C5814"/>
    <w:rsid w:val="001C6560"/>
    <w:rsid w:val="001F1E0E"/>
    <w:rsid w:val="001F35F1"/>
    <w:rsid w:val="0020308E"/>
    <w:rsid w:val="00206E6F"/>
    <w:rsid w:val="0021340A"/>
    <w:rsid w:val="00214766"/>
    <w:rsid w:val="00266A5E"/>
    <w:rsid w:val="00272D6B"/>
    <w:rsid w:val="00276A7E"/>
    <w:rsid w:val="00290561"/>
    <w:rsid w:val="0029110D"/>
    <w:rsid w:val="00294E98"/>
    <w:rsid w:val="00296DF2"/>
    <w:rsid w:val="002C7DF4"/>
    <w:rsid w:val="00320358"/>
    <w:rsid w:val="00382FCC"/>
    <w:rsid w:val="00397DF1"/>
    <w:rsid w:val="003B6849"/>
    <w:rsid w:val="003C400F"/>
    <w:rsid w:val="003D3048"/>
    <w:rsid w:val="003F4D24"/>
    <w:rsid w:val="00415F39"/>
    <w:rsid w:val="00431F8D"/>
    <w:rsid w:val="00441809"/>
    <w:rsid w:val="0047409C"/>
    <w:rsid w:val="004939BF"/>
    <w:rsid w:val="004D0A64"/>
    <w:rsid w:val="0050120C"/>
    <w:rsid w:val="00503608"/>
    <w:rsid w:val="0052592F"/>
    <w:rsid w:val="00526ADC"/>
    <w:rsid w:val="005354D5"/>
    <w:rsid w:val="0054445C"/>
    <w:rsid w:val="00560E48"/>
    <w:rsid w:val="00566A56"/>
    <w:rsid w:val="00594E01"/>
    <w:rsid w:val="005A6EB8"/>
    <w:rsid w:val="005A7FAF"/>
    <w:rsid w:val="005D21A4"/>
    <w:rsid w:val="005D7A3B"/>
    <w:rsid w:val="005E2F36"/>
    <w:rsid w:val="00606AC1"/>
    <w:rsid w:val="006541D9"/>
    <w:rsid w:val="006625E7"/>
    <w:rsid w:val="0066398E"/>
    <w:rsid w:val="00663B7C"/>
    <w:rsid w:val="00666CF0"/>
    <w:rsid w:val="00667480"/>
    <w:rsid w:val="006717F4"/>
    <w:rsid w:val="00671D92"/>
    <w:rsid w:val="006914C8"/>
    <w:rsid w:val="00695EEE"/>
    <w:rsid w:val="00697022"/>
    <w:rsid w:val="006A44DE"/>
    <w:rsid w:val="006A4D1B"/>
    <w:rsid w:val="006A6943"/>
    <w:rsid w:val="006B117A"/>
    <w:rsid w:val="006B76CD"/>
    <w:rsid w:val="006C1F71"/>
    <w:rsid w:val="006D143A"/>
    <w:rsid w:val="006D5BBD"/>
    <w:rsid w:val="006D7EEC"/>
    <w:rsid w:val="006E43EE"/>
    <w:rsid w:val="00711F61"/>
    <w:rsid w:val="00741B05"/>
    <w:rsid w:val="00745171"/>
    <w:rsid w:val="0075410C"/>
    <w:rsid w:val="00760CC6"/>
    <w:rsid w:val="007646FF"/>
    <w:rsid w:val="00797FB9"/>
    <w:rsid w:val="007B6131"/>
    <w:rsid w:val="007F2910"/>
    <w:rsid w:val="00811DF3"/>
    <w:rsid w:val="00834D96"/>
    <w:rsid w:val="0085214F"/>
    <w:rsid w:val="00873A2E"/>
    <w:rsid w:val="00885BC9"/>
    <w:rsid w:val="008E320D"/>
    <w:rsid w:val="008E634C"/>
    <w:rsid w:val="008F2710"/>
    <w:rsid w:val="00907E76"/>
    <w:rsid w:val="00922458"/>
    <w:rsid w:val="009245BB"/>
    <w:rsid w:val="00934001"/>
    <w:rsid w:val="009419D6"/>
    <w:rsid w:val="00950DA8"/>
    <w:rsid w:val="00973FAE"/>
    <w:rsid w:val="009814CB"/>
    <w:rsid w:val="00982371"/>
    <w:rsid w:val="00986DE7"/>
    <w:rsid w:val="009A3A5E"/>
    <w:rsid w:val="009A4FD6"/>
    <w:rsid w:val="009B0365"/>
    <w:rsid w:val="009B6606"/>
    <w:rsid w:val="009E118C"/>
    <w:rsid w:val="009E3521"/>
    <w:rsid w:val="009F193A"/>
    <w:rsid w:val="00A01337"/>
    <w:rsid w:val="00A15C9E"/>
    <w:rsid w:val="00A2433F"/>
    <w:rsid w:val="00A2523A"/>
    <w:rsid w:val="00A257F0"/>
    <w:rsid w:val="00A33DED"/>
    <w:rsid w:val="00A352F3"/>
    <w:rsid w:val="00A6656E"/>
    <w:rsid w:val="00A80199"/>
    <w:rsid w:val="00A8766B"/>
    <w:rsid w:val="00A9726C"/>
    <w:rsid w:val="00AA04EA"/>
    <w:rsid w:val="00AA5516"/>
    <w:rsid w:val="00AA728D"/>
    <w:rsid w:val="00AB7B7E"/>
    <w:rsid w:val="00AB7CDB"/>
    <w:rsid w:val="00AE2E96"/>
    <w:rsid w:val="00B004A7"/>
    <w:rsid w:val="00B106EA"/>
    <w:rsid w:val="00B26FED"/>
    <w:rsid w:val="00B32113"/>
    <w:rsid w:val="00B62C5B"/>
    <w:rsid w:val="00B63066"/>
    <w:rsid w:val="00B64B4A"/>
    <w:rsid w:val="00B7253E"/>
    <w:rsid w:val="00B85ED4"/>
    <w:rsid w:val="00B922FB"/>
    <w:rsid w:val="00B97F1A"/>
    <w:rsid w:val="00BB0F74"/>
    <w:rsid w:val="00BB57B9"/>
    <w:rsid w:val="00BD5D2D"/>
    <w:rsid w:val="00BE4A03"/>
    <w:rsid w:val="00BE74E4"/>
    <w:rsid w:val="00C06010"/>
    <w:rsid w:val="00C220C6"/>
    <w:rsid w:val="00C47B66"/>
    <w:rsid w:val="00C57810"/>
    <w:rsid w:val="00C879B4"/>
    <w:rsid w:val="00CA00BF"/>
    <w:rsid w:val="00CA76E6"/>
    <w:rsid w:val="00CB45ED"/>
    <w:rsid w:val="00CC2526"/>
    <w:rsid w:val="00CD3436"/>
    <w:rsid w:val="00CF512D"/>
    <w:rsid w:val="00D127E8"/>
    <w:rsid w:val="00D35DDB"/>
    <w:rsid w:val="00D47F10"/>
    <w:rsid w:val="00D54115"/>
    <w:rsid w:val="00D720B2"/>
    <w:rsid w:val="00DA2A63"/>
    <w:rsid w:val="00DB0642"/>
    <w:rsid w:val="00DB35CB"/>
    <w:rsid w:val="00DB7657"/>
    <w:rsid w:val="00DC1E6C"/>
    <w:rsid w:val="00DD11C6"/>
    <w:rsid w:val="00DE2311"/>
    <w:rsid w:val="00DE2ACB"/>
    <w:rsid w:val="00DE6D3A"/>
    <w:rsid w:val="00DF2C79"/>
    <w:rsid w:val="00E04B8D"/>
    <w:rsid w:val="00E04EF9"/>
    <w:rsid w:val="00E300D5"/>
    <w:rsid w:val="00E53DE7"/>
    <w:rsid w:val="00E5412C"/>
    <w:rsid w:val="00E8026F"/>
    <w:rsid w:val="00E83DC6"/>
    <w:rsid w:val="00EA7C8E"/>
    <w:rsid w:val="00EC01B0"/>
    <w:rsid w:val="00EE1D8B"/>
    <w:rsid w:val="00EF0E44"/>
    <w:rsid w:val="00EF54ED"/>
    <w:rsid w:val="00F17541"/>
    <w:rsid w:val="00F2202D"/>
    <w:rsid w:val="00F254E4"/>
    <w:rsid w:val="00F4440B"/>
    <w:rsid w:val="00F60DE7"/>
    <w:rsid w:val="00F94E61"/>
    <w:rsid w:val="00F97168"/>
    <w:rsid w:val="00FA2F70"/>
    <w:rsid w:val="00FE1CC8"/>
    <w:rsid w:val="52A82C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65F38A"/>
  <w15:chartTrackingRefBased/>
  <w15:docId w15:val="{CBCAADA1-6480-49BA-B790-416D4923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D6B"/>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paragraph" w:styleId="BodyTextIndent">
    <w:name w:val="Body Text Indent"/>
    <w:basedOn w:val="Normal"/>
    <w:link w:val="BodyTextIndentChar"/>
    <w:unhideWhenUsed/>
    <w:rsid w:val="00BB57B9"/>
    <w:pPr>
      <w:overflowPunct w:val="0"/>
      <w:autoSpaceDE w:val="0"/>
      <w:autoSpaceDN w:val="0"/>
      <w:adjustRightInd w:val="0"/>
      <w:spacing w:after="0" w:line="240" w:lineRule="auto"/>
      <w:ind w:left="360" w:hanging="360"/>
    </w:pPr>
    <w:rPr>
      <w:rFonts w:ascii="Times New Roman" w:hAnsi="Times New Roman"/>
      <w:sz w:val="24"/>
      <w:szCs w:val="20"/>
    </w:rPr>
  </w:style>
  <w:style w:type="character" w:customStyle="1" w:styleId="BodyTextIndentChar">
    <w:name w:val="Body Text Indent Char"/>
    <w:basedOn w:val="DefaultParagraphFont"/>
    <w:link w:val="BodyTextIndent"/>
    <w:rsid w:val="00BB57B9"/>
    <w:rPr>
      <w:rFonts w:ascii="Times New Roman" w:hAnsi="Times New Roman"/>
      <w:sz w:val="24"/>
    </w:rPr>
  </w:style>
  <w:style w:type="paragraph" w:styleId="ListParagraph">
    <w:name w:val="List Paragraph"/>
    <w:basedOn w:val="Normal"/>
    <w:uiPriority w:val="34"/>
    <w:qFormat/>
    <w:rsid w:val="006A44DE"/>
    <w:pPr>
      <w:ind w:left="720"/>
      <w:contextualSpacing/>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606AC1"/>
    <w:rPr>
      <w:sz w:val="16"/>
      <w:szCs w:val="16"/>
    </w:rPr>
  </w:style>
  <w:style w:type="paragraph" w:styleId="CommentText">
    <w:name w:val="annotation text"/>
    <w:basedOn w:val="Normal"/>
    <w:link w:val="CommentTextChar"/>
    <w:uiPriority w:val="99"/>
    <w:unhideWhenUsed/>
    <w:rsid w:val="00606AC1"/>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06AC1"/>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A87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heryl.walden@pnmac.com" TargetMode="External" /><Relationship Id="rId11" Type="http://schemas.openxmlformats.org/officeDocument/2006/relationships/hyperlink" Target="mailto:lori.rocco@mrcooper.com" TargetMode="External" /><Relationship Id="rId12" Type="http://schemas.openxmlformats.org/officeDocument/2006/relationships/hyperlink" Target="http://www.bls.go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hud.gov/program_offices/housing/comp/premiums/sfframe" TargetMode="External" /><Relationship Id="rId8" Type="http://schemas.openxmlformats.org/officeDocument/2006/relationships/hyperlink" Target="https://www.hud.gov/program_offices/housing/comp/premiums/sfbchinp" TargetMode="External" /><Relationship Id="rId9" Type="http://schemas.openxmlformats.org/officeDocument/2006/relationships/hyperlink" Target="mailto:chris.jenkins@freedommortgag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B3FEAD0036F340BDD21818F82A0F05" ma:contentTypeVersion="10" ma:contentTypeDescription="Create a new document." ma:contentTypeScope="" ma:versionID="8dfb724cf2c2c0b049973e7bad06ffa3">
  <xsd:schema xmlns:xsd="http://www.w3.org/2001/XMLSchema" xmlns:xs="http://www.w3.org/2001/XMLSchema" xmlns:p="http://schemas.microsoft.com/office/2006/metadata/properties" xmlns:ns3="db71816a-2e18-4a18-910e-d09dd4fcb79f" targetNamespace="http://schemas.microsoft.com/office/2006/metadata/properties" ma:root="true" ma:fieldsID="1223d4c0d7a3b5e8456673bbf349a6e1" ns3:_="">
    <xsd:import namespace="db71816a-2e18-4a18-910e-d09dd4fcb7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1816a-2e18-4a18-910e-d09dd4fcb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08E80D-C8D5-47E7-B7E5-EA9C5E9B26DC}">
  <ds:schemaRefs>
    <ds:schemaRef ds:uri="http://schemas.microsoft.com/sharepoint/v3/contenttype/forms"/>
  </ds:schemaRefs>
</ds:datastoreItem>
</file>

<file path=customXml/itemProps2.xml><?xml version="1.0" encoding="utf-8"?>
<ds:datastoreItem xmlns:ds="http://schemas.openxmlformats.org/officeDocument/2006/customXml" ds:itemID="{57CD6DD7-CFBE-4F7E-8A97-2F7C7D2BA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1816a-2e18-4a18-910e-d09dd4fcb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68724-B348-4C44-9DF0-6B3A5F00B8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9</Pages>
  <Words>3430</Words>
  <Characters>19553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dc:creator>
  <cp:lastModifiedBy>Greene, Sherina M</cp:lastModifiedBy>
  <cp:revision>25</cp:revision>
  <cp:lastPrinted>2015-10-22T17:43:00Z</cp:lastPrinted>
  <dcterms:created xsi:type="dcterms:W3CDTF">2024-04-10T17:51:00Z</dcterms:created>
  <dcterms:modified xsi:type="dcterms:W3CDTF">2024-11-05T16:02:00Z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0x0101000EB3FEAD0036F340BDD21818F82A0F05</vt:lpwstr>
  </property>
</Properties>
</file>