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9520E" w:rsidRPr="00AF4A16" w:rsidP="00E54B84" w14:paraId="23F9048B" w14:textId="53A800A5">
      <w:pPr>
        <w:ind w:firstLine="720"/>
        <w:rPr>
          <w:rFonts w:ascii="Times New Roman" w:hAnsi="Times New Roman" w:cs="Times New Roman"/>
          <w:sz w:val="24"/>
          <w:szCs w:val="24"/>
        </w:rPr>
      </w:pPr>
      <w:r w:rsidRPr="00AF4A16">
        <w:rPr>
          <w:rFonts w:ascii="Times New Roman" w:hAnsi="Times New Roman" w:cs="Times New Roman"/>
          <w:sz w:val="24"/>
          <w:szCs w:val="24"/>
        </w:rPr>
        <w:t>In the most recent terms of clearance</w:t>
      </w:r>
      <w:r w:rsidR="00702D43">
        <w:rPr>
          <w:rFonts w:ascii="Times New Roman" w:hAnsi="Times New Roman" w:cs="Times New Roman"/>
          <w:sz w:val="24"/>
          <w:szCs w:val="24"/>
        </w:rPr>
        <w:t xml:space="preserve"> for the information collection assigned control number 2900-0605,</w:t>
      </w:r>
      <w:r w:rsidRPr="00AF4A16">
        <w:rPr>
          <w:rFonts w:ascii="Times New Roman" w:hAnsi="Times New Roman" w:cs="Times New Roman"/>
          <w:sz w:val="24"/>
          <w:szCs w:val="24"/>
        </w:rPr>
        <w:t xml:space="preserve"> </w:t>
      </w:r>
      <w:r w:rsidR="00702D43">
        <w:rPr>
          <w:rFonts w:ascii="Times New Roman" w:hAnsi="Times New Roman" w:cs="Times New Roman"/>
          <w:sz w:val="24"/>
          <w:szCs w:val="24"/>
        </w:rPr>
        <w:t>the Office of Management and Budget (</w:t>
      </w:r>
      <w:r w:rsidRPr="00AF4A16">
        <w:rPr>
          <w:rFonts w:ascii="Times New Roman" w:hAnsi="Times New Roman" w:cs="Times New Roman"/>
          <w:sz w:val="24"/>
          <w:szCs w:val="24"/>
        </w:rPr>
        <w:t>OMB</w:t>
      </w:r>
      <w:r w:rsidR="00702D43">
        <w:rPr>
          <w:rFonts w:ascii="Times New Roman" w:hAnsi="Times New Roman" w:cs="Times New Roman"/>
          <w:sz w:val="24"/>
          <w:szCs w:val="24"/>
        </w:rPr>
        <w:t>)</w:t>
      </w:r>
      <w:r w:rsidRPr="00AF4A16">
        <w:rPr>
          <w:rFonts w:ascii="Times New Roman" w:hAnsi="Times New Roman" w:cs="Times New Roman"/>
          <w:sz w:val="24"/>
          <w:szCs w:val="24"/>
        </w:rPr>
        <w:t xml:space="preserve"> directed </w:t>
      </w:r>
      <w:r w:rsidRPr="00AF4A16" w:rsidR="00AB67B2">
        <w:rPr>
          <w:rFonts w:ascii="Times New Roman" w:hAnsi="Times New Roman" w:cs="Times New Roman"/>
          <w:sz w:val="24"/>
          <w:szCs w:val="24"/>
        </w:rPr>
        <w:t>the Department of Veterans Affairs (</w:t>
      </w:r>
      <w:r w:rsidRPr="00AF4A16">
        <w:rPr>
          <w:rFonts w:ascii="Times New Roman" w:hAnsi="Times New Roman" w:cs="Times New Roman"/>
          <w:sz w:val="24"/>
          <w:szCs w:val="24"/>
        </w:rPr>
        <w:t>VA</w:t>
      </w:r>
      <w:r w:rsidRPr="00AF4A16" w:rsidR="00AB67B2">
        <w:rPr>
          <w:rFonts w:ascii="Times New Roman" w:hAnsi="Times New Roman" w:cs="Times New Roman"/>
          <w:sz w:val="24"/>
          <w:szCs w:val="24"/>
        </w:rPr>
        <w:t>)</w:t>
      </w:r>
      <w:r w:rsidRPr="00AF4A16">
        <w:rPr>
          <w:rFonts w:ascii="Times New Roman" w:hAnsi="Times New Roman" w:cs="Times New Roman"/>
          <w:sz w:val="24"/>
          <w:szCs w:val="24"/>
        </w:rPr>
        <w:t xml:space="preserve"> to compare the questions on VA Form 21a to questions on Forms SF 85, SF 86, and OF 306.  OMB directed VA to provide justification for why the requested information was need</w:t>
      </w:r>
      <w:r w:rsidR="00702D43">
        <w:rPr>
          <w:rFonts w:ascii="Times New Roman" w:hAnsi="Times New Roman" w:cs="Times New Roman"/>
          <w:sz w:val="24"/>
          <w:szCs w:val="24"/>
        </w:rPr>
        <w:t>ed</w:t>
      </w:r>
      <w:r w:rsidRPr="00AF4A16">
        <w:rPr>
          <w:rFonts w:ascii="Times New Roman" w:hAnsi="Times New Roman" w:cs="Times New Roman"/>
          <w:sz w:val="24"/>
          <w:szCs w:val="24"/>
        </w:rPr>
        <w:t xml:space="preserve"> for questions where VA required more information or information for a longer </w:t>
      </w:r>
      <w:r w:rsidRPr="00AF4A16">
        <w:rPr>
          <w:rFonts w:ascii="Times New Roman" w:hAnsi="Times New Roman" w:cs="Times New Roman"/>
          <w:sz w:val="24"/>
          <w:szCs w:val="24"/>
        </w:rPr>
        <w:t>time period</w:t>
      </w:r>
      <w:r w:rsidRPr="00AF4A16">
        <w:rPr>
          <w:rFonts w:ascii="Times New Roman" w:hAnsi="Times New Roman" w:cs="Times New Roman"/>
          <w:sz w:val="24"/>
          <w:szCs w:val="24"/>
        </w:rPr>
        <w:t xml:space="preserve"> than required on the other forms.  Additionally, OMB directed VA to provide justification for why “substance abuse” and “alcohol abuse” are more appropriate for VA Form 21a than the wording on forms SF 85, 86, and OF 306.</w:t>
      </w:r>
    </w:p>
    <w:p w:rsidR="0039520E" w:rsidRPr="00AF4A16" w14:paraId="03F92497" w14:textId="26CCEF1F">
      <w:pPr>
        <w:rPr>
          <w:rFonts w:ascii="Times New Roman" w:hAnsi="Times New Roman" w:cs="Times New Roman"/>
          <w:sz w:val="24"/>
          <w:szCs w:val="24"/>
        </w:rPr>
      </w:pPr>
      <w:r w:rsidRPr="00AF4A16">
        <w:rPr>
          <w:rFonts w:ascii="Times New Roman" w:hAnsi="Times New Roman" w:cs="Times New Roman"/>
          <w:noProof/>
          <w:sz w:val="24"/>
          <w:szCs w:val="24"/>
        </w:rPr>
        <w:drawing>
          <wp:inline distT="0" distB="0" distL="0" distR="0">
            <wp:extent cx="594360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1177290"/>
                    </a:xfrm>
                    <a:prstGeom prst="rect">
                      <a:avLst/>
                    </a:prstGeom>
                  </pic:spPr>
                </pic:pic>
              </a:graphicData>
            </a:graphic>
          </wp:inline>
        </w:drawing>
      </w:r>
    </w:p>
    <w:p w:rsidR="00F86D57" w:rsidRPr="00AF4A16" w:rsidP="0039520E" w14:paraId="0B61F9FA" w14:textId="581BD2E6">
      <w:pPr>
        <w:rPr>
          <w:rFonts w:ascii="Times New Roman" w:hAnsi="Times New Roman" w:cs="Times New Roman"/>
          <w:sz w:val="24"/>
          <w:szCs w:val="24"/>
        </w:rPr>
      </w:pPr>
      <w:r w:rsidRPr="00AF4A16">
        <w:rPr>
          <w:rFonts w:ascii="Times New Roman" w:hAnsi="Times New Roman" w:cs="Times New Roman"/>
          <w:sz w:val="24"/>
          <w:szCs w:val="24"/>
        </w:rPr>
        <w:tab/>
      </w:r>
      <w:r w:rsidR="00702D43">
        <w:rPr>
          <w:rFonts w:ascii="Times New Roman" w:hAnsi="Times New Roman" w:cs="Times New Roman"/>
          <w:sz w:val="24"/>
          <w:szCs w:val="24"/>
        </w:rPr>
        <w:t xml:space="preserve">Now pursuing a reinstatement of information collection 2900-0605, </w:t>
      </w:r>
      <w:r w:rsidRPr="00AF4A16" w:rsidR="00AB67B2">
        <w:rPr>
          <w:rFonts w:ascii="Times New Roman" w:hAnsi="Times New Roman" w:cs="Times New Roman"/>
          <w:sz w:val="24"/>
          <w:szCs w:val="24"/>
        </w:rPr>
        <w:t xml:space="preserve">VA </w:t>
      </w:r>
      <w:r w:rsidR="00702D43">
        <w:rPr>
          <w:rFonts w:ascii="Times New Roman" w:hAnsi="Times New Roman" w:cs="Times New Roman"/>
          <w:sz w:val="24"/>
          <w:szCs w:val="24"/>
        </w:rPr>
        <w:t>is providing the requested comparison and justification herein</w:t>
      </w:r>
      <w:r w:rsidRPr="00AF4A16" w:rsidR="00AB67B2">
        <w:rPr>
          <w:rFonts w:ascii="Times New Roman" w:hAnsi="Times New Roman" w:cs="Times New Roman"/>
          <w:sz w:val="24"/>
          <w:szCs w:val="24"/>
        </w:rPr>
        <w:t xml:space="preserve">.  The forms identified by OMB are not comparable to VA Form 21a.  </w:t>
      </w:r>
      <w:r w:rsidR="00702D43">
        <w:rPr>
          <w:rFonts w:ascii="Times New Roman" w:hAnsi="Times New Roman" w:cs="Times New Roman"/>
          <w:sz w:val="24"/>
          <w:szCs w:val="24"/>
        </w:rPr>
        <w:t xml:space="preserve">The </w:t>
      </w:r>
      <w:r w:rsidRPr="00AF4A16">
        <w:rPr>
          <w:rFonts w:ascii="Times New Roman" w:hAnsi="Times New Roman" w:cs="Times New Roman"/>
          <w:sz w:val="24"/>
          <w:szCs w:val="24"/>
        </w:rPr>
        <w:t xml:space="preserve">VA Form 21a includes questions designed to enable </w:t>
      </w:r>
      <w:r w:rsidRPr="00AF4A16" w:rsidR="00AB67B2">
        <w:rPr>
          <w:rFonts w:ascii="Times New Roman" w:hAnsi="Times New Roman" w:cs="Times New Roman"/>
          <w:sz w:val="24"/>
          <w:szCs w:val="24"/>
        </w:rPr>
        <w:t>VA’s</w:t>
      </w:r>
      <w:r w:rsidRPr="00AF4A16">
        <w:rPr>
          <w:rFonts w:ascii="Times New Roman" w:hAnsi="Times New Roman" w:cs="Times New Roman"/>
          <w:sz w:val="24"/>
          <w:szCs w:val="24"/>
        </w:rPr>
        <w:t xml:space="preserve"> </w:t>
      </w:r>
      <w:r w:rsidRPr="00AF4A16" w:rsidR="00103230">
        <w:rPr>
          <w:rFonts w:ascii="Times New Roman" w:hAnsi="Times New Roman" w:cs="Times New Roman"/>
          <w:sz w:val="24"/>
          <w:szCs w:val="24"/>
        </w:rPr>
        <w:t>Office of General Counsel (</w:t>
      </w:r>
      <w:r w:rsidRPr="00AF4A16">
        <w:rPr>
          <w:rFonts w:ascii="Times New Roman" w:hAnsi="Times New Roman" w:cs="Times New Roman"/>
          <w:sz w:val="24"/>
          <w:szCs w:val="24"/>
        </w:rPr>
        <w:t>OGC</w:t>
      </w:r>
      <w:r w:rsidRPr="00AF4A16" w:rsidR="00103230">
        <w:rPr>
          <w:rFonts w:ascii="Times New Roman" w:hAnsi="Times New Roman" w:cs="Times New Roman"/>
          <w:sz w:val="24"/>
          <w:szCs w:val="24"/>
        </w:rPr>
        <w:t>)</w:t>
      </w:r>
      <w:r w:rsidRPr="00AF4A16">
        <w:rPr>
          <w:rFonts w:ascii="Times New Roman" w:hAnsi="Times New Roman" w:cs="Times New Roman"/>
          <w:sz w:val="24"/>
          <w:szCs w:val="24"/>
        </w:rPr>
        <w:t xml:space="preserve"> to determine whether the applicant is of good moral character and reputation, qualified to render claimants valuable service, and is otherwise competent to assist claimants in presenting claims before VA.  </w:t>
      </w:r>
      <w:r w:rsidRPr="00AF4A16">
        <w:rPr>
          <w:rFonts w:ascii="Times New Roman" w:hAnsi="Times New Roman" w:cs="Times New Roman"/>
          <w:i/>
          <w:sz w:val="24"/>
          <w:szCs w:val="24"/>
        </w:rPr>
        <w:t>See</w:t>
      </w:r>
      <w:r w:rsidRPr="00AF4A16">
        <w:rPr>
          <w:rFonts w:ascii="Times New Roman" w:hAnsi="Times New Roman" w:cs="Times New Roman"/>
          <w:sz w:val="24"/>
          <w:szCs w:val="24"/>
        </w:rPr>
        <w:t xml:space="preserve"> 38 U.S.C. § 5904.  </w:t>
      </w:r>
      <w:r w:rsidRPr="00AF4A16" w:rsidR="00103230">
        <w:rPr>
          <w:rFonts w:ascii="Times New Roman" w:hAnsi="Times New Roman" w:cs="Times New Roman"/>
          <w:sz w:val="24"/>
          <w:szCs w:val="24"/>
        </w:rPr>
        <w:t xml:space="preserve">Applicants for accreditation as </w:t>
      </w:r>
      <w:r w:rsidRPr="00AF4A16">
        <w:rPr>
          <w:rFonts w:ascii="Times New Roman" w:hAnsi="Times New Roman" w:cs="Times New Roman"/>
          <w:sz w:val="24"/>
          <w:szCs w:val="24"/>
        </w:rPr>
        <w:t xml:space="preserve">attorneys and </w:t>
      </w:r>
      <w:r w:rsidR="00702D43">
        <w:rPr>
          <w:rFonts w:ascii="Times New Roman" w:hAnsi="Times New Roman" w:cs="Times New Roman"/>
          <w:sz w:val="24"/>
          <w:szCs w:val="24"/>
        </w:rPr>
        <w:t xml:space="preserve">claims </w:t>
      </w:r>
      <w:r w:rsidRPr="00AF4A16">
        <w:rPr>
          <w:rFonts w:ascii="Times New Roman" w:hAnsi="Times New Roman" w:cs="Times New Roman"/>
          <w:sz w:val="24"/>
          <w:szCs w:val="24"/>
        </w:rPr>
        <w:t xml:space="preserve">agents are asked to provide information about their record of admission to practice before State or Federal agencies.  These questions are similar in nature to those asked by other State or Federal licensing entities and are necessary to determine whether an applicant </w:t>
      </w:r>
      <w:r w:rsidRPr="00AF4A16">
        <w:rPr>
          <w:rFonts w:ascii="Times New Roman" w:hAnsi="Times New Roman" w:cs="Times New Roman"/>
          <w:sz w:val="24"/>
          <w:szCs w:val="24"/>
        </w:rPr>
        <w:t>is capable of providing</w:t>
      </w:r>
      <w:r w:rsidRPr="00AF4A16">
        <w:rPr>
          <w:rFonts w:ascii="Times New Roman" w:hAnsi="Times New Roman" w:cs="Times New Roman"/>
          <w:sz w:val="24"/>
          <w:szCs w:val="24"/>
        </w:rPr>
        <w:t xml:space="preserve"> competent representation to claimants seeking VA benefits.</w:t>
      </w:r>
      <w:r w:rsidRPr="00AF4A16" w:rsidR="00970053">
        <w:rPr>
          <w:rFonts w:ascii="Times New Roman" w:hAnsi="Times New Roman" w:cs="Times New Roman"/>
          <w:sz w:val="24"/>
          <w:szCs w:val="24"/>
        </w:rPr>
        <w:t xml:space="preserve">  </w:t>
      </w:r>
      <w:r w:rsidRPr="00AF4A16" w:rsidR="00970053">
        <w:rPr>
          <w:rFonts w:ascii="Times New Roman" w:hAnsi="Times New Roman" w:cs="Times New Roman"/>
          <w:i/>
          <w:iCs/>
          <w:sz w:val="24"/>
          <w:szCs w:val="24"/>
        </w:rPr>
        <w:t>See</w:t>
      </w:r>
      <w:r w:rsidRPr="00AF4A16" w:rsidR="00970053">
        <w:rPr>
          <w:rFonts w:ascii="Times New Roman" w:hAnsi="Times New Roman" w:cs="Times New Roman"/>
          <w:sz w:val="24"/>
          <w:szCs w:val="24"/>
        </w:rPr>
        <w:t xml:space="preserve"> </w:t>
      </w:r>
      <w:hyperlink r:id="rId5" w:history="1">
        <w:r w:rsidRPr="00AF4A16" w:rsidR="00970053">
          <w:rPr>
            <w:rStyle w:val="Hyperlink"/>
            <w:rFonts w:ascii="Times New Roman" w:hAnsi="Times New Roman" w:cs="Times New Roman"/>
            <w:sz w:val="24"/>
            <w:szCs w:val="24"/>
          </w:rPr>
          <w:t>https://www.ncbex.org/sites/default/files/2023-02/NCBE-Character-and-Fitness-Sample-Application-4.pdf</w:t>
        </w:r>
      </w:hyperlink>
      <w:r w:rsidRPr="00AF4A16" w:rsidR="00970053">
        <w:rPr>
          <w:rFonts w:ascii="Times New Roman" w:hAnsi="Times New Roman" w:cs="Times New Roman"/>
          <w:sz w:val="24"/>
          <w:szCs w:val="24"/>
        </w:rPr>
        <w:t>.</w:t>
      </w:r>
      <w:r w:rsidRPr="00AF4A16" w:rsidR="00CF70D4">
        <w:rPr>
          <w:rFonts w:ascii="Times New Roman" w:hAnsi="Times New Roman" w:cs="Times New Roman"/>
          <w:sz w:val="24"/>
          <w:szCs w:val="24"/>
        </w:rPr>
        <w:t xml:space="preserve">  </w:t>
      </w:r>
      <w:r w:rsidRPr="00AF4A16" w:rsidR="00AB67B2">
        <w:rPr>
          <w:rFonts w:ascii="Times New Roman" w:hAnsi="Times New Roman" w:cs="Times New Roman"/>
          <w:sz w:val="24"/>
          <w:szCs w:val="24"/>
        </w:rPr>
        <w:t xml:space="preserve">Notably, </w:t>
      </w:r>
      <w:r w:rsidRPr="00AF4A16" w:rsidR="00AF4A16">
        <w:rPr>
          <w:rFonts w:ascii="Times New Roman" w:hAnsi="Times New Roman" w:cs="Times New Roman"/>
          <w:sz w:val="24"/>
          <w:szCs w:val="24"/>
        </w:rPr>
        <w:t>VA</w:t>
      </w:r>
      <w:r w:rsidRPr="00AF4A16" w:rsidR="00AB67B2">
        <w:rPr>
          <w:rFonts w:ascii="Times New Roman" w:hAnsi="Times New Roman" w:cs="Times New Roman"/>
          <w:sz w:val="24"/>
          <w:szCs w:val="24"/>
        </w:rPr>
        <w:t xml:space="preserve"> collect</w:t>
      </w:r>
      <w:r w:rsidRPr="00AF4A16" w:rsidR="00AF4A16">
        <w:rPr>
          <w:rFonts w:ascii="Times New Roman" w:hAnsi="Times New Roman" w:cs="Times New Roman"/>
          <w:sz w:val="24"/>
          <w:szCs w:val="24"/>
        </w:rPr>
        <w:t>s</w:t>
      </w:r>
      <w:r w:rsidRPr="00AF4A16" w:rsidR="00AB67B2">
        <w:rPr>
          <w:rFonts w:ascii="Times New Roman" w:hAnsi="Times New Roman" w:cs="Times New Roman"/>
          <w:sz w:val="24"/>
          <w:szCs w:val="24"/>
        </w:rPr>
        <w:t xml:space="preserve"> less</w:t>
      </w:r>
      <w:r w:rsidRPr="00AF4A16" w:rsidR="00AF4A16">
        <w:rPr>
          <w:rFonts w:ascii="Times New Roman" w:hAnsi="Times New Roman" w:cs="Times New Roman"/>
          <w:sz w:val="24"/>
          <w:szCs w:val="24"/>
        </w:rPr>
        <w:t>, not more,</w:t>
      </w:r>
      <w:r w:rsidRPr="00AF4A16" w:rsidR="00AB67B2">
        <w:rPr>
          <w:rFonts w:ascii="Times New Roman" w:hAnsi="Times New Roman" w:cs="Times New Roman"/>
          <w:sz w:val="24"/>
          <w:szCs w:val="24"/>
        </w:rPr>
        <w:t xml:space="preserve"> information than the information that is typically collected in conjunction with admission to a </w:t>
      </w:r>
      <w:r w:rsidRPr="00AF4A16" w:rsidR="00A272DF">
        <w:rPr>
          <w:rFonts w:ascii="Times New Roman" w:hAnsi="Times New Roman" w:cs="Times New Roman"/>
          <w:sz w:val="24"/>
          <w:szCs w:val="24"/>
        </w:rPr>
        <w:t>state</w:t>
      </w:r>
      <w:r w:rsidRPr="00AF4A16" w:rsidR="00AB67B2">
        <w:rPr>
          <w:rFonts w:ascii="Times New Roman" w:hAnsi="Times New Roman" w:cs="Times New Roman"/>
          <w:sz w:val="24"/>
          <w:szCs w:val="24"/>
        </w:rPr>
        <w:t xml:space="preserve"> bar to practice law.  In other words, VA is already self-limiting the information it collects. </w:t>
      </w:r>
    </w:p>
    <w:p w:rsidR="00970053" w:rsidRPr="00AF4A16" w:rsidP="00E54B84" w14:paraId="355A6C71" w14:textId="1FE97772">
      <w:pPr>
        <w:ind w:firstLine="720"/>
        <w:rPr>
          <w:rFonts w:ascii="Times New Roman" w:hAnsi="Times New Roman" w:cs="Times New Roman"/>
          <w:sz w:val="24"/>
          <w:szCs w:val="24"/>
        </w:rPr>
      </w:pPr>
      <w:r>
        <w:rPr>
          <w:rFonts w:ascii="Times New Roman" w:hAnsi="Times New Roman" w:cs="Times New Roman"/>
          <w:sz w:val="24"/>
          <w:szCs w:val="24"/>
        </w:rPr>
        <w:t xml:space="preserve">Moreover, </w:t>
      </w:r>
      <w:r w:rsidRPr="00AF4A16">
        <w:rPr>
          <w:rFonts w:ascii="Times New Roman" w:hAnsi="Times New Roman" w:cs="Times New Roman"/>
          <w:sz w:val="24"/>
          <w:szCs w:val="24"/>
        </w:rPr>
        <w:t xml:space="preserve">the  questions </w:t>
      </w:r>
      <w:r>
        <w:rPr>
          <w:rFonts w:ascii="Times New Roman" w:hAnsi="Times New Roman" w:cs="Times New Roman"/>
          <w:sz w:val="24"/>
          <w:szCs w:val="24"/>
        </w:rPr>
        <w:t xml:space="preserve">on the VA Form 21a </w:t>
      </w:r>
      <w:r w:rsidRPr="00AF4A16">
        <w:rPr>
          <w:rFonts w:ascii="Times New Roman" w:hAnsi="Times New Roman" w:cs="Times New Roman"/>
          <w:sz w:val="24"/>
          <w:szCs w:val="24"/>
        </w:rPr>
        <w:t>about substance abuse and alcohol abuse are phrased in a way to match the questions that are asked of applicants to practice law before a state bar.  VA Form 21a:</w:t>
      </w:r>
    </w:p>
    <w:p w:rsidR="00970053" w:rsidRPr="00AF4A16" w:rsidP="00970053" w14:paraId="1A8B0F14" w14:textId="5A9801A4">
      <w:pPr>
        <w:ind w:left="720"/>
        <w:rPr>
          <w:rFonts w:ascii="Times New Roman" w:hAnsi="Times New Roman" w:cs="Times New Roman"/>
          <w:sz w:val="24"/>
          <w:szCs w:val="24"/>
        </w:rPr>
      </w:pPr>
      <w:r w:rsidRPr="00AF4A16">
        <w:rPr>
          <w:rFonts w:ascii="Times New Roman" w:hAnsi="Times New Roman" w:cs="Times New Roman"/>
          <w:sz w:val="24"/>
          <w:szCs w:val="24"/>
        </w:rPr>
        <w:t>DO YOU HAVE ANY CONDITION OR IMPAIRMENT (SUCH AS SUBSTANCE ABUSE, ALCOHOL ABUSE, OR A MENTAL, EMOTIONAL, NERVOUS, OR BEHAVIORAL DISORDER OR CONDITION) THAT IN ANY WAY CURRENTLY AFFECTS, OR, IF UNTREATED OR NOT OTHERWISE ACTIVELY MANAGED, COULD AFFECT YOUR ABILITY TO REPRESENT CLAIMANTS IN A COMPETENT AND PROFESSIONAL MANNER</w:t>
      </w:r>
      <w:r w:rsidR="00702D43">
        <w:rPr>
          <w:rFonts w:ascii="Times New Roman" w:hAnsi="Times New Roman" w:cs="Times New Roman"/>
          <w:sz w:val="24"/>
          <w:szCs w:val="24"/>
        </w:rPr>
        <w:t>?</w:t>
      </w:r>
    </w:p>
    <w:p w:rsidR="00970053" w:rsidRPr="00AF4A16" w:rsidP="0039520E" w14:paraId="3D1F8DB3" w14:textId="77777777">
      <w:pPr>
        <w:rPr>
          <w:rFonts w:ascii="Times New Roman" w:hAnsi="Times New Roman" w:cs="Times New Roman"/>
          <w:sz w:val="24"/>
          <w:szCs w:val="24"/>
        </w:rPr>
      </w:pPr>
      <w:r w:rsidRPr="00AF4A16">
        <w:rPr>
          <w:rFonts w:ascii="Times New Roman" w:hAnsi="Times New Roman" w:cs="Times New Roman"/>
          <w:sz w:val="24"/>
          <w:szCs w:val="24"/>
        </w:rPr>
        <w:t>NCBE Character and Fitness Application:</w:t>
      </w:r>
    </w:p>
    <w:p w:rsidR="00970053" w:rsidRPr="00AF4A16" w:rsidP="00970053" w14:paraId="7B2DE648" w14:textId="2F0A6709">
      <w:pPr>
        <w:ind w:left="720"/>
        <w:rPr>
          <w:rFonts w:ascii="Times New Roman" w:hAnsi="Times New Roman" w:cs="Times New Roman"/>
          <w:sz w:val="24"/>
          <w:szCs w:val="24"/>
        </w:rPr>
      </w:pPr>
      <w:r w:rsidRPr="00AF4A16">
        <w:rPr>
          <w:rFonts w:ascii="Times New Roman" w:hAnsi="Times New Roman" w:cs="Times New Roman"/>
          <w:sz w:val="24"/>
          <w:szCs w:val="24"/>
        </w:rPr>
        <w:t xml:space="preserve">Do you currently have any condition or impairment (including, but not limited to, substance abuse, alcohol abuse, or a mental, emotional, or nervous disorder or condition) </w:t>
      </w:r>
      <w:r w:rsidRPr="00AF4A16">
        <w:rPr>
          <w:rFonts w:ascii="Times New Roman" w:hAnsi="Times New Roman" w:cs="Times New Roman"/>
          <w:sz w:val="24"/>
          <w:szCs w:val="24"/>
        </w:rPr>
        <w:t>that in any way affects your ability to practice law in a competent, ethical, and professional manner?</w:t>
      </w:r>
    </w:p>
    <w:p w:rsidR="009122F0" w:rsidP="0039520E" w14:paraId="50CFF2E7" w14:textId="10B0DF28">
      <w:pPr>
        <w:rPr>
          <w:rFonts w:ascii="Times New Roman" w:hAnsi="Times New Roman" w:cs="Times New Roman"/>
          <w:sz w:val="24"/>
          <w:szCs w:val="24"/>
        </w:rPr>
      </w:pPr>
      <w:r w:rsidRPr="00AF4A16">
        <w:rPr>
          <w:rFonts w:ascii="Times New Roman" w:hAnsi="Times New Roman" w:cs="Times New Roman"/>
          <w:sz w:val="24"/>
          <w:szCs w:val="24"/>
        </w:rPr>
        <w:tab/>
      </w:r>
      <w:r>
        <w:rPr>
          <w:rFonts w:ascii="Times New Roman" w:hAnsi="Times New Roman" w:cs="Times New Roman"/>
          <w:sz w:val="24"/>
          <w:szCs w:val="24"/>
        </w:rPr>
        <w:t>H</w:t>
      </w:r>
      <w:r w:rsidRPr="009122F0">
        <w:rPr>
          <w:rFonts w:ascii="Times New Roman" w:hAnsi="Times New Roman" w:cs="Times New Roman"/>
          <w:sz w:val="24"/>
          <w:szCs w:val="24"/>
        </w:rPr>
        <w:t xml:space="preserve">istorically, VA </w:t>
      </w:r>
      <w:r w:rsidR="00702D43">
        <w:rPr>
          <w:rFonts w:ascii="Times New Roman" w:hAnsi="Times New Roman" w:cs="Times New Roman"/>
          <w:sz w:val="24"/>
          <w:szCs w:val="24"/>
        </w:rPr>
        <w:t>prioritized approving accreditation applications</w:t>
      </w:r>
      <w:r w:rsidRPr="009122F0">
        <w:rPr>
          <w:rFonts w:ascii="Times New Roman" w:hAnsi="Times New Roman" w:cs="Times New Roman"/>
          <w:sz w:val="24"/>
          <w:szCs w:val="24"/>
        </w:rPr>
        <w:t xml:space="preserve"> </w:t>
      </w:r>
      <w:r w:rsidRPr="009122F0">
        <w:rPr>
          <w:rFonts w:ascii="Times New Roman" w:hAnsi="Times New Roman" w:cs="Times New Roman"/>
          <w:sz w:val="24"/>
          <w:szCs w:val="24"/>
        </w:rPr>
        <w:t>in order to</w:t>
      </w:r>
      <w:r w:rsidRPr="009122F0">
        <w:rPr>
          <w:rFonts w:ascii="Times New Roman" w:hAnsi="Times New Roman" w:cs="Times New Roman"/>
          <w:sz w:val="24"/>
          <w:szCs w:val="24"/>
        </w:rPr>
        <w:t xml:space="preserve"> give veterans more choices in who they could select as their representative.  </w:t>
      </w:r>
      <w:r w:rsidR="00702D43">
        <w:rPr>
          <w:rFonts w:ascii="Times New Roman" w:hAnsi="Times New Roman" w:cs="Times New Roman"/>
          <w:sz w:val="24"/>
          <w:szCs w:val="24"/>
        </w:rPr>
        <w:t>But, i</w:t>
      </w:r>
      <w:r w:rsidRPr="009122F0">
        <w:rPr>
          <w:rFonts w:ascii="Times New Roman" w:hAnsi="Times New Roman" w:cs="Times New Roman"/>
          <w:sz w:val="24"/>
          <w:szCs w:val="24"/>
        </w:rPr>
        <w:t>n recent years</w:t>
      </w:r>
      <w:r w:rsidR="00702D43">
        <w:rPr>
          <w:rFonts w:ascii="Times New Roman" w:hAnsi="Times New Roman" w:cs="Times New Roman"/>
          <w:sz w:val="24"/>
          <w:szCs w:val="24"/>
        </w:rPr>
        <w:t>,</w:t>
      </w:r>
      <w:r w:rsidRPr="009122F0">
        <w:rPr>
          <w:rFonts w:ascii="Times New Roman" w:hAnsi="Times New Roman" w:cs="Times New Roman"/>
          <w:sz w:val="24"/>
          <w:szCs w:val="24"/>
        </w:rPr>
        <w:t xml:space="preserve"> </w:t>
      </w:r>
      <w:r w:rsidR="00B2369A">
        <w:rPr>
          <w:rFonts w:ascii="Times New Roman" w:hAnsi="Times New Roman" w:cs="Times New Roman"/>
          <w:sz w:val="24"/>
          <w:szCs w:val="24"/>
        </w:rPr>
        <w:t>an interest in the field of veteran “assistance” has gained popularity, and not always to the benefit of veterans</w:t>
      </w:r>
      <w:r w:rsidRPr="009122F0">
        <w:rPr>
          <w:rFonts w:ascii="Times New Roman" w:hAnsi="Times New Roman" w:cs="Times New Roman"/>
          <w:sz w:val="24"/>
          <w:szCs w:val="24"/>
        </w:rPr>
        <w:t xml:space="preserve">.  In 2013, the U.S. Government Accountability Office </w:t>
      </w:r>
      <w:r w:rsidR="00B2369A">
        <w:rPr>
          <w:rFonts w:ascii="Times New Roman" w:hAnsi="Times New Roman" w:cs="Times New Roman"/>
          <w:sz w:val="24"/>
          <w:szCs w:val="24"/>
        </w:rPr>
        <w:t xml:space="preserve">(GAO) </w:t>
      </w:r>
      <w:r w:rsidRPr="009122F0">
        <w:rPr>
          <w:rFonts w:ascii="Times New Roman" w:hAnsi="Times New Roman" w:cs="Times New Roman"/>
          <w:sz w:val="24"/>
          <w:szCs w:val="24"/>
        </w:rPr>
        <w:t xml:space="preserve">reviewed VA’s procedures </w:t>
      </w:r>
      <w:bookmarkStart w:id="0" w:name="_Hlk13036326"/>
      <w:r w:rsidRPr="009122F0">
        <w:rPr>
          <w:rFonts w:ascii="Times New Roman" w:hAnsi="Times New Roman" w:cs="Times New Roman"/>
          <w:sz w:val="24"/>
          <w:szCs w:val="24"/>
        </w:rPr>
        <w:t>for ensuring that accredited representatives have good character and knowledge.</w:t>
      </w:r>
      <w:bookmarkEnd w:id="0"/>
      <w:r w:rsidRPr="009122F0">
        <w:rPr>
          <w:rFonts w:ascii="Times New Roman" w:hAnsi="Times New Roman" w:cs="Times New Roman"/>
          <w:sz w:val="24"/>
          <w:szCs w:val="24"/>
        </w:rPr>
        <w:t xml:space="preserve">  GAO </w:t>
      </w:r>
      <w:r w:rsidR="00B2369A">
        <w:rPr>
          <w:rFonts w:ascii="Times New Roman" w:hAnsi="Times New Roman" w:cs="Times New Roman"/>
          <w:sz w:val="24"/>
          <w:szCs w:val="24"/>
        </w:rPr>
        <w:t>recommended</w:t>
      </w:r>
      <w:r w:rsidRPr="009122F0">
        <w:rPr>
          <w:rFonts w:ascii="Times New Roman" w:hAnsi="Times New Roman" w:cs="Times New Roman"/>
          <w:sz w:val="24"/>
          <w:szCs w:val="24"/>
        </w:rPr>
        <w:t xml:space="preserve"> that OGC improve its review of applications and monitoring of representatives.  </w:t>
      </w:r>
      <w:r w:rsidRPr="009122F0">
        <w:rPr>
          <w:rFonts w:ascii="Times New Roman" w:hAnsi="Times New Roman" w:cs="Times New Roman"/>
          <w:i/>
          <w:sz w:val="24"/>
          <w:szCs w:val="24"/>
        </w:rPr>
        <w:t>See</w:t>
      </w:r>
      <w:r w:rsidRPr="009122F0">
        <w:rPr>
          <w:rFonts w:ascii="Times New Roman" w:hAnsi="Times New Roman" w:cs="Times New Roman"/>
          <w:sz w:val="24"/>
          <w:szCs w:val="24"/>
        </w:rPr>
        <w:t xml:space="preserve"> GAO-13-643, “VA BENEFITS:  Improvements Needed to Ensure Claimants Receive Appropriate Representation.”  Part of the reason of the need for closer review by OGC is that there has been an increase in the level of interest in representing veterans by individuals looking to gain VA accreditation to target veterans based on veterans’ potential eligibility for VA’s pension benefit. </w:t>
      </w:r>
      <w:r>
        <w:rPr>
          <w:rFonts w:ascii="Times New Roman" w:hAnsi="Times New Roman" w:cs="Times New Roman"/>
          <w:sz w:val="24"/>
          <w:szCs w:val="24"/>
        </w:rPr>
        <w:t xml:space="preserve"> </w:t>
      </w:r>
      <w:r w:rsidRPr="009122F0">
        <w:rPr>
          <w:rFonts w:ascii="Times New Roman" w:hAnsi="Times New Roman" w:cs="Times New Roman"/>
          <w:sz w:val="24"/>
          <w:szCs w:val="24"/>
        </w:rPr>
        <w:t>Accordingly, the greater need now is to ensure that veterans are receiving quality representation—meaning that the practitioners continue to have the appropriate character and reputation and that they remain qualified and competent to provide representation.  In response to this shift, the OGC accreditation program is focusing on reviewing more closely who VA accredits and monitoring accredited individuals for compliance with continuing requirements.</w:t>
      </w:r>
    </w:p>
    <w:p w:rsidR="0075382B" w:rsidRPr="00AF4A16" w:rsidP="009122F0" w14:paraId="4CAC5EEB" w14:textId="4B4F56A9">
      <w:pPr>
        <w:ind w:firstLine="720"/>
        <w:rPr>
          <w:rFonts w:ascii="Times New Roman" w:hAnsi="Times New Roman" w:cs="Times New Roman"/>
          <w:sz w:val="24"/>
          <w:szCs w:val="24"/>
        </w:rPr>
      </w:pPr>
      <w:r w:rsidRPr="00AF4A16">
        <w:rPr>
          <w:rFonts w:ascii="Times New Roman" w:hAnsi="Times New Roman" w:cs="Times New Roman"/>
          <w:sz w:val="24"/>
          <w:szCs w:val="24"/>
        </w:rPr>
        <w:t xml:space="preserve">Turning to the forms identified by OMB, </w:t>
      </w:r>
      <w:r w:rsidRPr="00AF4A16" w:rsidR="00062ABD">
        <w:rPr>
          <w:rFonts w:ascii="Times New Roman" w:hAnsi="Times New Roman" w:cs="Times New Roman"/>
          <w:sz w:val="24"/>
          <w:szCs w:val="24"/>
        </w:rPr>
        <w:t>OF 306 is a cursory collection of the basic information used to determine whether an applicant is fit for federal employment</w:t>
      </w:r>
      <w:r w:rsidR="00B2369A">
        <w:rPr>
          <w:rFonts w:ascii="Times New Roman" w:hAnsi="Times New Roman" w:cs="Times New Roman"/>
          <w:sz w:val="24"/>
          <w:szCs w:val="24"/>
        </w:rPr>
        <w:t>;</w:t>
      </w:r>
      <w:r w:rsidRPr="00AF4A16" w:rsidR="00062ABD">
        <w:rPr>
          <w:rFonts w:ascii="Times New Roman" w:hAnsi="Times New Roman" w:cs="Times New Roman"/>
          <w:sz w:val="24"/>
          <w:szCs w:val="24"/>
        </w:rPr>
        <w:t xml:space="preserve"> additional information </w:t>
      </w:r>
      <w:r w:rsidR="00B2369A">
        <w:rPr>
          <w:rFonts w:ascii="Times New Roman" w:hAnsi="Times New Roman" w:cs="Times New Roman"/>
          <w:sz w:val="24"/>
          <w:szCs w:val="24"/>
        </w:rPr>
        <w:t>is</w:t>
      </w:r>
      <w:r w:rsidRPr="00AF4A16" w:rsidR="00062ABD">
        <w:rPr>
          <w:rFonts w:ascii="Times New Roman" w:hAnsi="Times New Roman" w:cs="Times New Roman"/>
          <w:sz w:val="24"/>
          <w:szCs w:val="24"/>
        </w:rPr>
        <w:t xml:space="preserve"> collected by either SF 85 or 86 upon a conditional offer of federal employment. </w:t>
      </w:r>
      <w:r w:rsidRPr="00AF4A16" w:rsidR="000D3359">
        <w:rPr>
          <w:rFonts w:ascii="Times New Roman" w:hAnsi="Times New Roman" w:cs="Times New Roman"/>
          <w:sz w:val="24"/>
          <w:szCs w:val="24"/>
        </w:rPr>
        <w:t xml:space="preserve">While </w:t>
      </w:r>
      <w:r w:rsidRPr="00AF4A16" w:rsidR="00F86D57">
        <w:rPr>
          <w:rFonts w:ascii="Times New Roman" w:hAnsi="Times New Roman" w:cs="Times New Roman"/>
          <w:sz w:val="24"/>
          <w:szCs w:val="24"/>
        </w:rPr>
        <w:t xml:space="preserve">SF </w:t>
      </w:r>
      <w:r w:rsidRPr="00AF4A16" w:rsidR="000D3359">
        <w:rPr>
          <w:rFonts w:ascii="Times New Roman" w:hAnsi="Times New Roman" w:cs="Times New Roman"/>
          <w:sz w:val="24"/>
          <w:szCs w:val="24"/>
        </w:rPr>
        <w:t>85 does</w:t>
      </w:r>
      <w:r w:rsidRPr="00AF4A16" w:rsidR="00F86D57">
        <w:rPr>
          <w:rFonts w:ascii="Times New Roman" w:hAnsi="Times New Roman" w:cs="Times New Roman"/>
          <w:sz w:val="24"/>
          <w:szCs w:val="24"/>
        </w:rPr>
        <w:t xml:space="preserve"> not ask directly about </w:t>
      </w:r>
      <w:r w:rsidRPr="00AF4A16" w:rsidR="000D3359">
        <w:rPr>
          <w:rFonts w:ascii="Times New Roman" w:hAnsi="Times New Roman" w:cs="Times New Roman"/>
          <w:sz w:val="24"/>
          <w:szCs w:val="24"/>
        </w:rPr>
        <w:t xml:space="preserve">alcohol and </w:t>
      </w:r>
      <w:r w:rsidRPr="00AF4A16" w:rsidR="00F86D57">
        <w:rPr>
          <w:rFonts w:ascii="Times New Roman" w:hAnsi="Times New Roman" w:cs="Times New Roman"/>
          <w:sz w:val="24"/>
          <w:szCs w:val="24"/>
        </w:rPr>
        <w:t>substance abuse</w:t>
      </w:r>
      <w:r w:rsidRPr="00AF4A16" w:rsidR="000D3359">
        <w:rPr>
          <w:rFonts w:ascii="Times New Roman" w:hAnsi="Times New Roman" w:cs="Times New Roman"/>
          <w:sz w:val="24"/>
          <w:szCs w:val="24"/>
        </w:rPr>
        <w:t xml:space="preserve">, </w:t>
      </w:r>
      <w:r w:rsidRPr="00AF4A16" w:rsidR="00F86D57">
        <w:rPr>
          <w:rFonts w:ascii="Times New Roman" w:hAnsi="Times New Roman" w:cs="Times New Roman"/>
          <w:sz w:val="24"/>
          <w:szCs w:val="24"/>
        </w:rPr>
        <w:t xml:space="preserve">those are areas that </w:t>
      </w:r>
      <w:r w:rsidRPr="00AF4A16" w:rsidR="00531B40">
        <w:rPr>
          <w:rFonts w:ascii="Times New Roman" w:hAnsi="Times New Roman" w:cs="Times New Roman"/>
          <w:sz w:val="24"/>
          <w:szCs w:val="24"/>
        </w:rPr>
        <w:t>fall</w:t>
      </w:r>
      <w:r w:rsidRPr="00AF4A16" w:rsidR="00F86D57">
        <w:rPr>
          <w:rFonts w:ascii="Times New Roman" w:hAnsi="Times New Roman" w:cs="Times New Roman"/>
          <w:sz w:val="24"/>
          <w:szCs w:val="24"/>
        </w:rPr>
        <w:t xml:space="preserve"> squarely within the scope of </w:t>
      </w:r>
      <w:bookmarkStart w:id="1" w:name="_Hlk105669835"/>
      <w:r w:rsidRPr="00AF4A16" w:rsidR="00F86D57">
        <w:rPr>
          <w:rFonts w:ascii="Times New Roman" w:hAnsi="Times New Roman" w:cs="Times New Roman"/>
          <w:sz w:val="24"/>
          <w:szCs w:val="24"/>
        </w:rPr>
        <w:t xml:space="preserve">background investigations conducted by </w:t>
      </w:r>
      <w:r w:rsidRPr="00AF4A16" w:rsidR="00531B40">
        <w:rPr>
          <w:rFonts w:ascii="Times New Roman" w:hAnsi="Times New Roman" w:cs="Times New Roman"/>
          <w:sz w:val="24"/>
          <w:szCs w:val="24"/>
        </w:rPr>
        <w:t xml:space="preserve">federal </w:t>
      </w:r>
      <w:r w:rsidRPr="00AF4A16" w:rsidR="00F86D57">
        <w:rPr>
          <w:rFonts w:ascii="Times New Roman" w:hAnsi="Times New Roman" w:cs="Times New Roman"/>
          <w:sz w:val="24"/>
          <w:szCs w:val="24"/>
        </w:rPr>
        <w:t xml:space="preserve">investigators to ensure </w:t>
      </w:r>
      <w:r w:rsidRPr="00AF4A16" w:rsidR="00531B40">
        <w:rPr>
          <w:rFonts w:ascii="Times New Roman" w:hAnsi="Times New Roman" w:cs="Times New Roman"/>
          <w:sz w:val="24"/>
          <w:szCs w:val="24"/>
        </w:rPr>
        <w:t xml:space="preserve">character and </w:t>
      </w:r>
      <w:r w:rsidRPr="00AF4A16" w:rsidR="00F86D57">
        <w:rPr>
          <w:rFonts w:ascii="Times New Roman" w:hAnsi="Times New Roman" w:cs="Times New Roman"/>
          <w:sz w:val="24"/>
          <w:szCs w:val="24"/>
        </w:rPr>
        <w:t>fitness for federal employment</w:t>
      </w:r>
      <w:bookmarkEnd w:id="1"/>
      <w:r w:rsidRPr="00AF4A16" w:rsidR="00F86D57">
        <w:rPr>
          <w:rFonts w:ascii="Times New Roman" w:hAnsi="Times New Roman" w:cs="Times New Roman"/>
          <w:sz w:val="24"/>
          <w:szCs w:val="24"/>
        </w:rPr>
        <w:t>.</w:t>
      </w:r>
      <w:r w:rsidRPr="00AF4A16" w:rsidR="00103230">
        <w:rPr>
          <w:rFonts w:ascii="Times New Roman" w:hAnsi="Times New Roman" w:cs="Times New Roman"/>
          <w:sz w:val="24"/>
          <w:szCs w:val="24"/>
        </w:rPr>
        <w:t xml:space="preserve"> </w:t>
      </w:r>
      <w:r w:rsidRPr="00AF4A16" w:rsidR="00F86D57">
        <w:rPr>
          <w:rFonts w:ascii="Times New Roman" w:hAnsi="Times New Roman" w:cs="Times New Roman"/>
          <w:sz w:val="24"/>
          <w:szCs w:val="24"/>
        </w:rPr>
        <w:t xml:space="preserve"> </w:t>
      </w:r>
      <w:r w:rsidRPr="00AF4A16" w:rsidR="000D3359">
        <w:rPr>
          <w:rFonts w:ascii="Times New Roman" w:hAnsi="Times New Roman" w:cs="Times New Roman"/>
          <w:sz w:val="24"/>
          <w:szCs w:val="24"/>
        </w:rPr>
        <w:t xml:space="preserve">SF 86 is a much more extensive collection of information than VA Form 21a. </w:t>
      </w:r>
      <w:r w:rsidRPr="00AF4A16" w:rsidR="00103230">
        <w:rPr>
          <w:rFonts w:ascii="Times New Roman" w:hAnsi="Times New Roman" w:cs="Times New Roman"/>
          <w:sz w:val="24"/>
          <w:szCs w:val="24"/>
        </w:rPr>
        <w:t xml:space="preserve"> </w:t>
      </w:r>
      <w:r w:rsidRPr="00AF4A16" w:rsidR="000D3359">
        <w:rPr>
          <w:rFonts w:ascii="Times New Roman" w:hAnsi="Times New Roman" w:cs="Times New Roman"/>
          <w:sz w:val="24"/>
          <w:szCs w:val="24"/>
        </w:rPr>
        <w:t>SF 86 collects extensive information regarding alcohol and substance use, addiction, counseling, and treatment</w:t>
      </w:r>
      <w:r w:rsidRPr="00AF4A16">
        <w:rPr>
          <w:rFonts w:ascii="Times New Roman" w:hAnsi="Times New Roman" w:cs="Times New Roman"/>
          <w:sz w:val="24"/>
          <w:szCs w:val="24"/>
        </w:rPr>
        <w:t xml:space="preserve"> in greater detail than VA Form 21a</w:t>
      </w:r>
      <w:r w:rsidRPr="00AF4A16" w:rsidR="000D3359">
        <w:rPr>
          <w:rFonts w:ascii="Times New Roman" w:hAnsi="Times New Roman" w:cs="Times New Roman"/>
          <w:sz w:val="24"/>
          <w:szCs w:val="24"/>
        </w:rPr>
        <w:t>.</w:t>
      </w:r>
      <w:r w:rsidRPr="00AF4A16" w:rsidR="00103230">
        <w:rPr>
          <w:rFonts w:ascii="Times New Roman" w:hAnsi="Times New Roman" w:cs="Times New Roman"/>
          <w:sz w:val="24"/>
          <w:szCs w:val="24"/>
        </w:rPr>
        <w:t xml:space="preserve"> </w:t>
      </w:r>
      <w:r w:rsidRPr="00AF4A16" w:rsidR="000D3359">
        <w:rPr>
          <w:rFonts w:ascii="Times New Roman" w:hAnsi="Times New Roman" w:cs="Times New Roman"/>
          <w:sz w:val="24"/>
          <w:szCs w:val="24"/>
        </w:rPr>
        <w:t xml:space="preserve"> SF 86 also collects </w:t>
      </w:r>
      <w:r w:rsidRPr="00AF4A16">
        <w:rPr>
          <w:rFonts w:ascii="Times New Roman" w:hAnsi="Times New Roman" w:cs="Times New Roman"/>
          <w:sz w:val="24"/>
          <w:szCs w:val="24"/>
        </w:rPr>
        <w:t xml:space="preserve">detailed, </w:t>
      </w:r>
      <w:r w:rsidRPr="00AF4A16" w:rsidR="000D3359">
        <w:rPr>
          <w:rFonts w:ascii="Times New Roman" w:hAnsi="Times New Roman" w:cs="Times New Roman"/>
          <w:sz w:val="24"/>
          <w:szCs w:val="24"/>
        </w:rPr>
        <w:t xml:space="preserve">extensive information about an applicant’s psychological and emotional health, financial information, criminal background, </w:t>
      </w:r>
      <w:r w:rsidRPr="00AF4A16" w:rsidR="0039783B">
        <w:rPr>
          <w:rFonts w:ascii="Times New Roman" w:hAnsi="Times New Roman" w:cs="Times New Roman"/>
          <w:sz w:val="24"/>
          <w:szCs w:val="24"/>
        </w:rPr>
        <w:t xml:space="preserve">and </w:t>
      </w:r>
      <w:r w:rsidRPr="00AF4A16" w:rsidR="000D3359">
        <w:rPr>
          <w:rFonts w:ascii="Times New Roman" w:hAnsi="Times New Roman" w:cs="Times New Roman"/>
          <w:sz w:val="24"/>
          <w:szCs w:val="24"/>
        </w:rPr>
        <w:t>involvement in non-criminal court proceedings</w:t>
      </w:r>
      <w:r w:rsidRPr="00AF4A16" w:rsidR="0039783B">
        <w:rPr>
          <w:rFonts w:ascii="Times New Roman" w:hAnsi="Times New Roman" w:cs="Times New Roman"/>
          <w:sz w:val="24"/>
          <w:szCs w:val="24"/>
        </w:rPr>
        <w:t xml:space="preserve"> that far exceed VA Form 21a.</w:t>
      </w:r>
    </w:p>
    <w:p w:rsidR="00F86D57" w:rsidRPr="00AF4A16" w:rsidP="0039520E" w14:paraId="7C60235D" w14:textId="014AE463">
      <w:pPr>
        <w:rPr>
          <w:rFonts w:ascii="Times New Roman" w:hAnsi="Times New Roman" w:cs="Times New Roman"/>
          <w:sz w:val="24"/>
          <w:szCs w:val="24"/>
        </w:rPr>
      </w:pPr>
      <w:r w:rsidRPr="00AF4A16">
        <w:rPr>
          <w:rFonts w:ascii="Times New Roman" w:hAnsi="Times New Roman" w:cs="Times New Roman"/>
          <w:sz w:val="24"/>
          <w:szCs w:val="24"/>
        </w:rPr>
        <w:tab/>
        <w:t xml:space="preserve">One of the key differences between SF 85 and 86, and VA Form 21a is that the VA </w:t>
      </w:r>
      <w:r w:rsidRPr="00AF4A16">
        <w:rPr>
          <w:rFonts w:ascii="Times New Roman" w:hAnsi="Times New Roman" w:cs="Times New Roman"/>
          <w:sz w:val="24"/>
          <w:szCs w:val="24"/>
        </w:rPr>
        <w:t>has no comparable investigatory tools at its disposal</w:t>
      </w:r>
      <w:r w:rsidRPr="00AF4A16" w:rsidR="008C0ED1">
        <w:rPr>
          <w:rFonts w:ascii="Times New Roman" w:hAnsi="Times New Roman" w:cs="Times New Roman"/>
          <w:sz w:val="24"/>
          <w:szCs w:val="24"/>
        </w:rPr>
        <w:t xml:space="preserve"> to vet the information collected</w:t>
      </w:r>
      <w:r w:rsidRPr="00AF4A16" w:rsidR="0039783B">
        <w:rPr>
          <w:rFonts w:ascii="Times New Roman" w:hAnsi="Times New Roman" w:cs="Times New Roman"/>
          <w:sz w:val="24"/>
          <w:szCs w:val="24"/>
        </w:rPr>
        <w:t xml:space="preserve"> and to develop additional information</w:t>
      </w:r>
      <w:r w:rsidRPr="00AF4A16">
        <w:rPr>
          <w:rFonts w:ascii="Times New Roman" w:hAnsi="Times New Roman" w:cs="Times New Roman"/>
          <w:sz w:val="24"/>
          <w:szCs w:val="24"/>
        </w:rPr>
        <w:t xml:space="preserve">. </w:t>
      </w:r>
      <w:r w:rsidR="007D62FB">
        <w:rPr>
          <w:rFonts w:ascii="Times New Roman" w:hAnsi="Times New Roman" w:cs="Times New Roman"/>
          <w:sz w:val="24"/>
          <w:szCs w:val="24"/>
        </w:rPr>
        <w:t xml:space="preserve"> </w:t>
      </w:r>
      <w:r w:rsidRPr="00AF4A16">
        <w:rPr>
          <w:rFonts w:ascii="Times New Roman" w:hAnsi="Times New Roman" w:cs="Times New Roman"/>
          <w:sz w:val="24"/>
          <w:szCs w:val="24"/>
        </w:rPr>
        <w:t xml:space="preserve">The collection of information on SF 85 and 86 </w:t>
      </w:r>
      <w:r w:rsidRPr="00AF4A16" w:rsidR="0039783B">
        <w:rPr>
          <w:rFonts w:ascii="Times New Roman" w:hAnsi="Times New Roman" w:cs="Times New Roman"/>
          <w:sz w:val="24"/>
          <w:szCs w:val="24"/>
        </w:rPr>
        <w:t>includes an applicant’s social security number and is</w:t>
      </w:r>
      <w:r w:rsidRPr="00AF4A16">
        <w:rPr>
          <w:rFonts w:ascii="Times New Roman" w:hAnsi="Times New Roman" w:cs="Times New Roman"/>
          <w:sz w:val="24"/>
          <w:szCs w:val="24"/>
        </w:rPr>
        <w:t xml:space="preserve"> subject to background investigations conducted by trained, federal investigators to </w:t>
      </w:r>
      <w:r w:rsidRPr="00AF4A16" w:rsidR="00805583">
        <w:rPr>
          <w:rFonts w:ascii="Times New Roman" w:hAnsi="Times New Roman" w:cs="Times New Roman"/>
          <w:sz w:val="24"/>
          <w:szCs w:val="24"/>
        </w:rPr>
        <w:t>evaluate</w:t>
      </w:r>
      <w:r w:rsidRPr="00AF4A16">
        <w:rPr>
          <w:rFonts w:ascii="Times New Roman" w:hAnsi="Times New Roman" w:cs="Times New Roman"/>
          <w:sz w:val="24"/>
          <w:szCs w:val="24"/>
        </w:rPr>
        <w:t xml:space="preserve"> the accuracy and veracity of applicant responses</w:t>
      </w:r>
      <w:r w:rsidRPr="00AF4A16" w:rsidR="0039783B">
        <w:rPr>
          <w:rFonts w:ascii="Times New Roman" w:hAnsi="Times New Roman" w:cs="Times New Roman"/>
          <w:sz w:val="24"/>
          <w:szCs w:val="24"/>
        </w:rPr>
        <w:t xml:space="preserve">, and to develop additional, relevant information necessary to </w:t>
      </w:r>
      <w:r w:rsidRPr="00AF4A16" w:rsidR="00823B8D">
        <w:rPr>
          <w:rFonts w:ascii="Times New Roman" w:hAnsi="Times New Roman" w:cs="Times New Roman"/>
          <w:sz w:val="24"/>
          <w:szCs w:val="24"/>
        </w:rPr>
        <w:t xml:space="preserve">conduct a </w:t>
      </w:r>
      <w:r w:rsidRPr="00AF4A16" w:rsidR="0039783B">
        <w:rPr>
          <w:rFonts w:ascii="Times New Roman" w:hAnsi="Times New Roman" w:cs="Times New Roman"/>
          <w:sz w:val="24"/>
          <w:szCs w:val="24"/>
        </w:rPr>
        <w:t>comprehensive assessment of</w:t>
      </w:r>
      <w:r w:rsidRPr="00AF4A16">
        <w:rPr>
          <w:rFonts w:ascii="Times New Roman" w:hAnsi="Times New Roman" w:cs="Times New Roman"/>
          <w:sz w:val="24"/>
          <w:szCs w:val="24"/>
        </w:rPr>
        <w:t xml:space="preserve"> character and fitness for federal employment. </w:t>
      </w:r>
      <w:r w:rsidR="007D62FB">
        <w:rPr>
          <w:rFonts w:ascii="Times New Roman" w:hAnsi="Times New Roman" w:cs="Times New Roman"/>
          <w:sz w:val="24"/>
          <w:szCs w:val="24"/>
        </w:rPr>
        <w:t xml:space="preserve"> </w:t>
      </w:r>
      <w:r w:rsidRPr="00AF4A16">
        <w:rPr>
          <w:rFonts w:ascii="Times New Roman" w:hAnsi="Times New Roman" w:cs="Times New Roman"/>
          <w:sz w:val="24"/>
          <w:szCs w:val="24"/>
        </w:rPr>
        <w:t>VA</w:t>
      </w:r>
      <w:r w:rsidRPr="00AF4A16">
        <w:rPr>
          <w:rFonts w:ascii="Times New Roman" w:hAnsi="Times New Roman" w:cs="Times New Roman"/>
          <w:sz w:val="24"/>
          <w:szCs w:val="24"/>
        </w:rPr>
        <w:t xml:space="preserve"> is</w:t>
      </w:r>
      <w:r w:rsidR="00B2369A">
        <w:rPr>
          <w:rFonts w:ascii="Times New Roman" w:hAnsi="Times New Roman" w:cs="Times New Roman"/>
          <w:sz w:val="24"/>
          <w:szCs w:val="24"/>
        </w:rPr>
        <w:t>,</w:t>
      </w:r>
      <w:r w:rsidRPr="00AF4A16">
        <w:rPr>
          <w:rFonts w:ascii="Times New Roman" w:hAnsi="Times New Roman" w:cs="Times New Roman"/>
          <w:sz w:val="24"/>
          <w:szCs w:val="24"/>
        </w:rPr>
        <w:t xml:space="preserve"> to a large degree, reliant on self-reporting from applicants</w:t>
      </w:r>
      <w:r w:rsidRPr="00AF4A16">
        <w:rPr>
          <w:rFonts w:ascii="Times New Roman" w:hAnsi="Times New Roman" w:cs="Times New Roman"/>
          <w:sz w:val="24"/>
          <w:szCs w:val="24"/>
        </w:rPr>
        <w:t xml:space="preserve"> to develop information to assist in its determination of character and fitness</w:t>
      </w:r>
      <w:r w:rsidRPr="00AF4A16">
        <w:rPr>
          <w:rFonts w:ascii="Times New Roman" w:hAnsi="Times New Roman" w:cs="Times New Roman"/>
          <w:sz w:val="24"/>
          <w:szCs w:val="24"/>
        </w:rPr>
        <w:t>.</w:t>
      </w:r>
      <w:r w:rsidR="007D62FB">
        <w:rPr>
          <w:rFonts w:ascii="Times New Roman" w:hAnsi="Times New Roman" w:cs="Times New Roman"/>
          <w:sz w:val="24"/>
          <w:szCs w:val="24"/>
        </w:rPr>
        <w:t xml:space="preserve"> </w:t>
      </w:r>
      <w:r w:rsidRPr="00AF4A16">
        <w:rPr>
          <w:rFonts w:ascii="Times New Roman" w:hAnsi="Times New Roman" w:cs="Times New Roman"/>
          <w:sz w:val="24"/>
          <w:szCs w:val="24"/>
        </w:rPr>
        <w:t xml:space="preserve"> Therefore</w:t>
      </w:r>
      <w:r w:rsidRPr="00AF4A16" w:rsidR="00531B40">
        <w:rPr>
          <w:rFonts w:ascii="Times New Roman" w:hAnsi="Times New Roman" w:cs="Times New Roman"/>
          <w:sz w:val="24"/>
          <w:szCs w:val="24"/>
        </w:rPr>
        <w:t>,</w:t>
      </w:r>
      <w:r w:rsidRPr="00AF4A16">
        <w:rPr>
          <w:rFonts w:ascii="Times New Roman" w:hAnsi="Times New Roman" w:cs="Times New Roman"/>
          <w:sz w:val="24"/>
          <w:szCs w:val="24"/>
        </w:rPr>
        <w:t xml:space="preserve"> </w:t>
      </w:r>
      <w:r w:rsidRPr="00AF4A16" w:rsidR="00531B40">
        <w:rPr>
          <w:rFonts w:ascii="Times New Roman" w:hAnsi="Times New Roman" w:cs="Times New Roman"/>
          <w:sz w:val="24"/>
          <w:szCs w:val="24"/>
        </w:rPr>
        <w:t>it</w:t>
      </w:r>
      <w:r w:rsidRPr="00AF4A16">
        <w:rPr>
          <w:rFonts w:ascii="Times New Roman" w:hAnsi="Times New Roman" w:cs="Times New Roman"/>
          <w:sz w:val="24"/>
          <w:szCs w:val="24"/>
        </w:rPr>
        <w:t xml:space="preserve"> is necessary and prudent to include questions about conditions </w:t>
      </w:r>
      <w:r w:rsidRPr="00AF4A16">
        <w:rPr>
          <w:rFonts w:ascii="Times New Roman" w:hAnsi="Times New Roman" w:cs="Times New Roman"/>
          <w:sz w:val="24"/>
          <w:szCs w:val="24"/>
        </w:rPr>
        <w:t>and impairments (e.g.</w:t>
      </w:r>
      <w:r w:rsidRPr="00AF4A16" w:rsidR="00805583">
        <w:rPr>
          <w:rFonts w:ascii="Times New Roman" w:hAnsi="Times New Roman" w:cs="Times New Roman"/>
          <w:sz w:val="24"/>
          <w:szCs w:val="24"/>
        </w:rPr>
        <w:t>,</w:t>
      </w:r>
      <w:r w:rsidRPr="00AF4A16">
        <w:rPr>
          <w:rFonts w:ascii="Times New Roman" w:hAnsi="Times New Roman" w:cs="Times New Roman"/>
          <w:sz w:val="24"/>
          <w:szCs w:val="24"/>
        </w:rPr>
        <w:t xml:space="preserve"> alcohol</w:t>
      </w:r>
      <w:r w:rsidRPr="00AF4A16" w:rsidR="008C0ED1">
        <w:rPr>
          <w:rFonts w:ascii="Times New Roman" w:hAnsi="Times New Roman" w:cs="Times New Roman"/>
          <w:sz w:val="24"/>
          <w:szCs w:val="24"/>
        </w:rPr>
        <w:t xml:space="preserve"> and substance abuse, mental and emotional health) </w:t>
      </w:r>
      <w:r w:rsidRPr="00AF4A16" w:rsidR="00103230">
        <w:rPr>
          <w:rFonts w:ascii="Times New Roman" w:hAnsi="Times New Roman" w:cs="Times New Roman"/>
          <w:sz w:val="24"/>
          <w:szCs w:val="24"/>
        </w:rPr>
        <w:t>that</w:t>
      </w:r>
      <w:r w:rsidRPr="00AF4A16">
        <w:rPr>
          <w:rFonts w:ascii="Times New Roman" w:hAnsi="Times New Roman" w:cs="Times New Roman"/>
          <w:sz w:val="24"/>
          <w:szCs w:val="24"/>
        </w:rPr>
        <w:t xml:space="preserve"> could have a detrimental effect on the applicant’s ability to provide competent, reliable representation for veterans and their dependents. </w:t>
      </w:r>
    </w:p>
    <w:p w:rsidR="00D644AA" w:rsidRPr="00AF4A16" w:rsidP="0039520E" w14:paraId="1ECFFBF0" w14:textId="00CEA8F8">
      <w:pPr>
        <w:rPr>
          <w:rFonts w:ascii="Times New Roman" w:hAnsi="Times New Roman" w:cs="Times New Roman"/>
          <w:sz w:val="24"/>
          <w:szCs w:val="24"/>
        </w:rPr>
      </w:pPr>
      <w:r w:rsidRPr="00AF4A16">
        <w:rPr>
          <w:rFonts w:ascii="Times New Roman" w:hAnsi="Times New Roman" w:cs="Times New Roman"/>
          <w:sz w:val="24"/>
          <w:szCs w:val="24"/>
        </w:rPr>
        <w:tab/>
        <w:t xml:space="preserve">Another important distinction between </w:t>
      </w:r>
      <w:r w:rsidRPr="00AF4A16" w:rsidR="00531B40">
        <w:rPr>
          <w:rFonts w:ascii="Times New Roman" w:hAnsi="Times New Roman" w:cs="Times New Roman"/>
          <w:sz w:val="24"/>
          <w:szCs w:val="24"/>
        </w:rPr>
        <w:t xml:space="preserve">the SF </w:t>
      </w:r>
      <w:r w:rsidRPr="00AF4A16" w:rsidR="0039783B">
        <w:rPr>
          <w:rFonts w:ascii="Times New Roman" w:hAnsi="Times New Roman" w:cs="Times New Roman"/>
          <w:sz w:val="24"/>
          <w:szCs w:val="24"/>
        </w:rPr>
        <w:t>85 and 86</w:t>
      </w:r>
      <w:r w:rsidRPr="00AF4A16" w:rsidR="00531B40">
        <w:rPr>
          <w:rFonts w:ascii="Times New Roman" w:hAnsi="Times New Roman" w:cs="Times New Roman"/>
          <w:sz w:val="24"/>
          <w:szCs w:val="24"/>
        </w:rPr>
        <w:t xml:space="preserve"> for federal employment and VA Form 21</w:t>
      </w:r>
      <w:r w:rsidRPr="00AF4A16" w:rsidR="0039783B">
        <w:rPr>
          <w:rFonts w:ascii="Times New Roman" w:hAnsi="Times New Roman" w:cs="Times New Roman"/>
          <w:sz w:val="24"/>
          <w:szCs w:val="24"/>
        </w:rPr>
        <w:t>a</w:t>
      </w:r>
      <w:r w:rsidRPr="00AF4A16" w:rsidR="00531B40">
        <w:rPr>
          <w:rFonts w:ascii="Times New Roman" w:hAnsi="Times New Roman" w:cs="Times New Roman"/>
          <w:sz w:val="24"/>
          <w:szCs w:val="24"/>
        </w:rPr>
        <w:t xml:space="preserve"> is that</w:t>
      </w:r>
      <w:r w:rsidRPr="00AF4A16" w:rsidR="00103230">
        <w:rPr>
          <w:rFonts w:ascii="Times New Roman" w:hAnsi="Times New Roman" w:cs="Times New Roman"/>
          <w:sz w:val="24"/>
          <w:szCs w:val="24"/>
        </w:rPr>
        <w:t xml:space="preserve"> the ongoing relationship with the federal government is much greater for individuals providing information on the SF 85 and 86. If an applicant using the SF 85 or 86 is ultimately employed by the federal government, </w:t>
      </w:r>
      <w:r w:rsidRPr="00AF4A16" w:rsidR="00531B40">
        <w:rPr>
          <w:rFonts w:ascii="Times New Roman" w:hAnsi="Times New Roman" w:cs="Times New Roman"/>
          <w:sz w:val="24"/>
          <w:szCs w:val="24"/>
        </w:rPr>
        <w:t>federal employees are under the direct supervision of managers</w:t>
      </w:r>
      <w:r w:rsidRPr="00AF4A16" w:rsidR="00103230">
        <w:rPr>
          <w:rFonts w:ascii="Times New Roman" w:hAnsi="Times New Roman" w:cs="Times New Roman"/>
          <w:sz w:val="24"/>
          <w:szCs w:val="24"/>
        </w:rPr>
        <w:t xml:space="preserve"> and</w:t>
      </w:r>
      <w:r w:rsidRPr="00AF4A16" w:rsidR="00531B40">
        <w:rPr>
          <w:rFonts w:ascii="Times New Roman" w:hAnsi="Times New Roman" w:cs="Times New Roman"/>
          <w:sz w:val="24"/>
          <w:szCs w:val="24"/>
        </w:rPr>
        <w:t xml:space="preserve"> supervisors, </w:t>
      </w:r>
      <w:r w:rsidRPr="00AF4A16" w:rsidR="00103230">
        <w:rPr>
          <w:rFonts w:ascii="Times New Roman" w:hAnsi="Times New Roman" w:cs="Times New Roman"/>
          <w:sz w:val="24"/>
          <w:szCs w:val="24"/>
        </w:rPr>
        <w:t xml:space="preserve">likely to be observed by federal employee </w:t>
      </w:r>
      <w:r w:rsidRPr="00AF4A16" w:rsidR="00531B40">
        <w:rPr>
          <w:rFonts w:ascii="Times New Roman" w:hAnsi="Times New Roman" w:cs="Times New Roman"/>
          <w:sz w:val="24"/>
          <w:szCs w:val="24"/>
        </w:rPr>
        <w:t xml:space="preserve">colleagues. </w:t>
      </w:r>
      <w:r w:rsidR="007D62FB">
        <w:rPr>
          <w:rFonts w:ascii="Times New Roman" w:hAnsi="Times New Roman" w:cs="Times New Roman"/>
          <w:sz w:val="24"/>
          <w:szCs w:val="24"/>
        </w:rPr>
        <w:t xml:space="preserve"> </w:t>
      </w:r>
      <w:r w:rsidRPr="00AF4A16" w:rsidR="00531B40">
        <w:rPr>
          <w:rFonts w:ascii="Times New Roman" w:hAnsi="Times New Roman" w:cs="Times New Roman"/>
          <w:sz w:val="24"/>
          <w:szCs w:val="24"/>
        </w:rPr>
        <w:t>The nature of federal employment means that problematic behaviors can be much more readily observed and addressed</w:t>
      </w:r>
      <w:r w:rsidR="00B2369A">
        <w:rPr>
          <w:rFonts w:ascii="Times New Roman" w:hAnsi="Times New Roman" w:cs="Times New Roman"/>
          <w:sz w:val="24"/>
          <w:szCs w:val="24"/>
        </w:rPr>
        <w:t>,</w:t>
      </w:r>
      <w:r w:rsidRPr="00AF4A16" w:rsidR="00531B40">
        <w:rPr>
          <w:rFonts w:ascii="Times New Roman" w:hAnsi="Times New Roman" w:cs="Times New Roman"/>
          <w:sz w:val="24"/>
          <w:szCs w:val="24"/>
        </w:rPr>
        <w:t xml:space="preserve"> as opposed to claims agents</w:t>
      </w:r>
      <w:r w:rsidRPr="00AF4A16" w:rsidR="00103230">
        <w:rPr>
          <w:rFonts w:ascii="Times New Roman" w:hAnsi="Times New Roman" w:cs="Times New Roman"/>
          <w:sz w:val="24"/>
          <w:szCs w:val="24"/>
        </w:rPr>
        <w:t xml:space="preserve"> and</w:t>
      </w:r>
      <w:r w:rsidRPr="00AF4A16" w:rsidR="00531B40">
        <w:rPr>
          <w:rFonts w:ascii="Times New Roman" w:hAnsi="Times New Roman" w:cs="Times New Roman"/>
          <w:sz w:val="24"/>
          <w:szCs w:val="24"/>
        </w:rPr>
        <w:t xml:space="preserve"> attorneys who work in the private sector and are not subject to ongoing observation and performance evaluation by the federal government. </w:t>
      </w:r>
      <w:r w:rsidR="007D62FB">
        <w:rPr>
          <w:rFonts w:ascii="Times New Roman" w:hAnsi="Times New Roman" w:cs="Times New Roman"/>
          <w:sz w:val="24"/>
          <w:szCs w:val="24"/>
        </w:rPr>
        <w:t xml:space="preserve"> </w:t>
      </w:r>
      <w:r w:rsidRPr="00AF4A16" w:rsidR="007C1665">
        <w:rPr>
          <w:rFonts w:ascii="Times New Roman" w:hAnsi="Times New Roman" w:cs="Times New Roman"/>
          <w:sz w:val="24"/>
          <w:szCs w:val="24"/>
        </w:rPr>
        <w:t xml:space="preserve">Problematic behaviors and disorders are much more likely to be discovered in the course of federal employment, even if missed during the application and background investigation process. </w:t>
      </w:r>
      <w:r w:rsidR="007D62FB">
        <w:rPr>
          <w:rFonts w:ascii="Times New Roman" w:hAnsi="Times New Roman" w:cs="Times New Roman"/>
          <w:sz w:val="24"/>
          <w:szCs w:val="24"/>
        </w:rPr>
        <w:t xml:space="preserve"> </w:t>
      </w:r>
      <w:r w:rsidRPr="00AF4A16" w:rsidR="007C1665">
        <w:rPr>
          <w:rFonts w:ascii="Times New Roman" w:hAnsi="Times New Roman" w:cs="Times New Roman"/>
          <w:sz w:val="24"/>
          <w:szCs w:val="24"/>
        </w:rPr>
        <w:t xml:space="preserve">Unlike federal employment, the </w:t>
      </w:r>
      <w:r w:rsidR="00B2369A">
        <w:rPr>
          <w:rFonts w:ascii="Times New Roman" w:hAnsi="Times New Roman" w:cs="Times New Roman"/>
          <w:sz w:val="24"/>
          <w:szCs w:val="24"/>
        </w:rPr>
        <w:t>primary</w:t>
      </w:r>
      <w:r w:rsidRPr="00AF4A16" w:rsidR="007C1665">
        <w:rPr>
          <w:rFonts w:ascii="Times New Roman" w:hAnsi="Times New Roman" w:cs="Times New Roman"/>
          <w:sz w:val="24"/>
          <w:szCs w:val="24"/>
        </w:rPr>
        <w:t xml:space="preserve"> interaction with </w:t>
      </w:r>
      <w:r w:rsidR="00B2369A">
        <w:rPr>
          <w:rFonts w:ascii="Times New Roman" w:hAnsi="Times New Roman" w:cs="Times New Roman"/>
          <w:sz w:val="24"/>
          <w:szCs w:val="24"/>
        </w:rPr>
        <w:t>claims</w:t>
      </w:r>
      <w:r w:rsidRPr="00AF4A16" w:rsidR="007C1665">
        <w:rPr>
          <w:rFonts w:ascii="Times New Roman" w:hAnsi="Times New Roman" w:cs="Times New Roman"/>
          <w:sz w:val="24"/>
          <w:szCs w:val="24"/>
        </w:rPr>
        <w:t xml:space="preserve"> agents</w:t>
      </w:r>
      <w:r w:rsidRPr="00AF4A16" w:rsidR="00103230">
        <w:rPr>
          <w:rFonts w:ascii="Times New Roman" w:hAnsi="Times New Roman" w:cs="Times New Roman"/>
          <w:sz w:val="24"/>
          <w:szCs w:val="24"/>
        </w:rPr>
        <w:t xml:space="preserve"> and</w:t>
      </w:r>
      <w:r w:rsidRPr="00AF4A16" w:rsidR="007C1665">
        <w:rPr>
          <w:rFonts w:ascii="Times New Roman" w:hAnsi="Times New Roman" w:cs="Times New Roman"/>
          <w:sz w:val="24"/>
          <w:szCs w:val="24"/>
        </w:rPr>
        <w:t xml:space="preserve"> attorneys occurs during the application and accreditation process. </w:t>
      </w:r>
      <w:r w:rsidR="007D62FB">
        <w:rPr>
          <w:rFonts w:ascii="Times New Roman" w:hAnsi="Times New Roman" w:cs="Times New Roman"/>
          <w:sz w:val="24"/>
          <w:szCs w:val="24"/>
        </w:rPr>
        <w:t xml:space="preserve"> </w:t>
      </w:r>
      <w:r w:rsidRPr="00AF4A16">
        <w:rPr>
          <w:rFonts w:ascii="Times New Roman" w:hAnsi="Times New Roman" w:cs="Times New Roman"/>
          <w:sz w:val="24"/>
          <w:szCs w:val="24"/>
        </w:rPr>
        <w:t>Moreover, claims agents and attorneys o</w:t>
      </w:r>
      <w:r w:rsidRPr="00AF4A16" w:rsidR="00531B40">
        <w:rPr>
          <w:rFonts w:ascii="Times New Roman" w:hAnsi="Times New Roman" w:cs="Times New Roman"/>
          <w:sz w:val="24"/>
          <w:szCs w:val="24"/>
        </w:rPr>
        <w:t>ften work independently as sole practitioners</w:t>
      </w:r>
      <w:r w:rsidRPr="00AF4A16">
        <w:rPr>
          <w:rFonts w:ascii="Times New Roman" w:hAnsi="Times New Roman" w:cs="Times New Roman"/>
          <w:sz w:val="24"/>
          <w:szCs w:val="24"/>
        </w:rPr>
        <w:t xml:space="preserve"> and do not have managerial layers above them who are incentivized to </w:t>
      </w:r>
      <w:r w:rsidRPr="00AF4A16" w:rsidR="007C1665">
        <w:rPr>
          <w:rFonts w:ascii="Times New Roman" w:hAnsi="Times New Roman" w:cs="Times New Roman"/>
          <w:sz w:val="24"/>
          <w:szCs w:val="24"/>
        </w:rPr>
        <w:t>root out</w:t>
      </w:r>
      <w:r w:rsidRPr="00AF4A16">
        <w:rPr>
          <w:rFonts w:ascii="Times New Roman" w:hAnsi="Times New Roman" w:cs="Times New Roman"/>
          <w:sz w:val="24"/>
          <w:szCs w:val="24"/>
        </w:rPr>
        <w:t xml:space="preserve"> problematic conditions and impairments that </w:t>
      </w:r>
      <w:r w:rsidRPr="00AF4A16" w:rsidR="007C1665">
        <w:rPr>
          <w:rFonts w:ascii="Times New Roman" w:hAnsi="Times New Roman" w:cs="Times New Roman"/>
          <w:sz w:val="24"/>
          <w:szCs w:val="24"/>
        </w:rPr>
        <w:t xml:space="preserve">negatively </w:t>
      </w:r>
      <w:r w:rsidRPr="00AF4A16">
        <w:rPr>
          <w:rFonts w:ascii="Times New Roman" w:hAnsi="Times New Roman" w:cs="Times New Roman"/>
          <w:sz w:val="24"/>
          <w:szCs w:val="24"/>
        </w:rPr>
        <w:t xml:space="preserve">affect </w:t>
      </w:r>
      <w:r w:rsidRPr="00AF4A16" w:rsidR="00103230">
        <w:rPr>
          <w:rFonts w:ascii="Times New Roman" w:hAnsi="Times New Roman" w:cs="Times New Roman"/>
          <w:sz w:val="24"/>
          <w:szCs w:val="24"/>
        </w:rPr>
        <w:t xml:space="preserve">their </w:t>
      </w:r>
      <w:r w:rsidRPr="00AF4A16">
        <w:rPr>
          <w:rFonts w:ascii="Times New Roman" w:hAnsi="Times New Roman" w:cs="Times New Roman"/>
          <w:sz w:val="24"/>
          <w:szCs w:val="24"/>
        </w:rPr>
        <w:t>work product and</w:t>
      </w:r>
      <w:r w:rsidR="00B2369A">
        <w:rPr>
          <w:rFonts w:ascii="Times New Roman" w:hAnsi="Times New Roman" w:cs="Times New Roman"/>
          <w:sz w:val="24"/>
          <w:szCs w:val="24"/>
        </w:rPr>
        <w:t>,</w:t>
      </w:r>
      <w:r w:rsidRPr="00AF4A16">
        <w:rPr>
          <w:rFonts w:ascii="Times New Roman" w:hAnsi="Times New Roman" w:cs="Times New Roman"/>
          <w:sz w:val="24"/>
          <w:szCs w:val="24"/>
        </w:rPr>
        <w:t xml:space="preserve"> by extension, </w:t>
      </w:r>
      <w:r w:rsidRPr="00AF4A16" w:rsidR="005D459E">
        <w:rPr>
          <w:rFonts w:ascii="Times New Roman" w:hAnsi="Times New Roman" w:cs="Times New Roman"/>
          <w:sz w:val="24"/>
          <w:szCs w:val="24"/>
        </w:rPr>
        <w:t>veterans</w:t>
      </w:r>
      <w:r w:rsidRPr="00AF4A16" w:rsidR="008C0ED1">
        <w:rPr>
          <w:rFonts w:ascii="Times New Roman" w:hAnsi="Times New Roman" w:cs="Times New Roman"/>
          <w:sz w:val="24"/>
          <w:szCs w:val="24"/>
        </w:rPr>
        <w:t>’</w:t>
      </w:r>
      <w:r w:rsidRPr="00AF4A16">
        <w:rPr>
          <w:rFonts w:ascii="Times New Roman" w:hAnsi="Times New Roman" w:cs="Times New Roman"/>
          <w:sz w:val="24"/>
          <w:szCs w:val="24"/>
        </w:rPr>
        <w:t xml:space="preserve"> benefits </w:t>
      </w:r>
      <w:r w:rsidRPr="00AF4A16">
        <w:rPr>
          <w:rFonts w:ascii="Times New Roman" w:hAnsi="Times New Roman" w:cs="Times New Roman"/>
          <w:sz w:val="24"/>
          <w:szCs w:val="24"/>
        </w:rPr>
        <w:t>claims</w:t>
      </w:r>
      <w:r w:rsidRPr="00AF4A16">
        <w:rPr>
          <w:rFonts w:ascii="Times New Roman" w:hAnsi="Times New Roman" w:cs="Times New Roman"/>
          <w:sz w:val="24"/>
          <w:szCs w:val="24"/>
        </w:rPr>
        <w:t xml:space="preserve">. </w:t>
      </w:r>
    </w:p>
    <w:p w:rsidR="00F86D57" w:rsidRPr="00AF4A16" w:rsidP="0039520E" w14:paraId="62BB2C4F" w14:textId="1D070DDE">
      <w:pPr>
        <w:rPr>
          <w:rFonts w:ascii="Times New Roman" w:hAnsi="Times New Roman" w:cs="Times New Roman"/>
          <w:sz w:val="24"/>
          <w:szCs w:val="24"/>
        </w:rPr>
      </w:pPr>
      <w:r w:rsidRPr="00AF4A16">
        <w:rPr>
          <w:rFonts w:ascii="Times New Roman" w:hAnsi="Times New Roman" w:cs="Times New Roman"/>
          <w:sz w:val="24"/>
          <w:szCs w:val="24"/>
        </w:rPr>
        <w:tab/>
      </w:r>
      <w:r w:rsidRPr="00AF4A16" w:rsidR="00F70DB5">
        <w:rPr>
          <w:rFonts w:ascii="Times New Roman" w:hAnsi="Times New Roman" w:cs="Times New Roman"/>
          <w:sz w:val="24"/>
          <w:szCs w:val="24"/>
        </w:rPr>
        <w:t>Finally,</w:t>
      </w:r>
      <w:r w:rsidRPr="00AF4A16">
        <w:rPr>
          <w:rFonts w:ascii="Times New Roman" w:hAnsi="Times New Roman" w:cs="Times New Roman"/>
          <w:sz w:val="24"/>
          <w:szCs w:val="24"/>
        </w:rPr>
        <w:t xml:space="preserve"> </w:t>
      </w:r>
      <w:r w:rsidR="00B2369A">
        <w:rPr>
          <w:rFonts w:ascii="Times New Roman" w:hAnsi="Times New Roman" w:cs="Times New Roman"/>
          <w:sz w:val="24"/>
          <w:szCs w:val="24"/>
        </w:rPr>
        <w:t xml:space="preserve">while </w:t>
      </w:r>
      <w:r w:rsidRPr="00AF4A16">
        <w:rPr>
          <w:rFonts w:ascii="Times New Roman" w:hAnsi="Times New Roman" w:cs="Times New Roman"/>
          <w:sz w:val="24"/>
          <w:szCs w:val="24"/>
        </w:rPr>
        <w:t>licensed attorneys are bound by formal rules of professional conduct and subject to a degree of state and judicial oversight, claims agents are not generally subject to enforceable rules of professional conduct or oversight</w:t>
      </w:r>
      <w:r w:rsidRPr="00AF4A16" w:rsidR="007334F4">
        <w:rPr>
          <w:rFonts w:ascii="Times New Roman" w:hAnsi="Times New Roman" w:cs="Times New Roman"/>
          <w:sz w:val="24"/>
          <w:szCs w:val="24"/>
        </w:rPr>
        <w:t xml:space="preserve"> mechanisms</w:t>
      </w:r>
      <w:r w:rsidRPr="00AF4A16">
        <w:rPr>
          <w:rFonts w:ascii="Times New Roman" w:hAnsi="Times New Roman" w:cs="Times New Roman"/>
          <w:sz w:val="24"/>
          <w:szCs w:val="24"/>
        </w:rPr>
        <w:t>.</w:t>
      </w:r>
      <w:r w:rsidR="007D62FB">
        <w:rPr>
          <w:rFonts w:ascii="Times New Roman" w:hAnsi="Times New Roman" w:cs="Times New Roman"/>
          <w:sz w:val="24"/>
          <w:szCs w:val="24"/>
        </w:rPr>
        <w:t xml:space="preserve"> </w:t>
      </w:r>
      <w:r w:rsidRPr="00AF4A16" w:rsidR="007334F4">
        <w:rPr>
          <w:rFonts w:ascii="Times New Roman" w:hAnsi="Times New Roman" w:cs="Times New Roman"/>
          <w:sz w:val="24"/>
          <w:szCs w:val="24"/>
        </w:rPr>
        <w:t xml:space="preserve"> This places </w:t>
      </w:r>
      <w:r w:rsidRPr="00AF4A16" w:rsidR="005D459E">
        <w:rPr>
          <w:rFonts w:ascii="Times New Roman" w:hAnsi="Times New Roman" w:cs="Times New Roman"/>
          <w:sz w:val="24"/>
          <w:szCs w:val="24"/>
        </w:rPr>
        <w:t xml:space="preserve">particular importance on gathering sufficient information about prospective claims agents on the front end during the application process.  </w:t>
      </w:r>
      <w:r w:rsidRPr="00AF4A16">
        <w:rPr>
          <w:rFonts w:ascii="Times New Roman" w:hAnsi="Times New Roman" w:cs="Times New Roman"/>
          <w:sz w:val="24"/>
          <w:szCs w:val="24"/>
        </w:rPr>
        <w:t xml:space="preserve"> </w:t>
      </w:r>
    </w:p>
    <w:p w:rsidR="00531B40" w:rsidP="0039520E" w14:paraId="070A0E41" w14:textId="27D184B1"/>
    <w:p w:rsidR="00F86D57" w:rsidRPr="0039520E" w:rsidP="0039520E" w14:paraId="614E1A83" w14:textId="420314D8"/>
    <w:sectPr w:rsidSect="002B4B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0E"/>
    <w:rsid w:val="00062ABD"/>
    <w:rsid w:val="000D3359"/>
    <w:rsid w:val="00103230"/>
    <w:rsid w:val="00253D42"/>
    <w:rsid w:val="002B4B7E"/>
    <w:rsid w:val="00350B94"/>
    <w:rsid w:val="0039520E"/>
    <w:rsid w:val="0039783B"/>
    <w:rsid w:val="00531B40"/>
    <w:rsid w:val="005D459E"/>
    <w:rsid w:val="00702D43"/>
    <w:rsid w:val="007334F4"/>
    <w:rsid w:val="0075382B"/>
    <w:rsid w:val="007B4FFE"/>
    <w:rsid w:val="007C1665"/>
    <w:rsid w:val="007D62FB"/>
    <w:rsid w:val="007F706A"/>
    <w:rsid w:val="00805583"/>
    <w:rsid w:val="00823B8D"/>
    <w:rsid w:val="008C0ED1"/>
    <w:rsid w:val="00901490"/>
    <w:rsid w:val="009122F0"/>
    <w:rsid w:val="00970053"/>
    <w:rsid w:val="00A272DF"/>
    <w:rsid w:val="00AB67B2"/>
    <w:rsid w:val="00AF4A16"/>
    <w:rsid w:val="00B2369A"/>
    <w:rsid w:val="00BB14D7"/>
    <w:rsid w:val="00BD78A5"/>
    <w:rsid w:val="00CF70D4"/>
    <w:rsid w:val="00D644AA"/>
    <w:rsid w:val="00E54B84"/>
    <w:rsid w:val="00EB3130"/>
    <w:rsid w:val="00F70DB5"/>
    <w:rsid w:val="00F86D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481119"/>
  <w15:chartTrackingRefBased/>
  <w15:docId w15:val="{F3831B14-149F-4799-A260-1B35AF98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20E"/>
    <w:rPr>
      <w:sz w:val="16"/>
      <w:szCs w:val="16"/>
    </w:rPr>
  </w:style>
  <w:style w:type="paragraph" w:styleId="CommentText">
    <w:name w:val="annotation text"/>
    <w:basedOn w:val="Normal"/>
    <w:link w:val="CommentTextChar"/>
    <w:uiPriority w:val="99"/>
    <w:semiHidden/>
    <w:unhideWhenUsed/>
    <w:rsid w:val="0039520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9520E"/>
    <w:rPr>
      <w:sz w:val="20"/>
      <w:szCs w:val="20"/>
    </w:rPr>
  </w:style>
  <w:style w:type="character" w:styleId="Hyperlink">
    <w:name w:val="Hyperlink"/>
    <w:basedOn w:val="DefaultParagraphFont"/>
    <w:uiPriority w:val="99"/>
    <w:unhideWhenUsed/>
    <w:rsid w:val="00970053"/>
    <w:rPr>
      <w:color w:val="0563C1" w:themeColor="hyperlink"/>
      <w:u w:val="single"/>
    </w:rPr>
  </w:style>
  <w:style w:type="character" w:styleId="UnresolvedMention">
    <w:name w:val="Unresolved Mention"/>
    <w:basedOn w:val="DefaultParagraphFont"/>
    <w:uiPriority w:val="99"/>
    <w:semiHidden/>
    <w:unhideWhenUsed/>
    <w:rsid w:val="00970053"/>
    <w:rPr>
      <w:color w:val="605E5C"/>
      <w:shd w:val="clear" w:color="auto" w:fill="E1DFDD"/>
    </w:rPr>
  </w:style>
  <w:style w:type="paragraph" w:styleId="Revision">
    <w:name w:val="Revision"/>
    <w:hidden/>
    <w:uiPriority w:val="99"/>
    <w:semiHidden/>
    <w:rsid w:val="00702D43"/>
    <w:pPr>
      <w:spacing w:after="0" w:line="240" w:lineRule="auto"/>
    </w:pPr>
  </w:style>
  <w:style w:type="character" w:styleId="FollowedHyperlink">
    <w:name w:val="FollowedHyperlink"/>
    <w:basedOn w:val="DefaultParagraphFont"/>
    <w:uiPriority w:val="99"/>
    <w:semiHidden/>
    <w:unhideWhenUsed/>
    <w:rsid w:val="00702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ncbex.org/sites/default/files/2023-02/NCBE-Character-and-Fitness-Sample-Application-4.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Conner, Derek (OGC)</dc:creator>
  <cp:lastModifiedBy>Krisch, Jonathan (OGC)</cp:lastModifiedBy>
  <cp:revision>3</cp:revision>
  <dcterms:created xsi:type="dcterms:W3CDTF">2023-10-17T15:22:00Z</dcterms:created>
  <dcterms:modified xsi:type="dcterms:W3CDTF">2023-10-17T15:35:00Z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c3b93604a808ce67729df1f6e823706c6ace7d4b34160299a5cb5abca2206a6a</vt:lpwstr>
  </property>
</Properties>
</file>