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133A" w:rsidRPr="001006C9" w:rsidP="00CF12C8" w14:paraId="338EFBE2" w14:textId="77777777">
      <w:pPr>
        <w:suppressAutoHyphens/>
        <w:spacing w:after="240"/>
        <w:jc w:val="center"/>
        <w:rPr>
          <w:rFonts w:ascii="Times New Roman" w:hAnsi="Times New Roman"/>
          <w:b/>
        </w:rPr>
      </w:pPr>
      <w:r w:rsidRPr="001006C9">
        <w:rPr>
          <w:rFonts w:ascii="Times New Roman" w:hAnsi="Times New Roman"/>
          <w:b/>
        </w:rPr>
        <w:t>SUPPORTING STATEMENT FOR REVISED INFORMATION COLLECTION</w:t>
      </w:r>
    </w:p>
    <w:p w:rsidR="002D133A" w:rsidRPr="001006C9" w:rsidP="00CF12C8" w14:paraId="0F61E8AB" w14:textId="77777777">
      <w:pPr>
        <w:tabs>
          <w:tab w:val="center" w:pos="4680"/>
        </w:tabs>
        <w:suppressAutoHyphens/>
        <w:spacing w:after="240"/>
        <w:jc w:val="center"/>
        <w:rPr>
          <w:rFonts w:ascii="Times New Roman" w:hAnsi="Times New Roman"/>
          <w:b/>
        </w:rPr>
      </w:pPr>
      <w:r w:rsidRPr="001006C9">
        <w:rPr>
          <w:rFonts w:ascii="Times New Roman" w:hAnsi="Times New Roman"/>
          <w:b/>
        </w:rPr>
        <w:t>OMB CONTROL NUMBER 3038-0005</w:t>
      </w:r>
    </w:p>
    <w:p w:rsidR="00174032" w:rsidRPr="001006C9" w:rsidP="00CF12C8" w14:paraId="3A279A40" w14:textId="77777777">
      <w:pPr>
        <w:tabs>
          <w:tab w:val="center" w:pos="4680"/>
        </w:tabs>
        <w:suppressAutoHyphens/>
        <w:spacing w:after="240"/>
        <w:jc w:val="center"/>
        <w:rPr>
          <w:rFonts w:ascii="Times New Roman" w:hAnsi="Times New Roman"/>
          <w:b/>
          <w:caps/>
        </w:rPr>
      </w:pPr>
      <w:r w:rsidRPr="001006C9">
        <w:rPr>
          <w:rFonts w:ascii="Times New Roman" w:hAnsi="Times New Roman"/>
          <w:b/>
          <w:caps/>
        </w:rPr>
        <w:t>Rules Relating to the Operations and Activities of Commodity Pool Operators and Commodity trading Advisors and to Monthly Reporting by Futures Commission Merchants</w:t>
      </w:r>
    </w:p>
    <w:p w:rsidR="002D133A" w:rsidP="00CF12C8" w14:paraId="1C555096" w14:textId="77777777">
      <w:pPr>
        <w:tabs>
          <w:tab w:val="left" w:pos="-720"/>
        </w:tabs>
        <w:suppressAutoHyphens/>
        <w:spacing w:after="240"/>
        <w:rPr>
          <w:rFonts w:ascii="Times New Roman" w:hAnsi="Times New Roman"/>
        </w:rPr>
      </w:pPr>
      <w:r>
        <w:rPr>
          <w:rFonts w:ascii="Times New Roman" w:hAnsi="Times New Roman"/>
          <w:u w:val="single"/>
        </w:rPr>
        <w:t>Justification</w:t>
      </w:r>
    </w:p>
    <w:p w:rsidR="002D133A" w:rsidRPr="00385546" w:rsidP="00CF12C8" w14:paraId="10013AF9" w14:textId="77777777">
      <w:pPr>
        <w:tabs>
          <w:tab w:val="left" w:pos="-720"/>
          <w:tab w:val="left" w:pos="0"/>
        </w:tabs>
        <w:suppressAutoHyphens/>
        <w:spacing w:after="240"/>
        <w:ind w:left="720" w:hanging="720"/>
        <w:rPr>
          <w:rFonts w:ascii="Times New Roman" w:hAnsi="Times New Roman"/>
        </w:rPr>
      </w:pPr>
      <w:r w:rsidRPr="00385546">
        <w:rPr>
          <w:rFonts w:ascii="Times New Roman" w:hAnsi="Times New Roman"/>
        </w:rPr>
        <w:t>1.</w:t>
      </w:r>
      <w:r w:rsidRPr="00385546">
        <w:rPr>
          <w:rFonts w:ascii="Times New Roman" w:hAnsi="Times New Roman"/>
        </w:rPr>
        <w:tab/>
      </w:r>
      <w:r w:rsidRPr="00385546">
        <w:rPr>
          <w:rFonts w:ascii="Times New Roman" w:hAnsi="Times New Roman"/>
          <w:u w:val="single"/>
        </w:rPr>
        <w:t>Explain the circumstances that make the coll</w:t>
      </w:r>
      <w:r w:rsidRPr="00385546" w:rsidR="003D4A79">
        <w:rPr>
          <w:rFonts w:ascii="Times New Roman" w:hAnsi="Times New Roman"/>
          <w:u w:val="single"/>
        </w:rPr>
        <w:t>ection of information necessary</w:t>
      </w:r>
      <w:r w:rsidRPr="00385546">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sidRPr="00385546">
        <w:rPr>
          <w:rFonts w:ascii="Times New Roman" w:hAnsi="Times New Roman"/>
        </w:rPr>
        <w:t>.</w:t>
      </w:r>
    </w:p>
    <w:p w:rsidR="00294623" w:rsidRPr="008E033B" w:rsidP="00B520FF" w14:paraId="1A4029F1" w14:textId="77777777">
      <w:pPr>
        <w:pStyle w:val="ListParagraph"/>
        <w:spacing w:after="240"/>
        <w:ind w:left="0" w:firstLine="720"/>
      </w:pPr>
      <w:r w:rsidRPr="008E033B">
        <w:t>The Commodity Exchange Act (CEA</w:t>
      </w:r>
      <w:r w:rsidRPr="008E033B" w:rsidR="00954F3A">
        <w:t xml:space="preserve"> or Act</w:t>
      </w:r>
      <w:r w:rsidRPr="008E033B">
        <w:t xml:space="preserve">) empowers the Commission with the authority to require commodity pool operators (CPOs) and commodity trading advisors (CTAs) to maintain books and records and to file reports as required by the Commission.  The Commission also has the power to promulgate such regulations as it deems necessary to implement the purposes of the CEA.  It is pursuant to this authority that the Commission has promulgated the current reporting requirements for CPOs in </w:t>
      </w:r>
      <w:r w:rsidRPr="008E033B" w:rsidR="005830FB">
        <w:t>p</w:t>
      </w:r>
      <w:r w:rsidRPr="008E033B">
        <w:t>art 4 of the Commission’s regulations</w:t>
      </w:r>
      <w:r w:rsidRPr="008E033B" w:rsidR="00276D67">
        <w:t xml:space="preserve">, </w:t>
      </w:r>
      <w:r w:rsidRPr="008E033B" w:rsidR="00EE5D03">
        <w:t xml:space="preserve">all of </w:t>
      </w:r>
      <w:r w:rsidRPr="008E033B" w:rsidR="00276D67">
        <w:t>which are found in title 17 of the Code of Federal Regulations</w:t>
      </w:r>
      <w:r w:rsidR="00D839DC">
        <w:t xml:space="preserve"> (CFR)</w:t>
      </w:r>
      <w:r w:rsidRPr="008E033B">
        <w:t>.</w:t>
      </w:r>
      <w:r>
        <w:rPr>
          <w:rStyle w:val="FootnoteReference"/>
        </w:rPr>
        <w:footnoteReference w:id="2"/>
      </w:r>
    </w:p>
    <w:p w:rsidR="002D133A" w:rsidP="00CF12C8" w14:paraId="2A95C0F8" w14:textId="77777777">
      <w:pPr>
        <w:pStyle w:val="ListParagraph"/>
        <w:spacing w:after="240"/>
        <w:ind w:left="0" w:firstLine="720"/>
      </w:pPr>
      <w:bookmarkStart w:id="0" w:name="_Hlk136611879"/>
      <w:r w:rsidRPr="008E033B">
        <w:t>T</w:t>
      </w:r>
      <w:r w:rsidRPr="008E033B" w:rsidR="00CC003B">
        <w:t>he disclosure, filing, and recordkeeping requirements within part 4 of the Commission’s regulations were established to assist customers, to facilitate the Commission and the National Futures Association (NFA)</w:t>
      </w:r>
      <w:r w:rsidRPr="008E033B" w:rsidR="00090147">
        <w:t xml:space="preserve"> </w:t>
      </w:r>
      <w:r w:rsidRPr="008E033B" w:rsidR="00CC003B">
        <w:t xml:space="preserve">in monitoring </w:t>
      </w:r>
      <w:r w:rsidRPr="008E033B" w:rsidR="00090147">
        <w:t>c</w:t>
      </w:r>
      <w:r w:rsidRPr="008E033B" w:rsidR="00CC003B">
        <w:t>ompliance with the part</w:t>
      </w:r>
      <w:r w:rsidRPr="008E033B" w:rsidR="00090147">
        <w:t xml:space="preserve"> </w:t>
      </w:r>
      <w:r w:rsidRPr="008E033B" w:rsidR="00CC003B">
        <w:t>4 rules, and to enable the Commission</w:t>
      </w:r>
      <w:r w:rsidRPr="008E033B" w:rsidR="00090147">
        <w:t xml:space="preserve"> </w:t>
      </w:r>
      <w:r w:rsidRPr="008E033B" w:rsidR="00CC003B">
        <w:t>to better monitor the market risks posed</w:t>
      </w:r>
      <w:r w:rsidRPr="008E033B" w:rsidR="00090147">
        <w:t xml:space="preserve"> </w:t>
      </w:r>
      <w:r w:rsidRPr="008E033B" w:rsidR="00CC003B">
        <w:t xml:space="preserve">by the Commission’s registrants. </w:t>
      </w:r>
      <w:r w:rsidR="00324523">
        <w:t xml:space="preserve"> </w:t>
      </w:r>
      <w:r w:rsidRPr="008E033B" w:rsidR="00CC003B">
        <w:t>The</w:t>
      </w:r>
      <w:r w:rsidRPr="008E033B" w:rsidR="00090147">
        <w:t xml:space="preserve"> </w:t>
      </w:r>
      <w:r w:rsidRPr="008E033B" w:rsidR="00CC003B">
        <w:t>information collections are necessary to</w:t>
      </w:r>
      <w:r w:rsidRPr="008E033B" w:rsidR="00090147">
        <w:t xml:space="preserve"> </w:t>
      </w:r>
      <w:r w:rsidRPr="008E033B" w:rsidR="00CC003B">
        <w:t>enable the Commission and NFA to</w:t>
      </w:r>
      <w:r w:rsidRPr="008E033B" w:rsidR="00090147">
        <w:t xml:space="preserve"> </w:t>
      </w:r>
      <w:r w:rsidRPr="008E033B" w:rsidR="00CC003B">
        <w:t>accomplish the purposes of the</w:t>
      </w:r>
      <w:r w:rsidRPr="008E033B" w:rsidR="00090147">
        <w:t xml:space="preserve"> </w:t>
      </w:r>
      <w:r w:rsidRPr="008E033B" w:rsidR="00CC003B">
        <w:t>compliance regime set forth in part 4</w:t>
      </w:r>
      <w:r w:rsidRPr="008E033B" w:rsidR="00090147">
        <w:t xml:space="preserve"> of the Commission</w:t>
      </w:r>
      <w:r w:rsidRPr="008E033B" w:rsidR="005830FB">
        <w:t>’s</w:t>
      </w:r>
      <w:r w:rsidRPr="008E033B" w:rsidR="00090147">
        <w:t xml:space="preserve"> regulations</w:t>
      </w:r>
      <w:r w:rsidRPr="008E033B" w:rsidR="00CC003B">
        <w:t>.</w:t>
      </w:r>
    </w:p>
    <w:p w:rsidR="009949FB" w:rsidP="009949FB" w14:paraId="4E18A955" w14:textId="583B4123">
      <w:pPr>
        <w:pStyle w:val="ListParagraph"/>
        <w:ind w:left="0" w:firstLine="720"/>
      </w:pPr>
      <w:r>
        <w:t xml:space="preserve">The Commission </w:t>
      </w:r>
      <w:r w:rsidR="004C1D06">
        <w:t>is proposing</w:t>
      </w:r>
      <w:r>
        <w:t xml:space="preserve"> amendments to Regulation 4.7, which provides exemptions from the disclosure, periodic reporting, and recordkeeping requirements discussed above, with respect to those registered CPOs and CTAs who solicit and offer their commodity pools and advisory programs solely to financially sophisticated individuals and entities referred to by the regulations as, “qualified eligible persons” (QEPs).  Currently, such CPOs and CTAs must file a claim for each pool or trading program they offer and operate, pursuant to Regulation 4.7(d), that also specifies which of the exemptions the intermediary wishes to utilize.  Since its adoption over thirty years ago, the Commission has only occasionally amended Regulation 4.7 to update its provisions so they remain fit for purpose and to enhance the usability of the regulation.  It is the Commission’s view, however, that certain aspects of Regulation 4.7 </w:t>
      </w:r>
      <w:r w:rsidR="004C1D06">
        <w:t>have become</w:t>
      </w:r>
      <w:r>
        <w:t xml:space="preserve"> outdated</w:t>
      </w:r>
      <w:r w:rsidR="004C1D06">
        <w:t>. As a result, the Commission is considering</w:t>
      </w:r>
      <w:r>
        <w:t xml:space="preserve"> the amendments</w:t>
      </w:r>
      <w:r w:rsidR="004C1D06">
        <w:t xml:space="preserve"> described herein</w:t>
      </w:r>
      <w:r>
        <w:t>.</w:t>
      </w:r>
      <w:r>
        <w:rPr>
          <w:rStyle w:val="FootnoteReference"/>
        </w:rPr>
        <w:footnoteReference w:id="3"/>
      </w:r>
      <w:r>
        <w:t xml:space="preserve">  </w:t>
      </w:r>
      <w:r w:rsidR="00447388">
        <w:t>T</w:t>
      </w:r>
      <w:r>
        <w:t xml:space="preserve">his Supporting </w:t>
      </w:r>
      <w:r>
        <w:t xml:space="preserve">Statement </w:t>
      </w:r>
      <w:r w:rsidR="00447388">
        <w:t xml:space="preserve">explains the proposed revisions </w:t>
      </w:r>
      <w:r>
        <w:t xml:space="preserve">to this information collection, </w:t>
      </w:r>
      <w:r w:rsidR="00447388">
        <w:t>to ensure the</w:t>
      </w:r>
      <w:r>
        <w:t xml:space="preserve"> burden hour estimates </w:t>
      </w:r>
      <w:r w:rsidR="00447388">
        <w:t>for</w:t>
      </w:r>
      <w:r>
        <w:t xml:space="preserve"> </w:t>
      </w:r>
      <w:r w:rsidR="00447388">
        <w:t xml:space="preserve">the </w:t>
      </w:r>
      <w:r>
        <w:t xml:space="preserve">disclosures, reporting and recordkeeping </w:t>
      </w:r>
      <w:r w:rsidR="00447388">
        <w:t>under this clearance</w:t>
      </w:r>
      <w:r w:rsidR="007E3671">
        <w:t xml:space="preserve"> </w:t>
      </w:r>
      <w:r>
        <w:t>are consistent with the proposed amendments to Regulation 4.7 described below.</w:t>
      </w:r>
    </w:p>
    <w:p w:rsidR="00B628F3" w:rsidP="009949FB" w14:paraId="23250769" w14:textId="77777777">
      <w:pPr>
        <w:pStyle w:val="ListParagraph"/>
        <w:ind w:left="0" w:firstLine="720"/>
      </w:pPr>
    </w:p>
    <w:p w:rsidR="00B628F3" w:rsidP="007E3671" w14:paraId="5E99FF57" w14:textId="2E42A870">
      <w:pPr>
        <w:pStyle w:val="ListParagraph"/>
        <w:ind w:left="0" w:firstLine="720"/>
      </w:pPr>
      <w:r>
        <w:t xml:space="preserve">The NPRM proposes increases to financial thresholds in the QEP definition currently found in Regulation 4.7(a), to reflect impacts of inflation since its original adoption in 1992.  </w:t>
      </w:r>
      <w:r w:rsidR="007E3671">
        <w:t>Additionally, t</w:t>
      </w:r>
      <w:r>
        <w:t>he proposed amendments</w:t>
      </w:r>
      <w:r>
        <w:t xml:space="preserve"> would establish minimum content and usage requirements under Regulation 4.7 regarding the offering memoranda and trading brochures CPOs and CTAs routinely provide to their prospective and actual QEP pool participants and advisory clients (QEP Disclosures).  </w:t>
      </w:r>
      <w:r>
        <w:t>Accordingly</w:t>
      </w:r>
      <w:r>
        <w:t xml:space="preserve">, the Commission </w:t>
      </w:r>
      <w:r>
        <w:t xml:space="preserve">proposes to revise </w:t>
      </w:r>
      <w:r>
        <w:t xml:space="preserve">this information collection to </w:t>
      </w:r>
      <w:r>
        <w:t xml:space="preserve">include </w:t>
      </w:r>
      <w:r>
        <w:t xml:space="preserve">reporting burden </w:t>
      </w:r>
      <w:r>
        <w:t>associated with</w:t>
      </w:r>
      <w:r w:rsidR="00A13E99">
        <w:t xml:space="preserve"> this proposed QEP Disclosure requirement that, if adopted, would</w:t>
      </w:r>
      <w:r>
        <w:t xml:space="preserve"> apply to CPOs and CTAs operating pools and trading programs under Regulation 4.7.</w:t>
      </w:r>
      <w:r>
        <w:rPr>
          <w:rStyle w:val="FootnoteReference"/>
        </w:rPr>
        <w:footnoteReference w:id="4"/>
      </w:r>
      <w:r>
        <w:t xml:space="preserve">  These added reporting burdens would be based upon those already associated with Regulations 4.21/4.26 and 4.31/4.36 below, but would be proportionate to the more limited scope of disclosures </w:t>
      </w:r>
      <w:r w:rsidR="00A13E99">
        <w:t>that</w:t>
      </w:r>
      <w:r>
        <w:t xml:space="preserve"> the Commission is proposing to require </w:t>
      </w:r>
      <w:r w:rsidR="00A13E99">
        <w:t xml:space="preserve">from </w:t>
      </w:r>
      <w:r>
        <w:t>CPOs and CTAs relying on Regulation 4.7.</w:t>
      </w:r>
    </w:p>
    <w:p w:rsidR="000E25A9" w:rsidP="007E3671" w14:paraId="54E58F49" w14:textId="77777777">
      <w:pPr>
        <w:pStyle w:val="ListParagraph"/>
        <w:ind w:left="0" w:firstLine="720"/>
      </w:pPr>
    </w:p>
    <w:p w:rsidR="009949FB" w:rsidRPr="008E033B" w:rsidP="00447388" w14:paraId="05B6C5D4" w14:textId="77777777">
      <w:pPr>
        <w:pStyle w:val="ListParagraph"/>
        <w:spacing w:after="240"/>
        <w:ind w:left="0" w:firstLine="720"/>
      </w:pPr>
      <w:r>
        <w:t>The proposed amendments would also require</w:t>
      </w:r>
      <w:r>
        <w:t xml:space="preserve"> CPOs and CTAs </w:t>
      </w:r>
      <w:r>
        <w:t xml:space="preserve">to </w:t>
      </w:r>
      <w:r>
        <w:t>maintain the</w:t>
      </w:r>
      <w:r w:rsidR="00A13E99">
        <w:t xml:space="preserve"> proposed</w:t>
      </w:r>
      <w:r>
        <w:t xml:space="preserve"> QEP Disclosures as business records of their registered CPO and CTA activities subject to Commission oversight.  Therefore, the Commission </w:t>
      </w:r>
      <w:r>
        <w:t xml:space="preserve">is revising this collection </w:t>
      </w:r>
      <w:r w:rsidR="001006C9">
        <w:t xml:space="preserve">to </w:t>
      </w:r>
      <w:r>
        <w:t>include the</w:t>
      </w:r>
      <w:r>
        <w:t xml:space="preserve"> burden </w:t>
      </w:r>
      <w:r>
        <w:t>associated with</w:t>
      </w:r>
      <w:r>
        <w:t xml:space="preserve"> this proposed recordkeeping requirement, reflected in small increases to the existing burden calculations for Regulations 4.7(b)(5) and (c)(2).</w:t>
      </w:r>
    </w:p>
    <w:p w:rsidR="002D133A" w:rsidRPr="008E033B" w:rsidP="00CF12C8" w14:paraId="4FD0157B" w14:textId="77777777">
      <w:pPr>
        <w:tabs>
          <w:tab w:val="left" w:pos="-720"/>
        </w:tabs>
        <w:suppressAutoHyphens/>
        <w:spacing w:after="240"/>
        <w:ind w:left="720" w:hanging="720"/>
        <w:rPr>
          <w:rFonts w:ascii="Times New Roman" w:hAnsi="Times New Roman"/>
        </w:rPr>
      </w:pPr>
      <w:r w:rsidRPr="008E033B">
        <w:rPr>
          <w:rFonts w:ascii="Times New Roman" w:hAnsi="Times New Roman"/>
        </w:rPr>
        <w:t>2.</w:t>
      </w:r>
      <w:r w:rsidRPr="008E033B">
        <w:rPr>
          <w:rFonts w:ascii="Times New Roman" w:hAnsi="Times New Roman"/>
        </w:rPr>
        <w:tab/>
      </w:r>
      <w:r w:rsidRPr="008E033B">
        <w:rPr>
          <w:rFonts w:ascii="Times New Roman" w:hAnsi="Times New Roman"/>
          <w:u w:val="single"/>
        </w:rPr>
        <w:t>Indicate how, by whom, and for what purpose the dat</w:t>
      </w:r>
      <w:r w:rsidRPr="008E033B" w:rsidR="005508B2">
        <w:rPr>
          <w:rFonts w:ascii="Times New Roman" w:hAnsi="Times New Roman"/>
          <w:u w:val="single"/>
        </w:rPr>
        <w:t>a</w:t>
      </w:r>
      <w:r w:rsidRPr="008E033B">
        <w:rPr>
          <w:rFonts w:ascii="Times New Roman" w:hAnsi="Times New Roman"/>
          <w:u w:val="single"/>
        </w:rPr>
        <w:t xml:space="preserve"> would be used.  Except for a new collection, indicate the actual use the agency has made of the information received from the current collection</w:t>
      </w:r>
      <w:r w:rsidRPr="008E033B">
        <w:rPr>
          <w:rFonts w:ascii="Times New Roman" w:hAnsi="Times New Roman"/>
        </w:rPr>
        <w:t>.</w:t>
      </w:r>
    </w:p>
    <w:p w:rsidR="008B4220" w:rsidRPr="008E033B" w:rsidP="00447388" w14:paraId="7CD4E3C0" w14:textId="77777777">
      <w:pPr>
        <w:pStyle w:val="ListParagraph"/>
        <w:spacing w:after="240"/>
        <w:ind w:left="0" w:firstLine="720"/>
      </w:pPr>
      <w:r w:rsidRPr="008E033B">
        <w:t xml:space="preserve">The disclosure, </w:t>
      </w:r>
      <w:r w:rsidR="00F71F44">
        <w:t>reporting</w:t>
      </w:r>
      <w:r w:rsidRPr="008E033B">
        <w:t xml:space="preserve">, and recordkeeping requirements in </w:t>
      </w:r>
      <w:r w:rsidRPr="008E033B" w:rsidR="002D5F63">
        <w:t>p</w:t>
      </w:r>
      <w:r w:rsidRPr="008E033B">
        <w:t xml:space="preserve">art 4 of the Commission’s regulations were </w:t>
      </w:r>
      <w:r w:rsidRPr="008E033B" w:rsidR="00ED4B12">
        <w:t xml:space="preserve">promulgated </w:t>
      </w:r>
      <w:r w:rsidRPr="008E033B" w:rsidR="005E042A">
        <w:t>to establish customer protection initiatives for investors</w:t>
      </w:r>
      <w:r w:rsidRPr="008E033B" w:rsidR="00CC7F70">
        <w:t>,</w:t>
      </w:r>
      <w:r w:rsidRPr="008E033B">
        <w:t xml:space="preserve"> to facilitate the Commission and NFA in monitoring compliance with the </w:t>
      </w:r>
      <w:r w:rsidRPr="008E033B" w:rsidR="002D5F63">
        <w:t>p</w:t>
      </w:r>
      <w:r w:rsidRPr="008E033B">
        <w:t>art 4 rules</w:t>
      </w:r>
      <w:r w:rsidRPr="008E033B" w:rsidR="00CC7F70">
        <w:t>, and to enable the Commission to better monitor the market risks posed by the Commission’s registrants</w:t>
      </w:r>
      <w:r w:rsidRPr="008E033B">
        <w:t xml:space="preserve">. </w:t>
      </w:r>
      <w:r w:rsidR="00324523">
        <w:t xml:space="preserve"> </w:t>
      </w:r>
      <w:r w:rsidRPr="008E033B">
        <w:t>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Pr="008E033B" w:rsidR="002D5F63">
        <w:t>-</w:t>
      </w:r>
      <w:r w:rsidRPr="008E033B">
        <w:t>making.</w:t>
      </w:r>
    </w:p>
    <w:bookmarkEnd w:id="0"/>
    <w:p w:rsidR="00481D0F" w:rsidRPr="000A64FE" w:rsidP="00CF12C8" w14:paraId="0E323550" w14:textId="77777777">
      <w:pPr>
        <w:tabs>
          <w:tab w:val="left" w:pos="-720"/>
          <w:tab w:val="left" w:pos="0"/>
        </w:tabs>
        <w:suppressAutoHyphens/>
        <w:spacing w:after="240"/>
        <w:ind w:left="720" w:hanging="720"/>
        <w:rPr>
          <w:rFonts w:ascii="Times New Roman" w:hAnsi="Times New Roman"/>
          <w:b/>
        </w:rPr>
      </w:pPr>
      <w:r w:rsidRPr="008E033B">
        <w:rPr>
          <w:rFonts w:ascii="Times New Roman" w:hAnsi="Times New Roman"/>
        </w:rPr>
        <w:t>3.</w:t>
      </w:r>
      <w:r w:rsidRPr="008E033B">
        <w:rPr>
          <w:rFonts w:ascii="Times New Roman" w:hAnsi="Times New Roman"/>
        </w:rPr>
        <w:tab/>
      </w:r>
      <w:r w:rsidRPr="008E033B">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133A" w:rsidRPr="000A64FE" w:rsidP="00CF12C8" w14:paraId="3733FB94" w14:textId="77777777">
      <w:pPr>
        <w:tabs>
          <w:tab w:val="left" w:pos="-720"/>
          <w:tab w:val="left" w:pos="0"/>
        </w:tabs>
        <w:suppressAutoHyphens/>
        <w:spacing w:after="240"/>
        <w:ind w:firstLine="720"/>
        <w:rPr>
          <w:rFonts w:ascii="Times New Roman" w:hAnsi="Times New Roman"/>
          <w:b/>
        </w:rPr>
      </w:pPr>
      <w:r w:rsidRPr="00410775">
        <w:rPr>
          <w:rFonts w:ascii="Times New Roman" w:hAnsi="Times New Roman"/>
        </w:rPr>
        <w:t>In March 2009</w:t>
      </w:r>
      <w:r w:rsidRPr="00410775" w:rsidR="00481D0F">
        <w:rPr>
          <w:rFonts w:ascii="Times New Roman" w:hAnsi="Times New Roman"/>
        </w:rPr>
        <w:t>, the Commission adopted requirements for electronic filing of CTA and CPO disclosure documents</w:t>
      </w:r>
      <w:r w:rsidRPr="00410775">
        <w:rPr>
          <w:rFonts w:ascii="Times New Roman" w:hAnsi="Times New Roman"/>
        </w:rPr>
        <w:t xml:space="preserve"> with NFA</w:t>
      </w:r>
      <w:r w:rsidRPr="00410775" w:rsidR="00481D0F">
        <w:rPr>
          <w:rFonts w:ascii="Times New Roman" w:hAnsi="Times New Roman"/>
        </w:rPr>
        <w:t xml:space="preserve">.  In 2006, </w:t>
      </w:r>
      <w:r w:rsidRPr="00410775"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Pr="00410775" w:rsidR="002D5F63">
        <w:rPr>
          <w:rFonts w:ascii="Times New Roman" w:hAnsi="Times New Roman"/>
        </w:rPr>
        <w:t>p</w:t>
      </w:r>
      <w:r w:rsidRPr="00410775" w:rsidR="00857768">
        <w:rPr>
          <w:rFonts w:ascii="Times New Roman" w:hAnsi="Times New Roman"/>
        </w:rPr>
        <w:t xml:space="preserve">art 4 be submitted electronically.  </w:t>
      </w:r>
      <w:r w:rsidRPr="00410775" w:rsidR="002C1936">
        <w:rPr>
          <w:rFonts w:ascii="Times New Roman" w:hAnsi="Times New Roman"/>
        </w:rPr>
        <w:t xml:space="preserve">In 2012, the Commission adopted </w:t>
      </w:r>
      <w:r w:rsidRPr="00410775" w:rsidR="002D5F63">
        <w:rPr>
          <w:rFonts w:ascii="Times New Roman" w:hAnsi="Times New Roman"/>
        </w:rPr>
        <w:t xml:space="preserve">the </w:t>
      </w:r>
      <w:r w:rsidRPr="00410775" w:rsidR="002C1936">
        <w:rPr>
          <w:rFonts w:ascii="Times New Roman" w:hAnsi="Times New Roman"/>
        </w:rPr>
        <w:t>requirement for electronic filing of Form</w:t>
      </w:r>
      <w:r w:rsidRPr="00410775" w:rsidR="002D5F63">
        <w:rPr>
          <w:rFonts w:ascii="Times New Roman" w:hAnsi="Times New Roman"/>
        </w:rPr>
        <w:t>s</w:t>
      </w:r>
      <w:r w:rsidRPr="00410775" w:rsidR="002C1936">
        <w:rPr>
          <w:rFonts w:ascii="Times New Roman" w:hAnsi="Times New Roman"/>
        </w:rPr>
        <w:t xml:space="preserve"> CPO-PQR and CTA-PR, as well as the annual affirmations of exemptions from </w:t>
      </w:r>
      <w:r w:rsidRPr="00410775" w:rsidR="00FF7D92">
        <w:rPr>
          <w:rFonts w:ascii="Times New Roman" w:hAnsi="Times New Roman"/>
        </w:rPr>
        <w:t xml:space="preserve">CPO and CTA </w:t>
      </w:r>
      <w:r w:rsidRPr="00410775" w:rsidR="002C1936">
        <w:rPr>
          <w:rFonts w:ascii="Times New Roman" w:hAnsi="Times New Roman"/>
        </w:rPr>
        <w:t xml:space="preserve">registration.  </w:t>
      </w:r>
      <w:r w:rsidRPr="00410775" w:rsidR="00857768">
        <w:rPr>
          <w:rFonts w:ascii="Times New Roman" w:hAnsi="Times New Roman"/>
        </w:rPr>
        <w:t>The Commission and NFA permit electronic filings to minimize the burden on registrants and to streamline the process of sending, receiving, and reviewing the filings.</w:t>
      </w:r>
    </w:p>
    <w:p w:rsidR="00E05715" w:rsidRPr="000A64FE" w:rsidP="00CF12C8" w14:paraId="60473B79" w14:textId="77777777">
      <w:pPr>
        <w:tabs>
          <w:tab w:val="left" w:pos="-720"/>
          <w:tab w:val="left" w:pos="0"/>
        </w:tabs>
        <w:suppressAutoHyphens/>
        <w:spacing w:after="240"/>
        <w:ind w:left="720" w:hanging="720"/>
        <w:rPr>
          <w:rFonts w:ascii="Times New Roman" w:hAnsi="Times New Roman"/>
          <w:b/>
        </w:rPr>
      </w:pPr>
      <w:r w:rsidRPr="008E033B">
        <w:rPr>
          <w:rFonts w:ascii="Times New Roman" w:hAnsi="Times New Roman"/>
        </w:rPr>
        <w:t>4.</w:t>
      </w:r>
      <w:r w:rsidRPr="008E033B">
        <w:rPr>
          <w:rFonts w:ascii="Times New Roman" w:hAnsi="Times New Roman"/>
        </w:rPr>
        <w:tab/>
      </w:r>
      <w:r w:rsidRPr="008E033B">
        <w:rPr>
          <w:rFonts w:ascii="Times New Roman" w:hAnsi="Times New Roman"/>
          <w:u w:val="single"/>
        </w:rPr>
        <w:t>Describe efforts to identify duplication.  Show specifically why any similar information already available cannot be used or modified for use for the purposes described in Item 2 above</w:t>
      </w:r>
      <w:r w:rsidRPr="008E033B">
        <w:rPr>
          <w:rFonts w:ascii="Times New Roman" w:hAnsi="Times New Roman"/>
        </w:rPr>
        <w:t>.</w:t>
      </w:r>
    </w:p>
    <w:p w:rsidR="002D133A" w:rsidRPr="00FE5C24" w:rsidP="00CF12C8" w14:paraId="27C18193" w14:textId="77777777">
      <w:pPr>
        <w:tabs>
          <w:tab w:val="left" w:pos="-720"/>
          <w:tab w:val="left" w:pos="0"/>
        </w:tabs>
        <w:suppressAutoHyphens/>
        <w:spacing w:after="240"/>
        <w:ind w:firstLine="720"/>
        <w:rPr>
          <w:rFonts w:ascii="Times New Roman" w:hAnsi="Times New Roman"/>
        </w:rPr>
      </w:pPr>
      <w:r w:rsidRPr="00FE5C24">
        <w:rPr>
          <w:rFonts w:ascii="Times New Roman" w:hAnsi="Times New Roman"/>
        </w:rPr>
        <w:t xml:space="preserve">No other Division within the agency regulates the solicitation and other activities of the respondents, and duplication in-house is therefore avoided.  Some of the respondents, however, are also registered with the Securities and Exchange Commission (SEC), which has its own requirements.  </w:t>
      </w:r>
      <w:r w:rsidRPr="00FE5C24" w:rsidR="00ED4B12">
        <w:rPr>
          <w:rFonts w:ascii="Times New Roman" w:hAnsi="Times New Roman"/>
        </w:rPr>
        <w:t xml:space="preserve">However, the information collected is </w:t>
      </w:r>
      <w:r w:rsidR="006259AE">
        <w:rPr>
          <w:rFonts w:ascii="Times New Roman" w:hAnsi="Times New Roman"/>
        </w:rPr>
        <w:t>not</w:t>
      </w:r>
      <w:r w:rsidRPr="00FE5C24" w:rsidR="002A1BC1">
        <w:rPr>
          <w:rFonts w:ascii="Times New Roman" w:hAnsi="Times New Roman"/>
        </w:rPr>
        <w:t xml:space="preserve"> collected by the SEC or any other agency, nor </w:t>
      </w:r>
      <w:r w:rsidRPr="00FE5C24" w:rsidR="008A2706">
        <w:rPr>
          <w:rFonts w:ascii="Times New Roman" w:hAnsi="Times New Roman"/>
        </w:rPr>
        <w:t xml:space="preserve">is the SEC form </w:t>
      </w:r>
      <w:r w:rsidRPr="00FE5C24" w:rsidR="002A1BC1">
        <w:rPr>
          <w:rFonts w:ascii="Times New Roman" w:hAnsi="Times New Roman"/>
        </w:rPr>
        <w:t>adaptable for Commission purposes.</w:t>
      </w:r>
      <w:r w:rsidR="00D839DC">
        <w:rPr>
          <w:rFonts w:ascii="Times New Roman" w:hAnsi="Times New Roman"/>
        </w:rPr>
        <w:t xml:space="preserve">  Additionally, Regulation 4.27(c) permits CPOs to file NFA Form PQR, a form that is substantively consistent with Form CPO-PQR, as substituted compliance, which further eliminates duplicative compliance requirements for CPOs registered with the Commission.</w:t>
      </w:r>
    </w:p>
    <w:p w:rsidR="00996E7E" w:rsidRPr="000A64FE" w:rsidP="00CF12C8" w14:paraId="4594BE77" w14:textId="77777777">
      <w:pPr>
        <w:tabs>
          <w:tab w:val="left" w:pos="-720"/>
          <w:tab w:val="left" w:pos="0"/>
        </w:tabs>
        <w:suppressAutoHyphens/>
        <w:spacing w:after="240"/>
        <w:ind w:left="720" w:hanging="720"/>
        <w:rPr>
          <w:rFonts w:ascii="Times New Roman" w:hAnsi="Times New Roman"/>
          <w:b/>
        </w:rPr>
      </w:pPr>
      <w:r w:rsidRPr="008E033B">
        <w:rPr>
          <w:rFonts w:ascii="Times New Roman" w:hAnsi="Times New Roman"/>
        </w:rPr>
        <w:t>5.</w:t>
      </w:r>
      <w:r w:rsidRPr="008E033B">
        <w:rPr>
          <w:rFonts w:ascii="Times New Roman" w:hAnsi="Times New Roman"/>
        </w:rPr>
        <w:tab/>
      </w:r>
      <w:r w:rsidRPr="008E033B">
        <w:rPr>
          <w:rFonts w:ascii="Times New Roman" w:hAnsi="Times New Roman"/>
          <w:u w:val="single"/>
        </w:rPr>
        <w:t>If the collection of information involves small business or other small entities describe the methods used to minimize burden</w:t>
      </w:r>
      <w:r w:rsidRPr="008E033B">
        <w:rPr>
          <w:rFonts w:ascii="Times New Roman" w:hAnsi="Times New Roman"/>
        </w:rPr>
        <w:t>.</w:t>
      </w:r>
    </w:p>
    <w:p w:rsidR="00DF6A38" w:rsidP="007710F6" w14:paraId="765BC1CE" w14:textId="19ABADBD">
      <w:pPr>
        <w:spacing w:after="240"/>
        <w:ind w:firstLine="720"/>
        <w:rPr>
          <w:rFonts w:ascii="Times New Roman" w:hAnsi="Times New Roman"/>
          <w:szCs w:val="24"/>
        </w:rPr>
      </w:pPr>
      <w:r w:rsidRPr="002E466A">
        <w:rPr>
          <w:rFonts w:ascii="Times New Roman" w:hAnsi="Times New Roman"/>
          <w:szCs w:val="24"/>
        </w:rPr>
        <w:t xml:space="preserve">The </w:t>
      </w:r>
      <w:r>
        <w:rPr>
          <w:rFonts w:ascii="Times New Roman" w:hAnsi="Times New Roman"/>
          <w:szCs w:val="24"/>
        </w:rPr>
        <w:t>proposed rules</w:t>
      </w:r>
      <w:r w:rsidRPr="002E466A">
        <w:rPr>
          <w:rFonts w:ascii="Times New Roman" w:hAnsi="Times New Roman"/>
          <w:szCs w:val="24"/>
        </w:rPr>
        <w:t xml:space="preserve"> would affect persons registered or required to be registered as CPOs and CTAs and those commodity pools and trading programs operated under Regulation 4.7 and offered solely to QEPs.</w:t>
      </w:r>
      <w:r>
        <w:rPr>
          <w:rFonts w:ascii="Times New Roman" w:hAnsi="Times New Roman"/>
          <w:szCs w:val="24"/>
        </w:rPr>
        <w:t xml:space="preserve">  </w:t>
      </w:r>
      <w:r>
        <w:rPr>
          <w:rFonts w:ascii="Times New Roman" w:hAnsi="Times New Roman"/>
        </w:rPr>
        <w:t xml:space="preserve">With respect to CPOs, the Commission has previously determined that a CPO is a small entity for purposes of the </w:t>
      </w:r>
      <w:r w:rsidR="00862ADB">
        <w:rPr>
          <w:rFonts w:ascii="Times New Roman" w:hAnsi="Times New Roman"/>
        </w:rPr>
        <w:t>Regulatory Flexibility Act (</w:t>
      </w:r>
      <w:r>
        <w:rPr>
          <w:rFonts w:ascii="Times New Roman" w:hAnsi="Times New Roman"/>
        </w:rPr>
        <w:t>RFA</w:t>
      </w:r>
      <w:r w:rsidR="00862ADB">
        <w:rPr>
          <w:rFonts w:ascii="Times New Roman" w:hAnsi="Times New Roman"/>
        </w:rPr>
        <w:t>)</w:t>
      </w:r>
      <w:r>
        <w:rPr>
          <w:rFonts w:ascii="Times New Roman" w:hAnsi="Times New Roman"/>
        </w:rPr>
        <w:t>, only if it meets the criteria for an exemption from registration under 17 CFR 4.13(a)(2).</w:t>
      </w:r>
      <w:r>
        <w:rPr>
          <w:rStyle w:val="FootnoteReference"/>
          <w:rFonts w:ascii="Times New Roman" w:hAnsi="Times New Roman"/>
        </w:rPr>
        <w:footnoteReference w:id="5"/>
      </w:r>
      <w:r>
        <w:rPr>
          <w:rFonts w:ascii="Times New Roman" w:hAnsi="Times New Roman"/>
        </w:rPr>
        <w:t xml:space="preserve">  The proposed amendments generally apply to persons registered or required to register as CPOs with the Commission and/or provide relief to qualifying registrants from related compliance burdens.  Accordingly, the Commission has certified that the proposed amendments, with respect to CPOs, will not have a significant impact on a substantial number of small entities.</w:t>
      </w:r>
      <w:r w:rsidR="00862ADB">
        <w:rPr>
          <w:rFonts w:ascii="Times New Roman" w:hAnsi="Times New Roman"/>
        </w:rPr>
        <w:t xml:space="preserve">  </w:t>
      </w:r>
      <w:r w:rsidR="00862ADB">
        <w:rPr>
          <w:rFonts w:ascii="Times New Roman" w:hAnsi="Times New Roman"/>
          <w:szCs w:val="24"/>
        </w:rPr>
        <w:t>With respect to CTAs</w:t>
      </w:r>
      <w:r w:rsidRPr="002E466A" w:rsidR="00862ADB">
        <w:rPr>
          <w:rFonts w:ascii="Times New Roman" w:hAnsi="Times New Roman"/>
          <w:szCs w:val="24"/>
        </w:rPr>
        <w:t xml:space="preserve">, the Commission has previously considered whether such registrants would be deemed small entities </w:t>
      </w:r>
      <w:r w:rsidRPr="002E466A" w:rsidR="00862ADB">
        <w:rPr>
          <w:rFonts w:ascii="Times New Roman" w:hAnsi="Times New Roman"/>
          <w:szCs w:val="24"/>
        </w:rPr>
        <w:t>for purposes of the RFA on a case-by-case basis, in the context of the particular Commission regulation at issue.</w:t>
      </w:r>
      <w:r>
        <w:rPr>
          <w:rStyle w:val="FootnoteReference"/>
          <w:rFonts w:ascii="Times New Roman" w:hAnsi="Times New Roman"/>
          <w:szCs w:val="24"/>
        </w:rPr>
        <w:footnoteReference w:id="6"/>
      </w:r>
      <w:r w:rsidRPr="002E466A" w:rsidR="00862ADB">
        <w:rPr>
          <w:rFonts w:ascii="Times New Roman" w:hAnsi="Times New Roman"/>
          <w:szCs w:val="24"/>
        </w:rPr>
        <w:t xml:space="preserve">  Because certain of these registered CTAs may be small entities for the purposes of the RFA, the Commission </w:t>
      </w:r>
      <w:r w:rsidR="00862ADB">
        <w:rPr>
          <w:rFonts w:ascii="Times New Roman" w:hAnsi="Times New Roman"/>
          <w:szCs w:val="24"/>
        </w:rPr>
        <w:t xml:space="preserve">included in the NPRM an analysis of </w:t>
      </w:r>
      <w:r w:rsidRPr="002E466A" w:rsidR="00862ADB">
        <w:rPr>
          <w:rFonts w:ascii="Times New Roman" w:hAnsi="Times New Roman"/>
          <w:szCs w:val="24"/>
        </w:rPr>
        <w:t xml:space="preserve">whether this Proposal would have a significant economic impact on </w:t>
      </w:r>
      <w:r w:rsidR="00862ADB">
        <w:rPr>
          <w:rFonts w:ascii="Times New Roman" w:hAnsi="Times New Roman"/>
          <w:szCs w:val="24"/>
        </w:rPr>
        <w:t>CTAs that qualified as small entities, including consideration of potential regulatory alternatives</w:t>
      </w:r>
      <w:r w:rsidRPr="002E466A" w:rsidR="00862ADB">
        <w:rPr>
          <w:rFonts w:ascii="Times New Roman" w:hAnsi="Times New Roman"/>
          <w:szCs w:val="24"/>
        </w:rPr>
        <w:t>.</w:t>
      </w:r>
      <w:r w:rsidR="006377A4">
        <w:rPr>
          <w:rFonts w:ascii="Times New Roman" w:hAnsi="Times New Roman"/>
          <w:szCs w:val="24"/>
        </w:rPr>
        <w:t xml:space="preserve">  </w:t>
      </w:r>
      <w:r w:rsidR="007710F6">
        <w:rPr>
          <w:rFonts w:ascii="Times New Roman" w:hAnsi="Times New Roman"/>
          <w:szCs w:val="24"/>
        </w:rPr>
        <w:t>T</w:t>
      </w:r>
      <w:r w:rsidR="00AA0A68">
        <w:rPr>
          <w:rFonts w:ascii="Times New Roman" w:hAnsi="Times New Roman"/>
          <w:szCs w:val="24"/>
        </w:rPr>
        <w:t>he Commission has not proposed any specific alternative means of compliance for small entities, but the proposed rules</w:t>
      </w:r>
      <w:r w:rsidRPr="002534D5" w:rsidR="00AA0A68">
        <w:rPr>
          <w:rFonts w:ascii="Times New Roman" w:hAnsi="Times New Roman"/>
          <w:szCs w:val="24"/>
        </w:rPr>
        <w:t xml:space="preserve"> permit electronic filing to minimize the burden on </w:t>
      </w:r>
      <w:r w:rsidR="00AA0A68">
        <w:rPr>
          <w:rFonts w:ascii="Times New Roman" w:hAnsi="Times New Roman"/>
          <w:szCs w:val="24"/>
        </w:rPr>
        <w:t xml:space="preserve">all </w:t>
      </w:r>
      <w:r w:rsidRPr="002534D5" w:rsidR="00AA0A68">
        <w:rPr>
          <w:rFonts w:ascii="Times New Roman" w:hAnsi="Times New Roman"/>
          <w:szCs w:val="24"/>
        </w:rPr>
        <w:t>registrants</w:t>
      </w:r>
      <w:r w:rsidR="00AA0A68">
        <w:rPr>
          <w:rFonts w:ascii="Times New Roman" w:hAnsi="Times New Roman"/>
          <w:szCs w:val="24"/>
        </w:rPr>
        <w:t>, including registrants who may qualify as small entities,</w:t>
      </w:r>
      <w:r w:rsidRPr="002534D5" w:rsidR="00AA0A68">
        <w:rPr>
          <w:rFonts w:ascii="Times New Roman" w:hAnsi="Times New Roman"/>
          <w:szCs w:val="24"/>
        </w:rPr>
        <w:t xml:space="preserve"> and to streamline the process of sending, receiving, and reviewing the filings.</w:t>
      </w:r>
    </w:p>
    <w:p w:rsidR="00E3184B" w:rsidP="007710F6" w14:paraId="3926EF3A" w14:textId="17750333">
      <w:pPr>
        <w:spacing w:after="240"/>
        <w:ind w:firstLine="720"/>
        <w:rPr>
          <w:rFonts w:ascii="Times New Roman" w:hAnsi="Times New Roman"/>
          <w:szCs w:val="24"/>
        </w:rPr>
      </w:pPr>
      <w:r>
        <w:rPr>
          <w:rFonts w:ascii="Times New Roman" w:hAnsi="Times New Roman"/>
          <w:szCs w:val="24"/>
        </w:rPr>
        <w:t>A</w:t>
      </w:r>
      <w:r w:rsidR="007710F6">
        <w:rPr>
          <w:rFonts w:ascii="Times New Roman" w:hAnsi="Times New Roman"/>
          <w:szCs w:val="24"/>
        </w:rPr>
        <w:t xml:space="preserve">s part of the Commission’s Initial Regulatory Flexibility Analysis in the accompanying NPRM, the Commission has identified potential alternatives.  Specifically, </w:t>
      </w:r>
      <w:r>
        <w:rPr>
          <w:rFonts w:ascii="Times New Roman" w:hAnsi="Times New Roman"/>
          <w:szCs w:val="24"/>
        </w:rPr>
        <w:t>p</w:t>
      </w:r>
      <w:r w:rsidRPr="002E466A" w:rsidR="007710F6">
        <w:rPr>
          <w:rFonts w:ascii="Times New Roman" w:hAnsi="Times New Roman"/>
          <w:szCs w:val="24"/>
        </w:rPr>
        <w:t>otential alternatives to the proposed amendments would be: (1) to not amend Regulation 4.7 to impose disclosure requirements for 4.7 trading programs; or (2) to amend Regulation 4.7(c)(1) to require compliance with the entirety of the disclosure regulations generally applicable to registered CTAs offering trading programs to non-QEP advisory clients.  Additionally, the Commission could also consider limiting the application of the proposed amendments to registered CTAs claiming Regulation 4.7 and offering 4.7 trading programs to those CTAs who are not small entities for RFA purposes.</w:t>
      </w:r>
      <w:r w:rsidR="007710F6">
        <w:rPr>
          <w:rFonts w:ascii="Times New Roman" w:hAnsi="Times New Roman"/>
          <w:szCs w:val="24"/>
        </w:rPr>
        <w:t xml:space="preserve">  </w:t>
      </w:r>
      <w:r>
        <w:rPr>
          <w:rFonts w:ascii="Times New Roman" w:hAnsi="Times New Roman"/>
          <w:szCs w:val="24"/>
        </w:rPr>
        <w:t>The</w:t>
      </w:r>
      <w:r w:rsidR="007710F6">
        <w:rPr>
          <w:rFonts w:ascii="Times New Roman" w:hAnsi="Times New Roman"/>
          <w:szCs w:val="24"/>
        </w:rPr>
        <w:t xml:space="preserve"> Commission believes</w:t>
      </w:r>
      <w:r>
        <w:rPr>
          <w:rFonts w:ascii="Times New Roman" w:hAnsi="Times New Roman"/>
          <w:szCs w:val="24"/>
        </w:rPr>
        <w:t>, however,</w:t>
      </w:r>
      <w:r w:rsidR="007710F6">
        <w:rPr>
          <w:rFonts w:ascii="Times New Roman" w:hAnsi="Times New Roman"/>
          <w:szCs w:val="24"/>
        </w:rPr>
        <w:t xml:space="preserve"> that the</w:t>
      </w:r>
      <w:r w:rsidRPr="002E466A" w:rsidR="007710F6">
        <w:rPr>
          <w:rFonts w:ascii="Times New Roman" w:hAnsi="Times New Roman"/>
          <w:szCs w:val="24"/>
        </w:rPr>
        <w:t xml:space="preserve"> proposed amendments</w:t>
      </w:r>
      <w:r w:rsidR="007710F6">
        <w:rPr>
          <w:rFonts w:ascii="Times New Roman" w:hAnsi="Times New Roman"/>
          <w:szCs w:val="24"/>
        </w:rPr>
        <w:t xml:space="preserve"> more effectively b</w:t>
      </w:r>
      <w:r w:rsidRPr="002E466A" w:rsidR="007710F6">
        <w:rPr>
          <w:rFonts w:ascii="Times New Roman" w:hAnsi="Times New Roman"/>
          <w:szCs w:val="24"/>
        </w:rPr>
        <w:t xml:space="preserve">alance its customer protection and regulatory concerns for QEP advisory clients and 4.7 trading programs with the existing compliance burdens of registered CTAs.  </w:t>
      </w:r>
      <w:r w:rsidR="007710F6">
        <w:rPr>
          <w:rFonts w:ascii="Times New Roman" w:hAnsi="Times New Roman"/>
          <w:szCs w:val="24"/>
        </w:rPr>
        <w:t>In addition</w:t>
      </w:r>
      <w:r w:rsidRPr="002E466A" w:rsidR="007710F6">
        <w:rPr>
          <w:rFonts w:ascii="Times New Roman" w:hAnsi="Times New Roman"/>
          <w:szCs w:val="24"/>
        </w:rPr>
        <w:t>, the proposed amendments offer a more tailored approach to QEP Disclosure requirements applicable to CTAs’ 4.7 trading programs and would have less of an economic impact on CTAs claiming Regulation 4.7 than requiring compliance with the entirety of the Part 4 disclosure requirements.</w:t>
      </w:r>
      <w:r w:rsidR="00A93749">
        <w:rPr>
          <w:rFonts w:ascii="Times New Roman" w:hAnsi="Times New Roman"/>
          <w:szCs w:val="24"/>
        </w:rPr>
        <w:t xml:space="preserve">  </w:t>
      </w:r>
    </w:p>
    <w:p w:rsidR="00A806B2" w:rsidRPr="00D714BD" w:rsidP="00CF12C8" w14:paraId="25B4536C" w14:textId="77777777">
      <w:pPr>
        <w:tabs>
          <w:tab w:val="left" w:pos="-720"/>
          <w:tab w:val="left" w:pos="0"/>
        </w:tabs>
        <w:suppressAutoHyphens/>
        <w:spacing w:after="240"/>
        <w:ind w:left="720" w:hanging="720"/>
        <w:rPr>
          <w:rFonts w:ascii="Times New Roman" w:hAnsi="Times New Roman"/>
        </w:rPr>
      </w:pPr>
      <w:r w:rsidRPr="008E033B">
        <w:rPr>
          <w:rFonts w:ascii="Times New Roman" w:hAnsi="Times New Roman"/>
        </w:rPr>
        <w:t>6.</w:t>
      </w:r>
      <w:r w:rsidRPr="00D714BD">
        <w:rPr>
          <w:rFonts w:ascii="Times New Roman" w:hAnsi="Times New Roman"/>
        </w:rPr>
        <w:tab/>
      </w:r>
      <w:r w:rsidRPr="00D714BD">
        <w:rPr>
          <w:rFonts w:ascii="Times New Roman" w:hAnsi="Times New Roman"/>
          <w:u w:val="single"/>
        </w:rPr>
        <w:t xml:space="preserve">Describe the consequence to the Federal Program or </w:t>
      </w:r>
      <w:r w:rsidRPr="00D714BD" w:rsidR="00E05715">
        <w:rPr>
          <w:rFonts w:ascii="Times New Roman" w:hAnsi="Times New Roman"/>
          <w:u w:val="single"/>
        </w:rPr>
        <w:t>policy</w:t>
      </w:r>
      <w:r w:rsidRPr="00D714BD">
        <w:rPr>
          <w:rFonts w:ascii="Times New Roman" w:hAnsi="Times New Roman"/>
          <w:u w:val="single"/>
        </w:rPr>
        <w:tab/>
        <w:t>activities if the collection were conducted less frequently as well as any technical or legal obstacles to reducing burden</w:t>
      </w:r>
      <w:r w:rsidRPr="00D714BD">
        <w:rPr>
          <w:rFonts w:ascii="Times New Roman" w:hAnsi="Times New Roman"/>
        </w:rPr>
        <w:t>.</w:t>
      </w:r>
    </w:p>
    <w:p w:rsidR="002D133A" w:rsidRPr="00D714BD" w:rsidP="00B520FF" w14:paraId="11F1176D" w14:textId="77777777">
      <w:pPr>
        <w:tabs>
          <w:tab w:val="left" w:pos="-720"/>
          <w:tab w:val="left" w:pos="0"/>
        </w:tabs>
        <w:suppressAutoHyphens/>
        <w:spacing w:after="240"/>
        <w:ind w:firstLine="720"/>
        <w:rPr>
          <w:rFonts w:ascii="Times New Roman" w:hAnsi="Times New Roman"/>
        </w:rPr>
      </w:pPr>
      <w:r w:rsidRPr="00D714BD">
        <w:rPr>
          <w:rFonts w:ascii="Times New Roman" w:hAnsi="Times New Roman"/>
        </w:rPr>
        <w:t xml:space="preserve">Failure to require </w:t>
      </w:r>
      <w:r w:rsidRPr="00D714BD" w:rsidR="00D45E41">
        <w:rPr>
          <w:rFonts w:ascii="Times New Roman" w:hAnsi="Times New Roman"/>
        </w:rPr>
        <w:t>p</w:t>
      </w:r>
      <w:r w:rsidRPr="00D714BD">
        <w:rPr>
          <w:rFonts w:ascii="Times New Roman" w:hAnsi="Times New Roman"/>
        </w:rPr>
        <w:t>art 4’s disclosures, filings, and recordkeeping could expose the investing public</w:t>
      </w:r>
      <w:r w:rsidRPr="00D714BD" w:rsidR="00F7737E">
        <w:rPr>
          <w:rFonts w:ascii="Times New Roman" w:hAnsi="Times New Roman"/>
        </w:rPr>
        <w:t xml:space="preserve">, who </w:t>
      </w:r>
      <w:r w:rsidRPr="00D714BD" w:rsidR="00374D7A">
        <w:rPr>
          <w:rFonts w:ascii="Times New Roman" w:hAnsi="Times New Roman"/>
        </w:rPr>
        <w:t>c</w:t>
      </w:r>
      <w:r w:rsidRPr="00D714BD" w:rsidR="00F7737E">
        <w:rPr>
          <w:rFonts w:ascii="Times New Roman" w:hAnsi="Times New Roman"/>
        </w:rPr>
        <w:t>ould</w:t>
      </w:r>
      <w:r w:rsidRPr="00D714BD" w:rsidR="00374D7A">
        <w:rPr>
          <w:rFonts w:ascii="Times New Roman" w:hAnsi="Times New Roman"/>
        </w:rPr>
        <w:t>, as a consequence,</w:t>
      </w:r>
      <w:r w:rsidRPr="00D714BD" w:rsidR="00F7737E">
        <w:rPr>
          <w:rFonts w:ascii="Times New Roman" w:hAnsi="Times New Roman"/>
        </w:rPr>
        <w:t xml:space="preserve"> be less informed as to the status or performance of their investments,</w:t>
      </w:r>
      <w:r w:rsidRPr="00D714BD">
        <w:rPr>
          <w:rFonts w:ascii="Times New Roman" w:hAnsi="Times New Roman"/>
        </w:rPr>
        <w:t xml:space="preserve"> to greater opportunities for fraud and mismanagement by entities </w:t>
      </w:r>
      <w:r w:rsidRPr="00D714BD" w:rsidR="00D45E41">
        <w:rPr>
          <w:rFonts w:ascii="Times New Roman" w:hAnsi="Times New Roman"/>
        </w:rPr>
        <w:t>acting as CPOs or CTAs,</w:t>
      </w:r>
      <w:r w:rsidRPr="00D714BD">
        <w:rPr>
          <w:rFonts w:ascii="Times New Roman" w:hAnsi="Times New Roman"/>
        </w:rPr>
        <w:t xml:space="preserve"> and would make monitoring of these entities by the Commission and NFA less effective.</w:t>
      </w:r>
    </w:p>
    <w:p w:rsidR="002D133A" w:rsidRPr="00D714BD" w:rsidP="00CF12C8" w14:paraId="691C651F" w14:textId="77777777">
      <w:pPr>
        <w:tabs>
          <w:tab w:val="left" w:pos="-720"/>
        </w:tabs>
        <w:suppressAutoHyphens/>
        <w:spacing w:after="240"/>
        <w:rPr>
          <w:rFonts w:ascii="Times New Roman" w:hAnsi="Times New Roman"/>
        </w:rPr>
      </w:pPr>
      <w:r w:rsidRPr="00D714BD">
        <w:rPr>
          <w:rFonts w:ascii="Times New Roman" w:hAnsi="Times New Roman"/>
        </w:rPr>
        <w:t>7.</w:t>
      </w:r>
      <w:r w:rsidRPr="00D714BD">
        <w:rPr>
          <w:rFonts w:ascii="Times New Roman" w:hAnsi="Times New Roman"/>
        </w:rPr>
        <w:tab/>
      </w:r>
      <w:r w:rsidRPr="00D714BD">
        <w:rPr>
          <w:rFonts w:ascii="Times New Roman" w:hAnsi="Times New Roman"/>
          <w:u w:val="single"/>
        </w:rPr>
        <w:t>Explain any special circumstances that require the collection to be conducted in a manner</w:t>
      </w:r>
      <w:r w:rsidRPr="00D714BD">
        <w:rPr>
          <w:rFonts w:ascii="Times New Roman" w:hAnsi="Times New Roman"/>
        </w:rPr>
        <w:t>:</w:t>
      </w:r>
    </w:p>
    <w:p w:rsidR="002D133A" w:rsidRPr="00D714BD" w:rsidP="00CF12C8" w14:paraId="01603CC5" w14:textId="77777777">
      <w:pPr>
        <w:tabs>
          <w:tab w:val="left" w:pos="-720"/>
          <w:tab w:val="left" w:pos="0"/>
          <w:tab w:val="left" w:pos="720"/>
        </w:tabs>
        <w:suppressAutoHyphens/>
        <w:spacing w:after="240"/>
        <w:ind w:left="1440" w:hanging="1440"/>
        <w:rPr>
          <w:rFonts w:ascii="Times New Roman" w:hAnsi="Times New Roman"/>
          <w:u w:val="single"/>
        </w:rPr>
      </w:pPr>
      <w:r w:rsidRPr="00D714BD">
        <w:rPr>
          <w:rFonts w:ascii="Times New Roman" w:hAnsi="Times New Roman"/>
        </w:rPr>
        <w:tab/>
        <w:t>-</w:t>
      </w:r>
      <w:r w:rsidRPr="00D714BD">
        <w:rPr>
          <w:rFonts w:ascii="Times New Roman" w:hAnsi="Times New Roman"/>
        </w:rPr>
        <w:tab/>
      </w:r>
      <w:r w:rsidRPr="00D714BD">
        <w:rPr>
          <w:rFonts w:ascii="Times New Roman" w:hAnsi="Times New Roman"/>
          <w:u w:val="single"/>
        </w:rPr>
        <w:t>requiring respondents to report information to the agency more often than quarterly;</w:t>
      </w:r>
    </w:p>
    <w:p w:rsidR="002D133A" w:rsidRPr="00FE5C24" w:rsidP="00B520FF" w14:paraId="6407F142" w14:textId="77777777">
      <w:pPr>
        <w:tabs>
          <w:tab w:val="left" w:pos="-720"/>
          <w:tab w:val="left" w:pos="0"/>
        </w:tabs>
        <w:suppressAutoHyphens/>
        <w:spacing w:after="240"/>
        <w:ind w:firstLine="720"/>
        <w:rPr>
          <w:rFonts w:ascii="Times New Roman" w:hAnsi="Times New Roman"/>
          <w:b/>
        </w:rPr>
      </w:pPr>
      <w:r>
        <w:rPr>
          <w:rFonts w:ascii="Times New Roman" w:hAnsi="Times New Roman"/>
        </w:rPr>
        <w:t>T</w:t>
      </w:r>
      <w:r w:rsidRPr="00D714BD" w:rsidR="00E05715">
        <w:rPr>
          <w:rFonts w:ascii="Times New Roman" w:hAnsi="Times New Roman"/>
        </w:rPr>
        <w:t xml:space="preserve">he </w:t>
      </w:r>
      <w:r w:rsidR="00BE227A">
        <w:rPr>
          <w:rFonts w:ascii="Times New Roman" w:hAnsi="Times New Roman"/>
        </w:rPr>
        <w:t xml:space="preserve">proposed </w:t>
      </w:r>
      <w:r w:rsidRPr="00D714BD" w:rsidR="00E05715">
        <w:rPr>
          <w:rFonts w:ascii="Times New Roman" w:hAnsi="Times New Roman"/>
        </w:rPr>
        <w:t>rules</w:t>
      </w:r>
      <w:r w:rsidRPr="00D714BD" w:rsidR="00C04D2B">
        <w:rPr>
          <w:rFonts w:ascii="Times New Roman" w:hAnsi="Times New Roman"/>
        </w:rPr>
        <w:t xml:space="preserve"> do not require the respondent to report any information to the Commission more often than </w:t>
      </w:r>
      <w:r w:rsidRPr="00D714BD" w:rsidR="00E05715">
        <w:rPr>
          <w:rFonts w:ascii="Times New Roman" w:hAnsi="Times New Roman"/>
        </w:rPr>
        <w:t>quarterly</w:t>
      </w:r>
      <w:r w:rsidRPr="00D714BD" w:rsidR="00C04D2B">
        <w:rPr>
          <w:rFonts w:ascii="Times New Roman" w:hAnsi="Times New Roman"/>
        </w:rPr>
        <w:t>.</w:t>
      </w:r>
    </w:p>
    <w:p w:rsidR="002D133A" w:rsidRPr="00D714BD" w:rsidP="00CF12C8" w14:paraId="1FBF6AD0" w14:textId="77777777">
      <w:pPr>
        <w:tabs>
          <w:tab w:val="left" w:pos="-720"/>
          <w:tab w:val="left" w:pos="0"/>
          <w:tab w:val="left" w:pos="720"/>
        </w:tabs>
        <w:suppressAutoHyphens/>
        <w:spacing w:after="240"/>
        <w:ind w:left="1440" w:hanging="1440"/>
        <w:rPr>
          <w:rFonts w:ascii="Times New Roman" w:hAnsi="Times New Roman"/>
          <w:u w:val="single"/>
        </w:rPr>
      </w:pPr>
      <w:r w:rsidRPr="00FE5C24">
        <w:rPr>
          <w:rFonts w:ascii="Times New Roman" w:hAnsi="Times New Roman"/>
          <w:b/>
        </w:rPr>
        <w:tab/>
        <w:t>-</w:t>
      </w:r>
      <w:r w:rsidRPr="00FE5C24">
        <w:rPr>
          <w:rFonts w:ascii="Times New Roman" w:hAnsi="Times New Roman"/>
          <w:b/>
        </w:rPr>
        <w:tab/>
      </w:r>
      <w:r w:rsidRPr="00D714BD">
        <w:rPr>
          <w:rFonts w:ascii="Times New Roman" w:hAnsi="Times New Roman"/>
          <w:u w:val="single"/>
        </w:rPr>
        <w:t>requiring respondents to prepare a written response to a collection of information in fewer than 30 days after receipt of it:</w:t>
      </w:r>
    </w:p>
    <w:p w:rsidR="00C04D2B" w:rsidRPr="00D714BD" w:rsidP="00B520FF" w14:paraId="0D7179D8" w14:textId="77777777">
      <w:pPr>
        <w:tabs>
          <w:tab w:val="left" w:pos="-720"/>
          <w:tab w:val="left" w:pos="0"/>
        </w:tabs>
        <w:suppressAutoHyphens/>
        <w:spacing w:after="240"/>
        <w:ind w:firstLine="720"/>
        <w:rPr>
          <w:rFonts w:ascii="Times New Roman" w:hAnsi="Times New Roman"/>
        </w:rPr>
      </w:pPr>
      <w:r>
        <w:rPr>
          <w:rFonts w:ascii="Times New Roman" w:hAnsi="Times New Roman"/>
        </w:rPr>
        <w:t>This question does not apply.</w:t>
      </w:r>
    </w:p>
    <w:p w:rsidR="00E05715" w:rsidRPr="00D714BD" w:rsidP="00CF12C8" w14:paraId="555C037F" w14:textId="77777777">
      <w:pPr>
        <w:tabs>
          <w:tab w:val="left" w:pos="-720"/>
          <w:tab w:val="left" w:pos="0"/>
          <w:tab w:val="left" w:pos="720"/>
        </w:tabs>
        <w:suppressAutoHyphens/>
        <w:spacing w:after="240"/>
        <w:ind w:left="1440" w:hanging="1440"/>
        <w:rPr>
          <w:rFonts w:ascii="Times New Roman" w:hAnsi="Times New Roman"/>
        </w:rPr>
      </w:pPr>
      <w:r w:rsidRPr="00FE5C24">
        <w:rPr>
          <w:rFonts w:ascii="Times New Roman" w:hAnsi="Times New Roman"/>
          <w:b/>
        </w:rPr>
        <w:tab/>
        <w:t>-</w:t>
      </w:r>
      <w:r w:rsidRPr="00FE5C24">
        <w:rPr>
          <w:rFonts w:ascii="Times New Roman" w:hAnsi="Times New Roman"/>
          <w:b/>
        </w:rPr>
        <w:tab/>
      </w:r>
      <w:r w:rsidRPr="00D714BD">
        <w:rPr>
          <w:rFonts w:ascii="Times New Roman" w:hAnsi="Times New Roman"/>
          <w:u w:val="single"/>
        </w:rPr>
        <w:t>requiring respondents to submit more that an original and two copies of any document</w:t>
      </w:r>
      <w:r w:rsidRPr="00D714BD">
        <w:rPr>
          <w:rFonts w:ascii="Times New Roman" w:hAnsi="Times New Roman"/>
        </w:rPr>
        <w:t>;</w:t>
      </w:r>
    </w:p>
    <w:p w:rsidR="00C04D2B" w:rsidRPr="00D714BD" w:rsidP="00B520FF" w14:paraId="45FF0989" w14:textId="77777777">
      <w:pPr>
        <w:tabs>
          <w:tab w:val="left" w:pos="-720"/>
          <w:tab w:val="left" w:pos="0"/>
        </w:tabs>
        <w:suppressAutoHyphens/>
        <w:spacing w:after="240"/>
        <w:ind w:firstLine="720"/>
        <w:rPr>
          <w:rFonts w:ascii="Times New Roman" w:hAnsi="Times New Roman"/>
        </w:rPr>
      </w:pPr>
      <w:r w:rsidRPr="00D714BD">
        <w:rPr>
          <w:rFonts w:ascii="Times New Roman" w:hAnsi="Times New Roman"/>
        </w:rPr>
        <w:t>Respondents are not required to submit more than an original and two copies of any document.</w:t>
      </w:r>
    </w:p>
    <w:p w:rsidR="00761E14" w:rsidRPr="00D714BD" w:rsidP="00CF12C8" w14:paraId="641DA3E9" w14:textId="77777777">
      <w:pPr>
        <w:tabs>
          <w:tab w:val="left" w:pos="-720"/>
          <w:tab w:val="left" w:pos="0"/>
          <w:tab w:val="left" w:pos="720"/>
        </w:tabs>
        <w:suppressAutoHyphens/>
        <w:spacing w:after="240"/>
        <w:ind w:left="1440" w:hanging="1440"/>
        <w:rPr>
          <w:rFonts w:ascii="Times New Roman" w:hAnsi="Times New Roman"/>
        </w:rPr>
      </w:pPr>
      <w:r w:rsidRPr="00D714BD">
        <w:rPr>
          <w:rFonts w:ascii="Times New Roman" w:hAnsi="Times New Roman"/>
        </w:rPr>
        <w:tab/>
        <w:t>-</w:t>
      </w:r>
      <w:r w:rsidRPr="00D714BD">
        <w:rPr>
          <w:rFonts w:ascii="Times New Roman" w:hAnsi="Times New Roman"/>
        </w:rPr>
        <w:tab/>
      </w:r>
      <w:r w:rsidRPr="00D714BD">
        <w:rPr>
          <w:rFonts w:ascii="Times New Roman" w:hAnsi="Times New Roman"/>
          <w:u w:val="single"/>
        </w:rPr>
        <w:t>requiring respondents to retain records other than health, medical, government contract, grant-in-aid, or tax records, for more than three years</w:t>
      </w:r>
      <w:r w:rsidRPr="00D714BD">
        <w:rPr>
          <w:rFonts w:ascii="Times New Roman" w:hAnsi="Times New Roman"/>
        </w:rPr>
        <w:t>;</w:t>
      </w:r>
    </w:p>
    <w:p w:rsidR="002D133A" w:rsidRPr="00D714BD" w:rsidP="00B520FF" w14:paraId="602604FF" w14:textId="77777777">
      <w:pPr>
        <w:tabs>
          <w:tab w:val="left" w:pos="-720"/>
          <w:tab w:val="left" w:pos="0"/>
        </w:tabs>
        <w:suppressAutoHyphens/>
        <w:spacing w:after="240"/>
        <w:ind w:firstLine="720"/>
        <w:rPr>
          <w:rFonts w:ascii="Times New Roman" w:hAnsi="Times New Roman"/>
        </w:rPr>
      </w:pPr>
      <w:r w:rsidRPr="00D714BD">
        <w:rPr>
          <w:rFonts w:ascii="Times New Roman" w:hAnsi="Times New Roman"/>
        </w:rPr>
        <w:t>Respondents must maintain certain records in order to demonstrate compliance with t</w:t>
      </w:r>
      <w:r w:rsidRPr="00D714BD" w:rsidR="00E05715">
        <w:rPr>
          <w:rFonts w:ascii="Times New Roman" w:hAnsi="Times New Roman"/>
        </w:rPr>
        <w:t xml:space="preserve">he </w:t>
      </w:r>
      <w:r w:rsidRPr="00D714BD" w:rsidR="00D45E41">
        <w:rPr>
          <w:rFonts w:ascii="Times New Roman" w:hAnsi="Times New Roman"/>
        </w:rPr>
        <w:t xml:space="preserve">part </w:t>
      </w:r>
      <w:r w:rsidRPr="00D714BD" w:rsidR="00E05715">
        <w:rPr>
          <w:rFonts w:ascii="Times New Roman" w:hAnsi="Times New Roman"/>
        </w:rPr>
        <w:t>4 regulations.  For</w:t>
      </w:r>
      <w:r w:rsidRPr="00D714BD">
        <w:rPr>
          <w:rFonts w:ascii="Times New Roman" w:hAnsi="Times New Roman"/>
        </w:rPr>
        <w:t xml:space="preserve"> enforcement purposes, Commission R</w:t>
      </w:r>
      <w:r w:rsidRPr="00D714BD" w:rsidR="00D45E41">
        <w:rPr>
          <w:rFonts w:ascii="Times New Roman" w:hAnsi="Times New Roman"/>
        </w:rPr>
        <w:t>egulation</w:t>
      </w:r>
      <w:r w:rsidRPr="00D714BD">
        <w:rPr>
          <w:rFonts w:ascii="Times New Roman" w:hAnsi="Times New Roman"/>
        </w:rPr>
        <w:t xml:space="preserve"> 1.31 </w:t>
      </w:r>
      <w:r w:rsidRPr="00D714BD"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r>
        <w:rPr>
          <w:rStyle w:val="FootnoteReference"/>
          <w:rFonts w:ascii="Times New Roman" w:hAnsi="Times New Roman"/>
        </w:rPr>
        <w:footnoteReference w:id="7"/>
      </w:r>
    </w:p>
    <w:p w:rsidR="00761E14" w:rsidRPr="00D714BD" w:rsidP="00CF12C8" w14:paraId="2D9AA54C" w14:textId="77777777">
      <w:pPr>
        <w:tabs>
          <w:tab w:val="left" w:pos="-720"/>
          <w:tab w:val="left" w:pos="0"/>
          <w:tab w:val="left" w:pos="720"/>
        </w:tabs>
        <w:suppressAutoHyphens/>
        <w:spacing w:after="240"/>
        <w:ind w:left="1440" w:hanging="1440"/>
        <w:rPr>
          <w:rFonts w:ascii="Times New Roman" w:hAnsi="Times New Roman"/>
        </w:rPr>
      </w:pPr>
      <w:r w:rsidRPr="00D714BD">
        <w:rPr>
          <w:rFonts w:ascii="Times New Roman" w:hAnsi="Times New Roman"/>
        </w:rPr>
        <w:tab/>
        <w:t>-</w:t>
      </w:r>
      <w:r w:rsidRPr="00D714BD">
        <w:rPr>
          <w:rFonts w:ascii="Times New Roman" w:hAnsi="Times New Roman"/>
        </w:rPr>
        <w:tab/>
      </w:r>
      <w:r w:rsidRPr="00D714BD">
        <w:rPr>
          <w:rFonts w:ascii="Times New Roman" w:hAnsi="Times New Roman"/>
          <w:u w:val="single"/>
        </w:rPr>
        <w:t>in connection with a statistical survey, that is not designed to produce valid and reliable results that can be generalized to the universe of study</w:t>
      </w:r>
      <w:r w:rsidRPr="00D714BD">
        <w:rPr>
          <w:rFonts w:ascii="Times New Roman" w:hAnsi="Times New Roman"/>
        </w:rPr>
        <w:t>;</w:t>
      </w:r>
    </w:p>
    <w:p w:rsidR="002D133A" w:rsidRPr="00FE5C24" w:rsidP="00B520FF" w14:paraId="20C4155A" w14:textId="77777777">
      <w:pPr>
        <w:tabs>
          <w:tab w:val="left" w:pos="-720"/>
          <w:tab w:val="left" w:pos="0"/>
        </w:tabs>
        <w:suppressAutoHyphens/>
        <w:spacing w:after="240"/>
        <w:ind w:firstLine="720"/>
        <w:rPr>
          <w:rFonts w:ascii="Times New Roman" w:hAnsi="Times New Roman"/>
          <w:b/>
        </w:rPr>
      </w:pPr>
      <w:r w:rsidRPr="00D714BD">
        <w:rPr>
          <w:rFonts w:ascii="Times New Roman" w:hAnsi="Times New Roman"/>
        </w:rPr>
        <w:t xml:space="preserve">The </w:t>
      </w:r>
      <w:r w:rsidR="00AD091E">
        <w:rPr>
          <w:rFonts w:ascii="Times New Roman" w:hAnsi="Times New Roman"/>
        </w:rPr>
        <w:t xml:space="preserve">proposed </w:t>
      </w:r>
      <w:r w:rsidRPr="00D714BD">
        <w:rPr>
          <w:rFonts w:ascii="Times New Roman" w:hAnsi="Times New Roman"/>
        </w:rPr>
        <w:t>rules do not involve a statistical survey.</w:t>
      </w:r>
    </w:p>
    <w:p w:rsidR="00761E14" w:rsidRPr="00D714BD" w:rsidP="00CF12C8" w14:paraId="1D73CEC7" w14:textId="77777777">
      <w:pPr>
        <w:tabs>
          <w:tab w:val="left" w:pos="-720"/>
          <w:tab w:val="left" w:pos="0"/>
          <w:tab w:val="left" w:pos="720"/>
        </w:tabs>
        <w:suppressAutoHyphens/>
        <w:spacing w:after="240"/>
        <w:ind w:left="1440" w:hanging="1440"/>
        <w:rPr>
          <w:rFonts w:ascii="Times New Roman" w:hAnsi="Times New Roman"/>
        </w:rPr>
      </w:pPr>
      <w:r w:rsidRPr="00FE5C24">
        <w:rPr>
          <w:rFonts w:ascii="Times New Roman" w:hAnsi="Times New Roman"/>
          <w:b/>
        </w:rPr>
        <w:tab/>
        <w:t>-</w:t>
      </w:r>
      <w:r w:rsidRPr="00FE5C24">
        <w:rPr>
          <w:rFonts w:ascii="Times New Roman" w:hAnsi="Times New Roman"/>
          <w:b/>
        </w:rPr>
        <w:tab/>
      </w:r>
      <w:r w:rsidRPr="00D714BD">
        <w:rPr>
          <w:rFonts w:ascii="Times New Roman" w:hAnsi="Times New Roman"/>
          <w:u w:val="single"/>
        </w:rPr>
        <w:t>requiring the use of a statistical data classification that has not been reviewed and approved by OMB</w:t>
      </w:r>
      <w:r w:rsidRPr="00D714BD">
        <w:rPr>
          <w:rFonts w:ascii="Times New Roman" w:hAnsi="Times New Roman"/>
        </w:rPr>
        <w:t>;</w:t>
      </w:r>
    </w:p>
    <w:p w:rsidR="002D133A" w:rsidRPr="00D714BD" w:rsidP="00B520FF" w14:paraId="7ED05ACB" w14:textId="77777777">
      <w:pPr>
        <w:tabs>
          <w:tab w:val="left" w:pos="-720"/>
          <w:tab w:val="left" w:pos="0"/>
        </w:tabs>
        <w:suppressAutoHyphens/>
        <w:spacing w:after="240"/>
        <w:ind w:firstLine="720"/>
        <w:rPr>
          <w:rFonts w:ascii="Times New Roman" w:hAnsi="Times New Roman"/>
        </w:rPr>
      </w:pPr>
      <w:r>
        <w:rPr>
          <w:rFonts w:ascii="Times New Roman" w:hAnsi="Times New Roman"/>
        </w:rPr>
        <w:t>T</w:t>
      </w:r>
      <w:r w:rsidRPr="00D714BD" w:rsidR="00761E14">
        <w:rPr>
          <w:rFonts w:ascii="Times New Roman" w:hAnsi="Times New Roman"/>
        </w:rPr>
        <w:t xml:space="preserve">he </w:t>
      </w:r>
      <w:r w:rsidRPr="00AD091E" w:rsidR="00AD091E">
        <w:rPr>
          <w:rFonts w:ascii="Times New Roman" w:hAnsi="Times New Roman"/>
        </w:rPr>
        <w:t>p</w:t>
      </w:r>
      <w:r w:rsidR="00AD091E">
        <w:rPr>
          <w:rFonts w:ascii="Times New Roman" w:hAnsi="Times New Roman"/>
        </w:rPr>
        <w:t xml:space="preserve">roposed </w:t>
      </w:r>
      <w:r w:rsidRPr="00AD091E" w:rsidR="00761E14">
        <w:rPr>
          <w:rFonts w:ascii="Times New Roman" w:hAnsi="Times New Roman"/>
        </w:rPr>
        <w:t>rules</w:t>
      </w:r>
      <w:r w:rsidRPr="00D714BD" w:rsidR="00761E14">
        <w:rPr>
          <w:rFonts w:ascii="Times New Roman" w:hAnsi="Times New Roman"/>
        </w:rPr>
        <w:t xml:space="preserve"> do not involve the use of statistical data.</w:t>
      </w:r>
    </w:p>
    <w:p w:rsidR="00761E14" w:rsidRPr="00D714BD" w:rsidP="00CF12C8" w14:paraId="1A3807EC" w14:textId="77777777">
      <w:pPr>
        <w:tabs>
          <w:tab w:val="left" w:pos="-720"/>
          <w:tab w:val="left" w:pos="0"/>
          <w:tab w:val="left" w:pos="720"/>
        </w:tabs>
        <w:suppressAutoHyphens/>
        <w:spacing w:after="240"/>
        <w:ind w:left="1440" w:hanging="1440"/>
        <w:rPr>
          <w:rFonts w:ascii="Times New Roman" w:hAnsi="Times New Roman"/>
          <w:u w:val="single"/>
        </w:rPr>
      </w:pPr>
      <w:r w:rsidRPr="00D714BD">
        <w:rPr>
          <w:rFonts w:ascii="Times New Roman" w:hAnsi="Times New Roman"/>
        </w:rPr>
        <w:tab/>
        <w:t>-</w:t>
      </w:r>
      <w:r w:rsidRPr="00D714BD">
        <w:rPr>
          <w:rFonts w:ascii="Times New Roman" w:hAnsi="Times New Roman"/>
        </w:rPr>
        <w:tab/>
      </w:r>
      <w:r w:rsidRPr="00D714BD">
        <w:rPr>
          <w:rFonts w:ascii="Times New Roman" w:hAnsi="Times New Roman"/>
          <w:u w:val="single"/>
        </w:rPr>
        <w:t>that includes a pledge of confidentiality that is not supported by authority established in statu</w:t>
      </w:r>
      <w:r w:rsidRPr="00D714BD" w:rsidR="00E05715">
        <w:rPr>
          <w:rFonts w:ascii="Times New Roman" w:hAnsi="Times New Roman"/>
          <w:u w:val="single"/>
        </w:rPr>
        <w:t>t</w:t>
      </w:r>
      <w:r w:rsidRPr="00D714BD">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2D133A" w:rsidRPr="00D714BD" w:rsidP="00B520FF" w14:paraId="7294AB0B" w14:textId="77777777">
      <w:pPr>
        <w:tabs>
          <w:tab w:val="left" w:pos="-720"/>
          <w:tab w:val="left" w:pos="0"/>
        </w:tabs>
        <w:suppressAutoHyphens/>
        <w:spacing w:after="240"/>
        <w:ind w:firstLine="720"/>
        <w:rPr>
          <w:rFonts w:ascii="Times New Roman" w:hAnsi="Times New Roman"/>
        </w:rPr>
      </w:pPr>
      <w:r w:rsidRPr="00D714BD">
        <w:rPr>
          <w:rFonts w:ascii="Times New Roman" w:hAnsi="Times New Roman"/>
        </w:rPr>
        <w:t xml:space="preserve">The </w:t>
      </w:r>
      <w:r w:rsidR="00AD091E">
        <w:rPr>
          <w:rFonts w:ascii="Times New Roman" w:hAnsi="Times New Roman"/>
        </w:rPr>
        <w:t xml:space="preserve">proposed </w:t>
      </w:r>
      <w:r w:rsidRPr="00D714BD">
        <w:rPr>
          <w:rFonts w:ascii="Times New Roman" w:hAnsi="Times New Roman"/>
        </w:rPr>
        <w:t>rules do not involve a pledge of confidentiality</w:t>
      </w:r>
      <w:r w:rsidRPr="00D714BD" w:rsidR="00E05715">
        <w:rPr>
          <w:rFonts w:ascii="Times New Roman" w:hAnsi="Times New Roman"/>
        </w:rPr>
        <w:t xml:space="preserve"> that is not supported by authority established in statute or regulation</w:t>
      </w:r>
      <w:r w:rsidRPr="00D714BD">
        <w:rPr>
          <w:rFonts w:ascii="Times New Roman" w:hAnsi="Times New Roman"/>
        </w:rPr>
        <w:t>.</w:t>
      </w:r>
    </w:p>
    <w:p w:rsidR="00761E14" w:rsidRPr="00D714BD" w:rsidP="00CF12C8" w14:paraId="4C72BBAF" w14:textId="77777777">
      <w:pPr>
        <w:tabs>
          <w:tab w:val="left" w:pos="-720"/>
          <w:tab w:val="left" w:pos="0"/>
          <w:tab w:val="left" w:pos="720"/>
        </w:tabs>
        <w:suppressAutoHyphens/>
        <w:spacing w:after="240"/>
        <w:ind w:left="1440" w:hanging="1440"/>
        <w:rPr>
          <w:rFonts w:ascii="Times New Roman" w:hAnsi="Times New Roman"/>
        </w:rPr>
      </w:pPr>
      <w:r w:rsidRPr="00FE5C24">
        <w:rPr>
          <w:rFonts w:ascii="Times New Roman" w:hAnsi="Times New Roman"/>
          <w:b/>
        </w:rPr>
        <w:tab/>
        <w:t>-</w:t>
      </w:r>
      <w:r w:rsidRPr="00FE5C24">
        <w:rPr>
          <w:rFonts w:ascii="Times New Roman" w:hAnsi="Times New Roman"/>
          <w:b/>
        </w:rPr>
        <w:tab/>
      </w:r>
      <w:r w:rsidRPr="00D714BD">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sidRPr="00D714BD">
        <w:rPr>
          <w:rFonts w:ascii="Times New Roman" w:hAnsi="Times New Roman"/>
        </w:rPr>
        <w:t>.</w:t>
      </w:r>
    </w:p>
    <w:p w:rsidR="002D133A" w:rsidRPr="00FE5C24" w:rsidP="00B520FF" w14:paraId="6896F79F" w14:textId="77777777">
      <w:pPr>
        <w:tabs>
          <w:tab w:val="left" w:pos="-720"/>
          <w:tab w:val="left" w:pos="0"/>
        </w:tabs>
        <w:suppressAutoHyphens/>
        <w:spacing w:after="240"/>
        <w:ind w:firstLine="720"/>
        <w:rPr>
          <w:rFonts w:ascii="Times New Roman" w:hAnsi="Times New Roman"/>
          <w:b/>
        </w:rPr>
      </w:pPr>
      <w:r w:rsidRPr="00D714BD">
        <w:rPr>
          <w:rFonts w:ascii="Times New Roman" w:hAnsi="Times New Roman"/>
        </w:rPr>
        <w:t xml:space="preserve">The rules </w:t>
      </w:r>
      <w:r w:rsidR="00D839DC">
        <w:rPr>
          <w:rFonts w:ascii="Times New Roman" w:hAnsi="Times New Roman"/>
        </w:rPr>
        <w:t xml:space="preserve">may </w:t>
      </w:r>
      <w:r w:rsidRPr="00D714BD">
        <w:rPr>
          <w:rFonts w:ascii="Times New Roman" w:hAnsi="Times New Roman"/>
        </w:rPr>
        <w:t xml:space="preserve">involve </w:t>
      </w:r>
      <w:r w:rsidR="00B9670B">
        <w:rPr>
          <w:rFonts w:ascii="Times New Roman" w:hAnsi="Times New Roman"/>
        </w:rPr>
        <w:t xml:space="preserve">the </w:t>
      </w:r>
      <w:r w:rsidRPr="00D714BD">
        <w:rPr>
          <w:rFonts w:ascii="Times New Roman" w:hAnsi="Times New Roman"/>
        </w:rPr>
        <w:t>submission of proprietary trade secrets to the Commission</w:t>
      </w:r>
      <w:r w:rsidRPr="00D714BD" w:rsidR="00C1192A">
        <w:rPr>
          <w:rFonts w:ascii="Times New Roman" w:hAnsi="Times New Roman"/>
        </w:rPr>
        <w:t xml:space="preserve"> with respect to the information requested on Forms CPO-PQR and CTA-PR regarding position information</w:t>
      </w:r>
      <w:r w:rsidR="000C0135">
        <w:rPr>
          <w:rFonts w:ascii="Times New Roman" w:hAnsi="Times New Roman"/>
        </w:rPr>
        <w:t>,</w:t>
      </w:r>
      <w:r w:rsidR="00D839DC">
        <w:rPr>
          <w:rFonts w:ascii="Times New Roman" w:hAnsi="Times New Roman"/>
        </w:rPr>
        <w:t xml:space="preserve"> </w:t>
      </w:r>
      <w:r w:rsidRPr="00D714BD" w:rsidR="00C1192A">
        <w:rPr>
          <w:rFonts w:ascii="Times New Roman" w:hAnsi="Times New Roman"/>
        </w:rPr>
        <w:t>trading strategy</w:t>
      </w:r>
      <w:r w:rsidR="000C0135">
        <w:rPr>
          <w:rFonts w:ascii="Times New Roman" w:hAnsi="Times New Roman"/>
        </w:rPr>
        <w:t>, and relationships with other registrants and service providers</w:t>
      </w:r>
      <w:r w:rsidRPr="00D714BD">
        <w:rPr>
          <w:rFonts w:ascii="Times New Roman" w:hAnsi="Times New Roman"/>
        </w:rPr>
        <w:t>.</w:t>
      </w:r>
      <w:r w:rsidRPr="00D714BD" w:rsidR="00C1192A">
        <w:rPr>
          <w:rFonts w:ascii="Times New Roman" w:hAnsi="Times New Roman"/>
        </w:rPr>
        <w:t xml:space="preserve">  </w:t>
      </w:r>
      <w:r w:rsidRPr="00D714BD" w:rsidR="005E0F6F">
        <w:rPr>
          <w:rFonts w:ascii="Times New Roman" w:hAnsi="Times New Roman"/>
        </w:rPr>
        <w:t>The Commission has procedures to protect the confidentiality of an applicant’s or registrant’s data.  These are set forth in the Commission’s regulations at parts 145 and 147.</w:t>
      </w:r>
    </w:p>
    <w:p w:rsidR="00641408" w:rsidRPr="00AA5672" w:rsidP="00B520FF" w14:paraId="02A680CF" w14:textId="77777777">
      <w:pPr>
        <w:tabs>
          <w:tab w:val="left" w:pos="-720"/>
          <w:tab w:val="left" w:pos="0"/>
        </w:tabs>
        <w:suppressAutoHyphens/>
        <w:spacing w:after="240"/>
        <w:ind w:left="720" w:hanging="720"/>
        <w:rPr>
          <w:noProof/>
        </w:rPr>
      </w:pPr>
      <w:r w:rsidRPr="00A223BB">
        <w:rPr>
          <w:rFonts w:ascii="Times New Roman" w:hAnsi="Times New Roman"/>
        </w:rPr>
        <w:t>8.</w:t>
      </w:r>
      <w:r w:rsidRPr="00FE5C24">
        <w:rPr>
          <w:rFonts w:ascii="Times New Roman" w:hAnsi="Times New Roman"/>
          <w:b/>
        </w:rPr>
        <w:tab/>
      </w:r>
      <w:r w:rsidRPr="00AA5672">
        <w:rPr>
          <w:rFonts w:ascii="Times New Roman" w:hAnsi="Times New Roman"/>
          <w:u w:val="single"/>
        </w:rPr>
        <w:t xml:space="preserve">If applicable, provide a copy and identify the date and page number of </w:t>
      </w:r>
      <w:r w:rsidRPr="00AA5672">
        <w:rPr>
          <w:rFonts w:ascii="Times New Roman" w:hAnsi="Times New Roman"/>
          <w:u w:val="single"/>
        </w:rPr>
        <w:t>publication</w:t>
      </w:r>
      <w:r w:rsidRPr="00AA5672">
        <w:rPr>
          <w:rFonts w:ascii="Times New Roman" w:hAnsi="Times New Roman"/>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61E14" w:rsidRPr="00AA5672" w:rsidP="00CF12C8" w14:paraId="48A823D8" w14:textId="77777777">
      <w:pPr>
        <w:tabs>
          <w:tab w:val="left" w:pos="-720"/>
          <w:tab w:val="left" w:pos="0"/>
        </w:tabs>
        <w:suppressAutoHyphens/>
        <w:spacing w:after="240"/>
        <w:ind w:left="720" w:hanging="720"/>
        <w:rPr>
          <w:rFonts w:ascii="Times New Roman" w:hAnsi="Times New Roman"/>
          <w:u w:val="single"/>
        </w:rPr>
      </w:pPr>
      <w:r w:rsidRPr="00AA5672">
        <w:rPr>
          <w:rFonts w:ascii="Times New Roman" w:hAnsi="Times New Roman"/>
        </w:rPr>
        <w:tab/>
      </w:r>
      <w:r w:rsidRPr="00AA5672">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Pr="00AA5672" w:rsidR="00276D67">
        <w:rPr>
          <w:rFonts w:ascii="Times New Roman" w:hAnsi="Times New Roman"/>
          <w:u w:val="single"/>
        </w:rPr>
        <w:t>)</w:t>
      </w:r>
      <w:r w:rsidRPr="00AA5672">
        <w:rPr>
          <w:rFonts w:ascii="Times New Roman" w:hAnsi="Times New Roman"/>
          <w:u w:val="single"/>
        </w:rPr>
        <w:t>, and on the data elements to be recorded, disclosed, or reported.</w:t>
      </w:r>
    </w:p>
    <w:p w:rsidR="000A3C98" w:rsidRPr="00AA5672" w:rsidP="00B520FF" w14:paraId="7573FA79" w14:textId="77777777">
      <w:pPr>
        <w:tabs>
          <w:tab w:val="left" w:pos="-720"/>
          <w:tab w:val="left" w:pos="0"/>
        </w:tabs>
        <w:suppressAutoHyphens/>
        <w:spacing w:after="240"/>
        <w:ind w:left="720" w:hanging="720"/>
        <w:rPr>
          <w:rFonts w:ascii="Times New Roman" w:hAnsi="Times New Roman"/>
        </w:rPr>
      </w:pPr>
      <w:r w:rsidRPr="00AA5672">
        <w:rPr>
          <w:rFonts w:ascii="Times New Roman" w:hAnsi="Times New Roman"/>
        </w:rPr>
        <w:tab/>
      </w:r>
      <w:r w:rsidRPr="00AA5672" w:rsidR="002D133A">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AA5672" w:rsidR="002D133A">
        <w:rPr>
          <w:rFonts w:ascii="Times New Roman" w:hAnsi="Times New Roman"/>
        </w:rPr>
        <w:t>.</w:t>
      </w:r>
    </w:p>
    <w:p w:rsidR="002D133A" w:rsidRPr="00FE5C24" w:rsidP="00B520FF" w14:paraId="7D5CDF1A" w14:textId="481BEACE">
      <w:pPr>
        <w:tabs>
          <w:tab w:val="left" w:pos="-720"/>
          <w:tab w:val="left" w:pos="0"/>
        </w:tabs>
        <w:suppressAutoHyphens/>
        <w:spacing w:after="240"/>
        <w:ind w:firstLine="720"/>
        <w:rPr>
          <w:rFonts w:ascii="Times New Roman" w:hAnsi="Times New Roman"/>
        </w:rPr>
      </w:pPr>
      <w:r>
        <w:rPr>
          <w:rFonts w:ascii="Times New Roman" w:hAnsi="Times New Roman"/>
        </w:rPr>
        <w:t xml:space="preserve">The Commission is seeking public comment via the Federal Register on all aspects of the </w:t>
      </w:r>
      <w:r w:rsidR="004F72A2">
        <w:rPr>
          <w:rFonts w:ascii="Times New Roman" w:hAnsi="Times New Roman"/>
        </w:rPr>
        <w:t>accompanying</w:t>
      </w:r>
      <w:r>
        <w:rPr>
          <w:rFonts w:ascii="Times New Roman" w:hAnsi="Times New Roman"/>
        </w:rPr>
        <w:t xml:space="preserve"> NPRM, and in particular, any aspect of the proposed amendments to this information collection and its Paperwork Reduction Analysis.  </w:t>
      </w:r>
      <w:r w:rsidRPr="00724ED7">
        <w:rPr>
          <w:rFonts w:ascii="Times New Roman" w:hAnsi="Times New Roman"/>
        </w:rPr>
        <w:t xml:space="preserve">88 FR </w:t>
      </w:r>
      <w:r w:rsidRPr="00724ED7" w:rsidR="00724ED7">
        <w:rPr>
          <w:rFonts w:ascii="Times New Roman" w:hAnsi="Times New Roman"/>
        </w:rPr>
        <w:t>70852</w:t>
      </w:r>
      <w:r w:rsidRPr="00724ED7">
        <w:rPr>
          <w:rFonts w:ascii="Times New Roman" w:hAnsi="Times New Roman"/>
        </w:rPr>
        <w:t xml:space="preserve"> (</w:t>
      </w:r>
      <w:r w:rsidRPr="00724ED7" w:rsidR="00724ED7">
        <w:rPr>
          <w:rFonts w:ascii="Times New Roman" w:hAnsi="Times New Roman"/>
        </w:rPr>
        <w:t>Oct. 12,</w:t>
      </w:r>
      <w:r w:rsidRPr="00724ED7">
        <w:rPr>
          <w:rFonts w:ascii="Times New Roman" w:hAnsi="Times New Roman"/>
        </w:rPr>
        <w:t xml:space="preserve"> 2023)</w:t>
      </w:r>
      <w:r>
        <w:rPr>
          <w:rFonts w:ascii="Times New Roman" w:hAnsi="Times New Roman"/>
        </w:rPr>
        <w:t>.</w:t>
      </w:r>
    </w:p>
    <w:p w:rsidR="002D133A" w:rsidRPr="00FE5C24" w:rsidP="00B520FF" w14:paraId="6EE7DF0E" w14:textId="77777777">
      <w:pPr>
        <w:tabs>
          <w:tab w:val="left" w:pos="-720"/>
          <w:tab w:val="left" w:pos="0"/>
        </w:tabs>
        <w:suppressAutoHyphens/>
        <w:spacing w:after="240"/>
        <w:ind w:left="720" w:hanging="720"/>
        <w:rPr>
          <w:rFonts w:ascii="Times New Roman" w:hAnsi="Times New Roman"/>
        </w:rPr>
      </w:pPr>
      <w:r w:rsidRPr="00FE5C24">
        <w:rPr>
          <w:rFonts w:ascii="Times New Roman" w:hAnsi="Times New Roman"/>
        </w:rPr>
        <w:t>9.</w:t>
      </w:r>
      <w:r w:rsidRPr="00FE5C24">
        <w:rPr>
          <w:rFonts w:ascii="Times New Roman" w:hAnsi="Times New Roman"/>
        </w:rPr>
        <w:tab/>
      </w:r>
      <w:r w:rsidRPr="00FE5C24">
        <w:rPr>
          <w:rFonts w:ascii="Times New Roman" w:hAnsi="Times New Roman"/>
          <w:u w:val="single"/>
        </w:rPr>
        <w:t>Explain any decision to provide any payment or gift to respondents, other than remuneration of contractors or grantees</w:t>
      </w:r>
      <w:r w:rsidRPr="00FE5C24">
        <w:rPr>
          <w:rFonts w:ascii="Times New Roman" w:hAnsi="Times New Roman"/>
        </w:rPr>
        <w:t>.</w:t>
      </w:r>
    </w:p>
    <w:p w:rsidR="00761E14" w:rsidRPr="00FE5C24" w:rsidP="00B520FF" w14:paraId="50650A9B" w14:textId="77777777">
      <w:pPr>
        <w:tabs>
          <w:tab w:val="left" w:pos="-720"/>
          <w:tab w:val="left" w:pos="0"/>
        </w:tabs>
        <w:suppressAutoHyphens/>
        <w:spacing w:after="240"/>
        <w:ind w:firstLine="720"/>
        <w:rPr>
          <w:rFonts w:ascii="Times New Roman" w:hAnsi="Times New Roman"/>
          <w:b/>
        </w:rPr>
      </w:pPr>
      <w:r w:rsidRPr="00FE5C24">
        <w:rPr>
          <w:rFonts w:ascii="Times New Roman" w:hAnsi="Times New Roman"/>
        </w:rPr>
        <w:t>This question does not apply.</w:t>
      </w:r>
    </w:p>
    <w:p w:rsidR="002D133A" w:rsidRPr="001B097F" w:rsidP="00CF12C8" w14:paraId="4F54B326" w14:textId="77777777">
      <w:pPr>
        <w:tabs>
          <w:tab w:val="left" w:pos="-720"/>
          <w:tab w:val="left" w:pos="0"/>
        </w:tabs>
        <w:suppressAutoHyphens/>
        <w:spacing w:after="240"/>
        <w:ind w:left="720" w:hanging="720"/>
        <w:rPr>
          <w:rFonts w:ascii="Times New Roman" w:hAnsi="Times New Roman"/>
        </w:rPr>
      </w:pPr>
      <w:r w:rsidRPr="00A223BB">
        <w:rPr>
          <w:rFonts w:ascii="Times New Roman" w:hAnsi="Times New Roman"/>
        </w:rPr>
        <w:t>10.</w:t>
      </w:r>
      <w:r w:rsidRPr="00FE5C24">
        <w:rPr>
          <w:rFonts w:ascii="Times New Roman" w:hAnsi="Times New Roman"/>
          <w:b/>
        </w:rPr>
        <w:tab/>
      </w:r>
      <w:r w:rsidRPr="001B097F">
        <w:rPr>
          <w:rFonts w:ascii="Times New Roman" w:hAnsi="Times New Roman"/>
          <w:u w:val="single"/>
        </w:rPr>
        <w:t>Describe any assurance of confidentiality provided to respondents and the basis for the assurance in statute, regulations, or agency policy</w:t>
      </w:r>
      <w:r w:rsidRPr="001B097F">
        <w:rPr>
          <w:rFonts w:ascii="Times New Roman" w:hAnsi="Times New Roman"/>
        </w:rPr>
        <w:t>.</w:t>
      </w:r>
    </w:p>
    <w:p w:rsidR="002D133A" w:rsidRPr="00FE5C24" w:rsidP="00B520FF" w14:paraId="7F69A6A5" w14:textId="77777777">
      <w:pPr>
        <w:tabs>
          <w:tab w:val="left" w:pos="-720"/>
          <w:tab w:val="left" w:pos="0"/>
        </w:tabs>
        <w:suppressAutoHyphens/>
        <w:spacing w:after="240"/>
        <w:ind w:firstLine="720"/>
        <w:rPr>
          <w:rFonts w:ascii="Times New Roman" w:hAnsi="Times New Roman"/>
          <w:b/>
        </w:rPr>
      </w:pPr>
      <w:r w:rsidRPr="001B097F">
        <w:rPr>
          <w:rFonts w:ascii="Times New Roman" w:hAnsi="Times New Roman"/>
        </w:rPr>
        <w:t>The Commission does not provide respondents with an assurance of confidentiality</w:t>
      </w:r>
      <w:r w:rsidRPr="001B097F" w:rsidR="0078720D">
        <w:rPr>
          <w:rFonts w:ascii="Times New Roman" w:hAnsi="Times New Roman"/>
        </w:rPr>
        <w:t xml:space="preserve"> other than that provided by applicable law</w:t>
      </w:r>
      <w:r w:rsidRPr="001B097F">
        <w:rPr>
          <w:rFonts w:ascii="Times New Roman" w:hAnsi="Times New Roman"/>
        </w:rPr>
        <w:t xml:space="preserve">.  The Commission fully complies with section 8(a)(1) of the </w:t>
      </w:r>
      <w:r w:rsidRPr="001B097F" w:rsidR="00276D67">
        <w:rPr>
          <w:rFonts w:ascii="Times New Roman" w:hAnsi="Times New Roman"/>
        </w:rPr>
        <w:t>CEA</w:t>
      </w:r>
      <w:r w:rsidRPr="001B097F">
        <w:rPr>
          <w:rFonts w:ascii="Times New Roman" w:hAnsi="Times New Roman"/>
        </w:rPr>
        <w:t>, which strictly prohibits the Commission, unless specifically authorized by the</w:t>
      </w:r>
      <w:r w:rsidRPr="001B097F" w:rsidR="00A83634">
        <w:rPr>
          <w:rFonts w:ascii="Times New Roman" w:hAnsi="Times New Roman"/>
        </w:rPr>
        <w:t xml:space="preserve"> </w:t>
      </w:r>
      <w:r w:rsidRPr="001B097F" w:rsidR="00276D67">
        <w:rPr>
          <w:rFonts w:ascii="Times New Roman" w:hAnsi="Times New Roman"/>
        </w:rPr>
        <w:t>CEA</w:t>
      </w:r>
      <w:r w:rsidRPr="001B097F">
        <w:rPr>
          <w:rFonts w:ascii="Times New Roman" w:hAnsi="Times New Roman"/>
        </w:rPr>
        <w:t xml:space="preserve">, from making public “data and information that would separately disclose the business transactions or market positions of any person and trade secrets or names of customers.”  The Commission has </w:t>
      </w:r>
      <w:r w:rsidRPr="001B097F">
        <w:rPr>
          <w:rFonts w:ascii="Times New Roman" w:hAnsi="Times New Roman"/>
        </w:rPr>
        <w:t>procedures to protect the confidentiality of an applicant’s or registrant’s data.  These are set forth in the Commission’s regulations at parts 145 and 147.</w:t>
      </w:r>
    </w:p>
    <w:p w:rsidR="00DC68FD" w:rsidRPr="001B097F" w:rsidP="00CF12C8" w14:paraId="132B1316" w14:textId="77777777">
      <w:pPr>
        <w:tabs>
          <w:tab w:val="left" w:pos="-720"/>
        </w:tabs>
        <w:suppressAutoHyphens/>
        <w:spacing w:after="240"/>
        <w:ind w:left="720" w:hanging="720"/>
        <w:rPr>
          <w:rFonts w:ascii="Times New Roman" w:hAnsi="Times New Roman"/>
        </w:rPr>
      </w:pPr>
      <w:r w:rsidRPr="001B097F">
        <w:rPr>
          <w:rFonts w:ascii="Times New Roman" w:hAnsi="Times New Roman"/>
        </w:rPr>
        <w:t>11.</w:t>
      </w:r>
      <w:r w:rsidRPr="001B097F">
        <w:rPr>
          <w:rFonts w:ascii="Times New Roman" w:hAnsi="Times New Roman"/>
        </w:rPr>
        <w:tab/>
      </w:r>
      <w:r w:rsidRPr="001B097F">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B097F">
        <w:rPr>
          <w:rFonts w:ascii="Times New Roman" w:hAnsi="Times New Roman"/>
        </w:rPr>
        <w:t>.</w:t>
      </w:r>
    </w:p>
    <w:p w:rsidR="002D133A" w:rsidRPr="001B097F" w:rsidP="00B520FF" w14:paraId="7687F24E" w14:textId="77777777">
      <w:pPr>
        <w:tabs>
          <w:tab w:val="left" w:pos="-720"/>
          <w:tab w:val="left" w:pos="0"/>
        </w:tabs>
        <w:suppressAutoHyphens/>
        <w:spacing w:after="240"/>
        <w:ind w:firstLine="720"/>
        <w:rPr>
          <w:rFonts w:ascii="Times New Roman" w:hAnsi="Times New Roman"/>
        </w:rPr>
      </w:pPr>
      <w:r w:rsidRPr="001B097F">
        <w:rPr>
          <w:rFonts w:ascii="Times New Roman" w:hAnsi="Times New Roman"/>
        </w:rPr>
        <w:t xml:space="preserve">This question does not apply.  </w:t>
      </w:r>
      <w:r w:rsidRPr="001B097F" w:rsidR="00DC68FD">
        <w:rPr>
          <w:rFonts w:ascii="Times New Roman" w:hAnsi="Times New Roman"/>
        </w:rPr>
        <w:t xml:space="preserve">The regulations covered by </w:t>
      </w:r>
      <w:r w:rsidRPr="001B097F" w:rsidR="00DC6493">
        <w:rPr>
          <w:rFonts w:ascii="Times New Roman" w:hAnsi="Times New Roman"/>
        </w:rPr>
        <w:t xml:space="preserve">this collection do not require </w:t>
      </w:r>
      <w:r w:rsidR="004F72A2">
        <w:rPr>
          <w:rFonts w:ascii="Times New Roman" w:hAnsi="Times New Roman"/>
        </w:rPr>
        <w:t xml:space="preserve">the submission of </w:t>
      </w:r>
      <w:r w:rsidRPr="001B097F" w:rsidR="00DC68FD">
        <w:rPr>
          <w:rFonts w:ascii="Times New Roman" w:hAnsi="Times New Roman"/>
        </w:rPr>
        <w:t xml:space="preserve">sensitive </w:t>
      </w:r>
      <w:r w:rsidRPr="001B097F" w:rsidR="00DC244F">
        <w:rPr>
          <w:rFonts w:ascii="Times New Roman" w:hAnsi="Times New Roman"/>
        </w:rPr>
        <w:t xml:space="preserve">or private </w:t>
      </w:r>
      <w:r w:rsidRPr="001B097F" w:rsidR="00DC68FD">
        <w:rPr>
          <w:rFonts w:ascii="Times New Roman" w:hAnsi="Times New Roman"/>
        </w:rPr>
        <w:t>information, as the term is used in Question 11.</w:t>
      </w:r>
    </w:p>
    <w:p w:rsidR="002D133A" w:rsidRPr="001B097F" w:rsidP="00B520FF" w14:paraId="586786D5" w14:textId="77777777">
      <w:pPr>
        <w:tabs>
          <w:tab w:val="left" w:pos="-720"/>
          <w:tab w:val="left" w:pos="0"/>
        </w:tabs>
        <w:suppressAutoHyphens/>
        <w:spacing w:after="240"/>
        <w:ind w:left="720" w:hanging="720"/>
        <w:rPr>
          <w:rFonts w:ascii="Times New Roman" w:hAnsi="Times New Roman"/>
        </w:rPr>
      </w:pPr>
      <w:r w:rsidRPr="001B097F">
        <w:rPr>
          <w:rFonts w:ascii="Times New Roman" w:hAnsi="Times New Roman"/>
        </w:rPr>
        <w:t>12.</w:t>
      </w:r>
      <w:r w:rsidRPr="001B097F">
        <w:rPr>
          <w:rFonts w:ascii="Times New Roman" w:hAnsi="Times New Roman"/>
        </w:rPr>
        <w:tab/>
      </w:r>
      <w:r w:rsidRPr="001B097F">
        <w:rPr>
          <w:rFonts w:ascii="Times New Roman" w:hAnsi="Times New Roman"/>
          <w:u w:val="single"/>
        </w:rPr>
        <w:t>Provide estimates of the hour burden of the collection of information.  The Statement should</w:t>
      </w:r>
      <w:r w:rsidRPr="001B097F">
        <w:rPr>
          <w:rFonts w:ascii="Times New Roman" w:hAnsi="Times New Roman"/>
        </w:rPr>
        <w:t>:</w:t>
      </w:r>
    </w:p>
    <w:p w:rsidR="002D133A" w:rsidRPr="00B27DED" w:rsidP="00B9670B" w14:paraId="16AC73D2" w14:textId="77777777">
      <w:pPr>
        <w:tabs>
          <w:tab w:val="left" w:pos="-720"/>
          <w:tab w:val="left" w:pos="0"/>
          <w:tab w:val="left" w:pos="720"/>
        </w:tabs>
        <w:suppressAutoHyphens/>
        <w:spacing w:after="240"/>
        <w:ind w:left="1440"/>
        <w:rPr>
          <w:rFonts w:ascii="Times New Roman" w:hAnsi="Times New Roman"/>
          <w:u w:val="single"/>
        </w:rPr>
      </w:pPr>
      <w:r w:rsidRPr="00B27DED">
        <w:rPr>
          <w:rFonts w:ascii="Times New Roman" w:hAnsi="Times New Roman"/>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Pr="00B27DED" w:rsidP="00B9670B" w14:paraId="70E3FBFA" w14:textId="77777777">
      <w:pPr>
        <w:tabs>
          <w:tab w:val="left" w:pos="-720"/>
          <w:tab w:val="left" w:pos="0"/>
          <w:tab w:val="left" w:pos="720"/>
        </w:tabs>
        <w:suppressAutoHyphens/>
        <w:spacing w:after="240"/>
        <w:ind w:left="1440"/>
        <w:rPr>
          <w:rFonts w:ascii="Times New Roman" w:hAnsi="Times New Roman"/>
          <w:u w:val="single"/>
        </w:rPr>
      </w:pPr>
      <w:r w:rsidRPr="00B27DED">
        <w:rPr>
          <w:rFonts w:ascii="Times New Roman" w:hAnsi="Times New Roman"/>
          <w:u w:val="single"/>
        </w:rPr>
        <w:t>If the request for approval covers more than one form, provide separate hour burden estimates for each form and aggregate the hour burdens.</w:t>
      </w:r>
    </w:p>
    <w:p w:rsidR="00DC68FD" w:rsidRPr="00B27DED" w:rsidP="00B9670B" w14:paraId="7546AAF7" w14:textId="77777777">
      <w:pPr>
        <w:tabs>
          <w:tab w:val="left" w:pos="-720"/>
          <w:tab w:val="left" w:pos="0"/>
          <w:tab w:val="left" w:pos="720"/>
        </w:tabs>
        <w:suppressAutoHyphens/>
        <w:spacing w:after="240"/>
        <w:ind w:left="1440"/>
        <w:rPr>
          <w:rFonts w:ascii="Times New Roman" w:hAnsi="Times New Roman"/>
          <w:b/>
          <w:u w:val="single"/>
        </w:rPr>
      </w:pPr>
      <w:r w:rsidRPr="00B27DED">
        <w:rPr>
          <w:rFonts w:ascii="Times New Roman" w:hAnsi="Times New Roman"/>
          <w:u w:val="single"/>
        </w:rPr>
        <w:t xml:space="preserve">Provide estimates of annualized cost to respondents for the hours burdens for collections of information, identifying and using appropriate wage rate categories.  The cost of contracting </w:t>
      </w:r>
      <w:r w:rsidRPr="00B27DED">
        <w:rPr>
          <w:rFonts w:ascii="Times New Roman" w:hAnsi="Times New Roman"/>
          <w:u w:val="single"/>
        </w:rPr>
        <w:t>our</w:t>
      </w:r>
      <w:r w:rsidRPr="00B27DED">
        <w:rPr>
          <w:rFonts w:ascii="Times New Roman" w:hAnsi="Times New Roman"/>
          <w:u w:val="single"/>
        </w:rPr>
        <w:t xml:space="preserve"> or paying outside parties for information collection activities should not be included here.  Instead, this cost should be included in Item 13.</w:t>
      </w:r>
    </w:p>
    <w:p w:rsidR="004F72A2" w:rsidRPr="001B097F" w:rsidP="004F72A2" w14:paraId="3319BD64" w14:textId="77777777">
      <w:pPr>
        <w:tabs>
          <w:tab w:val="left" w:pos="-720"/>
          <w:tab w:val="left" w:pos="0"/>
        </w:tabs>
        <w:suppressAutoHyphens/>
        <w:spacing w:after="240"/>
        <w:ind w:firstLine="720"/>
        <w:rPr>
          <w:rFonts w:ascii="Times New Roman" w:hAnsi="Times New Roman"/>
        </w:rPr>
      </w:pPr>
      <w:r w:rsidRPr="001B097F">
        <w:rPr>
          <w:rFonts w:ascii="Times New Roman" w:hAnsi="Times New Roman"/>
        </w:rPr>
        <w:t>See Attachment A</w:t>
      </w:r>
      <w:r w:rsidRPr="001B097F" w:rsidR="001F5CF4">
        <w:rPr>
          <w:rFonts w:ascii="Times New Roman" w:hAnsi="Times New Roman"/>
        </w:rPr>
        <w:t>.</w:t>
      </w:r>
    </w:p>
    <w:p w:rsidR="002D133A" w:rsidRPr="00AA5672" w:rsidP="00B520FF" w14:paraId="7D838250" w14:textId="77777777">
      <w:pPr>
        <w:tabs>
          <w:tab w:val="left" w:pos="-720"/>
          <w:tab w:val="left" w:pos="0"/>
        </w:tabs>
        <w:suppressAutoHyphens/>
        <w:spacing w:after="240"/>
        <w:ind w:left="720" w:hanging="720"/>
        <w:rPr>
          <w:rFonts w:ascii="Times New Roman" w:hAnsi="Times New Roman"/>
        </w:rPr>
      </w:pPr>
      <w:r w:rsidRPr="001B097F">
        <w:rPr>
          <w:rFonts w:ascii="Times New Roman" w:hAnsi="Times New Roman"/>
        </w:rPr>
        <w:t>13.</w:t>
      </w:r>
      <w:r w:rsidRPr="001B097F">
        <w:rPr>
          <w:rFonts w:ascii="Times New Roman" w:hAnsi="Times New Roman"/>
        </w:rPr>
        <w:tab/>
      </w:r>
      <w:r w:rsidRPr="001B097F">
        <w:rPr>
          <w:rFonts w:ascii="Times New Roman" w:hAnsi="Times New Roman"/>
          <w:u w:val="single"/>
        </w:rPr>
        <w:t>Provide an estimate of the total annual cost burden to responden</w:t>
      </w:r>
      <w:r w:rsidRPr="001B097F" w:rsidR="00E552D6">
        <w:rPr>
          <w:rFonts w:ascii="Times New Roman" w:hAnsi="Times New Roman"/>
          <w:u w:val="single"/>
        </w:rPr>
        <w:t>ts or recordkeepers resulting f</w:t>
      </w:r>
      <w:r w:rsidRPr="001B097F">
        <w:rPr>
          <w:rFonts w:ascii="Times New Roman" w:hAnsi="Times New Roman"/>
          <w:u w:val="single"/>
        </w:rPr>
        <w:t>r</w:t>
      </w:r>
      <w:r w:rsidRPr="001B097F" w:rsidR="00E552D6">
        <w:rPr>
          <w:rFonts w:ascii="Times New Roman" w:hAnsi="Times New Roman"/>
          <w:u w:val="single"/>
        </w:rPr>
        <w:t>o</w:t>
      </w:r>
      <w:r w:rsidRPr="001B097F">
        <w:rPr>
          <w:rFonts w:ascii="Times New Roman" w:hAnsi="Times New Roman"/>
          <w:u w:val="single"/>
        </w:rPr>
        <w:t>m the collection of information.  (Do not include the cost of any hour burden shown in Items 12 and 14)</w:t>
      </w:r>
      <w:r w:rsidRPr="001B097F">
        <w:rPr>
          <w:rFonts w:ascii="Times New Roman" w:hAnsi="Times New Roman"/>
        </w:rPr>
        <w:t>.</w:t>
      </w:r>
    </w:p>
    <w:p w:rsidR="002D133A" w:rsidRPr="00B9670B" w:rsidP="00B9670B" w14:paraId="392B20DD" w14:textId="77777777">
      <w:pPr>
        <w:tabs>
          <w:tab w:val="left" w:pos="-720"/>
          <w:tab w:val="left" w:pos="0"/>
          <w:tab w:val="left" w:pos="720"/>
        </w:tabs>
        <w:suppressAutoHyphens/>
        <w:spacing w:after="240"/>
        <w:ind w:left="1440"/>
        <w:rPr>
          <w:rFonts w:ascii="Times New Roman" w:hAnsi="Times New Roman"/>
          <w:b/>
          <w:u w:val="single"/>
        </w:rPr>
      </w:pPr>
      <w:r w:rsidRPr="00B9670B">
        <w:rPr>
          <w:rFonts w:ascii="Times New Roman" w:hAnsi="Times New Roman"/>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9670B">
        <w:rPr>
          <w:rFonts w:ascii="Times New Roman" w:hAnsi="Times New Roman"/>
          <w:u w:val="single"/>
        </w:rPr>
        <w:t>take into account</w:t>
      </w:r>
      <w:r w:rsidRPr="00B9670B">
        <w:rPr>
          <w:rFonts w:ascii="Times New Roman" w:hAnsi="Times New Roman"/>
          <w:u w:val="single"/>
        </w:rPr>
        <w:t xml:space="preserve"> costs associated with generating, maintaining, and </w:t>
      </w:r>
      <w:r w:rsidRPr="00B9670B">
        <w:rPr>
          <w:rFonts w:ascii="Times New Roman" w:hAnsi="Times New Roman"/>
          <w:u w:val="single"/>
        </w:rPr>
        <w:t>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B9670B" w:rsidP="00B9670B" w14:paraId="4698840B" w14:textId="77777777">
      <w:pPr>
        <w:tabs>
          <w:tab w:val="left" w:pos="-720"/>
          <w:tab w:val="left" w:pos="0"/>
          <w:tab w:val="left" w:pos="720"/>
        </w:tabs>
        <w:suppressAutoHyphens/>
        <w:spacing w:after="240"/>
        <w:ind w:left="1440"/>
        <w:rPr>
          <w:rFonts w:ascii="Times New Roman" w:hAnsi="Times New Roman"/>
          <w:b/>
          <w:u w:val="single"/>
        </w:rPr>
      </w:pPr>
      <w:r w:rsidRPr="00B9670B">
        <w:rPr>
          <w:rFonts w:ascii="Times New Roman" w:hAnsi="Times New Roman"/>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Pr="00B9670B" w:rsidP="00B9670B" w14:paraId="640E77F4" w14:textId="77777777">
      <w:pPr>
        <w:tabs>
          <w:tab w:val="left" w:pos="-720"/>
          <w:tab w:val="left" w:pos="0"/>
          <w:tab w:val="left" w:pos="720"/>
        </w:tabs>
        <w:suppressAutoHyphens/>
        <w:spacing w:after="240"/>
        <w:ind w:left="1440"/>
        <w:rPr>
          <w:rFonts w:ascii="Times New Roman" w:hAnsi="Times New Roman"/>
          <w:u w:val="single"/>
        </w:rPr>
      </w:pPr>
      <w:r w:rsidRPr="00B9670B">
        <w:rPr>
          <w:rFonts w:ascii="Times New Roman" w:hAnsi="Times New Roman"/>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2706" w:rsidRPr="00FE5C24" w:rsidP="00B520FF" w14:paraId="1A1CC34E" w14:textId="77777777">
      <w:pPr>
        <w:tabs>
          <w:tab w:val="left" w:pos="-720"/>
          <w:tab w:val="left" w:pos="0"/>
        </w:tabs>
        <w:suppressAutoHyphens/>
        <w:spacing w:after="240"/>
        <w:ind w:firstLine="720"/>
        <w:rPr>
          <w:rFonts w:ascii="Times New Roman" w:hAnsi="Times New Roman"/>
          <w:b/>
        </w:rPr>
      </w:pPr>
      <w:bookmarkStart w:id="1" w:name="_Hlk140153262"/>
      <w:r w:rsidRPr="00972AEE">
        <w:rPr>
          <w:rFonts w:ascii="Times New Roman" w:hAnsi="Times New Roman"/>
        </w:rPr>
        <w:t>There are no startup and operational costs associated with this collection.</w:t>
      </w:r>
      <w:bookmarkEnd w:id="1"/>
    </w:p>
    <w:p w:rsidR="00DC68FD" w:rsidRPr="00FE5C24" w:rsidP="00CF12C8" w14:paraId="5C7D3DE2" w14:textId="77777777">
      <w:pPr>
        <w:tabs>
          <w:tab w:val="left" w:pos="-720"/>
        </w:tabs>
        <w:suppressAutoHyphens/>
        <w:spacing w:after="240"/>
        <w:ind w:left="720" w:hanging="720"/>
        <w:rPr>
          <w:rFonts w:ascii="Times New Roman" w:hAnsi="Times New Roman"/>
        </w:rPr>
      </w:pPr>
      <w:r w:rsidRPr="00FE5C24">
        <w:rPr>
          <w:rFonts w:ascii="Times New Roman" w:hAnsi="Times New Roman"/>
        </w:rPr>
        <w:t>14.</w:t>
      </w:r>
      <w:r w:rsidRPr="00FE5C24">
        <w:rPr>
          <w:rFonts w:ascii="Times New Roman" w:hAnsi="Times New Roman"/>
        </w:rPr>
        <w:tab/>
      </w:r>
      <w:r w:rsidRPr="00FE5C24">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D133A" w:rsidRPr="00AA5672" w:rsidP="00B520FF" w14:paraId="4BBBE9EE" w14:textId="77777777">
      <w:pPr>
        <w:tabs>
          <w:tab w:val="left" w:pos="-720"/>
          <w:tab w:val="left" w:pos="0"/>
        </w:tabs>
        <w:suppressAutoHyphens/>
        <w:spacing w:after="240"/>
        <w:ind w:firstLine="720"/>
        <w:rPr>
          <w:rFonts w:ascii="Times New Roman" w:hAnsi="Times New Roman"/>
        </w:rPr>
      </w:pPr>
      <w:bookmarkStart w:id="2" w:name="_Hlk140153612"/>
      <w:r>
        <w:rPr>
          <w:rFonts w:ascii="Times New Roman" w:hAnsi="Times New Roman"/>
        </w:rPr>
        <w:t>T</w:t>
      </w:r>
      <w:r w:rsidRPr="00FE5C24" w:rsidR="00C5167C">
        <w:rPr>
          <w:rFonts w:ascii="Times New Roman" w:hAnsi="Times New Roman"/>
        </w:rPr>
        <w:t>his information collection does not result in any annualized costs to the Federal Government.</w:t>
      </w:r>
    </w:p>
    <w:bookmarkEnd w:id="2"/>
    <w:p w:rsidR="00DC68FD" w:rsidRPr="00FE5C24" w:rsidP="00CF12C8" w14:paraId="030A3FB5" w14:textId="77777777">
      <w:pPr>
        <w:tabs>
          <w:tab w:val="left" w:pos="-720"/>
          <w:tab w:val="left" w:pos="0"/>
        </w:tabs>
        <w:suppressAutoHyphens/>
        <w:spacing w:after="240"/>
        <w:ind w:left="720" w:hanging="720"/>
        <w:rPr>
          <w:rFonts w:ascii="Times New Roman" w:hAnsi="Times New Roman"/>
          <w:b/>
        </w:rPr>
      </w:pPr>
      <w:r w:rsidRPr="00AA5672">
        <w:rPr>
          <w:rFonts w:ascii="Times New Roman" w:hAnsi="Times New Roman"/>
        </w:rPr>
        <w:t>15.</w:t>
      </w:r>
      <w:r w:rsidRPr="00AA5672">
        <w:rPr>
          <w:rFonts w:ascii="Times New Roman" w:hAnsi="Times New Roman"/>
        </w:rPr>
        <w:tab/>
      </w:r>
      <w:r w:rsidRPr="00AA5672">
        <w:rPr>
          <w:rFonts w:ascii="Times New Roman" w:hAnsi="Times New Roman"/>
          <w:u w:val="single"/>
        </w:rPr>
        <w:t>Explain the reasons for any program changes or adjustments</w:t>
      </w:r>
      <w:r w:rsidRPr="00AA5672">
        <w:rPr>
          <w:rFonts w:ascii="Times New Roman" w:hAnsi="Times New Roman"/>
        </w:rPr>
        <w:t>.</w:t>
      </w:r>
    </w:p>
    <w:p w:rsidR="00215102" w:rsidP="00215102" w14:paraId="3B3AB9FA" w14:textId="209D5059">
      <w:pPr>
        <w:tabs>
          <w:tab w:val="left" w:pos="-720"/>
          <w:tab w:val="left" w:pos="0"/>
        </w:tabs>
        <w:suppressAutoHyphens/>
        <w:spacing w:after="240"/>
        <w:ind w:firstLine="720"/>
        <w:rPr>
          <w:rFonts w:ascii="Times New Roman" w:hAnsi="Times New Roman"/>
        </w:rPr>
      </w:pPr>
      <w:r>
        <w:rPr>
          <w:rFonts w:ascii="Times New Roman" w:hAnsi="Times New Roman"/>
        </w:rPr>
        <w:t xml:space="preserve">The attached NPRM proposes multiple amendments to Regulation 4.7, the reporting and recordkeeping burdens of which are reflected in Attachment A.  </w:t>
      </w:r>
      <w:bookmarkStart w:id="3" w:name="_Hlk140134508"/>
      <w:r>
        <w:rPr>
          <w:rFonts w:ascii="Times New Roman" w:hAnsi="Times New Roman"/>
        </w:rPr>
        <w:t xml:space="preserve">In connection with these proposed amendments, the Commission is revising its estimate of the number of respondent </w:t>
      </w:r>
      <w:r w:rsidRPr="004F72A2">
        <w:rPr>
          <w:rFonts w:ascii="Times New Roman" w:hAnsi="Times New Roman"/>
        </w:rPr>
        <w:t xml:space="preserve">CPOs and CTAs </w:t>
      </w:r>
      <w:r>
        <w:rPr>
          <w:rFonts w:ascii="Times New Roman" w:hAnsi="Times New Roman"/>
        </w:rPr>
        <w:t xml:space="preserve">subject to the information collection requirements under this clearance.  This revision would reduce the estimated number of respondents </w:t>
      </w:r>
      <w:r w:rsidRPr="004F72A2">
        <w:rPr>
          <w:rFonts w:ascii="Times New Roman" w:hAnsi="Times New Roman"/>
        </w:rPr>
        <w:t xml:space="preserve">from 3,900 respondents in total, to 2,000 respondents, </w:t>
      </w:r>
      <w:r>
        <w:rPr>
          <w:rFonts w:ascii="Times New Roman" w:hAnsi="Times New Roman"/>
        </w:rPr>
        <w:t>consisting of</w:t>
      </w:r>
      <w:r w:rsidRPr="004F72A2">
        <w:rPr>
          <w:rFonts w:ascii="Times New Roman" w:hAnsi="Times New Roman"/>
        </w:rPr>
        <w:t xml:space="preserve"> 1,000 registered CPOs and 1,000 registered CTAs.  </w:t>
      </w:r>
      <w:r>
        <w:rPr>
          <w:rFonts w:ascii="Times New Roman" w:hAnsi="Times New Roman"/>
        </w:rPr>
        <w:t xml:space="preserve">These updated figures are based on the Commission’s review of </w:t>
      </w:r>
      <w:r w:rsidRPr="004F72A2">
        <w:rPr>
          <w:rFonts w:ascii="Times New Roman" w:hAnsi="Times New Roman"/>
        </w:rPr>
        <w:t xml:space="preserve">data from </w:t>
      </w:r>
      <w:r>
        <w:rPr>
          <w:rFonts w:ascii="Times New Roman" w:hAnsi="Times New Roman"/>
        </w:rPr>
        <w:t xml:space="preserve">fiscal year </w:t>
      </w:r>
      <w:r w:rsidRPr="004F72A2">
        <w:rPr>
          <w:rFonts w:ascii="Times New Roman" w:hAnsi="Times New Roman"/>
        </w:rPr>
        <w:t xml:space="preserve">2022 collected and provided to it by NFA, </w:t>
      </w:r>
      <w:r>
        <w:rPr>
          <w:rFonts w:ascii="Times New Roman" w:hAnsi="Times New Roman"/>
        </w:rPr>
        <w:t>which—</w:t>
      </w:r>
      <w:r w:rsidRPr="004F72A2">
        <w:rPr>
          <w:rFonts w:ascii="Times New Roman" w:hAnsi="Times New Roman"/>
        </w:rPr>
        <w:t>through authority delegated by the Commission</w:t>
      </w:r>
      <w:r>
        <w:rPr>
          <w:rFonts w:ascii="Times New Roman" w:hAnsi="Times New Roman"/>
        </w:rPr>
        <w:t>—</w:t>
      </w:r>
      <w:r w:rsidRPr="004F72A2">
        <w:rPr>
          <w:rFonts w:ascii="Times New Roman" w:hAnsi="Times New Roman"/>
        </w:rPr>
        <w:t>administers and implements significant portions of the Commission’s registration and compliance regulations for intermediaries, including CPOs and CTAs.</w:t>
      </w:r>
      <w:bookmarkEnd w:id="3"/>
    </w:p>
    <w:p w:rsidR="00292B6A" w:rsidP="00E50DE4" w14:paraId="56FD80A4" w14:textId="173EDD58">
      <w:pPr>
        <w:tabs>
          <w:tab w:val="left" w:pos="-720"/>
          <w:tab w:val="left" w:pos="0"/>
        </w:tabs>
        <w:suppressAutoHyphens/>
        <w:spacing w:after="240"/>
        <w:ind w:firstLine="720"/>
        <w:rPr>
          <w:rFonts w:ascii="Times New Roman" w:hAnsi="Times New Roman"/>
        </w:rPr>
      </w:pPr>
      <w:r>
        <w:rPr>
          <w:rFonts w:ascii="Times New Roman" w:hAnsi="Times New Roman"/>
        </w:rPr>
        <w:t xml:space="preserve">Based on these proposed amendments, and its analysis of recent data regarding the usage of Regulation 4.7 exemptions by registered CPOs and CTAs, the Commission </w:t>
      </w:r>
      <w:r w:rsidR="00FC5F96">
        <w:rPr>
          <w:rFonts w:ascii="Times New Roman" w:hAnsi="Times New Roman"/>
        </w:rPr>
        <w:t xml:space="preserve">is revising </w:t>
      </w:r>
      <w:r>
        <w:rPr>
          <w:rFonts w:ascii="Times New Roman" w:hAnsi="Times New Roman"/>
        </w:rPr>
        <w:t>this information collection</w:t>
      </w:r>
      <w:r w:rsidR="00FC5F96">
        <w:rPr>
          <w:rFonts w:ascii="Times New Roman" w:hAnsi="Times New Roman"/>
        </w:rPr>
        <w:t xml:space="preserve"> as follo</w:t>
      </w:r>
      <w:r w:rsidR="0063504F">
        <w:rPr>
          <w:rFonts w:ascii="Times New Roman" w:hAnsi="Times New Roman"/>
        </w:rPr>
        <w:t>w</w:t>
      </w:r>
      <w:r w:rsidR="00FC5F96">
        <w:rPr>
          <w:rFonts w:ascii="Times New Roman" w:hAnsi="Times New Roman"/>
        </w:rPr>
        <w:t>s</w:t>
      </w:r>
      <w:r>
        <w:rPr>
          <w:rFonts w:ascii="Times New Roman" w:hAnsi="Times New Roman"/>
        </w:rPr>
        <w:t>: (a) reducing the total respondents for Regulation 4.7 and its various subparagraphs to 2,000 respondents, or 1,000 CPOs and 1,000 CTAs and adjusting the number of pools or trading programs per respondent; (b) adding a reporting burden to recognize a monthly alternative account statement schedule that would become available to CPOs of Fund of Funds pools relying on Regulation 4.7(b)(3); and (c) adding reporting and recordkeeping burdens to account for the proposed minimum content and use requirements for QEP Disclosures provided by CPOs and CTAs utilizing Regulation 4.7.  As amended below, the Commission believes that the burden calculations presented in this Supporting Statement are an accurate estimate of the total burden hours under this information collection, as impacted by the proposed amendments in the attached NPRM.</w:t>
      </w:r>
    </w:p>
    <w:p w:rsidR="002C78F1" w:rsidP="00E50DE4" w14:paraId="61BE38BB" w14:textId="71B4D983">
      <w:pPr>
        <w:tabs>
          <w:tab w:val="left" w:pos="-720"/>
          <w:tab w:val="left" w:pos="0"/>
        </w:tabs>
        <w:suppressAutoHyphens/>
        <w:spacing w:after="240"/>
        <w:ind w:firstLine="720"/>
        <w:rPr>
          <w:rFonts w:ascii="Times New Roman" w:hAnsi="Times New Roman"/>
        </w:rPr>
      </w:pPr>
      <w:r>
        <w:rPr>
          <w:rFonts w:ascii="Times New Roman" w:hAnsi="Times New Roman"/>
        </w:rPr>
        <w:t xml:space="preserve">Based upon these updated estimates and the changes that would result from the proposed </w:t>
      </w:r>
      <w:r w:rsidR="00DB13AC">
        <w:rPr>
          <w:rFonts w:ascii="Times New Roman" w:hAnsi="Times New Roman"/>
        </w:rPr>
        <w:t>rules</w:t>
      </w:r>
      <w:r>
        <w:rPr>
          <w:rFonts w:ascii="Times New Roman" w:hAnsi="Times New Roman"/>
        </w:rPr>
        <w:t>, the Commission anticipates that, if ad</w:t>
      </w:r>
      <w:r w:rsidR="00DB13AC">
        <w:rPr>
          <w:rFonts w:ascii="Times New Roman" w:hAnsi="Times New Roman"/>
        </w:rPr>
        <w:t>opted, the proposed amendments would result in an overall reduction in burden for this collection as illustrated below:</w:t>
      </w:r>
    </w:p>
    <w:tbl>
      <w:tblPr>
        <w:tblStyle w:val="TableGrid"/>
        <w:tblW w:w="0" w:type="auto"/>
        <w:tblLook w:val="04A0"/>
      </w:tblPr>
      <w:tblGrid>
        <w:gridCol w:w="3116"/>
        <w:gridCol w:w="3117"/>
        <w:gridCol w:w="3117"/>
      </w:tblGrid>
      <w:tr w14:paraId="079E8C7F" w14:textId="77777777" w:rsidTr="00DB13AC">
        <w:tblPrEx>
          <w:tblW w:w="0" w:type="auto"/>
          <w:tblLook w:val="04A0"/>
        </w:tblPrEx>
        <w:tc>
          <w:tcPr>
            <w:tcW w:w="3116" w:type="dxa"/>
            <w:shd w:val="clear" w:color="auto" w:fill="D9D9D9" w:themeFill="background1" w:themeFillShade="D9"/>
          </w:tcPr>
          <w:p w:rsidR="00DB13AC" w:rsidRPr="00DB13AC" w:rsidP="00DB13AC" w14:paraId="0E9A816E" w14:textId="1AA0DEA9">
            <w:pPr>
              <w:tabs>
                <w:tab w:val="left" w:pos="-720"/>
                <w:tab w:val="left" w:pos="0"/>
              </w:tabs>
              <w:suppressAutoHyphens/>
              <w:spacing w:after="120"/>
              <w:rPr>
                <w:rFonts w:ascii="Times New Roman" w:hAnsi="Times New Roman"/>
                <w:b/>
                <w:sz w:val="20"/>
              </w:rPr>
            </w:pPr>
          </w:p>
        </w:tc>
        <w:tc>
          <w:tcPr>
            <w:tcW w:w="3117" w:type="dxa"/>
            <w:shd w:val="clear" w:color="auto" w:fill="D9D9D9" w:themeFill="background1" w:themeFillShade="D9"/>
          </w:tcPr>
          <w:p w:rsidR="00DB13AC" w:rsidRPr="00DB13AC" w:rsidP="00DB13AC" w14:paraId="5863FEF3" w14:textId="13505275">
            <w:pPr>
              <w:tabs>
                <w:tab w:val="left" w:pos="-720"/>
                <w:tab w:val="left" w:pos="0"/>
              </w:tabs>
              <w:suppressAutoHyphens/>
              <w:spacing w:after="120"/>
              <w:rPr>
                <w:rFonts w:ascii="Times New Roman" w:hAnsi="Times New Roman"/>
                <w:b/>
                <w:sz w:val="20"/>
              </w:rPr>
            </w:pPr>
            <w:r w:rsidRPr="00DB13AC">
              <w:rPr>
                <w:rFonts w:ascii="Times New Roman" w:hAnsi="Times New Roman"/>
                <w:b/>
                <w:sz w:val="20"/>
              </w:rPr>
              <w:t>Burden Hours</w:t>
            </w:r>
          </w:p>
        </w:tc>
        <w:tc>
          <w:tcPr>
            <w:tcW w:w="3117" w:type="dxa"/>
            <w:shd w:val="clear" w:color="auto" w:fill="D9D9D9" w:themeFill="background1" w:themeFillShade="D9"/>
          </w:tcPr>
          <w:p w:rsidR="00DB13AC" w:rsidRPr="00DB13AC" w:rsidP="00DB13AC" w14:paraId="0F388DA4" w14:textId="1E62B458">
            <w:pPr>
              <w:tabs>
                <w:tab w:val="left" w:pos="-720"/>
                <w:tab w:val="left" w:pos="0"/>
              </w:tabs>
              <w:suppressAutoHyphens/>
              <w:spacing w:after="120"/>
              <w:rPr>
                <w:rFonts w:ascii="Times New Roman" w:hAnsi="Times New Roman"/>
                <w:b/>
                <w:sz w:val="20"/>
              </w:rPr>
            </w:pPr>
            <w:r w:rsidRPr="00DB13AC">
              <w:rPr>
                <w:rFonts w:ascii="Times New Roman" w:hAnsi="Times New Roman"/>
                <w:b/>
                <w:sz w:val="20"/>
              </w:rPr>
              <w:t>Associated Labor Costs</w:t>
            </w:r>
          </w:p>
        </w:tc>
      </w:tr>
      <w:tr w14:paraId="2071E02A" w14:textId="77777777" w:rsidTr="00DB13AC">
        <w:tblPrEx>
          <w:tblW w:w="0" w:type="auto"/>
          <w:tblLook w:val="04A0"/>
        </w:tblPrEx>
        <w:tc>
          <w:tcPr>
            <w:tcW w:w="3116" w:type="dxa"/>
          </w:tcPr>
          <w:p w:rsidR="00DB13AC" w:rsidRPr="00DB13AC" w:rsidP="00DB13AC" w14:paraId="129401F0" w14:textId="0CD48AC3">
            <w:pPr>
              <w:tabs>
                <w:tab w:val="left" w:pos="-720"/>
                <w:tab w:val="left" w:pos="0"/>
              </w:tabs>
              <w:suppressAutoHyphens/>
              <w:spacing w:after="120"/>
              <w:rPr>
                <w:rFonts w:ascii="Times New Roman" w:hAnsi="Times New Roman"/>
                <w:b/>
                <w:sz w:val="20"/>
              </w:rPr>
            </w:pPr>
            <w:r w:rsidRPr="00DB13AC">
              <w:rPr>
                <w:rFonts w:ascii="Times New Roman" w:hAnsi="Times New Roman"/>
                <w:b/>
                <w:sz w:val="20"/>
              </w:rPr>
              <w:t>Current Burden Estimates</w:t>
            </w:r>
          </w:p>
        </w:tc>
        <w:tc>
          <w:tcPr>
            <w:tcW w:w="3117" w:type="dxa"/>
          </w:tcPr>
          <w:p w:rsidR="00DB13AC" w:rsidRPr="00DB13AC" w:rsidP="00DB13AC" w14:paraId="531B045E" w14:textId="07C168BB">
            <w:pPr>
              <w:tabs>
                <w:tab w:val="left" w:pos="-720"/>
                <w:tab w:val="left" w:pos="0"/>
              </w:tabs>
              <w:suppressAutoHyphens/>
              <w:spacing w:after="120"/>
              <w:rPr>
                <w:rFonts w:ascii="Times New Roman" w:hAnsi="Times New Roman"/>
                <w:sz w:val="20"/>
              </w:rPr>
            </w:pPr>
            <w:r w:rsidRPr="00DB13AC">
              <w:rPr>
                <w:rFonts w:ascii="Times New Roman" w:hAnsi="Times New Roman"/>
                <w:sz w:val="20"/>
              </w:rPr>
              <w:t>432,325</w:t>
            </w:r>
          </w:p>
        </w:tc>
        <w:tc>
          <w:tcPr>
            <w:tcW w:w="3117" w:type="dxa"/>
          </w:tcPr>
          <w:p w:rsidR="00DB13AC" w:rsidRPr="00DB13AC" w:rsidP="00DB13AC" w14:paraId="4E835C1F" w14:textId="39BAAB94">
            <w:pPr>
              <w:tabs>
                <w:tab w:val="left" w:pos="-720"/>
                <w:tab w:val="left" w:pos="0"/>
              </w:tabs>
              <w:suppressAutoHyphens/>
              <w:spacing w:after="120"/>
              <w:rPr>
                <w:rFonts w:ascii="Times New Roman" w:hAnsi="Times New Roman"/>
                <w:sz w:val="20"/>
              </w:rPr>
            </w:pPr>
            <w:r w:rsidRPr="00DB13AC">
              <w:rPr>
                <w:rFonts w:ascii="Times New Roman" w:hAnsi="Times New Roman"/>
                <w:sz w:val="20"/>
              </w:rPr>
              <w:t>$27,236,328</w:t>
            </w:r>
          </w:p>
        </w:tc>
      </w:tr>
      <w:tr w14:paraId="496D586B" w14:textId="77777777" w:rsidTr="00DB13AC">
        <w:tblPrEx>
          <w:tblW w:w="0" w:type="auto"/>
          <w:tblLook w:val="04A0"/>
        </w:tblPrEx>
        <w:tc>
          <w:tcPr>
            <w:tcW w:w="3116" w:type="dxa"/>
          </w:tcPr>
          <w:p w:rsidR="00DB13AC" w:rsidRPr="00DB13AC" w:rsidP="00DB13AC" w14:paraId="7F448A45" w14:textId="1E38EC3D">
            <w:pPr>
              <w:tabs>
                <w:tab w:val="left" w:pos="-720"/>
                <w:tab w:val="left" w:pos="0"/>
              </w:tabs>
              <w:suppressAutoHyphens/>
              <w:spacing w:after="120"/>
              <w:rPr>
                <w:rFonts w:ascii="Times New Roman" w:hAnsi="Times New Roman"/>
                <w:b/>
                <w:sz w:val="20"/>
              </w:rPr>
            </w:pPr>
            <w:r>
              <w:rPr>
                <w:rFonts w:ascii="Times New Roman" w:hAnsi="Times New Roman"/>
                <w:b/>
                <w:sz w:val="20"/>
              </w:rPr>
              <w:t>Change</w:t>
            </w:r>
          </w:p>
        </w:tc>
        <w:tc>
          <w:tcPr>
            <w:tcW w:w="3117" w:type="dxa"/>
          </w:tcPr>
          <w:p w:rsidR="00DB13AC" w:rsidRPr="00DB13AC" w:rsidP="00DB13AC" w14:paraId="037976E0" w14:textId="11337329">
            <w:pPr>
              <w:tabs>
                <w:tab w:val="left" w:pos="-720"/>
                <w:tab w:val="left" w:pos="0"/>
              </w:tabs>
              <w:suppressAutoHyphens/>
              <w:spacing w:after="120"/>
              <w:rPr>
                <w:rFonts w:ascii="Times New Roman" w:hAnsi="Times New Roman"/>
                <w:sz w:val="20"/>
              </w:rPr>
            </w:pPr>
            <w:r w:rsidRPr="00DB13AC">
              <w:rPr>
                <w:rFonts w:ascii="Times New Roman" w:hAnsi="Times New Roman"/>
                <w:sz w:val="20"/>
              </w:rPr>
              <w:t>-</w:t>
            </w:r>
            <w:r>
              <w:rPr>
                <w:rFonts w:ascii="Times New Roman" w:hAnsi="Times New Roman"/>
                <w:sz w:val="20"/>
              </w:rPr>
              <w:t>104,320</w:t>
            </w:r>
          </w:p>
        </w:tc>
        <w:tc>
          <w:tcPr>
            <w:tcW w:w="3117" w:type="dxa"/>
          </w:tcPr>
          <w:p w:rsidR="00DB13AC" w:rsidRPr="00DB13AC" w:rsidP="00DB13AC" w14:paraId="65D221F3" w14:textId="19D94EB0">
            <w:pPr>
              <w:tabs>
                <w:tab w:val="left" w:pos="-720"/>
                <w:tab w:val="left" w:pos="0"/>
              </w:tabs>
              <w:suppressAutoHyphens/>
              <w:spacing w:after="120"/>
              <w:rPr>
                <w:rFonts w:ascii="Times New Roman" w:hAnsi="Times New Roman"/>
                <w:sz w:val="20"/>
              </w:rPr>
            </w:pPr>
            <w:r>
              <w:rPr>
                <w:rFonts w:ascii="Times New Roman" w:hAnsi="Times New Roman"/>
                <w:sz w:val="20"/>
              </w:rPr>
              <w:t>-6,572,262</w:t>
            </w:r>
          </w:p>
        </w:tc>
      </w:tr>
      <w:tr w14:paraId="6BEDA3BF" w14:textId="77777777" w:rsidTr="00DB13AC">
        <w:tblPrEx>
          <w:tblW w:w="0" w:type="auto"/>
          <w:tblLook w:val="04A0"/>
        </w:tblPrEx>
        <w:tc>
          <w:tcPr>
            <w:tcW w:w="3116" w:type="dxa"/>
          </w:tcPr>
          <w:p w:rsidR="00DB13AC" w:rsidRPr="00DB13AC" w:rsidP="00DB13AC" w14:paraId="3D5DDEFD" w14:textId="4428BC8D">
            <w:pPr>
              <w:tabs>
                <w:tab w:val="left" w:pos="-720"/>
                <w:tab w:val="left" w:pos="0"/>
              </w:tabs>
              <w:suppressAutoHyphens/>
              <w:spacing w:after="120"/>
              <w:rPr>
                <w:rFonts w:ascii="Times New Roman" w:hAnsi="Times New Roman"/>
                <w:b/>
                <w:sz w:val="20"/>
              </w:rPr>
            </w:pPr>
            <w:r w:rsidRPr="00DB13AC">
              <w:rPr>
                <w:rFonts w:ascii="Times New Roman" w:hAnsi="Times New Roman"/>
                <w:b/>
                <w:sz w:val="20"/>
              </w:rPr>
              <w:t>Updated Burden Estimates</w:t>
            </w:r>
          </w:p>
        </w:tc>
        <w:tc>
          <w:tcPr>
            <w:tcW w:w="3117" w:type="dxa"/>
          </w:tcPr>
          <w:p w:rsidR="00DB13AC" w:rsidRPr="00DB13AC" w:rsidP="00DB13AC" w14:paraId="55406A59" w14:textId="3C219DC9">
            <w:pPr>
              <w:tabs>
                <w:tab w:val="left" w:pos="-720"/>
                <w:tab w:val="left" w:pos="0"/>
              </w:tabs>
              <w:suppressAutoHyphens/>
              <w:spacing w:after="120"/>
              <w:rPr>
                <w:rFonts w:ascii="Times New Roman" w:hAnsi="Times New Roman"/>
                <w:sz w:val="20"/>
              </w:rPr>
            </w:pPr>
            <w:r w:rsidRPr="00DB13AC">
              <w:rPr>
                <w:rFonts w:ascii="Times New Roman" w:hAnsi="Times New Roman"/>
                <w:sz w:val="20"/>
              </w:rPr>
              <w:t>328,005</w:t>
            </w:r>
          </w:p>
        </w:tc>
        <w:tc>
          <w:tcPr>
            <w:tcW w:w="3117" w:type="dxa"/>
          </w:tcPr>
          <w:p w:rsidR="00DB13AC" w:rsidRPr="00DB13AC" w:rsidP="00DB13AC" w14:paraId="233CBB64" w14:textId="1A599B5C">
            <w:pPr>
              <w:tabs>
                <w:tab w:val="left" w:pos="-720"/>
                <w:tab w:val="left" w:pos="0"/>
              </w:tabs>
              <w:suppressAutoHyphens/>
              <w:spacing w:after="120"/>
              <w:rPr>
                <w:rFonts w:ascii="Times New Roman" w:hAnsi="Times New Roman"/>
                <w:sz w:val="20"/>
              </w:rPr>
            </w:pPr>
            <w:r w:rsidRPr="00DB13AC">
              <w:rPr>
                <w:rFonts w:ascii="Times New Roman" w:hAnsi="Times New Roman"/>
                <w:sz w:val="20"/>
              </w:rPr>
              <w:t>$20,664,066</w:t>
            </w:r>
          </w:p>
        </w:tc>
      </w:tr>
    </w:tbl>
    <w:p w:rsidR="002D133A" w:rsidRPr="00FE5C24" w:rsidP="00822B46" w14:paraId="563CF5BC" w14:textId="77777777">
      <w:pPr>
        <w:tabs>
          <w:tab w:val="left" w:pos="-720"/>
          <w:tab w:val="left" w:pos="0"/>
        </w:tabs>
        <w:suppressAutoHyphens/>
        <w:spacing w:before="360" w:after="240"/>
        <w:ind w:left="720" w:hanging="720"/>
        <w:rPr>
          <w:rFonts w:ascii="Times New Roman" w:hAnsi="Times New Roman"/>
        </w:rPr>
      </w:pPr>
      <w:r w:rsidRPr="00FE5C24">
        <w:rPr>
          <w:rFonts w:ascii="Times New Roman" w:hAnsi="Times New Roman"/>
        </w:rPr>
        <w:t>16.</w:t>
      </w:r>
      <w:r w:rsidRPr="00FE5C24">
        <w:rPr>
          <w:rFonts w:ascii="Times New Roman" w:hAnsi="Times New Roman"/>
        </w:rPr>
        <w:tab/>
      </w:r>
      <w:r w:rsidRPr="00FE5C24">
        <w:rPr>
          <w:rFonts w:ascii="Times New Roman" w:hAnsi="Times New Roman"/>
          <w:u w:val="single"/>
        </w:rPr>
        <w:t>For collection of information whose results are planned to be published for statistical use, outline plans for tabulation, statistical analysi</w:t>
      </w:r>
      <w:bookmarkStart w:id="4" w:name="_GoBack"/>
      <w:bookmarkEnd w:id="4"/>
      <w:r w:rsidRPr="00FE5C24">
        <w:rPr>
          <w:rFonts w:ascii="Times New Roman" w:hAnsi="Times New Roman"/>
          <w:u w:val="single"/>
        </w:rPr>
        <w:t>s, and publication.  Provide the time schedule for the entire project, including beginning and ending dates of the collection of information, completion of report, publication dates, and other actions</w:t>
      </w:r>
      <w:r w:rsidRPr="00FE5C24">
        <w:rPr>
          <w:rFonts w:ascii="Times New Roman" w:hAnsi="Times New Roman"/>
        </w:rPr>
        <w:t>.</w:t>
      </w:r>
    </w:p>
    <w:p w:rsidR="00535D89" w:rsidRPr="00FE5C24" w:rsidP="00B520FF" w14:paraId="7BAC052F" w14:textId="77777777">
      <w:pPr>
        <w:tabs>
          <w:tab w:val="left" w:pos="-720"/>
          <w:tab w:val="left" w:pos="0"/>
        </w:tabs>
        <w:suppressAutoHyphens/>
        <w:spacing w:after="240"/>
        <w:ind w:firstLine="720"/>
        <w:rPr>
          <w:rFonts w:ascii="Times New Roman" w:hAnsi="Times New Roman"/>
          <w:b/>
        </w:rPr>
      </w:pPr>
      <w:r w:rsidRPr="00FE5C24">
        <w:rPr>
          <w:rFonts w:ascii="Times New Roman" w:hAnsi="Times New Roman"/>
        </w:rPr>
        <w:t>This question does not apply.</w:t>
      </w:r>
    </w:p>
    <w:p w:rsidR="00535D89" w:rsidRPr="00FE5C24" w:rsidP="00CF12C8" w14:paraId="114FDEC1" w14:textId="77777777">
      <w:pPr>
        <w:tabs>
          <w:tab w:val="left" w:pos="-720"/>
          <w:tab w:val="left" w:pos="0"/>
        </w:tabs>
        <w:suppressAutoHyphens/>
        <w:spacing w:after="240"/>
        <w:ind w:left="720" w:hanging="720"/>
        <w:rPr>
          <w:rFonts w:ascii="Times New Roman" w:hAnsi="Times New Roman"/>
        </w:rPr>
      </w:pPr>
      <w:r w:rsidRPr="00FE5C24">
        <w:rPr>
          <w:rFonts w:ascii="Times New Roman" w:hAnsi="Times New Roman"/>
        </w:rPr>
        <w:t>17.</w:t>
      </w:r>
      <w:r w:rsidRPr="00FE5C24">
        <w:rPr>
          <w:rFonts w:ascii="Times New Roman" w:hAnsi="Times New Roman"/>
        </w:rPr>
        <w:tab/>
      </w:r>
      <w:r w:rsidRPr="00FE5C24">
        <w:rPr>
          <w:rFonts w:ascii="Times New Roman" w:hAnsi="Times New Roman"/>
          <w:u w:val="single"/>
        </w:rPr>
        <w:t>If seeking approval to not display the expiration date for OMB approval of the information collection, explain the reasons that display would be inappropriate</w:t>
      </w:r>
      <w:r w:rsidRPr="00FE5C24">
        <w:rPr>
          <w:rFonts w:ascii="Times New Roman" w:hAnsi="Times New Roman"/>
        </w:rPr>
        <w:t>.</w:t>
      </w:r>
    </w:p>
    <w:p w:rsidR="002D133A" w:rsidRPr="00FE5C24" w:rsidP="00B520FF" w14:paraId="40213D33" w14:textId="77777777">
      <w:pPr>
        <w:tabs>
          <w:tab w:val="left" w:pos="-720"/>
          <w:tab w:val="left" w:pos="0"/>
        </w:tabs>
        <w:suppressAutoHyphens/>
        <w:spacing w:after="240"/>
        <w:ind w:firstLine="720"/>
        <w:rPr>
          <w:rFonts w:ascii="Times New Roman" w:hAnsi="Times New Roman"/>
        </w:rPr>
      </w:pPr>
      <w:r w:rsidRPr="00FE5C24">
        <w:rPr>
          <w:rFonts w:ascii="Times New Roman" w:hAnsi="Times New Roman"/>
        </w:rPr>
        <w:t>This question does not apply.</w:t>
      </w:r>
    </w:p>
    <w:p w:rsidR="00754E2B" w:rsidRPr="00FE5C24" w:rsidP="00CF12C8" w14:paraId="56359203" w14:textId="77777777">
      <w:pPr>
        <w:tabs>
          <w:tab w:val="left" w:pos="-720"/>
          <w:tab w:val="left" w:pos="0"/>
        </w:tabs>
        <w:suppressAutoHyphens/>
        <w:spacing w:after="240"/>
        <w:ind w:left="720" w:hanging="720"/>
        <w:rPr>
          <w:rFonts w:ascii="Times New Roman" w:hAnsi="Times New Roman"/>
        </w:rPr>
      </w:pPr>
      <w:r w:rsidRPr="00FE5C24">
        <w:rPr>
          <w:rFonts w:ascii="Times New Roman" w:hAnsi="Times New Roman"/>
        </w:rPr>
        <w:t>18.</w:t>
      </w:r>
      <w:r w:rsidRPr="00FE5C24">
        <w:rPr>
          <w:rFonts w:ascii="Times New Roman" w:hAnsi="Times New Roman"/>
        </w:rPr>
        <w:tab/>
      </w:r>
      <w:r w:rsidRPr="00FE5C24">
        <w:rPr>
          <w:rFonts w:ascii="Times New Roman" w:hAnsi="Times New Roman"/>
          <w:u w:val="single"/>
        </w:rPr>
        <w:t>Explain each exception to the certification statement</w:t>
      </w:r>
      <w:r w:rsidRPr="00FE5C24">
        <w:rPr>
          <w:rFonts w:ascii="Times New Roman" w:hAnsi="Times New Roman"/>
        </w:rPr>
        <w:t>.</w:t>
      </w:r>
    </w:p>
    <w:p w:rsidR="00CD39E3" w:rsidRPr="00FE5C24" w:rsidP="00B520FF" w14:paraId="602F57AD" w14:textId="77777777">
      <w:pPr>
        <w:tabs>
          <w:tab w:val="left" w:pos="-720"/>
          <w:tab w:val="left" w:pos="0"/>
        </w:tabs>
        <w:suppressAutoHyphens/>
        <w:spacing w:after="240"/>
        <w:ind w:firstLine="720"/>
        <w:rPr>
          <w:rFonts w:ascii="Times New Roman" w:hAnsi="Times New Roman"/>
        </w:rPr>
      </w:pPr>
      <w:r w:rsidRPr="00FE5C24">
        <w:rPr>
          <w:rFonts w:ascii="Times New Roman" w:hAnsi="Times New Roman"/>
        </w:rPr>
        <w:t>No exceptions exist.</w:t>
      </w:r>
    </w:p>
    <w:p w:rsidR="00BD2AB6" w:rsidP="00754E2B" w14:paraId="134378D8" w14:textId="77777777">
      <w:pPr>
        <w:rPr>
          <w:rFonts w:ascii="Times New Roman" w:hAnsi="Times New Roman"/>
        </w:rPr>
        <w:sectPr w:rsidSect="00803CD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080" w:left="1440" w:header="1440" w:footer="1440" w:gutter="0"/>
          <w:pgNumType w:start="1"/>
          <w:cols w:space="720"/>
          <w:noEndnote/>
        </w:sectPr>
      </w:pPr>
    </w:p>
    <w:p w:rsidR="00BD2AB6" w:rsidRPr="00B27DED" w:rsidP="00BD2AB6" w14:paraId="1E7FA6A6" w14:textId="77777777">
      <w:pPr>
        <w:tabs>
          <w:tab w:val="left" w:pos="-720"/>
        </w:tabs>
        <w:spacing w:after="240"/>
        <w:jc w:val="center"/>
        <w:rPr>
          <w:rFonts w:ascii="Times New Roman" w:hAnsi="Times New Roman"/>
          <w:b/>
          <w:szCs w:val="24"/>
          <w:u w:val="single"/>
        </w:rPr>
      </w:pPr>
      <w:r w:rsidRPr="00B27DED">
        <w:rPr>
          <w:rFonts w:ascii="Times New Roman" w:hAnsi="Times New Roman"/>
          <w:b/>
          <w:szCs w:val="24"/>
          <w:u w:val="single"/>
        </w:rPr>
        <w:t>Attachment A</w:t>
      </w:r>
    </w:p>
    <w:p w:rsidR="000A6CA1" w:rsidRPr="000A6CA1" w:rsidP="00B520FF" w14:paraId="22290047" w14:textId="77777777">
      <w:pPr>
        <w:spacing w:after="240"/>
        <w:jc w:val="center"/>
        <w:rPr>
          <w:rFonts w:ascii="Times New Roman" w:hAnsi="Times New Roman"/>
          <w:b/>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p>
    <w:p w:rsidR="00BD2AB6" w:rsidRPr="00B27DED" w:rsidP="00B520FF" w14:paraId="19FC72B2" w14:textId="77777777">
      <w:pPr>
        <w:spacing w:after="360"/>
        <w:jc w:val="center"/>
        <w:rPr>
          <w:rFonts w:ascii="Times New Roman" w:hAnsi="Times New Roman"/>
          <w:b/>
        </w:rPr>
      </w:pPr>
      <w:r w:rsidRPr="00B27DED">
        <w:rPr>
          <w:rFonts w:ascii="Times New Roman" w:hAnsi="Times New Roman"/>
          <w:b/>
          <w:szCs w:val="24"/>
        </w:rPr>
        <w:t>Reporting Burden</w:t>
      </w:r>
    </w:p>
    <w:tbl>
      <w:tblPr>
        <w:tblW w:w="5308"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16"/>
        <w:gridCol w:w="1262"/>
        <w:gridCol w:w="1258"/>
        <w:gridCol w:w="1258"/>
        <w:gridCol w:w="1261"/>
        <w:gridCol w:w="1170"/>
        <w:gridCol w:w="1346"/>
        <w:gridCol w:w="1261"/>
        <w:gridCol w:w="1170"/>
        <w:gridCol w:w="1170"/>
        <w:gridCol w:w="1165"/>
      </w:tblGrid>
      <w:tr w14:paraId="2062CB68" w14:textId="77777777" w:rsidTr="00E117EC">
        <w:tblPrEx>
          <w:tblW w:w="5308" w:type="pct"/>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cantSplit/>
          <w:trHeight w:val="720"/>
          <w:tblHeader/>
        </w:trPr>
        <w:tc>
          <w:tcPr>
            <w:tcW w:w="515" w:type="pct"/>
            <w:shd w:val="clear" w:color="auto" w:fill="D9D9D9" w:themeFill="background1" w:themeFillShade="D9"/>
          </w:tcPr>
          <w:p w:rsidR="00BD2AB6" w:rsidRPr="0013215B" w:rsidP="00A869C1" w14:paraId="04C8D469"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1.</w:t>
            </w:r>
          </w:p>
          <w:p w:rsidR="00BD2AB6" w:rsidRPr="0013215B" w:rsidP="00A869C1" w14:paraId="27896709"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Regulation(s)</w:t>
            </w:r>
          </w:p>
        </w:tc>
        <w:tc>
          <w:tcPr>
            <w:tcW w:w="459" w:type="pct"/>
            <w:shd w:val="clear" w:color="auto" w:fill="D9D9D9" w:themeFill="background1" w:themeFillShade="D9"/>
          </w:tcPr>
          <w:p w:rsidR="00BD2AB6" w:rsidRPr="0013215B" w:rsidP="00A869C1" w14:paraId="5D428229"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2.</w:t>
            </w:r>
          </w:p>
          <w:p w:rsidR="00BD2AB6" w:rsidRPr="0013215B" w:rsidP="00A869C1" w14:paraId="5B883A15"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 xml:space="preserve">Estimated Number of Respondents </w:t>
            </w:r>
          </w:p>
          <w:p w:rsidR="00BD2AB6" w:rsidRPr="0013215B" w:rsidP="00A869C1" w14:paraId="142913A5" w14:textId="77777777">
            <w:pPr>
              <w:tabs>
                <w:tab w:val="left" w:pos="-720"/>
                <w:tab w:val="left" w:pos="0"/>
              </w:tabs>
              <w:suppressAutoHyphens/>
              <w:jc w:val="center"/>
              <w:rPr>
                <w:rFonts w:ascii="Arial" w:hAnsi="Arial" w:cs="Arial"/>
                <w:b/>
                <w:sz w:val="16"/>
                <w:szCs w:val="16"/>
              </w:rPr>
            </w:pPr>
          </w:p>
        </w:tc>
        <w:tc>
          <w:tcPr>
            <w:tcW w:w="458" w:type="pct"/>
            <w:shd w:val="clear" w:color="auto" w:fill="D9D9D9" w:themeFill="background1" w:themeFillShade="D9"/>
          </w:tcPr>
          <w:p w:rsidR="00BD2AB6" w:rsidRPr="0013215B" w:rsidP="00A869C1" w14:paraId="06E35685"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2.a</w:t>
            </w:r>
          </w:p>
          <w:p w:rsidR="00BD2AB6" w:rsidRPr="0013215B" w:rsidP="00A869C1" w14:paraId="5A7ADAEC"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 xml:space="preserve">Estimated Number of Pools </w:t>
            </w:r>
            <w:r w:rsidR="003C23D2">
              <w:rPr>
                <w:rFonts w:ascii="Arial" w:hAnsi="Arial" w:cs="Arial"/>
                <w:b/>
                <w:sz w:val="16"/>
                <w:szCs w:val="16"/>
              </w:rPr>
              <w:t xml:space="preserve">or Trading Programs </w:t>
            </w:r>
            <w:r w:rsidRPr="0013215B">
              <w:rPr>
                <w:rFonts w:ascii="Arial" w:hAnsi="Arial" w:cs="Arial"/>
                <w:b/>
                <w:sz w:val="16"/>
                <w:szCs w:val="16"/>
              </w:rPr>
              <w:t>per Respondent</w:t>
            </w:r>
          </w:p>
        </w:tc>
        <w:tc>
          <w:tcPr>
            <w:tcW w:w="458" w:type="pct"/>
            <w:shd w:val="clear" w:color="auto" w:fill="D9D9D9" w:themeFill="background1" w:themeFillShade="D9"/>
          </w:tcPr>
          <w:p w:rsidR="00BD2AB6" w:rsidRPr="0013215B" w:rsidP="00A869C1" w14:paraId="362D68D3"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3.</w:t>
            </w:r>
          </w:p>
          <w:p w:rsidR="00BD2AB6" w:rsidRPr="0013215B" w:rsidP="00A869C1" w14:paraId="071B3F5F"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Estimated Number of Reports</w:t>
            </w:r>
          </w:p>
          <w:p w:rsidR="00BD2AB6" w:rsidRPr="0013215B" w:rsidP="00A869C1" w14:paraId="3B5AD563"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 xml:space="preserve">by Each Respondent </w:t>
            </w:r>
          </w:p>
        </w:tc>
        <w:tc>
          <w:tcPr>
            <w:tcW w:w="459" w:type="pct"/>
            <w:shd w:val="clear" w:color="auto" w:fill="D9D9D9" w:themeFill="background1" w:themeFillShade="D9"/>
          </w:tcPr>
          <w:p w:rsidR="00BD2AB6" w:rsidRPr="0013215B" w:rsidP="00A869C1" w14:paraId="26B90172"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4.</w:t>
            </w:r>
          </w:p>
          <w:p w:rsidR="00BD2AB6" w:rsidRPr="0013215B" w:rsidP="00A869C1" w14:paraId="22793B06"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Estimated Average Number of Burden Hours per Response</w:t>
            </w:r>
          </w:p>
        </w:tc>
        <w:tc>
          <w:tcPr>
            <w:tcW w:w="426" w:type="pct"/>
            <w:shd w:val="clear" w:color="auto" w:fill="D9D9D9" w:themeFill="background1" w:themeFillShade="D9"/>
          </w:tcPr>
          <w:p w:rsidR="00BD2AB6" w:rsidRPr="0013215B" w:rsidP="00A869C1" w14:paraId="1FDA0908"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5.</w:t>
            </w:r>
          </w:p>
          <w:p w:rsidR="00BD2AB6" w:rsidRPr="0013215B" w:rsidP="00A869C1" w14:paraId="0A99460F"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Annual Number of Burden Hours per Respondent</w:t>
            </w:r>
          </w:p>
          <w:p w:rsidR="00BD2AB6" w:rsidRPr="0013215B" w:rsidP="00A869C1" w14:paraId="3521723C"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(3 x 4)</w:t>
            </w:r>
          </w:p>
        </w:tc>
        <w:tc>
          <w:tcPr>
            <w:tcW w:w="490" w:type="pct"/>
            <w:shd w:val="clear" w:color="auto" w:fill="D9D9D9" w:themeFill="background1" w:themeFillShade="D9"/>
          </w:tcPr>
          <w:p w:rsidR="00BD2AB6" w:rsidRPr="0013215B" w:rsidP="00A869C1" w14:paraId="5F2837E5"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 xml:space="preserve">6. </w:t>
            </w:r>
          </w:p>
          <w:p w:rsidR="00BD2AB6" w:rsidRPr="0013215B" w:rsidP="00A869C1" w14:paraId="24F52CB3"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Estimated Average Burden Hour Cost</w:t>
            </w:r>
            <w:r>
              <w:rPr>
                <w:rFonts w:ascii="Arial" w:hAnsi="Arial" w:cs="Arial"/>
                <w:b/>
                <w:sz w:val="16"/>
                <w:szCs w:val="24"/>
                <w:vertAlign w:val="superscript"/>
              </w:rPr>
              <w:footnoteReference w:id="8"/>
            </w:r>
          </w:p>
          <w:p w:rsidR="00BD2AB6" w:rsidRPr="0013215B" w:rsidP="00A869C1" w14:paraId="6CC0A711"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BD2AB6" w:rsidRPr="0013215B" w:rsidP="00A869C1" w14:paraId="35D6216D" w14:textId="77777777">
            <w:pPr>
              <w:jc w:val="center"/>
              <w:rPr>
                <w:rFonts w:ascii="Arial" w:eastAsia="Calibri" w:hAnsi="Arial" w:cs="Arial"/>
                <w:b/>
                <w:sz w:val="16"/>
                <w:szCs w:val="16"/>
              </w:rPr>
            </w:pPr>
            <w:r w:rsidRPr="0013215B">
              <w:rPr>
                <w:rFonts w:ascii="Arial" w:eastAsia="Calibri" w:hAnsi="Arial" w:cs="Arial"/>
                <w:b/>
                <w:sz w:val="16"/>
                <w:szCs w:val="16"/>
              </w:rPr>
              <w:t>7.</w:t>
            </w:r>
          </w:p>
          <w:p w:rsidR="00BD2AB6" w:rsidRPr="0013215B" w:rsidP="00A869C1" w14:paraId="72CD1BF3" w14:textId="77777777">
            <w:pPr>
              <w:jc w:val="center"/>
              <w:rPr>
                <w:rFonts w:ascii="Arial" w:eastAsia="Calibri" w:hAnsi="Arial" w:cs="Arial"/>
                <w:b/>
                <w:sz w:val="16"/>
                <w:szCs w:val="16"/>
              </w:rPr>
            </w:pPr>
            <w:r w:rsidRPr="0013215B">
              <w:rPr>
                <w:rFonts w:ascii="Arial" w:eastAsia="Calibri" w:hAnsi="Arial" w:cs="Arial"/>
                <w:b/>
                <w:sz w:val="16"/>
                <w:szCs w:val="16"/>
              </w:rPr>
              <w:t>Total Average Hour Burden Cost Per Respondent</w:t>
            </w:r>
          </w:p>
          <w:p w:rsidR="00BD2AB6" w:rsidRPr="0013215B" w:rsidP="00A869C1" w14:paraId="41B632D0" w14:textId="77777777">
            <w:pPr>
              <w:jc w:val="center"/>
              <w:rPr>
                <w:rFonts w:ascii="Arial" w:eastAsia="Calibri" w:hAnsi="Arial" w:cs="Arial"/>
                <w:b/>
                <w:sz w:val="16"/>
                <w:szCs w:val="16"/>
              </w:rPr>
            </w:pPr>
            <w:r w:rsidRPr="0013215B">
              <w:rPr>
                <w:rFonts w:ascii="Arial" w:eastAsia="Calibri" w:hAnsi="Arial" w:cs="Arial"/>
                <w:b/>
                <w:sz w:val="16"/>
                <w:szCs w:val="16"/>
              </w:rPr>
              <w:t>(5 x 6)</w:t>
            </w:r>
          </w:p>
        </w:tc>
        <w:tc>
          <w:tcPr>
            <w:tcW w:w="426" w:type="pct"/>
            <w:shd w:val="clear" w:color="auto" w:fill="D9D9D9" w:themeFill="background1" w:themeFillShade="D9"/>
          </w:tcPr>
          <w:p w:rsidR="00BD2AB6" w:rsidRPr="0013215B" w:rsidP="00A869C1" w14:paraId="05C82105"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8.</w:t>
            </w:r>
          </w:p>
          <w:p w:rsidR="00BD2AB6" w:rsidRPr="0013215B" w:rsidP="00A869C1" w14:paraId="69A76CEB"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Total Annual</w:t>
            </w:r>
          </w:p>
          <w:p w:rsidR="00BD2AB6" w:rsidRPr="0013215B" w:rsidP="00A869C1" w14:paraId="570A64BD"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Responses</w:t>
            </w:r>
          </w:p>
          <w:p w:rsidR="00BD2AB6" w:rsidRPr="0013215B" w:rsidP="00A869C1" w14:paraId="44C779AE"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(2 x 3)</w:t>
            </w:r>
          </w:p>
        </w:tc>
        <w:tc>
          <w:tcPr>
            <w:tcW w:w="426" w:type="pct"/>
            <w:shd w:val="clear" w:color="auto" w:fill="D9D9D9" w:themeFill="background1" w:themeFillShade="D9"/>
          </w:tcPr>
          <w:p w:rsidR="00BD2AB6" w:rsidRPr="0013215B" w:rsidP="00A869C1" w14:paraId="3393EBF1"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9.</w:t>
            </w:r>
          </w:p>
          <w:p w:rsidR="00BD2AB6" w:rsidRPr="0013215B" w:rsidP="00A869C1" w14:paraId="4CCF4D53" w14:textId="52E3D93A">
            <w:pPr>
              <w:tabs>
                <w:tab w:val="left" w:pos="-720"/>
                <w:tab w:val="left" w:pos="0"/>
              </w:tabs>
              <w:suppressAutoHyphens/>
              <w:jc w:val="center"/>
              <w:rPr>
                <w:rFonts w:ascii="Arial" w:hAnsi="Arial" w:cs="Arial"/>
                <w:b/>
                <w:sz w:val="16"/>
                <w:szCs w:val="16"/>
              </w:rPr>
            </w:pPr>
            <w:r w:rsidRPr="0013215B">
              <w:rPr>
                <w:rFonts w:ascii="Arial" w:hAnsi="Arial" w:cs="Arial"/>
                <w:b/>
                <w:sz w:val="16"/>
                <w:szCs w:val="16"/>
              </w:rPr>
              <w:t>Total Annual Number of Burden Hours</w:t>
            </w:r>
          </w:p>
          <w:p w:rsidR="00BD2AB6" w:rsidRPr="0013215B" w:rsidP="00A869C1" w14:paraId="47D63BA6"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(2 x 5)</w:t>
            </w:r>
          </w:p>
        </w:tc>
        <w:tc>
          <w:tcPr>
            <w:tcW w:w="424" w:type="pct"/>
            <w:shd w:val="clear" w:color="auto" w:fill="D9D9D9" w:themeFill="background1" w:themeFillShade="D9"/>
          </w:tcPr>
          <w:p w:rsidR="00BD2AB6" w:rsidRPr="0013215B" w:rsidP="00A869C1" w14:paraId="00BB28A0"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10.</w:t>
            </w:r>
          </w:p>
          <w:p w:rsidR="00BD2AB6" w:rsidRPr="0013215B" w:rsidP="00A869C1" w14:paraId="27122305"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Total Annual Burden Hour Cost of All Responses</w:t>
            </w:r>
          </w:p>
          <w:p w:rsidR="00BD2AB6" w:rsidRPr="0013215B" w:rsidP="00A869C1" w14:paraId="7DD646B0" w14:textId="77777777">
            <w:pPr>
              <w:tabs>
                <w:tab w:val="left" w:pos="-720"/>
                <w:tab w:val="left" w:pos="0"/>
              </w:tabs>
              <w:suppressAutoHyphens/>
              <w:jc w:val="center"/>
              <w:rPr>
                <w:rFonts w:ascii="Arial" w:hAnsi="Arial" w:cs="Arial"/>
                <w:b/>
                <w:sz w:val="16"/>
                <w:szCs w:val="16"/>
              </w:rPr>
            </w:pPr>
            <w:r w:rsidRPr="0013215B">
              <w:rPr>
                <w:rFonts w:ascii="Arial" w:hAnsi="Arial" w:cs="Arial"/>
                <w:b/>
                <w:sz w:val="16"/>
                <w:szCs w:val="16"/>
              </w:rPr>
              <w:t xml:space="preserve">(2 x 7) </w:t>
            </w:r>
          </w:p>
        </w:tc>
      </w:tr>
      <w:tr w14:paraId="52D661B4" w14:textId="77777777" w:rsidTr="0063504F">
        <w:tblPrEx>
          <w:tblW w:w="5308" w:type="pct"/>
          <w:tblInd w:w="-162" w:type="dxa"/>
          <w:tblLayout w:type="fixed"/>
          <w:tblLook w:val="04A0"/>
        </w:tblPrEx>
        <w:trPr>
          <w:cantSplit/>
          <w:trHeight w:val="720"/>
        </w:trPr>
        <w:tc>
          <w:tcPr>
            <w:tcW w:w="515" w:type="pct"/>
          </w:tcPr>
          <w:p w:rsidR="00BD2AB6" w:rsidRPr="0013215B" w:rsidP="00A869C1" w14:paraId="0922219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4.12(b)</w:t>
            </w:r>
          </w:p>
        </w:tc>
        <w:tc>
          <w:tcPr>
            <w:tcW w:w="459" w:type="pct"/>
          </w:tcPr>
          <w:p w:rsidR="00BD2AB6" w:rsidRPr="0013215B" w:rsidP="00A869C1" w14:paraId="7D6F31E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10</w:t>
            </w:r>
          </w:p>
        </w:tc>
        <w:tc>
          <w:tcPr>
            <w:tcW w:w="458" w:type="pct"/>
          </w:tcPr>
          <w:p w:rsidR="00BD2AB6" w:rsidRPr="0013215B" w:rsidP="00A869C1" w14:paraId="2DDB91B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8" w:type="pct"/>
          </w:tcPr>
          <w:p w:rsidR="00BD2AB6" w:rsidRPr="0013215B" w:rsidP="00A869C1" w14:paraId="5B72D97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600ED52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26" w:type="pct"/>
          </w:tcPr>
          <w:p w:rsidR="00BD2AB6" w:rsidRPr="0013215B" w:rsidP="00A869C1" w14:paraId="3414D26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90" w:type="pct"/>
          </w:tcPr>
          <w:p w:rsidR="00BD2AB6" w:rsidRPr="0013215B" w:rsidP="00A869C1" w14:paraId="1DD77B1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r w:rsidRPr="0013215B">
              <w:rPr>
                <w:rFonts w:ascii="Arial" w:hAnsi="Arial" w:cs="Arial"/>
                <w:sz w:val="16"/>
                <w:szCs w:val="16"/>
              </w:rPr>
              <w:t xml:space="preserve"> </w:t>
            </w:r>
          </w:p>
        </w:tc>
        <w:tc>
          <w:tcPr>
            <w:tcW w:w="459" w:type="pct"/>
          </w:tcPr>
          <w:p w:rsidR="00BD2AB6" w:rsidRPr="0013215B" w:rsidP="00A869C1" w14:paraId="6E9A6032" w14:textId="77777777">
            <w:pPr>
              <w:rPr>
                <w:rFonts w:ascii="Arial" w:eastAsia="Calibri" w:hAnsi="Arial" w:cs="Arial"/>
                <w:sz w:val="16"/>
                <w:szCs w:val="16"/>
              </w:rPr>
            </w:pPr>
            <w:r w:rsidRPr="0013215B">
              <w:rPr>
                <w:rFonts w:ascii="Arial" w:eastAsia="Calibri" w:hAnsi="Arial" w:cs="Arial"/>
                <w:sz w:val="16"/>
                <w:szCs w:val="16"/>
              </w:rPr>
              <w:t>$</w:t>
            </w:r>
            <w:r w:rsidR="007C642A">
              <w:rPr>
                <w:rFonts w:ascii="Arial" w:eastAsia="Calibri" w:hAnsi="Arial" w:cs="Arial"/>
                <w:sz w:val="16"/>
                <w:szCs w:val="16"/>
              </w:rPr>
              <w:t>31.5</w:t>
            </w:r>
          </w:p>
        </w:tc>
        <w:tc>
          <w:tcPr>
            <w:tcW w:w="426" w:type="pct"/>
          </w:tcPr>
          <w:p w:rsidR="00BD2AB6" w:rsidRPr="0013215B" w:rsidP="00A869C1" w14:paraId="3369508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10</w:t>
            </w:r>
          </w:p>
        </w:tc>
        <w:tc>
          <w:tcPr>
            <w:tcW w:w="426" w:type="pct"/>
          </w:tcPr>
          <w:p w:rsidR="00BD2AB6" w:rsidRPr="0013215B" w:rsidP="00A869C1" w14:paraId="6A4245E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24" w:type="pct"/>
          </w:tcPr>
          <w:p w:rsidR="00BD2AB6" w:rsidRPr="0013215B" w:rsidP="00CA670F" w14:paraId="0B8044A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315</w:t>
            </w:r>
          </w:p>
        </w:tc>
      </w:tr>
      <w:tr w14:paraId="460858FD" w14:textId="77777777" w:rsidTr="0063504F">
        <w:tblPrEx>
          <w:tblW w:w="5308" w:type="pct"/>
          <w:tblInd w:w="-162" w:type="dxa"/>
          <w:tblLayout w:type="fixed"/>
          <w:tblLook w:val="04A0"/>
        </w:tblPrEx>
        <w:trPr>
          <w:cantSplit/>
          <w:trHeight w:val="720"/>
        </w:trPr>
        <w:tc>
          <w:tcPr>
            <w:tcW w:w="515" w:type="pct"/>
          </w:tcPr>
          <w:p w:rsidR="00BD2AB6" w:rsidRPr="0013215B" w:rsidP="00A869C1" w14:paraId="056F289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4.12(d)</w:t>
            </w:r>
          </w:p>
        </w:tc>
        <w:tc>
          <w:tcPr>
            <w:tcW w:w="459" w:type="pct"/>
          </w:tcPr>
          <w:p w:rsidR="00BD2AB6" w:rsidRPr="0013215B" w:rsidP="00A869C1" w14:paraId="1474AF1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418</w:t>
            </w:r>
          </w:p>
        </w:tc>
        <w:tc>
          <w:tcPr>
            <w:tcW w:w="458" w:type="pct"/>
          </w:tcPr>
          <w:p w:rsidR="00BD2AB6" w:rsidRPr="0013215B" w:rsidP="00A869C1" w14:paraId="5B6D48A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w:t>
            </w:r>
          </w:p>
        </w:tc>
        <w:tc>
          <w:tcPr>
            <w:tcW w:w="458" w:type="pct"/>
          </w:tcPr>
          <w:p w:rsidR="00BD2AB6" w:rsidRPr="0013215B" w:rsidP="00A869C1" w14:paraId="0A8976A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w:t>
            </w:r>
          </w:p>
        </w:tc>
        <w:tc>
          <w:tcPr>
            <w:tcW w:w="459" w:type="pct"/>
          </w:tcPr>
          <w:p w:rsidR="00BD2AB6" w:rsidRPr="0013215B" w:rsidP="00A869C1" w14:paraId="5699B6C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w:t>
            </w:r>
          </w:p>
        </w:tc>
        <w:tc>
          <w:tcPr>
            <w:tcW w:w="426" w:type="pct"/>
          </w:tcPr>
          <w:p w:rsidR="00BD2AB6" w:rsidRPr="0013215B" w:rsidP="00A869C1" w14:paraId="6206403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6</w:t>
            </w:r>
          </w:p>
        </w:tc>
        <w:tc>
          <w:tcPr>
            <w:tcW w:w="490" w:type="pct"/>
          </w:tcPr>
          <w:p w:rsidR="00BD2AB6" w:rsidRPr="0013215B" w:rsidP="00A869C1" w14:paraId="24DA803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A869C1" w14:paraId="6D753F40" w14:textId="77777777">
            <w:pPr>
              <w:rPr>
                <w:rFonts w:ascii="Arial" w:eastAsia="Calibri" w:hAnsi="Arial" w:cs="Arial"/>
                <w:sz w:val="18"/>
                <w:szCs w:val="18"/>
              </w:rPr>
            </w:pPr>
            <w:r w:rsidRPr="0013215B">
              <w:rPr>
                <w:rFonts w:ascii="Arial" w:hAnsi="Arial" w:cs="Arial"/>
                <w:sz w:val="16"/>
                <w:szCs w:val="16"/>
              </w:rPr>
              <w:t>$</w:t>
            </w:r>
            <w:r w:rsidR="007C642A">
              <w:rPr>
                <w:rFonts w:ascii="Arial" w:hAnsi="Arial" w:cs="Arial"/>
                <w:sz w:val="16"/>
                <w:szCs w:val="16"/>
              </w:rPr>
              <w:t>378</w:t>
            </w:r>
          </w:p>
        </w:tc>
        <w:tc>
          <w:tcPr>
            <w:tcW w:w="426" w:type="pct"/>
          </w:tcPr>
          <w:p w:rsidR="00BD2AB6" w:rsidRPr="0013215B" w:rsidP="00A869C1" w14:paraId="46087DD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1,254</w:t>
            </w:r>
          </w:p>
        </w:tc>
        <w:tc>
          <w:tcPr>
            <w:tcW w:w="426" w:type="pct"/>
          </w:tcPr>
          <w:p w:rsidR="00BD2AB6" w:rsidRPr="0013215B" w:rsidP="00A869C1" w14:paraId="4ECFDFFE"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2,508</w:t>
            </w:r>
          </w:p>
        </w:tc>
        <w:tc>
          <w:tcPr>
            <w:tcW w:w="424" w:type="pct"/>
          </w:tcPr>
          <w:p w:rsidR="00BD2AB6" w:rsidRPr="0013215B" w:rsidP="00CA670F" w14:paraId="17D0F309"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158,004</w:t>
            </w:r>
          </w:p>
        </w:tc>
      </w:tr>
      <w:tr w14:paraId="3D6A18CA" w14:textId="77777777" w:rsidTr="0063504F">
        <w:tblPrEx>
          <w:tblW w:w="5308" w:type="pct"/>
          <w:tblInd w:w="-162" w:type="dxa"/>
          <w:tblLayout w:type="fixed"/>
          <w:tblLook w:val="04A0"/>
        </w:tblPrEx>
        <w:trPr>
          <w:cantSplit/>
          <w:trHeight w:val="720"/>
        </w:trPr>
        <w:tc>
          <w:tcPr>
            <w:tcW w:w="515" w:type="pct"/>
          </w:tcPr>
          <w:p w:rsidR="00BD2AB6" w:rsidRPr="0013215B" w:rsidP="00A869C1" w14:paraId="494ACF0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4.12(c)</w:t>
            </w:r>
          </w:p>
        </w:tc>
        <w:tc>
          <w:tcPr>
            <w:tcW w:w="459" w:type="pct"/>
          </w:tcPr>
          <w:p w:rsidR="00BD2AB6" w:rsidRPr="0013215B" w:rsidP="00A869C1" w14:paraId="55F4452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368</w:t>
            </w:r>
          </w:p>
        </w:tc>
        <w:tc>
          <w:tcPr>
            <w:tcW w:w="458" w:type="pct"/>
          </w:tcPr>
          <w:p w:rsidR="00BD2AB6" w:rsidRPr="0013215B" w:rsidP="00A869C1" w14:paraId="170F0487" w14:textId="77777777">
            <w:pPr>
              <w:tabs>
                <w:tab w:val="left" w:pos="-720"/>
                <w:tab w:val="left" w:pos="0"/>
              </w:tabs>
              <w:suppressAutoHyphens/>
              <w:jc w:val="center"/>
              <w:rPr>
                <w:rFonts w:ascii="Arial" w:hAnsi="Arial" w:cs="Arial"/>
                <w:sz w:val="16"/>
                <w:szCs w:val="16"/>
              </w:rPr>
            </w:pPr>
          </w:p>
        </w:tc>
        <w:tc>
          <w:tcPr>
            <w:tcW w:w="458" w:type="pct"/>
          </w:tcPr>
          <w:p w:rsidR="00BD2AB6" w:rsidRPr="0013215B" w:rsidP="00A869C1" w14:paraId="362D6A7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075A0C49"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26" w:type="pct"/>
          </w:tcPr>
          <w:p w:rsidR="00BD2AB6" w:rsidRPr="0013215B" w:rsidP="00A869C1" w14:paraId="2495F0B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90" w:type="pct"/>
          </w:tcPr>
          <w:p w:rsidR="00BD2AB6" w:rsidRPr="0013215B" w:rsidP="00A869C1" w14:paraId="274045B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CA670F" w14:paraId="67BE6D64" w14:textId="77777777">
            <w:pP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945</w:t>
            </w:r>
          </w:p>
        </w:tc>
        <w:tc>
          <w:tcPr>
            <w:tcW w:w="426" w:type="pct"/>
          </w:tcPr>
          <w:p w:rsidR="00BD2AB6" w:rsidRPr="0013215B" w:rsidP="00A869C1" w14:paraId="0F778A3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368</w:t>
            </w:r>
          </w:p>
        </w:tc>
        <w:tc>
          <w:tcPr>
            <w:tcW w:w="426" w:type="pct"/>
          </w:tcPr>
          <w:p w:rsidR="00BD2AB6" w:rsidRPr="0013215B" w:rsidP="00A869C1" w14:paraId="77FE479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5,520</w:t>
            </w:r>
          </w:p>
        </w:tc>
        <w:tc>
          <w:tcPr>
            <w:tcW w:w="424" w:type="pct"/>
          </w:tcPr>
          <w:p w:rsidR="00BD2AB6" w:rsidRPr="0013215B" w:rsidP="00CA670F" w14:paraId="710DE72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347,760</w:t>
            </w:r>
          </w:p>
        </w:tc>
      </w:tr>
      <w:tr w14:paraId="2C91A1EB" w14:textId="77777777" w:rsidTr="0063504F">
        <w:tblPrEx>
          <w:tblW w:w="5308" w:type="pct"/>
          <w:tblInd w:w="-162" w:type="dxa"/>
          <w:tblLayout w:type="fixed"/>
          <w:tblLook w:val="04A0"/>
        </w:tblPrEx>
        <w:trPr>
          <w:cantSplit/>
          <w:trHeight w:val="720"/>
        </w:trPr>
        <w:tc>
          <w:tcPr>
            <w:tcW w:w="515" w:type="pct"/>
          </w:tcPr>
          <w:p w:rsidR="00BD2AB6" w:rsidRPr="0013215B" w:rsidP="00A869C1" w14:paraId="2A45D1D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4.14(a)(8)</w:t>
            </w:r>
          </w:p>
        </w:tc>
        <w:tc>
          <w:tcPr>
            <w:tcW w:w="459" w:type="pct"/>
          </w:tcPr>
          <w:p w:rsidR="00BD2AB6" w:rsidRPr="0013215B" w:rsidP="00A869C1" w14:paraId="538F80B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300</w:t>
            </w:r>
          </w:p>
        </w:tc>
        <w:tc>
          <w:tcPr>
            <w:tcW w:w="458" w:type="pct"/>
          </w:tcPr>
          <w:p w:rsidR="00BD2AB6" w:rsidRPr="0013215B" w:rsidP="00A869C1" w14:paraId="4348D580" w14:textId="77777777">
            <w:pPr>
              <w:tabs>
                <w:tab w:val="left" w:pos="-720"/>
                <w:tab w:val="left" w:pos="0"/>
              </w:tabs>
              <w:suppressAutoHyphens/>
              <w:jc w:val="center"/>
              <w:rPr>
                <w:rFonts w:ascii="Arial" w:hAnsi="Arial" w:cs="Arial"/>
                <w:sz w:val="16"/>
                <w:szCs w:val="16"/>
              </w:rPr>
            </w:pPr>
          </w:p>
        </w:tc>
        <w:tc>
          <w:tcPr>
            <w:tcW w:w="458" w:type="pct"/>
          </w:tcPr>
          <w:p w:rsidR="00BD2AB6" w:rsidRPr="0013215B" w:rsidP="00A869C1" w14:paraId="5C33691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3B5460A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26" w:type="pct"/>
          </w:tcPr>
          <w:p w:rsidR="00BD2AB6" w:rsidRPr="0013215B" w:rsidP="00A869C1" w14:paraId="2F0D3F8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90" w:type="pct"/>
          </w:tcPr>
          <w:p w:rsidR="00BD2AB6" w:rsidRPr="0013215B" w:rsidP="00A869C1" w14:paraId="2A4A51B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CA670F" w14:paraId="002CC99F" w14:textId="77777777">
            <w:pP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31.5</w:t>
            </w:r>
          </w:p>
        </w:tc>
        <w:tc>
          <w:tcPr>
            <w:tcW w:w="426" w:type="pct"/>
          </w:tcPr>
          <w:p w:rsidR="00BD2AB6" w:rsidRPr="0013215B" w:rsidP="00A869C1" w14:paraId="513F95D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300</w:t>
            </w:r>
          </w:p>
        </w:tc>
        <w:tc>
          <w:tcPr>
            <w:tcW w:w="426" w:type="pct"/>
          </w:tcPr>
          <w:p w:rsidR="00BD2AB6" w:rsidRPr="0013215B" w:rsidP="00A869C1" w14:paraId="0F63C14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150</w:t>
            </w:r>
          </w:p>
        </w:tc>
        <w:tc>
          <w:tcPr>
            <w:tcW w:w="424" w:type="pct"/>
          </w:tcPr>
          <w:p w:rsidR="00BD2AB6" w:rsidRPr="0013215B" w:rsidP="00CA670F" w14:paraId="00FAB22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9,450</w:t>
            </w:r>
          </w:p>
        </w:tc>
      </w:tr>
      <w:tr w14:paraId="7BF8C71B" w14:textId="77777777" w:rsidTr="0063504F">
        <w:tblPrEx>
          <w:tblW w:w="5308" w:type="pct"/>
          <w:tblInd w:w="-162" w:type="dxa"/>
          <w:tblLayout w:type="fixed"/>
          <w:tblLook w:val="04A0"/>
        </w:tblPrEx>
        <w:trPr>
          <w:cantSplit/>
          <w:trHeight w:val="720"/>
        </w:trPr>
        <w:tc>
          <w:tcPr>
            <w:tcW w:w="515" w:type="pct"/>
          </w:tcPr>
          <w:p w:rsidR="00BD2AB6" w:rsidRPr="0013215B" w:rsidP="00A869C1" w14:paraId="69FD71B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4.5</w:t>
            </w:r>
          </w:p>
        </w:tc>
        <w:tc>
          <w:tcPr>
            <w:tcW w:w="459" w:type="pct"/>
          </w:tcPr>
          <w:p w:rsidR="001D2582" w:rsidRPr="0013215B" w:rsidP="00841636" w14:paraId="3B013BE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7,955</w:t>
            </w:r>
          </w:p>
        </w:tc>
        <w:tc>
          <w:tcPr>
            <w:tcW w:w="458" w:type="pct"/>
          </w:tcPr>
          <w:p w:rsidR="00BD2AB6" w:rsidRPr="0013215B" w:rsidP="00A869C1" w14:paraId="396520E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8" w:type="pct"/>
          </w:tcPr>
          <w:p w:rsidR="00BD2AB6" w:rsidRPr="0013215B" w:rsidP="00A869C1" w14:paraId="77AD33E2"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4AAC54B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26" w:type="pct"/>
          </w:tcPr>
          <w:p w:rsidR="00BD2AB6" w:rsidRPr="0013215B" w:rsidP="00A869C1" w14:paraId="503BEFB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90" w:type="pct"/>
          </w:tcPr>
          <w:p w:rsidR="00BD2AB6" w:rsidRPr="0013215B" w:rsidP="00A869C1" w14:paraId="2669030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CA670F" w14:paraId="25A5BD18" w14:textId="77777777">
            <w:pP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31.5</w:t>
            </w:r>
          </w:p>
        </w:tc>
        <w:tc>
          <w:tcPr>
            <w:tcW w:w="426" w:type="pct"/>
          </w:tcPr>
          <w:p w:rsidR="001D2582" w:rsidRPr="0013215B" w:rsidP="00841636" w14:paraId="6254193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7,955</w:t>
            </w:r>
          </w:p>
        </w:tc>
        <w:tc>
          <w:tcPr>
            <w:tcW w:w="426" w:type="pct"/>
          </w:tcPr>
          <w:p w:rsidR="00BD2AB6" w:rsidRPr="0013215B" w:rsidP="00841636" w14:paraId="4F58F2A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3,978</w:t>
            </w:r>
          </w:p>
        </w:tc>
        <w:tc>
          <w:tcPr>
            <w:tcW w:w="424" w:type="pct"/>
          </w:tcPr>
          <w:p w:rsidR="001D2582" w:rsidRPr="0013215B" w:rsidP="00841636" w14:paraId="2260F08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7C642A">
              <w:rPr>
                <w:rFonts w:ascii="Arial" w:hAnsi="Arial" w:cs="Arial"/>
                <w:sz w:val="16"/>
                <w:szCs w:val="16"/>
              </w:rPr>
              <w:t>250,583</w:t>
            </w:r>
          </w:p>
        </w:tc>
      </w:tr>
      <w:tr w14:paraId="273ED959" w14:textId="77777777" w:rsidTr="0063504F">
        <w:tblPrEx>
          <w:tblW w:w="5308" w:type="pct"/>
          <w:tblInd w:w="-162" w:type="dxa"/>
          <w:tblLayout w:type="fixed"/>
          <w:tblLook w:val="04A0"/>
        </w:tblPrEx>
        <w:trPr>
          <w:cantSplit/>
          <w:trHeight w:val="720"/>
        </w:trPr>
        <w:tc>
          <w:tcPr>
            <w:tcW w:w="515" w:type="pct"/>
            <w:shd w:val="clear" w:color="auto" w:fill="FFFF00"/>
          </w:tcPr>
          <w:p w:rsidR="001C0DC1" w:rsidRPr="001C0DC1" w:rsidP="000A6735" w14:paraId="11FB4302" w14:textId="77777777">
            <w:pPr>
              <w:tabs>
                <w:tab w:val="left" w:pos="-720"/>
                <w:tab w:val="left" w:pos="0"/>
              </w:tabs>
              <w:suppressAutoHyphens/>
              <w:spacing w:after="120"/>
              <w:jc w:val="center"/>
              <w:rPr>
                <w:rFonts w:ascii="Arial" w:hAnsi="Arial" w:cs="Arial"/>
                <w:b/>
                <w:sz w:val="16"/>
                <w:szCs w:val="16"/>
              </w:rPr>
            </w:pPr>
            <w:r w:rsidRPr="001C0DC1">
              <w:rPr>
                <w:rFonts w:ascii="Arial" w:hAnsi="Arial" w:cs="Arial"/>
                <w:b/>
                <w:sz w:val="16"/>
                <w:szCs w:val="16"/>
              </w:rPr>
              <w:t>REVISED IC:</w:t>
            </w:r>
          </w:p>
          <w:p w:rsidR="00BD2AB6" w:rsidRPr="0013215B" w:rsidP="00A869C1" w14:paraId="6F46624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4.7</w:t>
            </w:r>
            <w:r w:rsidR="00292B6A">
              <w:rPr>
                <w:rFonts w:ascii="Arial" w:hAnsi="Arial" w:cs="Arial"/>
                <w:sz w:val="16"/>
                <w:szCs w:val="16"/>
              </w:rPr>
              <w:t>(d)</w:t>
            </w:r>
          </w:p>
        </w:tc>
        <w:tc>
          <w:tcPr>
            <w:tcW w:w="459" w:type="pct"/>
          </w:tcPr>
          <w:p w:rsidR="000A6735" w:rsidRPr="000A6735" w:rsidP="00A869C1" w14:paraId="7A35A46B" w14:textId="77777777">
            <w:pPr>
              <w:tabs>
                <w:tab w:val="left" w:pos="-720"/>
                <w:tab w:val="left" w:pos="0"/>
              </w:tabs>
              <w:suppressAutoHyphens/>
              <w:jc w:val="center"/>
              <w:rPr>
                <w:rFonts w:ascii="Arial" w:hAnsi="Arial" w:cs="Arial"/>
                <w:strike/>
                <w:sz w:val="16"/>
                <w:szCs w:val="16"/>
              </w:rPr>
            </w:pPr>
            <w:r w:rsidRPr="000A6735">
              <w:rPr>
                <w:rFonts w:ascii="Arial" w:hAnsi="Arial" w:cs="Arial"/>
                <w:strike/>
                <w:sz w:val="16"/>
                <w:szCs w:val="16"/>
              </w:rPr>
              <w:t>3,900</w:t>
            </w:r>
          </w:p>
          <w:p w:rsidR="00BD2AB6" w:rsidRPr="0013215B" w:rsidP="00A869C1" w14:paraId="76F1A0AB" w14:textId="77777777">
            <w:pPr>
              <w:tabs>
                <w:tab w:val="left" w:pos="-720"/>
                <w:tab w:val="left" w:pos="0"/>
              </w:tabs>
              <w:suppressAutoHyphens/>
              <w:jc w:val="center"/>
              <w:rPr>
                <w:rFonts w:ascii="Arial" w:hAnsi="Arial" w:cs="Arial"/>
                <w:sz w:val="16"/>
                <w:szCs w:val="16"/>
              </w:rPr>
            </w:pPr>
            <w:r>
              <w:rPr>
                <w:rFonts w:ascii="Arial" w:hAnsi="Arial" w:cs="Arial"/>
                <w:sz w:val="16"/>
                <w:szCs w:val="16"/>
              </w:rPr>
              <w:t>2,000</w:t>
            </w:r>
          </w:p>
        </w:tc>
        <w:tc>
          <w:tcPr>
            <w:tcW w:w="458" w:type="pct"/>
          </w:tcPr>
          <w:p w:rsidR="000A6735" w:rsidRPr="000A6735" w:rsidP="00A869C1" w14:paraId="2EADAD71" w14:textId="77777777">
            <w:pPr>
              <w:tabs>
                <w:tab w:val="left" w:pos="-720"/>
                <w:tab w:val="left" w:pos="0"/>
              </w:tabs>
              <w:suppressAutoHyphens/>
              <w:jc w:val="center"/>
              <w:rPr>
                <w:rFonts w:ascii="Arial" w:hAnsi="Arial" w:cs="Arial"/>
                <w:strike/>
                <w:sz w:val="16"/>
                <w:szCs w:val="16"/>
              </w:rPr>
            </w:pPr>
            <w:r w:rsidRPr="000A6735">
              <w:rPr>
                <w:rFonts w:ascii="Arial" w:hAnsi="Arial" w:cs="Arial"/>
                <w:strike/>
                <w:sz w:val="16"/>
                <w:szCs w:val="16"/>
              </w:rPr>
              <w:t>1</w:t>
            </w:r>
          </w:p>
          <w:p w:rsidR="000A6735" w:rsidRPr="0013215B" w:rsidP="00A869C1" w14:paraId="57E3A27D" w14:textId="77777777">
            <w:pPr>
              <w:tabs>
                <w:tab w:val="left" w:pos="-720"/>
                <w:tab w:val="left" w:pos="0"/>
              </w:tabs>
              <w:suppressAutoHyphens/>
              <w:jc w:val="center"/>
              <w:rPr>
                <w:rFonts w:ascii="Arial" w:hAnsi="Arial" w:cs="Arial"/>
                <w:sz w:val="16"/>
                <w:szCs w:val="16"/>
              </w:rPr>
            </w:pPr>
            <w:r>
              <w:rPr>
                <w:rFonts w:ascii="Arial" w:hAnsi="Arial" w:cs="Arial"/>
                <w:sz w:val="16"/>
                <w:szCs w:val="16"/>
              </w:rPr>
              <w:t>1</w:t>
            </w:r>
          </w:p>
        </w:tc>
        <w:tc>
          <w:tcPr>
            <w:tcW w:w="458" w:type="pct"/>
          </w:tcPr>
          <w:p w:rsidR="00BD2AB6" w:rsidRPr="000A6735" w:rsidP="00A869C1" w14:paraId="52DD7877" w14:textId="77777777">
            <w:pPr>
              <w:tabs>
                <w:tab w:val="left" w:pos="-720"/>
                <w:tab w:val="left" w:pos="0"/>
              </w:tabs>
              <w:suppressAutoHyphens/>
              <w:jc w:val="center"/>
              <w:rPr>
                <w:rFonts w:ascii="Arial" w:hAnsi="Arial" w:cs="Arial"/>
                <w:strike/>
                <w:sz w:val="16"/>
                <w:szCs w:val="16"/>
              </w:rPr>
            </w:pPr>
            <w:r w:rsidRPr="000A6735">
              <w:rPr>
                <w:rFonts w:ascii="Arial" w:hAnsi="Arial" w:cs="Arial"/>
                <w:strike/>
                <w:sz w:val="16"/>
                <w:szCs w:val="16"/>
              </w:rPr>
              <w:t>1</w:t>
            </w:r>
          </w:p>
          <w:p w:rsidR="000A6735" w:rsidRPr="0013215B" w:rsidP="00A869C1" w14:paraId="15634C05" w14:textId="77777777">
            <w:pPr>
              <w:tabs>
                <w:tab w:val="left" w:pos="-720"/>
                <w:tab w:val="left" w:pos="0"/>
              </w:tabs>
              <w:suppressAutoHyphens/>
              <w:jc w:val="center"/>
              <w:rPr>
                <w:rFonts w:ascii="Arial" w:hAnsi="Arial" w:cs="Arial"/>
                <w:sz w:val="16"/>
                <w:szCs w:val="16"/>
              </w:rPr>
            </w:pPr>
            <w:r>
              <w:rPr>
                <w:rFonts w:ascii="Arial" w:hAnsi="Arial" w:cs="Arial"/>
                <w:sz w:val="16"/>
                <w:szCs w:val="16"/>
              </w:rPr>
              <w:t>1</w:t>
            </w:r>
          </w:p>
        </w:tc>
        <w:tc>
          <w:tcPr>
            <w:tcW w:w="459" w:type="pct"/>
          </w:tcPr>
          <w:p w:rsidR="00BD2AB6" w:rsidRPr="000A6735" w:rsidP="00A869C1" w14:paraId="1D6806AE" w14:textId="77777777">
            <w:pPr>
              <w:tabs>
                <w:tab w:val="left" w:pos="-720"/>
                <w:tab w:val="left" w:pos="0"/>
              </w:tabs>
              <w:suppressAutoHyphens/>
              <w:jc w:val="center"/>
              <w:rPr>
                <w:rFonts w:ascii="Arial" w:hAnsi="Arial" w:cs="Arial"/>
                <w:strike/>
                <w:sz w:val="16"/>
                <w:szCs w:val="16"/>
              </w:rPr>
            </w:pPr>
            <w:r w:rsidRPr="000A6735">
              <w:rPr>
                <w:rFonts w:ascii="Arial" w:hAnsi="Arial" w:cs="Arial"/>
                <w:strike/>
                <w:sz w:val="16"/>
                <w:szCs w:val="16"/>
              </w:rPr>
              <w:t>.5</w:t>
            </w:r>
          </w:p>
          <w:p w:rsidR="000A6735" w:rsidRPr="0013215B" w:rsidP="00A869C1" w14:paraId="3AD4F0CB" w14:textId="77777777">
            <w:pPr>
              <w:tabs>
                <w:tab w:val="left" w:pos="-720"/>
                <w:tab w:val="left" w:pos="0"/>
              </w:tabs>
              <w:suppressAutoHyphens/>
              <w:jc w:val="center"/>
              <w:rPr>
                <w:rFonts w:ascii="Arial" w:hAnsi="Arial" w:cs="Arial"/>
                <w:sz w:val="16"/>
                <w:szCs w:val="16"/>
              </w:rPr>
            </w:pPr>
            <w:r>
              <w:rPr>
                <w:rFonts w:ascii="Arial" w:hAnsi="Arial" w:cs="Arial"/>
                <w:sz w:val="16"/>
                <w:szCs w:val="16"/>
              </w:rPr>
              <w:t>.5</w:t>
            </w:r>
          </w:p>
        </w:tc>
        <w:tc>
          <w:tcPr>
            <w:tcW w:w="426" w:type="pct"/>
          </w:tcPr>
          <w:p w:rsidR="00BD2AB6" w:rsidRPr="000A6735" w:rsidP="00A869C1" w14:paraId="16265C56" w14:textId="77777777">
            <w:pPr>
              <w:tabs>
                <w:tab w:val="left" w:pos="-720"/>
                <w:tab w:val="left" w:pos="0"/>
              </w:tabs>
              <w:suppressAutoHyphens/>
              <w:jc w:val="center"/>
              <w:rPr>
                <w:rFonts w:ascii="Arial" w:hAnsi="Arial" w:cs="Arial"/>
                <w:strike/>
                <w:sz w:val="16"/>
                <w:szCs w:val="16"/>
              </w:rPr>
            </w:pPr>
            <w:r w:rsidRPr="000A6735">
              <w:rPr>
                <w:rFonts w:ascii="Arial" w:hAnsi="Arial" w:cs="Arial"/>
                <w:strike/>
                <w:sz w:val="16"/>
                <w:szCs w:val="16"/>
              </w:rPr>
              <w:t>.5</w:t>
            </w:r>
          </w:p>
          <w:p w:rsidR="000A6735" w:rsidRPr="0013215B" w:rsidP="00A869C1" w14:paraId="58B118BF" w14:textId="77777777">
            <w:pPr>
              <w:tabs>
                <w:tab w:val="left" w:pos="-720"/>
                <w:tab w:val="left" w:pos="0"/>
              </w:tabs>
              <w:suppressAutoHyphens/>
              <w:jc w:val="center"/>
              <w:rPr>
                <w:rFonts w:ascii="Arial" w:hAnsi="Arial" w:cs="Arial"/>
                <w:sz w:val="16"/>
                <w:szCs w:val="16"/>
              </w:rPr>
            </w:pPr>
            <w:r>
              <w:rPr>
                <w:rFonts w:ascii="Arial" w:hAnsi="Arial" w:cs="Arial"/>
                <w:sz w:val="16"/>
                <w:szCs w:val="16"/>
              </w:rPr>
              <w:t>.5</w:t>
            </w:r>
          </w:p>
        </w:tc>
        <w:tc>
          <w:tcPr>
            <w:tcW w:w="490" w:type="pct"/>
          </w:tcPr>
          <w:p w:rsidR="00BD2AB6" w:rsidRPr="000A6735" w:rsidP="00A869C1" w14:paraId="1D0F387F" w14:textId="77777777">
            <w:pPr>
              <w:tabs>
                <w:tab w:val="left" w:pos="-720"/>
                <w:tab w:val="left" w:pos="0"/>
              </w:tabs>
              <w:suppressAutoHyphens/>
              <w:jc w:val="center"/>
              <w:rPr>
                <w:rFonts w:ascii="Arial" w:hAnsi="Arial" w:cs="Arial"/>
                <w:strike/>
                <w:sz w:val="16"/>
                <w:szCs w:val="16"/>
              </w:rPr>
            </w:pPr>
            <w:r w:rsidRPr="000A6735">
              <w:rPr>
                <w:rFonts w:ascii="Arial" w:hAnsi="Arial" w:cs="Arial"/>
                <w:strike/>
                <w:sz w:val="16"/>
                <w:szCs w:val="16"/>
              </w:rPr>
              <w:t>$</w:t>
            </w:r>
            <w:r w:rsidRPr="000A6735" w:rsidR="00FE3C20">
              <w:rPr>
                <w:rFonts w:ascii="Arial" w:hAnsi="Arial" w:cs="Arial"/>
                <w:strike/>
                <w:sz w:val="16"/>
                <w:szCs w:val="16"/>
              </w:rPr>
              <w:t>63</w:t>
            </w:r>
          </w:p>
          <w:p w:rsidR="000A6735" w:rsidRPr="0013215B" w:rsidP="00A869C1" w14:paraId="6BF72332" w14:textId="77777777">
            <w:pPr>
              <w:tabs>
                <w:tab w:val="left" w:pos="-720"/>
                <w:tab w:val="left" w:pos="0"/>
              </w:tabs>
              <w:suppressAutoHyphens/>
              <w:jc w:val="center"/>
              <w:rPr>
                <w:rFonts w:ascii="Arial" w:hAnsi="Arial" w:cs="Arial"/>
                <w:sz w:val="16"/>
                <w:szCs w:val="16"/>
              </w:rPr>
            </w:pPr>
            <w:r>
              <w:rPr>
                <w:rFonts w:ascii="Arial" w:hAnsi="Arial" w:cs="Arial"/>
                <w:sz w:val="16"/>
                <w:szCs w:val="16"/>
              </w:rPr>
              <w:t>$63</w:t>
            </w:r>
          </w:p>
        </w:tc>
        <w:tc>
          <w:tcPr>
            <w:tcW w:w="459" w:type="pct"/>
          </w:tcPr>
          <w:p w:rsidR="00FC5F96" w:rsidRPr="00FC5F96" w:rsidP="000A6735" w14:paraId="030E24D0" w14:textId="77777777">
            <w:pPr>
              <w:jc w:val="center"/>
              <w:rPr>
                <w:rFonts w:ascii="Arial" w:hAnsi="Arial" w:cs="Arial"/>
                <w:strike/>
                <w:sz w:val="16"/>
                <w:szCs w:val="16"/>
              </w:rPr>
            </w:pPr>
            <w:r w:rsidRPr="00FC5F96">
              <w:rPr>
                <w:rFonts w:ascii="Arial" w:hAnsi="Arial" w:cs="Arial"/>
                <w:strike/>
                <w:sz w:val="16"/>
                <w:szCs w:val="16"/>
              </w:rPr>
              <w:t>$31.5</w:t>
            </w:r>
          </w:p>
          <w:p w:rsidR="00BD2AB6" w:rsidRPr="0013215B" w:rsidP="000A6735" w14:paraId="50A6E58D" w14:textId="77777777">
            <w:pPr>
              <w:jc w:val="center"/>
              <w:rPr>
                <w:rFonts w:ascii="Arial" w:hAnsi="Arial" w:cs="Arial"/>
                <w:sz w:val="16"/>
                <w:szCs w:val="16"/>
              </w:rPr>
            </w:pPr>
            <w:r w:rsidRPr="0013215B">
              <w:rPr>
                <w:rFonts w:ascii="Arial" w:hAnsi="Arial" w:cs="Arial"/>
                <w:sz w:val="16"/>
                <w:szCs w:val="16"/>
              </w:rPr>
              <w:t>$</w:t>
            </w:r>
            <w:r w:rsidR="006B3A18">
              <w:rPr>
                <w:rFonts w:ascii="Arial" w:hAnsi="Arial" w:cs="Arial"/>
                <w:sz w:val="16"/>
                <w:szCs w:val="16"/>
              </w:rPr>
              <w:t>31.5</w:t>
            </w:r>
          </w:p>
        </w:tc>
        <w:tc>
          <w:tcPr>
            <w:tcW w:w="426" w:type="pct"/>
          </w:tcPr>
          <w:p w:rsidR="00FC5F96" w:rsidRPr="00FC5F96" w:rsidP="00A869C1" w14:paraId="2DC12F96" w14:textId="77777777">
            <w:pPr>
              <w:tabs>
                <w:tab w:val="left" w:pos="-720"/>
                <w:tab w:val="left" w:pos="0"/>
              </w:tabs>
              <w:suppressAutoHyphens/>
              <w:jc w:val="center"/>
              <w:rPr>
                <w:rFonts w:ascii="Arial" w:hAnsi="Arial" w:cs="Arial"/>
                <w:strike/>
                <w:sz w:val="16"/>
                <w:szCs w:val="16"/>
              </w:rPr>
            </w:pPr>
            <w:r w:rsidRPr="00FC5F96">
              <w:rPr>
                <w:rFonts w:ascii="Arial" w:hAnsi="Arial" w:cs="Arial"/>
                <w:strike/>
                <w:sz w:val="16"/>
                <w:szCs w:val="16"/>
              </w:rPr>
              <w:t>3,900</w:t>
            </w:r>
          </w:p>
          <w:p w:rsidR="00BD2AB6" w:rsidRPr="0013215B" w:rsidP="00A869C1" w14:paraId="674B6468" w14:textId="77777777">
            <w:pPr>
              <w:tabs>
                <w:tab w:val="left" w:pos="-720"/>
                <w:tab w:val="left" w:pos="0"/>
              </w:tabs>
              <w:suppressAutoHyphens/>
              <w:jc w:val="center"/>
              <w:rPr>
                <w:rFonts w:ascii="Arial" w:hAnsi="Arial" w:cs="Arial"/>
                <w:sz w:val="16"/>
                <w:szCs w:val="16"/>
              </w:rPr>
            </w:pPr>
            <w:r>
              <w:rPr>
                <w:rFonts w:ascii="Arial" w:hAnsi="Arial" w:cs="Arial"/>
                <w:sz w:val="16"/>
                <w:szCs w:val="16"/>
              </w:rPr>
              <w:t>2000</w:t>
            </w:r>
          </w:p>
        </w:tc>
        <w:tc>
          <w:tcPr>
            <w:tcW w:w="426" w:type="pct"/>
          </w:tcPr>
          <w:p w:rsidR="00FC5F96" w:rsidRPr="00FC5F96" w:rsidP="00A869C1" w14:paraId="5257DE98" w14:textId="77777777">
            <w:pPr>
              <w:tabs>
                <w:tab w:val="left" w:pos="-720"/>
                <w:tab w:val="left" w:pos="0"/>
              </w:tabs>
              <w:suppressAutoHyphens/>
              <w:jc w:val="center"/>
              <w:rPr>
                <w:rFonts w:ascii="Arial" w:hAnsi="Arial" w:cs="Arial"/>
                <w:strike/>
                <w:sz w:val="16"/>
                <w:szCs w:val="16"/>
              </w:rPr>
            </w:pPr>
            <w:r w:rsidRPr="00FC5F96">
              <w:rPr>
                <w:rFonts w:ascii="Arial" w:hAnsi="Arial" w:cs="Arial"/>
                <w:strike/>
                <w:sz w:val="16"/>
                <w:szCs w:val="16"/>
              </w:rPr>
              <w:t>1,950</w:t>
            </w:r>
          </w:p>
          <w:p w:rsidR="00FC5F96" w:rsidRPr="0013215B" w:rsidP="00A869C1" w14:paraId="10034DE1" w14:textId="77777777">
            <w:pPr>
              <w:tabs>
                <w:tab w:val="left" w:pos="-720"/>
                <w:tab w:val="left" w:pos="0"/>
              </w:tabs>
              <w:suppressAutoHyphens/>
              <w:jc w:val="center"/>
              <w:rPr>
                <w:rFonts w:ascii="Arial" w:hAnsi="Arial" w:cs="Arial"/>
                <w:sz w:val="16"/>
                <w:szCs w:val="16"/>
              </w:rPr>
            </w:pPr>
            <w:r>
              <w:rPr>
                <w:rFonts w:ascii="Arial" w:hAnsi="Arial" w:cs="Arial"/>
                <w:sz w:val="16"/>
                <w:szCs w:val="16"/>
              </w:rPr>
              <w:t>1,000</w:t>
            </w:r>
          </w:p>
        </w:tc>
        <w:tc>
          <w:tcPr>
            <w:tcW w:w="424" w:type="pct"/>
          </w:tcPr>
          <w:p w:rsidR="00FC5F96" w:rsidRPr="00FC5F96" w:rsidP="00CA670F" w14:paraId="69CF705A" w14:textId="77777777">
            <w:pPr>
              <w:tabs>
                <w:tab w:val="left" w:pos="-720"/>
                <w:tab w:val="left" w:pos="0"/>
              </w:tabs>
              <w:suppressAutoHyphens/>
              <w:jc w:val="center"/>
              <w:rPr>
                <w:rFonts w:ascii="Arial" w:hAnsi="Arial" w:cs="Arial"/>
                <w:strike/>
                <w:sz w:val="16"/>
                <w:szCs w:val="16"/>
              </w:rPr>
            </w:pPr>
            <w:r w:rsidRPr="00FC5F96">
              <w:rPr>
                <w:rFonts w:ascii="Arial" w:hAnsi="Arial" w:cs="Arial"/>
                <w:strike/>
                <w:sz w:val="16"/>
                <w:szCs w:val="16"/>
              </w:rPr>
              <w:t>$</w:t>
            </w:r>
            <w:r w:rsidRPr="00FC5F96" w:rsidR="00425642">
              <w:rPr>
                <w:rFonts w:ascii="Arial" w:hAnsi="Arial" w:cs="Arial"/>
                <w:strike/>
                <w:sz w:val="16"/>
                <w:szCs w:val="16"/>
              </w:rPr>
              <w:t>122,850</w:t>
            </w:r>
          </w:p>
          <w:p w:rsidR="00BD2AB6" w:rsidRPr="0013215B" w:rsidP="00CA670F" w14:paraId="56160EB3" w14:textId="77777777">
            <w:pPr>
              <w:tabs>
                <w:tab w:val="left" w:pos="-720"/>
                <w:tab w:val="left" w:pos="0"/>
              </w:tabs>
              <w:suppressAutoHyphens/>
              <w:jc w:val="center"/>
              <w:rPr>
                <w:rFonts w:ascii="Arial" w:hAnsi="Arial" w:cs="Arial"/>
                <w:sz w:val="16"/>
                <w:szCs w:val="16"/>
              </w:rPr>
            </w:pPr>
            <w:r>
              <w:rPr>
                <w:rFonts w:ascii="Arial" w:hAnsi="Arial" w:cs="Arial"/>
                <w:sz w:val="16"/>
                <w:szCs w:val="16"/>
              </w:rPr>
              <w:t>$</w:t>
            </w:r>
            <w:r w:rsidR="001C0DC1">
              <w:rPr>
                <w:rFonts w:ascii="Arial" w:hAnsi="Arial" w:cs="Arial"/>
                <w:sz w:val="16"/>
                <w:szCs w:val="16"/>
              </w:rPr>
              <w:t>63,000</w:t>
            </w:r>
          </w:p>
        </w:tc>
      </w:tr>
      <w:tr w14:paraId="5CBD3405" w14:textId="77777777" w:rsidTr="0063504F">
        <w:tblPrEx>
          <w:tblW w:w="5308" w:type="pct"/>
          <w:tblInd w:w="-162" w:type="dxa"/>
          <w:tblLayout w:type="fixed"/>
          <w:tblLook w:val="04A0"/>
        </w:tblPrEx>
        <w:trPr>
          <w:cantSplit/>
          <w:trHeight w:val="720"/>
        </w:trPr>
        <w:tc>
          <w:tcPr>
            <w:tcW w:w="515" w:type="pct"/>
            <w:shd w:val="clear" w:color="auto" w:fill="FFFF00"/>
          </w:tcPr>
          <w:p w:rsidR="00A038AD" w:rsidP="0063504F" w14:paraId="3124E986" w14:textId="77777777">
            <w:pPr>
              <w:tabs>
                <w:tab w:val="left" w:pos="-720"/>
                <w:tab w:val="left" w:pos="0"/>
              </w:tabs>
              <w:suppressAutoHyphens/>
              <w:spacing w:after="120"/>
              <w:jc w:val="center"/>
              <w:rPr>
                <w:rFonts w:ascii="Arial" w:hAnsi="Arial" w:cs="Arial"/>
                <w:b/>
                <w:sz w:val="16"/>
                <w:szCs w:val="16"/>
              </w:rPr>
            </w:pPr>
            <w:r>
              <w:rPr>
                <w:rFonts w:ascii="Arial" w:hAnsi="Arial" w:cs="Arial"/>
                <w:b/>
                <w:sz w:val="16"/>
                <w:szCs w:val="16"/>
              </w:rPr>
              <w:t>NEW IC:</w:t>
            </w:r>
          </w:p>
          <w:p w:rsidR="00946E2F" w:rsidRPr="0013215B" w:rsidP="00A869C1" w14:paraId="701F8A60" w14:textId="77777777">
            <w:pPr>
              <w:tabs>
                <w:tab w:val="left" w:pos="-720"/>
                <w:tab w:val="left" w:pos="0"/>
              </w:tabs>
              <w:suppressAutoHyphens/>
              <w:jc w:val="center"/>
              <w:rPr>
                <w:rFonts w:ascii="Arial" w:hAnsi="Arial" w:cs="Arial"/>
                <w:sz w:val="16"/>
                <w:szCs w:val="16"/>
              </w:rPr>
            </w:pPr>
            <w:r>
              <w:rPr>
                <w:rFonts w:ascii="Arial" w:hAnsi="Arial" w:cs="Arial"/>
                <w:sz w:val="16"/>
                <w:szCs w:val="16"/>
              </w:rPr>
              <w:t>4.7(b)(2)</w:t>
            </w:r>
          </w:p>
        </w:tc>
        <w:tc>
          <w:tcPr>
            <w:tcW w:w="459" w:type="pct"/>
          </w:tcPr>
          <w:p w:rsidR="00946E2F" w:rsidRPr="0013215B" w:rsidP="00A869C1" w14:paraId="050C76C5" w14:textId="77777777">
            <w:pPr>
              <w:tabs>
                <w:tab w:val="left" w:pos="-720"/>
                <w:tab w:val="left" w:pos="0"/>
              </w:tabs>
              <w:suppressAutoHyphens/>
              <w:jc w:val="center"/>
              <w:rPr>
                <w:rFonts w:ascii="Arial" w:hAnsi="Arial" w:cs="Arial"/>
                <w:sz w:val="16"/>
                <w:szCs w:val="16"/>
              </w:rPr>
            </w:pPr>
            <w:r>
              <w:rPr>
                <w:rFonts w:ascii="Arial" w:hAnsi="Arial" w:cs="Arial"/>
                <w:sz w:val="16"/>
                <w:szCs w:val="16"/>
              </w:rPr>
              <w:t>1,000</w:t>
            </w:r>
          </w:p>
        </w:tc>
        <w:tc>
          <w:tcPr>
            <w:tcW w:w="458" w:type="pct"/>
          </w:tcPr>
          <w:p w:rsidR="00946E2F" w:rsidRPr="0013215B" w:rsidP="00A869C1" w14:paraId="4A351AA3" w14:textId="77777777">
            <w:pPr>
              <w:tabs>
                <w:tab w:val="left" w:pos="-720"/>
                <w:tab w:val="left" w:pos="0"/>
              </w:tabs>
              <w:suppressAutoHyphens/>
              <w:jc w:val="center"/>
              <w:rPr>
                <w:rFonts w:ascii="Arial" w:hAnsi="Arial" w:cs="Arial"/>
                <w:sz w:val="16"/>
                <w:szCs w:val="16"/>
              </w:rPr>
            </w:pPr>
            <w:r>
              <w:rPr>
                <w:rFonts w:ascii="Arial" w:hAnsi="Arial" w:cs="Arial"/>
                <w:sz w:val="16"/>
                <w:szCs w:val="16"/>
              </w:rPr>
              <w:t>5</w:t>
            </w:r>
          </w:p>
        </w:tc>
        <w:tc>
          <w:tcPr>
            <w:tcW w:w="458" w:type="pct"/>
          </w:tcPr>
          <w:p w:rsidR="00946E2F" w:rsidRPr="0013215B" w:rsidP="00A869C1" w14:paraId="724BCC75" w14:textId="77777777">
            <w:pPr>
              <w:tabs>
                <w:tab w:val="left" w:pos="-720"/>
                <w:tab w:val="left" w:pos="0"/>
              </w:tabs>
              <w:suppressAutoHyphens/>
              <w:jc w:val="center"/>
              <w:rPr>
                <w:rFonts w:ascii="Arial" w:hAnsi="Arial" w:cs="Arial"/>
                <w:sz w:val="16"/>
                <w:szCs w:val="16"/>
              </w:rPr>
            </w:pPr>
            <w:r>
              <w:rPr>
                <w:rFonts w:ascii="Arial" w:hAnsi="Arial" w:cs="Arial"/>
                <w:sz w:val="16"/>
                <w:szCs w:val="16"/>
              </w:rPr>
              <w:t>5</w:t>
            </w:r>
          </w:p>
        </w:tc>
        <w:tc>
          <w:tcPr>
            <w:tcW w:w="459" w:type="pct"/>
          </w:tcPr>
          <w:p w:rsidR="00946E2F" w:rsidRPr="0013215B" w:rsidP="00A869C1" w14:paraId="60EF9E43" w14:textId="77777777">
            <w:pPr>
              <w:tabs>
                <w:tab w:val="left" w:pos="-720"/>
                <w:tab w:val="left" w:pos="0"/>
              </w:tabs>
              <w:suppressAutoHyphens/>
              <w:jc w:val="center"/>
              <w:rPr>
                <w:rFonts w:ascii="Arial" w:hAnsi="Arial" w:cs="Arial"/>
                <w:sz w:val="16"/>
                <w:szCs w:val="16"/>
              </w:rPr>
            </w:pPr>
            <w:r>
              <w:rPr>
                <w:rFonts w:ascii="Arial" w:hAnsi="Arial" w:cs="Arial"/>
                <w:sz w:val="16"/>
                <w:szCs w:val="16"/>
              </w:rPr>
              <w:t>1.5</w:t>
            </w:r>
          </w:p>
        </w:tc>
        <w:tc>
          <w:tcPr>
            <w:tcW w:w="426" w:type="pct"/>
          </w:tcPr>
          <w:p w:rsidR="00946E2F" w:rsidRPr="0013215B" w:rsidP="00A869C1" w14:paraId="6397509F" w14:textId="77777777">
            <w:pPr>
              <w:tabs>
                <w:tab w:val="left" w:pos="-720"/>
                <w:tab w:val="left" w:pos="0"/>
              </w:tabs>
              <w:suppressAutoHyphens/>
              <w:jc w:val="center"/>
              <w:rPr>
                <w:rFonts w:ascii="Arial" w:hAnsi="Arial" w:cs="Arial"/>
                <w:sz w:val="16"/>
                <w:szCs w:val="16"/>
              </w:rPr>
            </w:pPr>
            <w:r>
              <w:rPr>
                <w:rFonts w:ascii="Arial" w:hAnsi="Arial" w:cs="Arial"/>
                <w:sz w:val="16"/>
                <w:szCs w:val="16"/>
              </w:rPr>
              <w:t>7.5</w:t>
            </w:r>
          </w:p>
        </w:tc>
        <w:tc>
          <w:tcPr>
            <w:tcW w:w="490" w:type="pct"/>
          </w:tcPr>
          <w:p w:rsidR="00946E2F" w:rsidRPr="0013215B" w:rsidP="00A869C1" w14:paraId="3EFCCD43" w14:textId="77777777">
            <w:pPr>
              <w:tabs>
                <w:tab w:val="left" w:pos="-720"/>
                <w:tab w:val="left" w:pos="0"/>
              </w:tabs>
              <w:suppressAutoHyphens/>
              <w:jc w:val="center"/>
              <w:rPr>
                <w:rFonts w:ascii="Arial" w:hAnsi="Arial" w:cs="Arial"/>
                <w:sz w:val="16"/>
                <w:szCs w:val="16"/>
              </w:rPr>
            </w:pPr>
            <w:r>
              <w:rPr>
                <w:rFonts w:ascii="Arial" w:hAnsi="Arial" w:cs="Arial"/>
                <w:sz w:val="16"/>
                <w:szCs w:val="16"/>
              </w:rPr>
              <w:t>$63</w:t>
            </w:r>
          </w:p>
        </w:tc>
        <w:tc>
          <w:tcPr>
            <w:tcW w:w="459" w:type="pct"/>
          </w:tcPr>
          <w:p w:rsidR="00946E2F" w:rsidRPr="0013215B" w:rsidP="00CA670F" w14:paraId="035B5398" w14:textId="77777777">
            <w:pPr>
              <w:rPr>
                <w:rFonts w:ascii="Arial" w:hAnsi="Arial" w:cs="Arial"/>
                <w:sz w:val="16"/>
                <w:szCs w:val="16"/>
              </w:rPr>
            </w:pPr>
            <w:r>
              <w:rPr>
                <w:rFonts w:ascii="Arial" w:hAnsi="Arial" w:cs="Arial"/>
                <w:sz w:val="16"/>
                <w:szCs w:val="16"/>
              </w:rPr>
              <w:t>$473</w:t>
            </w:r>
          </w:p>
        </w:tc>
        <w:tc>
          <w:tcPr>
            <w:tcW w:w="426" w:type="pct"/>
          </w:tcPr>
          <w:p w:rsidR="00946E2F" w:rsidRPr="0013215B" w:rsidP="00A869C1" w14:paraId="61A28FEF" w14:textId="77777777">
            <w:pPr>
              <w:tabs>
                <w:tab w:val="left" w:pos="-720"/>
                <w:tab w:val="left" w:pos="0"/>
              </w:tabs>
              <w:suppressAutoHyphens/>
              <w:jc w:val="center"/>
              <w:rPr>
                <w:rFonts w:ascii="Arial" w:hAnsi="Arial" w:cs="Arial"/>
                <w:sz w:val="16"/>
                <w:szCs w:val="16"/>
              </w:rPr>
            </w:pPr>
            <w:r>
              <w:rPr>
                <w:rFonts w:ascii="Arial" w:hAnsi="Arial" w:cs="Arial"/>
                <w:sz w:val="16"/>
                <w:szCs w:val="16"/>
              </w:rPr>
              <w:t>5,000</w:t>
            </w:r>
          </w:p>
        </w:tc>
        <w:tc>
          <w:tcPr>
            <w:tcW w:w="426" w:type="pct"/>
          </w:tcPr>
          <w:p w:rsidR="00946E2F" w:rsidRPr="0013215B" w:rsidP="00A869C1" w14:paraId="3478B9FD" w14:textId="77777777">
            <w:pPr>
              <w:tabs>
                <w:tab w:val="left" w:pos="-720"/>
                <w:tab w:val="left" w:pos="0"/>
              </w:tabs>
              <w:suppressAutoHyphens/>
              <w:jc w:val="center"/>
              <w:rPr>
                <w:rFonts w:ascii="Arial" w:hAnsi="Arial" w:cs="Arial"/>
                <w:sz w:val="16"/>
                <w:szCs w:val="16"/>
              </w:rPr>
            </w:pPr>
            <w:r>
              <w:rPr>
                <w:rFonts w:ascii="Arial" w:hAnsi="Arial" w:cs="Arial"/>
                <w:sz w:val="16"/>
                <w:szCs w:val="16"/>
              </w:rPr>
              <w:t>7,500</w:t>
            </w:r>
          </w:p>
        </w:tc>
        <w:tc>
          <w:tcPr>
            <w:tcW w:w="424" w:type="pct"/>
          </w:tcPr>
          <w:p w:rsidR="00946E2F" w:rsidRPr="0013215B" w:rsidP="00CA670F" w14:paraId="1683E38C" w14:textId="77777777">
            <w:pPr>
              <w:tabs>
                <w:tab w:val="left" w:pos="-720"/>
                <w:tab w:val="left" w:pos="0"/>
              </w:tabs>
              <w:suppressAutoHyphens/>
              <w:jc w:val="center"/>
              <w:rPr>
                <w:rFonts w:ascii="Arial" w:hAnsi="Arial" w:cs="Arial"/>
                <w:sz w:val="16"/>
                <w:szCs w:val="16"/>
              </w:rPr>
            </w:pPr>
            <w:r>
              <w:rPr>
                <w:rFonts w:ascii="Arial" w:hAnsi="Arial" w:cs="Arial"/>
                <w:sz w:val="16"/>
                <w:szCs w:val="16"/>
              </w:rPr>
              <w:t>$473,000</w:t>
            </w:r>
          </w:p>
        </w:tc>
      </w:tr>
      <w:tr w14:paraId="02143993" w14:textId="77777777" w:rsidTr="0063504F">
        <w:tblPrEx>
          <w:tblW w:w="5308" w:type="pct"/>
          <w:tblInd w:w="-162" w:type="dxa"/>
          <w:tblLayout w:type="fixed"/>
          <w:tblLook w:val="04A0"/>
        </w:tblPrEx>
        <w:trPr>
          <w:cantSplit/>
          <w:trHeight w:val="720"/>
        </w:trPr>
        <w:tc>
          <w:tcPr>
            <w:tcW w:w="515" w:type="pct"/>
            <w:shd w:val="clear" w:color="auto" w:fill="FFFF00"/>
          </w:tcPr>
          <w:p w:rsidR="001C0DC1" w:rsidRPr="000A6735" w:rsidP="001A3E1D" w14:paraId="61818C90" w14:textId="77777777">
            <w:pPr>
              <w:tabs>
                <w:tab w:val="left" w:pos="-720"/>
                <w:tab w:val="left" w:pos="0"/>
              </w:tabs>
              <w:suppressAutoHyphens/>
              <w:spacing w:after="120"/>
              <w:jc w:val="center"/>
              <w:rPr>
                <w:rFonts w:ascii="Arial" w:hAnsi="Arial" w:cs="Arial"/>
                <w:b/>
                <w:sz w:val="16"/>
                <w:szCs w:val="16"/>
              </w:rPr>
            </w:pPr>
            <w:r w:rsidRPr="000A6735">
              <w:rPr>
                <w:rFonts w:ascii="Arial" w:hAnsi="Arial" w:cs="Arial"/>
                <w:b/>
                <w:sz w:val="16"/>
                <w:szCs w:val="16"/>
              </w:rPr>
              <w:t>REVISED IC:</w:t>
            </w:r>
          </w:p>
          <w:p w:rsidR="00BD2AB6" w:rsidRPr="0013215B" w:rsidP="001A3E1D" w14:paraId="41FA6DF8" w14:textId="77777777">
            <w:pPr>
              <w:tabs>
                <w:tab w:val="left" w:pos="-720"/>
                <w:tab w:val="left" w:pos="0"/>
              </w:tabs>
              <w:suppressAutoHyphens/>
              <w:spacing w:after="120"/>
              <w:jc w:val="center"/>
              <w:rPr>
                <w:rFonts w:ascii="Arial" w:hAnsi="Arial" w:cs="Arial"/>
                <w:sz w:val="16"/>
                <w:szCs w:val="16"/>
              </w:rPr>
            </w:pPr>
            <w:r w:rsidRPr="0013215B">
              <w:rPr>
                <w:rFonts w:ascii="Arial" w:hAnsi="Arial" w:cs="Arial"/>
                <w:sz w:val="16"/>
                <w:szCs w:val="16"/>
              </w:rPr>
              <w:t>4.7(b)(</w:t>
            </w:r>
            <w:r w:rsidRPr="0013215B" w:rsidR="00A83634">
              <w:rPr>
                <w:rFonts w:ascii="Arial" w:hAnsi="Arial" w:cs="Arial"/>
                <w:sz w:val="16"/>
                <w:szCs w:val="16"/>
              </w:rPr>
              <w:t>3</w:t>
            </w:r>
            <w:r w:rsidRPr="0013215B">
              <w:rPr>
                <w:rFonts w:ascii="Arial" w:hAnsi="Arial" w:cs="Arial"/>
                <w:sz w:val="16"/>
                <w:szCs w:val="16"/>
              </w:rPr>
              <w:t>)</w:t>
            </w:r>
          </w:p>
        </w:tc>
        <w:tc>
          <w:tcPr>
            <w:tcW w:w="459" w:type="pct"/>
          </w:tcPr>
          <w:p w:rsidR="00FC5F96" w:rsidRPr="00FC5F96" w:rsidP="001A3E1D" w14:paraId="3F598E06" w14:textId="77777777">
            <w:pPr>
              <w:tabs>
                <w:tab w:val="left" w:pos="-720"/>
                <w:tab w:val="left" w:pos="0"/>
              </w:tabs>
              <w:suppressAutoHyphens/>
              <w:spacing w:after="120"/>
              <w:jc w:val="center"/>
              <w:rPr>
                <w:rFonts w:ascii="Arial" w:hAnsi="Arial" w:cs="Arial"/>
                <w:strike/>
                <w:sz w:val="16"/>
                <w:szCs w:val="16"/>
              </w:rPr>
            </w:pPr>
            <w:r w:rsidRPr="00FC5F96">
              <w:rPr>
                <w:rFonts w:ascii="Arial" w:hAnsi="Arial" w:cs="Arial"/>
                <w:strike/>
                <w:sz w:val="16"/>
                <w:szCs w:val="16"/>
              </w:rPr>
              <w:t>3,900</w:t>
            </w:r>
          </w:p>
          <w:p w:rsidR="00BD2AB6" w:rsidRPr="0013215B" w:rsidP="001A3E1D" w14:paraId="69AA483B"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1</w:t>
            </w:r>
            <w:r w:rsidR="00292B6A">
              <w:rPr>
                <w:rFonts w:ascii="Arial" w:hAnsi="Arial" w:cs="Arial"/>
                <w:sz w:val="16"/>
                <w:szCs w:val="16"/>
              </w:rPr>
              <w:t>,000</w:t>
            </w:r>
          </w:p>
        </w:tc>
        <w:tc>
          <w:tcPr>
            <w:tcW w:w="458" w:type="pct"/>
          </w:tcPr>
          <w:p w:rsidR="00FC5F96" w:rsidRPr="00FC5F96" w:rsidP="001A3E1D" w14:paraId="44A1E749" w14:textId="77777777">
            <w:pPr>
              <w:tabs>
                <w:tab w:val="left" w:pos="-720"/>
                <w:tab w:val="left" w:pos="0"/>
              </w:tabs>
              <w:suppressAutoHyphens/>
              <w:spacing w:after="120"/>
              <w:jc w:val="center"/>
              <w:rPr>
                <w:rFonts w:ascii="Arial" w:hAnsi="Arial" w:cs="Arial"/>
                <w:strike/>
                <w:sz w:val="16"/>
                <w:szCs w:val="16"/>
              </w:rPr>
            </w:pPr>
            <w:r w:rsidRPr="00FC5F96">
              <w:rPr>
                <w:rFonts w:ascii="Arial" w:hAnsi="Arial" w:cs="Arial"/>
                <w:strike/>
                <w:sz w:val="16"/>
                <w:szCs w:val="16"/>
              </w:rPr>
              <w:t>3</w:t>
            </w:r>
          </w:p>
          <w:p w:rsidR="00BD2AB6" w:rsidRPr="0013215B" w:rsidP="001A3E1D" w14:paraId="1232ABEC"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5</w:t>
            </w:r>
          </w:p>
        </w:tc>
        <w:tc>
          <w:tcPr>
            <w:tcW w:w="458" w:type="pct"/>
          </w:tcPr>
          <w:p w:rsidR="00FC5F96" w:rsidRPr="00FC5F96" w:rsidP="001A3E1D" w14:paraId="3CFA2C64"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12</w:t>
            </w:r>
          </w:p>
          <w:p w:rsidR="00BD2AB6" w:rsidRPr="0013215B" w:rsidP="001A3E1D" w14:paraId="6485BFE2"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20</w:t>
            </w:r>
          </w:p>
        </w:tc>
        <w:tc>
          <w:tcPr>
            <w:tcW w:w="459" w:type="pct"/>
          </w:tcPr>
          <w:p w:rsidR="00FC5F96" w:rsidP="001A3E1D" w14:paraId="7A1F2CD8"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2</w:t>
            </w:r>
          </w:p>
          <w:p w:rsidR="00BD2AB6" w:rsidRPr="0013215B" w:rsidP="001A3E1D" w14:paraId="19086251"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1</w:t>
            </w:r>
          </w:p>
        </w:tc>
        <w:tc>
          <w:tcPr>
            <w:tcW w:w="426" w:type="pct"/>
          </w:tcPr>
          <w:p w:rsidR="00FC5F96" w:rsidP="001A3E1D" w14:paraId="71B07D0A"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24</w:t>
            </w:r>
          </w:p>
          <w:p w:rsidR="00BD2AB6" w:rsidRPr="0013215B" w:rsidP="001A3E1D" w14:paraId="1AB9CAA4"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20</w:t>
            </w:r>
          </w:p>
        </w:tc>
        <w:tc>
          <w:tcPr>
            <w:tcW w:w="490" w:type="pct"/>
          </w:tcPr>
          <w:p w:rsidR="00BD2AB6" w:rsidRPr="00FC5F96" w:rsidP="001A3E1D" w14:paraId="649FBF88" w14:textId="77777777">
            <w:pPr>
              <w:tabs>
                <w:tab w:val="left" w:pos="-720"/>
                <w:tab w:val="left" w:pos="0"/>
              </w:tabs>
              <w:suppressAutoHyphens/>
              <w:spacing w:after="120"/>
              <w:jc w:val="center"/>
              <w:rPr>
                <w:rFonts w:ascii="Arial" w:hAnsi="Arial" w:cs="Arial"/>
                <w:strike/>
                <w:sz w:val="16"/>
                <w:szCs w:val="16"/>
              </w:rPr>
            </w:pPr>
            <w:r w:rsidRPr="00FC5F96">
              <w:rPr>
                <w:rFonts w:ascii="Arial" w:hAnsi="Arial" w:cs="Arial"/>
                <w:strike/>
                <w:sz w:val="16"/>
                <w:szCs w:val="16"/>
              </w:rPr>
              <w:t>$</w:t>
            </w:r>
            <w:r w:rsidRPr="00FC5F96" w:rsidR="00FE3C20">
              <w:rPr>
                <w:rFonts w:ascii="Arial" w:hAnsi="Arial" w:cs="Arial"/>
                <w:strike/>
                <w:sz w:val="16"/>
                <w:szCs w:val="16"/>
              </w:rPr>
              <w:t>63</w:t>
            </w:r>
          </w:p>
          <w:p w:rsidR="00FC5F96" w:rsidRPr="0013215B" w:rsidP="001A3E1D" w14:paraId="5F83A8F5"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$63</w:t>
            </w:r>
          </w:p>
        </w:tc>
        <w:tc>
          <w:tcPr>
            <w:tcW w:w="459" w:type="pct"/>
          </w:tcPr>
          <w:p w:rsidR="00FC5F96" w:rsidRPr="00FC5F96" w:rsidP="001A3E1D" w14:paraId="58F5B610" w14:textId="77777777">
            <w:pPr>
              <w:spacing w:after="120"/>
              <w:rPr>
                <w:rFonts w:ascii="Arial" w:hAnsi="Arial" w:cs="Arial"/>
                <w:strike/>
                <w:sz w:val="16"/>
                <w:szCs w:val="16"/>
              </w:rPr>
            </w:pPr>
            <w:r>
              <w:rPr>
                <w:rFonts w:ascii="Arial" w:hAnsi="Arial" w:cs="Arial"/>
                <w:strike/>
                <w:sz w:val="16"/>
                <w:szCs w:val="16"/>
              </w:rPr>
              <w:t>$1,512</w:t>
            </w:r>
          </w:p>
          <w:p w:rsidR="00BD2AB6" w:rsidRPr="0013215B" w:rsidP="001A3E1D" w14:paraId="655675B4" w14:textId="77777777">
            <w:pPr>
              <w:spacing w:after="120"/>
              <w:rPr>
                <w:rFonts w:ascii="Arial" w:hAnsi="Arial" w:cs="Arial"/>
                <w:sz w:val="16"/>
                <w:szCs w:val="16"/>
              </w:rPr>
            </w:pPr>
            <w:r w:rsidRPr="0013215B">
              <w:rPr>
                <w:rFonts w:ascii="Arial" w:hAnsi="Arial" w:cs="Arial"/>
                <w:sz w:val="16"/>
                <w:szCs w:val="16"/>
              </w:rPr>
              <w:t>$1,</w:t>
            </w:r>
            <w:r w:rsidR="00E23BE9">
              <w:rPr>
                <w:rFonts w:ascii="Arial" w:hAnsi="Arial" w:cs="Arial"/>
                <w:sz w:val="16"/>
                <w:szCs w:val="16"/>
              </w:rPr>
              <w:t>260</w:t>
            </w:r>
          </w:p>
        </w:tc>
        <w:tc>
          <w:tcPr>
            <w:tcW w:w="426" w:type="pct"/>
          </w:tcPr>
          <w:p w:rsidR="00FC5F96" w:rsidRPr="00FC5F96" w:rsidP="001A3E1D" w14:paraId="40EE57D4"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46,800</w:t>
            </w:r>
          </w:p>
          <w:p w:rsidR="00BD2AB6" w:rsidRPr="0013215B" w:rsidP="001A3E1D" w14:paraId="12AC26E7"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20,000</w:t>
            </w:r>
          </w:p>
        </w:tc>
        <w:tc>
          <w:tcPr>
            <w:tcW w:w="426" w:type="pct"/>
          </w:tcPr>
          <w:p w:rsidR="00FC5F96" w:rsidP="001A3E1D" w14:paraId="715D18F2"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93,600</w:t>
            </w:r>
          </w:p>
          <w:p w:rsidR="00BD2AB6" w:rsidRPr="0013215B" w:rsidP="001A3E1D" w14:paraId="1B93027D"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20,000</w:t>
            </w:r>
          </w:p>
        </w:tc>
        <w:tc>
          <w:tcPr>
            <w:tcW w:w="424" w:type="pct"/>
          </w:tcPr>
          <w:p w:rsidR="00FC5F96" w:rsidRPr="00FC5F96" w:rsidP="001A3E1D" w14:paraId="71D33193" w14:textId="77777777">
            <w:pPr>
              <w:tabs>
                <w:tab w:val="left" w:pos="-720"/>
                <w:tab w:val="left" w:pos="0"/>
              </w:tabs>
              <w:suppressAutoHyphens/>
              <w:spacing w:after="120"/>
              <w:jc w:val="center"/>
              <w:rPr>
                <w:rFonts w:ascii="Arial" w:hAnsi="Arial" w:cs="Arial"/>
                <w:strike/>
                <w:sz w:val="16"/>
                <w:szCs w:val="16"/>
              </w:rPr>
            </w:pPr>
            <w:r w:rsidRPr="00FC5F96">
              <w:rPr>
                <w:rFonts w:ascii="Arial" w:hAnsi="Arial" w:cs="Arial"/>
                <w:strike/>
                <w:sz w:val="16"/>
                <w:szCs w:val="16"/>
              </w:rPr>
              <w:t>$</w:t>
            </w:r>
            <w:r w:rsidR="001509B6">
              <w:rPr>
                <w:rFonts w:ascii="Arial" w:hAnsi="Arial" w:cs="Arial"/>
                <w:strike/>
                <w:sz w:val="16"/>
                <w:szCs w:val="16"/>
              </w:rPr>
              <w:t>5,896,800</w:t>
            </w:r>
          </w:p>
          <w:p w:rsidR="00BD2AB6" w:rsidRPr="0013215B" w:rsidP="001A3E1D" w14:paraId="4E21CF22"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$1,</w:t>
            </w:r>
            <w:r w:rsidR="00E23BE9">
              <w:rPr>
                <w:rFonts w:ascii="Arial" w:hAnsi="Arial" w:cs="Arial"/>
                <w:sz w:val="16"/>
                <w:szCs w:val="16"/>
              </w:rPr>
              <w:t>260,000</w:t>
            </w:r>
          </w:p>
        </w:tc>
      </w:tr>
      <w:tr w14:paraId="1500566C" w14:textId="77777777" w:rsidTr="0063504F">
        <w:tblPrEx>
          <w:tblW w:w="5308" w:type="pct"/>
          <w:tblInd w:w="-162" w:type="dxa"/>
          <w:tblLayout w:type="fixed"/>
          <w:tblLook w:val="04A0"/>
        </w:tblPrEx>
        <w:trPr>
          <w:cantSplit/>
          <w:trHeight w:val="720"/>
        </w:trPr>
        <w:tc>
          <w:tcPr>
            <w:tcW w:w="515" w:type="pct"/>
            <w:shd w:val="clear" w:color="auto" w:fill="FFFF00"/>
          </w:tcPr>
          <w:p w:rsidR="00A038AD" w:rsidP="000A6735" w14:paraId="5CF1774B" w14:textId="77777777">
            <w:pPr>
              <w:tabs>
                <w:tab w:val="left" w:pos="-720"/>
                <w:tab w:val="left" w:pos="0"/>
              </w:tabs>
              <w:suppressAutoHyphens/>
              <w:spacing w:after="120"/>
              <w:jc w:val="center"/>
              <w:rPr>
                <w:rFonts w:ascii="Arial" w:hAnsi="Arial" w:cs="Arial"/>
                <w:sz w:val="16"/>
                <w:szCs w:val="16"/>
              </w:rPr>
            </w:pPr>
            <w:r w:rsidRPr="000A6735">
              <w:rPr>
                <w:rFonts w:ascii="Arial" w:hAnsi="Arial" w:cs="Arial"/>
                <w:b/>
                <w:sz w:val="16"/>
                <w:szCs w:val="16"/>
              </w:rPr>
              <w:t>NEW IC</w:t>
            </w:r>
            <w:r>
              <w:rPr>
                <w:rFonts w:ascii="Arial" w:hAnsi="Arial" w:cs="Arial"/>
                <w:sz w:val="16"/>
                <w:szCs w:val="16"/>
              </w:rPr>
              <w:t>:</w:t>
            </w:r>
          </w:p>
          <w:p w:rsidR="003C23D2" w:rsidRPr="0013215B" w:rsidP="00A869C1" w14:paraId="367A6F9C" w14:textId="77777777">
            <w:pPr>
              <w:tabs>
                <w:tab w:val="left" w:pos="-720"/>
                <w:tab w:val="left" w:pos="0"/>
              </w:tabs>
              <w:suppressAutoHyphens/>
              <w:jc w:val="center"/>
              <w:rPr>
                <w:rFonts w:ascii="Arial" w:hAnsi="Arial" w:cs="Arial"/>
                <w:sz w:val="16"/>
                <w:szCs w:val="16"/>
              </w:rPr>
            </w:pPr>
            <w:r>
              <w:rPr>
                <w:rFonts w:ascii="Arial" w:hAnsi="Arial" w:cs="Arial"/>
                <w:sz w:val="16"/>
                <w:szCs w:val="16"/>
              </w:rPr>
              <w:t>4.7(b)(3)(iv)</w:t>
            </w:r>
          </w:p>
        </w:tc>
        <w:tc>
          <w:tcPr>
            <w:tcW w:w="459" w:type="pct"/>
          </w:tcPr>
          <w:p w:rsidR="003C23D2" w:rsidRPr="0013215B" w:rsidP="00A869C1" w14:paraId="12188BB7" w14:textId="77777777">
            <w:pPr>
              <w:tabs>
                <w:tab w:val="left" w:pos="-720"/>
                <w:tab w:val="left" w:pos="0"/>
              </w:tabs>
              <w:suppressAutoHyphens/>
              <w:jc w:val="center"/>
              <w:rPr>
                <w:rFonts w:ascii="Arial" w:hAnsi="Arial" w:cs="Arial"/>
                <w:sz w:val="16"/>
                <w:szCs w:val="16"/>
              </w:rPr>
            </w:pPr>
            <w:r>
              <w:rPr>
                <w:rFonts w:ascii="Arial" w:hAnsi="Arial" w:cs="Arial"/>
                <w:sz w:val="16"/>
                <w:szCs w:val="16"/>
              </w:rPr>
              <w:t>100</w:t>
            </w:r>
          </w:p>
        </w:tc>
        <w:tc>
          <w:tcPr>
            <w:tcW w:w="458" w:type="pct"/>
          </w:tcPr>
          <w:p w:rsidR="003C23D2" w:rsidRPr="0013215B" w:rsidP="00A869C1" w14:paraId="52B4AF5D" w14:textId="77777777">
            <w:pPr>
              <w:tabs>
                <w:tab w:val="left" w:pos="-720"/>
                <w:tab w:val="left" w:pos="0"/>
              </w:tabs>
              <w:suppressAutoHyphens/>
              <w:jc w:val="center"/>
              <w:rPr>
                <w:rFonts w:ascii="Arial" w:hAnsi="Arial" w:cs="Arial"/>
                <w:sz w:val="16"/>
                <w:szCs w:val="16"/>
              </w:rPr>
            </w:pPr>
            <w:r>
              <w:rPr>
                <w:rFonts w:ascii="Arial" w:hAnsi="Arial" w:cs="Arial"/>
                <w:sz w:val="16"/>
                <w:szCs w:val="16"/>
              </w:rPr>
              <w:t>3</w:t>
            </w:r>
          </w:p>
        </w:tc>
        <w:tc>
          <w:tcPr>
            <w:tcW w:w="458" w:type="pct"/>
          </w:tcPr>
          <w:p w:rsidR="003C23D2" w:rsidRPr="0013215B" w:rsidP="00A869C1" w14:paraId="78B8725A" w14:textId="77777777">
            <w:pPr>
              <w:tabs>
                <w:tab w:val="left" w:pos="-720"/>
                <w:tab w:val="left" w:pos="0"/>
              </w:tabs>
              <w:suppressAutoHyphens/>
              <w:jc w:val="center"/>
              <w:rPr>
                <w:rFonts w:ascii="Arial" w:hAnsi="Arial" w:cs="Arial"/>
                <w:sz w:val="16"/>
                <w:szCs w:val="16"/>
              </w:rPr>
            </w:pPr>
            <w:r>
              <w:rPr>
                <w:rFonts w:ascii="Arial" w:hAnsi="Arial" w:cs="Arial"/>
                <w:sz w:val="16"/>
                <w:szCs w:val="16"/>
              </w:rPr>
              <w:t>36</w:t>
            </w:r>
          </w:p>
        </w:tc>
        <w:tc>
          <w:tcPr>
            <w:tcW w:w="459" w:type="pct"/>
          </w:tcPr>
          <w:p w:rsidR="003C23D2" w:rsidRPr="0013215B" w:rsidP="00A869C1" w14:paraId="5707D24B" w14:textId="77777777">
            <w:pPr>
              <w:tabs>
                <w:tab w:val="left" w:pos="-720"/>
                <w:tab w:val="left" w:pos="0"/>
              </w:tabs>
              <w:suppressAutoHyphens/>
              <w:jc w:val="center"/>
              <w:rPr>
                <w:rFonts w:ascii="Arial" w:hAnsi="Arial" w:cs="Arial"/>
                <w:sz w:val="16"/>
                <w:szCs w:val="16"/>
              </w:rPr>
            </w:pPr>
            <w:r>
              <w:rPr>
                <w:rFonts w:ascii="Arial" w:hAnsi="Arial" w:cs="Arial"/>
                <w:sz w:val="16"/>
                <w:szCs w:val="16"/>
              </w:rPr>
              <w:t>1</w:t>
            </w:r>
          </w:p>
        </w:tc>
        <w:tc>
          <w:tcPr>
            <w:tcW w:w="426" w:type="pct"/>
          </w:tcPr>
          <w:p w:rsidR="003C23D2" w:rsidRPr="0013215B" w:rsidP="00A869C1" w14:paraId="621B5ACA" w14:textId="77777777">
            <w:pPr>
              <w:tabs>
                <w:tab w:val="left" w:pos="-720"/>
                <w:tab w:val="left" w:pos="0"/>
              </w:tabs>
              <w:suppressAutoHyphens/>
              <w:jc w:val="center"/>
              <w:rPr>
                <w:rFonts w:ascii="Arial" w:hAnsi="Arial" w:cs="Arial"/>
                <w:sz w:val="16"/>
                <w:szCs w:val="16"/>
              </w:rPr>
            </w:pPr>
            <w:r>
              <w:rPr>
                <w:rFonts w:ascii="Arial" w:hAnsi="Arial" w:cs="Arial"/>
                <w:sz w:val="16"/>
                <w:szCs w:val="16"/>
              </w:rPr>
              <w:t>36</w:t>
            </w:r>
          </w:p>
        </w:tc>
        <w:tc>
          <w:tcPr>
            <w:tcW w:w="490" w:type="pct"/>
          </w:tcPr>
          <w:p w:rsidR="003C23D2" w:rsidRPr="0013215B" w:rsidP="00A869C1" w14:paraId="4E76E587" w14:textId="77777777">
            <w:pPr>
              <w:tabs>
                <w:tab w:val="left" w:pos="-720"/>
                <w:tab w:val="left" w:pos="0"/>
              </w:tabs>
              <w:suppressAutoHyphens/>
              <w:jc w:val="center"/>
              <w:rPr>
                <w:rFonts w:ascii="Arial" w:hAnsi="Arial" w:cs="Arial"/>
                <w:sz w:val="16"/>
                <w:szCs w:val="16"/>
              </w:rPr>
            </w:pPr>
            <w:r>
              <w:rPr>
                <w:rFonts w:ascii="Arial" w:hAnsi="Arial" w:cs="Arial"/>
                <w:sz w:val="16"/>
                <w:szCs w:val="16"/>
              </w:rPr>
              <w:t>$63</w:t>
            </w:r>
          </w:p>
        </w:tc>
        <w:tc>
          <w:tcPr>
            <w:tcW w:w="459" w:type="pct"/>
          </w:tcPr>
          <w:p w:rsidR="003C23D2" w:rsidRPr="0013215B" w:rsidP="00CA670F" w14:paraId="42504655" w14:textId="77777777">
            <w:pPr>
              <w:rPr>
                <w:rFonts w:ascii="Arial" w:hAnsi="Arial" w:cs="Arial"/>
                <w:sz w:val="16"/>
                <w:szCs w:val="16"/>
              </w:rPr>
            </w:pPr>
            <w:r>
              <w:rPr>
                <w:rFonts w:ascii="Arial" w:hAnsi="Arial" w:cs="Arial"/>
                <w:sz w:val="16"/>
                <w:szCs w:val="16"/>
              </w:rPr>
              <w:t>$2,268</w:t>
            </w:r>
          </w:p>
        </w:tc>
        <w:tc>
          <w:tcPr>
            <w:tcW w:w="426" w:type="pct"/>
          </w:tcPr>
          <w:p w:rsidR="003C23D2" w:rsidRPr="0013215B" w:rsidP="00A869C1" w14:paraId="1CA70000" w14:textId="10572450">
            <w:pPr>
              <w:tabs>
                <w:tab w:val="left" w:pos="-720"/>
                <w:tab w:val="left" w:pos="0"/>
              </w:tabs>
              <w:suppressAutoHyphens/>
              <w:jc w:val="center"/>
              <w:rPr>
                <w:rFonts w:ascii="Arial" w:hAnsi="Arial" w:cs="Arial"/>
                <w:sz w:val="16"/>
                <w:szCs w:val="16"/>
              </w:rPr>
            </w:pPr>
            <w:r>
              <w:rPr>
                <w:rFonts w:ascii="Arial" w:hAnsi="Arial" w:cs="Arial"/>
                <w:sz w:val="16"/>
                <w:szCs w:val="16"/>
              </w:rPr>
              <w:t>3</w:t>
            </w:r>
            <w:r w:rsidR="00CF676E">
              <w:rPr>
                <w:rFonts w:ascii="Arial" w:hAnsi="Arial" w:cs="Arial"/>
                <w:sz w:val="16"/>
                <w:szCs w:val="16"/>
              </w:rPr>
              <w:t>,6</w:t>
            </w:r>
            <w:r>
              <w:rPr>
                <w:rFonts w:ascii="Arial" w:hAnsi="Arial" w:cs="Arial"/>
                <w:sz w:val="16"/>
                <w:szCs w:val="16"/>
              </w:rPr>
              <w:t>00</w:t>
            </w:r>
          </w:p>
        </w:tc>
        <w:tc>
          <w:tcPr>
            <w:tcW w:w="426" w:type="pct"/>
          </w:tcPr>
          <w:p w:rsidR="003C23D2" w:rsidRPr="0013215B" w:rsidP="00A869C1" w14:paraId="4DB7C0AA" w14:textId="77777777">
            <w:pPr>
              <w:tabs>
                <w:tab w:val="left" w:pos="-720"/>
                <w:tab w:val="left" w:pos="0"/>
              </w:tabs>
              <w:suppressAutoHyphens/>
              <w:jc w:val="center"/>
              <w:rPr>
                <w:rFonts w:ascii="Arial" w:hAnsi="Arial" w:cs="Arial"/>
                <w:sz w:val="16"/>
                <w:szCs w:val="16"/>
              </w:rPr>
            </w:pPr>
            <w:r>
              <w:rPr>
                <w:rFonts w:ascii="Arial" w:hAnsi="Arial" w:cs="Arial"/>
                <w:sz w:val="16"/>
                <w:szCs w:val="16"/>
              </w:rPr>
              <w:t>3,600</w:t>
            </w:r>
          </w:p>
        </w:tc>
        <w:tc>
          <w:tcPr>
            <w:tcW w:w="424" w:type="pct"/>
          </w:tcPr>
          <w:p w:rsidR="003C23D2" w:rsidRPr="0013215B" w:rsidP="009C7E56" w14:paraId="1D670A3C" w14:textId="77777777">
            <w:pPr>
              <w:tabs>
                <w:tab w:val="left" w:pos="-720"/>
                <w:tab w:val="left" w:pos="0"/>
              </w:tabs>
              <w:suppressAutoHyphens/>
              <w:jc w:val="center"/>
              <w:rPr>
                <w:rFonts w:ascii="Arial" w:hAnsi="Arial" w:cs="Arial"/>
                <w:sz w:val="16"/>
                <w:szCs w:val="16"/>
              </w:rPr>
            </w:pPr>
            <w:r>
              <w:rPr>
                <w:rFonts w:ascii="Arial" w:hAnsi="Arial" w:cs="Arial"/>
                <w:sz w:val="16"/>
                <w:szCs w:val="16"/>
              </w:rPr>
              <w:t>$226,800</w:t>
            </w:r>
          </w:p>
        </w:tc>
      </w:tr>
      <w:tr w14:paraId="75F9236C" w14:textId="77777777" w:rsidTr="0063504F">
        <w:tblPrEx>
          <w:tblW w:w="5308" w:type="pct"/>
          <w:tblInd w:w="-162" w:type="dxa"/>
          <w:tblLayout w:type="fixed"/>
          <w:tblLook w:val="04A0"/>
        </w:tblPrEx>
        <w:trPr>
          <w:cantSplit/>
          <w:trHeight w:val="720"/>
        </w:trPr>
        <w:tc>
          <w:tcPr>
            <w:tcW w:w="515" w:type="pct"/>
            <w:shd w:val="clear" w:color="auto" w:fill="FFFF00"/>
          </w:tcPr>
          <w:p w:rsidR="00E23BE9" w:rsidP="0063504F" w14:paraId="490030AB" w14:textId="77777777">
            <w:pPr>
              <w:tabs>
                <w:tab w:val="left" w:pos="-720"/>
                <w:tab w:val="left" w:pos="0"/>
              </w:tabs>
              <w:suppressAutoHyphens/>
              <w:spacing w:after="120"/>
              <w:jc w:val="center"/>
              <w:rPr>
                <w:rFonts w:ascii="Arial" w:hAnsi="Arial" w:cs="Arial"/>
                <w:b/>
                <w:sz w:val="16"/>
                <w:szCs w:val="16"/>
              </w:rPr>
            </w:pPr>
            <w:r>
              <w:rPr>
                <w:rFonts w:ascii="Arial" w:hAnsi="Arial" w:cs="Arial"/>
                <w:b/>
                <w:sz w:val="16"/>
                <w:szCs w:val="16"/>
              </w:rPr>
              <w:t>REVISED IC:</w:t>
            </w:r>
          </w:p>
          <w:p w:rsidR="00BD2AB6" w:rsidRPr="0013215B" w:rsidP="001A3E1D" w14:paraId="2757FC3F" w14:textId="77777777">
            <w:pPr>
              <w:tabs>
                <w:tab w:val="left" w:pos="-720"/>
                <w:tab w:val="left" w:pos="0"/>
              </w:tabs>
              <w:suppressAutoHyphens/>
              <w:spacing w:after="120"/>
              <w:jc w:val="center"/>
              <w:rPr>
                <w:rFonts w:ascii="Arial" w:hAnsi="Arial" w:cs="Arial"/>
                <w:sz w:val="16"/>
                <w:szCs w:val="16"/>
              </w:rPr>
            </w:pPr>
            <w:r w:rsidRPr="0013215B">
              <w:rPr>
                <w:rFonts w:ascii="Arial" w:hAnsi="Arial" w:cs="Arial"/>
                <w:sz w:val="16"/>
                <w:szCs w:val="16"/>
              </w:rPr>
              <w:t>4.7(b)(</w:t>
            </w:r>
            <w:r w:rsidRPr="0013215B" w:rsidR="00A83634">
              <w:rPr>
                <w:rFonts w:ascii="Arial" w:hAnsi="Arial" w:cs="Arial"/>
                <w:sz w:val="16"/>
                <w:szCs w:val="16"/>
              </w:rPr>
              <w:t>4</w:t>
            </w:r>
            <w:r w:rsidRPr="0013215B">
              <w:rPr>
                <w:rFonts w:ascii="Arial" w:hAnsi="Arial" w:cs="Arial"/>
                <w:sz w:val="16"/>
                <w:szCs w:val="16"/>
              </w:rPr>
              <w:t>)</w:t>
            </w:r>
          </w:p>
        </w:tc>
        <w:tc>
          <w:tcPr>
            <w:tcW w:w="459" w:type="pct"/>
          </w:tcPr>
          <w:p w:rsidR="001509B6" w:rsidRPr="001509B6" w:rsidP="001A3E1D" w14:paraId="7574B47B"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3,900</w:t>
            </w:r>
          </w:p>
          <w:p w:rsidR="00BD2AB6" w:rsidRPr="0013215B" w:rsidP="001A3E1D" w14:paraId="193CCA59"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1</w:t>
            </w:r>
            <w:r w:rsidR="00292B6A">
              <w:rPr>
                <w:rFonts w:ascii="Arial" w:hAnsi="Arial" w:cs="Arial"/>
                <w:sz w:val="16"/>
                <w:szCs w:val="16"/>
              </w:rPr>
              <w:t>,000</w:t>
            </w:r>
          </w:p>
        </w:tc>
        <w:tc>
          <w:tcPr>
            <w:tcW w:w="458" w:type="pct"/>
          </w:tcPr>
          <w:p w:rsidR="001509B6" w:rsidRPr="001509B6" w:rsidP="001A3E1D" w14:paraId="4C2B6EF4"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3</w:t>
            </w:r>
          </w:p>
          <w:p w:rsidR="00BD2AB6" w:rsidRPr="0013215B" w:rsidP="001A3E1D" w14:paraId="394C7071"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5</w:t>
            </w:r>
          </w:p>
        </w:tc>
        <w:tc>
          <w:tcPr>
            <w:tcW w:w="458" w:type="pct"/>
          </w:tcPr>
          <w:p w:rsidR="00BD2AB6" w:rsidRPr="001509B6" w:rsidP="001A3E1D" w14:paraId="448264CF" w14:textId="77777777">
            <w:pPr>
              <w:tabs>
                <w:tab w:val="left" w:pos="-720"/>
                <w:tab w:val="left" w:pos="0"/>
              </w:tabs>
              <w:suppressAutoHyphens/>
              <w:spacing w:after="120"/>
              <w:jc w:val="center"/>
              <w:rPr>
                <w:rFonts w:ascii="Arial" w:hAnsi="Arial" w:cs="Arial"/>
                <w:strike/>
                <w:sz w:val="16"/>
                <w:szCs w:val="16"/>
              </w:rPr>
            </w:pPr>
            <w:r w:rsidRPr="001509B6">
              <w:rPr>
                <w:rFonts w:ascii="Arial" w:hAnsi="Arial" w:cs="Arial"/>
                <w:strike/>
                <w:sz w:val="16"/>
                <w:szCs w:val="16"/>
              </w:rPr>
              <w:t>3</w:t>
            </w:r>
          </w:p>
          <w:p w:rsidR="001509B6" w:rsidRPr="0013215B" w:rsidP="001A3E1D" w14:paraId="59623728"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3</w:t>
            </w:r>
          </w:p>
        </w:tc>
        <w:tc>
          <w:tcPr>
            <w:tcW w:w="459" w:type="pct"/>
          </w:tcPr>
          <w:p w:rsidR="001509B6" w:rsidRPr="001509B6" w:rsidP="001A3E1D" w14:paraId="27EAF132" w14:textId="77777777">
            <w:pPr>
              <w:tabs>
                <w:tab w:val="left" w:pos="-720"/>
                <w:tab w:val="left" w:pos="0"/>
              </w:tabs>
              <w:suppressAutoHyphens/>
              <w:spacing w:after="120"/>
              <w:jc w:val="center"/>
              <w:rPr>
                <w:rFonts w:ascii="Arial" w:hAnsi="Arial" w:cs="Arial"/>
                <w:strike/>
                <w:sz w:val="16"/>
                <w:szCs w:val="16"/>
              </w:rPr>
            </w:pPr>
            <w:r w:rsidRPr="001509B6">
              <w:rPr>
                <w:rFonts w:ascii="Arial" w:hAnsi="Arial" w:cs="Arial"/>
                <w:strike/>
                <w:sz w:val="16"/>
                <w:szCs w:val="16"/>
              </w:rPr>
              <w:t>9.58</w:t>
            </w:r>
          </w:p>
          <w:p w:rsidR="00BD2AB6" w:rsidRPr="0013215B" w:rsidP="001A3E1D" w14:paraId="7B33C1B5" w14:textId="77777777">
            <w:pPr>
              <w:tabs>
                <w:tab w:val="left" w:pos="-720"/>
                <w:tab w:val="left" w:pos="0"/>
              </w:tabs>
              <w:suppressAutoHyphens/>
              <w:spacing w:after="120"/>
              <w:jc w:val="center"/>
              <w:rPr>
                <w:rFonts w:ascii="Arial" w:hAnsi="Arial" w:cs="Arial"/>
                <w:sz w:val="16"/>
                <w:szCs w:val="16"/>
              </w:rPr>
            </w:pPr>
            <w:r w:rsidRPr="0013215B">
              <w:rPr>
                <w:rFonts w:ascii="Arial" w:hAnsi="Arial" w:cs="Arial"/>
                <w:sz w:val="16"/>
                <w:szCs w:val="16"/>
              </w:rPr>
              <w:t>9.58</w:t>
            </w:r>
          </w:p>
        </w:tc>
        <w:tc>
          <w:tcPr>
            <w:tcW w:w="426" w:type="pct"/>
          </w:tcPr>
          <w:p w:rsidR="001509B6" w:rsidRPr="001509B6" w:rsidP="001A3E1D" w14:paraId="0B9B45F3" w14:textId="77777777">
            <w:pPr>
              <w:tabs>
                <w:tab w:val="left" w:pos="-720"/>
                <w:tab w:val="left" w:pos="0"/>
              </w:tabs>
              <w:suppressAutoHyphens/>
              <w:spacing w:after="120"/>
              <w:jc w:val="center"/>
              <w:rPr>
                <w:rFonts w:ascii="Arial" w:hAnsi="Arial" w:cs="Arial"/>
                <w:strike/>
                <w:sz w:val="16"/>
                <w:szCs w:val="16"/>
              </w:rPr>
            </w:pPr>
            <w:r w:rsidRPr="001509B6">
              <w:rPr>
                <w:rFonts w:ascii="Arial" w:hAnsi="Arial" w:cs="Arial"/>
                <w:strike/>
                <w:sz w:val="16"/>
                <w:szCs w:val="16"/>
              </w:rPr>
              <w:t>28.74</w:t>
            </w:r>
          </w:p>
          <w:p w:rsidR="00BD2AB6" w:rsidRPr="0013215B" w:rsidP="001A3E1D" w14:paraId="5ED7453B" w14:textId="77777777">
            <w:pPr>
              <w:tabs>
                <w:tab w:val="left" w:pos="-720"/>
                <w:tab w:val="left" w:pos="0"/>
              </w:tabs>
              <w:suppressAutoHyphens/>
              <w:spacing w:after="120"/>
              <w:jc w:val="center"/>
              <w:rPr>
                <w:rFonts w:ascii="Arial" w:hAnsi="Arial" w:cs="Arial"/>
                <w:sz w:val="16"/>
                <w:szCs w:val="16"/>
              </w:rPr>
            </w:pPr>
            <w:r w:rsidRPr="0013215B">
              <w:rPr>
                <w:rFonts w:ascii="Arial" w:hAnsi="Arial" w:cs="Arial"/>
                <w:sz w:val="16"/>
                <w:szCs w:val="16"/>
              </w:rPr>
              <w:t>28.74</w:t>
            </w:r>
          </w:p>
        </w:tc>
        <w:tc>
          <w:tcPr>
            <w:tcW w:w="490" w:type="pct"/>
          </w:tcPr>
          <w:p w:rsidR="001509B6" w:rsidRPr="001509B6" w:rsidP="001A3E1D" w14:paraId="0387CCFE"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$63</w:t>
            </w:r>
          </w:p>
          <w:p w:rsidR="00BD2AB6" w:rsidRPr="0013215B" w:rsidP="001A3E1D" w14:paraId="0BCFD69D" w14:textId="77777777">
            <w:pPr>
              <w:tabs>
                <w:tab w:val="left" w:pos="-720"/>
                <w:tab w:val="left" w:pos="0"/>
              </w:tabs>
              <w:suppressAutoHyphens/>
              <w:spacing w:after="120"/>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1509B6" w:rsidRPr="001509B6" w:rsidP="001A3E1D" w14:paraId="3F68EA33" w14:textId="77777777">
            <w:pPr>
              <w:spacing w:after="120"/>
              <w:rPr>
                <w:rFonts w:ascii="Arial" w:hAnsi="Arial" w:cs="Arial"/>
                <w:strike/>
                <w:sz w:val="16"/>
                <w:szCs w:val="16"/>
              </w:rPr>
            </w:pPr>
            <w:r>
              <w:rPr>
                <w:rFonts w:ascii="Arial" w:hAnsi="Arial" w:cs="Arial"/>
                <w:strike/>
                <w:sz w:val="16"/>
                <w:szCs w:val="16"/>
              </w:rPr>
              <w:t>$1,811</w:t>
            </w:r>
          </w:p>
          <w:p w:rsidR="00BD2AB6" w:rsidRPr="0013215B" w:rsidP="001A3E1D" w14:paraId="36ED83F7" w14:textId="77777777">
            <w:pPr>
              <w:spacing w:after="120"/>
              <w:rPr>
                <w:rFonts w:ascii="Arial" w:hAnsi="Arial" w:cs="Arial"/>
                <w:sz w:val="16"/>
                <w:szCs w:val="16"/>
              </w:rPr>
            </w:pPr>
            <w:r w:rsidRPr="0013215B">
              <w:rPr>
                <w:rFonts w:ascii="Arial" w:hAnsi="Arial" w:cs="Arial"/>
                <w:sz w:val="16"/>
                <w:szCs w:val="16"/>
              </w:rPr>
              <w:t>$</w:t>
            </w:r>
            <w:r w:rsidR="00425642">
              <w:rPr>
                <w:rFonts w:ascii="Arial" w:hAnsi="Arial" w:cs="Arial"/>
                <w:sz w:val="16"/>
                <w:szCs w:val="16"/>
              </w:rPr>
              <w:t>1,811</w:t>
            </w:r>
          </w:p>
        </w:tc>
        <w:tc>
          <w:tcPr>
            <w:tcW w:w="426" w:type="pct"/>
          </w:tcPr>
          <w:p w:rsidR="001509B6" w:rsidRPr="001509B6" w:rsidP="001A3E1D" w14:paraId="50EC619D"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11,700</w:t>
            </w:r>
          </w:p>
          <w:p w:rsidR="00BD2AB6" w:rsidRPr="0013215B" w:rsidP="001A3E1D" w14:paraId="1769976F"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3,000</w:t>
            </w:r>
          </w:p>
        </w:tc>
        <w:tc>
          <w:tcPr>
            <w:tcW w:w="426" w:type="pct"/>
          </w:tcPr>
          <w:p w:rsidR="001509B6" w:rsidRPr="001509B6" w:rsidP="001A3E1D" w14:paraId="48E3372B"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112,086</w:t>
            </w:r>
          </w:p>
          <w:p w:rsidR="00BD2AB6" w:rsidRPr="0013215B" w:rsidP="001A3E1D" w14:paraId="4FC84F27"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28,740</w:t>
            </w:r>
          </w:p>
        </w:tc>
        <w:tc>
          <w:tcPr>
            <w:tcW w:w="424" w:type="pct"/>
          </w:tcPr>
          <w:p w:rsidR="001509B6" w:rsidRPr="001509B6" w:rsidP="001A3E1D" w14:paraId="52915F89" w14:textId="77777777">
            <w:pPr>
              <w:tabs>
                <w:tab w:val="left" w:pos="-720"/>
                <w:tab w:val="left" w:pos="0"/>
              </w:tabs>
              <w:suppressAutoHyphens/>
              <w:spacing w:after="120"/>
              <w:jc w:val="center"/>
              <w:rPr>
                <w:rFonts w:ascii="Arial" w:hAnsi="Arial" w:cs="Arial"/>
                <w:strike/>
                <w:sz w:val="16"/>
                <w:szCs w:val="16"/>
              </w:rPr>
            </w:pPr>
            <w:r>
              <w:rPr>
                <w:rFonts w:ascii="Arial" w:hAnsi="Arial" w:cs="Arial"/>
                <w:strike/>
                <w:sz w:val="16"/>
                <w:szCs w:val="16"/>
              </w:rPr>
              <w:t>$7,062,900</w:t>
            </w:r>
          </w:p>
          <w:p w:rsidR="00BD2AB6" w:rsidRPr="0013215B" w:rsidP="001A3E1D" w14:paraId="2E0AF8D7" w14:textId="77777777">
            <w:pPr>
              <w:tabs>
                <w:tab w:val="left" w:pos="-720"/>
                <w:tab w:val="left" w:pos="0"/>
              </w:tabs>
              <w:suppressAutoHyphens/>
              <w:spacing w:after="120"/>
              <w:jc w:val="center"/>
              <w:rPr>
                <w:rFonts w:ascii="Arial" w:hAnsi="Arial" w:cs="Arial"/>
                <w:sz w:val="16"/>
                <w:szCs w:val="16"/>
              </w:rPr>
            </w:pPr>
            <w:r>
              <w:rPr>
                <w:rFonts w:ascii="Arial" w:hAnsi="Arial" w:cs="Arial"/>
                <w:sz w:val="16"/>
                <w:szCs w:val="16"/>
              </w:rPr>
              <w:t>$</w:t>
            </w:r>
            <w:r w:rsidR="00E23BE9">
              <w:rPr>
                <w:rFonts w:ascii="Arial" w:hAnsi="Arial" w:cs="Arial"/>
                <w:sz w:val="16"/>
                <w:szCs w:val="16"/>
              </w:rPr>
              <w:t>1,811,000</w:t>
            </w:r>
          </w:p>
        </w:tc>
      </w:tr>
      <w:tr w14:paraId="2E02534F" w14:textId="77777777" w:rsidTr="0063504F">
        <w:tblPrEx>
          <w:tblW w:w="5308" w:type="pct"/>
          <w:tblInd w:w="-162" w:type="dxa"/>
          <w:tblLayout w:type="fixed"/>
          <w:tblLook w:val="04A0"/>
        </w:tblPrEx>
        <w:trPr>
          <w:cantSplit/>
          <w:trHeight w:val="720"/>
        </w:trPr>
        <w:tc>
          <w:tcPr>
            <w:tcW w:w="515" w:type="pct"/>
            <w:shd w:val="clear" w:color="auto" w:fill="FFFF00"/>
          </w:tcPr>
          <w:p w:rsidR="00A038AD" w:rsidP="0063504F" w14:paraId="71D0E5D6" w14:textId="77777777">
            <w:pPr>
              <w:tabs>
                <w:tab w:val="left" w:pos="-720"/>
                <w:tab w:val="left" w:pos="0"/>
              </w:tabs>
              <w:suppressAutoHyphens/>
              <w:spacing w:after="120"/>
              <w:jc w:val="center"/>
              <w:rPr>
                <w:rFonts w:ascii="Arial" w:hAnsi="Arial" w:cs="Arial"/>
                <w:b/>
                <w:sz w:val="16"/>
                <w:szCs w:val="16"/>
              </w:rPr>
            </w:pPr>
            <w:r>
              <w:rPr>
                <w:rFonts w:ascii="Arial" w:hAnsi="Arial" w:cs="Arial"/>
                <w:b/>
                <w:sz w:val="16"/>
                <w:szCs w:val="16"/>
              </w:rPr>
              <w:t>NEW IC:</w:t>
            </w:r>
          </w:p>
          <w:p w:rsidR="0066581D" w:rsidRPr="0013215B" w:rsidP="00A869C1" w14:paraId="760E2977" w14:textId="77777777">
            <w:pPr>
              <w:tabs>
                <w:tab w:val="left" w:pos="-720"/>
                <w:tab w:val="left" w:pos="0"/>
              </w:tabs>
              <w:suppressAutoHyphens/>
              <w:jc w:val="center"/>
              <w:rPr>
                <w:rFonts w:ascii="Arial" w:hAnsi="Arial" w:cs="Arial"/>
                <w:sz w:val="16"/>
                <w:szCs w:val="16"/>
              </w:rPr>
            </w:pPr>
            <w:r>
              <w:rPr>
                <w:rFonts w:ascii="Arial" w:hAnsi="Arial" w:cs="Arial"/>
                <w:sz w:val="16"/>
                <w:szCs w:val="16"/>
              </w:rPr>
              <w:t>4.7(c)(1)</w:t>
            </w:r>
          </w:p>
        </w:tc>
        <w:tc>
          <w:tcPr>
            <w:tcW w:w="459" w:type="pct"/>
          </w:tcPr>
          <w:p w:rsidR="0066581D" w:rsidRPr="0013215B" w:rsidP="008D16B8" w14:paraId="1859BBA2" w14:textId="77777777">
            <w:pPr>
              <w:tabs>
                <w:tab w:val="left" w:pos="-720"/>
                <w:tab w:val="left" w:pos="0"/>
              </w:tabs>
              <w:suppressAutoHyphens/>
              <w:jc w:val="center"/>
              <w:rPr>
                <w:rFonts w:ascii="Arial" w:hAnsi="Arial" w:cs="Arial"/>
                <w:sz w:val="16"/>
                <w:szCs w:val="16"/>
              </w:rPr>
            </w:pPr>
            <w:r>
              <w:rPr>
                <w:rFonts w:ascii="Arial" w:hAnsi="Arial" w:cs="Arial"/>
                <w:sz w:val="16"/>
                <w:szCs w:val="16"/>
              </w:rPr>
              <w:t>1,000</w:t>
            </w:r>
          </w:p>
        </w:tc>
        <w:tc>
          <w:tcPr>
            <w:tcW w:w="458" w:type="pct"/>
          </w:tcPr>
          <w:p w:rsidR="0066581D" w:rsidRPr="0013215B" w:rsidP="00A869C1" w14:paraId="45800400" w14:textId="77777777">
            <w:pPr>
              <w:tabs>
                <w:tab w:val="left" w:pos="-720"/>
                <w:tab w:val="left" w:pos="0"/>
              </w:tabs>
              <w:suppressAutoHyphens/>
              <w:jc w:val="center"/>
              <w:rPr>
                <w:rFonts w:ascii="Arial" w:hAnsi="Arial" w:cs="Arial"/>
                <w:sz w:val="16"/>
                <w:szCs w:val="16"/>
              </w:rPr>
            </w:pPr>
            <w:r>
              <w:rPr>
                <w:rFonts w:ascii="Arial" w:hAnsi="Arial" w:cs="Arial"/>
                <w:sz w:val="16"/>
                <w:szCs w:val="16"/>
              </w:rPr>
              <w:t>12</w:t>
            </w:r>
          </w:p>
        </w:tc>
        <w:tc>
          <w:tcPr>
            <w:tcW w:w="458" w:type="pct"/>
          </w:tcPr>
          <w:p w:rsidR="0066581D" w:rsidRPr="0013215B" w:rsidP="00A869C1" w14:paraId="5B265F25" w14:textId="77777777">
            <w:pPr>
              <w:tabs>
                <w:tab w:val="left" w:pos="-720"/>
                <w:tab w:val="left" w:pos="0"/>
              </w:tabs>
              <w:suppressAutoHyphens/>
              <w:jc w:val="center"/>
              <w:rPr>
                <w:rFonts w:ascii="Arial" w:hAnsi="Arial" w:cs="Arial"/>
                <w:sz w:val="16"/>
                <w:szCs w:val="16"/>
              </w:rPr>
            </w:pPr>
            <w:r>
              <w:rPr>
                <w:rFonts w:ascii="Arial" w:hAnsi="Arial" w:cs="Arial"/>
                <w:sz w:val="16"/>
                <w:szCs w:val="16"/>
              </w:rPr>
              <w:t>12</w:t>
            </w:r>
          </w:p>
        </w:tc>
        <w:tc>
          <w:tcPr>
            <w:tcW w:w="459" w:type="pct"/>
          </w:tcPr>
          <w:p w:rsidR="0066581D" w:rsidRPr="0013215B" w:rsidP="0048102E" w14:paraId="6A1D04E7" w14:textId="77777777">
            <w:pPr>
              <w:tabs>
                <w:tab w:val="left" w:pos="-720"/>
                <w:tab w:val="left" w:pos="0"/>
              </w:tabs>
              <w:suppressAutoHyphens/>
              <w:jc w:val="center"/>
              <w:rPr>
                <w:rFonts w:ascii="Arial" w:hAnsi="Arial" w:cs="Arial"/>
                <w:sz w:val="16"/>
                <w:szCs w:val="16"/>
              </w:rPr>
            </w:pPr>
            <w:r>
              <w:rPr>
                <w:rFonts w:ascii="Arial" w:hAnsi="Arial" w:cs="Arial"/>
                <w:sz w:val="16"/>
                <w:szCs w:val="16"/>
              </w:rPr>
              <w:t>1.5</w:t>
            </w:r>
          </w:p>
        </w:tc>
        <w:tc>
          <w:tcPr>
            <w:tcW w:w="426" w:type="pct"/>
          </w:tcPr>
          <w:p w:rsidR="0066581D" w:rsidRPr="0013215B" w:rsidP="00FB5CDE" w14:paraId="7651F26C" w14:textId="0A117711">
            <w:pPr>
              <w:tabs>
                <w:tab w:val="left" w:pos="-720"/>
                <w:tab w:val="left" w:pos="0"/>
              </w:tabs>
              <w:suppressAutoHyphens/>
              <w:jc w:val="center"/>
              <w:rPr>
                <w:rFonts w:ascii="Arial" w:hAnsi="Arial" w:cs="Arial"/>
                <w:sz w:val="16"/>
                <w:szCs w:val="16"/>
              </w:rPr>
            </w:pPr>
            <w:r>
              <w:rPr>
                <w:rFonts w:ascii="Arial" w:hAnsi="Arial" w:cs="Arial"/>
                <w:sz w:val="16"/>
                <w:szCs w:val="16"/>
              </w:rPr>
              <w:t>18</w:t>
            </w:r>
          </w:p>
        </w:tc>
        <w:tc>
          <w:tcPr>
            <w:tcW w:w="490" w:type="pct"/>
          </w:tcPr>
          <w:p w:rsidR="0066581D" w:rsidRPr="0013215B" w:rsidP="00A869C1" w14:paraId="40CE17A4" w14:textId="77777777">
            <w:pPr>
              <w:tabs>
                <w:tab w:val="left" w:pos="-720"/>
                <w:tab w:val="left" w:pos="0"/>
              </w:tabs>
              <w:suppressAutoHyphens/>
              <w:jc w:val="center"/>
              <w:rPr>
                <w:rFonts w:ascii="Arial" w:hAnsi="Arial" w:cs="Arial"/>
                <w:sz w:val="16"/>
                <w:szCs w:val="16"/>
              </w:rPr>
            </w:pPr>
            <w:r>
              <w:rPr>
                <w:rFonts w:ascii="Arial" w:hAnsi="Arial" w:cs="Arial"/>
                <w:sz w:val="16"/>
                <w:szCs w:val="16"/>
              </w:rPr>
              <w:t>$63</w:t>
            </w:r>
          </w:p>
        </w:tc>
        <w:tc>
          <w:tcPr>
            <w:tcW w:w="459" w:type="pct"/>
          </w:tcPr>
          <w:p w:rsidR="0066581D" w:rsidRPr="0013215B" w:rsidP="009C7E56" w14:paraId="3D6DB28A" w14:textId="5B11775A">
            <w:pPr>
              <w:rPr>
                <w:rFonts w:ascii="Arial" w:hAnsi="Arial" w:cs="Arial"/>
                <w:sz w:val="16"/>
                <w:szCs w:val="16"/>
              </w:rPr>
            </w:pPr>
            <w:r>
              <w:rPr>
                <w:rFonts w:ascii="Arial" w:hAnsi="Arial" w:cs="Arial"/>
                <w:sz w:val="16"/>
                <w:szCs w:val="16"/>
              </w:rPr>
              <w:t>$</w:t>
            </w:r>
            <w:r w:rsidR="005C359F">
              <w:rPr>
                <w:rFonts w:ascii="Arial" w:hAnsi="Arial" w:cs="Arial"/>
                <w:sz w:val="16"/>
                <w:szCs w:val="16"/>
              </w:rPr>
              <w:t>1,134</w:t>
            </w:r>
          </w:p>
        </w:tc>
        <w:tc>
          <w:tcPr>
            <w:tcW w:w="426" w:type="pct"/>
          </w:tcPr>
          <w:p w:rsidR="0066581D" w:rsidRPr="0013215B" w:rsidP="00841636" w14:paraId="3467284F" w14:textId="77777777">
            <w:pPr>
              <w:tabs>
                <w:tab w:val="left" w:pos="-720"/>
                <w:tab w:val="left" w:pos="0"/>
              </w:tabs>
              <w:suppressAutoHyphens/>
              <w:jc w:val="center"/>
              <w:rPr>
                <w:rFonts w:ascii="Arial" w:hAnsi="Arial" w:cs="Arial"/>
                <w:sz w:val="16"/>
                <w:szCs w:val="16"/>
              </w:rPr>
            </w:pPr>
            <w:r>
              <w:rPr>
                <w:rFonts w:ascii="Arial" w:hAnsi="Arial" w:cs="Arial"/>
                <w:sz w:val="16"/>
                <w:szCs w:val="16"/>
              </w:rPr>
              <w:t>12,000</w:t>
            </w:r>
          </w:p>
        </w:tc>
        <w:tc>
          <w:tcPr>
            <w:tcW w:w="426" w:type="pct"/>
          </w:tcPr>
          <w:p w:rsidR="0066581D" w:rsidRPr="0013215B" w:rsidP="0048102E" w14:paraId="74821FCF" w14:textId="481CB008">
            <w:pPr>
              <w:tabs>
                <w:tab w:val="left" w:pos="-720"/>
                <w:tab w:val="left" w:pos="0"/>
              </w:tabs>
              <w:suppressAutoHyphens/>
              <w:jc w:val="center"/>
              <w:rPr>
                <w:rFonts w:ascii="Arial" w:hAnsi="Arial" w:cs="Arial"/>
                <w:sz w:val="16"/>
                <w:szCs w:val="16"/>
              </w:rPr>
            </w:pPr>
            <w:r>
              <w:rPr>
                <w:rFonts w:ascii="Arial" w:hAnsi="Arial" w:cs="Arial"/>
                <w:sz w:val="16"/>
                <w:szCs w:val="16"/>
              </w:rPr>
              <w:t>18,000</w:t>
            </w:r>
          </w:p>
        </w:tc>
        <w:tc>
          <w:tcPr>
            <w:tcW w:w="424" w:type="pct"/>
          </w:tcPr>
          <w:p w:rsidR="005C359F" w:rsidP="0048102E" w14:paraId="474BB1ED" w14:textId="5D742A17">
            <w:pPr>
              <w:tabs>
                <w:tab w:val="left" w:pos="-720"/>
                <w:tab w:val="left" w:pos="0"/>
              </w:tabs>
              <w:suppressAutoHyphens/>
              <w:jc w:val="center"/>
              <w:rPr>
                <w:rFonts w:ascii="Arial" w:hAnsi="Arial" w:cs="Arial"/>
                <w:sz w:val="16"/>
                <w:szCs w:val="16"/>
              </w:rPr>
            </w:pPr>
            <w:r>
              <w:rPr>
                <w:rFonts w:ascii="Arial" w:hAnsi="Arial" w:cs="Arial"/>
                <w:sz w:val="16"/>
                <w:szCs w:val="16"/>
              </w:rPr>
              <w:t>$</w:t>
            </w:r>
            <w:r>
              <w:rPr>
                <w:rFonts w:ascii="Arial" w:hAnsi="Arial" w:cs="Arial"/>
                <w:sz w:val="16"/>
                <w:szCs w:val="16"/>
              </w:rPr>
              <w:t>1,134,000</w:t>
            </w:r>
          </w:p>
          <w:p w:rsidR="0066581D" w:rsidRPr="0013215B" w:rsidP="0048102E" w14:paraId="3F0B427C" w14:textId="0F99F1CF">
            <w:pPr>
              <w:tabs>
                <w:tab w:val="left" w:pos="-720"/>
                <w:tab w:val="left" w:pos="0"/>
              </w:tabs>
              <w:suppressAutoHyphens/>
              <w:jc w:val="center"/>
              <w:rPr>
                <w:rFonts w:ascii="Arial" w:hAnsi="Arial" w:cs="Arial"/>
                <w:sz w:val="16"/>
                <w:szCs w:val="16"/>
              </w:rPr>
            </w:pPr>
          </w:p>
        </w:tc>
      </w:tr>
      <w:tr w14:paraId="3641BA14" w14:textId="77777777" w:rsidTr="0063504F">
        <w:tblPrEx>
          <w:tblW w:w="5308" w:type="pct"/>
          <w:tblInd w:w="-162" w:type="dxa"/>
          <w:tblLayout w:type="fixed"/>
          <w:tblLook w:val="04A0"/>
        </w:tblPrEx>
        <w:trPr>
          <w:cantSplit/>
          <w:trHeight w:val="720"/>
        </w:trPr>
        <w:tc>
          <w:tcPr>
            <w:tcW w:w="515" w:type="pct"/>
          </w:tcPr>
          <w:p w:rsidR="00BD2AB6" w:rsidRPr="0013215B" w:rsidP="00A869C1" w14:paraId="2A42C362"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4.13(</w:t>
            </w:r>
            <w:r w:rsidRPr="0013215B" w:rsidR="00A00B2E">
              <w:rPr>
                <w:rFonts w:ascii="Arial" w:hAnsi="Arial" w:cs="Arial"/>
                <w:sz w:val="16"/>
                <w:szCs w:val="16"/>
              </w:rPr>
              <w:t>b</w:t>
            </w:r>
            <w:r w:rsidRPr="0013215B">
              <w:rPr>
                <w:rFonts w:ascii="Arial" w:hAnsi="Arial" w:cs="Arial"/>
                <w:sz w:val="16"/>
                <w:szCs w:val="16"/>
              </w:rPr>
              <w:t>)(</w:t>
            </w:r>
            <w:r w:rsidRPr="0013215B" w:rsidR="00A00B2E">
              <w:rPr>
                <w:rFonts w:ascii="Arial" w:hAnsi="Arial" w:cs="Arial"/>
                <w:sz w:val="16"/>
                <w:szCs w:val="16"/>
              </w:rPr>
              <w:t>1</w:t>
            </w:r>
            <w:r w:rsidRPr="0013215B">
              <w:rPr>
                <w:rFonts w:ascii="Arial" w:hAnsi="Arial" w:cs="Arial"/>
                <w:sz w:val="16"/>
                <w:szCs w:val="16"/>
              </w:rPr>
              <w:t>)</w:t>
            </w:r>
          </w:p>
        </w:tc>
        <w:tc>
          <w:tcPr>
            <w:tcW w:w="459" w:type="pct"/>
          </w:tcPr>
          <w:p w:rsidR="00062561" w:rsidRPr="0013215B" w:rsidP="008D16B8" w14:paraId="5E4E5D9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8,600</w:t>
            </w:r>
          </w:p>
        </w:tc>
        <w:tc>
          <w:tcPr>
            <w:tcW w:w="458" w:type="pct"/>
          </w:tcPr>
          <w:p w:rsidR="00BD2AB6" w:rsidRPr="0013215B" w:rsidP="00A869C1" w14:paraId="7F6965A2"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w:t>
            </w:r>
          </w:p>
        </w:tc>
        <w:tc>
          <w:tcPr>
            <w:tcW w:w="458" w:type="pct"/>
          </w:tcPr>
          <w:p w:rsidR="00BD2AB6" w:rsidRPr="0013215B" w:rsidP="00A869C1" w14:paraId="096CFAC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w:t>
            </w:r>
          </w:p>
        </w:tc>
        <w:tc>
          <w:tcPr>
            <w:tcW w:w="459" w:type="pct"/>
          </w:tcPr>
          <w:p w:rsidR="00BD2AB6" w:rsidRPr="0013215B" w:rsidP="0048102E" w14:paraId="34DC7E2E"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48102E">
              <w:rPr>
                <w:rFonts w:ascii="Arial" w:hAnsi="Arial" w:cs="Arial"/>
                <w:sz w:val="16"/>
                <w:szCs w:val="16"/>
              </w:rPr>
              <w:t>3</w:t>
            </w:r>
          </w:p>
        </w:tc>
        <w:tc>
          <w:tcPr>
            <w:tcW w:w="426" w:type="pct"/>
          </w:tcPr>
          <w:p w:rsidR="00BD2AB6" w:rsidRPr="0013215B" w:rsidP="00FB5CDE" w14:paraId="09E169CE"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90" w:type="pct"/>
          </w:tcPr>
          <w:p w:rsidR="00BD2AB6" w:rsidRPr="0013215B" w:rsidP="00A869C1" w14:paraId="27A4B51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74C30D9C" w14:textId="77777777">
            <w:pPr>
              <w:rPr>
                <w:rFonts w:ascii="Arial" w:hAnsi="Arial" w:cs="Arial"/>
                <w:sz w:val="16"/>
                <w:szCs w:val="16"/>
              </w:rPr>
            </w:pPr>
            <w:r w:rsidRPr="0013215B">
              <w:rPr>
                <w:rFonts w:ascii="Arial" w:hAnsi="Arial" w:cs="Arial"/>
                <w:sz w:val="16"/>
                <w:szCs w:val="16"/>
              </w:rPr>
              <w:t>$</w:t>
            </w:r>
            <w:r w:rsidR="00425642">
              <w:rPr>
                <w:rFonts w:ascii="Arial" w:hAnsi="Arial" w:cs="Arial"/>
                <w:sz w:val="16"/>
                <w:szCs w:val="16"/>
              </w:rPr>
              <w:t>63</w:t>
            </w:r>
          </w:p>
        </w:tc>
        <w:tc>
          <w:tcPr>
            <w:tcW w:w="426" w:type="pct"/>
          </w:tcPr>
          <w:p w:rsidR="0048102E" w:rsidRPr="0013215B" w:rsidP="00841636" w14:paraId="79EE21F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25,800</w:t>
            </w:r>
          </w:p>
          <w:p w:rsidR="001D2582" w:rsidRPr="0013215B" w:rsidP="00841636" w14:paraId="3F99EA28" w14:textId="77777777">
            <w:pPr>
              <w:tabs>
                <w:tab w:val="left" w:pos="-720"/>
                <w:tab w:val="left" w:pos="0"/>
              </w:tabs>
              <w:suppressAutoHyphens/>
              <w:jc w:val="center"/>
              <w:rPr>
                <w:rFonts w:ascii="Arial" w:hAnsi="Arial" w:cs="Arial"/>
                <w:sz w:val="16"/>
                <w:szCs w:val="16"/>
              </w:rPr>
            </w:pPr>
          </w:p>
        </w:tc>
        <w:tc>
          <w:tcPr>
            <w:tcW w:w="426" w:type="pct"/>
          </w:tcPr>
          <w:p w:rsidR="0048102E" w:rsidRPr="0013215B" w:rsidP="0048102E" w14:paraId="0EB8C9E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8,600</w:t>
            </w:r>
          </w:p>
          <w:p w:rsidR="001D2582" w:rsidRPr="0013215B" w:rsidP="0048102E" w14:paraId="6225DCA2" w14:textId="77777777">
            <w:pPr>
              <w:tabs>
                <w:tab w:val="left" w:pos="-720"/>
                <w:tab w:val="left" w:pos="0"/>
              </w:tabs>
              <w:suppressAutoHyphens/>
              <w:jc w:val="center"/>
              <w:rPr>
                <w:rFonts w:ascii="Arial" w:hAnsi="Arial" w:cs="Arial"/>
                <w:sz w:val="16"/>
                <w:szCs w:val="16"/>
              </w:rPr>
            </w:pPr>
          </w:p>
        </w:tc>
        <w:tc>
          <w:tcPr>
            <w:tcW w:w="424" w:type="pct"/>
          </w:tcPr>
          <w:p w:rsidR="0048102E" w:rsidRPr="0013215B" w:rsidP="0048102E" w14:paraId="618E248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425642">
              <w:rPr>
                <w:rFonts w:ascii="Arial" w:hAnsi="Arial" w:cs="Arial"/>
                <w:sz w:val="16"/>
                <w:szCs w:val="16"/>
              </w:rPr>
              <w:t>541,800</w:t>
            </w:r>
          </w:p>
          <w:p w:rsidR="001D2582" w:rsidRPr="0013215B" w:rsidP="0048102E" w14:paraId="251BCAD9" w14:textId="77777777">
            <w:pPr>
              <w:tabs>
                <w:tab w:val="left" w:pos="-720"/>
                <w:tab w:val="left" w:pos="0"/>
              </w:tabs>
              <w:suppressAutoHyphens/>
              <w:jc w:val="center"/>
              <w:rPr>
                <w:rFonts w:ascii="Arial" w:hAnsi="Arial" w:cs="Arial"/>
                <w:sz w:val="16"/>
                <w:szCs w:val="16"/>
              </w:rPr>
            </w:pPr>
          </w:p>
        </w:tc>
      </w:tr>
      <w:tr w14:paraId="23BC40E5" w14:textId="77777777" w:rsidTr="0063504F">
        <w:tblPrEx>
          <w:tblW w:w="5308" w:type="pct"/>
          <w:tblInd w:w="-162" w:type="dxa"/>
          <w:tblLayout w:type="fixed"/>
          <w:tblLook w:val="04A0"/>
        </w:tblPrEx>
        <w:trPr>
          <w:cantSplit/>
          <w:trHeight w:val="720"/>
        </w:trPr>
        <w:tc>
          <w:tcPr>
            <w:tcW w:w="515" w:type="pct"/>
          </w:tcPr>
          <w:p w:rsidR="00BD2AB6" w:rsidRPr="0013215B" w:rsidP="00A869C1" w14:paraId="128C638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4.21, 4.26</w:t>
            </w:r>
          </w:p>
        </w:tc>
        <w:tc>
          <w:tcPr>
            <w:tcW w:w="459" w:type="pct"/>
          </w:tcPr>
          <w:p w:rsidR="00BD2AB6" w:rsidRPr="0013215B" w:rsidP="00A869C1" w14:paraId="2ED3698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180</w:t>
            </w:r>
          </w:p>
        </w:tc>
        <w:tc>
          <w:tcPr>
            <w:tcW w:w="458" w:type="pct"/>
          </w:tcPr>
          <w:p w:rsidR="00BD2AB6" w:rsidRPr="0013215B" w:rsidP="00A869C1" w14:paraId="7F84CD1D" w14:textId="77777777">
            <w:pPr>
              <w:tabs>
                <w:tab w:val="left" w:pos="-720"/>
                <w:tab w:val="left" w:pos="0"/>
              </w:tabs>
              <w:suppressAutoHyphens/>
              <w:jc w:val="center"/>
              <w:rPr>
                <w:rFonts w:ascii="Arial" w:hAnsi="Arial" w:cs="Arial"/>
                <w:sz w:val="16"/>
                <w:szCs w:val="16"/>
              </w:rPr>
            </w:pPr>
          </w:p>
        </w:tc>
        <w:tc>
          <w:tcPr>
            <w:tcW w:w="458" w:type="pct"/>
          </w:tcPr>
          <w:p w:rsidR="00BD2AB6" w:rsidRPr="0013215B" w:rsidP="00A869C1" w14:paraId="24BDC6A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1.8</w:t>
            </w:r>
          </w:p>
        </w:tc>
        <w:tc>
          <w:tcPr>
            <w:tcW w:w="459" w:type="pct"/>
          </w:tcPr>
          <w:p w:rsidR="00BD2AB6" w:rsidRPr="0013215B" w:rsidP="00A869C1" w14:paraId="1F7AA48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2.88</w:t>
            </w:r>
          </w:p>
        </w:tc>
        <w:tc>
          <w:tcPr>
            <w:tcW w:w="426" w:type="pct"/>
          </w:tcPr>
          <w:p w:rsidR="00BD2AB6" w:rsidRPr="0013215B" w:rsidP="00A869C1" w14:paraId="3F076B52"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5.2</w:t>
            </w:r>
          </w:p>
        </w:tc>
        <w:tc>
          <w:tcPr>
            <w:tcW w:w="490" w:type="pct"/>
          </w:tcPr>
          <w:p w:rsidR="00BD2AB6" w:rsidRPr="0013215B" w:rsidP="00A869C1" w14:paraId="1AAD082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7B1F6296" w14:textId="77777777">
            <w:pPr>
              <w:rPr>
                <w:rFonts w:ascii="Arial" w:hAnsi="Arial" w:cs="Arial"/>
                <w:sz w:val="16"/>
                <w:szCs w:val="16"/>
              </w:rPr>
            </w:pPr>
            <w:r w:rsidRPr="0013215B">
              <w:rPr>
                <w:rFonts w:ascii="Arial" w:hAnsi="Arial" w:cs="Arial"/>
                <w:sz w:val="16"/>
                <w:szCs w:val="16"/>
              </w:rPr>
              <w:t>$</w:t>
            </w:r>
            <w:r w:rsidR="00425642">
              <w:rPr>
                <w:rFonts w:ascii="Arial" w:hAnsi="Arial" w:cs="Arial"/>
                <w:sz w:val="16"/>
                <w:szCs w:val="16"/>
              </w:rPr>
              <w:t>328</w:t>
            </w:r>
          </w:p>
        </w:tc>
        <w:tc>
          <w:tcPr>
            <w:tcW w:w="426" w:type="pct"/>
          </w:tcPr>
          <w:p w:rsidR="00BD2AB6" w:rsidRPr="0013215B" w:rsidP="00A869C1" w14:paraId="7E16163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324</w:t>
            </w:r>
          </w:p>
        </w:tc>
        <w:tc>
          <w:tcPr>
            <w:tcW w:w="426" w:type="pct"/>
          </w:tcPr>
          <w:p w:rsidR="00BD2AB6" w:rsidRPr="0013215B" w:rsidP="00A869C1" w14:paraId="305E3FD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936</w:t>
            </w:r>
          </w:p>
        </w:tc>
        <w:tc>
          <w:tcPr>
            <w:tcW w:w="424" w:type="pct"/>
          </w:tcPr>
          <w:p w:rsidR="00BD2AB6" w:rsidRPr="0013215B" w:rsidP="0030452B" w14:paraId="2AC35C6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425642">
              <w:rPr>
                <w:rFonts w:ascii="Arial" w:hAnsi="Arial" w:cs="Arial"/>
                <w:sz w:val="16"/>
                <w:szCs w:val="16"/>
              </w:rPr>
              <w:t>59,040</w:t>
            </w:r>
          </w:p>
        </w:tc>
      </w:tr>
      <w:tr w14:paraId="30E012A6" w14:textId="77777777" w:rsidTr="0063504F">
        <w:tblPrEx>
          <w:tblW w:w="5308" w:type="pct"/>
          <w:tblInd w:w="-162" w:type="dxa"/>
          <w:tblLayout w:type="fixed"/>
          <w:tblLook w:val="04A0"/>
        </w:tblPrEx>
        <w:trPr>
          <w:cantSplit/>
          <w:trHeight w:val="720"/>
        </w:trPr>
        <w:tc>
          <w:tcPr>
            <w:tcW w:w="515" w:type="pct"/>
          </w:tcPr>
          <w:p w:rsidR="00BD2AB6" w:rsidRPr="0013215B" w:rsidP="00A869C1" w14:paraId="08125F7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4.22(a)</w:t>
            </w:r>
          </w:p>
        </w:tc>
        <w:tc>
          <w:tcPr>
            <w:tcW w:w="459" w:type="pct"/>
          </w:tcPr>
          <w:p w:rsidR="00BD2AB6" w:rsidRPr="0013215B" w:rsidP="00A869C1" w14:paraId="43E6377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180</w:t>
            </w:r>
          </w:p>
        </w:tc>
        <w:tc>
          <w:tcPr>
            <w:tcW w:w="458" w:type="pct"/>
          </w:tcPr>
          <w:p w:rsidR="00BD2AB6" w:rsidRPr="0013215B" w:rsidP="00A869C1" w14:paraId="71EBCAF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58" w:type="pct"/>
          </w:tcPr>
          <w:p w:rsidR="00BD2AB6" w:rsidRPr="0013215B" w:rsidP="00A869C1" w14:paraId="7DD7538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13.5</w:t>
            </w:r>
          </w:p>
        </w:tc>
        <w:tc>
          <w:tcPr>
            <w:tcW w:w="459" w:type="pct"/>
          </w:tcPr>
          <w:p w:rsidR="00BD2AB6" w:rsidRPr="0013215B" w:rsidP="00A869C1" w14:paraId="48AC598E"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3.85</w:t>
            </w:r>
          </w:p>
        </w:tc>
        <w:tc>
          <w:tcPr>
            <w:tcW w:w="426" w:type="pct"/>
          </w:tcPr>
          <w:p w:rsidR="00BD2AB6" w:rsidRPr="0013215B" w:rsidP="00A869C1" w14:paraId="16F46BA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52</w:t>
            </w:r>
          </w:p>
        </w:tc>
        <w:tc>
          <w:tcPr>
            <w:tcW w:w="490" w:type="pct"/>
          </w:tcPr>
          <w:p w:rsidR="00BD2AB6" w:rsidRPr="0013215B" w:rsidP="00A869C1" w14:paraId="39D217E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4BEB7133" w14:textId="77777777">
            <w:pP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3,276</w:t>
            </w:r>
          </w:p>
        </w:tc>
        <w:tc>
          <w:tcPr>
            <w:tcW w:w="426" w:type="pct"/>
          </w:tcPr>
          <w:p w:rsidR="00BD2AB6" w:rsidRPr="0013215B" w:rsidP="00A869C1" w14:paraId="2262968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2,430</w:t>
            </w:r>
          </w:p>
        </w:tc>
        <w:tc>
          <w:tcPr>
            <w:tcW w:w="426" w:type="pct"/>
          </w:tcPr>
          <w:p w:rsidR="00BD2AB6" w:rsidRPr="0013215B" w:rsidP="00A869C1" w14:paraId="3B35B38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9,360</w:t>
            </w:r>
          </w:p>
        </w:tc>
        <w:tc>
          <w:tcPr>
            <w:tcW w:w="424" w:type="pct"/>
          </w:tcPr>
          <w:p w:rsidR="00BD2AB6" w:rsidRPr="0013215B" w:rsidP="009C7E56" w14:paraId="1636016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589,680</w:t>
            </w:r>
          </w:p>
        </w:tc>
      </w:tr>
      <w:tr w14:paraId="45DD49AE" w14:textId="77777777" w:rsidTr="0063504F">
        <w:tblPrEx>
          <w:tblW w:w="5308" w:type="pct"/>
          <w:tblInd w:w="-162" w:type="dxa"/>
          <w:tblLayout w:type="fixed"/>
          <w:tblLook w:val="04A0"/>
        </w:tblPrEx>
        <w:trPr>
          <w:cantSplit/>
          <w:trHeight w:val="720"/>
        </w:trPr>
        <w:tc>
          <w:tcPr>
            <w:tcW w:w="515" w:type="pct"/>
          </w:tcPr>
          <w:p w:rsidR="00BD2AB6" w:rsidRPr="0013215B" w:rsidP="00A869C1" w14:paraId="1F38426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4.22(c)</w:t>
            </w:r>
          </w:p>
        </w:tc>
        <w:tc>
          <w:tcPr>
            <w:tcW w:w="459" w:type="pct"/>
          </w:tcPr>
          <w:p w:rsidR="00BD2AB6" w:rsidRPr="0013215B" w:rsidP="00A869C1" w14:paraId="4C58F41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180</w:t>
            </w:r>
          </w:p>
        </w:tc>
        <w:tc>
          <w:tcPr>
            <w:tcW w:w="458" w:type="pct"/>
          </w:tcPr>
          <w:p w:rsidR="00BD2AB6" w:rsidRPr="0013215B" w:rsidP="00A869C1" w14:paraId="0B98DB7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58" w:type="pct"/>
          </w:tcPr>
          <w:p w:rsidR="00BD2AB6" w:rsidRPr="0013215B" w:rsidP="00A869C1" w14:paraId="022743A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59" w:type="pct"/>
          </w:tcPr>
          <w:p w:rsidR="00BD2AB6" w:rsidRPr="0013215B" w:rsidP="00A869C1" w14:paraId="375B7A6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9.58</w:t>
            </w:r>
          </w:p>
        </w:tc>
        <w:tc>
          <w:tcPr>
            <w:tcW w:w="426" w:type="pct"/>
          </w:tcPr>
          <w:p w:rsidR="00BD2AB6" w:rsidRPr="0013215B" w:rsidP="00A869C1" w14:paraId="4B74346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14.37</w:t>
            </w:r>
          </w:p>
        </w:tc>
        <w:tc>
          <w:tcPr>
            <w:tcW w:w="490" w:type="pct"/>
          </w:tcPr>
          <w:p w:rsidR="00BD2AB6" w:rsidRPr="0013215B" w:rsidP="00A869C1" w14:paraId="440B934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0B1F1E83" w14:textId="77777777">
            <w:pP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905</w:t>
            </w:r>
          </w:p>
        </w:tc>
        <w:tc>
          <w:tcPr>
            <w:tcW w:w="426" w:type="pct"/>
          </w:tcPr>
          <w:p w:rsidR="00BD2AB6" w:rsidRPr="0013215B" w:rsidP="00A869C1" w14:paraId="43E22EC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270</w:t>
            </w:r>
          </w:p>
        </w:tc>
        <w:tc>
          <w:tcPr>
            <w:tcW w:w="426" w:type="pct"/>
          </w:tcPr>
          <w:p w:rsidR="00BD2AB6" w:rsidRPr="0013215B" w:rsidP="00A869C1" w14:paraId="5729620E"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2,587</w:t>
            </w:r>
          </w:p>
        </w:tc>
        <w:tc>
          <w:tcPr>
            <w:tcW w:w="424" w:type="pct"/>
          </w:tcPr>
          <w:p w:rsidR="00BD2AB6" w:rsidRPr="0013215B" w:rsidP="009C7E56" w14:paraId="69A3A42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162,900</w:t>
            </w:r>
          </w:p>
        </w:tc>
      </w:tr>
      <w:tr w14:paraId="008CA133" w14:textId="77777777" w:rsidTr="0063504F">
        <w:tblPrEx>
          <w:tblW w:w="5308" w:type="pct"/>
          <w:tblInd w:w="-162" w:type="dxa"/>
          <w:tblLayout w:type="fixed"/>
          <w:tblLook w:val="04A0"/>
        </w:tblPrEx>
        <w:trPr>
          <w:cantSplit/>
          <w:trHeight w:val="720"/>
        </w:trPr>
        <w:tc>
          <w:tcPr>
            <w:tcW w:w="515" w:type="pct"/>
          </w:tcPr>
          <w:p w:rsidR="00A00B2E" w:rsidRPr="0013215B" w:rsidP="00A869C1" w14:paraId="5560660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4.22(d)(2)</w:t>
            </w:r>
          </w:p>
        </w:tc>
        <w:tc>
          <w:tcPr>
            <w:tcW w:w="459" w:type="pct"/>
          </w:tcPr>
          <w:p w:rsidR="00A00B2E" w:rsidRPr="0013215B" w:rsidP="00A869C1" w14:paraId="6E38431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10</w:t>
            </w:r>
          </w:p>
        </w:tc>
        <w:tc>
          <w:tcPr>
            <w:tcW w:w="458" w:type="pct"/>
          </w:tcPr>
          <w:p w:rsidR="00A00B2E" w:rsidRPr="0013215B" w:rsidP="00A869C1" w14:paraId="7F728392"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58" w:type="pct"/>
          </w:tcPr>
          <w:p w:rsidR="00A00B2E" w:rsidRPr="0013215B" w:rsidP="00A869C1" w14:paraId="672E7D7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r w:rsidRPr="0013215B" w:rsidR="009C7E56">
              <w:rPr>
                <w:rFonts w:ascii="Arial" w:hAnsi="Arial" w:cs="Arial"/>
                <w:sz w:val="16"/>
                <w:szCs w:val="16"/>
              </w:rPr>
              <w:t>.5</w:t>
            </w:r>
          </w:p>
        </w:tc>
        <w:tc>
          <w:tcPr>
            <w:tcW w:w="459" w:type="pct"/>
          </w:tcPr>
          <w:p w:rsidR="00A00B2E" w:rsidRPr="0013215B" w:rsidP="00A869C1" w14:paraId="7D90EB3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26" w:type="pct"/>
          </w:tcPr>
          <w:p w:rsidR="00A00B2E" w:rsidRPr="0013215B" w:rsidP="00A869C1" w14:paraId="3B9C8FC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r w:rsidRPr="0013215B" w:rsidR="009C7E56">
              <w:rPr>
                <w:rFonts w:ascii="Arial" w:hAnsi="Arial" w:cs="Arial"/>
                <w:sz w:val="16"/>
                <w:szCs w:val="16"/>
              </w:rPr>
              <w:t>.5</w:t>
            </w:r>
          </w:p>
        </w:tc>
        <w:tc>
          <w:tcPr>
            <w:tcW w:w="490" w:type="pct"/>
          </w:tcPr>
          <w:p w:rsidR="00A00B2E" w:rsidRPr="0013215B" w:rsidP="00A869C1" w14:paraId="00445CE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A00B2E" w:rsidRPr="0013215B" w:rsidP="009C7E56" w14:paraId="59AC9F59" w14:textId="77777777">
            <w:pP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94</w:t>
            </w:r>
            <w:r w:rsidRPr="0013215B">
              <w:rPr>
                <w:rFonts w:ascii="Arial" w:hAnsi="Arial" w:cs="Arial"/>
                <w:sz w:val="16"/>
                <w:szCs w:val="16"/>
              </w:rPr>
              <w:t>.5</w:t>
            </w:r>
          </w:p>
        </w:tc>
        <w:tc>
          <w:tcPr>
            <w:tcW w:w="426" w:type="pct"/>
          </w:tcPr>
          <w:p w:rsidR="00A00B2E" w:rsidRPr="0013215B" w:rsidP="00F65C5C" w14:paraId="4E69F139"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26" w:type="pct"/>
          </w:tcPr>
          <w:p w:rsidR="00A00B2E" w:rsidRPr="0013215B" w:rsidP="00F65C5C" w14:paraId="5158026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15</w:t>
            </w:r>
          </w:p>
        </w:tc>
        <w:tc>
          <w:tcPr>
            <w:tcW w:w="424" w:type="pct"/>
          </w:tcPr>
          <w:p w:rsidR="00A00B2E" w:rsidRPr="0013215B" w:rsidP="00A869C1" w14:paraId="38611C6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945</w:t>
            </w:r>
          </w:p>
        </w:tc>
      </w:tr>
      <w:tr w14:paraId="10D7863E" w14:textId="77777777" w:rsidTr="0063504F">
        <w:tblPrEx>
          <w:tblW w:w="5308" w:type="pct"/>
          <w:tblInd w:w="-162" w:type="dxa"/>
          <w:tblLayout w:type="fixed"/>
          <w:tblLook w:val="04A0"/>
        </w:tblPrEx>
        <w:trPr>
          <w:cantSplit/>
          <w:trHeight w:val="720"/>
        </w:trPr>
        <w:tc>
          <w:tcPr>
            <w:tcW w:w="515" w:type="pct"/>
          </w:tcPr>
          <w:p w:rsidR="00BD2AB6" w:rsidRPr="0013215B" w:rsidP="00A869C1" w14:paraId="2E10D0F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4.22(f)</w:t>
            </w:r>
          </w:p>
        </w:tc>
        <w:tc>
          <w:tcPr>
            <w:tcW w:w="459" w:type="pct"/>
          </w:tcPr>
          <w:p w:rsidR="00BD2AB6" w:rsidRPr="0013215B" w:rsidP="00A869C1" w14:paraId="562D200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962</w:t>
            </w:r>
          </w:p>
        </w:tc>
        <w:tc>
          <w:tcPr>
            <w:tcW w:w="458" w:type="pct"/>
          </w:tcPr>
          <w:p w:rsidR="00BD2AB6" w:rsidRPr="0013215B" w:rsidP="00A869C1" w14:paraId="1C323D1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8" w:type="pct"/>
          </w:tcPr>
          <w:p w:rsidR="00BD2AB6" w:rsidRPr="0013215B" w:rsidP="00A869C1" w14:paraId="4E5D7DD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73B21BB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26" w:type="pct"/>
          </w:tcPr>
          <w:p w:rsidR="00BD2AB6" w:rsidRPr="0013215B" w:rsidP="00A869C1" w14:paraId="12DF120E"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90" w:type="pct"/>
          </w:tcPr>
          <w:p w:rsidR="00BD2AB6" w:rsidRPr="0013215B" w:rsidP="00A869C1" w14:paraId="12C4683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13E00577" w14:textId="77777777">
            <w:pP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31</w:t>
            </w:r>
            <w:r w:rsidRPr="0013215B" w:rsidR="009C7E56">
              <w:rPr>
                <w:rFonts w:ascii="Arial" w:hAnsi="Arial" w:cs="Arial"/>
                <w:sz w:val="16"/>
                <w:szCs w:val="16"/>
              </w:rPr>
              <w:t>.5</w:t>
            </w:r>
          </w:p>
        </w:tc>
        <w:tc>
          <w:tcPr>
            <w:tcW w:w="426" w:type="pct"/>
          </w:tcPr>
          <w:p w:rsidR="00BD2AB6" w:rsidRPr="0013215B" w:rsidP="00A869C1" w14:paraId="143E722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962</w:t>
            </w:r>
          </w:p>
        </w:tc>
        <w:tc>
          <w:tcPr>
            <w:tcW w:w="426" w:type="pct"/>
          </w:tcPr>
          <w:p w:rsidR="00BD2AB6" w:rsidRPr="0013215B" w:rsidP="00A869C1" w14:paraId="3AAD5C4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481</w:t>
            </w:r>
          </w:p>
        </w:tc>
        <w:tc>
          <w:tcPr>
            <w:tcW w:w="424" w:type="pct"/>
          </w:tcPr>
          <w:p w:rsidR="00BD2AB6" w:rsidRPr="0013215B" w:rsidP="009C7E56" w14:paraId="27B9755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30,303</w:t>
            </w:r>
          </w:p>
        </w:tc>
      </w:tr>
      <w:tr w14:paraId="025BE9E9" w14:textId="77777777" w:rsidTr="0063504F">
        <w:tblPrEx>
          <w:tblW w:w="5308" w:type="pct"/>
          <w:tblInd w:w="-162" w:type="dxa"/>
          <w:tblLayout w:type="fixed"/>
          <w:tblLook w:val="04A0"/>
        </w:tblPrEx>
        <w:trPr>
          <w:cantSplit/>
          <w:trHeight w:val="720"/>
        </w:trPr>
        <w:tc>
          <w:tcPr>
            <w:tcW w:w="515" w:type="pct"/>
          </w:tcPr>
          <w:p w:rsidR="00A00B2E" w:rsidRPr="0013215B" w:rsidP="00A869C1" w14:paraId="3745A0C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4.22(g)(2)(ii)</w:t>
            </w:r>
          </w:p>
        </w:tc>
        <w:tc>
          <w:tcPr>
            <w:tcW w:w="459" w:type="pct"/>
          </w:tcPr>
          <w:p w:rsidR="00A00B2E" w:rsidRPr="0013215B" w:rsidP="00A869C1" w14:paraId="0535211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12</w:t>
            </w:r>
          </w:p>
        </w:tc>
        <w:tc>
          <w:tcPr>
            <w:tcW w:w="458" w:type="pct"/>
          </w:tcPr>
          <w:p w:rsidR="00A00B2E" w:rsidRPr="0013215B" w:rsidP="00A869C1" w14:paraId="62428D4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8" w:type="pct"/>
          </w:tcPr>
          <w:p w:rsidR="00A00B2E" w:rsidRPr="0013215B" w:rsidP="00A869C1" w14:paraId="2E32993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A00B2E" w:rsidRPr="0013215B" w:rsidP="00A869C1" w14:paraId="662B8959"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w:t>
            </w:r>
          </w:p>
        </w:tc>
        <w:tc>
          <w:tcPr>
            <w:tcW w:w="426" w:type="pct"/>
          </w:tcPr>
          <w:p w:rsidR="00A00B2E" w:rsidRPr="0013215B" w:rsidP="00A869C1" w14:paraId="2F40FD0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w:t>
            </w:r>
          </w:p>
        </w:tc>
        <w:tc>
          <w:tcPr>
            <w:tcW w:w="490" w:type="pct"/>
          </w:tcPr>
          <w:p w:rsidR="00A00B2E" w:rsidRPr="0013215B" w:rsidP="00A869C1" w14:paraId="6B383D13"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A00B2E" w:rsidRPr="0013215B" w:rsidP="00A869C1" w14:paraId="678BF6F0" w14:textId="77777777">
            <w:pP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126</w:t>
            </w:r>
          </w:p>
        </w:tc>
        <w:tc>
          <w:tcPr>
            <w:tcW w:w="426" w:type="pct"/>
          </w:tcPr>
          <w:p w:rsidR="00A00B2E" w:rsidRPr="0013215B" w:rsidP="00A869C1" w14:paraId="7F8D4AE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12</w:t>
            </w:r>
          </w:p>
        </w:tc>
        <w:tc>
          <w:tcPr>
            <w:tcW w:w="426" w:type="pct"/>
          </w:tcPr>
          <w:p w:rsidR="00A00B2E" w:rsidRPr="0013215B" w:rsidP="00A869C1" w14:paraId="6A7F411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24</w:t>
            </w:r>
          </w:p>
        </w:tc>
        <w:tc>
          <w:tcPr>
            <w:tcW w:w="424" w:type="pct"/>
          </w:tcPr>
          <w:p w:rsidR="00A00B2E" w:rsidRPr="0013215B" w:rsidP="00A869C1" w14:paraId="2EF183D9"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r w:rsidR="005E5550">
              <w:rPr>
                <w:rFonts w:ascii="Arial" w:hAnsi="Arial" w:cs="Arial"/>
                <w:sz w:val="16"/>
                <w:szCs w:val="16"/>
              </w:rPr>
              <w:t>512</w:t>
            </w:r>
          </w:p>
        </w:tc>
      </w:tr>
      <w:tr w14:paraId="7DCF6F90" w14:textId="77777777" w:rsidTr="0063504F">
        <w:tblPrEx>
          <w:tblW w:w="5308" w:type="pct"/>
          <w:tblInd w:w="-162" w:type="dxa"/>
          <w:tblLayout w:type="fixed"/>
          <w:tblLook w:val="04A0"/>
        </w:tblPrEx>
        <w:trPr>
          <w:cantSplit/>
          <w:trHeight w:val="720"/>
        </w:trPr>
        <w:tc>
          <w:tcPr>
            <w:tcW w:w="515" w:type="pct"/>
          </w:tcPr>
          <w:p w:rsidR="00BD2AB6" w:rsidRPr="0013215B" w:rsidP="00A869C1" w14:paraId="1B294D7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4.31, 4.36</w:t>
            </w:r>
          </w:p>
        </w:tc>
        <w:tc>
          <w:tcPr>
            <w:tcW w:w="459" w:type="pct"/>
          </w:tcPr>
          <w:p w:rsidR="00BD2AB6" w:rsidRPr="0013215B" w:rsidP="00A869C1" w14:paraId="1A8D7C17"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450</w:t>
            </w:r>
          </w:p>
        </w:tc>
        <w:tc>
          <w:tcPr>
            <w:tcW w:w="458" w:type="pct"/>
          </w:tcPr>
          <w:p w:rsidR="00BD2AB6" w:rsidRPr="0013215B" w:rsidP="00A869C1" w14:paraId="40DE4F21" w14:textId="77777777">
            <w:pPr>
              <w:tabs>
                <w:tab w:val="left" w:pos="-720"/>
                <w:tab w:val="left" w:pos="0"/>
              </w:tabs>
              <w:suppressAutoHyphens/>
              <w:jc w:val="center"/>
              <w:rPr>
                <w:rFonts w:ascii="Arial" w:hAnsi="Arial" w:cs="Arial"/>
                <w:sz w:val="16"/>
                <w:szCs w:val="16"/>
              </w:rPr>
            </w:pPr>
          </w:p>
        </w:tc>
        <w:tc>
          <w:tcPr>
            <w:tcW w:w="458" w:type="pct"/>
          </w:tcPr>
          <w:p w:rsidR="00BD2AB6" w:rsidRPr="0013215B" w:rsidP="00A869C1" w14:paraId="2B8E777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138AA95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1.85</w:t>
            </w:r>
          </w:p>
        </w:tc>
        <w:tc>
          <w:tcPr>
            <w:tcW w:w="426" w:type="pct"/>
          </w:tcPr>
          <w:p w:rsidR="00BD2AB6" w:rsidRPr="0013215B" w:rsidP="00A869C1" w14:paraId="49901C0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1.85</w:t>
            </w:r>
          </w:p>
        </w:tc>
        <w:tc>
          <w:tcPr>
            <w:tcW w:w="490" w:type="pct"/>
          </w:tcPr>
          <w:p w:rsidR="00BD2AB6" w:rsidRPr="0013215B" w:rsidP="00A869C1" w14:paraId="3890A1D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1F9EB39E" w14:textId="77777777">
            <w:pPr>
              <w:rPr>
                <w:rFonts w:ascii="Arial" w:hAnsi="Arial" w:cs="Arial"/>
                <w:sz w:val="16"/>
                <w:szCs w:val="16"/>
              </w:rPr>
            </w:pPr>
            <w:r w:rsidRPr="0013215B">
              <w:rPr>
                <w:rFonts w:ascii="Arial" w:hAnsi="Arial" w:cs="Arial"/>
                <w:sz w:val="16"/>
                <w:szCs w:val="16"/>
              </w:rPr>
              <w:t>$</w:t>
            </w:r>
            <w:r w:rsidR="005E5550">
              <w:rPr>
                <w:rFonts w:ascii="Arial" w:hAnsi="Arial" w:cs="Arial"/>
                <w:sz w:val="16"/>
                <w:szCs w:val="16"/>
              </w:rPr>
              <w:t>117</w:t>
            </w:r>
          </w:p>
        </w:tc>
        <w:tc>
          <w:tcPr>
            <w:tcW w:w="426" w:type="pct"/>
          </w:tcPr>
          <w:p w:rsidR="00BD2AB6" w:rsidRPr="0013215B" w:rsidP="00A869C1" w14:paraId="265D7271"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450</w:t>
            </w:r>
          </w:p>
        </w:tc>
        <w:tc>
          <w:tcPr>
            <w:tcW w:w="426" w:type="pct"/>
          </w:tcPr>
          <w:p w:rsidR="00BD2AB6" w:rsidRPr="0013215B" w:rsidP="00A869C1" w14:paraId="69FC1BC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833</w:t>
            </w:r>
          </w:p>
        </w:tc>
        <w:tc>
          <w:tcPr>
            <w:tcW w:w="424" w:type="pct"/>
          </w:tcPr>
          <w:p w:rsidR="00BD2AB6" w:rsidRPr="0013215B" w:rsidP="00F65C5C" w14:paraId="07C3CE5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DD0AAB">
              <w:rPr>
                <w:rFonts w:ascii="Arial" w:hAnsi="Arial" w:cs="Arial"/>
                <w:sz w:val="16"/>
                <w:szCs w:val="16"/>
              </w:rPr>
              <w:t>52,650</w:t>
            </w:r>
          </w:p>
        </w:tc>
      </w:tr>
      <w:tr w14:paraId="0C3093FD" w14:textId="77777777" w:rsidTr="0063504F">
        <w:tblPrEx>
          <w:tblW w:w="5308" w:type="pct"/>
          <w:tblInd w:w="-162" w:type="dxa"/>
          <w:tblLayout w:type="fixed"/>
          <w:tblLook w:val="04A0"/>
        </w:tblPrEx>
        <w:trPr>
          <w:cantSplit/>
          <w:trHeight w:val="720"/>
        </w:trPr>
        <w:tc>
          <w:tcPr>
            <w:tcW w:w="515" w:type="pct"/>
          </w:tcPr>
          <w:p w:rsidR="00BD2AB6" w:rsidRPr="0013215B" w:rsidP="00A869C1" w14:paraId="19F7DB9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1.33(d)</w:t>
            </w:r>
          </w:p>
        </w:tc>
        <w:tc>
          <w:tcPr>
            <w:tcW w:w="459" w:type="pct"/>
          </w:tcPr>
          <w:p w:rsidR="00BD2AB6" w:rsidRPr="0013215B" w:rsidP="00A869C1" w14:paraId="54B0793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100</w:t>
            </w:r>
          </w:p>
        </w:tc>
        <w:tc>
          <w:tcPr>
            <w:tcW w:w="458" w:type="pct"/>
          </w:tcPr>
          <w:p w:rsidR="00BD2AB6" w:rsidRPr="0013215B" w:rsidP="00A869C1" w14:paraId="112602E7" w14:textId="77777777">
            <w:pPr>
              <w:tabs>
                <w:tab w:val="left" w:pos="-720"/>
                <w:tab w:val="left" w:pos="0"/>
              </w:tabs>
              <w:suppressAutoHyphens/>
              <w:jc w:val="center"/>
              <w:rPr>
                <w:rFonts w:ascii="Arial" w:hAnsi="Arial" w:cs="Arial"/>
                <w:sz w:val="16"/>
                <w:szCs w:val="16"/>
              </w:rPr>
            </w:pPr>
          </w:p>
        </w:tc>
        <w:tc>
          <w:tcPr>
            <w:tcW w:w="458" w:type="pct"/>
          </w:tcPr>
          <w:p w:rsidR="00BD2AB6" w:rsidRPr="0013215B" w:rsidP="00A869C1" w14:paraId="7A4A10E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12</w:t>
            </w:r>
          </w:p>
        </w:tc>
        <w:tc>
          <w:tcPr>
            <w:tcW w:w="459" w:type="pct"/>
          </w:tcPr>
          <w:p w:rsidR="00BD2AB6" w:rsidRPr="0013215B" w:rsidP="00A869C1" w14:paraId="0678A9C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6</w:t>
            </w:r>
          </w:p>
        </w:tc>
        <w:tc>
          <w:tcPr>
            <w:tcW w:w="426" w:type="pct"/>
          </w:tcPr>
          <w:p w:rsidR="00BD2AB6" w:rsidRPr="0013215B" w:rsidP="00A869C1" w14:paraId="5E16AC15"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72</w:t>
            </w:r>
          </w:p>
        </w:tc>
        <w:tc>
          <w:tcPr>
            <w:tcW w:w="490" w:type="pct"/>
          </w:tcPr>
          <w:p w:rsidR="00BD2AB6" w:rsidRPr="0013215B" w:rsidP="00A869C1" w14:paraId="26D48B9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9C7E56" w14:paraId="42FB8076" w14:textId="77777777">
            <w:pPr>
              <w:rPr>
                <w:rFonts w:ascii="Arial" w:hAnsi="Arial" w:cs="Arial"/>
                <w:sz w:val="16"/>
                <w:szCs w:val="16"/>
              </w:rPr>
            </w:pPr>
            <w:r w:rsidRPr="0013215B">
              <w:rPr>
                <w:rFonts w:ascii="Arial" w:hAnsi="Arial" w:cs="Arial"/>
                <w:sz w:val="16"/>
                <w:szCs w:val="16"/>
              </w:rPr>
              <w:t>$</w:t>
            </w:r>
            <w:r w:rsidRPr="0013215B" w:rsidR="009C7E56">
              <w:rPr>
                <w:rFonts w:ascii="Arial" w:hAnsi="Arial" w:cs="Arial"/>
                <w:sz w:val="16"/>
                <w:szCs w:val="16"/>
              </w:rPr>
              <w:t>4,</w:t>
            </w:r>
            <w:r w:rsidR="00DD0AAB">
              <w:rPr>
                <w:rFonts w:ascii="Arial" w:hAnsi="Arial" w:cs="Arial"/>
                <w:sz w:val="16"/>
                <w:szCs w:val="16"/>
              </w:rPr>
              <w:t>536</w:t>
            </w:r>
          </w:p>
        </w:tc>
        <w:tc>
          <w:tcPr>
            <w:tcW w:w="426" w:type="pct"/>
          </w:tcPr>
          <w:p w:rsidR="00BD2AB6" w:rsidRPr="0013215B" w:rsidP="00A869C1" w14:paraId="457C0496"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1,200</w:t>
            </w:r>
          </w:p>
        </w:tc>
        <w:tc>
          <w:tcPr>
            <w:tcW w:w="426" w:type="pct"/>
          </w:tcPr>
          <w:p w:rsidR="00BD2AB6" w:rsidRPr="0013215B" w:rsidP="00A869C1" w14:paraId="41C8C08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7,200</w:t>
            </w:r>
          </w:p>
        </w:tc>
        <w:tc>
          <w:tcPr>
            <w:tcW w:w="424" w:type="pct"/>
          </w:tcPr>
          <w:p w:rsidR="00BD2AB6" w:rsidRPr="0013215B" w:rsidP="00C978EE" w14:paraId="4D8F440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DD0AAB">
              <w:rPr>
                <w:rFonts w:ascii="Arial" w:hAnsi="Arial" w:cs="Arial"/>
                <w:sz w:val="16"/>
                <w:szCs w:val="16"/>
              </w:rPr>
              <w:t>453,600</w:t>
            </w:r>
          </w:p>
        </w:tc>
      </w:tr>
      <w:tr w14:paraId="32435AED" w14:textId="77777777" w:rsidTr="0063504F">
        <w:tblPrEx>
          <w:tblW w:w="5308" w:type="pct"/>
          <w:tblInd w:w="-162" w:type="dxa"/>
          <w:tblLayout w:type="fixed"/>
          <w:tblLook w:val="04A0"/>
        </w:tblPrEx>
        <w:trPr>
          <w:cantSplit/>
          <w:trHeight w:val="720"/>
        </w:trPr>
        <w:tc>
          <w:tcPr>
            <w:tcW w:w="515" w:type="pct"/>
          </w:tcPr>
          <w:p w:rsidR="00BD2AB6" w:rsidRPr="0013215B" w:rsidP="00156F2F" w14:paraId="3EA9F82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4.27(</w:t>
            </w:r>
            <w:r w:rsidRPr="0013215B" w:rsidR="00156F2F">
              <w:rPr>
                <w:rFonts w:ascii="Arial" w:hAnsi="Arial" w:cs="Arial"/>
                <w:sz w:val="16"/>
                <w:szCs w:val="16"/>
              </w:rPr>
              <w:t>Form CPO-PQR or NFA Form PQR</w:t>
            </w:r>
            <w:r w:rsidRPr="0013215B">
              <w:rPr>
                <w:rFonts w:ascii="Arial" w:hAnsi="Arial" w:cs="Arial"/>
                <w:sz w:val="16"/>
                <w:szCs w:val="16"/>
              </w:rPr>
              <w:t>)</w:t>
            </w:r>
          </w:p>
        </w:tc>
        <w:tc>
          <w:tcPr>
            <w:tcW w:w="459" w:type="pct"/>
          </w:tcPr>
          <w:p w:rsidR="009D498D" w:rsidRPr="0013215B" w14:paraId="19A290B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1,700</w:t>
            </w:r>
          </w:p>
        </w:tc>
        <w:tc>
          <w:tcPr>
            <w:tcW w:w="458" w:type="pct"/>
          </w:tcPr>
          <w:p w:rsidR="00BD2AB6" w:rsidRPr="0013215B" w:rsidP="00A869C1" w14:paraId="0C96A96E" w14:textId="77777777">
            <w:pPr>
              <w:tabs>
                <w:tab w:val="left" w:pos="-720"/>
                <w:tab w:val="left" w:pos="0"/>
              </w:tabs>
              <w:suppressAutoHyphens/>
              <w:jc w:val="center"/>
              <w:rPr>
                <w:rFonts w:ascii="Arial" w:hAnsi="Arial" w:cs="Arial"/>
                <w:sz w:val="16"/>
                <w:szCs w:val="16"/>
              </w:rPr>
            </w:pPr>
          </w:p>
        </w:tc>
        <w:tc>
          <w:tcPr>
            <w:tcW w:w="458" w:type="pct"/>
          </w:tcPr>
          <w:p w:rsidR="00494352" w:rsidRPr="0013215B" w14:paraId="0AEE987D"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w:t>
            </w:r>
          </w:p>
        </w:tc>
        <w:tc>
          <w:tcPr>
            <w:tcW w:w="459" w:type="pct"/>
          </w:tcPr>
          <w:p w:rsidR="00494352" w:rsidRPr="0013215B" w14:paraId="7E5C975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8</w:t>
            </w:r>
          </w:p>
        </w:tc>
        <w:tc>
          <w:tcPr>
            <w:tcW w:w="426" w:type="pct"/>
          </w:tcPr>
          <w:p w:rsidR="00494352" w:rsidRPr="0013215B" w14:paraId="41281EE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32</w:t>
            </w:r>
          </w:p>
        </w:tc>
        <w:tc>
          <w:tcPr>
            <w:tcW w:w="490" w:type="pct"/>
          </w:tcPr>
          <w:p w:rsidR="00BD2AB6" w:rsidRPr="0013215B" w:rsidP="00A869C1" w14:paraId="3B368CD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494352" w14:paraId="36C4DBEF" w14:textId="77777777">
            <w:pPr>
              <w:rPr>
                <w:rFonts w:ascii="Arial" w:hAnsi="Arial" w:cs="Arial"/>
                <w:sz w:val="16"/>
                <w:szCs w:val="16"/>
              </w:rPr>
            </w:pPr>
            <w:r w:rsidRPr="0013215B">
              <w:rPr>
                <w:rFonts w:ascii="Arial" w:hAnsi="Arial" w:cs="Arial"/>
                <w:sz w:val="16"/>
                <w:szCs w:val="16"/>
              </w:rPr>
              <w:t>$</w:t>
            </w:r>
            <w:r w:rsidR="00DD0AAB">
              <w:rPr>
                <w:rFonts w:ascii="Arial" w:hAnsi="Arial" w:cs="Arial"/>
                <w:sz w:val="16"/>
                <w:szCs w:val="16"/>
              </w:rPr>
              <w:t>2,016</w:t>
            </w:r>
          </w:p>
        </w:tc>
        <w:tc>
          <w:tcPr>
            <w:tcW w:w="426" w:type="pct"/>
          </w:tcPr>
          <w:p w:rsidR="00494352" w:rsidRPr="0013215B" w14:paraId="39362788"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6,800</w:t>
            </w:r>
          </w:p>
        </w:tc>
        <w:tc>
          <w:tcPr>
            <w:tcW w:w="426" w:type="pct"/>
          </w:tcPr>
          <w:p w:rsidR="00494352" w:rsidRPr="0013215B" w14:paraId="6D975FB9"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54,400</w:t>
            </w:r>
          </w:p>
        </w:tc>
        <w:tc>
          <w:tcPr>
            <w:tcW w:w="424" w:type="pct"/>
          </w:tcPr>
          <w:p w:rsidR="00494352" w:rsidRPr="0013215B" w14:paraId="63403BC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DD0AAB">
              <w:rPr>
                <w:rFonts w:ascii="Arial" w:hAnsi="Arial" w:cs="Arial"/>
                <w:sz w:val="16"/>
                <w:szCs w:val="16"/>
              </w:rPr>
              <w:t>3,427,200</w:t>
            </w:r>
          </w:p>
        </w:tc>
      </w:tr>
      <w:tr w14:paraId="0D83138B" w14:textId="77777777" w:rsidTr="0063504F">
        <w:tblPrEx>
          <w:tblW w:w="5308" w:type="pct"/>
          <w:tblInd w:w="-162" w:type="dxa"/>
          <w:tblLayout w:type="fixed"/>
          <w:tblLook w:val="04A0"/>
        </w:tblPrEx>
        <w:trPr>
          <w:cantSplit/>
          <w:trHeight w:val="720"/>
        </w:trPr>
        <w:tc>
          <w:tcPr>
            <w:tcW w:w="515" w:type="pct"/>
          </w:tcPr>
          <w:p w:rsidR="00BD2AB6" w:rsidRPr="0013215B" w:rsidP="00A869C1" w14:paraId="5D04110F"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4.27(Form CTA-PR)</w:t>
            </w:r>
          </w:p>
        </w:tc>
        <w:tc>
          <w:tcPr>
            <w:tcW w:w="459" w:type="pct"/>
          </w:tcPr>
          <w:p w:rsidR="00BD2AB6" w:rsidRPr="0013215B" w:rsidP="00A869C1" w14:paraId="000F59EC"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880</w:t>
            </w:r>
          </w:p>
        </w:tc>
        <w:tc>
          <w:tcPr>
            <w:tcW w:w="458" w:type="pct"/>
          </w:tcPr>
          <w:p w:rsidR="00BD2AB6" w:rsidRPr="0013215B" w:rsidP="00A869C1" w14:paraId="67F974AB" w14:textId="77777777">
            <w:pPr>
              <w:tabs>
                <w:tab w:val="left" w:pos="-720"/>
                <w:tab w:val="left" w:pos="0"/>
              </w:tabs>
              <w:suppressAutoHyphens/>
              <w:jc w:val="center"/>
              <w:rPr>
                <w:rFonts w:ascii="Arial" w:hAnsi="Arial" w:cs="Arial"/>
                <w:sz w:val="16"/>
                <w:szCs w:val="16"/>
              </w:rPr>
            </w:pPr>
          </w:p>
        </w:tc>
        <w:tc>
          <w:tcPr>
            <w:tcW w:w="458" w:type="pct"/>
          </w:tcPr>
          <w:p w:rsidR="00BD2AB6" w:rsidRPr="0013215B" w:rsidP="00A869C1" w14:paraId="67FDBE54"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1</w:t>
            </w:r>
          </w:p>
        </w:tc>
        <w:tc>
          <w:tcPr>
            <w:tcW w:w="459" w:type="pct"/>
          </w:tcPr>
          <w:p w:rsidR="00BD2AB6" w:rsidRPr="0013215B" w:rsidP="00A869C1" w14:paraId="0C7B8DD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26" w:type="pct"/>
          </w:tcPr>
          <w:p w:rsidR="00BD2AB6" w:rsidRPr="0013215B" w:rsidP="00A869C1" w14:paraId="7AFC0A4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.5</w:t>
            </w:r>
          </w:p>
        </w:tc>
        <w:tc>
          <w:tcPr>
            <w:tcW w:w="490" w:type="pct"/>
          </w:tcPr>
          <w:p w:rsidR="00BD2AB6" w:rsidRPr="0013215B" w:rsidP="00A869C1" w14:paraId="3222211A"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Pr="0013215B" w:rsidR="00FE3C20">
              <w:rPr>
                <w:rFonts w:ascii="Arial" w:hAnsi="Arial" w:cs="Arial"/>
                <w:sz w:val="16"/>
                <w:szCs w:val="16"/>
              </w:rPr>
              <w:t>63</w:t>
            </w:r>
          </w:p>
        </w:tc>
        <w:tc>
          <w:tcPr>
            <w:tcW w:w="459" w:type="pct"/>
          </w:tcPr>
          <w:p w:rsidR="00BD2AB6" w:rsidRPr="0013215B" w:rsidP="00C978EE" w14:paraId="625CB2FE" w14:textId="77777777">
            <w:pPr>
              <w:rPr>
                <w:rFonts w:ascii="Arial" w:hAnsi="Arial" w:cs="Arial"/>
                <w:sz w:val="16"/>
                <w:szCs w:val="16"/>
              </w:rPr>
            </w:pPr>
            <w:r w:rsidRPr="0013215B">
              <w:rPr>
                <w:rFonts w:ascii="Arial" w:hAnsi="Arial" w:cs="Arial"/>
                <w:sz w:val="16"/>
                <w:szCs w:val="16"/>
              </w:rPr>
              <w:t>$</w:t>
            </w:r>
            <w:r w:rsidR="00DD0AAB">
              <w:rPr>
                <w:rFonts w:ascii="Arial" w:hAnsi="Arial" w:cs="Arial"/>
                <w:sz w:val="16"/>
                <w:szCs w:val="16"/>
              </w:rPr>
              <w:t>31.5</w:t>
            </w:r>
          </w:p>
        </w:tc>
        <w:tc>
          <w:tcPr>
            <w:tcW w:w="426" w:type="pct"/>
          </w:tcPr>
          <w:p w:rsidR="00BD2AB6" w:rsidRPr="0013215B" w:rsidP="00A869C1" w14:paraId="194B9E3B"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880</w:t>
            </w:r>
          </w:p>
        </w:tc>
        <w:tc>
          <w:tcPr>
            <w:tcW w:w="426" w:type="pct"/>
          </w:tcPr>
          <w:p w:rsidR="00BD2AB6" w:rsidRPr="0013215B" w:rsidP="00A869C1" w14:paraId="0501FCC0"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440</w:t>
            </w:r>
          </w:p>
        </w:tc>
        <w:tc>
          <w:tcPr>
            <w:tcW w:w="424" w:type="pct"/>
          </w:tcPr>
          <w:p w:rsidR="00BD2AB6" w:rsidRPr="0013215B" w:rsidP="00C978EE" w14:paraId="384A17E2" w14:textId="77777777">
            <w:pPr>
              <w:tabs>
                <w:tab w:val="left" w:pos="-720"/>
                <w:tab w:val="left" w:pos="0"/>
              </w:tabs>
              <w:suppressAutoHyphens/>
              <w:jc w:val="center"/>
              <w:rPr>
                <w:rFonts w:ascii="Arial" w:hAnsi="Arial" w:cs="Arial"/>
                <w:sz w:val="16"/>
                <w:szCs w:val="16"/>
              </w:rPr>
            </w:pPr>
            <w:r w:rsidRPr="0013215B">
              <w:rPr>
                <w:rFonts w:ascii="Arial" w:hAnsi="Arial" w:cs="Arial"/>
                <w:sz w:val="16"/>
                <w:szCs w:val="16"/>
              </w:rPr>
              <w:t>$</w:t>
            </w:r>
            <w:r w:rsidR="00DD0AAB">
              <w:rPr>
                <w:rFonts w:ascii="Arial" w:hAnsi="Arial" w:cs="Arial"/>
                <w:sz w:val="16"/>
                <w:szCs w:val="16"/>
              </w:rPr>
              <w:t>27,720</w:t>
            </w:r>
          </w:p>
        </w:tc>
      </w:tr>
      <w:tr w14:paraId="3C39AA4B" w14:textId="77777777" w:rsidTr="00CF66EB">
        <w:tblPrEx>
          <w:tblW w:w="5308" w:type="pct"/>
          <w:tblInd w:w="-162" w:type="dxa"/>
          <w:tblLayout w:type="fixed"/>
          <w:tblLook w:val="04A0"/>
        </w:tblPrEx>
        <w:trPr>
          <w:cantSplit/>
          <w:trHeight w:val="720"/>
        </w:trPr>
        <w:tc>
          <w:tcPr>
            <w:tcW w:w="515" w:type="pct"/>
            <w:shd w:val="clear" w:color="auto" w:fill="D9D9D9" w:themeFill="background1" w:themeFillShade="D9"/>
          </w:tcPr>
          <w:p w:rsidR="00437401" w:rsidRPr="0013215B" w:rsidP="0013215B" w14:paraId="7891782F" w14:textId="77777777">
            <w:pPr>
              <w:tabs>
                <w:tab w:val="left" w:pos="-720"/>
                <w:tab w:val="left" w:pos="0"/>
              </w:tabs>
              <w:suppressAutoHyphens/>
              <w:rPr>
                <w:rFonts w:ascii="Arial" w:hAnsi="Arial" w:cs="Arial"/>
                <w:b/>
                <w:caps/>
                <w:sz w:val="16"/>
                <w:szCs w:val="16"/>
              </w:rPr>
            </w:pPr>
            <w:r>
              <w:rPr>
                <w:rFonts w:ascii="Arial" w:hAnsi="Arial" w:cs="Arial"/>
                <w:b/>
                <w:caps/>
                <w:sz w:val="16"/>
                <w:szCs w:val="16"/>
              </w:rPr>
              <w:t xml:space="preserve">Current </w:t>
            </w:r>
            <w:r w:rsidRPr="0013215B">
              <w:rPr>
                <w:rFonts w:ascii="Arial" w:hAnsi="Arial" w:cs="Arial"/>
                <w:b/>
                <w:caps/>
                <w:sz w:val="16"/>
                <w:szCs w:val="16"/>
              </w:rPr>
              <w:t xml:space="preserve">Total </w:t>
            </w:r>
            <w:r w:rsidRPr="0013215B" w:rsidR="000A6CA1">
              <w:rPr>
                <w:rFonts w:ascii="Arial" w:hAnsi="Arial" w:cs="Arial"/>
                <w:b/>
                <w:caps/>
                <w:sz w:val="16"/>
                <w:szCs w:val="16"/>
              </w:rPr>
              <w:t xml:space="preserve">reporting </w:t>
            </w:r>
            <w:r w:rsidRPr="0013215B">
              <w:rPr>
                <w:rFonts w:ascii="Arial" w:hAnsi="Arial" w:cs="Arial"/>
                <w:b/>
                <w:caps/>
                <w:sz w:val="16"/>
                <w:szCs w:val="16"/>
              </w:rPr>
              <w:t>Burden Hours/Cost</w:t>
            </w:r>
          </w:p>
        </w:tc>
        <w:tc>
          <w:tcPr>
            <w:tcW w:w="459" w:type="pct"/>
          </w:tcPr>
          <w:p w:rsidR="00437401" w:rsidRPr="0013215B" w:rsidP="00A869C1" w14:paraId="7FBCA838"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34,045</w:t>
            </w:r>
          </w:p>
        </w:tc>
        <w:tc>
          <w:tcPr>
            <w:tcW w:w="458" w:type="pct"/>
            <w:shd w:val="clear" w:color="auto" w:fill="D9D9D9" w:themeFill="background1" w:themeFillShade="D9"/>
          </w:tcPr>
          <w:p w:rsidR="00437401" w:rsidRPr="0013215B" w:rsidP="00A869C1" w14:paraId="038E6402" w14:textId="77777777">
            <w:pPr>
              <w:tabs>
                <w:tab w:val="left" w:pos="-720"/>
                <w:tab w:val="left" w:pos="0"/>
              </w:tabs>
              <w:suppressAutoHyphens/>
              <w:jc w:val="center"/>
              <w:rPr>
                <w:rFonts w:ascii="Arial" w:hAnsi="Arial" w:cs="Arial"/>
                <w:b/>
                <w:sz w:val="16"/>
                <w:szCs w:val="16"/>
              </w:rPr>
            </w:pPr>
          </w:p>
        </w:tc>
        <w:tc>
          <w:tcPr>
            <w:tcW w:w="458" w:type="pct"/>
            <w:shd w:val="clear" w:color="auto" w:fill="D9D9D9" w:themeFill="background1" w:themeFillShade="D9"/>
          </w:tcPr>
          <w:p w:rsidR="00437401" w:rsidRPr="0013215B" w:rsidP="00A869C1" w14:paraId="089F575A"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437401" w:rsidRPr="0013215B" w:rsidP="00A869C1" w14:paraId="63E6DB21" w14:textId="77777777">
            <w:pPr>
              <w:tabs>
                <w:tab w:val="left" w:pos="-720"/>
                <w:tab w:val="left" w:pos="0"/>
              </w:tabs>
              <w:suppressAutoHyphens/>
              <w:jc w:val="center"/>
              <w:rPr>
                <w:rFonts w:ascii="Arial" w:hAnsi="Arial" w:cs="Arial"/>
                <w:b/>
                <w:sz w:val="16"/>
                <w:szCs w:val="16"/>
              </w:rPr>
            </w:pPr>
          </w:p>
        </w:tc>
        <w:tc>
          <w:tcPr>
            <w:tcW w:w="426" w:type="pct"/>
            <w:shd w:val="clear" w:color="auto" w:fill="D9D9D9" w:themeFill="background1" w:themeFillShade="D9"/>
          </w:tcPr>
          <w:p w:rsidR="00437401" w:rsidRPr="0013215B" w:rsidP="00A869C1" w14:paraId="2A716D1D"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437401" w:rsidRPr="0013215B" w:rsidP="00A869C1" w14:paraId="5C73A921"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437401" w:rsidRPr="0013215B" w:rsidP="00C978EE" w14:paraId="5C2C4EA6" w14:textId="77777777">
            <w:pPr>
              <w:rPr>
                <w:rFonts w:ascii="Arial" w:hAnsi="Arial" w:cs="Arial"/>
                <w:b/>
                <w:sz w:val="16"/>
                <w:szCs w:val="16"/>
              </w:rPr>
            </w:pPr>
          </w:p>
        </w:tc>
        <w:tc>
          <w:tcPr>
            <w:tcW w:w="426" w:type="pct"/>
            <w:shd w:val="clear" w:color="auto" w:fill="auto"/>
          </w:tcPr>
          <w:p w:rsidR="00437401" w:rsidRPr="0013215B" w:rsidP="00A869C1" w14:paraId="2AD21338" w14:textId="7CAE1D31">
            <w:pPr>
              <w:tabs>
                <w:tab w:val="left" w:pos="-720"/>
                <w:tab w:val="left" w:pos="0"/>
              </w:tabs>
              <w:suppressAutoHyphens/>
              <w:jc w:val="center"/>
              <w:rPr>
                <w:rFonts w:ascii="Arial" w:hAnsi="Arial" w:cs="Arial"/>
                <w:b/>
                <w:sz w:val="16"/>
                <w:szCs w:val="16"/>
              </w:rPr>
            </w:pPr>
            <w:r>
              <w:rPr>
                <w:rFonts w:ascii="Arial" w:hAnsi="Arial" w:cs="Arial"/>
                <w:b/>
                <w:sz w:val="16"/>
                <w:szCs w:val="16"/>
              </w:rPr>
              <w:t>101,543</w:t>
            </w:r>
          </w:p>
        </w:tc>
        <w:tc>
          <w:tcPr>
            <w:tcW w:w="426" w:type="pct"/>
          </w:tcPr>
          <w:p w:rsidR="003F7951" w:rsidRPr="0013215B" w:rsidP="00841636" w14:paraId="583807CF" w14:textId="77777777">
            <w:pPr>
              <w:tabs>
                <w:tab w:val="left" w:pos="-720"/>
                <w:tab w:val="left" w:pos="0"/>
              </w:tabs>
              <w:suppressAutoHyphens/>
              <w:rPr>
                <w:rFonts w:ascii="Arial" w:hAnsi="Arial" w:cs="Arial"/>
                <w:b/>
                <w:sz w:val="16"/>
                <w:szCs w:val="16"/>
              </w:rPr>
            </w:pPr>
            <w:r w:rsidRPr="0013215B">
              <w:rPr>
                <w:rFonts w:ascii="Arial" w:hAnsi="Arial" w:cs="Arial"/>
                <w:b/>
                <w:sz w:val="16"/>
                <w:szCs w:val="16"/>
              </w:rPr>
              <w:t>304,673</w:t>
            </w:r>
          </w:p>
          <w:p w:rsidR="00104897" w:rsidRPr="0013215B" w:rsidP="00841636" w14:paraId="78908070" w14:textId="77777777">
            <w:pPr>
              <w:tabs>
                <w:tab w:val="left" w:pos="-720"/>
                <w:tab w:val="left" w:pos="0"/>
              </w:tabs>
              <w:suppressAutoHyphens/>
              <w:rPr>
                <w:rFonts w:ascii="Arial" w:hAnsi="Arial" w:cs="Arial"/>
                <w:b/>
                <w:sz w:val="16"/>
                <w:szCs w:val="16"/>
              </w:rPr>
            </w:pPr>
          </w:p>
        </w:tc>
        <w:tc>
          <w:tcPr>
            <w:tcW w:w="424" w:type="pct"/>
          </w:tcPr>
          <w:p w:rsidR="00104897" w:rsidRPr="0013215B" w:rsidP="00E72B34" w14:paraId="5A9C4CA3" w14:textId="77777777">
            <w:pPr>
              <w:tabs>
                <w:tab w:val="left" w:pos="-720"/>
                <w:tab w:val="left" w:pos="0"/>
              </w:tabs>
              <w:suppressAutoHyphens/>
              <w:rPr>
                <w:rFonts w:ascii="Arial" w:hAnsi="Arial" w:cs="Arial"/>
                <w:b/>
                <w:sz w:val="16"/>
                <w:szCs w:val="16"/>
              </w:rPr>
            </w:pPr>
            <w:r w:rsidRPr="0013215B">
              <w:rPr>
                <w:rFonts w:ascii="Arial" w:hAnsi="Arial" w:cs="Arial"/>
                <w:b/>
                <w:sz w:val="16"/>
                <w:szCs w:val="16"/>
              </w:rPr>
              <w:t>$</w:t>
            </w:r>
            <w:r w:rsidR="00C72F3D">
              <w:rPr>
                <w:rFonts w:ascii="Arial" w:hAnsi="Arial" w:cs="Arial"/>
                <w:b/>
                <w:sz w:val="16"/>
                <w:szCs w:val="16"/>
              </w:rPr>
              <w:t>19,196,012</w:t>
            </w:r>
          </w:p>
          <w:p w:rsidR="00E72B34" w:rsidRPr="0013215B" w:rsidP="00E72B34" w14:paraId="3934DE1C" w14:textId="77777777">
            <w:pPr>
              <w:tabs>
                <w:tab w:val="left" w:pos="-720"/>
                <w:tab w:val="left" w:pos="0"/>
              </w:tabs>
              <w:suppressAutoHyphens/>
              <w:rPr>
                <w:rFonts w:ascii="Arial" w:hAnsi="Arial" w:cs="Arial"/>
                <w:b/>
                <w:sz w:val="16"/>
                <w:szCs w:val="16"/>
              </w:rPr>
            </w:pPr>
          </w:p>
        </w:tc>
      </w:tr>
      <w:tr w14:paraId="1B74941D" w14:textId="77777777" w:rsidTr="00CF66EB">
        <w:tblPrEx>
          <w:tblW w:w="5308" w:type="pct"/>
          <w:tblInd w:w="-162" w:type="dxa"/>
          <w:tblLayout w:type="fixed"/>
          <w:tblLook w:val="04A0"/>
        </w:tblPrEx>
        <w:trPr>
          <w:cantSplit/>
          <w:trHeight w:val="720"/>
        </w:trPr>
        <w:tc>
          <w:tcPr>
            <w:tcW w:w="515" w:type="pct"/>
            <w:shd w:val="clear" w:color="auto" w:fill="D9D9D9" w:themeFill="background1" w:themeFillShade="D9"/>
          </w:tcPr>
          <w:p w:rsidR="00A038AD" w:rsidRPr="0013215B" w:rsidP="0013215B" w14:paraId="0B46DC16" w14:textId="77777777">
            <w:pPr>
              <w:tabs>
                <w:tab w:val="left" w:pos="-720"/>
                <w:tab w:val="left" w:pos="0"/>
              </w:tabs>
              <w:suppressAutoHyphens/>
              <w:rPr>
                <w:rFonts w:ascii="Arial" w:hAnsi="Arial" w:cs="Arial"/>
                <w:b/>
                <w:caps/>
                <w:sz w:val="16"/>
                <w:szCs w:val="16"/>
              </w:rPr>
            </w:pPr>
            <w:r>
              <w:rPr>
                <w:rFonts w:ascii="Arial" w:hAnsi="Arial" w:cs="Arial"/>
                <w:b/>
                <w:caps/>
                <w:sz w:val="16"/>
                <w:szCs w:val="16"/>
              </w:rPr>
              <w:t>incremental change</w:t>
            </w:r>
          </w:p>
        </w:tc>
        <w:tc>
          <w:tcPr>
            <w:tcW w:w="459" w:type="pct"/>
          </w:tcPr>
          <w:p w:rsidR="00A038AD" w:rsidP="00A869C1" w14:paraId="3875ED7E"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-5,640</w:t>
            </w:r>
          </w:p>
        </w:tc>
        <w:tc>
          <w:tcPr>
            <w:tcW w:w="458" w:type="pct"/>
            <w:shd w:val="clear" w:color="auto" w:fill="D9D9D9" w:themeFill="background1" w:themeFillShade="D9"/>
          </w:tcPr>
          <w:p w:rsidR="00A038AD" w:rsidRPr="0013215B" w:rsidP="00A869C1" w14:paraId="1F24C8C7" w14:textId="77777777">
            <w:pPr>
              <w:tabs>
                <w:tab w:val="left" w:pos="-720"/>
                <w:tab w:val="left" w:pos="0"/>
              </w:tabs>
              <w:suppressAutoHyphens/>
              <w:jc w:val="center"/>
              <w:rPr>
                <w:rFonts w:ascii="Arial" w:hAnsi="Arial" w:cs="Arial"/>
                <w:b/>
                <w:sz w:val="16"/>
                <w:szCs w:val="16"/>
              </w:rPr>
            </w:pPr>
          </w:p>
        </w:tc>
        <w:tc>
          <w:tcPr>
            <w:tcW w:w="458" w:type="pct"/>
            <w:shd w:val="clear" w:color="auto" w:fill="D9D9D9" w:themeFill="background1" w:themeFillShade="D9"/>
          </w:tcPr>
          <w:p w:rsidR="00A038AD" w:rsidRPr="0013215B" w:rsidP="00A869C1" w14:paraId="61373124"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A038AD" w:rsidRPr="0013215B" w:rsidP="00A869C1" w14:paraId="1D650A6C" w14:textId="77777777">
            <w:pPr>
              <w:tabs>
                <w:tab w:val="left" w:pos="-720"/>
                <w:tab w:val="left" w:pos="0"/>
              </w:tabs>
              <w:suppressAutoHyphens/>
              <w:jc w:val="center"/>
              <w:rPr>
                <w:rFonts w:ascii="Arial" w:hAnsi="Arial" w:cs="Arial"/>
                <w:b/>
                <w:sz w:val="16"/>
                <w:szCs w:val="16"/>
              </w:rPr>
            </w:pPr>
          </w:p>
        </w:tc>
        <w:tc>
          <w:tcPr>
            <w:tcW w:w="426" w:type="pct"/>
            <w:shd w:val="clear" w:color="auto" w:fill="D9D9D9" w:themeFill="background1" w:themeFillShade="D9"/>
          </w:tcPr>
          <w:p w:rsidR="00A038AD" w:rsidRPr="0013215B" w:rsidP="00A869C1" w14:paraId="484D8AA1"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A038AD" w:rsidRPr="0013215B" w:rsidP="00A869C1" w14:paraId="61CC2192"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A038AD" w:rsidRPr="0013215B" w:rsidP="00C978EE" w14:paraId="6F30CB22" w14:textId="77777777">
            <w:pPr>
              <w:rPr>
                <w:rFonts w:ascii="Arial" w:hAnsi="Arial" w:cs="Arial"/>
                <w:b/>
                <w:sz w:val="16"/>
                <w:szCs w:val="16"/>
              </w:rPr>
            </w:pPr>
          </w:p>
        </w:tc>
        <w:tc>
          <w:tcPr>
            <w:tcW w:w="426" w:type="pct"/>
            <w:shd w:val="clear" w:color="auto" w:fill="auto"/>
          </w:tcPr>
          <w:p w:rsidR="00A038AD" w:rsidRPr="0013215B" w:rsidP="00A869C1" w14:paraId="3DEDC32D" w14:textId="7672F988">
            <w:pPr>
              <w:tabs>
                <w:tab w:val="left" w:pos="-720"/>
                <w:tab w:val="left" w:pos="0"/>
              </w:tabs>
              <w:suppressAutoHyphens/>
              <w:jc w:val="center"/>
              <w:rPr>
                <w:rFonts w:ascii="Arial" w:hAnsi="Arial" w:cs="Arial"/>
                <w:b/>
                <w:sz w:val="16"/>
                <w:szCs w:val="16"/>
              </w:rPr>
            </w:pPr>
            <w:r>
              <w:rPr>
                <w:rFonts w:ascii="Arial" w:hAnsi="Arial" w:cs="Arial"/>
                <w:b/>
                <w:sz w:val="16"/>
                <w:szCs w:val="16"/>
              </w:rPr>
              <w:t>-6,913</w:t>
            </w:r>
          </w:p>
        </w:tc>
        <w:tc>
          <w:tcPr>
            <w:tcW w:w="426" w:type="pct"/>
          </w:tcPr>
          <w:p w:rsidR="00A038AD" w:rsidRPr="0013215B" w:rsidP="00841636" w14:paraId="65655782" w14:textId="1FDE4FF1">
            <w:pPr>
              <w:tabs>
                <w:tab w:val="left" w:pos="-720"/>
                <w:tab w:val="left" w:pos="0"/>
              </w:tabs>
              <w:suppressAutoHyphens/>
              <w:rPr>
                <w:rFonts w:ascii="Arial" w:hAnsi="Arial" w:cs="Arial"/>
                <w:b/>
                <w:sz w:val="16"/>
                <w:szCs w:val="16"/>
              </w:rPr>
            </w:pPr>
            <w:r>
              <w:rPr>
                <w:rFonts w:ascii="Arial" w:hAnsi="Arial" w:cs="Arial"/>
                <w:b/>
                <w:sz w:val="16"/>
                <w:szCs w:val="16"/>
              </w:rPr>
              <w:t>-</w:t>
            </w:r>
            <w:r w:rsidR="00164B90">
              <w:rPr>
                <w:rFonts w:ascii="Arial" w:hAnsi="Arial" w:cs="Arial"/>
                <w:b/>
                <w:sz w:val="16"/>
                <w:szCs w:val="16"/>
              </w:rPr>
              <w:t>128,796</w:t>
            </w:r>
          </w:p>
        </w:tc>
        <w:tc>
          <w:tcPr>
            <w:tcW w:w="424" w:type="pct"/>
          </w:tcPr>
          <w:p w:rsidR="00A038AD" w:rsidRPr="0013215B" w:rsidP="00E72B34" w14:paraId="7BDAFEF9" w14:textId="2EAD9DCE">
            <w:pPr>
              <w:tabs>
                <w:tab w:val="left" w:pos="-720"/>
                <w:tab w:val="left" w:pos="0"/>
              </w:tabs>
              <w:suppressAutoHyphens/>
              <w:rPr>
                <w:rFonts w:ascii="Arial" w:hAnsi="Arial" w:cs="Arial"/>
                <w:b/>
                <w:sz w:val="16"/>
                <w:szCs w:val="16"/>
              </w:rPr>
            </w:pPr>
            <w:r>
              <w:rPr>
                <w:rFonts w:ascii="Arial" w:hAnsi="Arial" w:cs="Arial"/>
                <w:b/>
                <w:sz w:val="16"/>
                <w:szCs w:val="16"/>
              </w:rPr>
              <w:t>-$8,</w:t>
            </w:r>
            <w:r w:rsidR="00164B90">
              <w:rPr>
                <w:rFonts w:ascii="Arial" w:hAnsi="Arial" w:cs="Arial"/>
                <w:b/>
                <w:sz w:val="16"/>
                <w:szCs w:val="16"/>
              </w:rPr>
              <w:t>114</w:t>
            </w:r>
            <w:r>
              <w:rPr>
                <w:rFonts w:ascii="Arial" w:hAnsi="Arial" w:cs="Arial"/>
                <w:b/>
                <w:sz w:val="16"/>
                <w:szCs w:val="16"/>
              </w:rPr>
              <w:t>,750</w:t>
            </w:r>
          </w:p>
        </w:tc>
      </w:tr>
      <w:tr w14:paraId="1440BC06" w14:textId="77777777" w:rsidTr="00CF66EB">
        <w:tblPrEx>
          <w:tblW w:w="5308" w:type="pct"/>
          <w:tblInd w:w="-162" w:type="dxa"/>
          <w:tblLayout w:type="fixed"/>
          <w:tblLook w:val="04A0"/>
        </w:tblPrEx>
        <w:trPr>
          <w:cantSplit/>
          <w:trHeight w:val="720"/>
        </w:trPr>
        <w:tc>
          <w:tcPr>
            <w:tcW w:w="515" w:type="pct"/>
            <w:shd w:val="clear" w:color="auto" w:fill="D9D9D9" w:themeFill="background1" w:themeFillShade="D9"/>
          </w:tcPr>
          <w:p w:rsidR="00A038AD" w:rsidRPr="0013215B" w:rsidP="0013215B" w14:paraId="6262E789" w14:textId="77777777">
            <w:pPr>
              <w:tabs>
                <w:tab w:val="left" w:pos="-720"/>
                <w:tab w:val="left" w:pos="0"/>
              </w:tabs>
              <w:suppressAutoHyphens/>
              <w:rPr>
                <w:rFonts w:ascii="Arial" w:hAnsi="Arial" w:cs="Arial"/>
                <w:b/>
                <w:caps/>
                <w:sz w:val="16"/>
                <w:szCs w:val="16"/>
              </w:rPr>
            </w:pPr>
            <w:r>
              <w:rPr>
                <w:rFonts w:ascii="Arial" w:hAnsi="Arial" w:cs="Arial"/>
                <w:b/>
                <w:caps/>
                <w:sz w:val="16"/>
                <w:szCs w:val="16"/>
              </w:rPr>
              <w:t>new total reporting burden hours/cost</w:t>
            </w:r>
          </w:p>
        </w:tc>
        <w:tc>
          <w:tcPr>
            <w:tcW w:w="459" w:type="pct"/>
          </w:tcPr>
          <w:p w:rsidR="00A038AD" w:rsidP="00A869C1" w14:paraId="07596C28"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28,405</w:t>
            </w:r>
          </w:p>
        </w:tc>
        <w:tc>
          <w:tcPr>
            <w:tcW w:w="458" w:type="pct"/>
            <w:shd w:val="clear" w:color="auto" w:fill="D9D9D9" w:themeFill="background1" w:themeFillShade="D9"/>
          </w:tcPr>
          <w:p w:rsidR="00A038AD" w:rsidRPr="0013215B" w:rsidP="00A869C1" w14:paraId="0C96F7E7" w14:textId="77777777">
            <w:pPr>
              <w:tabs>
                <w:tab w:val="left" w:pos="-720"/>
                <w:tab w:val="left" w:pos="0"/>
              </w:tabs>
              <w:suppressAutoHyphens/>
              <w:jc w:val="center"/>
              <w:rPr>
                <w:rFonts w:ascii="Arial" w:hAnsi="Arial" w:cs="Arial"/>
                <w:b/>
                <w:sz w:val="16"/>
                <w:szCs w:val="16"/>
              </w:rPr>
            </w:pPr>
          </w:p>
        </w:tc>
        <w:tc>
          <w:tcPr>
            <w:tcW w:w="458" w:type="pct"/>
            <w:shd w:val="clear" w:color="auto" w:fill="D9D9D9" w:themeFill="background1" w:themeFillShade="D9"/>
          </w:tcPr>
          <w:p w:rsidR="00A038AD" w:rsidRPr="0013215B" w:rsidP="00A869C1" w14:paraId="16B10355"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A038AD" w:rsidRPr="0013215B" w:rsidP="00A869C1" w14:paraId="1FD98004" w14:textId="77777777">
            <w:pPr>
              <w:tabs>
                <w:tab w:val="left" w:pos="-720"/>
                <w:tab w:val="left" w:pos="0"/>
              </w:tabs>
              <w:suppressAutoHyphens/>
              <w:jc w:val="center"/>
              <w:rPr>
                <w:rFonts w:ascii="Arial" w:hAnsi="Arial" w:cs="Arial"/>
                <w:b/>
                <w:sz w:val="16"/>
                <w:szCs w:val="16"/>
              </w:rPr>
            </w:pPr>
          </w:p>
        </w:tc>
        <w:tc>
          <w:tcPr>
            <w:tcW w:w="426" w:type="pct"/>
            <w:shd w:val="clear" w:color="auto" w:fill="D9D9D9" w:themeFill="background1" w:themeFillShade="D9"/>
          </w:tcPr>
          <w:p w:rsidR="00A038AD" w:rsidRPr="0013215B" w:rsidP="00A869C1" w14:paraId="7610CC67"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A038AD" w:rsidRPr="0013215B" w:rsidP="00A869C1" w14:paraId="7D7E7909" w14:textId="77777777">
            <w:pPr>
              <w:tabs>
                <w:tab w:val="left" w:pos="-720"/>
                <w:tab w:val="left" w:pos="0"/>
              </w:tabs>
              <w:suppressAutoHyphens/>
              <w:jc w:val="center"/>
              <w:rPr>
                <w:rFonts w:ascii="Arial" w:hAnsi="Arial" w:cs="Arial"/>
                <w:b/>
                <w:sz w:val="16"/>
                <w:szCs w:val="16"/>
              </w:rPr>
            </w:pPr>
          </w:p>
        </w:tc>
        <w:tc>
          <w:tcPr>
            <w:tcW w:w="459" w:type="pct"/>
            <w:shd w:val="clear" w:color="auto" w:fill="D9D9D9" w:themeFill="background1" w:themeFillShade="D9"/>
          </w:tcPr>
          <w:p w:rsidR="00A038AD" w:rsidRPr="0013215B" w:rsidP="00C978EE" w14:paraId="77F64494" w14:textId="77777777">
            <w:pPr>
              <w:rPr>
                <w:rFonts w:ascii="Arial" w:hAnsi="Arial" w:cs="Arial"/>
                <w:b/>
                <w:sz w:val="16"/>
                <w:szCs w:val="16"/>
              </w:rPr>
            </w:pPr>
          </w:p>
        </w:tc>
        <w:tc>
          <w:tcPr>
            <w:tcW w:w="426" w:type="pct"/>
            <w:shd w:val="clear" w:color="auto" w:fill="auto"/>
          </w:tcPr>
          <w:p w:rsidR="00A038AD" w:rsidRPr="0013215B" w:rsidP="00A869C1" w14:paraId="3DB1DAC6" w14:textId="0764E2D3">
            <w:pPr>
              <w:tabs>
                <w:tab w:val="left" w:pos="-720"/>
                <w:tab w:val="left" w:pos="0"/>
              </w:tabs>
              <w:suppressAutoHyphens/>
              <w:jc w:val="center"/>
              <w:rPr>
                <w:rFonts w:ascii="Arial" w:hAnsi="Arial" w:cs="Arial"/>
                <w:b/>
                <w:sz w:val="16"/>
                <w:szCs w:val="16"/>
              </w:rPr>
            </w:pPr>
            <w:r>
              <w:rPr>
                <w:rFonts w:ascii="Arial" w:hAnsi="Arial" w:cs="Arial"/>
                <w:b/>
                <w:sz w:val="16"/>
                <w:szCs w:val="16"/>
              </w:rPr>
              <w:t>94,630</w:t>
            </w:r>
          </w:p>
        </w:tc>
        <w:tc>
          <w:tcPr>
            <w:tcW w:w="426" w:type="pct"/>
          </w:tcPr>
          <w:p w:rsidR="00A038AD" w:rsidRPr="0013215B" w:rsidP="00841636" w14:paraId="6B22C541" w14:textId="6961ABC1">
            <w:pPr>
              <w:tabs>
                <w:tab w:val="left" w:pos="-720"/>
                <w:tab w:val="left" w:pos="0"/>
              </w:tabs>
              <w:suppressAutoHyphens/>
              <w:rPr>
                <w:rFonts w:ascii="Arial" w:hAnsi="Arial" w:cs="Arial"/>
                <w:b/>
                <w:sz w:val="16"/>
                <w:szCs w:val="16"/>
              </w:rPr>
            </w:pPr>
            <w:r>
              <w:rPr>
                <w:rFonts w:ascii="Arial" w:hAnsi="Arial" w:cs="Arial"/>
                <w:b/>
                <w:sz w:val="16"/>
                <w:szCs w:val="16"/>
              </w:rPr>
              <w:t>175</w:t>
            </w:r>
            <w:r w:rsidR="00283053">
              <w:rPr>
                <w:rFonts w:ascii="Arial" w:hAnsi="Arial" w:cs="Arial"/>
                <w:b/>
                <w:sz w:val="16"/>
                <w:szCs w:val="16"/>
              </w:rPr>
              <w:t>,</w:t>
            </w:r>
            <w:r w:rsidR="00164B90">
              <w:rPr>
                <w:rFonts w:ascii="Arial" w:hAnsi="Arial" w:cs="Arial"/>
                <w:b/>
                <w:sz w:val="16"/>
                <w:szCs w:val="16"/>
              </w:rPr>
              <w:t>877</w:t>
            </w:r>
          </w:p>
        </w:tc>
        <w:tc>
          <w:tcPr>
            <w:tcW w:w="424" w:type="pct"/>
          </w:tcPr>
          <w:p w:rsidR="00A038AD" w:rsidRPr="0013215B" w:rsidP="00E72B34" w14:paraId="2FF63AF6" w14:textId="63070D7D">
            <w:pPr>
              <w:tabs>
                <w:tab w:val="left" w:pos="-720"/>
                <w:tab w:val="left" w:pos="0"/>
              </w:tabs>
              <w:suppressAutoHyphens/>
              <w:rPr>
                <w:rFonts w:ascii="Arial" w:hAnsi="Arial" w:cs="Arial"/>
                <w:b/>
                <w:sz w:val="16"/>
                <w:szCs w:val="16"/>
              </w:rPr>
            </w:pPr>
            <w:r>
              <w:rPr>
                <w:rFonts w:ascii="Arial" w:hAnsi="Arial" w:cs="Arial"/>
                <w:b/>
                <w:sz w:val="16"/>
                <w:szCs w:val="16"/>
              </w:rPr>
              <w:t>$1</w:t>
            </w:r>
            <w:r w:rsidR="00164B90">
              <w:rPr>
                <w:rFonts w:ascii="Arial" w:hAnsi="Arial" w:cs="Arial"/>
                <w:b/>
                <w:sz w:val="16"/>
                <w:szCs w:val="16"/>
              </w:rPr>
              <w:t>1,081,262</w:t>
            </w:r>
          </w:p>
        </w:tc>
      </w:tr>
    </w:tbl>
    <w:p w:rsidR="00BD2AB6" w:rsidRPr="00B27DED" w:rsidP="00BD2AB6" w14:paraId="1279DEB1" w14:textId="77777777">
      <w:pPr>
        <w:jc w:val="center"/>
        <w:rPr>
          <w:rFonts w:ascii="Times New Roman" w:hAnsi="Times New Roman"/>
          <w:b/>
        </w:rPr>
      </w:pPr>
      <w:r>
        <w:rPr>
          <w:rFonts w:ascii="Times New Roman" w:hAnsi="Times New Roman"/>
        </w:rPr>
        <w:br w:type="page"/>
      </w:r>
      <w:r w:rsidRPr="00B27DED">
        <w:rPr>
          <w:rFonts w:ascii="Times New Roman" w:hAnsi="Times New Roman"/>
          <w:b/>
        </w:rPr>
        <w:t>Recordkeeping Burden</w:t>
      </w:r>
    </w:p>
    <w:p w:rsidR="00BD2AB6" w:rsidP="00BD2AB6" w14:paraId="6860DBBA" w14:textId="77777777">
      <w:pPr>
        <w:jc w:val="center"/>
        <w:rPr>
          <w:rFonts w:ascii="Times New Roman" w:hAnsi="Times New Roman"/>
        </w:rPr>
      </w:pPr>
    </w:p>
    <w:tbl>
      <w:tblPr>
        <w:tblW w:w="5178" w:type="pct"/>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92"/>
        <w:gridCol w:w="1415"/>
        <w:gridCol w:w="1313"/>
        <w:gridCol w:w="1313"/>
        <w:gridCol w:w="1313"/>
        <w:gridCol w:w="1112"/>
        <w:gridCol w:w="1316"/>
        <w:gridCol w:w="1214"/>
        <w:gridCol w:w="1000"/>
        <w:gridCol w:w="1313"/>
      </w:tblGrid>
      <w:tr w14:paraId="7F357CE9" w14:textId="77777777" w:rsidTr="00E117EC">
        <w:tblPrEx>
          <w:tblW w:w="5178" w:type="pct"/>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rPr>
          <w:cantSplit/>
          <w:trHeight w:val="576"/>
          <w:tblHeader/>
        </w:trPr>
        <w:tc>
          <w:tcPr>
            <w:tcW w:w="780" w:type="pct"/>
            <w:shd w:val="clear" w:color="auto" w:fill="D9D9D9" w:themeFill="background1" w:themeFillShade="D9"/>
          </w:tcPr>
          <w:p w:rsidR="00BD2AB6" w:rsidRPr="00D71C29" w:rsidP="00A869C1" w14:paraId="66DA6DF2"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w:t>
            </w:r>
          </w:p>
          <w:p w:rsidR="00BD2AB6" w:rsidRPr="00D71C29" w:rsidP="00A869C1" w14:paraId="64B8D50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Regulation(s)</w:t>
            </w:r>
          </w:p>
        </w:tc>
        <w:tc>
          <w:tcPr>
            <w:tcW w:w="528" w:type="pct"/>
            <w:shd w:val="clear" w:color="auto" w:fill="D9D9D9" w:themeFill="background1" w:themeFillShade="D9"/>
          </w:tcPr>
          <w:p w:rsidR="00BD2AB6" w:rsidRPr="00D71C29" w:rsidP="00A869C1" w14:paraId="21D1278A"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2.</w:t>
            </w:r>
          </w:p>
          <w:p w:rsidR="00BD2AB6" w:rsidRPr="00D71C29" w:rsidP="00A869C1" w14:paraId="6FE6A33C"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 xml:space="preserve">Estimated Number of Respondents </w:t>
            </w:r>
          </w:p>
          <w:p w:rsidR="00BD2AB6" w:rsidRPr="00D71C29" w:rsidP="00A869C1" w14:paraId="7E112749"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BD2AB6" w:rsidRPr="00D71C29" w:rsidP="00A869C1" w14:paraId="731D0A5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3.</w:t>
            </w:r>
          </w:p>
          <w:p w:rsidR="00BD2AB6" w:rsidRPr="00D71C29" w:rsidP="00A869C1" w14:paraId="3C2277F5"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Estimated Number of Reports</w:t>
            </w:r>
          </w:p>
          <w:p w:rsidR="00BD2AB6" w:rsidRPr="00D71C29" w:rsidP="00A869C1" w14:paraId="1160CF71"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by Each Respondent</w:t>
            </w:r>
          </w:p>
        </w:tc>
        <w:tc>
          <w:tcPr>
            <w:tcW w:w="490" w:type="pct"/>
            <w:shd w:val="clear" w:color="auto" w:fill="D9D9D9" w:themeFill="background1" w:themeFillShade="D9"/>
          </w:tcPr>
          <w:p w:rsidR="00BD2AB6" w:rsidRPr="00D71C29" w:rsidP="00A869C1" w14:paraId="4A02E8EF"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4.</w:t>
            </w:r>
          </w:p>
          <w:p w:rsidR="00BD2AB6" w:rsidRPr="00D71C29" w:rsidP="00A869C1" w14:paraId="6CAEEC38"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Estimated Average Number of Burden Hours per Response</w:t>
            </w:r>
          </w:p>
        </w:tc>
        <w:tc>
          <w:tcPr>
            <w:tcW w:w="490" w:type="pct"/>
            <w:shd w:val="clear" w:color="auto" w:fill="D9D9D9" w:themeFill="background1" w:themeFillShade="D9"/>
          </w:tcPr>
          <w:p w:rsidR="00BD2AB6" w:rsidRPr="00D71C29" w:rsidP="00A869C1" w14:paraId="0DA9008E"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5.</w:t>
            </w:r>
          </w:p>
          <w:p w:rsidR="00BD2AB6" w:rsidRPr="00D71C29" w:rsidP="00A869C1" w14:paraId="278703C1"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Annual Number of Burden Hours per Respondent</w:t>
            </w:r>
          </w:p>
          <w:p w:rsidR="00BD2AB6" w:rsidRPr="00D71C29" w:rsidP="00A869C1" w14:paraId="01A7D77D"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(3 x 4)</w:t>
            </w:r>
          </w:p>
        </w:tc>
        <w:tc>
          <w:tcPr>
            <w:tcW w:w="415" w:type="pct"/>
            <w:shd w:val="clear" w:color="auto" w:fill="D9D9D9" w:themeFill="background1" w:themeFillShade="D9"/>
          </w:tcPr>
          <w:p w:rsidR="00BD2AB6" w:rsidRPr="00D71C29" w:rsidP="00A869C1" w14:paraId="1F0277C1"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 xml:space="preserve">6. </w:t>
            </w:r>
          </w:p>
          <w:p w:rsidR="00BD2AB6" w:rsidRPr="00D71C29" w:rsidP="00A869C1" w14:paraId="3CB8FA6F"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Estimated Average Burden Hour Cost</w:t>
            </w:r>
          </w:p>
          <w:p w:rsidR="00BD2AB6" w:rsidRPr="00D71C29" w:rsidP="00A869C1" w14:paraId="1F6C5911" w14:textId="77777777">
            <w:pPr>
              <w:tabs>
                <w:tab w:val="left" w:pos="-720"/>
                <w:tab w:val="left" w:pos="0"/>
              </w:tabs>
              <w:suppressAutoHyphens/>
              <w:jc w:val="center"/>
              <w:rPr>
                <w:rFonts w:ascii="Arial" w:hAnsi="Arial" w:cs="Arial"/>
                <w:b/>
                <w:sz w:val="16"/>
                <w:szCs w:val="16"/>
              </w:rPr>
            </w:pPr>
          </w:p>
        </w:tc>
        <w:tc>
          <w:tcPr>
            <w:tcW w:w="491" w:type="pct"/>
            <w:shd w:val="clear" w:color="auto" w:fill="D9D9D9" w:themeFill="background1" w:themeFillShade="D9"/>
          </w:tcPr>
          <w:p w:rsidR="00BD2AB6" w:rsidRPr="00D71C29" w:rsidP="00A869C1" w14:paraId="1AA1B027" w14:textId="77777777">
            <w:pPr>
              <w:jc w:val="center"/>
              <w:rPr>
                <w:rFonts w:ascii="Arial" w:eastAsia="Calibri" w:hAnsi="Arial" w:cs="Arial"/>
                <w:b/>
                <w:sz w:val="16"/>
                <w:szCs w:val="16"/>
              </w:rPr>
            </w:pPr>
            <w:r w:rsidRPr="00D71C29">
              <w:rPr>
                <w:rFonts w:ascii="Arial" w:eastAsia="Calibri" w:hAnsi="Arial" w:cs="Arial"/>
                <w:b/>
                <w:sz w:val="16"/>
                <w:szCs w:val="16"/>
              </w:rPr>
              <w:t>7.</w:t>
            </w:r>
          </w:p>
          <w:p w:rsidR="00BD2AB6" w:rsidRPr="00D71C29" w:rsidP="00A869C1" w14:paraId="47EF8CE1" w14:textId="77777777">
            <w:pPr>
              <w:jc w:val="center"/>
              <w:rPr>
                <w:rFonts w:ascii="Arial" w:eastAsia="Calibri" w:hAnsi="Arial" w:cs="Arial"/>
                <w:b/>
                <w:sz w:val="16"/>
                <w:szCs w:val="16"/>
              </w:rPr>
            </w:pPr>
            <w:r w:rsidRPr="00D71C29">
              <w:rPr>
                <w:rFonts w:ascii="Arial" w:eastAsia="Calibri" w:hAnsi="Arial" w:cs="Arial"/>
                <w:b/>
                <w:sz w:val="16"/>
                <w:szCs w:val="16"/>
              </w:rPr>
              <w:t>Total Average Hour Burden Cost Per Respondent</w:t>
            </w:r>
          </w:p>
          <w:p w:rsidR="00BD2AB6" w:rsidRPr="00D71C29" w:rsidP="00A869C1" w14:paraId="4BFC5CDE" w14:textId="77777777">
            <w:pPr>
              <w:jc w:val="center"/>
              <w:rPr>
                <w:rFonts w:ascii="Arial" w:eastAsia="Calibri" w:hAnsi="Arial" w:cs="Arial"/>
                <w:b/>
                <w:sz w:val="16"/>
                <w:szCs w:val="16"/>
              </w:rPr>
            </w:pPr>
            <w:r w:rsidRPr="00D71C29">
              <w:rPr>
                <w:rFonts w:ascii="Arial" w:eastAsia="Calibri" w:hAnsi="Arial" w:cs="Arial"/>
                <w:b/>
                <w:sz w:val="16"/>
                <w:szCs w:val="16"/>
              </w:rPr>
              <w:t>(5 x 6)</w:t>
            </w:r>
          </w:p>
        </w:tc>
        <w:tc>
          <w:tcPr>
            <w:tcW w:w="453" w:type="pct"/>
            <w:shd w:val="clear" w:color="auto" w:fill="D9D9D9" w:themeFill="background1" w:themeFillShade="D9"/>
          </w:tcPr>
          <w:p w:rsidR="00BD2AB6" w:rsidRPr="00D71C29" w:rsidP="00A869C1" w14:paraId="2B839547"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8.</w:t>
            </w:r>
          </w:p>
          <w:p w:rsidR="00BD2AB6" w:rsidRPr="00D71C29" w:rsidP="00A869C1" w14:paraId="72029C75"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Total Annual</w:t>
            </w:r>
          </w:p>
          <w:p w:rsidR="00BD2AB6" w:rsidRPr="00D71C29" w:rsidP="00A869C1" w14:paraId="6939224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Responses</w:t>
            </w:r>
          </w:p>
          <w:p w:rsidR="00BD2AB6" w:rsidRPr="00D71C29" w:rsidP="00A869C1" w14:paraId="4FE4B550"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(2 x 3)</w:t>
            </w:r>
          </w:p>
        </w:tc>
        <w:tc>
          <w:tcPr>
            <w:tcW w:w="373" w:type="pct"/>
            <w:shd w:val="clear" w:color="auto" w:fill="D9D9D9" w:themeFill="background1" w:themeFillShade="D9"/>
          </w:tcPr>
          <w:p w:rsidR="00BD2AB6" w:rsidRPr="00D71C29" w:rsidP="00A869C1" w14:paraId="140CAEC2"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9.</w:t>
            </w:r>
          </w:p>
          <w:p w:rsidR="00BD2AB6" w:rsidRPr="00D71C29" w:rsidP="00A869C1" w14:paraId="45990325"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 xml:space="preserve">Total </w:t>
            </w:r>
            <w:r w:rsidRPr="00D71C29">
              <w:rPr>
                <w:rFonts w:ascii="Arial" w:hAnsi="Arial" w:cs="Arial"/>
                <w:b/>
                <w:sz w:val="16"/>
                <w:szCs w:val="16"/>
              </w:rPr>
              <w:t>Annual  Number</w:t>
            </w:r>
            <w:r w:rsidRPr="00D71C29">
              <w:rPr>
                <w:rFonts w:ascii="Arial" w:hAnsi="Arial" w:cs="Arial"/>
                <w:b/>
                <w:sz w:val="16"/>
                <w:szCs w:val="16"/>
              </w:rPr>
              <w:t xml:space="preserve"> of Burden Hours</w:t>
            </w:r>
          </w:p>
          <w:p w:rsidR="00BD2AB6" w:rsidRPr="00D71C29" w:rsidP="00A869C1" w14:paraId="1A1A84E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(2 x 5)</w:t>
            </w:r>
          </w:p>
        </w:tc>
        <w:tc>
          <w:tcPr>
            <w:tcW w:w="490" w:type="pct"/>
            <w:shd w:val="clear" w:color="auto" w:fill="D9D9D9" w:themeFill="background1" w:themeFillShade="D9"/>
          </w:tcPr>
          <w:p w:rsidR="00BD2AB6" w:rsidRPr="00D71C29" w:rsidP="00A869C1" w14:paraId="066938F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10.</w:t>
            </w:r>
          </w:p>
          <w:p w:rsidR="00BD2AB6" w:rsidRPr="00D71C29" w:rsidP="00A869C1" w14:paraId="0DBADAD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Total Annual Burden Hour Cost of All Responses</w:t>
            </w:r>
          </w:p>
          <w:p w:rsidR="00BD2AB6" w:rsidRPr="00D71C29" w:rsidP="00A869C1" w14:paraId="5469F053"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(2 x 7)</w:t>
            </w:r>
          </w:p>
        </w:tc>
      </w:tr>
      <w:tr w14:paraId="51DF732C" w14:textId="77777777" w:rsidTr="00E117EC">
        <w:tblPrEx>
          <w:tblW w:w="5178" w:type="pct"/>
          <w:tblInd w:w="-460" w:type="dxa"/>
          <w:tblLook w:val="04A0"/>
        </w:tblPrEx>
        <w:trPr>
          <w:cantSplit/>
          <w:trHeight w:val="576"/>
        </w:trPr>
        <w:tc>
          <w:tcPr>
            <w:tcW w:w="780" w:type="pct"/>
            <w:shd w:val="clear" w:color="auto" w:fill="FFFF00"/>
          </w:tcPr>
          <w:p w:rsidR="00E23BE9" w:rsidRPr="00D71C29" w:rsidP="004C129B" w14:paraId="4205F1E7" w14:textId="77777777">
            <w:pPr>
              <w:tabs>
                <w:tab w:val="left" w:pos="-720"/>
                <w:tab w:val="left" w:pos="0"/>
              </w:tabs>
              <w:suppressAutoHyphens/>
              <w:spacing w:after="120"/>
              <w:jc w:val="center"/>
              <w:rPr>
                <w:rFonts w:ascii="Arial" w:hAnsi="Arial" w:cs="Arial"/>
                <w:b/>
                <w:sz w:val="16"/>
                <w:szCs w:val="16"/>
              </w:rPr>
            </w:pPr>
            <w:r w:rsidRPr="00D71C29">
              <w:rPr>
                <w:rFonts w:ascii="Arial" w:hAnsi="Arial" w:cs="Arial"/>
                <w:b/>
                <w:sz w:val="16"/>
                <w:szCs w:val="16"/>
              </w:rPr>
              <w:t>REVISED IC:</w:t>
            </w:r>
          </w:p>
          <w:p w:rsidR="00BD2AB6" w:rsidRPr="00D71C29" w:rsidP="00A869C1" w14:paraId="791DFD1C"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4.7(b)(</w:t>
            </w:r>
            <w:r w:rsidRPr="00D71C29" w:rsidR="00412256">
              <w:rPr>
                <w:rFonts w:ascii="Arial" w:hAnsi="Arial" w:cs="Arial"/>
                <w:b/>
                <w:sz w:val="16"/>
                <w:szCs w:val="16"/>
              </w:rPr>
              <w:t>5</w:t>
            </w:r>
            <w:r w:rsidRPr="00D71C29">
              <w:rPr>
                <w:rFonts w:ascii="Arial" w:hAnsi="Arial" w:cs="Arial"/>
                <w:b/>
                <w:sz w:val="16"/>
                <w:szCs w:val="16"/>
              </w:rPr>
              <w:t>)</w:t>
            </w:r>
          </w:p>
        </w:tc>
        <w:tc>
          <w:tcPr>
            <w:tcW w:w="528" w:type="pct"/>
          </w:tcPr>
          <w:p w:rsidR="00B10D88" w:rsidRPr="00D71C29" w:rsidP="001A3E1D" w14:paraId="0E842558"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3,900</w:t>
            </w:r>
          </w:p>
          <w:p w:rsidR="00BD2AB6" w:rsidRPr="00D71C29" w:rsidP="001A3E1D" w14:paraId="7E995258"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1,000</w:t>
            </w:r>
          </w:p>
        </w:tc>
        <w:tc>
          <w:tcPr>
            <w:tcW w:w="490" w:type="pct"/>
          </w:tcPr>
          <w:p w:rsidR="00B10D88" w:rsidRPr="00D71C29" w:rsidP="001A3E1D" w14:paraId="5AF8EEB5"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1</w:t>
            </w:r>
          </w:p>
          <w:p w:rsidR="00BD2AB6" w:rsidRPr="00D71C29" w:rsidP="001A3E1D" w14:paraId="1AEA6F98"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5</w:t>
            </w:r>
          </w:p>
        </w:tc>
        <w:tc>
          <w:tcPr>
            <w:tcW w:w="490" w:type="pct"/>
          </w:tcPr>
          <w:p w:rsidR="00B10D88" w:rsidRPr="00D71C29" w:rsidP="001A3E1D" w14:paraId="2EC7EBE4"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2</w:t>
            </w:r>
          </w:p>
          <w:p w:rsidR="00BD2AB6" w:rsidRPr="00D71C29" w:rsidP="001A3E1D" w14:paraId="46B16338"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2.5</w:t>
            </w:r>
          </w:p>
        </w:tc>
        <w:tc>
          <w:tcPr>
            <w:tcW w:w="490" w:type="pct"/>
          </w:tcPr>
          <w:p w:rsidR="00B10D88" w:rsidRPr="00D71C29" w:rsidP="001A3E1D" w14:paraId="1E382992"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2</w:t>
            </w:r>
          </w:p>
          <w:p w:rsidR="00BD2AB6" w:rsidRPr="00D71C29" w:rsidP="001A3E1D" w14:paraId="6B9F91CA"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1</w:t>
            </w:r>
            <w:r w:rsidRPr="00D71C29">
              <w:rPr>
                <w:rFonts w:ascii="Arial" w:hAnsi="Arial" w:cs="Arial"/>
                <w:sz w:val="16"/>
                <w:szCs w:val="16"/>
              </w:rPr>
              <w:t>2</w:t>
            </w:r>
            <w:r w:rsidRPr="00D71C29">
              <w:rPr>
                <w:rFonts w:ascii="Arial" w:hAnsi="Arial" w:cs="Arial"/>
                <w:sz w:val="16"/>
                <w:szCs w:val="16"/>
              </w:rPr>
              <w:t>.5</w:t>
            </w:r>
          </w:p>
        </w:tc>
        <w:tc>
          <w:tcPr>
            <w:tcW w:w="415" w:type="pct"/>
          </w:tcPr>
          <w:p w:rsidR="00B10D88" w:rsidRPr="00D71C29" w:rsidP="001A3E1D" w14:paraId="63A8E4B9"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$63</w:t>
            </w:r>
          </w:p>
          <w:p w:rsidR="00BD2AB6" w:rsidRPr="00D71C29" w:rsidP="001A3E1D" w14:paraId="615B6E3D"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w:t>
            </w:r>
            <w:r w:rsidRPr="00D71C29" w:rsidR="003F142B">
              <w:rPr>
                <w:rFonts w:ascii="Arial" w:hAnsi="Arial" w:cs="Arial"/>
                <w:sz w:val="16"/>
                <w:szCs w:val="16"/>
              </w:rPr>
              <w:t>63</w:t>
            </w:r>
          </w:p>
        </w:tc>
        <w:tc>
          <w:tcPr>
            <w:tcW w:w="491" w:type="pct"/>
          </w:tcPr>
          <w:p w:rsidR="00B10D88" w:rsidRPr="00D71C29" w:rsidP="001A3E1D" w14:paraId="0BA0FC9F" w14:textId="77777777">
            <w:pPr>
              <w:spacing w:after="120"/>
              <w:rPr>
                <w:rFonts w:ascii="Arial" w:eastAsia="Calibri" w:hAnsi="Arial" w:cs="Arial"/>
                <w:strike/>
                <w:sz w:val="16"/>
                <w:szCs w:val="16"/>
              </w:rPr>
            </w:pPr>
            <w:r w:rsidRPr="00D71C29">
              <w:rPr>
                <w:rFonts w:ascii="Arial" w:eastAsia="Calibri" w:hAnsi="Arial" w:cs="Arial"/>
                <w:strike/>
                <w:sz w:val="16"/>
                <w:szCs w:val="16"/>
              </w:rPr>
              <w:t>$126</w:t>
            </w:r>
          </w:p>
          <w:p w:rsidR="00BD2AB6" w:rsidRPr="00D71C29" w:rsidP="001A3E1D" w14:paraId="3A0806CD" w14:textId="77777777">
            <w:pPr>
              <w:spacing w:after="120"/>
              <w:rPr>
                <w:rFonts w:ascii="Arial" w:eastAsia="Calibri" w:hAnsi="Arial" w:cs="Arial"/>
                <w:sz w:val="16"/>
                <w:szCs w:val="16"/>
              </w:rPr>
            </w:pPr>
            <w:r w:rsidRPr="00D71C29">
              <w:rPr>
                <w:rFonts w:ascii="Arial" w:eastAsia="Calibri" w:hAnsi="Arial" w:cs="Arial"/>
                <w:sz w:val="16"/>
                <w:szCs w:val="16"/>
              </w:rPr>
              <w:t>$</w:t>
            </w:r>
            <w:r w:rsidRPr="00D71C29" w:rsidR="0074454E">
              <w:rPr>
                <w:rFonts w:ascii="Arial" w:eastAsia="Calibri" w:hAnsi="Arial" w:cs="Arial"/>
                <w:sz w:val="16"/>
                <w:szCs w:val="16"/>
              </w:rPr>
              <w:t>788</w:t>
            </w:r>
          </w:p>
        </w:tc>
        <w:tc>
          <w:tcPr>
            <w:tcW w:w="453" w:type="pct"/>
          </w:tcPr>
          <w:p w:rsidR="00B10D88" w:rsidRPr="00D71C29" w:rsidP="001A3E1D" w14:paraId="60F9B24C"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3,900</w:t>
            </w:r>
          </w:p>
          <w:p w:rsidR="00BD2AB6" w:rsidRPr="00D71C29" w:rsidP="001A3E1D" w14:paraId="663A06EB"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5,000</w:t>
            </w:r>
          </w:p>
        </w:tc>
        <w:tc>
          <w:tcPr>
            <w:tcW w:w="373" w:type="pct"/>
          </w:tcPr>
          <w:p w:rsidR="00B10D88" w:rsidRPr="00D71C29" w:rsidP="001A3E1D" w14:paraId="5B284222"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7,800</w:t>
            </w:r>
          </w:p>
          <w:p w:rsidR="00BD2AB6" w:rsidRPr="00D71C29" w:rsidP="001A3E1D" w14:paraId="327DE73F"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12,500</w:t>
            </w:r>
          </w:p>
        </w:tc>
        <w:tc>
          <w:tcPr>
            <w:tcW w:w="490" w:type="pct"/>
          </w:tcPr>
          <w:p w:rsidR="00B10D88" w:rsidRPr="00D71C29" w:rsidP="001A3E1D" w14:paraId="231D2E03"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$491,400</w:t>
            </w:r>
          </w:p>
          <w:p w:rsidR="00BD2AB6" w:rsidRPr="00D71C29" w:rsidP="001A3E1D" w14:paraId="317ADF90"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w:t>
            </w:r>
            <w:r w:rsidRPr="00D71C29" w:rsidR="0074454E">
              <w:rPr>
                <w:rFonts w:ascii="Arial" w:hAnsi="Arial" w:cs="Arial"/>
                <w:sz w:val="16"/>
                <w:szCs w:val="16"/>
              </w:rPr>
              <w:t>788,000</w:t>
            </w:r>
          </w:p>
        </w:tc>
      </w:tr>
      <w:tr w14:paraId="19E0D325" w14:textId="77777777" w:rsidTr="00E117EC">
        <w:tblPrEx>
          <w:tblW w:w="5178" w:type="pct"/>
          <w:tblInd w:w="-460" w:type="dxa"/>
          <w:tblLook w:val="04A0"/>
        </w:tblPrEx>
        <w:trPr>
          <w:cantSplit/>
          <w:trHeight w:val="576"/>
        </w:trPr>
        <w:tc>
          <w:tcPr>
            <w:tcW w:w="780" w:type="pct"/>
            <w:shd w:val="clear" w:color="auto" w:fill="FFFF00"/>
          </w:tcPr>
          <w:p w:rsidR="00E23BE9" w:rsidRPr="00D71C29" w:rsidP="004C129B" w14:paraId="0452535A" w14:textId="77777777">
            <w:pPr>
              <w:tabs>
                <w:tab w:val="left" w:pos="-720"/>
                <w:tab w:val="left" w:pos="0"/>
              </w:tabs>
              <w:suppressAutoHyphens/>
              <w:spacing w:after="120"/>
              <w:jc w:val="center"/>
              <w:rPr>
                <w:rFonts w:ascii="Arial" w:hAnsi="Arial" w:cs="Arial"/>
                <w:b/>
                <w:sz w:val="16"/>
                <w:szCs w:val="16"/>
              </w:rPr>
            </w:pPr>
            <w:r w:rsidRPr="00D71C29">
              <w:rPr>
                <w:rFonts w:ascii="Arial" w:hAnsi="Arial" w:cs="Arial"/>
                <w:b/>
                <w:sz w:val="16"/>
                <w:szCs w:val="16"/>
              </w:rPr>
              <w:t>REVISED IC:</w:t>
            </w:r>
          </w:p>
          <w:p w:rsidR="00BD2AB6" w:rsidRPr="00D71C29" w:rsidP="00A869C1" w14:paraId="65545A8A"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4.7</w:t>
            </w:r>
            <w:r w:rsidRPr="00D71C29" w:rsidR="00B10D88">
              <w:rPr>
                <w:rFonts w:ascii="Arial" w:hAnsi="Arial" w:cs="Arial"/>
                <w:b/>
                <w:sz w:val="16"/>
                <w:szCs w:val="16"/>
              </w:rPr>
              <w:t>(c)</w:t>
            </w:r>
            <w:r w:rsidRPr="00D71C29">
              <w:rPr>
                <w:rFonts w:ascii="Arial" w:hAnsi="Arial" w:cs="Arial"/>
                <w:b/>
                <w:sz w:val="16"/>
                <w:szCs w:val="16"/>
              </w:rPr>
              <w:t>(2)</w:t>
            </w:r>
          </w:p>
        </w:tc>
        <w:tc>
          <w:tcPr>
            <w:tcW w:w="528" w:type="pct"/>
          </w:tcPr>
          <w:p w:rsidR="00B10D88" w:rsidRPr="00D71C29" w:rsidP="001A3E1D" w14:paraId="70225ED5"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1,278</w:t>
            </w:r>
          </w:p>
          <w:p w:rsidR="00BD2AB6" w:rsidRPr="00D71C29" w:rsidP="001A3E1D" w14:paraId="719D177F"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1,000</w:t>
            </w:r>
          </w:p>
        </w:tc>
        <w:tc>
          <w:tcPr>
            <w:tcW w:w="490" w:type="pct"/>
          </w:tcPr>
          <w:p w:rsidR="00B10D88" w:rsidRPr="00D71C29" w:rsidP="001A3E1D" w14:paraId="329B68BC"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4</w:t>
            </w:r>
          </w:p>
          <w:p w:rsidR="00BD2AB6" w:rsidRPr="00D71C29" w:rsidP="001A3E1D" w14:paraId="0F0DC90B"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12</w:t>
            </w:r>
          </w:p>
        </w:tc>
        <w:tc>
          <w:tcPr>
            <w:tcW w:w="490" w:type="pct"/>
          </w:tcPr>
          <w:p w:rsidR="00B10D88" w:rsidRPr="00D71C29" w:rsidP="001A3E1D" w14:paraId="1EE66F2F"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2</w:t>
            </w:r>
          </w:p>
          <w:p w:rsidR="00BD2AB6" w:rsidRPr="00D71C29" w:rsidP="001A3E1D" w14:paraId="09441CCB"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2.5</w:t>
            </w:r>
          </w:p>
        </w:tc>
        <w:tc>
          <w:tcPr>
            <w:tcW w:w="490" w:type="pct"/>
          </w:tcPr>
          <w:p w:rsidR="00B10D88" w:rsidRPr="00D71C29" w:rsidP="001A3E1D" w14:paraId="15114C80"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8</w:t>
            </w:r>
          </w:p>
          <w:p w:rsidR="00BD2AB6" w:rsidRPr="00D71C29" w:rsidP="001A3E1D" w14:paraId="53B0792E"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30</w:t>
            </w:r>
          </w:p>
        </w:tc>
        <w:tc>
          <w:tcPr>
            <w:tcW w:w="415" w:type="pct"/>
          </w:tcPr>
          <w:p w:rsidR="00B10D88" w:rsidRPr="00D71C29" w:rsidP="001A3E1D" w14:paraId="3425B9C5"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$63</w:t>
            </w:r>
          </w:p>
          <w:p w:rsidR="00BD2AB6" w:rsidRPr="00D71C29" w:rsidP="001A3E1D" w14:paraId="26548F2A"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w:t>
            </w:r>
            <w:r w:rsidRPr="00D71C29" w:rsidR="003F142B">
              <w:rPr>
                <w:rFonts w:ascii="Arial" w:hAnsi="Arial" w:cs="Arial"/>
                <w:sz w:val="16"/>
                <w:szCs w:val="16"/>
              </w:rPr>
              <w:t>63</w:t>
            </w:r>
          </w:p>
        </w:tc>
        <w:tc>
          <w:tcPr>
            <w:tcW w:w="491" w:type="pct"/>
          </w:tcPr>
          <w:p w:rsidR="00B10D88" w:rsidRPr="00D71C29" w:rsidP="001A3E1D" w14:paraId="1504F482" w14:textId="77777777">
            <w:pPr>
              <w:spacing w:after="120"/>
              <w:rPr>
                <w:rFonts w:ascii="Arial" w:eastAsia="Calibri" w:hAnsi="Arial" w:cs="Arial"/>
                <w:strike/>
                <w:sz w:val="16"/>
                <w:szCs w:val="16"/>
              </w:rPr>
            </w:pPr>
            <w:r w:rsidRPr="00D71C29">
              <w:rPr>
                <w:rFonts w:ascii="Arial" w:eastAsia="Calibri" w:hAnsi="Arial" w:cs="Arial"/>
                <w:strike/>
                <w:sz w:val="16"/>
                <w:szCs w:val="16"/>
              </w:rPr>
              <w:t>$504</w:t>
            </w:r>
          </w:p>
          <w:p w:rsidR="00BD2AB6" w:rsidRPr="00D71C29" w:rsidP="001A3E1D" w14:paraId="7A24E62E" w14:textId="77777777">
            <w:pPr>
              <w:spacing w:after="120"/>
              <w:rPr>
                <w:rFonts w:ascii="Arial" w:eastAsia="Calibri" w:hAnsi="Arial" w:cs="Arial"/>
                <w:sz w:val="16"/>
                <w:szCs w:val="16"/>
              </w:rPr>
            </w:pPr>
            <w:r w:rsidRPr="00D71C29">
              <w:rPr>
                <w:rFonts w:ascii="Arial" w:eastAsia="Calibri" w:hAnsi="Arial" w:cs="Arial"/>
                <w:sz w:val="16"/>
                <w:szCs w:val="16"/>
              </w:rPr>
              <w:t>$</w:t>
            </w:r>
            <w:r w:rsidRPr="00D71C29" w:rsidR="0074454E">
              <w:rPr>
                <w:rFonts w:ascii="Arial" w:eastAsia="Calibri" w:hAnsi="Arial" w:cs="Arial"/>
                <w:sz w:val="16"/>
                <w:szCs w:val="16"/>
              </w:rPr>
              <w:t>1,890</w:t>
            </w:r>
          </w:p>
        </w:tc>
        <w:tc>
          <w:tcPr>
            <w:tcW w:w="453" w:type="pct"/>
          </w:tcPr>
          <w:p w:rsidR="00B10D88" w:rsidRPr="00D71C29" w:rsidP="001A3E1D" w14:paraId="749F736F"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5,112</w:t>
            </w:r>
          </w:p>
          <w:p w:rsidR="00BD2AB6" w:rsidRPr="00D71C29" w:rsidP="001A3E1D" w14:paraId="241C6BED"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12,000</w:t>
            </w:r>
          </w:p>
        </w:tc>
        <w:tc>
          <w:tcPr>
            <w:tcW w:w="373" w:type="pct"/>
          </w:tcPr>
          <w:p w:rsidR="00B10D88" w:rsidRPr="00D71C29" w:rsidP="001A3E1D" w14:paraId="71652DA6"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10,224</w:t>
            </w:r>
          </w:p>
          <w:p w:rsidR="00BD2AB6" w:rsidRPr="00D71C29" w:rsidP="001A3E1D" w14:paraId="51952F3E"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30,000</w:t>
            </w:r>
          </w:p>
        </w:tc>
        <w:tc>
          <w:tcPr>
            <w:tcW w:w="490" w:type="pct"/>
          </w:tcPr>
          <w:p w:rsidR="00B10D88" w:rsidRPr="00D71C29" w:rsidP="001A3E1D" w14:paraId="634233C4" w14:textId="77777777">
            <w:pPr>
              <w:tabs>
                <w:tab w:val="left" w:pos="-720"/>
                <w:tab w:val="left" w:pos="0"/>
              </w:tabs>
              <w:suppressAutoHyphens/>
              <w:spacing w:after="120"/>
              <w:jc w:val="center"/>
              <w:rPr>
                <w:rFonts w:ascii="Arial" w:hAnsi="Arial" w:cs="Arial"/>
                <w:strike/>
                <w:sz w:val="16"/>
                <w:szCs w:val="16"/>
              </w:rPr>
            </w:pPr>
            <w:r w:rsidRPr="00D71C29">
              <w:rPr>
                <w:rFonts w:ascii="Arial" w:hAnsi="Arial" w:cs="Arial"/>
                <w:strike/>
                <w:sz w:val="16"/>
                <w:szCs w:val="16"/>
              </w:rPr>
              <w:t>$644,112</w:t>
            </w:r>
          </w:p>
          <w:p w:rsidR="00BD2AB6" w:rsidRPr="00D71C29" w:rsidP="001A3E1D" w14:paraId="7DC8C2A9" w14:textId="77777777">
            <w:pPr>
              <w:tabs>
                <w:tab w:val="left" w:pos="-720"/>
                <w:tab w:val="left" w:pos="0"/>
              </w:tabs>
              <w:suppressAutoHyphens/>
              <w:spacing w:after="120"/>
              <w:jc w:val="center"/>
              <w:rPr>
                <w:rFonts w:ascii="Arial" w:hAnsi="Arial" w:cs="Arial"/>
                <w:sz w:val="16"/>
                <w:szCs w:val="16"/>
              </w:rPr>
            </w:pPr>
            <w:r w:rsidRPr="00D71C29">
              <w:rPr>
                <w:rFonts w:ascii="Arial" w:hAnsi="Arial" w:cs="Arial"/>
                <w:sz w:val="16"/>
                <w:szCs w:val="16"/>
              </w:rPr>
              <w:t>$</w:t>
            </w:r>
            <w:r w:rsidRPr="00D71C29" w:rsidR="0074454E">
              <w:rPr>
                <w:rFonts w:ascii="Arial" w:hAnsi="Arial" w:cs="Arial"/>
                <w:sz w:val="16"/>
                <w:szCs w:val="16"/>
              </w:rPr>
              <w:t>1,890,000</w:t>
            </w:r>
          </w:p>
        </w:tc>
      </w:tr>
      <w:tr w14:paraId="2D2E3EF1" w14:textId="77777777" w:rsidTr="00E117EC">
        <w:tblPrEx>
          <w:tblW w:w="5178" w:type="pct"/>
          <w:tblInd w:w="-460" w:type="dxa"/>
          <w:tblLook w:val="04A0"/>
        </w:tblPrEx>
        <w:trPr>
          <w:cantSplit/>
          <w:trHeight w:val="576"/>
        </w:trPr>
        <w:tc>
          <w:tcPr>
            <w:tcW w:w="780" w:type="pct"/>
          </w:tcPr>
          <w:p w:rsidR="00BD2AB6" w:rsidRPr="00D71C29" w:rsidP="00A869C1" w14:paraId="6110EEC2"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4.13(</w:t>
            </w:r>
            <w:r w:rsidRPr="00D71C29" w:rsidR="005E5424">
              <w:rPr>
                <w:rFonts w:ascii="Arial" w:hAnsi="Arial" w:cs="Arial"/>
                <w:sz w:val="16"/>
                <w:szCs w:val="16"/>
              </w:rPr>
              <w:t>c</w:t>
            </w:r>
            <w:r w:rsidRPr="00D71C29">
              <w:rPr>
                <w:rFonts w:ascii="Arial" w:hAnsi="Arial" w:cs="Arial"/>
                <w:sz w:val="16"/>
                <w:szCs w:val="16"/>
              </w:rPr>
              <w:t>)(</w:t>
            </w:r>
            <w:r w:rsidRPr="00D71C29" w:rsidR="005E5424">
              <w:rPr>
                <w:rFonts w:ascii="Arial" w:hAnsi="Arial" w:cs="Arial"/>
                <w:sz w:val="16"/>
                <w:szCs w:val="16"/>
              </w:rPr>
              <w:t>1</w:t>
            </w:r>
            <w:r w:rsidRPr="00D71C29">
              <w:rPr>
                <w:rFonts w:ascii="Arial" w:hAnsi="Arial" w:cs="Arial"/>
                <w:sz w:val="16"/>
                <w:szCs w:val="16"/>
              </w:rPr>
              <w:t>)</w:t>
            </w:r>
            <w:r w:rsidRPr="00D71C29" w:rsidR="005E5424">
              <w:rPr>
                <w:rFonts w:ascii="Arial" w:hAnsi="Arial" w:cs="Arial"/>
                <w:sz w:val="16"/>
                <w:szCs w:val="16"/>
              </w:rPr>
              <w:t>(</w:t>
            </w:r>
            <w:r w:rsidRPr="00D71C29" w:rsidR="005E5424">
              <w:rPr>
                <w:rFonts w:ascii="Arial" w:hAnsi="Arial" w:cs="Arial"/>
                <w:sz w:val="16"/>
                <w:szCs w:val="16"/>
              </w:rPr>
              <w:t>i</w:t>
            </w:r>
            <w:r w:rsidRPr="00D71C29" w:rsidR="005E5424">
              <w:rPr>
                <w:rFonts w:ascii="Arial" w:hAnsi="Arial" w:cs="Arial"/>
                <w:sz w:val="16"/>
                <w:szCs w:val="16"/>
              </w:rPr>
              <w:t>) and</w:t>
            </w:r>
            <w:r w:rsidRPr="00D71C29">
              <w:rPr>
                <w:rFonts w:ascii="Arial" w:hAnsi="Arial" w:cs="Arial"/>
                <w:sz w:val="16"/>
                <w:szCs w:val="16"/>
              </w:rPr>
              <w:t>(ii)</w:t>
            </w:r>
          </w:p>
        </w:tc>
        <w:tc>
          <w:tcPr>
            <w:tcW w:w="528" w:type="pct"/>
          </w:tcPr>
          <w:p w:rsidR="0048102E" w:rsidRPr="00D71C29" w:rsidP="0048102E" w14:paraId="61A46AC8"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8,800</w:t>
            </w:r>
          </w:p>
          <w:p w:rsidR="008C72A0" w:rsidRPr="00D71C29" w:rsidP="0048102E" w14:paraId="7BA1607B" w14:textId="77777777">
            <w:pPr>
              <w:tabs>
                <w:tab w:val="left" w:pos="-720"/>
                <w:tab w:val="left" w:pos="0"/>
              </w:tabs>
              <w:suppressAutoHyphens/>
              <w:jc w:val="center"/>
              <w:rPr>
                <w:rFonts w:ascii="Arial" w:hAnsi="Arial" w:cs="Arial"/>
                <w:sz w:val="16"/>
                <w:szCs w:val="16"/>
              </w:rPr>
            </w:pPr>
          </w:p>
        </w:tc>
        <w:tc>
          <w:tcPr>
            <w:tcW w:w="490" w:type="pct"/>
          </w:tcPr>
          <w:p w:rsidR="00BD2AB6" w:rsidRPr="00D71C29" w:rsidP="00CB3974" w14:paraId="78FF491D"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90" w:type="pct"/>
          </w:tcPr>
          <w:p w:rsidR="00BD2AB6" w:rsidRPr="00D71C29" w:rsidP="00CB3974" w14:paraId="74A4D63E"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11.4</w:t>
            </w:r>
          </w:p>
        </w:tc>
        <w:tc>
          <w:tcPr>
            <w:tcW w:w="490" w:type="pct"/>
          </w:tcPr>
          <w:p w:rsidR="00BD2AB6" w:rsidRPr="00D71C29" w:rsidP="00CB3974" w14:paraId="72BBFA56"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11.4</w:t>
            </w:r>
          </w:p>
        </w:tc>
        <w:tc>
          <w:tcPr>
            <w:tcW w:w="415" w:type="pct"/>
          </w:tcPr>
          <w:p w:rsidR="00BD2AB6" w:rsidRPr="00D71C29" w:rsidP="00CB3974" w14:paraId="307FB226"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3F142B">
              <w:rPr>
                <w:rFonts w:ascii="Arial" w:hAnsi="Arial" w:cs="Arial"/>
                <w:sz w:val="16"/>
                <w:szCs w:val="16"/>
              </w:rPr>
              <w:t>63</w:t>
            </w:r>
          </w:p>
        </w:tc>
        <w:tc>
          <w:tcPr>
            <w:tcW w:w="491" w:type="pct"/>
          </w:tcPr>
          <w:p w:rsidR="00BD2AB6" w:rsidRPr="00D71C29" w:rsidP="00CB3974" w14:paraId="2DE22DDA" w14:textId="77777777">
            <w:pPr>
              <w:jc w:val="center"/>
              <w:rPr>
                <w:rFonts w:ascii="Arial" w:eastAsia="Calibri" w:hAnsi="Arial" w:cs="Arial"/>
                <w:sz w:val="18"/>
                <w:szCs w:val="18"/>
              </w:rPr>
            </w:pPr>
            <w:r w:rsidRPr="00D71C29">
              <w:rPr>
                <w:rFonts w:ascii="Arial" w:hAnsi="Arial" w:cs="Arial"/>
                <w:sz w:val="16"/>
                <w:szCs w:val="16"/>
              </w:rPr>
              <w:t>$</w:t>
            </w:r>
            <w:r w:rsidRPr="00D71C29" w:rsidR="00E32B31">
              <w:rPr>
                <w:rFonts w:ascii="Arial" w:hAnsi="Arial" w:cs="Arial"/>
                <w:sz w:val="16"/>
                <w:szCs w:val="16"/>
              </w:rPr>
              <w:t>718</w:t>
            </w:r>
          </w:p>
        </w:tc>
        <w:tc>
          <w:tcPr>
            <w:tcW w:w="453" w:type="pct"/>
          </w:tcPr>
          <w:p w:rsidR="0048102E" w:rsidRPr="00D71C29" w:rsidP="0048102E" w14:paraId="5905DA10"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8,800</w:t>
            </w:r>
          </w:p>
          <w:p w:rsidR="008C72A0" w:rsidRPr="00D71C29" w:rsidP="0048102E" w14:paraId="508B77CC" w14:textId="77777777">
            <w:pPr>
              <w:tabs>
                <w:tab w:val="left" w:pos="-720"/>
                <w:tab w:val="left" w:pos="0"/>
              </w:tabs>
              <w:suppressAutoHyphens/>
              <w:jc w:val="center"/>
              <w:rPr>
                <w:rFonts w:ascii="Arial" w:hAnsi="Arial" w:cs="Arial"/>
                <w:sz w:val="16"/>
                <w:szCs w:val="16"/>
              </w:rPr>
            </w:pPr>
          </w:p>
        </w:tc>
        <w:tc>
          <w:tcPr>
            <w:tcW w:w="373" w:type="pct"/>
          </w:tcPr>
          <w:p w:rsidR="0048102E" w:rsidRPr="00D71C29" w:rsidP="0048102E" w14:paraId="117F9ABD"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100,320</w:t>
            </w:r>
          </w:p>
          <w:p w:rsidR="008C72A0" w:rsidRPr="00D71C29" w:rsidP="0048102E" w14:paraId="675FFF07" w14:textId="77777777">
            <w:pPr>
              <w:tabs>
                <w:tab w:val="left" w:pos="-720"/>
                <w:tab w:val="left" w:pos="0"/>
              </w:tabs>
              <w:suppressAutoHyphens/>
              <w:jc w:val="center"/>
              <w:rPr>
                <w:rFonts w:ascii="Arial" w:hAnsi="Arial" w:cs="Arial"/>
                <w:sz w:val="16"/>
                <w:szCs w:val="16"/>
              </w:rPr>
            </w:pPr>
          </w:p>
        </w:tc>
        <w:tc>
          <w:tcPr>
            <w:tcW w:w="490" w:type="pct"/>
          </w:tcPr>
          <w:p w:rsidR="0048102E" w:rsidRPr="00D71C29" w:rsidP="0048102E" w14:paraId="68C79C7D"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6,318,400</w:t>
            </w:r>
          </w:p>
          <w:p w:rsidR="008C72A0" w:rsidRPr="00D71C29" w:rsidP="0048102E" w14:paraId="4CCB454B" w14:textId="77777777">
            <w:pPr>
              <w:tabs>
                <w:tab w:val="left" w:pos="-720"/>
                <w:tab w:val="left" w:pos="0"/>
              </w:tabs>
              <w:suppressAutoHyphens/>
              <w:jc w:val="center"/>
              <w:rPr>
                <w:rFonts w:ascii="Arial" w:hAnsi="Arial" w:cs="Arial"/>
                <w:sz w:val="16"/>
                <w:szCs w:val="16"/>
              </w:rPr>
            </w:pPr>
          </w:p>
        </w:tc>
      </w:tr>
      <w:tr w14:paraId="58E5024C" w14:textId="77777777" w:rsidTr="00E117EC">
        <w:tblPrEx>
          <w:tblW w:w="5178" w:type="pct"/>
          <w:tblInd w:w="-460" w:type="dxa"/>
          <w:tblLook w:val="04A0"/>
        </w:tblPrEx>
        <w:trPr>
          <w:cantSplit/>
          <w:trHeight w:val="576"/>
        </w:trPr>
        <w:tc>
          <w:tcPr>
            <w:tcW w:w="780" w:type="pct"/>
          </w:tcPr>
          <w:p w:rsidR="00C87A7E" w:rsidRPr="00D71C29" w:rsidP="00A869C1" w14:paraId="62315E38"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4.22(g)(2)</w:t>
            </w:r>
          </w:p>
        </w:tc>
        <w:tc>
          <w:tcPr>
            <w:tcW w:w="528" w:type="pct"/>
          </w:tcPr>
          <w:p w:rsidR="00C87A7E" w:rsidRPr="00D71C29" w:rsidP="00A869C1" w14:paraId="1AF86CCD"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12</w:t>
            </w:r>
          </w:p>
        </w:tc>
        <w:tc>
          <w:tcPr>
            <w:tcW w:w="490" w:type="pct"/>
          </w:tcPr>
          <w:p w:rsidR="00C87A7E" w:rsidRPr="00D71C29" w:rsidP="00A869C1" w14:paraId="4772C1E0"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90" w:type="pct"/>
          </w:tcPr>
          <w:p w:rsidR="00C87A7E" w:rsidRPr="00D71C29" w:rsidP="00A869C1" w14:paraId="18847A35"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90" w:type="pct"/>
          </w:tcPr>
          <w:p w:rsidR="00C87A7E" w:rsidRPr="00D71C29" w:rsidP="00A869C1" w14:paraId="2D50EFD6"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15" w:type="pct"/>
          </w:tcPr>
          <w:p w:rsidR="00C87A7E" w:rsidRPr="00D71C29" w:rsidP="00A869C1" w14:paraId="150DC182"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$63</w:t>
            </w:r>
          </w:p>
        </w:tc>
        <w:tc>
          <w:tcPr>
            <w:tcW w:w="491" w:type="pct"/>
          </w:tcPr>
          <w:p w:rsidR="00C87A7E" w:rsidRPr="00D71C29" w:rsidP="00C978EE" w14:paraId="4BC546C2" w14:textId="77777777">
            <w:pPr>
              <w:rPr>
                <w:rFonts w:ascii="Arial" w:hAnsi="Arial" w:cs="Arial"/>
                <w:sz w:val="16"/>
                <w:szCs w:val="16"/>
              </w:rPr>
            </w:pPr>
            <w:r w:rsidRPr="00D71C29">
              <w:rPr>
                <w:rFonts w:ascii="Arial" w:hAnsi="Arial" w:cs="Arial"/>
                <w:sz w:val="16"/>
                <w:szCs w:val="16"/>
              </w:rPr>
              <w:t>$63</w:t>
            </w:r>
          </w:p>
        </w:tc>
        <w:tc>
          <w:tcPr>
            <w:tcW w:w="453" w:type="pct"/>
          </w:tcPr>
          <w:p w:rsidR="00C87A7E" w:rsidRPr="00D71C29" w:rsidP="00A869C1" w14:paraId="6A385299"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12</w:t>
            </w:r>
          </w:p>
        </w:tc>
        <w:tc>
          <w:tcPr>
            <w:tcW w:w="373" w:type="pct"/>
          </w:tcPr>
          <w:p w:rsidR="00C87A7E" w:rsidRPr="00D71C29" w:rsidP="00A869C1" w14:paraId="0DC5946C"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12</w:t>
            </w:r>
          </w:p>
        </w:tc>
        <w:tc>
          <w:tcPr>
            <w:tcW w:w="490" w:type="pct"/>
          </w:tcPr>
          <w:p w:rsidR="00C87A7E" w:rsidRPr="00D71C29" w:rsidP="00C978EE" w14:paraId="6FDBA8BB"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$756</w:t>
            </w:r>
          </w:p>
        </w:tc>
      </w:tr>
      <w:tr w14:paraId="248A074B" w14:textId="77777777" w:rsidTr="00E117EC">
        <w:tblPrEx>
          <w:tblW w:w="5178" w:type="pct"/>
          <w:tblInd w:w="-460" w:type="dxa"/>
          <w:tblLook w:val="04A0"/>
        </w:tblPrEx>
        <w:trPr>
          <w:cantSplit/>
          <w:trHeight w:val="576"/>
        </w:trPr>
        <w:tc>
          <w:tcPr>
            <w:tcW w:w="780" w:type="pct"/>
          </w:tcPr>
          <w:p w:rsidR="00BD2AB6" w:rsidRPr="00D71C29" w:rsidP="00A869C1" w14:paraId="6495FAE5"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4.23(CPOs of Registered Investment Companies)</w:t>
            </w:r>
          </w:p>
        </w:tc>
        <w:tc>
          <w:tcPr>
            <w:tcW w:w="528" w:type="pct"/>
          </w:tcPr>
          <w:p w:rsidR="00BD2AB6" w:rsidRPr="00D71C29" w:rsidP="00A869C1" w14:paraId="68C7027F"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418</w:t>
            </w:r>
          </w:p>
        </w:tc>
        <w:tc>
          <w:tcPr>
            <w:tcW w:w="490" w:type="pct"/>
          </w:tcPr>
          <w:p w:rsidR="00BD2AB6" w:rsidRPr="00D71C29" w:rsidP="00A869C1" w14:paraId="35B7C423"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90" w:type="pct"/>
          </w:tcPr>
          <w:p w:rsidR="00BD2AB6" w:rsidRPr="00D71C29" w:rsidP="00A869C1" w14:paraId="65EC522C"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2</w:t>
            </w:r>
          </w:p>
        </w:tc>
        <w:tc>
          <w:tcPr>
            <w:tcW w:w="490" w:type="pct"/>
          </w:tcPr>
          <w:p w:rsidR="00BD2AB6" w:rsidRPr="00D71C29" w:rsidP="00A869C1" w14:paraId="36194B8F"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2</w:t>
            </w:r>
          </w:p>
        </w:tc>
        <w:tc>
          <w:tcPr>
            <w:tcW w:w="415" w:type="pct"/>
          </w:tcPr>
          <w:p w:rsidR="00BD2AB6" w:rsidRPr="00D71C29" w:rsidP="00A869C1" w14:paraId="0374842B"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3F142B">
              <w:rPr>
                <w:rFonts w:ascii="Arial" w:hAnsi="Arial" w:cs="Arial"/>
                <w:sz w:val="16"/>
                <w:szCs w:val="16"/>
              </w:rPr>
              <w:t>63</w:t>
            </w:r>
          </w:p>
        </w:tc>
        <w:tc>
          <w:tcPr>
            <w:tcW w:w="491" w:type="pct"/>
          </w:tcPr>
          <w:p w:rsidR="00BD2AB6" w:rsidRPr="00D71C29" w:rsidP="00C978EE" w14:paraId="27FF2995" w14:textId="77777777">
            <w:pP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126</w:t>
            </w:r>
          </w:p>
        </w:tc>
        <w:tc>
          <w:tcPr>
            <w:tcW w:w="453" w:type="pct"/>
          </w:tcPr>
          <w:p w:rsidR="00BD2AB6" w:rsidRPr="00D71C29" w:rsidP="00A869C1" w14:paraId="02EB094E"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418</w:t>
            </w:r>
          </w:p>
        </w:tc>
        <w:tc>
          <w:tcPr>
            <w:tcW w:w="373" w:type="pct"/>
          </w:tcPr>
          <w:p w:rsidR="00BD2AB6" w:rsidRPr="00D71C29" w:rsidP="00A869C1" w14:paraId="0DD0B674"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836</w:t>
            </w:r>
          </w:p>
        </w:tc>
        <w:tc>
          <w:tcPr>
            <w:tcW w:w="490" w:type="pct"/>
          </w:tcPr>
          <w:p w:rsidR="00BD2AB6" w:rsidRPr="00D71C29" w:rsidP="00C978EE" w14:paraId="1AF42DB4"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52,6</w:t>
            </w:r>
            <w:r w:rsidRPr="00D71C29" w:rsidR="004B3FB9">
              <w:rPr>
                <w:rFonts w:ascii="Arial" w:hAnsi="Arial" w:cs="Arial"/>
                <w:sz w:val="16"/>
                <w:szCs w:val="16"/>
              </w:rPr>
              <w:t>6</w:t>
            </w:r>
            <w:r w:rsidRPr="00D71C29" w:rsidR="008053FD">
              <w:rPr>
                <w:rFonts w:ascii="Arial" w:hAnsi="Arial" w:cs="Arial"/>
                <w:sz w:val="16"/>
                <w:szCs w:val="16"/>
              </w:rPr>
              <w:t>8</w:t>
            </w:r>
          </w:p>
        </w:tc>
      </w:tr>
      <w:tr w14:paraId="1CDADD88" w14:textId="77777777" w:rsidTr="00E117EC">
        <w:tblPrEx>
          <w:tblW w:w="5178" w:type="pct"/>
          <w:tblInd w:w="-460" w:type="dxa"/>
          <w:tblLook w:val="04A0"/>
        </w:tblPrEx>
        <w:trPr>
          <w:cantSplit/>
          <w:trHeight w:val="576"/>
        </w:trPr>
        <w:tc>
          <w:tcPr>
            <w:tcW w:w="780" w:type="pct"/>
          </w:tcPr>
          <w:p w:rsidR="00BD2AB6" w:rsidRPr="00D71C29" w:rsidP="005E5424" w14:paraId="5E4684DD"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4.23</w:t>
            </w:r>
            <w:r w:rsidRPr="00D71C29" w:rsidR="005E5424">
              <w:rPr>
                <w:rFonts w:ascii="Arial" w:hAnsi="Arial" w:cs="Arial"/>
                <w:sz w:val="16"/>
                <w:szCs w:val="16"/>
              </w:rPr>
              <w:t xml:space="preserve"> (except CPOs of Registered Investment Companies and 4.23(c))</w:t>
            </w:r>
          </w:p>
        </w:tc>
        <w:tc>
          <w:tcPr>
            <w:tcW w:w="528" w:type="pct"/>
          </w:tcPr>
          <w:p w:rsidR="00BD2AB6" w:rsidRPr="00D71C29" w:rsidP="00A869C1" w14:paraId="5263EA1A"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180</w:t>
            </w:r>
          </w:p>
        </w:tc>
        <w:tc>
          <w:tcPr>
            <w:tcW w:w="490" w:type="pct"/>
          </w:tcPr>
          <w:p w:rsidR="00BD2AB6" w:rsidRPr="00D71C29" w:rsidP="00A869C1" w14:paraId="5E18BCCA"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90" w:type="pct"/>
          </w:tcPr>
          <w:p w:rsidR="00BD2AB6" w:rsidRPr="00D71C29" w:rsidP="00A869C1" w14:paraId="760F66F3"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2</w:t>
            </w:r>
          </w:p>
        </w:tc>
        <w:tc>
          <w:tcPr>
            <w:tcW w:w="490" w:type="pct"/>
          </w:tcPr>
          <w:p w:rsidR="00BD2AB6" w:rsidRPr="00D71C29" w:rsidP="00A869C1" w14:paraId="47ED62C0"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2</w:t>
            </w:r>
          </w:p>
        </w:tc>
        <w:tc>
          <w:tcPr>
            <w:tcW w:w="415" w:type="pct"/>
          </w:tcPr>
          <w:p w:rsidR="00BD2AB6" w:rsidRPr="00D71C29" w:rsidP="00A869C1" w14:paraId="78F23DEF"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3F142B">
              <w:rPr>
                <w:rFonts w:ascii="Arial" w:hAnsi="Arial" w:cs="Arial"/>
                <w:sz w:val="16"/>
                <w:szCs w:val="16"/>
              </w:rPr>
              <w:t>63</w:t>
            </w:r>
          </w:p>
        </w:tc>
        <w:tc>
          <w:tcPr>
            <w:tcW w:w="491" w:type="pct"/>
          </w:tcPr>
          <w:p w:rsidR="00BD2AB6" w:rsidRPr="00D71C29" w:rsidP="00A869C1" w14:paraId="003EE008" w14:textId="77777777">
            <w:pP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126</w:t>
            </w:r>
          </w:p>
        </w:tc>
        <w:tc>
          <w:tcPr>
            <w:tcW w:w="453" w:type="pct"/>
          </w:tcPr>
          <w:p w:rsidR="00BD2AB6" w:rsidRPr="00D71C29" w:rsidP="00A869C1" w14:paraId="07253D18"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180</w:t>
            </w:r>
          </w:p>
        </w:tc>
        <w:tc>
          <w:tcPr>
            <w:tcW w:w="373" w:type="pct"/>
          </w:tcPr>
          <w:p w:rsidR="00BD2AB6" w:rsidRPr="00D71C29" w:rsidP="00A869C1" w14:paraId="3AA57F50"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360</w:t>
            </w:r>
          </w:p>
        </w:tc>
        <w:tc>
          <w:tcPr>
            <w:tcW w:w="490" w:type="pct"/>
          </w:tcPr>
          <w:p w:rsidR="00BD2AB6" w:rsidRPr="00D71C29" w:rsidP="00C978EE" w14:paraId="7A11EDC0"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22,680</w:t>
            </w:r>
          </w:p>
        </w:tc>
      </w:tr>
      <w:tr w14:paraId="2E49DE89" w14:textId="77777777" w:rsidTr="00E117EC">
        <w:tblPrEx>
          <w:tblW w:w="5178" w:type="pct"/>
          <w:tblInd w:w="-460" w:type="dxa"/>
          <w:tblLook w:val="04A0"/>
        </w:tblPrEx>
        <w:trPr>
          <w:cantSplit/>
          <w:trHeight w:val="576"/>
        </w:trPr>
        <w:tc>
          <w:tcPr>
            <w:tcW w:w="780" w:type="pct"/>
          </w:tcPr>
          <w:p w:rsidR="00BD2AB6" w:rsidRPr="00D71C29" w:rsidP="00A869C1" w14:paraId="13716AC6"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4.33</w:t>
            </w:r>
          </w:p>
        </w:tc>
        <w:tc>
          <w:tcPr>
            <w:tcW w:w="528" w:type="pct"/>
          </w:tcPr>
          <w:p w:rsidR="00BD2AB6" w:rsidRPr="00D71C29" w:rsidP="00A869C1" w14:paraId="0119E289"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450</w:t>
            </w:r>
          </w:p>
        </w:tc>
        <w:tc>
          <w:tcPr>
            <w:tcW w:w="490" w:type="pct"/>
          </w:tcPr>
          <w:p w:rsidR="00BD2AB6" w:rsidRPr="00D71C29" w:rsidP="00A869C1" w14:paraId="59144283"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w:t>
            </w:r>
          </w:p>
        </w:tc>
        <w:tc>
          <w:tcPr>
            <w:tcW w:w="490" w:type="pct"/>
          </w:tcPr>
          <w:p w:rsidR="00BD2AB6" w:rsidRPr="00D71C29" w:rsidP="00A869C1" w14:paraId="794883E3"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18</w:t>
            </w:r>
          </w:p>
        </w:tc>
        <w:tc>
          <w:tcPr>
            <w:tcW w:w="490" w:type="pct"/>
          </w:tcPr>
          <w:p w:rsidR="00BD2AB6" w:rsidRPr="00D71C29" w:rsidP="00A869C1" w14:paraId="6DF8A122"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18</w:t>
            </w:r>
          </w:p>
        </w:tc>
        <w:tc>
          <w:tcPr>
            <w:tcW w:w="415" w:type="pct"/>
          </w:tcPr>
          <w:p w:rsidR="00BD2AB6" w:rsidRPr="00D71C29" w:rsidP="00A869C1" w14:paraId="764A9759"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3F142B">
              <w:rPr>
                <w:rFonts w:ascii="Arial" w:hAnsi="Arial" w:cs="Arial"/>
                <w:sz w:val="16"/>
                <w:szCs w:val="16"/>
              </w:rPr>
              <w:t>63</w:t>
            </w:r>
          </w:p>
        </w:tc>
        <w:tc>
          <w:tcPr>
            <w:tcW w:w="491" w:type="pct"/>
          </w:tcPr>
          <w:p w:rsidR="00BD2AB6" w:rsidRPr="00D71C29" w:rsidP="004F3CA2" w14:paraId="269D373B" w14:textId="77777777">
            <w:pP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1,134</w:t>
            </w:r>
          </w:p>
        </w:tc>
        <w:tc>
          <w:tcPr>
            <w:tcW w:w="453" w:type="pct"/>
          </w:tcPr>
          <w:p w:rsidR="00BD2AB6" w:rsidRPr="00D71C29" w:rsidP="00A869C1" w14:paraId="785C9CAF"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450</w:t>
            </w:r>
          </w:p>
        </w:tc>
        <w:tc>
          <w:tcPr>
            <w:tcW w:w="373" w:type="pct"/>
          </w:tcPr>
          <w:p w:rsidR="00BD2AB6" w:rsidRPr="00D71C29" w:rsidP="00A869C1" w14:paraId="13F3E601"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8,100</w:t>
            </w:r>
          </w:p>
        </w:tc>
        <w:tc>
          <w:tcPr>
            <w:tcW w:w="490" w:type="pct"/>
          </w:tcPr>
          <w:p w:rsidR="00BD2AB6" w:rsidRPr="00D71C29" w:rsidP="00C978EE" w14:paraId="0ECB74BB" w14:textId="77777777">
            <w:pPr>
              <w:tabs>
                <w:tab w:val="left" w:pos="-720"/>
                <w:tab w:val="left" w:pos="0"/>
              </w:tabs>
              <w:suppressAutoHyphens/>
              <w:jc w:val="center"/>
              <w:rPr>
                <w:rFonts w:ascii="Arial" w:hAnsi="Arial" w:cs="Arial"/>
                <w:sz w:val="16"/>
                <w:szCs w:val="16"/>
              </w:rPr>
            </w:pPr>
            <w:r w:rsidRPr="00D71C29">
              <w:rPr>
                <w:rFonts w:ascii="Arial" w:hAnsi="Arial" w:cs="Arial"/>
                <w:sz w:val="16"/>
                <w:szCs w:val="16"/>
              </w:rPr>
              <w:t>$</w:t>
            </w:r>
            <w:r w:rsidRPr="00D71C29" w:rsidR="008053FD">
              <w:rPr>
                <w:rFonts w:ascii="Arial" w:hAnsi="Arial" w:cs="Arial"/>
                <w:sz w:val="16"/>
                <w:szCs w:val="16"/>
              </w:rPr>
              <w:t>510,300</w:t>
            </w:r>
          </w:p>
        </w:tc>
      </w:tr>
      <w:tr w14:paraId="352489BD" w14:textId="77777777" w:rsidTr="00CF66EB">
        <w:tblPrEx>
          <w:tblW w:w="5178" w:type="pct"/>
          <w:tblInd w:w="-460" w:type="dxa"/>
          <w:tblLook w:val="04A0"/>
        </w:tblPrEx>
        <w:trPr>
          <w:cantSplit/>
          <w:trHeight w:val="576"/>
        </w:trPr>
        <w:tc>
          <w:tcPr>
            <w:tcW w:w="780" w:type="pct"/>
            <w:shd w:val="clear" w:color="auto" w:fill="D9D9D9" w:themeFill="background1" w:themeFillShade="D9"/>
          </w:tcPr>
          <w:p w:rsidR="00437401" w:rsidRPr="00D71C29" w:rsidP="0013215B" w14:paraId="62EAF4E0" w14:textId="77777777">
            <w:pPr>
              <w:tabs>
                <w:tab w:val="left" w:pos="-720"/>
                <w:tab w:val="left" w:pos="0"/>
              </w:tabs>
              <w:suppressAutoHyphens/>
              <w:rPr>
                <w:rFonts w:ascii="Arial" w:hAnsi="Arial" w:cs="Arial"/>
                <w:b/>
                <w:caps/>
                <w:sz w:val="16"/>
                <w:szCs w:val="16"/>
              </w:rPr>
            </w:pPr>
            <w:r w:rsidRPr="00D71C29">
              <w:rPr>
                <w:rFonts w:ascii="Arial" w:hAnsi="Arial" w:cs="Arial"/>
                <w:b/>
                <w:caps/>
                <w:sz w:val="16"/>
                <w:szCs w:val="16"/>
              </w:rPr>
              <w:t xml:space="preserve">current </w:t>
            </w:r>
            <w:r w:rsidRPr="00D71C29">
              <w:rPr>
                <w:rFonts w:ascii="Arial" w:hAnsi="Arial" w:cs="Arial"/>
                <w:b/>
                <w:caps/>
                <w:sz w:val="16"/>
                <w:szCs w:val="16"/>
              </w:rPr>
              <w:t xml:space="preserve">Total </w:t>
            </w:r>
            <w:r w:rsidRPr="00D71C29" w:rsidR="000A6CA1">
              <w:rPr>
                <w:rFonts w:ascii="Arial" w:hAnsi="Arial" w:cs="Arial"/>
                <w:b/>
                <w:caps/>
                <w:sz w:val="16"/>
                <w:szCs w:val="16"/>
              </w:rPr>
              <w:t xml:space="preserve">Recordkeeping </w:t>
            </w:r>
            <w:r w:rsidRPr="00D71C29">
              <w:rPr>
                <w:rFonts w:ascii="Arial" w:hAnsi="Arial" w:cs="Arial"/>
                <w:b/>
                <w:caps/>
                <w:sz w:val="16"/>
                <w:szCs w:val="16"/>
              </w:rPr>
              <w:t>Burden Hours/Cost</w:t>
            </w:r>
          </w:p>
        </w:tc>
        <w:tc>
          <w:tcPr>
            <w:tcW w:w="528" w:type="pct"/>
          </w:tcPr>
          <w:p w:rsidR="00437401" w:rsidRPr="00D71C29" w:rsidP="00A869C1" w14:paraId="6AC11DAC"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15,038</w:t>
            </w:r>
          </w:p>
        </w:tc>
        <w:tc>
          <w:tcPr>
            <w:tcW w:w="490" w:type="pct"/>
            <w:shd w:val="clear" w:color="auto" w:fill="D9D9D9" w:themeFill="background1" w:themeFillShade="D9"/>
          </w:tcPr>
          <w:p w:rsidR="00437401" w:rsidRPr="00D71C29" w:rsidP="00A869C1" w14:paraId="0D9C49B2"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437401" w:rsidRPr="00D71C29" w:rsidP="00A869C1" w14:paraId="3FC3EEF5"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437401" w:rsidRPr="00D71C29" w:rsidP="00A869C1" w14:paraId="5AB2F6CF" w14:textId="77777777">
            <w:pPr>
              <w:tabs>
                <w:tab w:val="left" w:pos="-720"/>
                <w:tab w:val="left" w:pos="0"/>
              </w:tabs>
              <w:suppressAutoHyphens/>
              <w:jc w:val="center"/>
              <w:rPr>
                <w:rFonts w:ascii="Arial" w:hAnsi="Arial" w:cs="Arial"/>
                <w:b/>
                <w:sz w:val="16"/>
                <w:szCs w:val="16"/>
              </w:rPr>
            </w:pPr>
          </w:p>
        </w:tc>
        <w:tc>
          <w:tcPr>
            <w:tcW w:w="415" w:type="pct"/>
            <w:shd w:val="clear" w:color="auto" w:fill="D9D9D9" w:themeFill="background1" w:themeFillShade="D9"/>
          </w:tcPr>
          <w:p w:rsidR="00437401" w:rsidRPr="00D71C29" w:rsidP="00A869C1" w14:paraId="1EB339D2" w14:textId="77777777">
            <w:pPr>
              <w:tabs>
                <w:tab w:val="left" w:pos="-720"/>
                <w:tab w:val="left" w:pos="0"/>
              </w:tabs>
              <w:suppressAutoHyphens/>
              <w:jc w:val="center"/>
              <w:rPr>
                <w:rFonts w:ascii="Arial" w:hAnsi="Arial" w:cs="Arial"/>
                <w:b/>
                <w:sz w:val="16"/>
                <w:szCs w:val="16"/>
              </w:rPr>
            </w:pPr>
          </w:p>
        </w:tc>
        <w:tc>
          <w:tcPr>
            <w:tcW w:w="491" w:type="pct"/>
            <w:shd w:val="clear" w:color="auto" w:fill="D9D9D9" w:themeFill="background1" w:themeFillShade="D9"/>
          </w:tcPr>
          <w:p w:rsidR="00437401" w:rsidRPr="00D71C29" w:rsidP="00C978EE" w14:paraId="5CBDDFDD" w14:textId="77777777">
            <w:pPr>
              <w:rPr>
                <w:rFonts w:ascii="Arial" w:hAnsi="Arial" w:cs="Arial"/>
                <w:b/>
                <w:sz w:val="16"/>
                <w:szCs w:val="16"/>
              </w:rPr>
            </w:pPr>
          </w:p>
        </w:tc>
        <w:tc>
          <w:tcPr>
            <w:tcW w:w="453" w:type="pct"/>
            <w:shd w:val="clear" w:color="auto" w:fill="auto"/>
          </w:tcPr>
          <w:p w:rsidR="00437401" w:rsidRPr="00D71C29" w:rsidP="00A869C1" w14:paraId="7B42126C" w14:textId="42746A5F">
            <w:pPr>
              <w:tabs>
                <w:tab w:val="left" w:pos="-720"/>
                <w:tab w:val="left" w:pos="0"/>
              </w:tabs>
              <w:suppressAutoHyphens/>
              <w:jc w:val="center"/>
              <w:rPr>
                <w:rFonts w:ascii="Arial" w:hAnsi="Arial" w:cs="Arial"/>
                <w:b/>
                <w:sz w:val="16"/>
                <w:szCs w:val="16"/>
              </w:rPr>
            </w:pPr>
            <w:r>
              <w:rPr>
                <w:rFonts w:ascii="Arial" w:hAnsi="Arial" w:cs="Arial"/>
                <w:b/>
                <w:sz w:val="16"/>
                <w:szCs w:val="16"/>
              </w:rPr>
              <w:t>18,872</w:t>
            </w:r>
          </w:p>
        </w:tc>
        <w:tc>
          <w:tcPr>
            <w:tcW w:w="373" w:type="pct"/>
          </w:tcPr>
          <w:p w:rsidR="00E72B34" w:rsidRPr="00D71C29" w:rsidP="00E72B34" w14:paraId="30C9C414"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127,6</w:t>
            </w:r>
            <w:r w:rsidRPr="00D71C29" w:rsidR="00C26F97">
              <w:rPr>
                <w:rFonts w:ascii="Arial" w:hAnsi="Arial" w:cs="Arial"/>
                <w:b/>
                <w:sz w:val="16"/>
                <w:szCs w:val="16"/>
              </w:rPr>
              <w:t>52</w:t>
            </w:r>
          </w:p>
          <w:p w:rsidR="008C72A0" w:rsidRPr="00D71C29" w:rsidP="00E72B34" w14:paraId="4773FD12" w14:textId="77777777">
            <w:pPr>
              <w:tabs>
                <w:tab w:val="left" w:pos="-720"/>
                <w:tab w:val="left" w:pos="0"/>
              </w:tabs>
              <w:suppressAutoHyphens/>
              <w:jc w:val="center"/>
              <w:rPr>
                <w:rFonts w:ascii="Arial" w:hAnsi="Arial" w:cs="Arial"/>
                <w:b/>
                <w:sz w:val="16"/>
                <w:szCs w:val="16"/>
              </w:rPr>
            </w:pPr>
          </w:p>
        </w:tc>
        <w:tc>
          <w:tcPr>
            <w:tcW w:w="490" w:type="pct"/>
          </w:tcPr>
          <w:p w:rsidR="00E72B34" w:rsidRPr="00D71C29" w:rsidP="00E72B34" w14:paraId="47C07228"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w:t>
            </w:r>
            <w:r w:rsidRPr="00D71C29" w:rsidR="008053FD">
              <w:rPr>
                <w:rFonts w:ascii="Arial" w:hAnsi="Arial" w:cs="Arial"/>
                <w:b/>
                <w:sz w:val="16"/>
                <w:szCs w:val="16"/>
              </w:rPr>
              <w:t>8,0</w:t>
            </w:r>
            <w:r w:rsidRPr="00D71C29" w:rsidR="00C26F97">
              <w:rPr>
                <w:rFonts w:ascii="Arial" w:hAnsi="Arial" w:cs="Arial"/>
                <w:b/>
                <w:sz w:val="16"/>
                <w:szCs w:val="16"/>
              </w:rPr>
              <w:t>40</w:t>
            </w:r>
            <w:r w:rsidRPr="00D71C29" w:rsidR="008053FD">
              <w:rPr>
                <w:rFonts w:ascii="Arial" w:hAnsi="Arial" w:cs="Arial"/>
                <w:b/>
                <w:sz w:val="16"/>
                <w:szCs w:val="16"/>
              </w:rPr>
              <w:t>,</w:t>
            </w:r>
            <w:r w:rsidRPr="00D71C29" w:rsidR="00C26F97">
              <w:rPr>
                <w:rFonts w:ascii="Arial" w:hAnsi="Arial" w:cs="Arial"/>
                <w:b/>
                <w:sz w:val="16"/>
                <w:szCs w:val="16"/>
              </w:rPr>
              <w:t>3</w:t>
            </w:r>
            <w:r w:rsidRPr="00D71C29" w:rsidR="004B3FB9">
              <w:rPr>
                <w:rFonts w:ascii="Arial" w:hAnsi="Arial" w:cs="Arial"/>
                <w:b/>
                <w:sz w:val="16"/>
                <w:szCs w:val="16"/>
              </w:rPr>
              <w:t>1</w:t>
            </w:r>
            <w:r w:rsidRPr="00D71C29" w:rsidR="00C26F97">
              <w:rPr>
                <w:rFonts w:ascii="Arial" w:hAnsi="Arial" w:cs="Arial"/>
                <w:b/>
                <w:sz w:val="16"/>
                <w:szCs w:val="16"/>
              </w:rPr>
              <w:t>6</w:t>
            </w:r>
          </w:p>
          <w:p w:rsidR="008C72A0" w:rsidRPr="00D71C29" w:rsidP="00E72B34" w14:paraId="3CE84179" w14:textId="77777777">
            <w:pPr>
              <w:tabs>
                <w:tab w:val="left" w:pos="-720"/>
                <w:tab w:val="left" w:pos="0"/>
              </w:tabs>
              <w:suppressAutoHyphens/>
              <w:jc w:val="center"/>
              <w:rPr>
                <w:rFonts w:ascii="Arial" w:hAnsi="Arial" w:cs="Arial"/>
                <w:b/>
                <w:sz w:val="16"/>
                <w:szCs w:val="16"/>
              </w:rPr>
            </w:pPr>
          </w:p>
        </w:tc>
      </w:tr>
      <w:tr w14:paraId="0285A0BC" w14:textId="77777777" w:rsidTr="00CF66EB">
        <w:tblPrEx>
          <w:tblW w:w="5178" w:type="pct"/>
          <w:tblInd w:w="-460" w:type="dxa"/>
          <w:tblLook w:val="04A0"/>
        </w:tblPrEx>
        <w:trPr>
          <w:cantSplit/>
          <w:trHeight w:val="576"/>
        </w:trPr>
        <w:tc>
          <w:tcPr>
            <w:tcW w:w="780" w:type="pct"/>
            <w:shd w:val="clear" w:color="auto" w:fill="D9D9D9" w:themeFill="background1" w:themeFillShade="D9"/>
          </w:tcPr>
          <w:p w:rsidR="00A038AD" w:rsidRPr="00D71C29" w:rsidP="0013215B" w14:paraId="55C4D5C6" w14:textId="77777777">
            <w:pPr>
              <w:tabs>
                <w:tab w:val="left" w:pos="-720"/>
                <w:tab w:val="left" w:pos="0"/>
              </w:tabs>
              <w:suppressAutoHyphens/>
              <w:rPr>
                <w:rFonts w:ascii="Arial" w:hAnsi="Arial" w:cs="Arial"/>
                <w:b/>
                <w:caps/>
                <w:sz w:val="16"/>
                <w:szCs w:val="16"/>
              </w:rPr>
            </w:pPr>
            <w:r w:rsidRPr="00D71C29">
              <w:rPr>
                <w:rFonts w:ascii="Arial" w:hAnsi="Arial" w:cs="Arial"/>
                <w:b/>
                <w:caps/>
                <w:sz w:val="16"/>
                <w:szCs w:val="16"/>
              </w:rPr>
              <w:t>incremental change</w:t>
            </w:r>
          </w:p>
        </w:tc>
        <w:tc>
          <w:tcPr>
            <w:tcW w:w="528" w:type="pct"/>
          </w:tcPr>
          <w:p w:rsidR="00A038AD" w:rsidRPr="00D71C29" w:rsidP="00A869C1" w14:paraId="7B49FD05"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w:t>
            </w:r>
            <w:r w:rsidRPr="00D71C29" w:rsidR="000E0C01">
              <w:rPr>
                <w:rFonts w:ascii="Arial" w:hAnsi="Arial" w:cs="Arial"/>
                <w:b/>
                <w:sz w:val="16"/>
                <w:szCs w:val="16"/>
              </w:rPr>
              <w:t>3,178</w:t>
            </w:r>
          </w:p>
        </w:tc>
        <w:tc>
          <w:tcPr>
            <w:tcW w:w="490" w:type="pct"/>
            <w:shd w:val="clear" w:color="auto" w:fill="D9D9D9" w:themeFill="background1" w:themeFillShade="D9"/>
          </w:tcPr>
          <w:p w:rsidR="00A038AD" w:rsidRPr="00D71C29" w:rsidP="00A869C1" w14:paraId="607C9ED4"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A038AD" w:rsidRPr="00D71C29" w:rsidP="00A869C1" w14:paraId="27E60827"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A038AD" w:rsidRPr="00D71C29" w:rsidP="00A869C1" w14:paraId="3ED3918A" w14:textId="77777777">
            <w:pPr>
              <w:tabs>
                <w:tab w:val="left" w:pos="-720"/>
                <w:tab w:val="left" w:pos="0"/>
              </w:tabs>
              <w:suppressAutoHyphens/>
              <w:jc w:val="center"/>
              <w:rPr>
                <w:rFonts w:ascii="Arial" w:hAnsi="Arial" w:cs="Arial"/>
                <w:b/>
                <w:sz w:val="16"/>
                <w:szCs w:val="16"/>
              </w:rPr>
            </w:pPr>
          </w:p>
        </w:tc>
        <w:tc>
          <w:tcPr>
            <w:tcW w:w="415" w:type="pct"/>
            <w:shd w:val="clear" w:color="auto" w:fill="D9D9D9" w:themeFill="background1" w:themeFillShade="D9"/>
          </w:tcPr>
          <w:p w:rsidR="00A038AD" w:rsidRPr="00D71C29" w:rsidP="00A869C1" w14:paraId="55833F03" w14:textId="77777777">
            <w:pPr>
              <w:tabs>
                <w:tab w:val="left" w:pos="-720"/>
                <w:tab w:val="left" w:pos="0"/>
              </w:tabs>
              <w:suppressAutoHyphens/>
              <w:jc w:val="center"/>
              <w:rPr>
                <w:rFonts w:ascii="Arial" w:hAnsi="Arial" w:cs="Arial"/>
                <w:b/>
                <w:sz w:val="16"/>
                <w:szCs w:val="16"/>
              </w:rPr>
            </w:pPr>
          </w:p>
        </w:tc>
        <w:tc>
          <w:tcPr>
            <w:tcW w:w="491" w:type="pct"/>
            <w:shd w:val="clear" w:color="auto" w:fill="D9D9D9" w:themeFill="background1" w:themeFillShade="D9"/>
          </w:tcPr>
          <w:p w:rsidR="00A038AD" w:rsidRPr="00D71C29" w:rsidP="00C978EE" w14:paraId="271534CD" w14:textId="77777777">
            <w:pPr>
              <w:rPr>
                <w:rFonts w:ascii="Arial" w:hAnsi="Arial" w:cs="Arial"/>
                <w:b/>
                <w:sz w:val="16"/>
                <w:szCs w:val="16"/>
              </w:rPr>
            </w:pPr>
          </w:p>
        </w:tc>
        <w:tc>
          <w:tcPr>
            <w:tcW w:w="453" w:type="pct"/>
            <w:shd w:val="clear" w:color="auto" w:fill="auto"/>
          </w:tcPr>
          <w:p w:rsidR="00A038AD" w:rsidRPr="00D71C29" w:rsidP="00A869C1" w14:paraId="739766B9" w14:textId="6565FA91">
            <w:pPr>
              <w:tabs>
                <w:tab w:val="left" w:pos="-720"/>
                <w:tab w:val="left" w:pos="0"/>
              </w:tabs>
              <w:suppressAutoHyphens/>
              <w:jc w:val="center"/>
              <w:rPr>
                <w:rFonts w:ascii="Arial" w:hAnsi="Arial" w:cs="Arial"/>
                <w:b/>
                <w:sz w:val="16"/>
                <w:szCs w:val="16"/>
              </w:rPr>
            </w:pPr>
            <w:r>
              <w:rPr>
                <w:rFonts w:ascii="Arial" w:hAnsi="Arial" w:cs="Arial"/>
                <w:b/>
                <w:sz w:val="16"/>
                <w:szCs w:val="16"/>
              </w:rPr>
              <w:t>+</w:t>
            </w:r>
            <w:r w:rsidR="003B3E64">
              <w:rPr>
                <w:rFonts w:ascii="Arial" w:hAnsi="Arial" w:cs="Arial"/>
                <w:b/>
                <w:sz w:val="16"/>
                <w:szCs w:val="16"/>
              </w:rPr>
              <w:t>7,988</w:t>
            </w:r>
          </w:p>
        </w:tc>
        <w:tc>
          <w:tcPr>
            <w:tcW w:w="373" w:type="pct"/>
          </w:tcPr>
          <w:p w:rsidR="00A038AD" w:rsidRPr="00D71C29" w:rsidP="00E72B34" w14:paraId="124CC7A3"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+24,476</w:t>
            </w:r>
          </w:p>
        </w:tc>
        <w:tc>
          <w:tcPr>
            <w:tcW w:w="490" w:type="pct"/>
          </w:tcPr>
          <w:p w:rsidR="00A038AD" w:rsidRPr="00D71C29" w:rsidP="00E72B34" w14:paraId="26937895"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+1,542,488</w:t>
            </w:r>
          </w:p>
        </w:tc>
      </w:tr>
      <w:tr w14:paraId="51D2CD72" w14:textId="77777777" w:rsidTr="00CF66EB">
        <w:tblPrEx>
          <w:tblW w:w="5178" w:type="pct"/>
          <w:tblInd w:w="-460" w:type="dxa"/>
          <w:tblLook w:val="04A0"/>
        </w:tblPrEx>
        <w:trPr>
          <w:cantSplit/>
          <w:trHeight w:val="576"/>
        </w:trPr>
        <w:tc>
          <w:tcPr>
            <w:tcW w:w="780" w:type="pct"/>
            <w:shd w:val="clear" w:color="auto" w:fill="D9D9D9" w:themeFill="background1" w:themeFillShade="D9"/>
          </w:tcPr>
          <w:p w:rsidR="00A038AD" w:rsidRPr="00D71C29" w:rsidP="0013215B" w14:paraId="5B73ED0A" w14:textId="77777777">
            <w:pPr>
              <w:tabs>
                <w:tab w:val="left" w:pos="-720"/>
                <w:tab w:val="left" w:pos="0"/>
              </w:tabs>
              <w:suppressAutoHyphens/>
              <w:rPr>
                <w:rFonts w:ascii="Arial" w:hAnsi="Arial" w:cs="Arial"/>
                <w:b/>
                <w:caps/>
                <w:sz w:val="16"/>
                <w:szCs w:val="16"/>
              </w:rPr>
            </w:pPr>
            <w:r w:rsidRPr="00D71C29">
              <w:rPr>
                <w:rFonts w:ascii="Arial" w:hAnsi="Arial" w:cs="Arial"/>
                <w:b/>
                <w:caps/>
                <w:sz w:val="16"/>
                <w:szCs w:val="16"/>
              </w:rPr>
              <w:t>new total recordkeeping burden hours/cost</w:t>
            </w:r>
          </w:p>
        </w:tc>
        <w:tc>
          <w:tcPr>
            <w:tcW w:w="528" w:type="pct"/>
          </w:tcPr>
          <w:p w:rsidR="00A038AD" w:rsidRPr="00D71C29" w:rsidP="00A869C1" w14:paraId="095980F0"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11,860</w:t>
            </w:r>
          </w:p>
        </w:tc>
        <w:tc>
          <w:tcPr>
            <w:tcW w:w="490" w:type="pct"/>
            <w:shd w:val="clear" w:color="auto" w:fill="D9D9D9" w:themeFill="background1" w:themeFillShade="D9"/>
          </w:tcPr>
          <w:p w:rsidR="00A038AD" w:rsidRPr="00D71C29" w:rsidP="00A869C1" w14:paraId="49B43BAC"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A038AD" w:rsidRPr="00D71C29" w:rsidP="00A869C1" w14:paraId="22621013" w14:textId="77777777">
            <w:pPr>
              <w:tabs>
                <w:tab w:val="left" w:pos="-720"/>
                <w:tab w:val="left" w:pos="0"/>
              </w:tabs>
              <w:suppressAutoHyphens/>
              <w:jc w:val="center"/>
              <w:rPr>
                <w:rFonts w:ascii="Arial" w:hAnsi="Arial" w:cs="Arial"/>
                <w:b/>
                <w:sz w:val="16"/>
                <w:szCs w:val="16"/>
              </w:rPr>
            </w:pPr>
          </w:p>
        </w:tc>
        <w:tc>
          <w:tcPr>
            <w:tcW w:w="490" w:type="pct"/>
            <w:shd w:val="clear" w:color="auto" w:fill="D9D9D9" w:themeFill="background1" w:themeFillShade="D9"/>
          </w:tcPr>
          <w:p w:rsidR="00A038AD" w:rsidRPr="00D71C29" w:rsidP="00A869C1" w14:paraId="270F7388" w14:textId="77777777">
            <w:pPr>
              <w:tabs>
                <w:tab w:val="left" w:pos="-720"/>
                <w:tab w:val="left" w:pos="0"/>
              </w:tabs>
              <w:suppressAutoHyphens/>
              <w:jc w:val="center"/>
              <w:rPr>
                <w:rFonts w:ascii="Arial" w:hAnsi="Arial" w:cs="Arial"/>
                <w:b/>
                <w:sz w:val="16"/>
                <w:szCs w:val="16"/>
              </w:rPr>
            </w:pPr>
          </w:p>
        </w:tc>
        <w:tc>
          <w:tcPr>
            <w:tcW w:w="415" w:type="pct"/>
            <w:shd w:val="clear" w:color="auto" w:fill="D9D9D9" w:themeFill="background1" w:themeFillShade="D9"/>
          </w:tcPr>
          <w:p w:rsidR="00A038AD" w:rsidRPr="00D71C29" w:rsidP="00A869C1" w14:paraId="16CFFEF4" w14:textId="77777777">
            <w:pPr>
              <w:tabs>
                <w:tab w:val="left" w:pos="-720"/>
                <w:tab w:val="left" w:pos="0"/>
              </w:tabs>
              <w:suppressAutoHyphens/>
              <w:jc w:val="center"/>
              <w:rPr>
                <w:rFonts w:ascii="Arial" w:hAnsi="Arial" w:cs="Arial"/>
                <w:b/>
                <w:sz w:val="16"/>
                <w:szCs w:val="16"/>
              </w:rPr>
            </w:pPr>
          </w:p>
        </w:tc>
        <w:tc>
          <w:tcPr>
            <w:tcW w:w="491" w:type="pct"/>
            <w:shd w:val="clear" w:color="auto" w:fill="D9D9D9" w:themeFill="background1" w:themeFillShade="D9"/>
          </w:tcPr>
          <w:p w:rsidR="00A038AD" w:rsidRPr="00D71C29" w:rsidP="00C978EE" w14:paraId="44748240" w14:textId="77777777">
            <w:pPr>
              <w:rPr>
                <w:rFonts w:ascii="Arial" w:hAnsi="Arial" w:cs="Arial"/>
                <w:b/>
                <w:sz w:val="16"/>
                <w:szCs w:val="16"/>
              </w:rPr>
            </w:pPr>
          </w:p>
        </w:tc>
        <w:tc>
          <w:tcPr>
            <w:tcW w:w="453" w:type="pct"/>
            <w:shd w:val="clear" w:color="auto" w:fill="auto"/>
          </w:tcPr>
          <w:p w:rsidR="00A038AD" w:rsidRPr="00D71C29" w:rsidP="00A869C1" w14:paraId="44B5A026" w14:textId="1C357E17">
            <w:pPr>
              <w:tabs>
                <w:tab w:val="left" w:pos="-720"/>
                <w:tab w:val="left" w:pos="0"/>
              </w:tabs>
              <w:suppressAutoHyphens/>
              <w:jc w:val="center"/>
              <w:rPr>
                <w:rFonts w:ascii="Arial" w:hAnsi="Arial" w:cs="Arial"/>
                <w:b/>
                <w:sz w:val="16"/>
                <w:szCs w:val="16"/>
              </w:rPr>
            </w:pPr>
            <w:r>
              <w:rPr>
                <w:rFonts w:ascii="Arial" w:hAnsi="Arial" w:cs="Arial"/>
                <w:b/>
                <w:sz w:val="16"/>
                <w:szCs w:val="16"/>
              </w:rPr>
              <w:t>26,860</w:t>
            </w:r>
          </w:p>
        </w:tc>
        <w:tc>
          <w:tcPr>
            <w:tcW w:w="373" w:type="pct"/>
          </w:tcPr>
          <w:p w:rsidR="00A038AD" w:rsidRPr="00D71C29" w:rsidP="00E72B34" w14:paraId="06CDB5EA"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152,128</w:t>
            </w:r>
          </w:p>
        </w:tc>
        <w:tc>
          <w:tcPr>
            <w:tcW w:w="490" w:type="pct"/>
          </w:tcPr>
          <w:p w:rsidR="00A038AD" w:rsidRPr="00D71C29" w:rsidP="00E72B34" w14:paraId="1CC878E6" w14:textId="77777777">
            <w:pPr>
              <w:tabs>
                <w:tab w:val="left" w:pos="-720"/>
                <w:tab w:val="left" w:pos="0"/>
              </w:tabs>
              <w:suppressAutoHyphens/>
              <w:jc w:val="center"/>
              <w:rPr>
                <w:rFonts w:ascii="Arial" w:hAnsi="Arial" w:cs="Arial"/>
                <w:b/>
                <w:sz w:val="16"/>
                <w:szCs w:val="16"/>
              </w:rPr>
            </w:pPr>
            <w:r w:rsidRPr="00D71C29">
              <w:rPr>
                <w:rFonts w:ascii="Arial" w:hAnsi="Arial" w:cs="Arial"/>
                <w:b/>
                <w:sz w:val="16"/>
                <w:szCs w:val="16"/>
              </w:rPr>
              <w:t>$9,582,804</w:t>
            </w:r>
          </w:p>
        </w:tc>
      </w:tr>
    </w:tbl>
    <w:p w:rsidR="000A6CA1" w:rsidRPr="00687BD3" w:rsidP="00556F4E" w14:paraId="1F20699B" w14:textId="77777777">
      <w:pPr>
        <w:rPr>
          <w:rFonts w:ascii="Times New Roman" w:hAnsi="Times New Roman"/>
          <w:b/>
          <w:u w:val="single"/>
        </w:rPr>
      </w:pPr>
    </w:p>
    <w:sectPr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377A4" w14:paraId="3C3BA769" w14:textId="77777777">
      <w:pPr>
        <w:spacing w:line="20" w:lineRule="exact"/>
      </w:pPr>
    </w:p>
  </w:endnote>
  <w:endnote w:type="continuationSeparator" w:id="1">
    <w:p w:rsidR="006377A4" w14:paraId="1E1674C7" w14:textId="77777777">
      <w:r>
        <w:t xml:space="preserve"> </w:t>
      </w:r>
    </w:p>
  </w:endnote>
  <w:endnote w:type="continuationNotice" w:id="2">
    <w:p w:rsidR="006377A4" w14:paraId="09C4EF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7A4" w14:paraId="1F2D20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7A4" w:rsidRPr="0010475F" w:rsidP="00A223BB" w14:paraId="7D4B6920" w14:textId="77777777">
    <w:pPr>
      <w:pStyle w:val="Footer"/>
      <w:jc w:val="center"/>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Pr>
        <w:rFonts w:ascii="Times New Roman" w:hAnsi="Times New Roman"/>
        <w:noProof/>
      </w:rPr>
      <w:t>6</w:t>
    </w:r>
    <w:r w:rsidRPr="0010475F">
      <w:rPr>
        <w:rFonts w:ascii="Times New Roman" w:hAnsi="Times New Roman"/>
      </w:rPr>
      <w:fldChar w:fldCharType="end"/>
    </w:r>
  </w:p>
  <w:p w:rsidR="006377A4" w14:paraId="510CFB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7A4" w14:paraId="1ADCF1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77A4" w14:paraId="5E6F0C6F" w14:textId="77777777">
      <w:r>
        <w:separator/>
      </w:r>
    </w:p>
  </w:footnote>
  <w:footnote w:type="continuationSeparator" w:id="1">
    <w:p w:rsidR="006377A4" w14:paraId="6DF22A40" w14:textId="77777777">
      <w:r>
        <w:t>(..continued)</w:t>
      </w:r>
    </w:p>
  </w:footnote>
  <w:footnote w:id="2">
    <w:p w:rsidR="006377A4" w:rsidRPr="00A223BB" w14:paraId="2BB9359D" w14:textId="77777777">
      <w:pPr>
        <w:pStyle w:val="FootnoteText"/>
        <w:rPr>
          <w:rFonts w:ascii="Times New Roman" w:hAnsi="Times New Roman"/>
          <w:sz w:val="20"/>
        </w:rPr>
      </w:pPr>
      <w:r w:rsidRPr="00B14DF0">
        <w:rPr>
          <w:rStyle w:val="FootnoteReference"/>
          <w:rFonts w:ascii="Times New Roman" w:hAnsi="Times New Roman"/>
          <w:sz w:val="20"/>
        </w:rPr>
        <w:footnoteRef/>
      </w:r>
      <w:r w:rsidRPr="00B14DF0">
        <w:rPr>
          <w:rFonts w:ascii="Times New Roman" w:hAnsi="Times New Roman"/>
          <w:sz w:val="20"/>
        </w:rPr>
        <w:t xml:space="preserve"> 17 CFR pt. 4.</w:t>
      </w:r>
    </w:p>
  </w:footnote>
  <w:footnote w:id="3">
    <w:p w:rsidR="006377A4" w:rsidRPr="00B14DF0" w:rsidP="009949FB" w14:paraId="7B4AA0E6" w14:textId="39B0769A">
      <w:pPr>
        <w:pStyle w:val="FootnoteText"/>
        <w:rPr>
          <w:rFonts w:ascii="Times New Roman" w:hAnsi="Times New Roman"/>
          <w:sz w:val="20"/>
        </w:rPr>
      </w:pPr>
      <w:r w:rsidRPr="00B14DF0">
        <w:rPr>
          <w:rStyle w:val="FootnoteReference"/>
          <w:rFonts w:ascii="Times New Roman" w:hAnsi="Times New Roman"/>
          <w:sz w:val="20"/>
        </w:rPr>
        <w:footnoteRef/>
      </w:r>
      <w:r w:rsidRPr="00B14DF0">
        <w:rPr>
          <w:rFonts w:ascii="Times New Roman" w:hAnsi="Times New Roman"/>
          <w:sz w:val="20"/>
        </w:rPr>
        <w:t xml:space="preserve"> </w:t>
      </w:r>
      <w:r w:rsidRPr="00B14DF0">
        <w:rPr>
          <w:rFonts w:ascii="Times New Roman" w:hAnsi="Times New Roman"/>
          <w:i/>
          <w:sz w:val="20"/>
        </w:rPr>
        <w:t xml:space="preserve">See </w:t>
      </w:r>
      <w:r w:rsidRPr="00B14DF0">
        <w:rPr>
          <w:rFonts w:ascii="Times New Roman" w:hAnsi="Times New Roman"/>
          <w:sz w:val="20"/>
        </w:rPr>
        <w:t xml:space="preserve">Commodity Pool Operators, Commodity Trading Advisors, and Commodity Pools Operated under Regulation 4.7: Updating the ‘Qualified Eligible Person’ Definition; Adding Minimum Disclosure Requirements for Pools and Trading Programs; Permitting Monthly Account Statements for Funds of Funds; Technical Amendments, 88 Fed. Reg. </w:t>
      </w:r>
      <w:r>
        <w:rPr>
          <w:rFonts w:ascii="Times New Roman" w:hAnsi="Times New Roman"/>
          <w:sz w:val="20"/>
        </w:rPr>
        <w:t>70852</w:t>
      </w:r>
      <w:r w:rsidRPr="00B14DF0">
        <w:rPr>
          <w:rFonts w:ascii="Times New Roman" w:hAnsi="Times New Roman"/>
          <w:sz w:val="20"/>
        </w:rPr>
        <w:t xml:space="preserve"> (</w:t>
      </w:r>
      <w:r>
        <w:rPr>
          <w:rFonts w:ascii="Times New Roman" w:hAnsi="Times New Roman"/>
          <w:sz w:val="20"/>
        </w:rPr>
        <w:t>Oct. 12,</w:t>
      </w:r>
      <w:r w:rsidRPr="00B14DF0">
        <w:rPr>
          <w:rFonts w:ascii="Times New Roman" w:hAnsi="Times New Roman"/>
          <w:sz w:val="20"/>
        </w:rPr>
        <w:t xml:space="preserve"> 2023).</w:t>
      </w:r>
    </w:p>
  </w:footnote>
  <w:footnote w:id="4">
    <w:p w:rsidR="006377A4" w:rsidRPr="00B14DF0" w:rsidP="009949FB" w14:paraId="790B81BA" w14:textId="77777777">
      <w:pPr>
        <w:pStyle w:val="FootnoteText"/>
        <w:rPr>
          <w:rFonts w:ascii="Times New Roman" w:hAnsi="Times New Roman"/>
          <w:sz w:val="20"/>
        </w:rPr>
      </w:pPr>
      <w:r w:rsidRPr="00B14DF0">
        <w:rPr>
          <w:rStyle w:val="FootnoteReference"/>
          <w:rFonts w:ascii="Times New Roman" w:hAnsi="Times New Roman"/>
          <w:sz w:val="20"/>
        </w:rPr>
        <w:footnoteRef/>
      </w:r>
      <w:r w:rsidRPr="00B14DF0">
        <w:rPr>
          <w:rFonts w:ascii="Times New Roman" w:hAnsi="Times New Roman"/>
          <w:sz w:val="20"/>
        </w:rPr>
        <w:t xml:space="preserve"> Currently, such CPOs and CTAs have no disclosure requirements applicable to them because Regulation 4.7 provides complete exemptions from the requirements of Regulations 4.21, 4.24, 4.25, and 4.26 for CPOs, and 4.31, 4.34, 4.35, and 4.36, for CTAs.  </w:t>
      </w:r>
      <w:r w:rsidRPr="00A223BB">
        <w:rPr>
          <w:rFonts w:ascii="Times New Roman" w:hAnsi="Times New Roman"/>
          <w:i/>
          <w:sz w:val="20"/>
        </w:rPr>
        <w:t>See</w:t>
      </w:r>
      <w:r w:rsidRPr="00B14DF0">
        <w:rPr>
          <w:rFonts w:ascii="Times New Roman" w:hAnsi="Times New Roman"/>
          <w:sz w:val="20"/>
        </w:rPr>
        <w:t xml:space="preserve"> 17 CFR 4.7(b)(2) and (c)(1).  It has become market practice for these CPOs and CTAs to provide some QEP Disclosures to their prospective investors, notwithstanding the lack of a CFTC regulatory requirement to do so.</w:t>
      </w:r>
    </w:p>
  </w:footnote>
  <w:footnote w:id="5">
    <w:p w:rsidR="006377A4" w:rsidRPr="005B5689" w:rsidP="00607226" w14:paraId="4A126FB7" w14:textId="77777777">
      <w:pPr>
        <w:pStyle w:val="FootnoteText"/>
        <w:rPr>
          <w:rFonts w:ascii="Times New Roman" w:hAnsi="Times New Roman"/>
          <w:sz w:val="20"/>
        </w:rPr>
      </w:pPr>
      <w:r w:rsidRPr="005B5689">
        <w:rPr>
          <w:rStyle w:val="FootnoteReference"/>
          <w:rFonts w:ascii="Times New Roman" w:hAnsi="Times New Roman"/>
          <w:sz w:val="20"/>
        </w:rPr>
        <w:footnoteRef/>
      </w:r>
      <w:r w:rsidRPr="005B5689">
        <w:rPr>
          <w:rFonts w:ascii="Times New Roman" w:hAnsi="Times New Roman"/>
          <w:sz w:val="20"/>
        </w:rPr>
        <w:t xml:space="preserve"> 17 CFR 4.13(a)(2)</w:t>
      </w:r>
      <w:r w:rsidRPr="00B14DF0">
        <w:rPr>
          <w:rFonts w:ascii="Times New Roman" w:hAnsi="Times New Roman"/>
          <w:sz w:val="20"/>
        </w:rPr>
        <w:t xml:space="preserve"> (providing a</w:t>
      </w:r>
      <w:r>
        <w:rPr>
          <w:rFonts w:ascii="Times New Roman" w:hAnsi="Times New Roman"/>
          <w:sz w:val="20"/>
        </w:rPr>
        <w:t xml:space="preserve"> registration</w:t>
      </w:r>
      <w:r w:rsidRPr="00B14DF0">
        <w:rPr>
          <w:rFonts w:ascii="Times New Roman" w:hAnsi="Times New Roman"/>
          <w:sz w:val="20"/>
        </w:rPr>
        <w:t xml:space="preserve"> exemption </w:t>
      </w:r>
      <w:r>
        <w:rPr>
          <w:rFonts w:ascii="Times New Roman" w:hAnsi="Times New Roman"/>
          <w:sz w:val="20"/>
        </w:rPr>
        <w:t>to a CPO,</w:t>
      </w:r>
      <w:r w:rsidRPr="00B14DF0">
        <w:rPr>
          <w:rFonts w:ascii="Times New Roman" w:hAnsi="Times New Roman"/>
          <w:sz w:val="20"/>
        </w:rPr>
        <w:t xml:space="preserve"> whose pools, in total, have fewer than 15 participants and who accept</w:t>
      </w:r>
      <w:r>
        <w:rPr>
          <w:rFonts w:ascii="Times New Roman" w:hAnsi="Times New Roman"/>
          <w:sz w:val="20"/>
        </w:rPr>
        <w:t>s</w:t>
      </w:r>
      <w:r w:rsidRPr="00B14DF0">
        <w:rPr>
          <w:rFonts w:ascii="Times New Roman" w:hAnsi="Times New Roman"/>
          <w:sz w:val="20"/>
        </w:rPr>
        <w:t>, in the aggregate</w:t>
      </w:r>
      <w:r>
        <w:rPr>
          <w:rFonts w:ascii="Times New Roman" w:hAnsi="Times New Roman"/>
          <w:sz w:val="20"/>
        </w:rPr>
        <w:t xml:space="preserve"> across all pools it operates</w:t>
      </w:r>
      <w:r w:rsidRPr="00B14DF0">
        <w:rPr>
          <w:rFonts w:ascii="Times New Roman" w:hAnsi="Times New Roman"/>
          <w:sz w:val="20"/>
        </w:rPr>
        <w:t>, less than $400,000 in gross capital contributions)</w:t>
      </w:r>
      <w:r w:rsidRPr="005B5689">
        <w:rPr>
          <w:rFonts w:ascii="Times New Roman" w:hAnsi="Times New Roman"/>
          <w:sz w:val="20"/>
        </w:rPr>
        <w:t>.</w:t>
      </w:r>
    </w:p>
  </w:footnote>
  <w:footnote w:id="6">
    <w:p w:rsidR="006377A4" w:rsidP="00862ADB" w14:paraId="78B9EAB6" w14:textId="77777777">
      <w:pPr>
        <w:pStyle w:val="FootnoteText"/>
        <w:spacing w:after="120"/>
      </w:pPr>
      <w:r w:rsidRPr="42FF3B17">
        <w:rPr>
          <w:rStyle w:val="FootnoteReference"/>
          <w:rFonts w:ascii="Times New Roman" w:hAnsi="Times New Roman"/>
        </w:rPr>
        <w:footnoteRef/>
      </w:r>
      <w:r w:rsidRPr="42FF3B17">
        <w:rPr>
          <w:rFonts w:ascii="Times New Roman" w:hAnsi="Times New Roman"/>
        </w:rPr>
        <w:t xml:space="preserve"> </w:t>
      </w:r>
      <w:r w:rsidRPr="42FF3B17">
        <w:rPr>
          <w:rFonts w:ascii="Times New Roman" w:hAnsi="Times New Roman"/>
          <w:u w:val="single"/>
        </w:rPr>
        <w:t>Id.</w:t>
      </w:r>
      <w:r w:rsidRPr="42FF3B17">
        <w:rPr>
          <w:rFonts w:ascii="Times New Roman" w:hAnsi="Times New Roman"/>
        </w:rPr>
        <w:t xml:space="preserve"> at 18620.</w:t>
      </w:r>
    </w:p>
  </w:footnote>
  <w:footnote w:id="7">
    <w:p w:rsidR="006377A4" w:rsidRPr="00A223BB" w14:paraId="497CA53F" w14:textId="77777777">
      <w:pPr>
        <w:pStyle w:val="FootnoteText"/>
        <w:rPr>
          <w:rFonts w:ascii="Times New Roman" w:hAnsi="Times New Roman"/>
          <w:sz w:val="20"/>
        </w:rPr>
      </w:pPr>
      <w:r w:rsidRPr="00A223BB">
        <w:rPr>
          <w:rStyle w:val="FootnoteReference"/>
          <w:rFonts w:ascii="Times New Roman" w:hAnsi="Times New Roman"/>
          <w:sz w:val="20"/>
        </w:rPr>
        <w:footnoteRef/>
      </w:r>
      <w:r w:rsidRPr="00A223BB">
        <w:rPr>
          <w:rFonts w:ascii="Times New Roman" w:hAnsi="Times New Roman"/>
          <w:sz w:val="20"/>
        </w:rPr>
        <w:t xml:space="preserve"> 17 CFR 1.31.</w:t>
      </w:r>
    </w:p>
  </w:footnote>
  <w:footnote w:id="8">
    <w:p w:rsidR="006377A4" w:rsidRPr="00B14DF0" w:rsidP="004973FC" w14:paraId="4DDC3249" w14:textId="3619747B">
      <w:pPr>
        <w:pStyle w:val="FootnoteText"/>
        <w:rPr>
          <w:rFonts w:ascii="Times New Roman" w:hAnsi="Times New Roman"/>
          <w:sz w:val="20"/>
        </w:rPr>
      </w:pPr>
      <w:r w:rsidRPr="00B14DF0">
        <w:rPr>
          <w:rStyle w:val="FootnoteReference"/>
          <w:rFonts w:ascii="Times New Roman" w:hAnsi="Times New Roman"/>
          <w:sz w:val="20"/>
        </w:rPr>
        <w:footnoteRef/>
      </w:r>
      <w:r w:rsidRPr="00B14DF0">
        <w:rPr>
          <w:rFonts w:ascii="Times New Roman" w:hAnsi="Times New Roman"/>
          <w:sz w:val="20"/>
        </w:rPr>
        <w:t xml:space="preserve"> Salary estimates are based upon the May </w:t>
      </w:r>
      <w:r w:rsidRPr="005C359F">
        <w:rPr>
          <w:rFonts w:ascii="Times New Roman" w:hAnsi="Times New Roman"/>
          <w:sz w:val="20"/>
        </w:rPr>
        <w:t xml:space="preserve">2022 National Industry-Specific Occupational Employment and Wages Estimates published by the U.S. Bureau of Labor Statistics, with a particular focus on the industry the </w:t>
      </w:r>
      <w:r w:rsidRPr="00B14DF0">
        <w:rPr>
          <w:rFonts w:ascii="Times New Roman" w:hAnsi="Times New Roman"/>
          <w:sz w:val="20"/>
        </w:rPr>
        <w:t xml:space="preserve">Commission believes is most relevant to this population of registered intermediaries affected by this information collection, </w:t>
      </w:r>
      <w:r w:rsidRPr="00B14DF0">
        <w:rPr>
          <w:rFonts w:ascii="Times New Roman" w:hAnsi="Times New Roman"/>
          <w:i/>
          <w:sz w:val="20"/>
        </w:rPr>
        <w:t>i.e.</w:t>
      </w:r>
      <w:r w:rsidRPr="00B14DF0">
        <w:rPr>
          <w:rFonts w:ascii="Times New Roman" w:hAnsi="Times New Roman"/>
          <w:sz w:val="20"/>
        </w:rPr>
        <w:t xml:space="preserve">, “Securities, Commodity Contracts, and Other Financial Investments and Related Activities.”  </w:t>
      </w:r>
      <w:r w:rsidRPr="00B14DF0">
        <w:rPr>
          <w:rFonts w:ascii="Times New Roman" w:hAnsi="Times New Roman"/>
          <w:i/>
          <w:sz w:val="20"/>
        </w:rPr>
        <w:t>See</w:t>
      </w:r>
      <w:r w:rsidRPr="00B14DF0">
        <w:rPr>
          <w:rFonts w:ascii="Times New Roman" w:hAnsi="Times New Roman"/>
          <w:sz w:val="20"/>
        </w:rPr>
        <w:t xml:space="preserve"> May 2022 National Industry-Specific Occupational Employment Wage and Estimates, NAIC 523000 – Securities, Commodity Contracts, and Other Financial Investments and Related Activities, Occupational Employment and Wage Statistics, U.S. Bureau of Labor Statistics, </w:t>
      </w:r>
      <w:r w:rsidRPr="00B14DF0">
        <w:rPr>
          <w:rFonts w:ascii="Times New Roman" w:hAnsi="Times New Roman"/>
          <w:i/>
          <w:sz w:val="20"/>
        </w:rPr>
        <w:t>available at</w:t>
      </w:r>
      <w:r w:rsidRPr="00B14DF0">
        <w:rPr>
          <w:rFonts w:ascii="Times New Roman" w:hAnsi="Times New Roman"/>
          <w:sz w:val="20"/>
        </w:rPr>
        <w:t xml:space="preserve"> </w:t>
      </w:r>
      <w:r>
        <w:rPr>
          <w:rFonts w:ascii="Times New Roman" w:hAnsi="Times New Roman"/>
          <w:i/>
          <w:sz w:val="20"/>
        </w:rPr>
        <w:t xml:space="preserve">https://www.bls.gov/oes/current/naics3_523000.htm </w:t>
      </w:r>
      <w:r w:rsidRPr="00B14DF0">
        <w:rPr>
          <w:rFonts w:ascii="Times New Roman" w:hAnsi="Times New Roman"/>
          <w:sz w:val="20"/>
        </w:rPr>
        <w:t>(last visited June 23, 2023).  The Commission’s estimate incorporates the mean hourly wage of persons employed in the “Securities, Commodity Contracts and Other Financial Investments and Related Activities” Industry, under the following occupation codes:  Compliance Officers (13-1041) at $44.31, Accountants and Auditors (13-2011) at $41.70, Lawyers (23-1011) at $119.63, and Paralegals and Legal Assistants (23-2011) at $43.59.  The Commission chose these occupational categories in recognition of the types of staff the Commission preliminarily believes would most commonly be responsible for complying with the vast majority of regulations found in 17 CFR Part 4, including evaluating eligibility and filing claims for registration exemptions and exclusions, performing calculations and completing periodic and annual reporting, drafting disclosures and marketing materials for their pool participants and advisory clients, or completing other Commission forms like Form CPO-PQR and CTA-PR.  The $63 per hour wage estimate is derived from a weighted average, rounded up to the nearest dollar, with the salaries attributable to each of the four occupation codes given equal weight.  Total annual costs presented herein are also rounded to the nearest dollar.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7A4" w14:paraId="1935E159" w14:textId="496382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079"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7A4" w14:paraId="46839547" w14:textId="18F9F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080"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7A4" w14:paraId="02703437" w14:textId="2DA2B3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078"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5F1F"/>
    <w:rsid w:val="00013043"/>
    <w:rsid w:val="00014944"/>
    <w:rsid w:val="00017876"/>
    <w:rsid w:val="00022CE1"/>
    <w:rsid w:val="00023321"/>
    <w:rsid w:val="00025BB5"/>
    <w:rsid w:val="0004469B"/>
    <w:rsid w:val="00053C55"/>
    <w:rsid w:val="00062561"/>
    <w:rsid w:val="00066DEE"/>
    <w:rsid w:val="000726E7"/>
    <w:rsid w:val="00073DA5"/>
    <w:rsid w:val="00076ABD"/>
    <w:rsid w:val="00076B62"/>
    <w:rsid w:val="0007788D"/>
    <w:rsid w:val="00077D3F"/>
    <w:rsid w:val="000830C7"/>
    <w:rsid w:val="00083774"/>
    <w:rsid w:val="000864C4"/>
    <w:rsid w:val="00086D1A"/>
    <w:rsid w:val="00090147"/>
    <w:rsid w:val="00092101"/>
    <w:rsid w:val="00094C0D"/>
    <w:rsid w:val="0009528C"/>
    <w:rsid w:val="00095E75"/>
    <w:rsid w:val="00096DD4"/>
    <w:rsid w:val="000A3C98"/>
    <w:rsid w:val="000A64FE"/>
    <w:rsid w:val="000A6735"/>
    <w:rsid w:val="000A6CA1"/>
    <w:rsid w:val="000B1016"/>
    <w:rsid w:val="000B2636"/>
    <w:rsid w:val="000C0135"/>
    <w:rsid w:val="000C4540"/>
    <w:rsid w:val="000C4E3D"/>
    <w:rsid w:val="000D2F72"/>
    <w:rsid w:val="000E0C01"/>
    <w:rsid w:val="000E15A1"/>
    <w:rsid w:val="000E25A9"/>
    <w:rsid w:val="000E5085"/>
    <w:rsid w:val="001005F1"/>
    <w:rsid w:val="001006C9"/>
    <w:rsid w:val="0010475F"/>
    <w:rsid w:val="00104897"/>
    <w:rsid w:val="001059D3"/>
    <w:rsid w:val="00126BE7"/>
    <w:rsid w:val="0013215B"/>
    <w:rsid w:val="001509B6"/>
    <w:rsid w:val="00156F2F"/>
    <w:rsid w:val="00164B90"/>
    <w:rsid w:val="00167F3B"/>
    <w:rsid w:val="00174032"/>
    <w:rsid w:val="001752EF"/>
    <w:rsid w:val="001A3E1D"/>
    <w:rsid w:val="001A5833"/>
    <w:rsid w:val="001B03BE"/>
    <w:rsid w:val="001B097F"/>
    <w:rsid w:val="001B0E49"/>
    <w:rsid w:val="001B21EA"/>
    <w:rsid w:val="001C0DC1"/>
    <w:rsid w:val="001D2582"/>
    <w:rsid w:val="001E01E5"/>
    <w:rsid w:val="001E231B"/>
    <w:rsid w:val="001E37BD"/>
    <w:rsid w:val="001E494F"/>
    <w:rsid w:val="001E717F"/>
    <w:rsid w:val="001F5CF4"/>
    <w:rsid w:val="00213A9F"/>
    <w:rsid w:val="00215102"/>
    <w:rsid w:val="0022060C"/>
    <w:rsid w:val="00235E00"/>
    <w:rsid w:val="00243278"/>
    <w:rsid w:val="0024440B"/>
    <w:rsid w:val="00247295"/>
    <w:rsid w:val="002534D5"/>
    <w:rsid w:val="002620A8"/>
    <w:rsid w:val="0026249E"/>
    <w:rsid w:val="00267301"/>
    <w:rsid w:val="002707D4"/>
    <w:rsid w:val="002767E7"/>
    <w:rsid w:val="00276D67"/>
    <w:rsid w:val="00283053"/>
    <w:rsid w:val="00283D7D"/>
    <w:rsid w:val="0028450A"/>
    <w:rsid w:val="002874BE"/>
    <w:rsid w:val="00292B6A"/>
    <w:rsid w:val="00294623"/>
    <w:rsid w:val="00296502"/>
    <w:rsid w:val="002968F0"/>
    <w:rsid w:val="002A1BC1"/>
    <w:rsid w:val="002A4011"/>
    <w:rsid w:val="002A4295"/>
    <w:rsid w:val="002B1196"/>
    <w:rsid w:val="002B2F58"/>
    <w:rsid w:val="002B6AAB"/>
    <w:rsid w:val="002C1936"/>
    <w:rsid w:val="002C5B38"/>
    <w:rsid w:val="002C746A"/>
    <w:rsid w:val="002C78F1"/>
    <w:rsid w:val="002D133A"/>
    <w:rsid w:val="002D5F63"/>
    <w:rsid w:val="002E466A"/>
    <w:rsid w:val="002E58D4"/>
    <w:rsid w:val="0030452B"/>
    <w:rsid w:val="00310C5E"/>
    <w:rsid w:val="0031221C"/>
    <w:rsid w:val="0031735E"/>
    <w:rsid w:val="00317AA0"/>
    <w:rsid w:val="00324523"/>
    <w:rsid w:val="003420D2"/>
    <w:rsid w:val="00344091"/>
    <w:rsid w:val="00350268"/>
    <w:rsid w:val="00353516"/>
    <w:rsid w:val="00363F74"/>
    <w:rsid w:val="0037494C"/>
    <w:rsid w:val="00374D7A"/>
    <w:rsid w:val="00375A49"/>
    <w:rsid w:val="00375A6F"/>
    <w:rsid w:val="00381894"/>
    <w:rsid w:val="00385362"/>
    <w:rsid w:val="00385546"/>
    <w:rsid w:val="00393BAA"/>
    <w:rsid w:val="003B2D52"/>
    <w:rsid w:val="003B3E64"/>
    <w:rsid w:val="003B4D12"/>
    <w:rsid w:val="003C18C7"/>
    <w:rsid w:val="003C23D2"/>
    <w:rsid w:val="003C50FD"/>
    <w:rsid w:val="003C5D92"/>
    <w:rsid w:val="003D0B14"/>
    <w:rsid w:val="003D4A79"/>
    <w:rsid w:val="003E77B9"/>
    <w:rsid w:val="003F1390"/>
    <w:rsid w:val="003F142B"/>
    <w:rsid w:val="003F3CEE"/>
    <w:rsid w:val="003F7951"/>
    <w:rsid w:val="004000D1"/>
    <w:rsid w:val="00404C70"/>
    <w:rsid w:val="00405FE1"/>
    <w:rsid w:val="00410775"/>
    <w:rsid w:val="00412256"/>
    <w:rsid w:val="004161A4"/>
    <w:rsid w:val="00425642"/>
    <w:rsid w:val="004261DC"/>
    <w:rsid w:val="00427255"/>
    <w:rsid w:val="00430A7F"/>
    <w:rsid w:val="00430C7F"/>
    <w:rsid w:val="00435AF9"/>
    <w:rsid w:val="004362E8"/>
    <w:rsid w:val="0043680F"/>
    <w:rsid w:val="00437401"/>
    <w:rsid w:val="004429CB"/>
    <w:rsid w:val="00447388"/>
    <w:rsid w:val="00450A09"/>
    <w:rsid w:val="00462A53"/>
    <w:rsid w:val="00477769"/>
    <w:rsid w:val="0048102E"/>
    <w:rsid w:val="00481D0F"/>
    <w:rsid w:val="00486BF3"/>
    <w:rsid w:val="00492BF5"/>
    <w:rsid w:val="00494352"/>
    <w:rsid w:val="004973FC"/>
    <w:rsid w:val="004A0456"/>
    <w:rsid w:val="004A492C"/>
    <w:rsid w:val="004A559D"/>
    <w:rsid w:val="004B3FB9"/>
    <w:rsid w:val="004C129B"/>
    <w:rsid w:val="004C1D06"/>
    <w:rsid w:val="004D5430"/>
    <w:rsid w:val="004D5916"/>
    <w:rsid w:val="004D6951"/>
    <w:rsid w:val="004F3731"/>
    <w:rsid w:val="004F3CA2"/>
    <w:rsid w:val="004F72A2"/>
    <w:rsid w:val="00500B73"/>
    <w:rsid w:val="00507FEA"/>
    <w:rsid w:val="00511EFC"/>
    <w:rsid w:val="00514A09"/>
    <w:rsid w:val="00516B60"/>
    <w:rsid w:val="00523D33"/>
    <w:rsid w:val="00533945"/>
    <w:rsid w:val="00535D89"/>
    <w:rsid w:val="00536B6A"/>
    <w:rsid w:val="00537573"/>
    <w:rsid w:val="00543BAA"/>
    <w:rsid w:val="00544F87"/>
    <w:rsid w:val="00547F54"/>
    <w:rsid w:val="005508B2"/>
    <w:rsid w:val="00556CCC"/>
    <w:rsid w:val="00556F4E"/>
    <w:rsid w:val="00564B13"/>
    <w:rsid w:val="005656AC"/>
    <w:rsid w:val="005772A3"/>
    <w:rsid w:val="0058095F"/>
    <w:rsid w:val="005830FB"/>
    <w:rsid w:val="00591139"/>
    <w:rsid w:val="005A0A6F"/>
    <w:rsid w:val="005A0C24"/>
    <w:rsid w:val="005A2844"/>
    <w:rsid w:val="005A4F88"/>
    <w:rsid w:val="005B344E"/>
    <w:rsid w:val="005B5689"/>
    <w:rsid w:val="005B6D3E"/>
    <w:rsid w:val="005B7C81"/>
    <w:rsid w:val="005C2C81"/>
    <w:rsid w:val="005C359F"/>
    <w:rsid w:val="005D0557"/>
    <w:rsid w:val="005D164B"/>
    <w:rsid w:val="005D1E0F"/>
    <w:rsid w:val="005E042A"/>
    <w:rsid w:val="005E0E0D"/>
    <w:rsid w:val="005E0F6F"/>
    <w:rsid w:val="005E1530"/>
    <w:rsid w:val="005E5424"/>
    <w:rsid w:val="005E5550"/>
    <w:rsid w:val="005F184F"/>
    <w:rsid w:val="00601154"/>
    <w:rsid w:val="00607226"/>
    <w:rsid w:val="00613B3B"/>
    <w:rsid w:val="006259AE"/>
    <w:rsid w:val="0063504F"/>
    <w:rsid w:val="006377A4"/>
    <w:rsid w:val="00641408"/>
    <w:rsid w:val="006536BC"/>
    <w:rsid w:val="00661511"/>
    <w:rsid w:val="00661B7D"/>
    <w:rsid w:val="0066581D"/>
    <w:rsid w:val="006858E9"/>
    <w:rsid w:val="00687BD3"/>
    <w:rsid w:val="00690D45"/>
    <w:rsid w:val="00690F73"/>
    <w:rsid w:val="00696E47"/>
    <w:rsid w:val="006A05DF"/>
    <w:rsid w:val="006A1329"/>
    <w:rsid w:val="006A58B4"/>
    <w:rsid w:val="006B1934"/>
    <w:rsid w:val="006B3A18"/>
    <w:rsid w:val="006F21F6"/>
    <w:rsid w:val="0070493E"/>
    <w:rsid w:val="0071734D"/>
    <w:rsid w:val="00724ED7"/>
    <w:rsid w:val="00727A1E"/>
    <w:rsid w:val="00733B2A"/>
    <w:rsid w:val="0074454E"/>
    <w:rsid w:val="007475FA"/>
    <w:rsid w:val="00753A71"/>
    <w:rsid w:val="00753B09"/>
    <w:rsid w:val="00754E2B"/>
    <w:rsid w:val="00761E14"/>
    <w:rsid w:val="00765C4D"/>
    <w:rsid w:val="00767B63"/>
    <w:rsid w:val="007710F6"/>
    <w:rsid w:val="007823B5"/>
    <w:rsid w:val="0078720D"/>
    <w:rsid w:val="0079485A"/>
    <w:rsid w:val="007A4401"/>
    <w:rsid w:val="007C642A"/>
    <w:rsid w:val="007D34BC"/>
    <w:rsid w:val="007D6602"/>
    <w:rsid w:val="007E3671"/>
    <w:rsid w:val="007F1C3C"/>
    <w:rsid w:val="007F1D03"/>
    <w:rsid w:val="00803CDD"/>
    <w:rsid w:val="0080415E"/>
    <w:rsid w:val="008047F3"/>
    <w:rsid w:val="008053FD"/>
    <w:rsid w:val="0080634A"/>
    <w:rsid w:val="00822B46"/>
    <w:rsid w:val="00835EE4"/>
    <w:rsid w:val="00837C4F"/>
    <w:rsid w:val="00841636"/>
    <w:rsid w:val="00855F95"/>
    <w:rsid w:val="00857768"/>
    <w:rsid w:val="00862ADB"/>
    <w:rsid w:val="00872196"/>
    <w:rsid w:val="00872EE8"/>
    <w:rsid w:val="00881B18"/>
    <w:rsid w:val="008854BD"/>
    <w:rsid w:val="008858AF"/>
    <w:rsid w:val="008945C3"/>
    <w:rsid w:val="00897570"/>
    <w:rsid w:val="008A0C25"/>
    <w:rsid w:val="008A2706"/>
    <w:rsid w:val="008A67F3"/>
    <w:rsid w:val="008B4220"/>
    <w:rsid w:val="008C232E"/>
    <w:rsid w:val="008C4DE4"/>
    <w:rsid w:val="008C72A0"/>
    <w:rsid w:val="008D0847"/>
    <w:rsid w:val="008D0DCC"/>
    <w:rsid w:val="008D16B8"/>
    <w:rsid w:val="008D2406"/>
    <w:rsid w:val="008E033B"/>
    <w:rsid w:val="008E067C"/>
    <w:rsid w:val="008E0847"/>
    <w:rsid w:val="008E312A"/>
    <w:rsid w:val="008E51DB"/>
    <w:rsid w:val="008E7B74"/>
    <w:rsid w:val="00904888"/>
    <w:rsid w:val="00911F69"/>
    <w:rsid w:val="009122E0"/>
    <w:rsid w:val="00913746"/>
    <w:rsid w:val="00926DA1"/>
    <w:rsid w:val="00927AD7"/>
    <w:rsid w:val="009331F9"/>
    <w:rsid w:val="00946E2F"/>
    <w:rsid w:val="00954F3A"/>
    <w:rsid w:val="00964777"/>
    <w:rsid w:val="00970199"/>
    <w:rsid w:val="00972AEE"/>
    <w:rsid w:val="00976330"/>
    <w:rsid w:val="00986718"/>
    <w:rsid w:val="00987E28"/>
    <w:rsid w:val="0099265C"/>
    <w:rsid w:val="009949FB"/>
    <w:rsid w:val="00996E7E"/>
    <w:rsid w:val="009A44A9"/>
    <w:rsid w:val="009B4640"/>
    <w:rsid w:val="009B4D62"/>
    <w:rsid w:val="009B7EE4"/>
    <w:rsid w:val="009C7E56"/>
    <w:rsid w:val="009D0A07"/>
    <w:rsid w:val="009D498D"/>
    <w:rsid w:val="009F1FFF"/>
    <w:rsid w:val="00A00B2E"/>
    <w:rsid w:val="00A0141C"/>
    <w:rsid w:val="00A03566"/>
    <w:rsid w:val="00A038AD"/>
    <w:rsid w:val="00A042EC"/>
    <w:rsid w:val="00A102F9"/>
    <w:rsid w:val="00A13E99"/>
    <w:rsid w:val="00A223BB"/>
    <w:rsid w:val="00A254FA"/>
    <w:rsid w:val="00A408BB"/>
    <w:rsid w:val="00A41302"/>
    <w:rsid w:val="00A52C66"/>
    <w:rsid w:val="00A578DF"/>
    <w:rsid w:val="00A62785"/>
    <w:rsid w:val="00A662FE"/>
    <w:rsid w:val="00A71311"/>
    <w:rsid w:val="00A806B2"/>
    <w:rsid w:val="00A80903"/>
    <w:rsid w:val="00A812AA"/>
    <w:rsid w:val="00A82DF0"/>
    <w:rsid w:val="00A83634"/>
    <w:rsid w:val="00A869C1"/>
    <w:rsid w:val="00A93749"/>
    <w:rsid w:val="00AA0A68"/>
    <w:rsid w:val="00AA5672"/>
    <w:rsid w:val="00AB3CAB"/>
    <w:rsid w:val="00AB582E"/>
    <w:rsid w:val="00AB6195"/>
    <w:rsid w:val="00AC7F6E"/>
    <w:rsid w:val="00AD091E"/>
    <w:rsid w:val="00AD59ED"/>
    <w:rsid w:val="00AE3548"/>
    <w:rsid w:val="00AE3575"/>
    <w:rsid w:val="00AF7821"/>
    <w:rsid w:val="00B02ECE"/>
    <w:rsid w:val="00B10104"/>
    <w:rsid w:val="00B10D88"/>
    <w:rsid w:val="00B14DF0"/>
    <w:rsid w:val="00B22234"/>
    <w:rsid w:val="00B2239E"/>
    <w:rsid w:val="00B25F41"/>
    <w:rsid w:val="00B2683D"/>
    <w:rsid w:val="00B27DED"/>
    <w:rsid w:val="00B520FF"/>
    <w:rsid w:val="00B628F3"/>
    <w:rsid w:val="00B62E12"/>
    <w:rsid w:val="00B6798D"/>
    <w:rsid w:val="00B9670B"/>
    <w:rsid w:val="00BA0008"/>
    <w:rsid w:val="00BB2365"/>
    <w:rsid w:val="00BC4765"/>
    <w:rsid w:val="00BD12F1"/>
    <w:rsid w:val="00BD2AB6"/>
    <w:rsid w:val="00BD38F0"/>
    <w:rsid w:val="00BE227A"/>
    <w:rsid w:val="00BF1193"/>
    <w:rsid w:val="00C00AF1"/>
    <w:rsid w:val="00C00E50"/>
    <w:rsid w:val="00C04D2B"/>
    <w:rsid w:val="00C1192A"/>
    <w:rsid w:val="00C133CC"/>
    <w:rsid w:val="00C1491B"/>
    <w:rsid w:val="00C2173B"/>
    <w:rsid w:val="00C24827"/>
    <w:rsid w:val="00C26F97"/>
    <w:rsid w:val="00C31FBA"/>
    <w:rsid w:val="00C44B8C"/>
    <w:rsid w:val="00C45349"/>
    <w:rsid w:val="00C458DB"/>
    <w:rsid w:val="00C5167C"/>
    <w:rsid w:val="00C54C41"/>
    <w:rsid w:val="00C62EA6"/>
    <w:rsid w:val="00C72F3D"/>
    <w:rsid w:val="00C73D94"/>
    <w:rsid w:val="00C81EBD"/>
    <w:rsid w:val="00C87A7E"/>
    <w:rsid w:val="00C908A6"/>
    <w:rsid w:val="00C978EE"/>
    <w:rsid w:val="00CA1359"/>
    <w:rsid w:val="00CA13B2"/>
    <w:rsid w:val="00CA670F"/>
    <w:rsid w:val="00CA7C78"/>
    <w:rsid w:val="00CB3974"/>
    <w:rsid w:val="00CC003B"/>
    <w:rsid w:val="00CC7F70"/>
    <w:rsid w:val="00CD10B5"/>
    <w:rsid w:val="00CD39E3"/>
    <w:rsid w:val="00CD512D"/>
    <w:rsid w:val="00CD64CD"/>
    <w:rsid w:val="00CE39F8"/>
    <w:rsid w:val="00CF12C8"/>
    <w:rsid w:val="00CF66EB"/>
    <w:rsid w:val="00CF676E"/>
    <w:rsid w:val="00CF7E5F"/>
    <w:rsid w:val="00D016AC"/>
    <w:rsid w:val="00D021D9"/>
    <w:rsid w:val="00D02766"/>
    <w:rsid w:val="00D05843"/>
    <w:rsid w:val="00D118F6"/>
    <w:rsid w:val="00D2053A"/>
    <w:rsid w:val="00D25015"/>
    <w:rsid w:val="00D349E5"/>
    <w:rsid w:val="00D45E41"/>
    <w:rsid w:val="00D45EA7"/>
    <w:rsid w:val="00D63F70"/>
    <w:rsid w:val="00D714BD"/>
    <w:rsid w:val="00D71C29"/>
    <w:rsid w:val="00D747F0"/>
    <w:rsid w:val="00D82D52"/>
    <w:rsid w:val="00D839DC"/>
    <w:rsid w:val="00DA235C"/>
    <w:rsid w:val="00DB13AC"/>
    <w:rsid w:val="00DC244F"/>
    <w:rsid w:val="00DC40B3"/>
    <w:rsid w:val="00DC4DC0"/>
    <w:rsid w:val="00DC6493"/>
    <w:rsid w:val="00DC68FD"/>
    <w:rsid w:val="00DD0AAB"/>
    <w:rsid w:val="00DD2549"/>
    <w:rsid w:val="00DF015D"/>
    <w:rsid w:val="00DF6A38"/>
    <w:rsid w:val="00E02507"/>
    <w:rsid w:val="00E0327E"/>
    <w:rsid w:val="00E0473D"/>
    <w:rsid w:val="00E05715"/>
    <w:rsid w:val="00E10D8D"/>
    <w:rsid w:val="00E117EC"/>
    <w:rsid w:val="00E23BE9"/>
    <w:rsid w:val="00E3184B"/>
    <w:rsid w:val="00E32B31"/>
    <w:rsid w:val="00E415D2"/>
    <w:rsid w:val="00E427A3"/>
    <w:rsid w:val="00E46CE2"/>
    <w:rsid w:val="00E505CA"/>
    <w:rsid w:val="00E50DE4"/>
    <w:rsid w:val="00E552D6"/>
    <w:rsid w:val="00E56EE5"/>
    <w:rsid w:val="00E66FEA"/>
    <w:rsid w:val="00E72B34"/>
    <w:rsid w:val="00E925C1"/>
    <w:rsid w:val="00E945DE"/>
    <w:rsid w:val="00EC5AFF"/>
    <w:rsid w:val="00ED2934"/>
    <w:rsid w:val="00ED4B12"/>
    <w:rsid w:val="00ED6C64"/>
    <w:rsid w:val="00EE1032"/>
    <w:rsid w:val="00EE5B6B"/>
    <w:rsid w:val="00EE5D03"/>
    <w:rsid w:val="00EE6E98"/>
    <w:rsid w:val="00EF76C5"/>
    <w:rsid w:val="00EF77B2"/>
    <w:rsid w:val="00EF7D38"/>
    <w:rsid w:val="00F00949"/>
    <w:rsid w:val="00F21DF9"/>
    <w:rsid w:val="00F30BF3"/>
    <w:rsid w:val="00F424D6"/>
    <w:rsid w:val="00F500F1"/>
    <w:rsid w:val="00F5344E"/>
    <w:rsid w:val="00F53B76"/>
    <w:rsid w:val="00F5747B"/>
    <w:rsid w:val="00F6166A"/>
    <w:rsid w:val="00F653FE"/>
    <w:rsid w:val="00F65C5C"/>
    <w:rsid w:val="00F65D2E"/>
    <w:rsid w:val="00F67C6C"/>
    <w:rsid w:val="00F71F44"/>
    <w:rsid w:val="00F7737E"/>
    <w:rsid w:val="00F7769D"/>
    <w:rsid w:val="00F8145D"/>
    <w:rsid w:val="00F965E3"/>
    <w:rsid w:val="00FA5CF3"/>
    <w:rsid w:val="00FB5CDE"/>
    <w:rsid w:val="00FB60F5"/>
    <w:rsid w:val="00FB7F7A"/>
    <w:rsid w:val="00FC3421"/>
    <w:rsid w:val="00FC48EB"/>
    <w:rsid w:val="00FC5F96"/>
    <w:rsid w:val="00FD4C37"/>
    <w:rsid w:val="00FE3C20"/>
    <w:rsid w:val="00FE5C24"/>
    <w:rsid w:val="00FE665E"/>
    <w:rsid w:val="00FF5B83"/>
    <w:rsid w:val="00FF5C92"/>
    <w:rsid w:val="00FF7D92"/>
    <w:rsid w:val="42FF3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76AA5F"/>
  <w15:docId w15:val="{7238A19F-657B-4738-A74C-8C3179B5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Style 36,fn,ft"/>
    <w:basedOn w:val="Normal"/>
    <w:link w:val="FootnoteTextChar"/>
    <w:uiPriority w:val="99"/>
    <w:qFormat/>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ootnote Text Char Char Char Char Char Char Char Char Char Char Char Char Char Char Char Char Char Char,Style 36 Char,fn Char,ft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 w:type="character" w:styleId="UnresolvedMention">
    <w:name w:val="Unresolved Mention"/>
    <w:basedOn w:val="DefaultParagraphFont"/>
    <w:uiPriority w:val="99"/>
    <w:semiHidden/>
    <w:unhideWhenUsed/>
    <w:rsid w:val="00A223BB"/>
    <w:rPr>
      <w:color w:val="605E5C"/>
      <w:shd w:val="clear" w:color="auto" w:fill="E1DFDD"/>
    </w:rPr>
  </w:style>
  <w:style w:type="table" w:styleId="TableGrid">
    <w:name w:val="Table Grid"/>
    <w:basedOn w:val="TableNormal"/>
    <w:uiPriority w:val="59"/>
    <w:rsid w:val="00DB1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DE1A8-226D-4AF4-8633-7EECCC618F4E}">
  <ds:schemaRefs>
    <ds:schemaRef ds:uri="http://schemas.microsoft.com/sharepoint/v3/contenttype/forms"/>
  </ds:schemaRefs>
</ds:datastoreItem>
</file>

<file path=customXml/itemProps2.xml><?xml version="1.0" encoding="utf-8"?>
<ds:datastoreItem xmlns:ds="http://schemas.openxmlformats.org/officeDocument/2006/customXml" ds:itemID="{8372C036-1381-467B-ABEC-30C1E1FEF9BC}">
  <ds:schemaRefs>
    <ds:schemaRef ds:uri="http://purl.org/dc/terms/"/>
    <ds:schemaRef ds:uri="http://schemas.openxmlformats.org/package/2006/metadata/core-properties"/>
    <ds:schemaRef ds:uri="808b604e-1bb8-4308-a31c-73b0071a6f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966670-007E-41EF-8E1F-2F617DAC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5CC7F-E9CE-4FC0-8BFD-34040FCB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4161</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Wright, Kenny</cp:lastModifiedBy>
  <cp:revision>4</cp:revision>
  <cp:lastPrinted>2023-06-07T19:24:00Z</cp:lastPrinted>
  <dcterms:created xsi:type="dcterms:W3CDTF">2023-12-11T19:13:00Z</dcterms:created>
  <dcterms:modified xsi:type="dcterms:W3CDTF">2023-12-11T19:24:00Z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