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1AA1" w:rsidRPr="00D6687D" w:rsidP="009B1AA1" w14:paraId="57880051" w14:textId="77777777">
      <w:pPr>
        <w:jc w:val="right"/>
        <w:rPr>
          <w:b/>
          <w:sz w:val="22"/>
          <w:szCs w:val="22"/>
        </w:rPr>
      </w:pPr>
      <w:r w:rsidRPr="00D6687D">
        <w:rPr>
          <w:b/>
          <w:sz w:val="22"/>
          <w:szCs w:val="22"/>
        </w:rPr>
        <w:t>3060-0228</w:t>
      </w:r>
    </w:p>
    <w:p w:rsidR="00166650" w:rsidP="009B1AA1" w14:paraId="1780FC98" w14:textId="08892540">
      <w:pPr>
        <w:jc w:val="right"/>
        <w:rPr>
          <w:b/>
          <w:sz w:val="22"/>
          <w:szCs w:val="22"/>
        </w:rPr>
      </w:pPr>
      <w:r>
        <w:rPr>
          <w:b/>
          <w:sz w:val="22"/>
          <w:szCs w:val="22"/>
        </w:rPr>
        <w:t>December 2023</w:t>
      </w:r>
    </w:p>
    <w:p w:rsidR="00FE254C" w:rsidRPr="00F21456" w:rsidP="009B1AA1" w14:paraId="4A670C8A" w14:textId="77777777">
      <w:pPr>
        <w:jc w:val="right"/>
        <w:rPr>
          <w:b/>
          <w:sz w:val="22"/>
          <w:szCs w:val="22"/>
        </w:rPr>
      </w:pPr>
    </w:p>
    <w:p w:rsidR="009B1AA1" w:rsidRPr="00F21456" w:rsidP="009B1AA1" w14:paraId="6E58E23F" w14:textId="77777777">
      <w:pPr>
        <w:jc w:val="right"/>
        <w:rPr>
          <w:sz w:val="22"/>
          <w:szCs w:val="22"/>
        </w:rPr>
      </w:pPr>
    </w:p>
    <w:p w:rsidR="009B1AA1" w:rsidRPr="00F21456" w:rsidP="009B1AA1" w14:paraId="62EC7C1A" w14:textId="77777777">
      <w:pPr>
        <w:jc w:val="center"/>
        <w:rPr>
          <w:sz w:val="22"/>
          <w:szCs w:val="22"/>
        </w:rPr>
      </w:pPr>
      <w:r w:rsidRPr="00F21456">
        <w:rPr>
          <w:sz w:val="22"/>
          <w:szCs w:val="22"/>
        </w:rPr>
        <w:t>SUPPORTING STATEMENT</w:t>
      </w:r>
    </w:p>
    <w:p w:rsidR="004F03AA" w:rsidRPr="00F21456" w:rsidP="009B1AA1" w14:paraId="2561DCF8" w14:textId="77777777">
      <w:pPr>
        <w:jc w:val="center"/>
        <w:rPr>
          <w:sz w:val="22"/>
          <w:szCs w:val="22"/>
        </w:rPr>
      </w:pPr>
    </w:p>
    <w:p w:rsidR="009E4BCB" w:rsidRPr="00F21456" w:rsidP="009B1AA1" w14:paraId="3666E2AC" w14:textId="7E22A885">
      <w:pPr>
        <w:jc w:val="center"/>
        <w:rPr>
          <w:rFonts w:ascii="Arial" w:hAnsi="Arial" w:cs="Arial"/>
          <w:b/>
          <w:sz w:val="22"/>
          <w:szCs w:val="22"/>
          <w:u w:val="single"/>
        </w:rPr>
      </w:pPr>
      <w:r w:rsidRPr="00F21456">
        <w:rPr>
          <w:rFonts w:ascii="Arial" w:hAnsi="Arial" w:cs="Arial"/>
          <w:b/>
          <w:sz w:val="22"/>
          <w:szCs w:val="22"/>
          <w:u w:val="single"/>
        </w:rPr>
        <w:t xml:space="preserve">Section 80.59 </w:t>
      </w:r>
      <w:r w:rsidR="002F29E6">
        <w:rPr>
          <w:rFonts w:ascii="Arial" w:hAnsi="Arial" w:cs="Arial"/>
          <w:b/>
          <w:sz w:val="22"/>
          <w:szCs w:val="22"/>
          <w:u w:val="single"/>
        </w:rPr>
        <w:t>–</w:t>
      </w:r>
      <w:r w:rsidR="004A4688">
        <w:rPr>
          <w:rFonts w:ascii="Arial" w:hAnsi="Arial" w:cs="Arial"/>
          <w:b/>
          <w:sz w:val="22"/>
          <w:szCs w:val="22"/>
          <w:u w:val="single"/>
        </w:rPr>
        <w:t xml:space="preserve"> </w:t>
      </w:r>
      <w:r w:rsidRPr="00F21456" w:rsidR="00C44FD3">
        <w:rPr>
          <w:rFonts w:ascii="Arial" w:hAnsi="Arial" w:cs="Arial"/>
          <w:b/>
          <w:sz w:val="22"/>
          <w:szCs w:val="22"/>
          <w:u w:val="single"/>
        </w:rPr>
        <w:t xml:space="preserve">Compulsory </w:t>
      </w:r>
      <w:r w:rsidRPr="00F21456">
        <w:rPr>
          <w:rFonts w:ascii="Arial" w:hAnsi="Arial" w:cs="Arial"/>
          <w:b/>
          <w:sz w:val="22"/>
          <w:szCs w:val="22"/>
          <w:u w:val="single"/>
        </w:rPr>
        <w:t>S</w:t>
      </w:r>
      <w:r w:rsidRPr="00F21456" w:rsidR="004F03AA">
        <w:rPr>
          <w:rFonts w:ascii="Arial" w:hAnsi="Arial" w:cs="Arial"/>
          <w:b/>
          <w:sz w:val="22"/>
          <w:szCs w:val="22"/>
          <w:u w:val="single"/>
        </w:rPr>
        <w:t xml:space="preserve">hip </w:t>
      </w:r>
      <w:r w:rsidRPr="00F21456">
        <w:rPr>
          <w:rFonts w:ascii="Arial" w:hAnsi="Arial" w:cs="Arial"/>
          <w:b/>
          <w:sz w:val="22"/>
          <w:szCs w:val="22"/>
          <w:u w:val="single"/>
        </w:rPr>
        <w:t>I</w:t>
      </w:r>
      <w:r w:rsidRPr="00F21456" w:rsidR="004F03AA">
        <w:rPr>
          <w:rFonts w:ascii="Arial" w:hAnsi="Arial" w:cs="Arial"/>
          <w:b/>
          <w:sz w:val="22"/>
          <w:szCs w:val="22"/>
          <w:u w:val="single"/>
        </w:rPr>
        <w:t>nspections,</w:t>
      </w:r>
      <w:r w:rsidRPr="00F21456">
        <w:rPr>
          <w:rFonts w:ascii="Arial" w:hAnsi="Arial" w:cs="Arial"/>
          <w:b/>
          <w:sz w:val="22"/>
          <w:szCs w:val="22"/>
          <w:u w:val="single"/>
        </w:rPr>
        <w:t xml:space="preserve"> and Ship Inspection Certificates, </w:t>
      </w:r>
    </w:p>
    <w:p w:rsidR="004F03AA" w:rsidRPr="00F21456" w:rsidP="009B1AA1" w14:paraId="2412AC64" w14:textId="77777777">
      <w:pPr>
        <w:jc w:val="center"/>
        <w:rPr>
          <w:rFonts w:ascii="Arial" w:hAnsi="Arial" w:cs="Arial"/>
          <w:b/>
          <w:sz w:val="22"/>
          <w:szCs w:val="22"/>
          <w:u w:val="single"/>
        </w:rPr>
      </w:pPr>
      <w:r w:rsidRPr="00F21456">
        <w:rPr>
          <w:rFonts w:ascii="Arial" w:hAnsi="Arial" w:cs="Arial"/>
          <w:b/>
          <w:sz w:val="22"/>
          <w:szCs w:val="22"/>
          <w:u w:val="single"/>
        </w:rPr>
        <w:t xml:space="preserve"> FCC Forms 8</w:t>
      </w:r>
      <w:r w:rsidRPr="00F21456" w:rsidR="00F120C8">
        <w:rPr>
          <w:rFonts w:ascii="Arial" w:hAnsi="Arial" w:cs="Arial"/>
          <w:b/>
          <w:sz w:val="22"/>
          <w:szCs w:val="22"/>
          <w:u w:val="single"/>
        </w:rPr>
        <w:t>0</w:t>
      </w:r>
      <w:r w:rsidRPr="00F21456">
        <w:rPr>
          <w:rFonts w:ascii="Arial" w:hAnsi="Arial" w:cs="Arial"/>
          <w:b/>
          <w:sz w:val="22"/>
          <w:szCs w:val="22"/>
          <w:u w:val="single"/>
        </w:rPr>
        <w:t>6, 824, 827, and 829</w:t>
      </w:r>
    </w:p>
    <w:p w:rsidR="009B1AA1" w:rsidRPr="00F21456" w:rsidP="009B1AA1" w14:paraId="7B6C2BE0" w14:textId="77777777">
      <w:pPr>
        <w:jc w:val="center"/>
        <w:rPr>
          <w:sz w:val="22"/>
          <w:szCs w:val="22"/>
        </w:rPr>
      </w:pPr>
    </w:p>
    <w:p w:rsidR="009B1AA1" w:rsidRPr="00F21456" w:rsidP="009B1AA1" w14:paraId="7FDC2F60" w14:textId="77777777">
      <w:pPr>
        <w:numPr>
          <w:ilvl w:val="0"/>
          <w:numId w:val="1"/>
        </w:numPr>
        <w:rPr>
          <w:sz w:val="22"/>
          <w:szCs w:val="22"/>
        </w:rPr>
      </w:pPr>
      <w:r w:rsidRPr="00F21456">
        <w:rPr>
          <w:b/>
          <w:sz w:val="22"/>
          <w:szCs w:val="22"/>
          <w:u w:val="single"/>
        </w:rPr>
        <w:t>Justification</w:t>
      </w:r>
      <w:r w:rsidRPr="00F21456">
        <w:rPr>
          <w:b/>
          <w:sz w:val="22"/>
          <w:szCs w:val="22"/>
        </w:rPr>
        <w:t>:</w:t>
      </w:r>
    </w:p>
    <w:p w:rsidR="009B1AA1" w:rsidRPr="00F21456" w:rsidP="009B1AA1" w14:paraId="3D127195" w14:textId="77777777">
      <w:pPr>
        <w:ind w:left="360"/>
        <w:rPr>
          <w:b/>
          <w:sz w:val="22"/>
          <w:szCs w:val="22"/>
          <w:u w:val="single"/>
        </w:rPr>
      </w:pPr>
    </w:p>
    <w:p w:rsidR="00D6687D" w:rsidRPr="00F21456" w:rsidP="009B1AA1" w14:paraId="079C36C7" w14:textId="77777777">
      <w:pPr>
        <w:ind w:left="360"/>
        <w:rPr>
          <w:b/>
          <w:sz w:val="22"/>
          <w:szCs w:val="22"/>
          <w:u w:val="single"/>
        </w:rPr>
      </w:pPr>
      <w:r w:rsidRPr="00F21456">
        <w:rPr>
          <w:sz w:val="22"/>
          <w:szCs w:val="22"/>
        </w:rPr>
        <w:t>The Federal Communications Commission (FCC) seeks to promote efficiency in the Commission’s service to the public and to encourage the use of private sector organizations to take over government operations whenever possible.</w:t>
      </w:r>
    </w:p>
    <w:p w:rsidR="00D6687D" w:rsidRPr="00F21456" w:rsidP="009B1AA1" w14:paraId="0EEE1503" w14:textId="77777777">
      <w:pPr>
        <w:ind w:left="360"/>
        <w:rPr>
          <w:b/>
          <w:sz w:val="22"/>
          <w:szCs w:val="22"/>
          <w:u w:val="single"/>
        </w:rPr>
      </w:pPr>
    </w:p>
    <w:p w:rsidR="00D6687D" w:rsidRPr="00F21456" w:rsidP="004F03AA" w14:paraId="5EA8C7B7" w14:textId="5C25BD12">
      <w:pPr>
        <w:numPr>
          <w:ilvl w:val="0"/>
          <w:numId w:val="4"/>
        </w:numPr>
        <w:tabs>
          <w:tab w:val="num" w:pos="720"/>
          <w:tab w:val="clear" w:pos="1800"/>
        </w:tabs>
        <w:ind w:left="720"/>
        <w:rPr>
          <w:sz w:val="22"/>
          <w:szCs w:val="22"/>
        </w:rPr>
      </w:pPr>
      <w:r w:rsidRPr="00F21456">
        <w:rPr>
          <w:sz w:val="22"/>
          <w:szCs w:val="22"/>
        </w:rPr>
        <w:t>The requirements contained in Section 80.59 are necessary to implement the provisions of Section 362(b) of the</w:t>
      </w:r>
      <w:r w:rsidR="00C667E9">
        <w:rPr>
          <w:sz w:val="22"/>
          <w:szCs w:val="22"/>
        </w:rPr>
        <w:t xml:space="preserve"> </w:t>
      </w:r>
      <w:r w:rsidRPr="00F21456">
        <w:rPr>
          <w:sz w:val="22"/>
          <w:szCs w:val="22"/>
        </w:rPr>
        <w:t>Communi</w:t>
      </w:r>
      <w:r w:rsidRPr="00F21456" w:rsidR="004F03AA">
        <w:rPr>
          <w:sz w:val="22"/>
          <w:szCs w:val="22"/>
        </w:rPr>
        <w:t xml:space="preserve">cations Act of 1934, as amended, which </w:t>
      </w:r>
      <w:r w:rsidRPr="00F21456">
        <w:rPr>
          <w:sz w:val="22"/>
          <w:szCs w:val="22"/>
        </w:rPr>
        <w:t xml:space="preserve">require the Commission to inspect the radio installation of large cargo ships and certain passenger ships at least once a year to ensure that the radio installation is in compliance with the requirements of the Communications Act.  </w:t>
      </w:r>
    </w:p>
    <w:p w:rsidR="004B4DDE" w:rsidRPr="00F21456" w:rsidP="00D6687D" w14:paraId="18950902" w14:textId="673BB9A1">
      <w:pPr>
        <w:ind w:left="360" w:hanging="360"/>
        <w:rPr>
          <w:sz w:val="22"/>
          <w:szCs w:val="22"/>
        </w:rPr>
      </w:pPr>
      <w:r w:rsidRPr="00F21456">
        <w:rPr>
          <w:sz w:val="22"/>
          <w:szCs w:val="22"/>
        </w:rPr>
        <w:tab/>
      </w:r>
    </w:p>
    <w:p w:rsidR="00E311DC" w:rsidRPr="00F3433C" w:rsidP="00D91720" w14:paraId="6F823545" w14:textId="7C058E69">
      <w:pPr>
        <w:pStyle w:val="ListParagraph"/>
        <w:rPr>
          <w:sz w:val="22"/>
          <w:szCs w:val="22"/>
        </w:rPr>
      </w:pPr>
      <w:r w:rsidRPr="00F21456">
        <w:rPr>
          <w:sz w:val="22"/>
          <w:szCs w:val="22"/>
        </w:rPr>
        <w:t xml:space="preserve">Additionally, </w:t>
      </w:r>
      <w:r w:rsidR="006A5ABF">
        <w:rPr>
          <w:sz w:val="22"/>
          <w:szCs w:val="22"/>
        </w:rPr>
        <w:t xml:space="preserve">section 385 of </w:t>
      </w:r>
      <w:r w:rsidRPr="00F21456">
        <w:rPr>
          <w:sz w:val="22"/>
          <w:szCs w:val="22"/>
        </w:rPr>
        <w:t>the Communications Act requires the inspection of small passenger ships at least once every five years</w:t>
      </w:r>
      <w:r w:rsidR="00444B53">
        <w:rPr>
          <w:sz w:val="22"/>
          <w:szCs w:val="22"/>
        </w:rPr>
        <w:t xml:space="preserve">, </w:t>
      </w:r>
      <w:r w:rsidR="00242D93">
        <w:rPr>
          <w:sz w:val="22"/>
          <w:szCs w:val="22"/>
        </w:rPr>
        <w:t xml:space="preserve">and </w:t>
      </w:r>
      <w:r w:rsidRPr="002F29E6" w:rsidR="009F0CB5">
        <w:rPr>
          <w:sz w:val="22"/>
          <w:szCs w:val="22"/>
        </w:rPr>
        <w:t>S</w:t>
      </w:r>
      <w:r w:rsidRPr="002F29E6" w:rsidR="00F90D24">
        <w:rPr>
          <w:sz w:val="22"/>
          <w:szCs w:val="22"/>
        </w:rPr>
        <w:t>ubpart T of Part 80 of the</w:t>
      </w:r>
      <w:r w:rsidRPr="002F29E6">
        <w:rPr>
          <w:sz w:val="22"/>
          <w:szCs w:val="22"/>
        </w:rPr>
        <w:t xml:space="preserve"> Commission</w:t>
      </w:r>
      <w:r w:rsidRPr="002F29E6" w:rsidR="00707D02">
        <w:rPr>
          <w:sz w:val="22"/>
          <w:szCs w:val="22"/>
        </w:rPr>
        <w:t>’s rules</w:t>
      </w:r>
      <w:r w:rsidRPr="002F29E6">
        <w:rPr>
          <w:sz w:val="22"/>
          <w:szCs w:val="22"/>
        </w:rPr>
        <w:t xml:space="preserve"> </w:t>
      </w:r>
      <w:r w:rsidRPr="002F29E6" w:rsidR="00937DD3">
        <w:rPr>
          <w:sz w:val="22"/>
          <w:szCs w:val="22"/>
        </w:rPr>
        <w:t xml:space="preserve">requires the inspection of certain vessels operating in the Great Lakes </w:t>
      </w:r>
      <w:r w:rsidRPr="002F29E6" w:rsidR="009F0CB5">
        <w:rPr>
          <w:sz w:val="22"/>
          <w:szCs w:val="22"/>
        </w:rPr>
        <w:t xml:space="preserve">at least once </w:t>
      </w:r>
      <w:r w:rsidRPr="002F29E6">
        <w:rPr>
          <w:sz w:val="22"/>
          <w:szCs w:val="22"/>
        </w:rPr>
        <w:t xml:space="preserve">every </w:t>
      </w:r>
      <w:r w:rsidRPr="002F29E6" w:rsidR="007A1BBD">
        <w:rPr>
          <w:sz w:val="22"/>
          <w:szCs w:val="22"/>
        </w:rPr>
        <w:t>48</w:t>
      </w:r>
      <w:r w:rsidRPr="002F29E6">
        <w:rPr>
          <w:sz w:val="22"/>
          <w:szCs w:val="22"/>
        </w:rPr>
        <w:t xml:space="preserve"> months.</w:t>
      </w:r>
      <w:r w:rsidRPr="002F29E6" w:rsidR="00DE440D">
        <w:rPr>
          <w:sz w:val="22"/>
          <w:szCs w:val="22"/>
        </w:rPr>
        <w:t xml:space="preserve">  </w:t>
      </w:r>
    </w:p>
    <w:p w:rsidR="00E311DC" w:rsidRPr="00F21456" w:rsidP="00D6687D" w14:paraId="1BC11B2C" w14:textId="77777777">
      <w:pPr>
        <w:ind w:left="360" w:hanging="360"/>
        <w:rPr>
          <w:sz w:val="22"/>
          <w:szCs w:val="22"/>
        </w:rPr>
      </w:pPr>
    </w:p>
    <w:p w:rsidR="00D6687D" w:rsidP="002F29E6" w14:paraId="3CF2D5B7" w14:textId="0A7CFB1A">
      <w:pPr>
        <w:pStyle w:val="ListParagraph"/>
        <w:rPr>
          <w:sz w:val="22"/>
          <w:szCs w:val="22"/>
        </w:rPr>
      </w:pPr>
      <w:r w:rsidRPr="00F21456">
        <w:rPr>
          <w:sz w:val="22"/>
          <w:szCs w:val="22"/>
        </w:rPr>
        <w:t>The Safety Convention</w:t>
      </w:r>
      <w:r w:rsidR="001800CA">
        <w:rPr>
          <w:sz w:val="22"/>
          <w:szCs w:val="22"/>
        </w:rPr>
        <w:t xml:space="preserve"> –</w:t>
      </w:r>
      <w:r w:rsidR="00E241B1">
        <w:rPr>
          <w:sz w:val="22"/>
          <w:szCs w:val="22"/>
        </w:rPr>
        <w:t xml:space="preserve"> an international treaty</w:t>
      </w:r>
      <w:r w:rsidRPr="00F21456">
        <w:rPr>
          <w:sz w:val="22"/>
          <w:szCs w:val="22"/>
        </w:rPr>
        <w:t xml:space="preserve"> (to which the United States is a signatory)</w:t>
      </w:r>
      <w:r w:rsidR="00A41C70">
        <w:rPr>
          <w:sz w:val="22"/>
          <w:szCs w:val="22"/>
        </w:rPr>
        <w:t xml:space="preserve"> –</w:t>
      </w:r>
      <w:r w:rsidRPr="00F21456">
        <w:rPr>
          <w:sz w:val="22"/>
          <w:szCs w:val="22"/>
        </w:rPr>
        <w:t xml:space="preserve"> also requires an annual inspection.  </w:t>
      </w:r>
      <w:r w:rsidR="002C33D4">
        <w:rPr>
          <w:sz w:val="22"/>
          <w:szCs w:val="22"/>
        </w:rPr>
        <w:t xml:space="preserve">  </w:t>
      </w:r>
      <w:r w:rsidR="00456005">
        <w:rPr>
          <w:sz w:val="22"/>
          <w:szCs w:val="22"/>
        </w:rPr>
        <w:t>T</w:t>
      </w:r>
      <w:r w:rsidRPr="00F21456">
        <w:rPr>
          <w:sz w:val="22"/>
          <w:szCs w:val="22"/>
        </w:rPr>
        <w:t xml:space="preserve">he Safety Convention permits an Administrator to entrust the inspections to either surveyors nominated for the purpose or to organizations recognized by it.  Therefore, the United States can have other parties conduct the radio inspection of vessels for compliance with the Safety Convention.  </w:t>
      </w:r>
    </w:p>
    <w:p w:rsidR="00AF29D4" w:rsidP="00D6687D" w14:paraId="003019B8" w14:textId="77777777">
      <w:pPr>
        <w:ind w:left="720"/>
        <w:rPr>
          <w:sz w:val="22"/>
          <w:szCs w:val="22"/>
        </w:rPr>
      </w:pPr>
    </w:p>
    <w:p w:rsidR="00D6687D" w:rsidRPr="00F21456" w:rsidP="00D6687D" w14:paraId="7FB84A14" w14:textId="4F565E99">
      <w:pPr>
        <w:ind w:left="720"/>
        <w:rPr>
          <w:sz w:val="22"/>
          <w:szCs w:val="22"/>
        </w:rPr>
      </w:pPr>
      <w:r w:rsidRPr="00F21456">
        <w:rPr>
          <w:sz w:val="22"/>
          <w:szCs w:val="22"/>
        </w:rPr>
        <w:t>The Commission allows FCC-licensed technicians to conduct these inspections.  FCC- licensed technicians certify that the ship passed an inspection and issue a safety certificate.  These safety certificates (FCC Forms 806, 824, 827 and 829) indicate that the vessel complies with the Communications Act</w:t>
      </w:r>
      <w:r w:rsidR="00E67D63">
        <w:rPr>
          <w:sz w:val="22"/>
          <w:szCs w:val="22"/>
        </w:rPr>
        <w:t>, the Commission’s rules,</w:t>
      </w:r>
      <w:r w:rsidRPr="00F21456">
        <w:rPr>
          <w:sz w:val="22"/>
          <w:szCs w:val="22"/>
        </w:rPr>
        <w:t xml:space="preserve"> and the Safety Convention.  These technicians are required to provide a summary of the results of the inspection in the ship’s log.  In addition, the vessel’s owner, operator, or ship’s master must certify in the ship’s log that the inspection was satisfactory.  </w:t>
      </w:r>
    </w:p>
    <w:p w:rsidR="00D6687D" w:rsidRPr="00F21456" w:rsidP="00D6687D" w14:paraId="5BFEE151" w14:textId="77777777">
      <w:pPr>
        <w:ind w:left="360" w:hanging="360"/>
        <w:rPr>
          <w:sz w:val="22"/>
          <w:szCs w:val="22"/>
        </w:rPr>
      </w:pPr>
    </w:p>
    <w:p w:rsidR="00D6687D" w:rsidP="00A5306C" w14:paraId="7167382E" w14:textId="228336A8">
      <w:pPr>
        <w:ind w:left="720"/>
        <w:rPr>
          <w:sz w:val="22"/>
          <w:szCs w:val="22"/>
        </w:rPr>
      </w:pPr>
      <w:r w:rsidRPr="00F21456">
        <w:rPr>
          <w:sz w:val="22"/>
          <w:szCs w:val="22"/>
        </w:rPr>
        <w:t>Inspection certificates issued in accordance with the Safety Convention must be posted in a prominent and accessible place on the ship.</w:t>
      </w:r>
    </w:p>
    <w:p w:rsidR="009A561F" w:rsidRPr="00F21456" w:rsidP="00A5306C" w14:paraId="1512D704" w14:textId="77777777">
      <w:pPr>
        <w:ind w:left="720"/>
        <w:rPr>
          <w:sz w:val="22"/>
          <w:szCs w:val="22"/>
        </w:rPr>
      </w:pPr>
    </w:p>
    <w:p w:rsidR="00386BB9" w:rsidRPr="00F21456" w:rsidP="00386BB9" w14:paraId="1FE32C6E" w14:textId="77777777">
      <w:pPr>
        <w:ind w:left="720"/>
        <w:rPr>
          <w:sz w:val="22"/>
          <w:szCs w:val="22"/>
        </w:rPr>
      </w:pPr>
      <w:r w:rsidRPr="00F21456">
        <w:rPr>
          <w:sz w:val="22"/>
          <w:szCs w:val="22"/>
        </w:rPr>
        <w:t xml:space="preserve">Further, </w:t>
      </w:r>
      <w:r w:rsidRPr="00F21456" w:rsidR="002313D3">
        <w:rPr>
          <w:sz w:val="22"/>
          <w:szCs w:val="22"/>
        </w:rPr>
        <w:t xml:space="preserve">Section 80.59(d) states that the Commission may, upon a finding that the public interest would be served, grant a waiver of the annual inspection required by Section 362(b) of the Communications Act, for a period of not more than 90 days for the sole purpose of enabling a United States vessel to complete its voyage and proceed to a port in the United States when an inspection can be held.  An information application must be submitted by a ship’s owner, operator or authorized agent.  The application must be submitted to the Commission’s District Director or Resident Agent in charge of the FCC office nearest the port of arrival at least three days before the ship’s arrival.  The </w:t>
      </w:r>
      <w:r w:rsidRPr="00F21456" w:rsidR="002313D3">
        <w:rPr>
          <w:sz w:val="22"/>
          <w:szCs w:val="22"/>
        </w:rPr>
        <w:t xml:space="preserve">application must provide specific information that is contained in rule </w:t>
      </w:r>
      <w:r w:rsidRPr="00F21456" w:rsidR="00523772">
        <w:rPr>
          <w:sz w:val="22"/>
          <w:szCs w:val="22"/>
        </w:rPr>
        <w:t>S</w:t>
      </w:r>
      <w:r w:rsidRPr="00F21456" w:rsidR="002313D3">
        <w:rPr>
          <w:sz w:val="22"/>
          <w:szCs w:val="22"/>
        </w:rPr>
        <w:t>ection 80.59.</w:t>
      </w:r>
      <w:r w:rsidRPr="00F21456" w:rsidR="00E00C74">
        <w:rPr>
          <w:sz w:val="22"/>
          <w:szCs w:val="22"/>
        </w:rPr>
        <w:t xml:space="preserve">  The forms to be completed are FCC Forms</w:t>
      </w:r>
      <w:r w:rsidRPr="00F21456">
        <w:rPr>
          <w:sz w:val="22"/>
          <w:szCs w:val="22"/>
        </w:rPr>
        <w:t xml:space="preserve"> 806, 824, 827, and 829.</w:t>
      </w:r>
    </w:p>
    <w:p w:rsidR="00386BB9" w:rsidRPr="00F21456" w:rsidP="00386BB9" w14:paraId="692C4B34" w14:textId="77777777">
      <w:pPr>
        <w:ind w:left="720"/>
        <w:rPr>
          <w:sz w:val="22"/>
          <w:szCs w:val="22"/>
        </w:rPr>
      </w:pPr>
    </w:p>
    <w:p w:rsidR="002313D3" w:rsidRPr="00F21456" w:rsidP="002313D3" w14:paraId="634E0286" w14:textId="6CA21228">
      <w:pPr>
        <w:ind w:left="720"/>
        <w:rPr>
          <w:sz w:val="22"/>
          <w:szCs w:val="22"/>
        </w:rPr>
      </w:pPr>
      <w:r w:rsidRPr="00F21456">
        <w:rPr>
          <w:sz w:val="22"/>
          <w:szCs w:val="22"/>
        </w:rPr>
        <w:t>Statutory authority for this collection of information in Sections 4, 303, 307(e) 309, and 332</w:t>
      </w:r>
      <w:r w:rsidR="00035F72">
        <w:rPr>
          <w:sz w:val="22"/>
          <w:szCs w:val="22"/>
        </w:rPr>
        <w:t>,</w:t>
      </w:r>
      <w:r w:rsidRPr="00F21456">
        <w:rPr>
          <w:sz w:val="22"/>
          <w:szCs w:val="22"/>
        </w:rPr>
        <w:t xml:space="preserve"> </w:t>
      </w:r>
      <w:r w:rsidRPr="00F21456" w:rsidR="00205DEA">
        <w:rPr>
          <w:sz w:val="22"/>
          <w:szCs w:val="22"/>
        </w:rPr>
        <w:t xml:space="preserve">47 U.S.C. </w:t>
      </w:r>
      <w:r w:rsidR="009F064A">
        <w:rPr>
          <w:sz w:val="22"/>
          <w:szCs w:val="22"/>
        </w:rPr>
        <w:t>§§</w:t>
      </w:r>
      <w:r w:rsidRPr="00F21456" w:rsidR="00205DEA">
        <w:rPr>
          <w:sz w:val="22"/>
          <w:szCs w:val="22"/>
        </w:rPr>
        <w:t xml:space="preserve"> 154, 303, 307(e), 309, and 332</w:t>
      </w:r>
      <w:r w:rsidR="00205DEA">
        <w:rPr>
          <w:sz w:val="22"/>
          <w:szCs w:val="22"/>
        </w:rPr>
        <w:t xml:space="preserve">, and </w:t>
      </w:r>
      <w:r w:rsidRPr="00F21456">
        <w:rPr>
          <w:sz w:val="22"/>
          <w:szCs w:val="22"/>
        </w:rPr>
        <w:t>48 Stat. 1066, 1082, as amended, unless otherwise noted.</w:t>
      </w:r>
    </w:p>
    <w:p w:rsidR="002313D3" w:rsidRPr="00F21456" w:rsidP="002313D3" w14:paraId="42C3B974" w14:textId="77777777">
      <w:pPr>
        <w:ind w:left="720"/>
        <w:rPr>
          <w:sz w:val="22"/>
          <w:szCs w:val="22"/>
        </w:rPr>
      </w:pPr>
    </w:p>
    <w:p w:rsidR="002313D3" w:rsidRPr="00F21456" w:rsidP="002313D3" w14:paraId="69AE6AC2" w14:textId="77777777">
      <w:pPr>
        <w:ind w:left="720"/>
        <w:rPr>
          <w:sz w:val="22"/>
          <w:szCs w:val="22"/>
        </w:rPr>
      </w:pPr>
      <w:r w:rsidRPr="00F21456">
        <w:rPr>
          <w:sz w:val="22"/>
          <w:szCs w:val="22"/>
        </w:rPr>
        <w:t>T</w:t>
      </w:r>
      <w:r w:rsidRPr="00F21456">
        <w:rPr>
          <w:sz w:val="22"/>
          <w:szCs w:val="22"/>
        </w:rPr>
        <w:t>his collection of information does not affect individuals or households; thus, there are not impacts under the Privacy Act.</w:t>
      </w:r>
    </w:p>
    <w:p w:rsidR="002313D3" w:rsidRPr="00F21456" w:rsidP="002313D3" w14:paraId="63428996" w14:textId="77777777">
      <w:pPr>
        <w:ind w:left="360"/>
        <w:rPr>
          <w:sz w:val="22"/>
          <w:szCs w:val="22"/>
        </w:rPr>
      </w:pPr>
    </w:p>
    <w:p w:rsidR="002313D3" w:rsidRPr="00F21456" w:rsidP="00190345" w14:paraId="0AA53C07" w14:textId="77777777">
      <w:pPr>
        <w:numPr>
          <w:ilvl w:val="0"/>
          <w:numId w:val="4"/>
        </w:numPr>
        <w:tabs>
          <w:tab w:val="num" w:pos="720"/>
          <w:tab w:val="clear" w:pos="1800"/>
        </w:tabs>
        <w:ind w:left="720"/>
        <w:rPr>
          <w:sz w:val="22"/>
          <w:szCs w:val="22"/>
        </w:rPr>
      </w:pPr>
      <w:r w:rsidRPr="00F21456">
        <w:rPr>
          <w:sz w:val="22"/>
          <w:szCs w:val="22"/>
        </w:rPr>
        <w:t xml:space="preserve">The purpose of the information is to ensure that the inspection was successful so that passengers and crewmembers of certain </w:t>
      </w:r>
      <w:smartTag w:uri="urn:schemas-microsoft-com:office:smarttags" w:element="place">
        <w:smartTag w:uri="urn:schemas-microsoft-com:office:smarttags" w:element="country-region">
          <w:r w:rsidRPr="00F21456">
            <w:rPr>
              <w:sz w:val="22"/>
              <w:szCs w:val="22"/>
            </w:rPr>
            <w:t>United States</w:t>
          </w:r>
        </w:smartTag>
      </w:smartTag>
      <w:r w:rsidRPr="00F21456">
        <w:rPr>
          <w:sz w:val="22"/>
          <w:szCs w:val="22"/>
        </w:rPr>
        <w:t xml:space="preserve"> ships have access to distress communications in an emergency.  </w:t>
      </w:r>
      <w:r w:rsidRPr="00F21456">
        <w:rPr>
          <w:sz w:val="22"/>
          <w:szCs w:val="22"/>
        </w:rPr>
        <w:t>If the collection were not conducted, the Commission would be unable to grant eligible vessels waivers and such ships would be unable to sail until</w:t>
      </w:r>
      <w:r w:rsidRPr="00F21456" w:rsidR="00E72220">
        <w:rPr>
          <w:sz w:val="22"/>
          <w:szCs w:val="22"/>
        </w:rPr>
        <w:t xml:space="preserve"> an</w:t>
      </w:r>
      <w:r w:rsidRPr="00F21456">
        <w:rPr>
          <w:sz w:val="22"/>
          <w:szCs w:val="22"/>
        </w:rPr>
        <w:t xml:space="preserve"> inspection </w:t>
      </w:r>
      <w:r w:rsidRPr="00F21456" w:rsidR="00E72220">
        <w:rPr>
          <w:sz w:val="22"/>
          <w:szCs w:val="22"/>
        </w:rPr>
        <w:t>was performed.  This, in turn, would require an increased expenditure for agency travel funds and/or additional personnel, as well as additional operating costs for vessels required to remain in port until an inspection can be completed.</w:t>
      </w:r>
      <w:r w:rsidRPr="00F21456" w:rsidR="00523772">
        <w:rPr>
          <w:sz w:val="22"/>
          <w:szCs w:val="22"/>
        </w:rPr>
        <w:t xml:space="preserve">  The waiver request information is used by FCC personnel to determine the eligibility of a vessel for a waiver of the required annual radio station inspection, pursuant to Section 362(b) of the Communications Act.  </w:t>
      </w:r>
    </w:p>
    <w:p w:rsidR="004F03AA" w:rsidRPr="00F21456" w:rsidP="004F03AA" w14:paraId="7FFC87AB" w14:textId="77777777">
      <w:pPr>
        <w:ind w:left="360"/>
        <w:rPr>
          <w:sz w:val="22"/>
          <w:szCs w:val="22"/>
        </w:rPr>
      </w:pPr>
    </w:p>
    <w:p w:rsidR="00E72220" w:rsidRPr="00F21456" w:rsidP="00190345" w14:paraId="15EDB4FE" w14:textId="77777777">
      <w:pPr>
        <w:numPr>
          <w:ilvl w:val="0"/>
          <w:numId w:val="4"/>
        </w:numPr>
        <w:tabs>
          <w:tab w:val="num" w:pos="720"/>
          <w:tab w:val="clear" w:pos="1800"/>
        </w:tabs>
        <w:ind w:left="720"/>
        <w:rPr>
          <w:sz w:val="22"/>
          <w:szCs w:val="22"/>
        </w:rPr>
      </w:pPr>
      <w:r w:rsidRPr="00F21456">
        <w:rPr>
          <w:sz w:val="22"/>
          <w:szCs w:val="22"/>
        </w:rPr>
        <w:t xml:space="preserve">Portions of this collection cannot be done electronically.  The Wireless Telecommunications Bureau conducts an analysis to ensure that improved information technology may be used to reduce the burden on the public.  Copies of the FCC forms are available on the FCC website for printing at: </w:t>
      </w:r>
      <w:hyperlink r:id="rId6" w:history="1">
        <w:r w:rsidRPr="00F21456">
          <w:rPr>
            <w:rStyle w:val="Hyperlink"/>
            <w:sz w:val="22"/>
            <w:szCs w:val="22"/>
          </w:rPr>
          <w:t>http://www.fcc.gov/formpage.html</w:t>
        </w:r>
      </w:hyperlink>
      <w:r w:rsidRPr="00F21456">
        <w:rPr>
          <w:sz w:val="22"/>
          <w:szCs w:val="22"/>
        </w:rPr>
        <w:t>.</w:t>
      </w:r>
      <w:r w:rsidRPr="00F21456">
        <w:rPr>
          <w:sz w:val="22"/>
          <w:szCs w:val="22"/>
        </w:rPr>
        <w:t xml:space="preserve"> This analysis considers the possibility of obtaining and/or computer-generating the requir</w:t>
      </w:r>
      <w:r w:rsidRPr="00F21456" w:rsidR="0052374C">
        <w:rPr>
          <w:sz w:val="22"/>
          <w:szCs w:val="22"/>
        </w:rPr>
        <w:t>e</w:t>
      </w:r>
      <w:r w:rsidRPr="00F21456">
        <w:rPr>
          <w:sz w:val="22"/>
          <w:szCs w:val="22"/>
        </w:rPr>
        <w:t>d data from existing data bases in the Commission or other Federal agencies.</w:t>
      </w:r>
    </w:p>
    <w:p w:rsidR="004F03AA" w:rsidRPr="00F21456" w:rsidP="004F03AA" w14:paraId="5B453024" w14:textId="77777777">
      <w:pPr>
        <w:rPr>
          <w:sz w:val="22"/>
          <w:szCs w:val="22"/>
        </w:rPr>
      </w:pPr>
    </w:p>
    <w:p w:rsidR="00E72220" w:rsidRPr="00F21456" w:rsidP="00190345" w14:paraId="0854B3F1" w14:textId="5D25CFED">
      <w:pPr>
        <w:numPr>
          <w:ilvl w:val="0"/>
          <w:numId w:val="4"/>
        </w:numPr>
        <w:tabs>
          <w:tab w:val="num" w:pos="720"/>
          <w:tab w:val="clear" w:pos="1800"/>
        </w:tabs>
        <w:ind w:left="720"/>
        <w:rPr>
          <w:sz w:val="22"/>
          <w:szCs w:val="22"/>
        </w:rPr>
      </w:pPr>
      <w:r>
        <w:rPr>
          <w:sz w:val="22"/>
          <w:szCs w:val="22"/>
        </w:rPr>
        <w:t>In 2012, t</w:t>
      </w:r>
      <w:r w:rsidRPr="00F21456" w:rsidR="00930EC3">
        <w:rPr>
          <w:sz w:val="22"/>
          <w:szCs w:val="22"/>
        </w:rPr>
        <w:t xml:space="preserve">he Commission decided to merge two information collections </w:t>
      </w:r>
      <w:r w:rsidR="00985BA7">
        <w:rPr>
          <w:sz w:val="22"/>
          <w:szCs w:val="22"/>
        </w:rPr>
        <w:t xml:space="preserve">(OMB Control Nos. 3060-0228 and 3060-0835) </w:t>
      </w:r>
      <w:r w:rsidRPr="00F21456" w:rsidR="00930EC3">
        <w:rPr>
          <w:sz w:val="22"/>
          <w:szCs w:val="22"/>
        </w:rPr>
        <w:t>together because they are related, i.e., one information collection contained the rule section requirements and the other information collection contained in the ship safety certificates that are issued by FCC-licensed technicians.</w:t>
      </w:r>
    </w:p>
    <w:p w:rsidR="004F03AA" w:rsidRPr="00F21456" w:rsidP="004F03AA" w14:paraId="3487D661" w14:textId="77777777">
      <w:pPr>
        <w:rPr>
          <w:sz w:val="22"/>
          <w:szCs w:val="22"/>
        </w:rPr>
      </w:pPr>
    </w:p>
    <w:p w:rsidR="00E72220" w:rsidRPr="00F21456" w:rsidP="00190345" w14:paraId="5A38190F" w14:textId="77777777">
      <w:pPr>
        <w:numPr>
          <w:ilvl w:val="0"/>
          <w:numId w:val="4"/>
        </w:numPr>
        <w:tabs>
          <w:tab w:val="num" w:pos="720"/>
          <w:tab w:val="clear" w:pos="1800"/>
        </w:tabs>
        <w:ind w:left="720"/>
        <w:rPr>
          <w:sz w:val="22"/>
          <w:szCs w:val="22"/>
        </w:rPr>
      </w:pPr>
      <w:r w:rsidRPr="00F21456">
        <w:rPr>
          <w:sz w:val="22"/>
          <w:szCs w:val="22"/>
        </w:rPr>
        <w:t>In</w:t>
      </w:r>
      <w:r w:rsidRPr="00F21456" w:rsidR="006330CC">
        <w:rPr>
          <w:sz w:val="22"/>
          <w:szCs w:val="22"/>
        </w:rPr>
        <w:t xml:space="preserve"> conformance with the Paperwork Reduction Act of 1995, the Commission is making an effort to minimize the burden on all respondents, regardless of size.  The Commission has limited the information requirements to those absolutely necessary.</w:t>
      </w:r>
      <w:r w:rsidRPr="00F21456" w:rsidR="00386BB9">
        <w:rPr>
          <w:sz w:val="22"/>
          <w:szCs w:val="22"/>
        </w:rPr>
        <w:t xml:space="preserve">  There are no significant economic impacts on small businesses or small entities as a result of this collection.</w:t>
      </w:r>
    </w:p>
    <w:p w:rsidR="004F03AA" w:rsidRPr="00F21456" w:rsidP="004F03AA" w14:paraId="35263BC7" w14:textId="77777777">
      <w:pPr>
        <w:rPr>
          <w:sz w:val="22"/>
          <w:szCs w:val="22"/>
        </w:rPr>
      </w:pPr>
    </w:p>
    <w:p w:rsidR="006330CC" w:rsidRPr="00F21456" w:rsidP="00190345" w14:paraId="16D00747" w14:textId="77777777">
      <w:pPr>
        <w:numPr>
          <w:ilvl w:val="0"/>
          <w:numId w:val="4"/>
        </w:numPr>
        <w:tabs>
          <w:tab w:val="num" w:pos="720"/>
          <w:tab w:val="clear" w:pos="1800"/>
        </w:tabs>
        <w:ind w:left="720"/>
        <w:rPr>
          <w:sz w:val="22"/>
          <w:szCs w:val="22"/>
        </w:rPr>
      </w:pPr>
      <w:r w:rsidRPr="00F21456">
        <w:rPr>
          <w:sz w:val="22"/>
          <w:szCs w:val="22"/>
        </w:rPr>
        <w:t xml:space="preserve">If the inspections were not conducted, it would adversely affect the safety of crews and passengers on certain </w:t>
      </w:r>
      <w:smartTag w:uri="urn:schemas-microsoft-com:office:smarttags" w:element="place">
        <w:smartTag w:uri="urn:schemas-microsoft-com:office:smarttags" w:element="country-region">
          <w:r w:rsidRPr="00F21456">
            <w:rPr>
              <w:sz w:val="22"/>
              <w:szCs w:val="22"/>
            </w:rPr>
            <w:t>United States</w:t>
          </w:r>
        </w:smartTag>
      </w:smartTag>
      <w:r w:rsidRPr="00F21456">
        <w:rPr>
          <w:sz w:val="22"/>
          <w:szCs w:val="22"/>
        </w:rPr>
        <w:t xml:space="preserve"> vessels and be in violation of the Communications Act and the Safety Convention.  Further, as for the waiver requests, t</w:t>
      </w:r>
      <w:r w:rsidRPr="00F21456">
        <w:rPr>
          <w:sz w:val="22"/>
          <w:szCs w:val="22"/>
        </w:rPr>
        <w:t xml:space="preserve">he information is collected only when a licensee requests a waiver to operate beyond the expiration of a radio safety certificate.  </w:t>
      </w:r>
    </w:p>
    <w:p w:rsidR="004F03AA" w:rsidRPr="00F21456" w:rsidP="004F03AA" w14:paraId="45B3FB4B" w14:textId="77777777">
      <w:pPr>
        <w:rPr>
          <w:sz w:val="22"/>
          <w:szCs w:val="22"/>
        </w:rPr>
      </w:pPr>
    </w:p>
    <w:p w:rsidR="006330CC" w:rsidRPr="00F21456" w:rsidP="00190345" w14:paraId="24BC578C" w14:textId="77777777">
      <w:pPr>
        <w:numPr>
          <w:ilvl w:val="0"/>
          <w:numId w:val="4"/>
        </w:numPr>
        <w:tabs>
          <w:tab w:val="num" w:pos="720"/>
          <w:tab w:val="clear" w:pos="1800"/>
        </w:tabs>
        <w:ind w:left="720"/>
        <w:rPr>
          <w:sz w:val="22"/>
          <w:szCs w:val="22"/>
        </w:rPr>
      </w:pPr>
      <w:r w:rsidRPr="00F21456">
        <w:rPr>
          <w:sz w:val="22"/>
          <w:szCs w:val="22"/>
        </w:rPr>
        <w:t xml:space="preserve">There are no special circumstances which would require collections to be conducted in a manner </w:t>
      </w:r>
      <w:r w:rsidRPr="00F21456" w:rsidR="002260D7">
        <w:rPr>
          <w:sz w:val="22"/>
          <w:szCs w:val="22"/>
        </w:rPr>
        <w:t xml:space="preserve">not </w:t>
      </w:r>
      <w:r w:rsidRPr="00F21456">
        <w:rPr>
          <w:sz w:val="22"/>
          <w:szCs w:val="22"/>
        </w:rPr>
        <w:t>consistent with the gui</w:t>
      </w:r>
      <w:r w:rsidRPr="00F21456" w:rsidR="0001525B">
        <w:rPr>
          <w:sz w:val="22"/>
          <w:szCs w:val="22"/>
        </w:rPr>
        <w:t>d</w:t>
      </w:r>
      <w:r w:rsidRPr="00F21456">
        <w:rPr>
          <w:sz w:val="22"/>
          <w:szCs w:val="22"/>
        </w:rPr>
        <w:t>elines in 5 CFR 1320.</w:t>
      </w:r>
    </w:p>
    <w:p w:rsidR="004F03AA" w:rsidRPr="00F21456" w:rsidP="004F03AA" w14:paraId="68774D87" w14:textId="77777777">
      <w:pPr>
        <w:rPr>
          <w:sz w:val="22"/>
          <w:szCs w:val="22"/>
        </w:rPr>
      </w:pPr>
    </w:p>
    <w:p w:rsidR="006330CC" w:rsidRPr="00F21456" w:rsidP="00190345" w14:paraId="43E632AC" w14:textId="7A502140">
      <w:pPr>
        <w:numPr>
          <w:ilvl w:val="0"/>
          <w:numId w:val="4"/>
        </w:numPr>
        <w:tabs>
          <w:tab w:val="num" w:pos="720"/>
          <w:tab w:val="clear" w:pos="1800"/>
        </w:tabs>
        <w:ind w:left="720"/>
        <w:rPr>
          <w:sz w:val="22"/>
          <w:szCs w:val="22"/>
        </w:rPr>
      </w:pPr>
      <w:r w:rsidRPr="00F21456">
        <w:rPr>
          <w:sz w:val="22"/>
          <w:szCs w:val="22"/>
        </w:rPr>
        <w:t xml:space="preserve">The Commission initiated a 60-day public comment period which appeared in the Federal Register on </w:t>
      </w:r>
      <w:r w:rsidRPr="00F21456" w:rsidR="001807BB">
        <w:rPr>
          <w:sz w:val="22"/>
          <w:szCs w:val="22"/>
        </w:rPr>
        <w:t xml:space="preserve">April </w:t>
      </w:r>
      <w:r w:rsidR="00F63685">
        <w:rPr>
          <w:sz w:val="22"/>
          <w:szCs w:val="22"/>
        </w:rPr>
        <w:t>15</w:t>
      </w:r>
      <w:r w:rsidRPr="00F21456" w:rsidR="001807BB">
        <w:rPr>
          <w:sz w:val="22"/>
          <w:szCs w:val="22"/>
        </w:rPr>
        <w:t>,</w:t>
      </w:r>
      <w:r w:rsidRPr="00F21456">
        <w:rPr>
          <w:sz w:val="22"/>
          <w:szCs w:val="22"/>
        </w:rPr>
        <w:t xml:space="preserve"> 20</w:t>
      </w:r>
      <w:r w:rsidR="00F63685">
        <w:rPr>
          <w:sz w:val="22"/>
          <w:szCs w:val="22"/>
        </w:rPr>
        <w:t>21</w:t>
      </w:r>
      <w:r w:rsidRPr="00F21456" w:rsidR="001807BB">
        <w:rPr>
          <w:sz w:val="22"/>
          <w:szCs w:val="22"/>
        </w:rPr>
        <w:t xml:space="preserve"> (</w:t>
      </w:r>
      <w:r w:rsidRPr="00F21456" w:rsidR="00E00C74">
        <w:rPr>
          <w:sz w:val="22"/>
          <w:szCs w:val="22"/>
        </w:rPr>
        <w:t>8</w:t>
      </w:r>
      <w:r w:rsidR="00FE254C">
        <w:rPr>
          <w:sz w:val="22"/>
          <w:szCs w:val="22"/>
        </w:rPr>
        <w:t>6</w:t>
      </w:r>
      <w:r w:rsidRPr="00F21456">
        <w:rPr>
          <w:sz w:val="22"/>
          <w:szCs w:val="22"/>
        </w:rPr>
        <w:t xml:space="preserve"> FR</w:t>
      </w:r>
      <w:r w:rsidR="00F63685">
        <w:rPr>
          <w:sz w:val="22"/>
          <w:szCs w:val="22"/>
        </w:rPr>
        <w:t xml:space="preserve"> 19885</w:t>
      </w:r>
      <w:r w:rsidRPr="00F21456">
        <w:rPr>
          <w:sz w:val="22"/>
          <w:szCs w:val="22"/>
        </w:rPr>
        <w:t>)</w:t>
      </w:r>
      <w:r w:rsidRPr="00F21456" w:rsidR="00E00C74">
        <w:rPr>
          <w:sz w:val="22"/>
          <w:szCs w:val="22"/>
        </w:rPr>
        <w:t xml:space="preserve"> seeking comment from the public on the </w:t>
      </w:r>
      <w:r w:rsidRPr="00F21456" w:rsidR="00E00C74">
        <w:rPr>
          <w:sz w:val="22"/>
          <w:szCs w:val="22"/>
        </w:rPr>
        <w:t>information collection requirements contained in this collection</w:t>
      </w:r>
      <w:r w:rsidRPr="00F21456">
        <w:rPr>
          <w:sz w:val="22"/>
          <w:szCs w:val="22"/>
        </w:rPr>
        <w:t xml:space="preserve">.  No </w:t>
      </w:r>
      <w:r w:rsidRPr="00F21456" w:rsidR="001807BB">
        <w:rPr>
          <w:sz w:val="22"/>
          <w:szCs w:val="22"/>
        </w:rPr>
        <w:t xml:space="preserve">PRA </w:t>
      </w:r>
      <w:r w:rsidRPr="00F21456">
        <w:rPr>
          <w:sz w:val="22"/>
          <w:szCs w:val="22"/>
        </w:rPr>
        <w:t>comments were received as a result of the Notice</w:t>
      </w:r>
      <w:r w:rsidRPr="00F21456" w:rsidR="00E00C74">
        <w:rPr>
          <w:sz w:val="22"/>
          <w:szCs w:val="22"/>
        </w:rPr>
        <w:t xml:space="preserve"> from the public</w:t>
      </w:r>
      <w:r w:rsidRPr="00F21456">
        <w:rPr>
          <w:sz w:val="22"/>
          <w:szCs w:val="22"/>
        </w:rPr>
        <w:t xml:space="preserve">.  </w:t>
      </w:r>
    </w:p>
    <w:p w:rsidR="004F03AA" w:rsidRPr="00F21456" w:rsidP="004F03AA" w14:paraId="7132C946" w14:textId="77777777">
      <w:pPr>
        <w:rPr>
          <w:sz w:val="22"/>
          <w:szCs w:val="22"/>
        </w:rPr>
      </w:pPr>
    </w:p>
    <w:p w:rsidR="006330CC" w:rsidRPr="00F21456" w:rsidP="00190345" w14:paraId="446065A3" w14:textId="77777777">
      <w:pPr>
        <w:numPr>
          <w:ilvl w:val="0"/>
          <w:numId w:val="4"/>
        </w:numPr>
        <w:tabs>
          <w:tab w:val="num" w:pos="720"/>
          <w:tab w:val="clear" w:pos="1800"/>
        </w:tabs>
        <w:ind w:left="720"/>
        <w:rPr>
          <w:sz w:val="22"/>
          <w:szCs w:val="22"/>
        </w:rPr>
      </w:pPr>
      <w:r w:rsidRPr="00F21456">
        <w:rPr>
          <w:sz w:val="22"/>
          <w:szCs w:val="22"/>
        </w:rPr>
        <w:t>Respondents will not receive any payments</w:t>
      </w:r>
      <w:r w:rsidRPr="00F21456" w:rsidR="00386BB9">
        <w:rPr>
          <w:sz w:val="22"/>
          <w:szCs w:val="22"/>
        </w:rPr>
        <w:t xml:space="preserve"> associated with this collection</w:t>
      </w:r>
      <w:r w:rsidRPr="00F21456">
        <w:rPr>
          <w:sz w:val="22"/>
          <w:szCs w:val="22"/>
        </w:rPr>
        <w:t>.</w:t>
      </w:r>
    </w:p>
    <w:p w:rsidR="004F03AA" w:rsidRPr="00F21456" w:rsidP="004F03AA" w14:paraId="4127E493" w14:textId="77777777">
      <w:pPr>
        <w:rPr>
          <w:sz w:val="22"/>
          <w:szCs w:val="22"/>
        </w:rPr>
      </w:pPr>
    </w:p>
    <w:p w:rsidR="006330CC" w:rsidRPr="00F21456" w:rsidP="00190345" w14:paraId="3278A462" w14:textId="77777777">
      <w:pPr>
        <w:numPr>
          <w:ilvl w:val="0"/>
          <w:numId w:val="4"/>
        </w:numPr>
        <w:tabs>
          <w:tab w:val="num" w:pos="720"/>
          <w:tab w:val="clear" w:pos="1800"/>
        </w:tabs>
        <w:ind w:left="720"/>
        <w:rPr>
          <w:sz w:val="22"/>
          <w:szCs w:val="22"/>
        </w:rPr>
      </w:pPr>
      <w:r w:rsidRPr="00F21456">
        <w:rPr>
          <w:sz w:val="22"/>
          <w:szCs w:val="22"/>
        </w:rPr>
        <w:t>There is no need for confidentiality</w:t>
      </w:r>
      <w:r w:rsidRPr="00F21456" w:rsidR="00386BB9">
        <w:rPr>
          <w:sz w:val="22"/>
          <w:szCs w:val="22"/>
        </w:rPr>
        <w:t xml:space="preserve"> with this collection of information</w:t>
      </w:r>
      <w:r w:rsidRPr="00F21456">
        <w:rPr>
          <w:sz w:val="22"/>
          <w:szCs w:val="22"/>
        </w:rPr>
        <w:t>.</w:t>
      </w:r>
    </w:p>
    <w:p w:rsidR="004F03AA" w:rsidRPr="00F21456" w:rsidP="004F03AA" w14:paraId="59471A4B" w14:textId="77777777">
      <w:pPr>
        <w:rPr>
          <w:sz w:val="22"/>
          <w:szCs w:val="22"/>
        </w:rPr>
      </w:pPr>
    </w:p>
    <w:p w:rsidR="006330CC" w:rsidRPr="00F21456" w:rsidP="00190345" w14:paraId="17C88F28" w14:textId="77777777">
      <w:pPr>
        <w:numPr>
          <w:ilvl w:val="0"/>
          <w:numId w:val="4"/>
        </w:numPr>
        <w:tabs>
          <w:tab w:val="num" w:pos="720"/>
          <w:tab w:val="clear" w:pos="1800"/>
        </w:tabs>
        <w:ind w:left="720"/>
        <w:rPr>
          <w:sz w:val="22"/>
          <w:szCs w:val="22"/>
        </w:rPr>
      </w:pPr>
      <w:r w:rsidRPr="00F21456">
        <w:rPr>
          <w:sz w:val="22"/>
          <w:szCs w:val="22"/>
        </w:rPr>
        <w:t>This does not address any private matters of a sensitive nature.</w:t>
      </w:r>
    </w:p>
    <w:p w:rsidR="004F03AA" w:rsidRPr="00F21456" w:rsidP="004F03AA" w14:paraId="0428B831" w14:textId="77777777">
      <w:pPr>
        <w:rPr>
          <w:sz w:val="22"/>
          <w:szCs w:val="22"/>
        </w:rPr>
      </w:pPr>
    </w:p>
    <w:p w:rsidR="000030CF" w:rsidRPr="00F21456" w:rsidP="00190345" w14:paraId="292EEE4B" w14:textId="77777777">
      <w:pPr>
        <w:numPr>
          <w:ilvl w:val="0"/>
          <w:numId w:val="4"/>
        </w:numPr>
        <w:tabs>
          <w:tab w:val="num" w:pos="720"/>
          <w:tab w:val="clear" w:pos="1800"/>
        </w:tabs>
        <w:ind w:left="720"/>
        <w:rPr>
          <w:sz w:val="22"/>
          <w:szCs w:val="22"/>
        </w:rPr>
      </w:pPr>
      <w:r w:rsidRPr="00F21456">
        <w:rPr>
          <w:sz w:val="22"/>
          <w:szCs w:val="22"/>
        </w:rPr>
        <w:t xml:space="preserve">The Commission estimates that there are </w:t>
      </w:r>
      <w:r w:rsidRPr="00F21456" w:rsidR="00E5797D">
        <w:rPr>
          <w:sz w:val="22"/>
          <w:szCs w:val="22"/>
        </w:rPr>
        <w:t>8</w:t>
      </w:r>
      <w:r w:rsidRPr="00F21456">
        <w:rPr>
          <w:sz w:val="22"/>
          <w:szCs w:val="22"/>
        </w:rPr>
        <w:t>,</w:t>
      </w:r>
      <w:r w:rsidRPr="00F21456" w:rsidR="00E5797D">
        <w:rPr>
          <w:sz w:val="22"/>
          <w:szCs w:val="22"/>
        </w:rPr>
        <w:t>359</w:t>
      </w:r>
      <w:r w:rsidRPr="00F21456">
        <w:rPr>
          <w:sz w:val="22"/>
          <w:szCs w:val="22"/>
        </w:rPr>
        <w:t xml:space="preserve"> ships requiring mandatory ship radio inspections.  Of the </w:t>
      </w:r>
      <w:r w:rsidRPr="00F21456" w:rsidR="00E5797D">
        <w:rPr>
          <w:sz w:val="22"/>
          <w:szCs w:val="22"/>
        </w:rPr>
        <w:t>8</w:t>
      </w:r>
      <w:r w:rsidRPr="00F21456">
        <w:rPr>
          <w:sz w:val="22"/>
          <w:szCs w:val="22"/>
        </w:rPr>
        <w:t>,</w:t>
      </w:r>
      <w:r w:rsidRPr="00F21456" w:rsidR="00E5797D">
        <w:rPr>
          <w:sz w:val="22"/>
          <w:szCs w:val="22"/>
        </w:rPr>
        <w:t>359</w:t>
      </w:r>
      <w:r w:rsidRPr="00F21456">
        <w:rPr>
          <w:sz w:val="22"/>
          <w:szCs w:val="22"/>
        </w:rPr>
        <w:t xml:space="preserve"> ships, approximately </w:t>
      </w:r>
      <w:r w:rsidRPr="00F21456" w:rsidR="00E5797D">
        <w:rPr>
          <w:sz w:val="22"/>
          <w:szCs w:val="22"/>
        </w:rPr>
        <w:t>833</w:t>
      </w:r>
      <w:r w:rsidRPr="00F21456">
        <w:rPr>
          <w:sz w:val="22"/>
          <w:szCs w:val="22"/>
        </w:rPr>
        <w:t xml:space="preserve"> require annual inspections.  The remaining </w:t>
      </w:r>
      <w:r w:rsidRPr="00F21456" w:rsidR="00E5797D">
        <w:rPr>
          <w:sz w:val="22"/>
          <w:szCs w:val="22"/>
        </w:rPr>
        <w:t>7</w:t>
      </w:r>
      <w:r w:rsidRPr="00F21456">
        <w:rPr>
          <w:sz w:val="22"/>
          <w:szCs w:val="22"/>
        </w:rPr>
        <w:t>,</w:t>
      </w:r>
      <w:r w:rsidRPr="00F21456" w:rsidR="00E5797D">
        <w:rPr>
          <w:sz w:val="22"/>
          <w:szCs w:val="22"/>
        </w:rPr>
        <w:t>5</w:t>
      </w:r>
      <w:r w:rsidRPr="00F21456">
        <w:rPr>
          <w:sz w:val="22"/>
          <w:szCs w:val="22"/>
        </w:rPr>
        <w:t>2</w:t>
      </w:r>
      <w:r w:rsidRPr="00F21456" w:rsidR="00E5797D">
        <w:rPr>
          <w:sz w:val="22"/>
          <w:szCs w:val="22"/>
        </w:rPr>
        <w:t>6</w:t>
      </w:r>
      <w:r w:rsidRPr="00F21456">
        <w:rPr>
          <w:sz w:val="22"/>
          <w:szCs w:val="22"/>
        </w:rPr>
        <w:t xml:space="preserve"> ships require mandatory ship radio inspections once every 5 years.  (approximately </w:t>
      </w:r>
      <w:r w:rsidRPr="00F21456" w:rsidR="00E5797D">
        <w:rPr>
          <w:sz w:val="22"/>
          <w:szCs w:val="22"/>
        </w:rPr>
        <w:t>1,50</w:t>
      </w:r>
      <w:r w:rsidRPr="00F21456" w:rsidR="000D2B2F">
        <w:rPr>
          <w:sz w:val="22"/>
          <w:szCs w:val="22"/>
        </w:rPr>
        <w:t>5</w:t>
      </w:r>
      <w:r w:rsidRPr="00F21456">
        <w:rPr>
          <w:sz w:val="22"/>
          <w:szCs w:val="22"/>
        </w:rPr>
        <w:t xml:space="preserve"> annually</w:t>
      </w:r>
      <w:r w:rsidRPr="00F21456" w:rsidR="000D2B2F">
        <w:rPr>
          <w:sz w:val="22"/>
          <w:szCs w:val="22"/>
        </w:rPr>
        <w:t>, rounded down</w:t>
      </w:r>
      <w:r w:rsidRPr="00F21456">
        <w:rPr>
          <w:sz w:val="22"/>
          <w:szCs w:val="22"/>
        </w:rPr>
        <w:t xml:space="preserve">).  </w:t>
      </w:r>
      <w:r w:rsidRPr="00F21456" w:rsidR="001B7795">
        <w:rPr>
          <w:sz w:val="22"/>
          <w:szCs w:val="22"/>
        </w:rPr>
        <w:t>This result</w:t>
      </w:r>
      <w:r w:rsidRPr="00F21456">
        <w:rPr>
          <w:sz w:val="22"/>
          <w:szCs w:val="22"/>
        </w:rPr>
        <w:t xml:space="preserve"> </w:t>
      </w:r>
      <w:r w:rsidRPr="00F21456" w:rsidR="001B7795">
        <w:rPr>
          <w:sz w:val="22"/>
          <w:szCs w:val="22"/>
        </w:rPr>
        <w:t>yields</w:t>
      </w:r>
      <w:r w:rsidRPr="00F21456">
        <w:rPr>
          <w:sz w:val="22"/>
          <w:szCs w:val="22"/>
        </w:rPr>
        <w:t xml:space="preserve"> a total number of </w:t>
      </w:r>
      <w:r w:rsidRPr="00F21456" w:rsidR="00E5797D">
        <w:rPr>
          <w:b/>
          <w:sz w:val="22"/>
          <w:szCs w:val="22"/>
        </w:rPr>
        <w:t>2</w:t>
      </w:r>
      <w:r w:rsidRPr="00F21456">
        <w:rPr>
          <w:b/>
          <w:sz w:val="22"/>
          <w:szCs w:val="22"/>
        </w:rPr>
        <w:t>,</w:t>
      </w:r>
      <w:r w:rsidRPr="00F21456" w:rsidR="00E5797D">
        <w:rPr>
          <w:b/>
          <w:sz w:val="22"/>
          <w:szCs w:val="22"/>
        </w:rPr>
        <w:t>3</w:t>
      </w:r>
      <w:r w:rsidRPr="00F21456" w:rsidR="000D2B2F">
        <w:rPr>
          <w:b/>
          <w:sz w:val="22"/>
          <w:szCs w:val="22"/>
        </w:rPr>
        <w:t>38</w:t>
      </w:r>
      <w:r>
        <w:rPr>
          <w:rStyle w:val="FootnoteReference"/>
          <w:b/>
          <w:sz w:val="22"/>
          <w:szCs w:val="22"/>
        </w:rPr>
        <w:footnoteReference w:id="2"/>
      </w:r>
      <w:r w:rsidRPr="00F21456">
        <w:rPr>
          <w:sz w:val="22"/>
          <w:szCs w:val="22"/>
        </w:rPr>
        <w:t xml:space="preserve"> respondents required to complete </w:t>
      </w:r>
      <w:r w:rsidRPr="00F21456" w:rsidR="001B7795">
        <w:rPr>
          <w:sz w:val="22"/>
          <w:szCs w:val="22"/>
        </w:rPr>
        <w:t>“</w:t>
      </w:r>
      <w:r w:rsidRPr="00F21456">
        <w:rPr>
          <w:sz w:val="22"/>
          <w:szCs w:val="22"/>
        </w:rPr>
        <w:t>ship inspection</w:t>
      </w:r>
      <w:r w:rsidRPr="00F21456" w:rsidR="001B7795">
        <w:rPr>
          <w:sz w:val="22"/>
          <w:szCs w:val="22"/>
        </w:rPr>
        <w:t>”</w:t>
      </w:r>
      <w:r w:rsidRPr="00F21456">
        <w:rPr>
          <w:sz w:val="22"/>
          <w:szCs w:val="22"/>
        </w:rPr>
        <w:t xml:space="preserve"> forms annually.  </w:t>
      </w:r>
      <w:r w:rsidRPr="00F21456">
        <w:rPr>
          <w:sz w:val="22"/>
          <w:szCs w:val="22"/>
        </w:rPr>
        <w:t xml:space="preserve">The actual inspection will take approximately </w:t>
      </w:r>
      <w:r w:rsidRPr="00F21456">
        <w:rPr>
          <w:b/>
          <w:sz w:val="22"/>
          <w:szCs w:val="22"/>
        </w:rPr>
        <w:t>4 hours</w:t>
      </w:r>
      <w:r w:rsidRPr="00F21456">
        <w:rPr>
          <w:sz w:val="22"/>
          <w:szCs w:val="22"/>
        </w:rPr>
        <w:t xml:space="preserve"> to complete.  Each ship inspection certificate will take approximately </w:t>
      </w:r>
      <w:r w:rsidRPr="00F21456">
        <w:rPr>
          <w:b/>
          <w:sz w:val="22"/>
          <w:szCs w:val="22"/>
        </w:rPr>
        <w:t>0.084 hours (5 minutes)</w:t>
      </w:r>
      <w:r w:rsidRPr="00F21456">
        <w:rPr>
          <w:sz w:val="22"/>
          <w:szCs w:val="22"/>
        </w:rPr>
        <w:t xml:space="preserve"> to complete.   Providing a summary in the ship’s log will take approximately </w:t>
      </w:r>
      <w:r w:rsidRPr="00F21456">
        <w:rPr>
          <w:b/>
          <w:sz w:val="22"/>
          <w:szCs w:val="22"/>
        </w:rPr>
        <w:t>0.25 hours (15 minutes)</w:t>
      </w:r>
      <w:r w:rsidRPr="00F21456">
        <w:rPr>
          <w:sz w:val="22"/>
          <w:szCs w:val="22"/>
        </w:rPr>
        <w:t xml:space="preserve"> to complete.  These estimates are based on FCC staff's knowledge and familiarity with the availability of the data required.</w:t>
      </w:r>
    </w:p>
    <w:p w:rsidR="00523772" w:rsidRPr="00F21456" w:rsidP="00523772" w14:paraId="08787975" w14:textId="77777777">
      <w:pPr>
        <w:rPr>
          <w:sz w:val="22"/>
          <w:szCs w:val="22"/>
        </w:rPr>
      </w:pPr>
    </w:p>
    <w:p w:rsidR="00523772" w:rsidRPr="00F21456" w:rsidP="00523772" w14:paraId="10D8388D" w14:textId="77777777">
      <w:pPr>
        <w:ind w:left="720"/>
        <w:rPr>
          <w:sz w:val="22"/>
          <w:szCs w:val="22"/>
        </w:rPr>
      </w:pPr>
      <w:r w:rsidRPr="00F21456">
        <w:rPr>
          <w:sz w:val="22"/>
          <w:szCs w:val="22"/>
        </w:rPr>
        <w:t xml:space="preserve">Approximately 100 requests for a waiver of the required annual inspection are received each year from the licensees of large oceangoing vessels returning from a foreign port.  </w:t>
      </w:r>
      <w:r w:rsidRPr="00F21456" w:rsidR="001E1659">
        <w:rPr>
          <w:sz w:val="22"/>
          <w:szCs w:val="22"/>
        </w:rPr>
        <w:t>I</w:t>
      </w:r>
      <w:r w:rsidRPr="00F21456">
        <w:rPr>
          <w:sz w:val="22"/>
          <w:szCs w:val="22"/>
        </w:rPr>
        <w:t xml:space="preserve">t is estimated than an engineer or communications specialists would spend </w:t>
      </w:r>
      <w:r w:rsidRPr="00F21456">
        <w:rPr>
          <w:b/>
          <w:sz w:val="22"/>
          <w:szCs w:val="22"/>
        </w:rPr>
        <w:t>two hours</w:t>
      </w:r>
      <w:r w:rsidRPr="00F21456">
        <w:rPr>
          <w:sz w:val="22"/>
          <w:szCs w:val="22"/>
        </w:rPr>
        <w:t xml:space="preserve"> preparing such a waiver request.  The burden is </w:t>
      </w:r>
      <w:r w:rsidRPr="00F21456">
        <w:rPr>
          <w:sz w:val="22"/>
          <w:szCs w:val="22"/>
          <w:u w:val="single"/>
        </w:rPr>
        <w:t>de minimized</w:t>
      </w:r>
      <w:r w:rsidRPr="00F21456">
        <w:rPr>
          <w:sz w:val="22"/>
          <w:szCs w:val="22"/>
        </w:rPr>
        <w:t xml:space="preserve"> compared to the cost of holding a large oceangoing vessel in port even on extra day while awaiting an annual radio station inspection</w:t>
      </w:r>
    </w:p>
    <w:p w:rsidR="000030CF" w:rsidRPr="00F21456" w:rsidP="000030CF" w14:paraId="51FE31CB" w14:textId="77777777">
      <w:pPr>
        <w:suppressAutoHyphens/>
        <w:ind w:left="720"/>
        <w:rPr>
          <w:sz w:val="22"/>
          <w:szCs w:val="22"/>
        </w:rPr>
      </w:pPr>
    </w:p>
    <w:p w:rsidR="001B7795" w:rsidRPr="00F21456" w:rsidP="002260D7" w14:paraId="1FC917E8" w14:textId="77777777">
      <w:pPr>
        <w:ind w:left="360" w:hanging="360"/>
        <w:rPr>
          <w:sz w:val="22"/>
          <w:szCs w:val="22"/>
        </w:rPr>
      </w:pPr>
      <w:r w:rsidRPr="00F21456">
        <w:rPr>
          <w:sz w:val="22"/>
          <w:szCs w:val="22"/>
        </w:rPr>
        <w:tab/>
      </w:r>
      <w:r w:rsidRPr="00F21456">
        <w:rPr>
          <w:sz w:val="22"/>
          <w:szCs w:val="22"/>
        </w:rPr>
        <w:tab/>
      </w:r>
      <w:r w:rsidRPr="00F21456">
        <w:rPr>
          <w:b/>
          <w:sz w:val="22"/>
          <w:szCs w:val="22"/>
          <w:u w:val="single"/>
        </w:rPr>
        <w:t>Reporting requirement</w:t>
      </w:r>
      <w:r w:rsidRPr="00F21456">
        <w:rPr>
          <w:sz w:val="22"/>
          <w:szCs w:val="22"/>
        </w:rPr>
        <w:t xml:space="preserve">:  </w:t>
      </w:r>
    </w:p>
    <w:p w:rsidR="002260D7" w:rsidRPr="00F21456" w:rsidP="001B7795" w14:paraId="00A6ECFC" w14:textId="77777777">
      <w:pPr>
        <w:ind w:left="360" w:firstLine="360"/>
        <w:rPr>
          <w:sz w:val="22"/>
          <w:szCs w:val="22"/>
        </w:rPr>
      </w:pPr>
      <w:r w:rsidRPr="00F21456">
        <w:rPr>
          <w:sz w:val="22"/>
          <w:szCs w:val="22"/>
        </w:rPr>
        <w:t>2</w:t>
      </w:r>
      <w:r w:rsidRPr="00F21456">
        <w:rPr>
          <w:sz w:val="22"/>
          <w:szCs w:val="22"/>
        </w:rPr>
        <w:t>,</w:t>
      </w:r>
      <w:r w:rsidRPr="00F21456">
        <w:rPr>
          <w:sz w:val="22"/>
          <w:szCs w:val="22"/>
        </w:rPr>
        <w:t>3</w:t>
      </w:r>
      <w:r w:rsidRPr="00F21456" w:rsidR="000D2B2F">
        <w:rPr>
          <w:sz w:val="22"/>
          <w:szCs w:val="22"/>
        </w:rPr>
        <w:t>38</w:t>
      </w:r>
      <w:r w:rsidRPr="00F21456">
        <w:rPr>
          <w:sz w:val="22"/>
          <w:szCs w:val="22"/>
        </w:rPr>
        <w:t xml:space="preserve"> respons</w:t>
      </w:r>
      <w:r w:rsidRPr="00F21456" w:rsidR="001E1659">
        <w:rPr>
          <w:sz w:val="22"/>
          <w:szCs w:val="22"/>
        </w:rPr>
        <w:t>es</w:t>
      </w:r>
      <w:r w:rsidRPr="00F21456">
        <w:rPr>
          <w:sz w:val="22"/>
          <w:szCs w:val="22"/>
        </w:rPr>
        <w:t xml:space="preserve"> </w:t>
      </w:r>
      <w:r w:rsidRPr="00F21456" w:rsidR="001B7795">
        <w:rPr>
          <w:sz w:val="22"/>
          <w:szCs w:val="22"/>
        </w:rPr>
        <w:t>x 4 hours (per ship inspection</w:t>
      </w:r>
      <w:r w:rsidRPr="00F21456" w:rsidR="001E1659">
        <w:rPr>
          <w:sz w:val="22"/>
          <w:szCs w:val="22"/>
        </w:rPr>
        <w:t xml:space="preserve"> form</w:t>
      </w:r>
      <w:r w:rsidRPr="00F21456" w:rsidR="001B7795">
        <w:rPr>
          <w:sz w:val="22"/>
          <w:szCs w:val="22"/>
        </w:rPr>
        <w:t xml:space="preserve">) </w:t>
      </w:r>
      <w:r w:rsidRPr="00F21456">
        <w:rPr>
          <w:sz w:val="22"/>
          <w:szCs w:val="22"/>
        </w:rPr>
        <w:t xml:space="preserve">= </w:t>
      </w:r>
      <w:r w:rsidRPr="00F21456">
        <w:rPr>
          <w:sz w:val="22"/>
          <w:szCs w:val="22"/>
        </w:rPr>
        <w:t>9</w:t>
      </w:r>
      <w:r w:rsidRPr="00F21456" w:rsidR="00523772">
        <w:rPr>
          <w:sz w:val="22"/>
          <w:szCs w:val="22"/>
        </w:rPr>
        <w:t>,</w:t>
      </w:r>
      <w:r w:rsidRPr="00F21456">
        <w:rPr>
          <w:sz w:val="22"/>
          <w:szCs w:val="22"/>
        </w:rPr>
        <w:t>3</w:t>
      </w:r>
      <w:r w:rsidRPr="00F21456" w:rsidR="000D2B2F">
        <w:rPr>
          <w:sz w:val="22"/>
          <w:szCs w:val="22"/>
        </w:rPr>
        <w:t>52</w:t>
      </w:r>
      <w:r w:rsidRPr="00F21456" w:rsidR="001B7795">
        <w:rPr>
          <w:sz w:val="22"/>
          <w:szCs w:val="22"/>
        </w:rPr>
        <w:t xml:space="preserve"> hours.</w:t>
      </w:r>
    </w:p>
    <w:p w:rsidR="002260D7" w:rsidRPr="00F21456" w:rsidP="002260D7" w14:paraId="1EDE40E3" w14:textId="77777777">
      <w:pPr>
        <w:ind w:left="360" w:hanging="360"/>
        <w:rPr>
          <w:sz w:val="22"/>
          <w:szCs w:val="22"/>
        </w:rPr>
      </w:pPr>
    </w:p>
    <w:p w:rsidR="001B7795" w:rsidRPr="00F21456" w:rsidP="002260D7" w14:paraId="4F6C06ED" w14:textId="77777777">
      <w:pPr>
        <w:ind w:left="360" w:hanging="360"/>
        <w:rPr>
          <w:sz w:val="22"/>
          <w:szCs w:val="22"/>
        </w:rPr>
      </w:pPr>
      <w:r w:rsidRPr="00F21456">
        <w:rPr>
          <w:sz w:val="22"/>
          <w:szCs w:val="22"/>
        </w:rPr>
        <w:tab/>
      </w:r>
      <w:r w:rsidRPr="00F21456">
        <w:rPr>
          <w:sz w:val="22"/>
          <w:szCs w:val="22"/>
        </w:rPr>
        <w:tab/>
      </w:r>
      <w:r w:rsidRPr="00F21456">
        <w:rPr>
          <w:b/>
          <w:sz w:val="22"/>
          <w:szCs w:val="22"/>
          <w:u w:val="single"/>
        </w:rPr>
        <w:t>Certification requirement</w:t>
      </w:r>
      <w:r w:rsidRPr="00F21456">
        <w:rPr>
          <w:sz w:val="22"/>
          <w:szCs w:val="22"/>
        </w:rPr>
        <w:t xml:space="preserve">: </w:t>
      </w:r>
      <w:r w:rsidRPr="00F21456" w:rsidR="002260D7">
        <w:rPr>
          <w:sz w:val="22"/>
          <w:szCs w:val="22"/>
        </w:rPr>
        <w:tab/>
      </w:r>
      <w:r w:rsidRPr="00F21456">
        <w:rPr>
          <w:sz w:val="22"/>
          <w:szCs w:val="22"/>
        </w:rPr>
        <w:tab/>
      </w:r>
    </w:p>
    <w:p w:rsidR="002260D7" w:rsidRPr="00F21456" w:rsidP="000030CF" w14:paraId="7E529BDB" w14:textId="77777777">
      <w:pPr>
        <w:ind w:left="720"/>
        <w:rPr>
          <w:sz w:val="22"/>
          <w:szCs w:val="22"/>
        </w:rPr>
      </w:pPr>
      <w:r w:rsidRPr="00F21456">
        <w:rPr>
          <w:sz w:val="22"/>
          <w:szCs w:val="22"/>
        </w:rPr>
        <w:t>2</w:t>
      </w:r>
      <w:r w:rsidRPr="00F21456">
        <w:rPr>
          <w:sz w:val="22"/>
          <w:szCs w:val="22"/>
        </w:rPr>
        <w:t>,</w:t>
      </w:r>
      <w:r w:rsidRPr="00F21456" w:rsidR="000D2B2F">
        <w:rPr>
          <w:sz w:val="22"/>
          <w:szCs w:val="22"/>
        </w:rPr>
        <w:t>338</w:t>
      </w:r>
      <w:r w:rsidRPr="00F21456">
        <w:rPr>
          <w:sz w:val="22"/>
          <w:szCs w:val="22"/>
        </w:rPr>
        <w:t xml:space="preserve"> </w:t>
      </w:r>
      <w:r w:rsidRPr="00F21456" w:rsidR="00523772">
        <w:rPr>
          <w:sz w:val="22"/>
          <w:szCs w:val="22"/>
        </w:rPr>
        <w:t>respon</w:t>
      </w:r>
      <w:r w:rsidRPr="00F21456" w:rsidR="000030CF">
        <w:rPr>
          <w:sz w:val="22"/>
          <w:szCs w:val="22"/>
        </w:rPr>
        <w:t>s</w:t>
      </w:r>
      <w:r w:rsidRPr="00F21456" w:rsidR="001E1659">
        <w:rPr>
          <w:sz w:val="22"/>
          <w:szCs w:val="22"/>
        </w:rPr>
        <w:t>es</w:t>
      </w:r>
      <w:r w:rsidRPr="00F21456" w:rsidR="000030CF">
        <w:rPr>
          <w:sz w:val="22"/>
          <w:szCs w:val="22"/>
        </w:rPr>
        <w:t xml:space="preserve"> x </w:t>
      </w:r>
      <w:r w:rsidRPr="00F21456" w:rsidR="00523772">
        <w:rPr>
          <w:sz w:val="22"/>
          <w:szCs w:val="22"/>
        </w:rPr>
        <w:t>0.084</w:t>
      </w:r>
      <w:r w:rsidRPr="00F21456" w:rsidR="000030CF">
        <w:rPr>
          <w:sz w:val="22"/>
          <w:szCs w:val="22"/>
        </w:rPr>
        <w:t xml:space="preserve"> ho</w:t>
      </w:r>
      <w:r w:rsidRPr="00F21456" w:rsidR="00523772">
        <w:rPr>
          <w:sz w:val="22"/>
          <w:szCs w:val="22"/>
        </w:rPr>
        <w:t>urs</w:t>
      </w:r>
      <w:r w:rsidRPr="00F21456" w:rsidR="000030CF">
        <w:rPr>
          <w:sz w:val="22"/>
          <w:szCs w:val="22"/>
        </w:rPr>
        <w:t xml:space="preserve"> </w:t>
      </w:r>
      <w:r w:rsidRPr="00F21456" w:rsidR="001B7795">
        <w:rPr>
          <w:sz w:val="22"/>
          <w:szCs w:val="22"/>
        </w:rPr>
        <w:t>(</w:t>
      </w:r>
      <w:r w:rsidRPr="00F21456" w:rsidR="000030CF">
        <w:rPr>
          <w:sz w:val="22"/>
          <w:szCs w:val="22"/>
        </w:rPr>
        <w:t>per 3</w:t>
      </w:r>
      <w:r w:rsidRPr="00F21456" w:rsidR="000030CF">
        <w:rPr>
          <w:sz w:val="22"/>
          <w:szCs w:val="22"/>
          <w:vertAlign w:val="superscript"/>
        </w:rPr>
        <w:t>rd</w:t>
      </w:r>
      <w:r w:rsidRPr="00F21456" w:rsidR="000030CF">
        <w:rPr>
          <w:sz w:val="22"/>
          <w:szCs w:val="22"/>
        </w:rPr>
        <w:t xml:space="preserve"> party certification</w:t>
      </w:r>
      <w:r w:rsidRPr="00F21456" w:rsidR="001E1659">
        <w:rPr>
          <w:sz w:val="22"/>
          <w:szCs w:val="22"/>
        </w:rPr>
        <w:t xml:space="preserve"> form</w:t>
      </w:r>
      <w:r w:rsidRPr="00F21456">
        <w:rPr>
          <w:sz w:val="22"/>
          <w:szCs w:val="22"/>
        </w:rPr>
        <w:t>)</w:t>
      </w:r>
      <w:r w:rsidRPr="00F21456" w:rsidR="001B7795">
        <w:rPr>
          <w:sz w:val="22"/>
          <w:szCs w:val="22"/>
        </w:rPr>
        <w:t xml:space="preserve"> = </w:t>
      </w:r>
      <w:r w:rsidRPr="00F21456">
        <w:rPr>
          <w:sz w:val="22"/>
          <w:szCs w:val="22"/>
        </w:rPr>
        <w:t>196</w:t>
      </w:r>
      <w:r w:rsidRPr="00F21456" w:rsidR="00523772">
        <w:rPr>
          <w:sz w:val="22"/>
          <w:szCs w:val="22"/>
        </w:rPr>
        <w:t>.</w:t>
      </w:r>
      <w:r w:rsidRPr="00F21456" w:rsidR="000D2B2F">
        <w:rPr>
          <w:sz w:val="22"/>
          <w:szCs w:val="22"/>
        </w:rPr>
        <w:t>392</w:t>
      </w:r>
      <w:r w:rsidRPr="00F21456" w:rsidR="000030CF">
        <w:rPr>
          <w:sz w:val="22"/>
          <w:szCs w:val="22"/>
        </w:rPr>
        <w:t xml:space="preserve"> hours.</w:t>
      </w:r>
      <w:r w:rsidRPr="00F21456">
        <w:rPr>
          <w:sz w:val="22"/>
          <w:szCs w:val="22"/>
        </w:rPr>
        <w:t xml:space="preserve"> (19</w:t>
      </w:r>
      <w:r w:rsidRPr="00F21456" w:rsidR="000D2B2F">
        <w:rPr>
          <w:sz w:val="22"/>
          <w:szCs w:val="22"/>
        </w:rPr>
        <w:t>6</w:t>
      </w:r>
      <w:r w:rsidRPr="00F21456" w:rsidR="00010AC8">
        <w:rPr>
          <w:sz w:val="22"/>
          <w:szCs w:val="22"/>
        </w:rPr>
        <w:t xml:space="preserve"> rounded)</w:t>
      </w:r>
    </w:p>
    <w:p w:rsidR="002260D7" w:rsidRPr="00F21456" w:rsidP="002260D7" w14:paraId="42321C57" w14:textId="77777777">
      <w:pPr>
        <w:ind w:left="360" w:hanging="360"/>
        <w:rPr>
          <w:sz w:val="22"/>
          <w:szCs w:val="22"/>
        </w:rPr>
      </w:pPr>
    </w:p>
    <w:p w:rsidR="001B7795" w:rsidRPr="00F21456" w:rsidP="002260D7" w14:paraId="17761225" w14:textId="77777777">
      <w:pPr>
        <w:ind w:left="360" w:hanging="360"/>
        <w:rPr>
          <w:sz w:val="22"/>
          <w:szCs w:val="22"/>
        </w:rPr>
      </w:pPr>
      <w:r w:rsidRPr="00F21456">
        <w:rPr>
          <w:sz w:val="22"/>
          <w:szCs w:val="22"/>
        </w:rPr>
        <w:tab/>
      </w:r>
      <w:r w:rsidRPr="00F21456">
        <w:rPr>
          <w:sz w:val="22"/>
          <w:szCs w:val="22"/>
        </w:rPr>
        <w:tab/>
      </w:r>
      <w:r w:rsidRPr="00F21456">
        <w:rPr>
          <w:b/>
          <w:sz w:val="22"/>
          <w:szCs w:val="22"/>
          <w:u w:val="single"/>
        </w:rPr>
        <w:t>Recordkeeping requirement</w:t>
      </w:r>
      <w:r w:rsidRPr="00F21456">
        <w:rPr>
          <w:sz w:val="22"/>
          <w:szCs w:val="22"/>
        </w:rPr>
        <w:t>:</w:t>
      </w:r>
      <w:r w:rsidRPr="00F21456" w:rsidR="002260D7">
        <w:rPr>
          <w:sz w:val="22"/>
          <w:szCs w:val="22"/>
        </w:rPr>
        <w:tab/>
      </w:r>
      <w:r w:rsidRPr="00F21456">
        <w:rPr>
          <w:sz w:val="22"/>
          <w:szCs w:val="22"/>
        </w:rPr>
        <w:tab/>
      </w:r>
    </w:p>
    <w:p w:rsidR="002260D7" w:rsidRPr="00F21456" w:rsidP="001B7795" w14:paraId="27A2D56F" w14:textId="77777777">
      <w:pPr>
        <w:ind w:left="360" w:firstLine="360"/>
        <w:rPr>
          <w:sz w:val="22"/>
          <w:szCs w:val="22"/>
        </w:rPr>
      </w:pPr>
      <w:r w:rsidRPr="00F21456">
        <w:rPr>
          <w:sz w:val="22"/>
          <w:szCs w:val="22"/>
        </w:rPr>
        <w:t>2</w:t>
      </w:r>
      <w:r w:rsidRPr="00F21456" w:rsidR="001E1659">
        <w:rPr>
          <w:sz w:val="22"/>
          <w:szCs w:val="22"/>
        </w:rPr>
        <w:t>,</w:t>
      </w:r>
      <w:r w:rsidRPr="00F21456">
        <w:rPr>
          <w:sz w:val="22"/>
          <w:szCs w:val="22"/>
        </w:rPr>
        <w:t>3</w:t>
      </w:r>
      <w:r w:rsidRPr="00F21456" w:rsidR="000D2B2F">
        <w:rPr>
          <w:sz w:val="22"/>
          <w:szCs w:val="22"/>
        </w:rPr>
        <w:t>38</w:t>
      </w:r>
      <w:r w:rsidRPr="00F21456" w:rsidR="001E1659">
        <w:rPr>
          <w:sz w:val="22"/>
          <w:szCs w:val="22"/>
        </w:rPr>
        <w:t xml:space="preserve"> log entry responses</w:t>
      </w:r>
      <w:r w:rsidRPr="00F21456">
        <w:rPr>
          <w:sz w:val="22"/>
          <w:szCs w:val="22"/>
        </w:rPr>
        <w:t xml:space="preserve"> x </w:t>
      </w:r>
      <w:r w:rsidRPr="00F21456" w:rsidR="000030CF">
        <w:rPr>
          <w:sz w:val="22"/>
          <w:szCs w:val="22"/>
        </w:rPr>
        <w:t>0.25 hours</w:t>
      </w:r>
      <w:r w:rsidRPr="00F21456" w:rsidR="001E1659">
        <w:rPr>
          <w:sz w:val="22"/>
          <w:szCs w:val="22"/>
        </w:rPr>
        <w:t>/response</w:t>
      </w:r>
      <w:r w:rsidRPr="00F21456">
        <w:rPr>
          <w:sz w:val="22"/>
          <w:szCs w:val="22"/>
        </w:rPr>
        <w:t xml:space="preserve"> = </w:t>
      </w:r>
      <w:r w:rsidRPr="00F21456" w:rsidR="000D2B2F">
        <w:rPr>
          <w:sz w:val="22"/>
          <w:szCs w:val="22"/>
        </w:rPr>
        <w:t>584.5</w:t>
      </w:r>
      <w:r w:rsidRPr="00F21456" w:rsidR="000030CF">
        <w:rPr>
          <w:sz w:val="22"/>
          <w:szCs w:val="22"/>
        </w:rPr>
        <w:t xml:space="preserve"> hours.</w:t>
      </w:r>
      <w:r w:rsidRPr="00F21456" w:rsidR="00010AC8">
        <w:rPr>
          <w:sz w:val="22"/>
          <w:szCs w:val="22"/>
        </w:rPr>
        <w:t xml:space="preserve"> (</w:t>
      </w:r>
      <w:r w:rsidRPr="00F21456">
        <w:rPr>
          <w:sz w:val="22"/>
          <w:szCs w:val="22"/>
        </w:rPr>
        <w:t>58</w:t>
      </w:r>
      <w:r w:rsidRPr="00F21456" w:rsidR="000D2B2F">
        <w:rPr>
          <w:sz w:val="22"/>
          <w:szCs w:val="22"/>
        </w:rPr>
        <w:t>5</w:t>
      </w:r>
      <w:r w:rsidRPr="00F21456" w:rsidR="00010AC8">
        <w:rPr>
          <w:sz w:val="22"/>
          <w:szCs w:val="22"/>
        </w:rPr>
        <w:t xml:space="preserve"> rounded)</w:t>
      </w:r>
    </w:p>
    <w:p w:rsidR="00523772" w:rsidRPr="00F21456" w:rsidP="001B7795" w14:paraId="2CE2BB72" w14:textId="77777777">
      <w:pPr>
        <w:ind w:left="360" w:firstLine="360"/>
        <w:rPr>
          <w:sz w:val="22"/>
          <w:szCs w:val="22"/>
        </w:rPr>
      </w:pPr>
    </w:p>
    <w:p w:rsidR="00E40C5D" w:rsidRPr="00F21456" w:rsidP="001B7795" w14:paraId="113DE021" w14:textId="77777777">
      <w:pPr>
        <w:ind w:left="360" w:firstLine="360"/>
        <w:rPr>
          <w:sz w:val="22"/>
          <w:szCs w:val="22"/>
        </w:rPr>
      </w:pPr>
      <w:r w:rsidRPr="00F21456">
        <w:rPr>
          <w:b/>
          <w:sz w:val="22"/>
          <w:szCs w:val="22"/>
          <w:u w:val="single"/>
        </w:rPr>
        <w:t>Waiver Requests</w:t>
      </w:r>
      <w:r w:rsidRPr="00F21456">
        <w:rPr>
          <w:sz w:val="22"/>
          <w:szCs w:val="22"/>
        </w:rPr>
        <w:t>:</w:t>
      </w:r>
    </w:p>
    <w:p w:rsidR="00523772" w:rsidRPr="00F21456" w:rsidP="001B7795" w14:paraId="0DCC120E" w14:textId="77777777">
      <w:pPr>
        <w:ind w:left="360" w:firstLine="360"/>
        <w:rPr>
          <w:sz w:val="22"/>
          <w:szCs w:val="22"/>
        </w:rPr>
      </w:pPr>
      <w:r w:rsidRPr="00F21456">
        <w:rPr>
          <w:sz w:val="22"/>
          <w:szCs w:val="22"/>
        </w:rPr>
        <w:t xml:space="preserve">100 </w:t>
      </w:r>
      <w:r w:rsidRPr="00F21456" w:rsidR="001E1659">
        <w:rPr>
          <w:sz w:val="22"/>
          <w:szCs w:val="22"/>
        </w:rPr>
        <w:t>waivers</w:t>
      </w:r>
      <w:r w:rsidRPr="00F21456">
        <w:rPr>
          <w:sz w:val="22"/>
          <w:szCs w:val="22"/>
        </w:rPr>
        <w:t xml:space="preserve"> x 2 hours</w:t>
      </w:r>
      <w:r w:rsidRPr="00F21456" w:rsidR="001E1659">
        <w:rPr>
          <w:sz w:val="22"/>
          <w:szCs w:val="22"/>
        </w:rPr>
        <w:t>/waiver request</w:t>
      </w:r>
      <w:r w:rsidRPr="00F21456">
        <w:rPr>
          <w:sz w:val="22"/>
          <w:szCs w:val="22"/>
        </w:rPr>
        <w:t xml:space="preserve"> = 200 hours</w:t>
      </w:r>
    </w:p>
    <w:p w:rsidR="002260D7" w:rsidRPr="00F21456" w:rsidP="002260D7" w14:paraId="68DD622C" w14:textId="77777777">
      <w:pPr>
        <w:ind w:left="360" w:hanging="360"/>
        <w:rPr>
          <w:sz w:val="22"/>
          <w:szCs w:val="22"/>
        </w:rPr>
      </w:pPr>
    </w:p>
    <w:p w:rsidR="002260D7" w:rsidRPr="00F21456" w:rsidP="002260D7" w14:paraId="100C2FF1" w14:textId="77777777">
      <w:pPr>
        <w:ind w:left="360" w:hanging="360"/>
        <w:rPr>
          <w:sz w:val="22"/>
          <w:szCs w:val="22"/>
        </w:rPr>
      </w:pPr>
      <w:r w:rsidRPr="00F21456">
        <w:rPr>
          <w:sz w:val="22"/>
          <w:szCs w:val="22"/>
        </w:rPr>
        <w:tab/>
      </w:r>
      <w:r w:rsidRPr="00F21456" w:rsidR="00010AC8">
        <w:rPr>
          <w:sz w:val="22"/>
          <w:szCs w:val="22"/>
        </w:rPr>
        <w:tab/>
      </w:r>
      <w:r w:rsidRPr="00F21456">
        <w:rPr>
          <w:b/>
          <w:sz w:val="22"/>
          <w:szCs w:val="22"/>
        </w:rPr>
        <w:t>Total Annual</w:t>
      </w:r>
      <w:r w:rsidRPr="00F21456" w:rsidR="001807BB">
        <w:rPr>
          <w:b/>
          <w:sz w:val="22"/>
          <w:szCs w:val="22"/>
        </w:rPr>
        <w:t xml:space="preserve"> Bur</w:t>
      </w:r>
      <w:r w:rsidRPr="00F21456" w:rsidR="00523772">
        <w:rPr>
          <w:b/>
          <w:sz w:val="22"/>
          <w:szCs w:val="22"/>
        </w:rPr>
        <w:t>den</w:t>
      </w:r>
      <w:r w:rsidRPr="00F21456">
        <w:rPr>
          <w:b/>
          <w:sz w:val="22"/>
          <w:szCs w:val="22"/>
        </w:rPr>
        <w:t xml:space="preserve">: </w:t>
      </w:r>
      <w:r w:rsidRPr="00F21456" w:rsidR="00C2476C">
        <w:rPr>
          <w:sz w:val="22"/>
          <w:szCs w:val="22"/>
        </w:rPr>
        <w:t>9</w:t>
      </w:r>
      <w:r w:rsidRPr="00F21456" w:rsidR="00010AC8">
        <w:rPr>
          <w:sz w:val="22"/>
          <w:szCs w:val="22"/>
        </w:rPr>
        <w:t>,</w:t>
      </w:r>
      <w:r w:rsidRPr="00F21456" w:rsidR="00C2476C">
        <w:rPr>
          <w:sz w:val="22"/>
          <w:szCs w:val="22"/>
        </w:rPr>
        <w:t>3</w:t>
      </w:r>
      <w:r w:rsidRPr="00F21456" w:rsidR="000D2B2F">
        <w:rPr>
          <w:sz w:val="22"/>
          <w:szCs w:val="22"/>
        </w:rPr>
        <w:t>52</w:t>
      </w:r>
      <w:r w:rsidRPr="00F21456">
        <w:rPr>
          <w:sz w:val="22"/>
          <w:szCs w:val="22"/>
        </w:rPr>
        <w:t xml:space="preserve"> + </w:t>
      </w:r>
      <w:r w:rsidRPr="00F21456" w:rsidR="00010AC8">
        <w:rPr>
          <w:sz w:val="22"/>
          <w:szCs w:val="22"/>
        </w:rPr>
        <w:t>1</w:t>
      </w:r>
      <w:r w:rsidRPr="00F21456" w:rsidR="00C2476C">
        <w:rPr>
          <w:sz w:val="22"/>
          <w:szCs w:val="22"/>
        </w:rPr>
        <w:t>9</w:t>
      </w:r>
      <w:r w:rsidRPr="00F21456" w:rsidR="000D2B2F">
        <w:rPr>
          <w:sz w:val="22"/>
          <w:szCs w:val="22"/>
        </w:rPr>
        <w:t>6</w:t>
      </w:r>
      <w:r w:rsidRPr="00F21456">
        <w:rPr>
          <w:sz w:val="22"/>
          <w:szCs w:val="22"/>
        </w:rPr>
        <w:t xml:space="preserve"> + </w:t>
      </w:r>
      <w:r w:rsidRPr="00F21456" w:rsidR="00C2476C">
        <w:rPr>
          <w:sz w:val="22"/>
          <w:szCs w:val="22"/>
        </w:rPr>
        <w:t>58</w:t>
      </w:r>
      <w:r w:rsidRPr="00F21456" w:rsidR="000D2B2F">
        <w:rPr>
          <w:sz w:val="22"/>
          <w:szCs w:val="22"/>
        </w:rPr>
        <w:t>5</w:t>
      </w:r>
      <w:r w:rsidRPr="00F21456" w:rsidR="00010AC8">
        <w:rPr>
          <w:sz w:val="22"/>
          <w:szCs w:val="22"/>
        </w:rPr>
        <w:t xml:space="preserve"> + 200</w:t>
      </w:r>
      <w:r w:rsidRPr="00F21456">
        <w:rPr>
          <w:sz w:val="22"/>
          <w:szCs w:val="22"/>
        </w:rPr>
        <w:t xml:space="preserve"> = </w:t>
      </w:r>
      <w:r w:rsidRPr="00F21456" w:rsidR="00C2476C">
        <w:rPr>
          <w:b/>
          <w:sz w:val="22"/>
          <w:szCs w:val="22"/>
        </w:rPr>
        <w:t>10</w:t>
      </w:r>
      <w:r w:rsidRPr="00F21456" w:rsidR="00010AC8">
        <w:rPr>
          <w:b/>
          <w:sz w:val="22"/>
          <w:szCs w:val="22"/>
        </w:rPr>
        <w:t>,</w:t>
      </w:r>
      <w:r w:rsidRPr="00F21456" w:rsidR="00C2476C">
        <w:rPr>
          <w:b/>
          <w:sz w:val="22"/>
          <w:szCs w:val="22"/>
        </w:rPr>
        <w:t>3</w:t>
      </w:r>
      <w:r w:rsidRPr="00F21456" w:rsidR="000D2B2F">
        <w:rPr>
          <w:b/>
          <w:sz w:val="22"/>
          <w:szCs w:val="22"/>
        </w:rPr>
        <w:t>33</w:t>
      </w:r>
      <w:r w:rsidRPr="00F21456" w:rsidR="001807BB">
        <w:rPr>
          <w:b/>
          <w:sz w:val="22"/>
          <w:szCs w:val="22"/>
        </w:rPr>
        <w:t xml:space="preserve"> hours</w:t>
      </w:r>
      <w:r w:rsidRPr="00F21456" w:rsidR="00FD7740">
        <w:rPr>
          <w:sz w:val="22"/>
          <w:szCs w:val="22"/>
        </w:rPr>
        <w:t>.</w:t>
      </w:r>
    </w:p>
    <w:p w:rsidR="001E1659" w:rsidRPr="00F21456" w:rsidP="002260D7" w14:paraId="3E97F0FD" w14:textId="77777777">
      <w:pPr>
        <w:ind w:left="360" w:hanging="360"/>
        <w:rPr>
          <w:sz w:val="22"/>
          <w:szCs w:val="22"/>
        </w:rPr>
      </w:pPr>
    </w:p>
    <w:p w:rsidR="001E1659" w:rsidRPr="00F21456" w:rsidP="002260D7" w14:paraId="6604FBD7" w14:textId="77777777">
      <w:pPr>
        <w:ind w:left="360" w:hanging="360"/>
        <w:rPr>
          <w:b/>
          <w:sz w:val="22"/>
          <w:szCs w:val="22"/>
        </w:rPr>
      </w:pPr>
      <w:r w:rsidRPr="00F21456">
        <w:rPr>
          <w:sz w:val="22"/>
          <w:szCs w:val="22"/>
        </w:rPr>
        <w:tab/>
      </w:r>
      <w:r w:rsidRPr="00F21456">
        <w:rPr>
          <w:sz w:val="22"/>
          <w:szCs w:val="22"/>
        </w:rPr>
        <w:tab/>
      </w:r>
      <w:r w:rsidRPr="00F21456">
        <w:rPr>
          <w:b/>
          <w:sz w:val="22"/>
          <w:szCs w:val="22"/>
        </w:rPr>
        <w:t xml:space="preserve">Total Number of Respondents:  </w:t>
      </w:r>
      <w:r w:rsidRPr="00F21456" w:rsidR="00C2476C">
        <w:rPr>
          <w:b/>
          <w:sz w:val="22"/>
          <w:szCs w:val="22"/>
        </w:rPr>
        <w:t>2</w:t>
      </w:r>
      <w:r w:rsidRPr="00F21456">
        <w:rPr>
          <w:b/>
          <w:sz w:val="22"/>
          <w:szCs w:val="22"/>
        </w:rPr>
        <w:t>,</w:t>
      </w:r>
      <w:r w:rsidRPr="00F21456" w:rsidR="00C2476C">
        <w:rPr>
          <w:b/>
          <w:sz w:val="22"/>
          <w:szCs w:val="22"/>
        </w:rPr>
        <w:t>4</w:t>
      </w:r>
      <w:r w:rsidRPr="00F21456" w:rsidR="000D2B2F">
        <w:rPr>
          <w:b/>
          <w:sz w:val="22"/>
          <w:szCs w:val="22"/>
        </w:rPr>
        <w:t>38</w:t>
      </w:r>
      <w:r w:rsidRPr="00F21456">
        <w:rPr>
          <w:b/>
          <w:sz w:val="22"/>
          <w:szCs w:val="22"/>
        </w:rPr>
        <w:t>.</w:t>
      </w:r>
      <w:r>
        <w:rPr>
          <w:rStyle w:val="FootnoteReference"/>
          <w:b/>
          <w:sz w:val="22"/>
          <w:szCs w:val="22"/>
        </w:rPr>
        <w:footnoteReference w:id="3"/>
      </w:r>
    </w:p>
    <w:p w:rsidR="006330CC" w:rsidRPr="00F21456" w:rsidP="006330CC" w14:paraId="683E5074" w14:textId="77777777">
      <w:pPr>
        <w:rPr>
          <w:sz w:val="22"/>
          <w:szCs w:val="22"/>
        </w:rPr>
      </w:pPr>
    </w:p>
    <w:p w:rsidR="001E1659" w:rsidRPr="00F21456" w:rsidP="006330CC" w14:paraId="39A15AD1" w14:textId="77777777">
      <w:pPr>
        <w:rPr>
          <w:b/>
          <w:sz w:val="22"/>
          <w:szCs w:val="22"/>
        </w:rPr>
      </w:pPr>
      <w:r w:rsidRPr="00F21456">
        <w:rPr>
          <w:sz w:val="22"/>
          <w:szCs w:val="22"/>
        </w:rPr>
        <w:tab/>
      </w:r>
      <w:r w:rsidRPr="00F21456">
        <w:rPr>
          <w:b/>
          <w:sz w:val="22"/>
          <w:szCs w:val="22"/>
        </w:rPr>
        <w:t xml:space="preserve">Total Number of </w:t>
      </w:r>
      <w:r w:rsidRPr="00F21456" w:rsidR="00FE2834">
        <w:rPr>
          <w:b/>
          <w:sz w:val="22"/>
          <w:szCs w:val="22"/>
        </w:rPr>
        <w:t xml:space="preserve">Annual </w:t>
      </w:r>
      <w:r w:rsidRPr="00F21456">
        <w:rPr>
          <w:b/>
          <w:sz w:val="22"/>
          <w:szCs w:val="22"/>
        </w:rPr>
        <w:t xml:space="preserve">Responses:  </w:t>
      </w:r>
      <w:r w:rsidRPr="00F21456" w:rsidR="00C2476C">
        <w:rPr>
          <w:b/>
          <w:sz w:val="22"/>
          <w:szCs w:val="22"/>
        </w:rPr>
        <w:t>2</w:t>
      </w:r>
      <w:r w:rsidRPr="00F21456">
        <w:rPr>
          <w:b/>
          <w:sz w:val="22"/>
          <w:szCs w:val="22"/>
        </w:rPr>
        <w:t>,</w:t>
      </w:r>
      <w:r w:rsidRPr="00F21456" w:rsidR="00C2476C">
        <w:rPr>
          <w:b/>
          <w:sz w:val="22"/>
          <w:szCs w:val="22"/>
        </w:rPr>
        <w:t>4</w:t>
      </w:r>
      <w:r w:rsidRPr="00F21456" w:rsidR="000D2B2F">
        <w:rPr>
          <w:b/>
          <w:sz w:val="22"/>
          <w:szCs w:val="22"/>
        </w:rPr>
        <w:t>38</w:t>
      </w:r>
      <w:r w:rsidRPr="00F21456">
        <w:rPr>
          <w:b/>
          <w:sz w:val="22"/>
          <w:szCs w:val="22"/>
        </w:rPr>
        <w:t>.</w:t>
      </w:r>
    </w:p>
    <w:p w:rsidR="001E1659" w:rsidRPr="00F21456" w:rsidP="006330CC" w14:paraId="7E25D43F" w14:textId="77777777">
      <w:pPr>
        <w:rPr>
          <w:sz w:val="22"/>
          <w:szCs w:val="22"/>
        </w:rPr>
      </w:pPr>
    </w:p>
    <w:p w:rsidR="001E1659" w:rsidRPr="00F21456" w:rsidP="001E1659" w14:paraId="0C4C6A4E" w14:textId="77777777">
      <w:pPr>
        <w:ind w:left="720"/>
        <w:rPr>
          <w:sz w:val="22"/>
          <w:szCs w:val="22"/>
        </w:rPr>
      </w:pPr>
      <w:r w:rsidRPr="00F21456">
        <w:rPr>
          <w:b/>
          <w:sz w:val="22"/>
          <w:szCs w:val="22"/>
        </w:rPr>
        <w:t>In-House Cost</w:t>
      </w:r>
      <w:r w:rsidRPr="00F21456">
        <w:rPr>
          <w:sz w:val="22"/>
          <w:szCs w:val="22"/>
        </w:rPr>
        <w:t xml:space="preserve">:  Regarding the cost of inspecting the ships, the respondents’ costs are absorbed into the cost of doing business.  As for the waiver requests, we assume that the respondent will use internal personnel (engineer) at </w:t>
      </w:r>
      <w:r w:rsidRPr="00F21456" w:rsidR="007C3390">
        <w:rPr>
          <w:sz w:val="22"/>
          <w:szCs w:val="22"/>
        </w:rPr>
        <w:t>equivalent</w:t>
      </w:r>
      <w:r w:rsidRPr="00F21456">
        <w:rPr>
          <w:sz w:val="22"/>
          <w:szCs w:val="22"/>
        </w:rPr>
        <w:t xml:space="preserve"> to the GS-11/5 level to prepare the information.  Therefore:</w:t>
      </w:r>
    </w:p>
    <w:p w:rsidR="001E1659" w:rsidRPr="00F21456" w:rsidP="001E1659" w14:paraId="6A96D7B9" w14:textId="77777777">
      <w:pPr>
        <w:rPr>
          <w:sz w:val="22"/>
          <w:szCs w:val="22"/>
        </w:rPr>
      </w:pPr>
    </w:p>
    <w:p w:rsidR="001E1659" w:rsidRPr="00F21456" w:rsidP="001E1659" w14:paraId="37DEC68C" w14:textId="4361AD17">
      <w:pPr>
        <w:ind w:left="720"/>
        <w:rPr>
          <w:sz w:val="22"/>
          <w:szCs w:val="22"/>
        </w:rPr>
      </w:pPr>
      <w:r w:rsidRPr="00F21456">
        <w:rPr>
          <w:sz w:val="22"/>
          <w:szCs w:val="22"/>
        </w:rPr>
        <w:t>200 hours x $</w:t>
      </w:r>
      <w:r w:rsidR="00D734B0">
        <w:rPr>
          <w:sz w:val="22"/>
          <w:szCs w:val="22"/>
        </w:rPr>
        <w:t>42.68</w:t>
      </w:r>
      <w:r w:rsidRPr="00F21456">
        <w:rPr>
          <w:sz w:val="22"/>
          <w:szCs w:val="22"/>
        </w:rPr>
        <w:t>/hr. (engineer) = $</w:t>
      </w:r>
      <w:r w:rsidR="00D734B0">
        <w:rPr>
          <w:sz w:val="22"/>
          <w:szCs w:val="22"/>
        </w:rPr>
        <w:t>8,536</w:t>
      </w:r>
      <w:r w:rsidRPr="00F21456" w:rsidR="000D2B2F">
        <w:rPr>
          <w:sz w:val="22"/>
          <w:szCs w:val="22"/>
        </w:rPr>
        <w:t>.</w:t>
      </w:r>
      <w:r w:rsidRPr="00F21456">
        <w:rPr>
          <w:sz w:val="22"/>
          <w:szCs w:val="22"/>
        </w:rPr>
        <w:t>00.</w:t>
      </w:r>
    </w:p>
    <w:p w:rsidR="001E1659" w:rsidRPr="00F21456" w:rsidP="001E1659" w14:paraId="7873C9BD" w14:textId="77777777">
      <w:pPr>
        <w:ind w:left="1440" w:firstLine="60"/>
        <w:rPr>
          <w:sz w:val="22"/>
          <w:szCs w:val="22"/>
        </w:rPr>
      </w:pPr>
    </w:p>
    <w:p w:rsidR="001E1659" w:rsidRPr="00F21456" w:rsidP="001E1659" w14:paraId="0D0F528C" w14:textId="153A1B9B">
      <w:pPr>
        <w:ind w:firstLine="720"/>
        <w:rPr>
          <w:sz w:val="22"/>
          <w:szCs w:val="22"/>
        </w:rPr>
      </w:pPr>
      <w:r w:rsidRPr="00F21456">
        <w:rPr>
          <w:b/>
          <w:sz w:val="22"/>
          <w:szCs w:val="22"/>
        </w:rPr>
        <w:t>The Total Annual In-House Cost</w:t>
      </w:r>
      <w:r w:rsidRPr="00F21456">
        <w:rPr>
          <w:sz w:val="22"/>
          <w:szCs w:val="22"/>
        </w:rPr>
        <w:t xml:space="preserve">: </w:t>
      </w:r>
      <w:r w:rsidRPr="00F21456" w:rsidR="000D2B2F">
        <w:rPr>
          <w:b/>
          <w:sz w:val="22"/>
          <w:szCs w:val="22"/>
        </w:rPr>
        <w:t>$</w:t>
      </w:r>
      <w:r w:rsidR="00D734B0">
        <w:rPr>
          <w:b/>
          <w:sz w:val="22"/>
          <w:szCs w:val="22"/>
        </w:rPr>
        <w:t>8,536</w:t>
      </w:r>
      <w:r w:rsidRPr="00F21456">
        <w:rPr>
          <w:b/>
          <w:sz w:val="22"/>
          <w:szCs w:val="22"/>
        </w:rPr>
        <w:t>.00.</w:t>
      </w:r>
    </w:p>
    <w:p w:rsidR="001E1659" w:rsidRPr="00F21456" w:rsidP="001E1659" w14:paraId="1FDE7424" w14:textId="77777777">
      <w:pPr>
        <w:rPr>
          <w:sz w:val="22"/>
          <w:szCs w:val="22"/>
        </w:rPr>
      </w:pPr>
    </w:p>
    <w:p w:rsidR="001E1659" w:rsidRPr="00F21456" w:rsidP="00190345" w14:paraId="341A5428" w14:textId="2D2ACEE9">
      <w:pPr>
        <w:numPr>
          <w:ilvl w:val="0"/>
          <w:numId w:val="4"/>
        </w:numPr>
        <w:tabs>
          <w:tab w:val="num" w:pos="720"/>
          <w:tab w:val="clear" w:pos="1800"/>
        </w:tabs>
        <w:ind w:left="720"/>
        <w:rPr>
          <w:sz w:val="22"/>
          <w:szCs w:val="22"/>
        </w:rPr>
      </w:pPr>
      <w:r w:rsidRPr="00F21456">
        <w:rPr>
          <w:sz w:val="22"/>
          <w:szCs w:val="22"/>
        </w:rPr>
        <w:t xml:space="preserve">There </w:t>
      </w:r>
      <w:r w:rsidRPr="00F21456" w:rsidR="007C3390">
        <w:rPr>
          <w:sz w:val="22"/>
          <w:szCs w:val="22"/>
        </w:rPr>
        <w:t xml:space="preserve">is </w:t>
      </w:r>
      <w:r w:rsidRPr="00F21456">
        <w:rPr>
          <w:sz w:val="22"/>
          <w:szCs w:val="22"/>
        </w:rPr>
        <w:t>no external cost to respondents.</w:t>
      </w:r>
    </w:p>
    <w:p w:rsidR="001E1659" w:rsidRPr="00F21456" w:rsidP="006330CC" w14:paraId="711B5C84" w14:textId="77777777">
      <w:pPr>
        <w:rPr>
          <w:sz w:val="22"/>
          <w:szCs w:val="22"/>
        </w:rPr>
      </w:pPr>
    </w:p>
    <w:p w:rsidR="007C3390" w:rsidRPr="00F21456" w:rsidP="00190345" w14:paraId="41B939ED" w14:textId="5E5082CE">
      <w:pPr>
        <w:numPr>
          <w:ilvl w:val="0"/>
          <w:numId w:val="4"/>
        </w:numPr>
        <w:tabs>
          <w:tab w:val="num" w:pos="720"/>
          <w:tab w:val="clear" w:pos="1800"/>
        </w:tabs>
        <w:ind w:left="720"/>
        <w:rPr>
          <w:sz w:val="22"/>
          <w:szCs w:val="22"/>
        </w:rPr>
      </w:pPr>
      <w:r w:rsidRPr="00F21456">
        <w:rPr>
          <w:sz w:val="22"/>
          <w:szCs w:val="22"/>
          <w:u w:val="single"/>
        </w:rPr>
        <w:t>Estimated annual cost to the Federal Government</w:t>
      </w:r>
      <w:r w:rsidRPr="00F21456">
        <w:rPr>
          <w:sz w:val="22"/>
          <w:szCs w:val="22"/>
        </w:rPr>
        <w:t>:  Ship inspections are conducted by private sector technicians licensed by the FCC.  There is no cost to the federal government   As for the waiver requests, we assume that a GS 11/5 engineer would spend 2 hours to review the waiver request.</w:t>
      </w:r>
    </w:p>
    <w:p w:rsidR="007C3390" w:rsidRPr="00F21456" w:rsidP="007C3390" w14:paraId="79F00A3E" w14:textId="77777777">
      <w:pPr>
        <w:rPr>
          <w:sz w:val="22"/>
          <w:szCs w:val="22"/>
          <w:u w:val="single"/>
        </w:rPr>
      </w:pPr>
    </w:p>
    <w:p w:rsidR="007C3390" w:rsidRPr="00F21456" w:rsidP="007C3390" w14:paraId="08C5E1DD" w14:textId="789AFB27">
      <w:pPr>
        <w:rPr>
          <w:sz w:val="22"/>
          <w:szCs w:val="22"/>
        </w:rPr>
      </w:pPr>
      <w:r w:rsidRPr="00F21456">
        <w:rPr>
          <w:sz w:val="22"/>
          <w:szCs w:val="22"/>
        </w:rPr>
        <w:tab/>
        <w:t>200 hours x $</w:t>
      </w:r>
      <w:r w:rsidR="00D734B0">
        <w:rPr>
          <w:sz w:val="22"/>
          <w:szCs w:val="22"/>
        </w:rPr>
        <w:t>42.68</w:t>
      </w:r>
      <w:r w:rsidRPr="00F21456">
        <w:rPr>
          <w:sz w:val="22"/>
          <w:szCs w:val="22"/>
        </w:rPr>
        <w:t xml:space="preserve">/hr. (engineer) = </w:t>
      </w:r>
      <w:r w:rsidRPr="00F21456" w:rsidR="000D2B2F">
        <w:rPr>
          <w:b/>
          <w:sz w:val="22"/>
          <w:szCs w:val="22"/>
        </w:rPr>
        <w:t>$</w:t>
      </w:r>
      <w:r w:rsidR="00D734B0">
        <w:rPr>
          <w:b/>
          <w:sz w:val="22"/>
          <w:szCs w:val="22"/>
        </w:rPr>
        <w:t>8,536</w:t>
      </w:r>
      <w:r w:rsidRPr="00F21456">
        <w:rPr>
          <w:b/>
          <w:sz w:val="22"/>
          <w:szCs w:val="22"/>
        </w:rPr>
        <w:t>.00.</w:t>
      </w:r>
    </w:p>
    <w:p w:rsidR="00826AA5" w:rsidRPr="00F21456" w:rsidP="001E1659" w14:paraId="2A76A025" w14:textId="77777777">
      <w:pPr>
        <w:rPr>
          <w:sz w:val="22"/>
          <w:szCs w:val="22"/>
        </w:rPr>
      </w:pPr>
    </w:p>
    <w:p w:rsidR="00EB1879" w:rsidP="00190345" w14:paraId="23EA8283" w14:textId="51B70196">
      <w:pPr>
        <w:numPr>
          <w:ilvl w:val="0"/>
          <w:numId w:val="4"/>
        </w:numPr>
        <w:tabs>
          <w:tab w:val="num" w:pos="720"/>
          <w:tab w:val="clear" w:pos="1800"/>
        </w:tabs>
        <w:ind w:left="720"/>
        <w:rPr>
          <w:sz w:val="22"/>
          <w:szCs w:val="22"/>
        </w:rPr>
      </w:pPr>
      <w:r w:rsidRPr="00F21456">
        <w:rPr>
          <w:sz w:val="22"/>
          <w:szCs w:val="22"/>
        </w:rPr>
        <w:t xml:space="preserve">There are no program changes </w:t>
      </w:r>
      <w:r w:rsidR="00FE254C">
        <w:rPr>
          <w:sz w:val="22"/>
          <w:szCs w:val="22"/>
        </w:rPr>
        <w:t xml:space="preserve">or adjustments </w:t>
      </w:r>
      <w:r w:rsidRPr="00F21456" w:rsidR="000D2B2F">
        <w:rPr>
          <w:sz w:val="22"/>
          <w:szCs w:val="22"/>
        </w:rPr>
        <w:t xml:space="preserve">to this collection.  </w:t>
      </w:r>
    </w:p>
    <w:p w:rsidR="00FE254C" w:rsidRPr="00F21456" w:rsidP="00FE254C" w14:paraId="769D919C" w14:textId="77777777">
      <w:pPr>
        <w:ind w:left="720" w:hanging="720"/>
        <w:rPr>
          <w:sz w:val="22"/>
          <w:szCs w:val="22"/>
        </w:rPr>
      </w:pPr>
    </w:p>
    <w:p w:rsidR="00F917A6" w:rsidRPr="00F21456" w:rsidP="00190345" w14:paraId="15E80C74" w14:textId="74C4AEC8">
      <w:pPr>
        <w:numPr>
          <w:ilvl w:val="0"/>
          <w:numId w:val="4"/>
        </w:numPr>
        <w:tabs>
          <w:tab w:val="num" w:pos="720"/>
          <w:tab w:val="clear" w:pos="1800"/>
        </w:tabs>
        <w:ind w:left="720"/>
        <w:rPr>
          <w:sz w:val="22"/>
          <w:szCs w:val="22"/>
        </w:rPr>
      </w:pPr>
      <w:r w:rsidRPr="00F21456">
        <w:rPr>
          <w:sz w:val="22"/>
          <w:szCs w:val="22"/>
        </w:rPr>
        <w:t>The data will not be published for statistical use.</w:t>
      </w:r>
    </w:p>
    <w:p w:rsidR="00EB1879" w:rsidRPr="00F21456" w:rsidP="00EB1879" w14:paraId="02327E82" w14:textId="77777777">
      <w:pPr>
        <w:rPr>
          <w:sz w:val="22"/>
          <w:szCs w:val="22"/>
        </w:rPr>
      </w:pPr>
    </w:p>
    <w:p w:rsidR="00F917A6" w:rsidRPr="00F21456" w:rsidP="00190345" w14:paraId="662BF5D3" w14:textId="38721FF3">
      <w:pPr>
        <w:numPr>
          <w:ilvl w:val="0"/>
          <w:numId w:val="4"/>
        </w:numPr>
        <w:tabs>
          <w:tab w:val="num" w:pos="720"/>
          <w:tab w:val="clear" w:pos="1800"/>
        </w:tabs>
        <w:ind w:left="720"/>
        <w:rPr>
          <w:sz w:val="22"/>
          <w:szCs w:val="22"/>
        </w:rPr>
      </w:pPr>
      <w:r w:rsidRPr="00F21456">
        <w:rPr>
          <w:sz w:val="22"/>
          <w:szCs w:val="22"/>
        </w:rPr>
        <w:t xml:space="preserve">The Commission is requesting a waiver to not display the OMB expiration date on each of the FCC forms.   This is necessary so that the forms do not have to be revised each time this collection is submitted to OMB for renewal.    </w:t>
      </w:r>
    </w:p>
    <w:p w:rsidR="00EB1879" w:rsidRPr="00F21456" w:rsidP="00EB1879" w14:paraId="3F828D20" w14:textId="77777777">
      <w:pPr>
        <w:rPr>
          <w:sz w:val="22"/>
          <w:szCs w:val="22"/>
        </w:rPr>
      </w:pPr>
    </w:p>
    <w:p w:rsidR="00F917A6" w:rsidRPr="00F21456" w:rsidP="00190345" w14:paraId="0E6CDD91" w14:textId="0D407955">
      <w:pPr>
        <w:numPr>
          <w:ilvl w:val="0"/>
          <w:numId w:val="4"/>
        </w:numPr>
        <w:tabs>
          <w:tab w:val="num" w:pos="720"/>
          <w:tab w:val="clear" w:pos="1800"/>
        </w:tabs>
        <w:ind w:left="720"/>
        <w:rPr>
          <w:sz w:val="22"/>
          <w:szCs w:val="22"/>
        </w:rPr>
      </w:pPr>
      <w:r w:rsidRPr="00F21456">
        <w:rPr>
          <w:sz w:val="22"/>
          <w:szCs w:val="22"/>
        </w:rPr>
        <w:t xml:space="preserve">There are no exceptions to </w:t>
      </w:r>
      <w:r w:rsidRPr="00F21456" w:rsidR="00826AA5">
        <w:rPr>
          <w:sz w:val="22"/>
          <w:szCs w:val="22"/>
        </w:rPr>
        <w:t>the certification statement.</w:t>
      </w:r>
    </w:p>
    <w:p w:rsidR="00F917A6" w:rsidRPr="00F21456" w:rsidP="00F917A6" w14:paraId="017CCE75" w14:textId="77777777">
      <w:pPr>
        <w:rPr>
          <w:sz w:val="22"/>
          <w:szCs w:val="22"/>
        </w:rPr>
      </w:pPr>
    </w:p>
    <w:p w:rsidR="00F917A6" w:rsidRPr="00F21456" w:rsidP="00F21456" w14:paraId="2C091C9F" w14:textId="77777777">
      <w:pPr>
        <w:numPr>
          <w:ilvl w:val="0"/>
          <w:numId w:val="1"/>
        </w:numPr>
        <w:rPr>
          <w:sz w:val="22"/>
          <w:szCs w:val="22"/>
        </w:rPr>
      </w:pPr>
      <w:r w:rsidRPr="00F21456">
        <w:rPr>
          <w:b/>
          <w:sz w:val="22"/>
          <w:szCs w:val="22"/>
          <w:u w:val="single"/>
        </w:rPr>
        <w:t>Collections of Information Employing Statistical Methods</w:t>
      </w:r>
      <w:r w:rsidRPr="00F21456">
        <w:rPr>
          <w:b/>
          <w:sz w:val="22"/>
          <w:szCs w:val="22"/>
        </w:rPr>
        <w:t>:</w:t>
      </w:r>
    </w:p>
    <w:p w:rsidR="00F917A6" w:rsidRPr="00F21456" w:rsidP="00F917A6" w14:paraId="749BC97D" w14:textId="77777777">
      <w:pPr>
        <w:ind w:left="360"/>
        <w:rPr>
          <w:b/>
          <w:sz w:val="22"/>
          <w:szCs w:val="22"/>
          <w:u w:val="single"/>
        </w:rPr>
      </w:pPr>
    </w:p>
    <w:p w:rsidR="00F917A6" w:rsidRPr="00F917A6" w:rsidP="00F917A6" w14:paraId="178DC1ED" w14:textId="77777777">
      <w:pPr>
        <w:ind w:left="360"/>
      </w:pPr>
      <w:r w:rsidRPr="00F21456">
        <w:rPr>
          <w:sz w:val="22"/>
          <w:szCs w:val="22"/>
        </w:rPr>
        <w:tab/>
      </w:r>
      <w:r w:rsidRPr="00F21456">
        <w:rPr>
          <w:sz w:val="22"/>
          <w:szCs w:val="22"/>
        </w:rPr>
        <w:t>No statistical methods are employed</w:t>
      </w:r>
      <w:r w:rsidRPr="00F21456">
        <w:t>.</w:t>
      </w:r>
    </w:p>
    <w:sectPr w:rsidSect="00C003E4">
      <w:footerReference w:type="even" r:id="rId7"/>
      <w:footerReference w:type="default" r:id="rId8"/>
      <w:pgSz w:w="12240" w:h="15840"/>
      <w:pgMar w:top="1440" w:right="1800" w:bottom="1440" w:left="180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6C13" w:rsidP="00745274" w14:paraId="62436C5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96C13" w14:paraId="4FA09A8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6C13" w:rsidP="00745274" w14:paraId="7FBC01B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C7E75">
      <w:rPr>
        <w:rStyle w:val="PageNumber"/>
        <w:noProof/>
      </w:rPr>
      <w:t>2</w:t>
    </w:r>
    <w:r>
      <w:rPr>
        <w:rStyle w:val="PageNumber"/>
      </w:rPr>
      <w:fldChar w:fldCharType="end"/>
    </w:r>
  </w:p>
  <w:p w:rsidR="00D96C13" w14:paraId="6A9BA5F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E1A17" w14:paraId="0BF4CED6" w14:textId="77777777">
      <w:r>
        <w:separator/>
      </w:r>
    </w:p>
  </w:footnote>
  <w:footnote w:type="continuationSeparator" w:id="1">
    <w:p w:rsidR="00EE1A17" w14:paraId="6F8C7467" w14:textId="77777777">
      <w:r>
        <w:continuationSeparator/>
      </w:r>
    </w:p>
  </w:footnote>
  <w:footnote w:id="2">
    <w:p w:rsidR="00386BB9" w:rsidRPr="003C7E75" w14:paraId="16B06232" w14:textId="77777777">
      <w:pPr>
        <w:pStyle w:val="FootnoteText"/>
      </w:pPr>
      <w:r w:rsidRPr="00386BB9">
        <w:rPr>
          <w:rStyle w:val="FootnoteReference"/>
        </w:rPr>
        <w:footnoteRef/>
      </w:r>
      <w:r w:rsidRPr="00386BB9">
        <w:t xml:space="preserve"> This total was calculated as follows:  </w:t>
      </w:r>
      <w:r w:rsidR="00C2476C">
        <w:t>833</w:t>
      </w:r>
      <w:r w:rsidRPr="00386BB9">
        <w:t xml:space="preserve"> respondents + </w:t>
      </w:r>
      <w:r w:rsidR="00C2476C">
        <w:t>1,</w:t>
      </w:r>
      <w:r w:rsidRPr="003C7E75" w:rsidR="00C2476C">
        <w:t>50</w:t>
      </w:r>
      <w:r w:rsidRPr="003C7E75" w:rsidR="000D2B2F">
        <w:t>5</w:t>
      </w:r>
      <w:r w:rsidRPr="003C7E75">
        <w:t xml:space="preserve"> respondents = </w:t>
      </w:r>
      <w:r w:rsidRPr="003C7E75" w:rsidR="00C2476C">
        <w:t>2</w:t>
      </w:r>
      <w:r w:rsidRPr="003C7E75">
        <w:t>,</w:t>
      </w:r>
      <w:r w:rsidRPr="003C7E75" w:rsidR="00C2476C">
        <w:t>3</w:t>
      </w:r>
      <w:r w:rsidRPr="003C7E75" w:rsidR="000D2B2F">
        <w:t>38</w:t>
      </w:r>
      <w:r w:rsidRPr="003C7E75">
        <w:t xml:space="preserve"> annual respondents.</w:t>
      </w:r>
    </w:p>
  </w:footnote>
  <w:footnote w:id="3">
    <w:p w:rsidR="0006774D" w14:paraId="07B3D05D" w14:textId="77777777">
      <w:pPr>
        <w:pStyle w:val="FootnoteText"/>
      </w:pPr>
      <w:r w:rsidRPr="003C7E75">
        <w:rPr>
          <w:rStyle w:val="FootnoteReference"/>
        </w:rPr>
        <w:footnoteRef/>
      </w:r>
      <w:r w:rsidRPr="003C7E75">
        <w:t xml:space="preserve"> There are </w:t>
      </w:r>
      <w:r w:rsidRPr="003C7E75" w:rsidR="00C2476C">
        <w:t>2</w:t>
      </w:r>
      <w:r w:rsidRPr="003C7E75">
        <w:t>,</w:t>
      </w:r>
      <w:r w:rsidRPr="003C7E75" w:rsidR="00C2476C">
        <w:t>3</w:t>
      </w:r>
      <w:r w:rsidRPr="003C7E75" w:rsidR="000D2B2F">
        <w:t>38</w:t>
      </w:r>
      <w:r w:rsidRPr="003C7E75">
        <w:t xml:space="preserve"> respondents for the mandatory ship radio inspections + 100 respondents filing waiver requests = </w:t>
      </w:r>
      <w:r w:rsidRPr="003C7E75" w:rsidR="00C2476C">
        <w:t>2</w:t>
      </w:r>
      <w:r w:rsidRPr="003C7E75">
        <w:t>,</w:t>
      </w:r>
      <w:r w:rsidRPr="003C7E75" w:rsidR="00C2476C">
        <w:t>4</w:t>
      </w:r>
      <w:r w:rsidRPr="003C7E75" w:rsidR="000D2B2F">
        <w:t>38</w:t>
      </w:r>
      <w:r w:rsidRPr="003C7E75">
        <w:t xml:space="preserve"> respondents and </w:t>
      </w:r>
      <w:r w:rsidRPr="003C7E75" w:rsidR="00C2476C">
        <w:t>2</w:t>
      </w:r>
      <w:r w:rsidRPr="003C7E75">
        <w:t>,</w:t>
      </w:r>
      <w:r w:rsidRPr="003C7E75" w:rsidR="00C2476C">
        <w:t>4</w:t>
      </w:r>
      <w:r w:rsidRPr="003C7E75" w:rsidR="000D2B2F">
        <w:t>38</w:t>
      </w:r>
      <w:r w:rsidRPr="003C7E75">
        <w:t xml:space="preserve"> responses.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E5AC2"/>
    <w:multiLevelType w:val="hybridMultilevel"/>
    <w:tmpl w:val="9EE42780"/>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
    <w:nsid w:val="026E718D"/>
    <w:multiLevelType w:val="hybridMultilevel"/>
    <w:tmpl w:val="67EE70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C527191"/>
    <w:multiLevelType w:val="hybridMultilevel"/>
    <w:tmpl w:val="F42CCDE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27A0FD2"/>
    <w:multiLevelType w:val="hybridMultilevel"/>
    <w:tmpl w:val="2488FB20"/>
    <w:lvl w:ilvl="0">
      <w:start w:val="1"/>
      <w:numFmt w:val="upp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E926BF8"/>
    <w:multiLevelType w:val="hybridMultilevel"/>
    <w:tmpl w:val="E1CE5D28"/>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5">
    <w:nsid w:val="5B49527F"/>
    <w:multiLevelType w:val="hybridMultilevel"/>
    <w:tmpl w:val="36F8477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720"/>
        </w:tabs>
        <w:ind w:left="720" w:hanging="360"/>
      </w:p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6">
    <w:nsid w:val="6EAD3890"/>
    <w:multiLevelType w:val="hybridMultilevel"/>
    <w:tmpl w:val="9EE42780"/>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7">
    <w:nsid w:val="74425226"/>
    <w:multiLevelType w:val="hybridMultilevel"/>
    <w:tmpl w:val="9EE42780"/>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8">
    <w:nsid w:val="79200BC9"/>
    <w:multiLevelType w:val="hybridMultilevel"/>
    <w:tmpl w:val="9EE42780"/>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9">
    <w:nsid w:val="7C675197"/>
    <w:multiLevelType w:val="hybridMultilevel"/>
    <w:tmpl w:val="CC22E12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894698625">
    <w:abstractNumId w:val="3"/>
  </w:num>
  <w:num w:numId="2" w16cid:durableId="514458641">
    <w:abstractNumId w:val="2"/>
  </w:num>
  <w:num w:numId="3" w16cid:durableId="58410789">
    <w:abstractNumId w:val="1"/>
  </w:num>
  <w:num w:numId="4" w16cid:durableId="1619943809">
    <w:abstractNumId w:val="4"/>
  </w:num>
  <w:num w:numId="5" w16cid:durableId="1978215910">
    <w:abstractNumId w:val="5"/>
  </w:num>
  <w:num w:numId="6" w16cid:durableId="193075877">
    <w:abstractNumId w:val="6"/>
  </w:num>
  <w:num w:numId="7" w16cid:durableId="1756394019">
    <w:abstractNumId w:val="0"/>
  </w:num>
  <w:num w:numId="8" w16cid:durableId="555431753">
    <w:abstractNumId w:val="8"/>
  </w:num>
  <w:num w:numId="9" w16cid:durableId="996693506">
    <w:abstractNumId w:val="7"/>
  </w:num>
  <w:num w:numId="10" w16cid:durableId="8652915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AA1"/>
    <w:rsid w:val="000030CF"/>
    <w:rsid w:val="00010AC8"/>
    <w:rsid w:val="0001525B"/>
    <w:rsid w:val="000330B8"/>
    <w:rsid w:val="00034840"/>
    <w:rsid w:val="00035F72"/>
    <w:rsid w:val="000462B8"/>
    <w:rsid w:val="00056F5C"/>
    <w:rsid w:val="0006774D"/>
    <w:rsid w:val="000801C8"/>
    <w:rsid w:val="000814B3"/>
    <w:rsid w:val="00083F05"/>
    <w:rsid w:val="000B7453"/>
    <w:rsid w:val="000C7BA7"/>
    <w:rsid w:val="000D04F7"/>
    <w:rsid w:val="000D2B2F"/>
    <w:rsid w:val="000D3BC3"/>
    <w:rsid w:val="00113171"/>
    <w:rsid w:val="001201F0"/>
    <w:rsid w:val="001238EC"/>
    <w:rsid w:val="00165675"/>
    <w:rsid w:val="00166650"/>
    <w:rsid w:val="001800CA"/>
    <w:rsid w:val="001807BB"/>
    <w:rsid w:val="00190345"/>
    <w:rsid w:val="00191E67"/>
    <w:rsid w:val="0019680E"/>
    <w:rsid w:val="001A4EC0"/>
    <w:rsid w:val="001B7795"/>
    <w:rsid w:val="001C2895"/>
    <w:rsid w:val="001D6FA1"/>
    <w:rsid w:val="001E1659"/>
    <w:rsid w:val="001E6ECC"/>
    <w:rsid w:val="001F06E8"/>
    <w:rsid w:val="001F6758"/>
    <w:rsid w:val="00205DEA"/>
    <w:rsid w:val="00210299"/>
    <w:rsid w:val="00217704"/>
    <w:rsid w:val="002260D7"/>
    <w:rsid w:val="002313D3"/>
    <w:rsid w:val="00242D93"/>
    <w:rsid w:val="00266448"/>
    <w:rsid w:val="0029738D"/>
    <w:rsid w:val="002B7C96"/>
    <w:rsid w:val="002C33D4"/>
    <w:rsid w:val="002F29E6"/>
    <w:rsid w:val="00302490"/>
    <w:rsid w:val="0031351A"/>
    <w:rsid w:val="00313908"/>
    <w:rsid w:val="003178F6"/>
    <w:rsid w:val="00317D2A"/>
    <w:rsid w:val="00322548"/>
    <w:rsid w:val="00346E97"/>
    <w:rsid w:val="003562C8"/>
    <w:rsid w:val="00365383"/>
    <w:rsid w:val="003802A3"/>
    <w:rsid w:val="00386BB9"/>
    <w:rsid w:val="00387038"/>
    <w:rsid w:val="00391691"/>
    <w:rsid w:val="00397214"/>
    <w:rsid w:val="003C05EA"/>
    <w:rsid w:val="003C3AAC"/>
    <w:rsid w:val="003C7E75"/>
    <w:rsid w:val="003F2633"/>
    <w:rsid w:val="00403560"/>
    <w:rsid w:val="004127F5"/>
    <w:rsid w:val="00431416"/>
    <w:rsid w:val="00444B53"/>
    <w:rsid w:val="00444E53"/>
    <w:rsid w:val="00456005"/>
    <w:rsid w:val="004660EA"/>
    <w:rsid w:val="0048494A"/>
    <w:rsid w:val="004A4688"/>
    <w:rsid w:val="004B4DDE"/>
    <w:rsid w:val="004D25C6"/>
    <w:rsid w:val="004D77A4"/>
    <w:rsid w:val="004E4DA2"/>
    <w:rsid w:val="004F03AA"/>
    <w:rsid w:val="0052374C"/>
    <w:rsid w:val="00523772"/>
    <w:rsid w:val="00523B20"/>
    <w:rsid w:val="00532ED7"/>
    <w:rsid w:val="0053797D"/>
    <w:rsid w:val="00576DAA"/>
    <w:rsid w:val="005853EC"/>
    <w:rsid w:val="00586ABA"/>
    <w:rsid w:val="005A6EA0"/>
    <w:rsid w:val="005E03E0"/>
    <w:rsid w:val="005E4B01"/>
    <w:rsid w:val="006330CC"/>
    <w:rsid w:val="00644794"/>
    <w:rsid w:val="00652C0D"/>
    <w:rsid w:val="00692A08"/>
    <w:rsid w:val="006A5ABF"/>
    <w:rsid w:val="006B744B"/>
    <w:rsid w:val="0070089E"/>
    <w:rsid w:val="00707D02"/>
    <w:rsid w:val="007449AC"/>
    <w:rsid w:val="00745274"/>
    <w:rsid w:val="007555E8"/>
    <w:rsid w:val="00762F5B"/>
    <w:rsid w:val="00774ECE"/>
    <w:rsid w:val="007838AB"/>
    <w:rsid w:val="0078665C"/>
    <w:rsid w:val="00787C57"/>
    <w:rsid w:val="00790E82"/>
    <w:rsid w:val="007A15FA"/>
    <w:rsid w:val="007A1BBD"/>
    <w:rsid w:val="007A2813"/>
    <w:rsid w:val="007A2ABD"/>
    <w:rsid w:val="007A7D2C"/>
    <w:rsid w:val="007C3390"/>
    <w:rsid w:val="007E369F"/>
    <w:rsid w:val="007F1680"/>
    <w:rsid w:val="007F3E49"/>
    <w:rsid w:val="007F458D"/>
    <w:rsid w:val="008055D9"/>
    <w:rsid w:val="00811943"/>
    <w:rsid w:val="00813FEC"/>
    <w:rsid w:val="00816370"/>
    <w:rsid w:val="00826AA5"/>
    <w:rsid w:val="00874895"/>
    <w:rsid w:val="00885702"/>
    <w:rsid w:val="00891A49"/>
    <w:rsid w:val="008E1EBC"/>
    <w:rsid w:val="008F61D5"/>
    <w:rsid w:val="00930EC3"/>
    <w:rsid w:val="0093571D"/>
    <w:rsid w:val="00937DD3"/>
    <w:rsid w:val="00945495"/>
    <w:rsid w:val="00947579"/>
    <w:rsid w:val="00985BA7"/>
    <w:rsid w:val="009A1751"/>
    <w:rsid w:val="009A561F"/>
    <w:rsid w:val="009B1AA1"/>
    <w:rsid w:val="009B4058"/>
    <w:rsid w:val="009D3E33"/>
    <w:rsid w:val="009E4BCB"/>
    <w:rsid w:val="009F064A"/>
    <w:rsid w:val="009F0CB5"/>
    <w:rsid w:val="009F30EB"/>
    <w:rsid w:val="00A41C70"/>
    <w:rsid w:val="00A52F91"/>
    <w:rsid w:val="00A5306C"/>
    <w:rsid w:val="00A57741"/>
    <w:rsid w:val="00A84699"/>
    <w:rsid w:val="00A92083"/>
    <w:rsid w:val="00A93A0F"/>
    <w:rsid w:val="00A956C1"/>
    <w:rsid w:val="00A97E24"/>
    <w:rsid w:val="00AD00A2"/>
    <w:rsid w:val="00AD5F0D"/>
    <w:rsid w:val="00AE2C70"/>
    <w:rsid w:val="00AF29D4"/>
    <w:rsid w:val="00B111A7"/>
    <w:rsid w:val="00B42F76"/>
    <w:rsid w:val="00B43D82"/>
    <w:rsid w:val="00B50183"/>
    <w:rsid w:val="00B63353"/>
    <w:rsid w:val="00BB0E5A"/>
    <w:rsid w:val="00BF200E"/>
    <w:rsid w:val="00BF2D91"/>
    <w:rsid w:val="00C003E4"/>
    <w:rsid w:val="00C2476C"/>
    <w:rsid w:val="00C44FD3"/>
    <w:rsid w:val="00C46234"/>
    <w:rsid w:val="00C65446"/>
    <w:rsid w:val="00C667E9"/>
    <w:rsid w:val="00C712BF"/>
    <w:rsid w:val="00C9165D"/>
    <w:rsid w:val="00C92D9E"/>
    <w:rsid w:val="00C93607"/>
    <w:rsid w:val="00CA4E2B"/>
    <w:rsid w:val="00CD0DD2"/>
    <w:rsid w:val="00CD333F"/>
    <w:rsid w:val="00CE22BE"/>
    <w:rsid w:val="00CE7D4F"/>
    <w:rsid w:val="00CF6DE1"/>
    <w:rsid w:val="00D11C2E"/>
    <w:rsid w:val="00D20532"/>
    <w:rsid w:val="00D30EAA"/>
    <w:rsid w:val="00D4775F"/>
    <w:rsid w:val="00D53BC4"/>
    <w:rsid w:val="00D5448B"/>
    <w:rsid w:val="00D6509E"/>
    <w:rsid w:val="00D6687D"/>
    <w:rsid w:val="00D734B0"/>
    <w:rsid w:val="00D85D06"/>
    <w:rsid w:val="00D91720"/>
    <w:rsid w:val="00D96C13"/>
    <w:rsid w:val="00DD2EBD"/>
    <w:rsid w:val="00DE3C6F"/>
    <w:rsid w:val="00DE440D"/>
    <w:rsid w:val="00E00C74"/>
    <w:rsid w:val="00E241B1"/>
    <w:rsid w:val="00E311DC"/>
    <w:rsid w:val="00E40C5D"/>
    <w:rsid w:val="00E43200"/>
    <w:rsid w:val="00E4433B"/>
    <w:rsid w:val="00E5797D"/>
    <w:rsid w:val="00E62126"/>
    <w:rsid w:val="00E633F1"/>
    <w:rsid w:val="00E67D63"/>
    <w:rsid w:val="00E72220"/>
    <w:rsid w:val="00EB1879"/>
    <w:rsid w:val="00EE1A17"/>
    <w:rsid w:val="00EE1D24"/>
    <w:rsid w:val="00F02177"/>
    <w:rsid w:val="00F04335"/>
    <w:rsid w:val="00F06C3B"/>
    <w:rsid w:val="00F07351"/>
    <w:rsid w:val="00F120C8"/>
    <w:rsid w:val="00F21456"/>
    <w:rsid w:val="00F3433C"/>
    <w:rsid w:val="00F63685"/>
    <w:rsid w:val="00F707B3"/>
    <w:rsid w:val="00F868D3"/>
    <w:rsid w:val="00F90D24"/>
    <w:rsid w:val="00F917A6"/>
    <w:rsid w:val="00F969A2"/>
    <w:rsid w:val="00FA5237"/>
    <w:rsid w:val="00FA54C9"/>
    <w:rsid w:val="00FB4913"/>
    <w:rsid w:val="00FC6718"/>
    <w:rsid w:val="00FD7740"/>
    <w:rsid w:val="00FE021F"/>
    <w:rsid w:val="00FE254C"/>
    <w:rsid w:val="00FE2834"/>
    <w:rsid w:val="00FF1778"/>
    <w:rsid w:val="00FF21CA"/>
    <w:rsid w:val="00FF70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BBC1294"/>
  <w15:chartTrackingRefBased/>
  <w15:docId w15:val="{F39C4CDA-E2C8-4EEB-9930-BAF42BB48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003E4"/>
    <w:pPr>
      <w:tabs>
        <w:tab w:val="center" w:pos="4320"/>
        <w:tab w:val="right" w:pos="8640"/>
      </w:tabs>
    </w:pPr>
  </w:style>
  <w:style w:type="character" w:styleId="PageNumber">
    <w:name w:val="page number"/>
    <w:basedOn w:val="DefaultParagraphFont"/>
    <w:rsid w:val="00C003E4"/>
  </w:style>
  <w:style w:type="character" w:styleId="Hyperlink">
    <w:name w:val="Hyperlink"/>
    <w:rsid w:val="00D6687D"/>
    <w:rPr>
      <w:color w:val="0000FF"/>
      <w:u w:val="single"/>
    </w:rPr>
  </w:style>
  <w:style w:type="paragraph" w:styleId="BalloonText">
    <w:name w:val="Balloon Text"/>
    <w:basedOn w:val="Normal"/>
    <w:link w:val="BalloonTextChar"/>
    <w:rsid w:val="007449AC"/>
    <w:rPr>
      <w:rFonts w:ascii="Tahoma" w:hAnsi="Tahoma" w:cs="Tahoma"/>
      <w:sz w:val="16"/>
      <w:szCs w:val="16"/>
    </w:rPr>
  </w:style>
  <w:style w:type="character" w:customStyle="1" w:styleId="BalloonTextChar">
    <w:name w:val="Balloon Text Char"/>
    <w:link w:val="BalloonText"/>
    <w:rsid w:val="007449AC"/>
    <w:rPr>
      <w:rFonts w:ascii="Tahoma" w:hAnsi="Tahoma" w:cs="Tahoma"/>
      <w:sz w:val="16"/>
      <w:szCs w:val="16"/>
    </w:rPr>
  </w:style>
  <w:style w:type="paragraph" w:styleId="ListParagraph">
    <w:name w:val="List Paragraph"/>
    <w:basedOn w:val="Normal"/>
    <w:uiPriority w:val="34"/>
    <w:qFormat/>
    <w:rsid w:val="001807BB"/>
    <w:pPr>
      <w:ind w:left="720"/>
    </w:pPr>
  </w:style>
  <w:style w:type="paragraph" w:styleId="FootnoteText">
    <w:name w:val="footnote text"/>
    <w:basedOn w:val="Normal"/>
    <w:link w:val="FootnoteTextChar"/>
    <w:rsid w:val="00386BB9"/>
    <w:rPr>
      <w:sz w:val="20"/>
    </w:rPr>
  </w:style>
  <w:style w:type="character" w:customStyle="1" w:styleId="FootnoteTextChar">
    <w:name w:val="Footnote Text Char"/>
    <w:basedOn w:val="DefaultParagraphFont"/>
    <w:link w:val="FootnoteText"/>
    <w:rsid w:val="00386BB9"/>
  </w:style>
  <w:style w:type="character" w:styleId="FootnoteReference">
    <w:name w:val="footnote reference"/>
    <w:rsid w:val="00386BB9"/>
    <w:rPr>
      <w:vertAlign w:val="superscript"/>
    </w:rPr>
  </w:style>
  <w:style w:type="paragraph" w:styleId="Revision">
    <w:name w:val="Revision"/>
    <w:hidden/>
    <w:uiPriority w:val="99"/>
    <w:semiHidden/>
    <w:rsid w:val="00D5448B"/>
    <w:rPr>
      <w:sz w:val="24"/>
    </w:rPr>
  </w:style>
  <w:style w:type="character" w:styleId="CommentReference">
    <w:name w:val="annotation reference"/>
    <w:basedOn w:val="DefaultParagraphFont"/>
    <w:rsid w:val="004E4DA2"/>
    <w:rPr>
      <w:sz w:val="16"/>
      <w:szCs w:val="16"/>
    </w:rPr>
  </w:style>
  <w:style w:type="paragraph" w:styleId="CommentText">
    <w:name w:val="annotation text"/>
    <w:basedOn w:val="Normal"/>
    <w:link w:val="CommentTextChar"/>
    <w:rsid w:val="004E4DA2"/>
    <w:rPr>
      <w:sz w:val="20"/>
    </w:rPr>
  </w:style>
  <w:style w:type="character" w:customStyle="1" w:styleId="CommentTextChar">
    <w:name w:val="Comment Text Char"/>
    <w:basedOn w:val="DefaultParagraphFont"/>
    <w:link w:val="CommentText"/>
    <w:rsid w:val="004E4DA2"/>
  </w:style>
  <w:style w:type="paragraph" w:styleId="CommentSubject">
    <w:name w:val="annotation subject"/>
    <w:basedOn w:val="CommentText"/>
    <w:next w:val="CommentText"/>
    <w:link w:val="CommentSubjectChar"/>
    <w:rsid w:val="004E4DA2"/>
    <w:rPr>
      <w:b/>
      <w:bCs/>
    </w:rPr>
  </w:style>
  <w:style w:type="character" w:customStyle="1" w:styleId="CommentSubjectChar">
    <w:name w:val="Comment Subject Char"/>
    <w:basedOn w:val="CommentTextChar"/>
    <w:link w:val="CommentSubject"/>
    <w:rsid w:val="004E4D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fcc.gov/formpage.html"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AFBF5-D718-40DD-B80D-2EC686D2D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1434</Words>
  <Characters>8179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April 2007</vt:lpstr>
    </vt:vector>
  </TitlesOfParts>
  <Company>Federal Communications Commission</Company>
  <LinksUpToDate>false</LinksUpToDate>
  <CharactersWithSpaces>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2007</dc:title>
  <dc:creator>Terry.Conway</dc:creator>
  <cp:lastModifiedBy>Cathy Williams</cp:lastModifiedBy>
  <cp:revision>2</cp:revision>
  <cp:lastPrinted>2015-06-22T18:02:00Z</cp:lastPrinted>
  <dcterms:created xsi:type="dcterms:W3CDTF">2023-12-05T23:46:00Z</dcterms:created>
  <dcterms:modified xsi:type="dcterms:W3CDTF">2023-12-05T23:46:00Z</dcterms:modified>
</cp:coreProperties>
</file>