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6007" w:rsidRPr="00AE18F5" w:rsidP="00736007" w14:paraId="1556187E" w14:textId="4D4462B6">
      <w:pPr>
        <w:widowControl w:val="0"/>
        <w:autoSpaceDE w:val="0"/>
        <w:autoSpaceDN w:val="0"/>
        <w:adjustRightInd w:val="0"/>
        <w:rPr>
          <w:b/>
          <w:color w:val="000000"/>
          <w:sz w:val="22"/>
          <w:szCs w:val="22"/>
        </w:rPr>
      </w:pPr>
      <w:r w:rsidRPr="00AE18F5">
        <w:rPr>
          <w:b/>
          <w:color w:val="000000"/>
          <w:sz w:val="22"/>
          <w:szCs w:val="22"/>
        </w:rPr>
        <w:t xml:space="preserve">Application for Mobility Fund Phase I Support – </w:t>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sidR="00BD5796">
        <w:rPr>
          <w:b/>
          <w:color w:val="000000"/>
          <w:sz w:val="22"/>
          <w:szCs w:val="22"/>
        </w:rPr>
        <w:t xml:space="preserve">      </w:t>
      </w:r>
      <w:r w:rsidR="00AE18F5">
        <w:rPr>
          <w:b/>
          <w:color w:val="000000"/>
          <w:sz w:val="22"/>
          <w:szCs w:val="22"/>
        </w:rPr>
        <w:t xml:space="preserve">              </w:t>
      </w:r>
      <w:r w:rsidR="00861A2A">
        <w:rPr>
          <w:b/>
          <w:color w:val="000000"/>
          <w:sz w:val="22"/>
          <w:szCs w:val="22"/>
        </w:rPr>
        <w:t xml:space="preserve">       </w:t>
      </w:r>
      <w:r w:rsidR="00AE18F5">
        <w:rPr>
          <w:b/>
          <w:color w:val="000000"/>
          <w:sz w:val="22"/>
          <w:szCs w:val="22"/>
        </w:rPr>
        <w:t xml:space="preserve"> </w:t>
      </w:r>
      <w:r w:rsidRPr="00AE18F5">
        <w:rPr>
          <w:b/>
          <w:color w:val="000000"/>
          <w:sz w:val="22"/>
          <w:szCs w:val="22"/>
        </w:rPr>
        <w:t>3060-1168</w:t>
      </w:r>
    </w:p>
    <w:p w:rsidR="00736007" w:rsidRPr="00AE18F5" w:rsidP="00736007" w14:paraId="22F65904" w14:textId="61D577F1">
      <w:pPr>
        <w:widowControl w:val="0"/>
        <w:autoSpaceDE w:val="0"/>
        <w:autoSpaceDN w:val="0"/>
        <w:adjustRightInd w:val="0"/>
        <w:rPr>
          <w:b/>
          <w:color w:val="000000"/>
          <w:sz w:val="22"/>
          <w:szCs w:val="22"/>
        </w:rPr>
      </w:pPr>
      <w:r w:rsidRPr="00AE18F5">
        <w:rPr>
          <w:b/>
          <w:color w:val="000000"/>
          <w:sz w:val="22"/>
          <w:szCs w:val="22"/>
        </w:rPr>
        <w:t>FCC Form 680</w:t>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Pr="00AE18F5">
        <w:rPr>
          <w:b/>
          <w:color w:val="000000"/>
          <w:sz w:val="22"/>
          <w:szCs w:val="22"/>
        </w:rPr>
        <w:tab/>
      </w:r>
      <w:r w:rsidR="00271444">
        <w:rPr>
          <w:b/>
          <w:color w:val="000000"/>
          <w:sz w:val="22"/>
          <w:szCs w:val="22"/>
        </w:rPr>
        <w:t xml:space="preserve">                         </w:t>
      </w:r>
      <w:r w:rsidR="00D53840">
        <w:rPr>
          <w:b/>
          <w:color w:val="000000"/>
          <w:sz w:val="22"/>
          <w:szCs w:val="22"/>
        </w:rPr>
        <w:t>December</w:t>
      </w:r>
      <w:r w:rsidR="00861A2A">
        <w:rPr>
          <w:b/>
          <w:color w:val="000000"/>
          <w:sz w:val="22"/>
          <w:szCs w:val="22"/>
        </w:rPr>
        <w:t xml:space="preserve"> 202</w:t>
      </w:r>
      <w:r w:rsidR="00D53840">
        <w:rPr>
          <w:b/>
          <w:color w:val="000000"/>
          <w:sz w:val="22"/>
          <w:szCs w:val="22"/>
        </w:rPr>
        <w:t>3</w:t>
      </w:r>
    </w:p>
    <w:p w:rsidR="00536D74" w:rsidRPr="00AE18F5" w:rsidP="00536D74" w14:paraId="5FC1AD9E" w14:textId="77777777">
      <w:pPr>
        <w:jc w:val="right"/>
        <w:rPr>
          <w:sz w:val="22"/>
          <w:szCs w:val="22"/>
        </w:rPr>
      </w:pPr>
    </w:p>
    <w:p w:rsidR="00536D74" w:rsidRPr="00AE18F5" w:rsidP="00536D74" w14:paraId="242E64F6" w14:textId="77777777">
      <w:pPr>
        <w:jc w:val="center"/>
        <w:rPr>
          <w:sz w:val="22"/>
          <w:szCs w:val="22"/>
        </w:rPr>
      </w:pPr>
      <w:r w:rsidRPr="00AE18F5">
        <w:rPr>
          <w:sz w:val="22"/>
          <w:szCs w:val="22"/>
        </w:rPr>
        <w:t>SUPPORTING STATEMENT</w:t>
      </w:r>
    </w:p>
    <w:p w:rsidR="00E62362" w:rsidRPr="00AE18F5" w:rsidP="00F44EAE" w14:paraId="22E3EDB0" w14:textId="77777777">
      <w:pPr>
        <w:jc w:val="center"/>
        <w:rPr>
          <w:sz w:val="22"/>
          <w:szCs w:val="22"/>
        </w:rPr>
      </w:pPr>
    </w:p>
    <w:p w:rsidR="006B2CB2" w:rsidRPr="00AE18F5" w14:paraId="1D2234E2" w14:textId="77777777">
      <w:pPr>
        <w:pStyle w:val="Heading1"/>
        <w:rPr>
          <w:bCs w:val="0"/>
          <w:sz w:val="22"/>
          <w:szCs w:val="22"/>
        </w:rPr>
      </w:pPr>
      <w:r w:rsidRPr="00AE18F5">
        <w:rPr>
          <w:bCs w:val="0"/>
          <w:sz w:val="22"/>
          <w:szCs w:val="22"/>
        </w:rPr>
        <w:t>Justification</w:t>
      </w:r>
      <w:r w:rsidRPr="00FD5B97" w:rsidR="00536D74">
        <w:rPr>
          <w:bCs w:val="0"/>
          <w:sz w:val="22"/>
          <w:szCs w:val="22"/>
          <w:u w:val="none"/>
        </w:rPr>
        <w:t>:</w:t>
      </w:r>
    </w:p>
    <w:p w:rsidR="005C4A88" w:rsidRPr="00AE18F5" w:rsidP="005C4A88" w14:paraId="44538191" w14:textId="77777777">
      <w:pPr>
        <w:rPr>
          <w:sz w:val="22"/>
          <w:szCs w:val="22"/>
        </w:rPr>
      </w:pPr>
    </w:p>
    <w:p w:rsidR="005C4A88" w:rsidRPr="00AE18F5" w:rsidP="00A3343B" w14:paraId="529E6BBF" w14:textId="77777777">
      <w:pPr>
        <w:rPr>
          <w:sz w:val="22"/>
          <w:szCs w:val="22"/>
        </w:rPr>
      </w:pPr>
      <w:r w:rsidRPr="00AE18F5">
        <w:rPr>
          <w:sz w:val="22"/>
          <w:szCs w:val="22"/>
        </w:rPr>
        <w:t xml:space="preserve">The </w:t>
      </w:r>
      <w:r w:rsidRPr="00AE18F5" w:rsidR="003B5B98">
        <w:rPr>
          <w:sz w:val="22"/>
          <w:szCs w:val="22"/>
        </w:rPr>
        <w:t xml:space="preserve">Federal Communications </w:t>
      </w:r>
      <w:r w:rsidRPr="00AE18F5">
        <w:rPr>
          <w:sz w:val="22"/>
          <w:szCs w:val="22"/>
        </w:rPr>
        <w:t>Commission</w:t>
      </w:r>
      <w:r w:rsidRPr="00AE18F5" w:rsidR="003B5B98">
        <w:rPr>
          <w:sz w:val="22"/>
          <w:szCs w:val="22"/>
        </w:rPr>
        <w:t xml:space="preserve"> (Commission)</w:t>
      </w:r>
      <w:r w:rsidRPr="00AE18F5">
        <w:rPr>
          <w:sz w:val="22"/>
          <w:szCs w:val="22"/>
        </w:rPr>
        <w:t xml:space="preserve"> </w:t>
      </w:r>
      <w:r w:rsidR="0049527D">
        <w:rPr>
          <w:sz w:val="22"/>
          <w:szCs w:val="22"/>
        </w:rPr>
        <w:t>request</w:t>
      </w:r>
      <w:r w:rsidR="00053AC8">
        <w:rPr>
          <w:sz w:val="22"/>
          <w:szCs w:val="22"/>
        </w:rPr>
        <w:t>s</w:t>
      </w:r>
      <w:r w:rsidR="0049527D">
        <w:rPr>
          <w:sz w:val="22"/>
          <w:szCs w:val="22"/>
        </w:rPr>
        <w:t xml:space="preserve"> approval from the</w:t>
      </w:r>
      <w:r w:rsidRPr="00AE18F5">
        <w:rPr>
          <w:sz w:val="22"/>
          <w:szCs w:val="22"/>
        </w:rPr>
        <w:t xml:space="preserve"> Office of Management and Budget (OMB) </w:t>
      </w:r>
      <w:r w:rsidRPr="00AE18F5" w:rsidR="002A39E9">
        <w:rPr>
          <w:sz w:val="22"/>
          <w:szCs w:val="22"/>
        </w:rPr>
        <w:t xml:space="preserve">for an extension </w:t>
      </w:r>
      <w:r w:rsidR="0049527D">
        <w:rPr>
          <w:sz w:val="22"/>
          <w:szCs w:val="22"/>
        </w:rPr>
        <w:t xml:space="preserve">without change </w:t>
      </w:r>
      <w:r w:rsidRPr="00AE18F5" w:rsidR="002A39E9">
        <w:rPr>
          <w:sz w:val="22"/>
          <w:szCs w:val="22"/>
        </w:rPr>
        <w:t xml:space="preserve">of a currently approved information collection </w:t>
      </w:r>
      <w:r w:rsidRPr="00AE18F5" w:rsidR="00D5373B">
        <w:rPr>
          <w:sz w:val="22"/>
          <w:szCs w:val="22"/>
        </w:rPr>
        <w:t xml:space="preserve">under OMB Control Number 3060-1168 </w:t>
      </w:r>
      <w:r w:rsidRPr="00AE18F5" w:rsidR="002A39E9">
        <w:rPr>
          <w:sz w:val="22"/>
          <w:szCs w:val="22"/>
        </w:rPr>
        <w:t xml:space="preserve">for a period of three years.  </w:t>
      </w:r>
    </w:p>
    <w:p w:rsidR="006B2CB2" w:rsidRPr="00AE18F5" w14:paraId="22985096" w14:textId="77777777">
      <w:pPr>
        <w:rPr>
          <w:sz w:val="22"/>
          <w:szCs w:val="22"/>
          <w:u w:val="single"/>
        </w:rPr>
      </w:pPr>
    </w:p>
    <w:p w:rsidR="009218BF" w:rsidRPr="00AE18F5" w:rsidP="009218BF" w14:paraId="485847EF" w14:textId="77777777">
      <w:pPr>
        <w:rPr>
          <w:rFonts w:eastAsia="Calibri"/>
          <w:sz w:val="22"/>
          <w:szCs w:val="22"/>
        </w:rPr>
      </w:pPr>
      <w:r w:rsidRPr="00AE18F5">
        <w:rPr>
          <w:sz w:val="22"/>
          <w:szCs w:val="22"/>
        </w:rPr>
        <w:t xml:space="preserve">1.  </w:t>
      </w:r>
      <w:r w:rsidRPr="00AE18F5">
        <w:rPr>
          <w:i/>
          <w:iCs/>
          <w:sz w:val="22"/>
          <w:szCs w:val="22"/>
        </w:rPr>
        <w:t>Circumstances that make the collection necessary.</w:t>
      </w:r>
      <w:r w:rsidRPr="00AE18F5">
        <w:rPr>
          <w:sz w:val="22"/>
          <w:szCs w:val="22"/>
        </w:rPr>
        <w:t xml:space="preserve">  </w:t>
      </w:r>
      <w:r w:rsidRPr="00AE18F5" w:rsidR="002C08D7">
        <w:rPr>
          <w:sz w:val="22"/>
          <w:szCs w:val="22"/>
        </w:rPr>
        <w:t xml:space="preserve">On November 18, 2011, the Commission released an order comprehensively reforming and modernizing the universal service and intercarrier compensation systems to ensure that robust, affordable voice and broadband service, both fixed and mobile, are available to Americans throughout the nation.  </w:t>
      </w:r>
      <w:r w:rsidRPr="00AE18F5" w:rsidR="002C08D7">
        <w:rPr>
          <w:i/>
          <w:sz w:val="22"/>
          <w:szCs w:val="22"/>
        </w:rPr>
        <w:t>Connect America Fund et al.</w:t>
      </w:r>
      <w:r w:rsidRPr="00AE18F5" w:rsidR="002C08D7">
        <w:rPr>
          <w:sz w:val="22"/>
          <w:szCs w:val="22"/>
        </w:rPr>
        <w:t>, Order and Further Notice of Proposed Rulemaking, FCC 11</w:t>
      </w:r>
      <w:r w:rsidR="00E57B93">
        <w:rPr>
          <w:sz w:val="22"/>
          <w:szCs w:val="22"/>
        </w:rPr>
        <w:t>-161</w:t>
      </w:r>
      <w:r w:rsidRPr="00AE18F5" w:rsidR="002C08D7">
        <w:rPr>
          <w:sz w:val="22"/>
          <w:szCs w:val="22"/>
        </w:rPr>
        <w:t xml:space="preserve"> (</w:t>
      </w:r>
      <w:r w:rsidRPr="00AE18F5" w:rsidR="002C08D7">
        <w:rPr>
          <w:i/>
          <w:sz w:val="22"/>
          <w:szCs w:val="22"/>
        </w:rPr>
        <w:t>USF/ICC Transformation Order</w:t>
      </w:r>
      <w:r w:rsidRPr="00AE18F5" w:rsidR="002C08D7">
        <w:rPr>
          <w:sz w:val="22"/>
          <w:szCs w:val="22"/>
        </w:rPr>
        <w:t xml:space="preserve">).  </w:t>
      </w:r>
      <w:r w:rsidRPr="00AE18F5" w:rsidR="00E961F1">
        <w:rPr>
          <w:sz w:val="22"/>
          <w:szCs w:val="22"/>
        </w:rPr>
        <w:t xml:space="preserve">In the </w:t>
      </w:r>
      <w:r w:rsidRPr="00AE18F5" w:rsidR="00E961F1">
        <w:rPr>
          <w:i/>
          <w:sz w:val="22"/>
          <w:szCs w:val="22"/>
        </w:rPr>
        <w:t>USF/ICC Transformation Order</w:t>
      </w:r>
      <w:r w:rsidRPr="00AE18F5" w:rsidR="00E961F1">
        <w:rPr>
          <w:sz w:val="22"/>
          <w:szCs w:val="22"/>
        </w:rPr>
        <w:t xml:space="preserve">, </w:t>
      </w:r>
      <w:r w:rsidRPr="00AE18F5" w:rsidR="00E961F1">
        <w:rPr>
          <w:rFonts w:eastAsia="Calibri"/>
          <w:sz w:val="22"/>
          <w:szCs w:val="22"/>
        </w:rPr>
        <w:t>the Commission</w:t>
      </w:r>
      <w:bookmarkStart w:id="0" w:name="_Hlk56097642"/>
      <w:r w:rsidR="0049527D">
        <w:rPr>
          <w:rFonts w:eastAsia="Calibri"/>
          <w:sz w:val="22"/>
          <w:szCs w:val="22"/>
        </w:rPr>
        <w:t>, among other things,</w:t>
      </w:r>
      <w:r w:rsidRPr="00AE18F5" w:rsidR="00E961F1">
        <w:rPr>
          <w:rFonts w:eastAsia="Calibri"/>
          <w:sz w:val="22"/>
          <w:szCs w:val="22"/>
        </w:rPr>
        <w:t xml:space="preserve"> </w:t>
      </w:r>
      <w:bookmarkEnd w:id="0"/>
      <w:r w:rsidRPr="00AE18F5" w:rsidR="00E961F1">
        <w:rPr>
          <w:rFonts w:eastAsia="Calibri"/>
          <w:sz w:val="22"/>
          <w:szCs w:val="22"/>
        </w:rPr>
        <w:t xml:space="preserve">created the </w:t>
      </w:r>
      <w:r w:rsidRPr="00AE18F5" w:rsidR="009243ED">
        <w:rPr>
          <w:rFonts w:eastAsia="Calibri"/>
          <w:sz w:val="22"/>
          <w:szCs w:val="22"/>
        </w:rPr>
        <w:t xml:space="preserve">Mobility Fund </w:t>
      </w:r>
      <w:r w:rsidRPr="00AE18F5" w:rsidR="00E961F1">
        <w:rPr>
          <w:rFonts w:eastAsia="Calibri"/>
          <w:sz w:val="22"/>
          <w:szCs w:val="22"/>
        </w:rPr>
        <w:t>to ensure the availability of mobile broadband networks in areas where a private-sector business case is lacking.</w:t>
      </w:r>
      <w:r w:rsidRPr="00AE18F5" w:rsidR="000B4E5C">
        <w:rPr>
          <w:rFonts w:eastAsia="Calibri"/>
          <w:sz w:val="22"/>
          <w:szCs w:val="22"/>
        </w:rPr>
        <w:t xml:space="preserve">  </w:t>
      </w:r>
      <w:r w:rsidR="0049527D">
        <w:rPr>
          <w:rFonts w:eastAsia="Calibri"/>
          <w:sz w:val="22"/>
          <w:szCs w:val="22"/>
        </w:rPr>
        <w:t>T</w:t>
      </w:r>
      <w:r w:rsidRPr="00AE18F5" w:rsidR="004C1111">
        <w:rPr>
          <w:rFonts w:eastAsia="Calibri"/>
          <w:sz w:val="22"/>
          <w:szCs w:val="22"/>
        </w:rPr>
        <w:t xml:space="preserve">he Commission </w:t>
      </w:r>
      <w:r w:rsidRPr="00AE18F5" w:rsidR="004C1111">
        <w:rPr>
          <w:sz w:val="22"/>
          <w:szCs w:val="22"/>
        </w:rPr>
        <w:t xml:space="preserve">provided up to $300 million in one-time support to be awarded </w:t>
      </w:r>
      <w:r w:rsidR="0049527D">
        <w:rPr>
          <w:sz w:val="22"/>
          <w:szCs w:val="22"/>
        </w:rPr>
        <w:t xml:space="preserve">in Phase I of the Mobility Fund </w:t>
      </w:r>
      <w:r w:rsidRPr="00AE18F5" w:rsidR="004C1111">
        <w:rPr>
          <w:sz w:val="22"/>
          <w:szCs w:val="22"/>
        </w:rPr>
        <w:t xml:space="preserve">through a nationwide reverse auction </w:t>
      </w:r>
      <w:bookmarkStart w:id="1" w:name="_Hlk56097753"/>
      <w:r w:rsidRPr="00AE18F5" w:rsidR="004C1111">
        <w:rPr>
          <w:sz w:val="22"/>
          <w:szCs w:val="22"/>
        </w:rPr>
        <w:t>for the deployment of networks for mobile voice and broadband services in unserved areas</w:t>
      </w:r>
      <w:r w:rsidR="0049527D">
        <w:rPr>
          <w:sz w:val="22"/>
          <w:szCs w:val="22"/>
        </w:rPr>
        <w:t xml:space="preserve">, and </w:t>
      </w:r>
      <w:r w:rsidRPr="00AE18F5" w:rsidR="004C1111">
        <w:rPr>
          <w:sz w:val="22"/>
          <w:szCs w:val="22"/>
        </w:rPr>
        <w:t xml:space="preserve">established </w:t>
      </w:r>
      <w:r w:rsidRPr="00AE18F5" w:rsidR="004C1111">
        <w:rPr>
          <w:rFonts w:eastAsia="Calibri"/>
          <w:sz w:val="22"/>
          <w:szCs w:val="22"/>
        </w:rPr>
        <w:t xml:space="preserve">a separate and complementary Tribal Mobility Fund Phase I to award up to $50 million in additional </w:t>
      </w:r>
      <w:r w:rsidRPr="00AE18F5" w:rsidR="00C37ED7">
        <w:rPr>
          <w:rFonts w:eastAsia="Calibri"/>
          <w:sz w:val="22"/>
          <w:szCs w:val="22"/>
        </w:rPr>
        <w:t xml:space="preserve">one-time </w:t>
      </w:r>
      <w:r w:rsidRPr="00AE18F5" w:rsidR="004C1111">
        <w:rPr>
          <w:rFonts w:eastAsia="Calibri"/>
          <w:sz w:val="22"/>
          <w:szCs w:val="22"/>
        </w:rPr>
        <w:t xml:space="preserve">universal service funding to Tribal lands to accelerate mobile voice and broadband availability in these remote and underserved areas. </w:t>
      </w:r>
      <w:bookmarkEnd w:id="1"/>
      <w:r w:rsidRPr="00AE18F5" w:rsidR="004C1111">
        <w:rPr>
          <w:rFonts w:eastAsia="Calibri"/>
          <w:sz w:val="22"/>
          <w:szCs w:val="22"/>
        </w:rPr>
        <w:t xml:space="preserve"> </w:t>
      </w:r>
    </w:p>
    <w:p w:rsidR="009218BF" w:rsidRPr="00AE18F5" w:rsidP="009218BF" w14:paraId="7DCC7390" w14:textId="77777777">
      <w:pPr>
        <w:rPr>
          <w:rFonts w:eastAsia="Calibri"/>
          <w:sz w:val="22"/>
          <w:szCs w:val="22"/>
        </w:rPr>
      </w:pPr>
    </w:p>
    <w:p w:rsidR="00FF29AB" w:rsidRPr="00AE18F5" w:rsidP="00FF29AB" w14:paraId="277A500D" w14:textId="77777777">
      <w:pPr>
        <w:rPr>
          <w:rFonts w:eastAsia="Calibri"/>
          <w:sz w:val="22"/>
          <w:szCs w:val="22"/>
        </w:rPr>
      </w:pPr>
      <w:r>
        <w:rPr>
          <w:rFonts w:eastAsia="Calibri"/>
          <w:sz w:val="22"/>
          <w:szCs w:val="22"/>
        </w:rPr>
        <w:t>The Commission adopted rules t</w:t>
      </w:r>
      <w:r w:rsidRPr="00AE18F5" w:rsidR="009218BF">
        <w:rPr>
          <w:rFonts w:eastAsia="Calibri"/>
          <w:sz w:val="22"/>
          <w:szCs w:val="22"/>
        </w:rPr>
        <w:t xml:space="preserve">o implement the reforms </w:t>
      </w:r>
      <w:bookmarkStart w:id="2" w:name="_Hlk56097995"/>
      <w:r w:rsidRPr="00A41E96" w:rsidR="002B66BC">
        <w:rPr>
          <w:rFonts w:eastAsia="Calibri"/>
          <w:sz w:val="22"/>
          <w:szCs w:val="22"/>
        </w:rPr>
        <w:t xml:space="preserve">it </w:t>
      </w:r>
      <w:r w:rsidR="002B66BC">
        <w:rPr>
          <w:sz w:val="22"/>
          <w:szCs w:val="22"/>
        </w:rPr>
        <w:t xml:space="preserve">adopted in the </w:t>
      </w:r>
      <w:r w:rsidRPr="006A64D8" w:rsidR="002B66BC">
        <w:rPr>
          <w:i/>
          <w:sz w:val="22"/>
          <w:szCs w:val="22"/>
        </w:rPr>
        <w:t>USF/ICC Transformation Order</w:t>
      </w:r>
      <w:r w:rsidR="002B66BC">
        <w:rPr>
          <w:i/>
          <w:sz w:val="22"/>
          <w:szCs w:val="22"/>
        </w:rPr>
        <w:t xml:space="preserve">, </w:t>
      </w:r>
      <w:r w:rsidR="002B66BC">
        <w:rPr>
          <w:iCs/>
          <w:sz w:val="22"/>
          <w:szCs w:val="22"/>
        </w:rPr>
        <w:t>including the</w:t>
      </w:r>
      <w:bookmarkEnd w:id="2"/>
      <w:r w:rsidRPr="00AE18F5" w:rsidR="009218BF">
        <w:rPr>
          <w:rFonts w:eastAsia="Calibri"/>
          <w:sz w:val="22"/>
          <w:szCs w:val="22"/>
        </w:rPr>
        <w:t xml:space="preserve"> rules </w:t>
      </w:r>
      <w:r w:rsidRPr="00AE18F5" w:rsidR="00DB50E6">
        <w:rPr>
          <w:rFonts w:eastAsia="Calibri"/>
          <w:sz w:val="22"/>
          <w:szCs w:val="22"/>
        </w:rPr>
        <w:t xml:space="preserve">in sections 1.21004(a), </w:t>
      </w:r>
      <w:r w:rsidRPr="00AE18F5" w:rsidR="00CE57DC">
        <w:rPr>
          <w:rFonts w:eastAsia="Calibri"/>
          <w:sz w:val="22"/>
          <w:szCs w:val="22"/>
        </w:rPr>
        <w:t xml:space="preserve">54.1004, </w:t>
      </w:r>
      <w:r w:rsidRPr="00AE18F5" w:rsidR="00DB50E6">
        <w:rPr>
          <w:sz w:val="22"/>
          <w:szCs w:val="22"/>
        </w:rPr>
        <w:t>54.1005</w:t>
      </w:r>
      <w:r w:rsidRPr="00AE18F5" w:rsidR="00DB50E6">
        <w:rPr>
          <w:rFonts w:eastAsia="Calibri"/>
          <w:sz w:val="22"/>
          <w:szCs w:val="22"/>
        </w:rPr>
        <w:t xml:space="preserve">, </w:t>
      </w:r>
      <w:r w:rsidRPr="00AE18F5" w:rsidR="00392C58">
        <w:rPr>
          <w:rFonts w:eastAsia="Calibri"/>
          <w:sz w:val="22"/>
          <w:szCs w:val="22"/>
        </w:rPr>
        <w:t xml:space="preserve">54.1006, </w:t>
      </w:r>
      <w:r w:rsidRPr="00AE18F5" w:rsidR="00DB50E6">
        <w:rPr>
          <w:rFonts w:eastAsia="Calibri"/>
          <w:sz w:val="22"/>
          <w:szCs w:val="22"/>
        </w:rPr>
        <w:t xml:space="preserve">54.1007, and 54.1008 </w:t>
      </w:r>
      <w:r w:rsidR="002B66BC">
        <w:rPr>
          <w:rFonts w:eastAsia="Calibri"/>
          <w:sz w:val="22"/>
          <w:szCs w:val="22"/>
        </w:rPr>
        <w:t xml:space="preserve">which </w:t>
      </w:r>
      <w:r w:rsidRPr="00AE18F5" w:rsidR="009218BF">
        <w:rPr>
          <w:rFonts w:eastAsia="Calibri"/>
          <w:sz w:val="22"/>
          <w:szCs w:val="22"/>
        </w:rPr>
        <w:t xml:space="preserve">contain information collection requirements used to determine whether </w:t>
      </w:r>
      <w:r w:rsidRPr="00AE18F5" w:rsidR="009B0A2F">
        <w:rPr>
          <w:rFonts w:eastAsia="Calibri"/>
          <w:sz w:val="22"/>
          <w:szCs w:val="22"/>
        </w:rPr>
        <w:t xml:space="preserve">a winning bidder of </w:t>
      </w:r>
      <w:r w:rsidRPr="00AE18F5" w:rsidR="00F151FC">
        <w:rPr>
          <w:rFonts w:eastAsia="Calibri"/>
          <w:sz w:val="22"/>
          <w:szCs w:val="22"/>
        </w:rPr>
        <w:t>Mobility Fund Phase I support and Tribal Mobility Fund Phase I support is qualified to receive such support</w:t>
      </w:r>
      <w:r w:rsidRPr="00AE18F5" w:rsidR="00DC1554">
        <w:rPr>
          <w:rFonts w:eastAsia="Calibri"/>
          <w:sz w:val="22"/>
          <w:szCs w:val="22"/>
        </w:rPr>
        <w:t xml:space="preserve">. </w:t>
      </w:r>
      <w:r w:rsidRPr="00AE18F5" w:rsidR="00CD72D2">
        <w:rPr>
          <w:rFonts w:eastAsia="Calibri"/>
          <w:sz w:val="22"/>
          <w:szCs w:val="22"/>
        </w:rPr>
        <w:t xml:space="preserve"> </w:t>
      </w:r>
      <w:r w:rsidRPr="00AE18F5" w:rsidR="00E824A4">
        <w:rPr>
          <w:rFonts w:eastAsia="Calibri"/>
          <w:sz w:val="22"/>
          <w:szCs w:val="22"/>
        </w:rPr>
        <w:t>S</w:t>
      </w:r>
      <w:r w:rsidRPr="00AE18F5" w:rsidR="004A6DB3">
        <w:rPr>
          <w:rFonts w:eastAsia="Calibri"/>
          <w:sz w:val="22"/>
          <w:szCs w:val="22"/>
        </w:rPr>
        <w:t xml:space="preserve">ection 1.21004(a) </w:t>
      </w:r>
      <w:bookmarkStart w:id="3" w:name="_Hlk56098248"/>
      <w:r w:rsidR="002B66BC">
        <w:rPr>
          <w:rFonts w:eastAsia="Calibri"/>
          <w:sz w:val="22"/>
          <w:szCs w:val="22"/>
        </w:rPr>
        <w:t xml:space="preserve">of the Commission’s rules </w:t>
      </w:r>
      <w:bookmarkEnd w:id="3"/>
      <w:r w:rsidRPr="00AE18F5" w:rsidR="00CD72D2">
        <w:rPr>
          <w:rFonts w:eastAsia="Calibri"/>
          <w:sz w:val="22"/>
          <w:szCs w:val="22"/>
        </w:rPr>
        <w:t>requir</w:t>
      </w:r>
      <w:r w:rsidRPr="00AE18F5" w:rsidR="004A6DB3">
        <w:rPr>
          <w:rFonts w:eastAsia="Calibri"/>
          <w:sz w:val="22"/>
          <w:szCs w:val="22"/>
        </w:rPr>
        <w:t>es</w:t>
      </w:r>
      <w:r w:rsidRPr="00AE18F5" w:rsidR="00CD72D2">
        <w:rPr>
          <w:rFonts w:eastAsia="Calibri"/>
          <w:sz w:val="22"/>
          <w:szCs w:val="22"/>
        </w:rPr>
        <w:t xml:space="preserve"> all winning bidders </w:t>
      </w:r>
      <w:r w:rsidR="002B66BC">
        <w:rPr>
          <w:rFonts w:eastAsia="Calibri"/>
          <w:sz w:val="22"/>
          <w:szCs w:val="22"/>
        </w:rPr>
        <w:t>in an auction for</w:t>
      </w:r>
      <w:r w:rsidRPr="00AE18F5" w:rsidR="00CD72D2">
        <w:rPr>
          <w:rFonts w:eastAsia="Calibri"/>
          <w:sz w:val="22"/>
          <w:szCs w:val="22"/>
        </w:rPr>
        <w:t xml:space="preserve"> universal service support to apply for the support </w:t>
      </w:r>
      <w:r w:rsidR="0093077A">
        <w:rPr>
          <w:rFonts w:eastAsia="Calibri"/>
          <w:sz w:val="22"/>
          <w:szCs w:val="22"/>
        </w:rPr>
        <w:t xml:space="preserve">they won </w:t>
      </w:r>
      <w:r w:rsidRPr="00AE18F5" w:rsidR="00CD72D2">
        <w:rPr>
          <w:rFonts w:eastAsia="Calibri"/>
          <w:sz w:val="22"/>
          <w:szCs w:val="22"/>
        </w:rPr>
        <w:t>by the applicable deadline</w:t>
      </w:r>
      <w:r w:rsidRPr="00AE18F5" w:rsidR="006C1565">
        <w:rPr>
          <w:rFonts w:eastAsia="Calibri"/>
          <w:sz w:val="22"/>
          <w:szCs w:val="22"/>
        </w:rPr>
        <w:t xml:space="preserve">.  </w:t>
      </w:r>
      <w:r w:rsidRPr="00AE18F5" w:rsidR="000D0204">
        <w:rPr>
          <w:rFonts w:eastAsia="Calibri"/>
          <w:sz w:val="22"/>
          <w:szCs w:val="22"/>
        </w:rPr>
        <w:t>Section</w:t>
      </w:r>
      <w:r w:rsidRPr="00AE18F5" w:rsidR="00F20D60">
        <w:rPr>
          <w:rFonts w:eastAsia="Calibri"/>
          <w:sz w:val="22"/>
          <w:szCs w:val="22"/>
        </w:rPr>
        <w:t>s</w:t>
      </w:r>
      <w:r w:rsidRPr="00AE18F5" w:rsidR="0068149B">
        <w:rPr>
          <w:rFonts w:eastAsia="Calibri"/>
          <w:sz w:val="22"/>
          <w:szCs w:val="22"/>
        </w:rPr>
        <w:t xml:space="preserve"> </w:t>
      </w:r>
      <w:r w:rsidRPr="00AE18F5" w:rsidR="000D0204">
        <w:rPr>
          <w:rFonts w:eastAsia="Calibri"/>
          <w:sz w:val="22"/>
          <w:szCs w:val="22"/>
        </w:rPr>
        <w:t>54.1005</w:t>
      </w:r>
      <w:r w:rsidRPr="00AE18F5" w:rsidR="003208C2">
        <w:rPr>
          <w:rFonts w:eastAsia="Calibri"/>
          <w:sz w:val="22"/>
          <w:szCs w:val="22"/>
        </w:rPr>
        <w:t>(b)</w:t>
      </w:r>
      <w:r w:rsidRPr="00AE18F5" w:rsidR="000D0204">
        <w:rPr>
          <w:rFonts w:eastAsia="Calibri"/>
          <w:sz w:val="22"/>
          <w:szCs w:val="22"/>
        </w:rPr>
        <w:t xml:space="preserve"> </w:t>
      </w:r>
      <w:r w:rsidRPr="00AE18F5" w:rsidR="00F20D60">
        <w:rPr>
          <w:rFonts w:eastAsia="Calibri"/>
          <w:sz w:val="22"/>
          <w:szCs w:val="22"/>
        </w:rPr>
        <w:t xml:space="preserve">and 54.1006 </w:t>
      </w:r>
      <w:r w:rsidRPr="00AE18F5" w:rsidR="006C1565">
        <w:rPr>
          <w:rFonts w:eastAsia="Calibri"/>
          <w:sz w:val="22"/>
          <w:szCs w:val="22"/>
        </w:rPr>
        <w:t>requir</w:t>
      </w:r>
      <w:r w:rsidRPr="00AE18F5" w:rsidR="000D0204">
        <w:rPr>
          <w:rFonts w:eastAsia="Calibri"/>
          <w:sz w:val="22"/>
          <w:szCs w:val="22"/>
        </w:rPr>
        <w:t>e</w:t>
      </w:r>
      <w:r w:rsidRPr="00AE18F5" w:rsidR="00CD72D2">
        <w:rPr>
          <w:rFonts w:eastAsia="Calibri"/>
          <w:sz w:val="22"/>
          <w:szCs w:val="22"/>
        </w:rPr>
        <w:t xml:space="preserve"> </w:t>
      </w:r>
      <w:r w:rsidRPr="00AE18F5" w:rsidR="006C1565">
        <w:rPr>
          <w:rFonts w:eastAsia="Calibri"/>
          <w:sz w:val="22"/>
          <w:szCs w:val="22"/>
        </w:rPr>
        <w:t>a winning bidder</w:t>
      </w:r>
      <w:r w:rsidRPr="00AE18F5" w:rsidR="00CD72D2">
        <w:rPr>
          <w:rFonts w:eastAsia="Calibri"/>
          <w:sz w:val="22"/>
          <w:szCs w:val="22"/>
        </w:rPr>
        <w:t xml:space="preserve"> to submit</w:t>
      </w:r>
      <w:r w:rsidRPr="00AE18F5" w:rsidR="005C6F9D">
        <w:rPr>
          <w:rFonts w:eastAsia="Calibri"/>
          <w:sz w:val="22"/>
          <w:szCs w:val="22"/>
        </w:rPr>
        <w:t>,</w:t>
      </w:r>
      <w:r w:rsidRPr="00AE18F5" w:rsidR="00CD72D2">
        <w:rPr>
          <w:rFonts w:eastAsia="Calibri"/>
          <w:sz w:val="22"/>
          <w:szCs w:val="22"/>
        </w:rPr>
        <w:t xml:space="preserve"> </w:t>
      </w:r>
      <w:r w:rsidRPr="00AE18F5" w:rsidR="005C6F9D">
        <w:rPr>
          <w:rFonts w:eastAsia="Calibri"/>
          <w:sz w:val="22"/>
          <w:szCs w:val="22"/>
        </w:rPr>
        <w:t xml:space="preserve">using </w:t>
      </w:r>
      <w:r w:rsidRPr="00AE18F5" w:rsidR="003D2362">
        <w:rPr>
          <w:rFonts w:eastAsia="Calibri"/>
          <w:sz w:val="22"/>
          <w:szCs w:val="22"/>
        </w:rPr>
        <w:t>FCC Form 680</w:t>
      </w:r>
      <w:r w:rsidRPr="00AE18F5" w:rsidR="005C6F9D">
        <w:rPr>
          <w:rFonts w:eastAsia="Calibri"/>
          <w:sz w:val="22"/>
          <w:szCs w:val="22"/>
        </w:rPr>
        <w:t xml:space="preserve">, </w:t>
      </w:r>
      <w:r w:rsidRPr="00AE18F5" w:rsidR="00340562">
        <w:rPr>
          <w:rFonts w:eastAsia="Calibri"/>
          <w:sz w:val="22"/>
          <w:szCs w:val="22"/>
        </w:rPr>
        <w:t xml:space="preserve">ownership </w:t>
      </w:r>
      <w:r w:rsidRPr="00AE18F5" w:rsidR="006C1565">
        <w:rPr>
          <w:rFonts w:eastAsia="Calibri"/>
          <w:sz w:val="22"/>
          <w:szCs w:val="22"/>
        </w:rPr>
        <w:t>information</w:t>
      </w:r>
      <w:r w:rsidRPr="00AE18F5" w:rsidR="00340562">
        <w:rPr>
          <w:rFonts w:eastAsia="Calibri"/>
          <w:sz w:val="22"/>
          <w:szCs w:val="22"/>
        </w:rPr>
        <w:t xml:space="preserve">, </w:t>
      </w:r>
      <w:r w:rsidRPr="00AE18F5" w:rsidR="00DA56A7">
        <w:rPr>
          <w:rFonts w:eastAsia="Calibri"/>
          <w:sz w:val="22"/>
          <w:szCs w:val="22"/>
        </w:rPr>
        <w:t>proof of its status as an Eligible Telecommunications Ca</w:t>
      </w:r>
      <w:r w:rsidRPr="00AE18F5" w:rsidR="00002EF3">
        <w:rPr>
          <w:rFonts w:eastAsia="Calibri"/>
          <w:sz w:val="22"/>
          <w:szCs w:val="22"/>
        </w:rPr>
        <w:t>rri</w:t>
      </w:r>
      <w:r w:rsidRPr="00AE18F5" w:rsidR="00DA56A7">
        <w:rPr>
          <w:rFonts w:eastAsia="Calibri"/>
          <w:sz w:val="22"/>
          <w:szCs w:val="22"/>
        </w:rPr>
        <w:t>er</w:t>
      </w:r>
      <w:r w:rsidRPr="00AE18F5" w:rsidR="005C6F9D">
        <w:rPr>
          <w:rFonts w:eastAsia="Calibri"/>
          <w:sz w:val="22"/>
          <w:szCs w:val="22"/>
        </w:rPr>
        <w:t>,</w:t>
      </w:r>
      <w:r w:rsidRPr="00AE18F5" w:rsidR="00DA56A7">
        <w:rPr>
          <w:rFonts w:eastAsia="Calibri"/>
          <w:sz w:val="22"/>
          <w:szCs w:val="22"/>
        </w:rPr>
        <w:t xml:space="preserve"> a description of its spectrum access</w:t>
      </w:r>
      <w:r w:rsidRPr="00AE18F5" w:rsidR="00002EF3">
        <w:rPr>
          <w:rFonts w:eastAsia="Calibri"/>
          <w:sz w:val="22"/>
          <w:szCs w:val="22"/>
        </w:rPr>
        <w:t xml:space="preserve">, a detailed project description, any guarantee of performance that the Commission may require, </w:t>
      </w:r>
      <w:r w:rsidRPr="00AE18F5" w:rsidR="00340562">
        <w:rPr>
          <w:rFonts w:eastAsia="Calibri"/>
          <w:sz w:val="22"/>
          <w:szCs w:val="22"/>
        </w:rPr>
        <w:t xml:space="preserve">and </w:t>
      </w:r>
      <w:r w:rsidRPr="00AE18F5" w:rsidR="00766A67">
        <w:rPr>
          <w:rFonts w:eastAsia="Calibri"/>
          <w:sz w:val="22"/>
          <w:szCs w:val="22"/>
        </w:rPr>
        <w:t xml:space="preserve">various </w:t>
      </w:r>
      <w:r w:rsidRPr="00AE18F5" w:rsidR="00340562">
        <w:rPr>
          <w:rFonts w:eastAsia="Calibri"/>
          <w:sz w:val="22"/>
          <w:szCs w:val="22"/>
        </w:rPr>
        <w:t xml:space="preserve">certifications.  </w:t>
      </w:r>
      <w:r w:rsidRPr="00AE18F5" w:rsidR="00E55683">
        <w:rPr>
          <w:rFonts w:eastAsia="Calibri"/>
          <w:sz w:val="22"/>
          <w:szCs w:val="22"/>
        </w:rPr>
        <w:t>Sections 54.1004(d)(3) and 54.1008(d) require a winning bidder to certify in its application that it has substantively engaged appropriate Tribal officials.  In addition</w:t>
      </w:r>
      <w:r w:rsidRPr="00AE18F5" w:rsidR="007248DA">
        <w:rPr>
          <w:rFonts w:eastAsia="Calibri"/>
          <w:sz w:val="22"/>
          <w:szCs w:val="22"/>
        </w:rPr>
        <w:t xml:space="preserve">, </w:t>
      </w:r>
      <w:r w:rsidRPr="00AE18F5" w:rsidR="000D0204">
        <w:rPr>
          <w:rFonts w:eastAsia="Calibri"/>
          <w:sz w:val="22"/>
          <w:szCs w:val="22"/>
        </w:rPr>
        <w:t>section</w:t>
      </w:r>
      <w:r w:rsidRPr="00AE18F5" w:rsidR="00721336">
        <w:rPr>
          <w:rFonts w:eastAsia="Calibri"/>
          <w:sz w:val="22"/>
          <w:szCs w:val="22"/>
        </w:rPr>
        <w:t>s</w:t>
      </w:r>
      <w:r w:rsidRPr="00AE18F5" w:rsidR="000D0204">
        <w:rPr>
          <w:rFonts w:eastAsia="Calibri"/>
          <w:sz w:val="22"/>
          <w:szCs w:val="22"/>
        </w:rPr>
        <w:t xml:space="preserve"> 54.1007</w:t>
      </w:r>
      <w:r w:rsidRPr="00AE18F5" w:rsidR="00E55683">
        <w:rPr>
          <w:rFonts w:eastAsia="Calibri"/>
          <w:sz w:val="22"/>
          <w:szCs w:val="22"/>
        </w:rPr>
        <w:t xml:space="preserve">(a) and (b) </w:t>
      </w:r>
      <w:r w:rsidRPr="00AE18F5" w:rsidR="007248DA">
        <w:rPr>
          <w:rFonts w:eastAsia="Calibri"/>
          <w:sz w:val="22"/>
          <w:szCs w:val="22"/>
        </w:rPr>
        <w:t>requir</w:t>
      </w:r>
      <w:r w:rsidRPr="00AE18F5" w:rsidR="00E55683">
        <w:rPr>
          <w:rFonts w:eastAsia="Calibri"/>
          <w:sz w:val="22"/>
          <w:szCs w:val="22"/>
        </w:rPr>
        <w:t>e</w:t>
      </w:r>
      <w:r w:rsidRPr="00AE18F5" w:rsidR="007248DA">
        <w:rPr>
          <w:rFonts w:eastAsia="Calibri"/>
          <w:sz w:val="22"/>
          <w:szCs w:val="22"/>
        </w:rPr>
        <w:t xml:space="preserve"> a winning bidder </w:t>
      </w:r>
      <w:r w:rsidRPr="00AE18F5" w:rsidR="007E0F8C">
        <w:rPr>
          <w:sz w:val="22"/>
          <w:szCs w:val="22"/>
        </w:rPr>
        <w:t xml:space="preserve">to </w:t>
      </w:r>
      <w:r w:rsidRPr="00AE18F5" w:rsidR="00C0449E">
        <w:rPr>
          <w:sz w:val="22"/>
          <w:szCs w:val="22"/>
        </w:rPr>
        <w:t xml:space="preserve">obtain </w:t>
      </w:r>
      <w:bookmarkStart w:id="4" w:name="_Hlk56098323"/>
      <w:r w:rsidR="003A4B43">
        <w:rPr>
          <w:sz w:val="22"/>
          <w:szCs w:val="22"/>
        </w:rPr>
        <w:t xml:space="preserve">and submit to the Commission </w:t>
      </w:r>
      <w:bookmarkEnd w:id="4"/>
      <w:r w:rsidRPr="00AE18F5" w:rsidR="007F6BC5">
        <w:rPr>
          <w:rFonts w:eastAsia="Calibri"/>
          <w:sz w:val="22"/>
          <w:szCs w:val="22"/>
        </w:rPr>
        <w:t>an irrevocable standby letter of credit</w:t>
      </w:r>
      <w:r w:rsidRPr="00AE18F5" w:rsidR="00C0449E">
        <w:rPr>
          <w:rFonts w:eastAsia="Calibri"/>
          <w:sz w:val="22"/>
          <w:szCs w:val="22"/>
        </w:rPr>
        <w:t>, which the winning bidder must</w:t>
      </w:r>
      <w:r w:rsidRPr="00AE18F5" w:rsidR="007F6BC5">
        <w:rPr>
          <w:rFonts w:eastAsia="Calibri"/>
          <w:sz w:val="22"/>
          <w:szCs w:val="22"/>
        </w:rPr>
        <w:t xml:space="preserve"> </w:t>
      </w:r>
      <w:r w:rsidRPr="00AE18F5">
        <w:rPr>
          <w:sz w:val="22"/>
          <w:szCs w:val="22"/>
        </w:rPr>
        <w:t>maintain until at least 120 days after the winning bidder receives its final distribution of support.</w:t>
      </w:r>
      <w:r w:rsidRPr="00AE18F5" w:rsidR="009218BF">
        <w:rPr>
          <w:rFonts w:eastAsia="Calibri"/>
          <w:sz w:val="22"/>
          <w:szCs w:val="22"/>
        </w:rPr>
        <w:t xml:space="preserve">  </w:t>
      </w:r>
    </w:p>
    <w:p w:rsidR="00011C71" w:rsidRPr="00AE18F5" w:rsidP="009218BF" w14:paraId="1A5DDC90" w14:textId="77777777">
      <w:pPr>
        <w:rPr>
          <w:rFonts w:eastAsia="Calibri"/>
          <w:sz w:val="22"/>
          <w:szCs w:val="22"/>
        </w:rPr>
      </w:pPr>
    </w:p>
    <w:p w:rsidR="00EF3FD6" w:rsidRPr="00AE18F5" w:rsidP="00EF3FD6" w14:paraId="1DE351FD" w14:textId="77777777">
      <w:pPr>
        <w:rPr>
          <w:rFonts w:eastAsia="Calibri"/>
          <w:sz w:val="22"/>
          <w:szCs w:val="22"/>
        </w:rPr>
      </w:pPr>
      <w:r w:rsidRPr="00AE18F5">
        <w:rPr>
          <w:rFonts w:eastAsia="Calibri"/>
          <w:sz w:val="22"/>
          <w:szCs w:val="22"/>
        </w:rPr>
        <w:t xml:space="preserve">OMB </w:t>
      </w:r>
      <w:r w:rsidR="009E7DA2">
        <w:rPr>
          <w:rFonts w:eastAsia="Calibri"/>
          <w:sz w:val="22"/>
          <w:szCs w:val="22"/>
        </w:rPr>
        <w:t xml:space="preserve">initially </w:t>
      </w:r>
      <w:r w:rsidRPr="00AE18F5">
        <w:rPr>
          <w:rFonts w:eastAsia="Calibri"/>
          <w:sz w:val="22"/>
          <w:szCs w:val="22"/>
        </w:rPr>
        <w:t xml:space="preserve">approved the information collection requirements under OMB control number 3060-1168 </w:t>
      </w:r>
      <w:r w:rsidR="009E7DA2">
        <w:rPr>
          <w:rFonts w:eastAsia="Calibri"/>
          <w:sz w:val="22"/>
          <w:szCs w:val="22"/>
        </w:rPr>
        <w:t>i</w:t>
      </w:r>
      <w:r w:rsidRPr="00AE18F5">
        <w:rPr>
          <w:rFonts w:eastAsia="Calibri"/>
          <w:sz w:val="22"/>
          <w:szCs w:val="22"/>
        </w:rPr>
        <w:t>n April 2012</w:t>
      </w:r>
      <w:r w:rsidR="009E7DA2">
        <w:rPr>
          <w:rFonts w:eastAsia="Calibri"/>
          <w:sz w:val="22"/>
          <w:szCs w:val="22"/>
        </w:rPr>
        <w:t>,</w:t>
      </w:r>
      <w:r w:rsidR="00277CF1">
        <w:rPr>
          <w:rFonts w:eastAsia="Calibri"/>
          <w:sz w:val="22"/>
          <w:szCs w:val="22"/>
        </w:rPr>
        <w:t xml:space="preserve"> </w:t>
      </w:r>
      <w:r w:rsidR="009E7DA2">
        <w:rPr>
          <w:rFonts w:eastAsia="Calibri"/>
          <w:sz w:val="22"/>
          <w:szCs w:val="22"/>
        </w:rPr>
        <w:t xml:space="preserve">and has </w:t>
      </w:r>
      <w:r w:rsidRPr="00AE18F5">
        <w:rPr>
          <w:rFonts w:eastAsia="Calibri"/>
          <w:sz w:val="22"/>
          <w:szCs w:val="22"/>
        </w:rPr>
        <w:t>subsequently approved extension</w:t>
      </w:r>
      <w:r w:rsidR="009E7DA2">
        <w:rPr>
          <w:rFonts w:eastAsia="Calibri"/>
          <w:sz w:val="22"/>
          <w:szCs w:val="22"/>
        </w:rPr>
        <w:t>s</w:t>
      </w:r>
      <w:r w:rsidRPr="00AE18F5">
        <w:rPr>
          <w:rFonts w:eastAsia="Calibri"/>
          <w:sz w:val="22"/>
          <w:szCs w:val="22"/>
        </w:rPr>
        <w:t xml:space="preserve"> of the approved information collection requirements.</w:t>
      </w:r>
      <w:r w:rsidRPr="009E7DA2" w:rsidR="009E7DA2">
        <w:rPr>
          <w:sz w:val="22"/>
          <w:szCs w:val="22"/>
        </w:rPr>
        <w:t xml:space="preserve"> </w:t>
      </w:r>
    </w:p>
    <w:p w:rsidR="00EF3FD6" w:rsidRPr="00AE18F5" w:rsidP="00EF3FD6" w14:paraId="34CD09F0" w14:textId="77777777">
      <w:pPr>
        <w:rPr>
          <w:rFonts w:eastAsia="Calibri"/>
          <w:sz w:val="22"/>
          <w:szCs w:val="22"/>
        </w:rPr>
      </w:pPr>
    </w:p>
    <w:p w:rsidR="00D26201" w:rsidRPr="00AE18F5" w:rsidP="004D4504" w14:paraId="39030A6A" w14:textId="77777777">
      <w:pPr>
        <w:rPr>
          <w:sz w:val="22"/>
          <w:szCs w:val="22"/>
        </w:rPr>
      </w:pPr>
      <w:r w:rsidRPr="00AE18F5">
        <w:rPr>
          <w:rFonts w:eastAsia="TimesNewRoman"/>
          <w:sz w:val="22"/>
          <w:szCs w:val="22"/>
        </w:rPr>
        <w:t xml:space="preserve">On September 27, 2012, the Commission conducted </w:t>
      </w:r>
      <w:r w:rsidR="00317DA7">
        <w:rPr>
          <w:rFonts w:eastAsia="TimesNewRoman"/>
          <w:sz w:val="22"/>
          <w:szCs w:val="22"/>
        </w:rPr>
        <w:t>its</w:t>
      </w:r>
      <w:r w:rsidRPr="00AE18F5">
        <w:rPr>
          <w:rFonts w:eastAsia="TimesNewRoman"/>
          <w:sz w:val="22"/>
          <w:szCs w:val="22"/>
        </w:rPr>
        <w:t xml:space="preserve"> Mobility Fund Phase I auction </w:t>
      </w:r>
      <w:r w:rsidR="00317DA7">
        <w:rPr>
          <w:rFonts w:eastAsia="TimesNewRoman"/>
          <w:sz w:val="22"/>
          <w:szCs w:val="22"/>
        </w:rPr>
        <w:t xml:space="preserve">in which </w:t>
      </w:r>
      <w:r w:rsidRPr="00AE18F5">
        <w:rPr>
          <w:rFonts w:eastAsia="TimesNewRoman"/>
          <w:sz w:val="22"/>
          <w:szCs w:val="22"/>
        </w:rPr>
        <w:t xml:space="preserve">33 winning bidders were </w:t>
      </w:r>
      <w:r w:rsidR="00317DA7">
        <w:rPr>
          <w:rFonts w:eastAsia="TimesNewRoman"/>
          <w:sz w:val="22"/>
          <w:szCs w:val="22"/>
        </w:rPr>
        <w:t xml:space="preserve">deemed </w:t>
      </w:r>
      <w:r w:rsidRPr="00AE18F5">
        <w:rPr>
          <w:rFonts w:eastAsia="TimesNewRoman"/>
          <w:sz w:val="22"/>
          <w:szCs w:val="22"/>
        </w:rPr>
        <w:t xml:space="preserve">eligible to receive up to $299,998,632.25 in support to provide 3G or better mobile voice and broadband services covering more than 83,000 U.S. road miles.  On February 25, 2014, the Commission conducted </w:t>
      </w:r>
      <w:r w:rsidR="00317DA7">
        <w:rPr>
          <w:rFonts w:eastAsia="TimesNewRoman"/>
          <w:sz w:val="22"/>
          <w:szCs w:val="22"/>
        </w:rPr>
        <w:t xml:space="preserve">its </w:t>
      </w:r>
      <w:r w:rsidRPr="00AE18F5">
        <w:rPr>
          <w:rFonts w:eastAsia="TimesNewRoman"/>
          <w:sz w:val="22"/>
          <w:szCs w:val="22"/>
        </w:rPr>
        <w:t xml:space="preserve">Tribal Mobility Fund Phase I </w:t>
      </w:r>
      <w:r w:rsidR="00317DA7">
        <w:rPr>
          <w:rFonts w:eastAsia="TimesNewRoman"/>
          <w:sz w:val="22"/>
          <w:szCs w:val="22"/>
        </w:rPr>
        <w:t>auction</w:t>
      </w:r>
      <w:r w:rsidRPr="00AE18F5" w:rsidR="00CF58B1">
        <w:rPr>
          <w:rFonts w:eastAsia="TimesNewRoman"/>
          <w:sz w:val="22"/>
          <w:szCs w:val="22"/>
        </w:rPr>
        <w:t xml:space="preserve"> </w:t>
      </w:r>
      <w:r w:rsidRPr="00AE18F5">
        <w:rPr>
          <w:rFonts w:eastAsia="TimesNewRoman"/>
          <w:sz w:val="22"/>
          <w:szCs w:val="22"/>
        </w:rPr>
        <w:t xml:space="preserve">in which five winning bidders were </w:t>
      </w:r>
      <w:r w:rsidR="00317DA7">
        <w:rPr>
          <w:rFonts w:eastAsia="TimesNewRoman"/>
          <w:sz w:val="22"/>
          <w:szCs w:val="22"/>
        </w:rPr>
        <w:t xml:space="preserve">deemed </w:t>
      </w:r>
      <w:r w:rsidRPr="00AE18F5">
        <w:rPr>
          <w:rFonts w:eastAsia="TimesNewRoman"/>
          <w:sz w:val="22"/>
          <w:szCs w:val="22"/>
        </w:rPr>
        <w:t xml:space="preserve">eligible to receive up to $49,806,874 in support to provide 3G or better mobile voice and broadband services covering a population of 56,932 in 80 </w:t>
      </w:r>
      <w:r w:rsidRPr="00AE18F5">
        <w:rPr>
          <w:rFonts w:eastAsia="TimesNewRoman"/>
          <w:sz w:val="22"/>
          <w:szCs w:val="22"/>
        </w:rPr>
        <w:t>biddable</w:t>
      </w:r>
      <w:r w:rsidR="00317DA7">
        <w:rPr>
          <w:rFonts w:eastAsia="TimesNewRoman"/>
          <w:sz w:val="22"/>
          <w:szCs w:val="22"/>
        </w:rPr>
        <w:t xml:space="preserve"> Tribal land</w:t>
      </w:r>
      <w:r w:rsidRPr="00AE18F5">
        <w:rPr>
          <w:rFonts w:eastAsia="TimesNewRoman"/>
          <w:sz w:val="22"/>
          <w:szCs w:val="22"/>
        </w:rPr>
        <w:t xml:space="preserve"> areas.</w:t>
      </w:r>
      <w:r w:rsidRPr="00AE18F5" w:rsidR="001C3A0C">
        <w:rPr>
          <w:rFonts w:eastAsia="TimesNewRoman"/>
          <w:sz w:val="22"/>
          <w:szCs w:val="22"/>
        </w:rPr>
        <w:t xml:space="preserve">  While most </w:t>
      </w:r>
      <w:r w:rsidRPr="00AE18F5" w:rsidR="00403913">
        <w:rPr>
          <w:rFonts w:eastAsia="TimesNewRoman"/>
          <w:sz w:val="22"/>
          <w:szCs w:val="22"/>
        </w:rPr>
        <w:t xml:space="preserve">of </w:t>
      </w:r>
      <w:r w:rsidRPr="00AE18F5" w:rsidR="001C3A0C">
        <w:rPr>
          <w:rFonts w:eastAsia="TimesNewRoman"/>
          <w:sz w:val="22"/>
          <w:szCs w:val="22"/>
        </w:rPr>
        <w:t xml:space="preserve">the Mobility Fund Phase I support and Tribal Mobility Fund Phase I </w:t>
      </w:r>
      <w:r w:rsidRPr="00AE18F5" w:rsidR="00CF58B1">
        <w:rPr>
          <w:rFonts w:eastAsia="TimesNewRoman"/>
          <w:sz w:val="22"/>
          <w:szCs w:val="22"/>
        </w:rPr>
        <w:t xml:space="preserve">support </w:t>
      </w:r>
      <w:r w:rsidRPr="00AE18F5" w:rsidR="001C3A0C">
        <w:rPr>
          <w:rFonts w:eastAsia="TimesNewRoman"/>
          <w:sz w:val="22"/>
          <w:szCs w:val="22"/>
        </w:rPr>
        <w:t xml:space="preserve">has been </w:t>
      </w:r>
      <w:r w:rsidRPr="00AE18F5" w:rsidR="00091974">
        <w:rPr>
          <w:rFonts w:eastAsia="TimesNewRoman"/>
          <w:sz w:val="22"/>
          <w:szCs w:val="22"/>
        </w:rPr>
        <w:t xml:space="preserve">awarded and </w:t>
      </w:r>
      <w:r w:rsidRPr="00AE18F5" w:rsidR="001C3A0C">
        <w:rPr>
          <w:rFonts w:eastAsia="TimesNewRoman"/>
          <w:sz w:val="22"/>
          <w:szCs w:val="22"/>
        </w:rPr>
        <w:t xml:space="preserve">disbursed to the winning bidders, </w:t>
      </w:r>
      <w:r w:rsidRPr="00AE18F5" w:rsidR="00C37ED7">
        <w:rPr>
          <w:rFonts w:eastAsia="TimesNewRoman"/>
          <w:sz w:val="22"/>
          <w:szCs w:val="22"/>
        </w:rPr>
        <w:t>disbursements to some winning bidders remain pending.  T</w:t>
      </w:r>
      <w:r w:rsidRPr="00AE18F5" w:rsidR="00237D16">
        <w:rPr>
          <w:sz w:val="22"/>
          <w:szCs w:val="22"/>
        </w:rPr>
        <w:t>he Commission</w:t>
      </w:r>
      <w:r w:rsidRPr="00AE18F5" w:rsidR="00C37ED7">
        <w:rPr>
          <w:sz w:val="22"/>
          <w:szCs w:val="22"/>
        </w:rPr>
        <w:t xml:space="preserve"> therefore</w:t>
      </w:r>
      <w:r w:rsidRPr="00AE18F5" w:rsidR="00237D16">
        <w:rPr>
          <w:sz w:val="22"/>
          <w:szCs w:val="22"/>
        </w:rPr>
        <w:t xml:space="preserve"> </w:t>
      </w:r>
      <w:r w:rsidRPr="00AE18F5" w:rsidR="007627FA">
        <w:rPr>
          <w:sz w:val="22"/>
          <w:szCs w:val="22"/>
        </w:rPr>
        <w:t xml:space="preserve">continues to need </w:t>
      </w:r>
      <w:r w:rsidRPr="00AE18F5" w:rsidR="00CF58B1">
        <w:rPr>
          <w:sz w:val="22"/>
          <w:szCs w:val="22"/>
        </w:rPr>
        <w:t>the information collect</w:t>
      </w:r>
      <w:r w:rsidR="00317DA7">
        <w:rPr>
          <w:sz w:val="22"/>
          <w:szCs w:val="22"/>
        </w:rPr>
        <w:t>ed</w:t>
      </w:r>
      <w:r w:rsidRPr="00AE18F5" w:rsidR="00CF58B1">
        <w:rPr>
          <w:sz w:val="22"/>
          <w:szCs w:val="22"/>
        </w:rPr>
        <w:t xml:space="preserve"> </w:t>
      </w:r>
      <w:r w:rsidR="006241DE">
        <w:rPr>
          <w:sz w:val="22"/>
          <w:szCs w:val="22"/>
        </w:rPr>
        <w:t xml:space="preserve">under this information collection </w:t>
      </w:r>
      <w:r w:rsidRPr="00AE18F5" w:rsidR="00237D16">
        <w:rPr>
          <w:sz w:val="22"/>
          <w:szCs w:val="22"/>
        </w:rPr>
        <w:t xml:space="preserve">to determine whether a winning bidder is qualified to receive Mobility Fund Phase I and Tribal Mobility Fund Phase I support.  </w:t>
      </w:r>
      <w:r w:rsidRPr="00AE18F5" w:rsidR="00EF3FD6">
        <w:rPr>
          <w:rFonts w:eastAsia="TimesNewRoman"/>
          <w:sz w:val="22"/>
          <w:szCs w:val="22"/>
        </w:rPr>
        <w:t xml:space="preserve">Accordingly, </w:t>
      </w:r>
      <w:r w:rsidRPr="00AE18F5" w:rsidR="00EF3FD6">
        <w:rPr>
          <w:color w:val="000000"/>
          <w:sz w:val="22"/>
          <w:szCs w:val="22"/>
        </w:rPr>
        <w:t xml:space="preserve">the Commission is requesting OMB approval for </w:t>
      </w:r>
      <w:r w:rsidR="00317DA7">
        <w:rPr>
          <w:color w:val="000000"/>
          <w:sz w:val="22"/>
          <w:szCs w:val="22"/>
        </w:rPr>
        <w:t xml:space="preserve">an extension of </w:t>
      </w:r>
      <w:r w:rsidRPr="00AE18F5" w:rsidR="00EF3FD6">
        <w:rPr>
          <w:color w:val="000000"/>
          <w:sz w:val="22"/>
          <w:szCs w:val="22"/>
        </w:rPr>
        <w:t>the information collection requirements under OMB Control Number 3060-1168.</w:t>
      </w:r>
      <w:r w:rsidRPr="00AE18F5" w:rsidR="00D51643">
        <w:rPr>
          <w:color w:val="000000"/>
          <w:sz w:val="22"/>
          <w:szCs w:val="22"/>
        </w:rPr>
        <w:t xml:space="preserve"> </w:t>
      </w:r>
      <w:r w:rsidRPr="00AE18F5" w:rsidR="00EF3FD6">
        <w:rPr>
          <w:color w:val="000000"/>
          <w:sz w:val="22"/>
          <w:szCs w:val="22"/>
        </w:rPr>
        <w:t xml:space="preserve"> </w:t>
      </w:r>
      <w:r w:rsidRPr="00AE18F5" w:rsidR="004D4504">
        <w:rPr>
          <w:color w:val="000000"/>
          <w:sz w:val="22"/>
          <w:szCs w:val="22"/>
        </w:rPr>
        <w:t xml:space="preserve">The information collection requirements under OMB Control Number 3060-1168 have not changed since they were </w:t>
      </w:r>
      <w:r w:rsidR="00E4778B">
        <w:rPr>
          <w:color w:val="000000"/>
          <w:sz w:val="22"/>
          <w:szCs w:val="22"/>
        </w:rPr>
        <w:t xml:space="preserve">initially </w:t>
      </w:r>
      <w:r w:rsidRPr="00AE18F5" w:rsidR="004D4504">
        <w:rPr>
          <w:color w:val="000000"/>
          <w:sz w:val="22"/>
          <w:szCs w:val="22"/>
        </w:rPr>
        <w:t>approved by OMB</w:t>
      </w:r>
      <w:r w:rsidRPr="00AE18F5" w:rsidR="004D4504">
        <w:rPr>
          <w:sz w:val="22"/>
          <w:szCs w:val="22"/>
        </w:rPr>
        <w:t xml:space="preserve"> </w:t>
      </w:r>
      <w:r w:rsidR="00E4778B">
        <w:rPr>
          <w:rFonts w:eastAsia="Calibri"/>
          <w:sz w:val="22"/>
          <w:szCs w:val="22"/>
        </w:rPr>
        <w:t>i</w:t>
      </w:r>
      <w:r w:rsidRPr="00AE18F5" w:rsidR="004D4504">
        <w:rPr>
          <w:rFonts w:eastAsia="Calibri"/>
          <w:sz w:val="22"/>
          <w:szCs w:val="22"/>
        </w:rPr>
        <w:t xml:space="preserve">n </w:t>
      </w:r>
      <w:r w:rsidR="00E4778B">
        <w:rPr>
          <w:rFonts w:eastAsia="Calibri"/>
          <w:sz w:val="22"/>
          <w:szCs w:val="22"/>
        </w:rPr>
        <w:t>April</w:t>
      </w:r>
      <w:r w:rsidRPr="00AE18F5" w:rsidR="004D4504">
        <w:rPr>
          <w:rFonts w:eastAsia="Calibri"/>
          <w:sz w:val="22"/>
          <w:szCs w:val="22"/>
        </w:rPr>
        <w:t xml:space="preserve"> 2012</w:t>
      </w:r>
      <w:r w:rsidRPr="00AE18F5" w:rsidR="004D4504">
        <w:rPr>
          <w:color w:val="000000"/>
          <w:sz w:val="22"/>
          <w:szCs w:val="22"/>
        </w:rPr>
        <w:t xml:space="preserve">.  </w:t>
      </w:r>
    </w:p>
    <w:p w:rsidR="006B4339" w:rsidRPr="00AE18F5" w:rsidP="00681372" w14:paraId="44B35043" w14:textId="77777777">
      <w:pPr>
        <w:pStyle w:val="ListParagraph"/>
        <w:ind w:left="0"/>
        <w:rPr>
          <w:i/>
          <w:sz w:val="22"/>
          <w:szCs w:val="22"/>
        </w:rPr>
      </w:pPr>
    </w:p>
    <w:p w:rsidR="009317BB" w:rsidRPr="00AE18F5" w:rsidP="009317BB" w14:paraId="2E1AE652" w14:textId="77777777">
      <w:pPr>
        <w:rPr>
          <w:sz w:val="22"/>
          <w:szCs w:val="22"/>
        </w:rPr>
      </w:pPr>
      <w:r w:rsidRPr="00AE18F5">
        <w:rPr>
          <w:sz w:val="22"/>
          <w:szCs w:val="22"/>
        </w:rPr>
        <w:t>Statutory authority for this information collection is contained in 47 U.S.C. 154, 254 and 303(r).</w:t>
      </w:r>
    </w:p>
    <w:p w:rsidR="009317BB" w:rsidRPr="00AE18F5" w:rsidP="00681372" w14:paraId="5902924F" w14:textId="77777777">
      <w:pPr>
        <w:pStyle w:val="ListParagraph"/>
        <w:ind w:left="0"/>
        <w:rPr>
          <w:i/>
          <w:sz w:val="22"/>
          <w:szCs w:val="22"/>
        </w:rPr>
      </w:pPr>
    </w:p>
    <w:p w:rsidR="007451CF" w:rsidRPr="00AE18F5" w:rsidP="00876913" w14:paraId="52B3B538" w14:textId="77777777">
      <w:pPr>
        <w:rPr>
          <w:sz w:val="22"/>
          <w:szCs w:val="22"/>
        </w:rPr>
      </w:pPr>
      <w:r w:rsidRPr="00AE18F5">
        <w:rPr>
          <w:sz w:val="22"/>
          <w:szCs w:val="22"/>
        </w:rPr>
        <w:t>There are no impacts under the Privacy Act because individuals are not respondents to this collection of information.</w:t>
      </w:r>
    </w:p>
    <w:p w:rsidR="00EC07F4" w:rsidRPr="00AE18F5" w:rsidP="00EC07F4" w14:paraId="533BFAFC" w14:textId="77777777">
      <w:pPr>
        <w:rPr>
          <w:i/>
          <w:sz w:val="22"/>
          <w:szCs w:val="22"/>
        </w:rPr>
      </w:pPr>
    </w:p>
    <w:p w:rsidR="00524B97" w:rsidRPr="00AE18F5" w:rsidP="0066758B" w14:paraId="3F1886FD" w14:textId="77777777">
      <w:pPr>
        <w:autoSpaceDE w:val="0"/>
        <w:autoSpaceDN w:val="0"/>
        <w:adjustRightInd w:val="0"/>
        <w:rPr>
          <w:sz w:val="22"/>
          <w:szCs w:val="22"/>
        </w:rPr>
      </w:pPr>
      <w:r w:rsidRPr="00AE18F5">
        <w:rPr>
          <w:sz w:val="22"/>
          <w:szCs w:val="22"/>
        </w:rPr>
        <w:t>2.</w:t>
      </w:r>
      <w:r w:rsidRPr="00AE18F5" w:rsidR="00F11883">
        <w:rPr>
          <w:i/>
          <w:sz w:val="22"/>
          <w:szCs w:val="22"/>
        </w:rPr>
        <w:t xml:space="preserve">   Use of i</w:t>
      </w:r>
      <w:r w:rsidRPr="00AE18F5">
        <w:rPr>
          <w:i/>
          <w:sz w:val="22"/>
          <w:szCs w:val="22"/>
        </w:rPr>
        <w:t xml:space="preserve">nformation. </w:t>
      </w:r>
      <w:r w:rsidRPr="00AE18F5" w:rsidR="00202BB9">
        <w:rPr>
          <w:i/>
          <w:sz w:val="22"/>
          <w:szCs w:val="22"/>
        </w:rPr>
        <w:t xml:space="preserve"> </w:t>
      </w:r>
      <w:r w:rsidRPr="00AE18F5" w:rsidR="008931D7">
        <w:rPr>
          <w:sz w:val="22"/>
          <w:szCs w:val="22"/>
        </w:rPr>
        <w:t xml:space="preserve">The </w:t>
      </w:r>
      <w:r w:rsidRPr="00AE18F5" w:rsidR="00BD0E4E">
        <w:rPr>
          <w:sz w:val="22"/>
          <w:szCs w:val="22"/>
        </w:rPr>
        <w:t xml:space="preserve">information collection </w:t>
      </w:r>
      <w:r w:rsidRPr="00AE18F5" w:rsidR="008931D7">
        <w:rPr>
          <w:sz w:val="22"/>
          <w:szCs w:val="22"/>
        </w:rPr>
        <w:t xml:space="preserve">requirements </w:t>
      </w:r>
      <w:r w:rsidRPr="00AE18F5" w:rsidR="00BD0E4E">
        <w:rPr>
          <w:sz w:val="22"/>
          <w:szCs w:val="22"/>
        </w:rPr>
        <w:t xml:space="preserve">ensure that a winning bidder submits an application for </w:t>
      </w:r>
      <w:r w:rsidRPr="00AE18F5" w:rsidR="006241DE">
        <w:rPr>
          <w:sz w:val="22"/>
          <w:szCs w:val="22"/>
        </w:rPr>
        <w:t xml:space="preserve">universal service </w:t>
      </w:r>
      <w:r w:rsidRPr="00AE18F5" w:rsidR="00BD0E4E">
        <w:rPr>
          <w:sz w:val="22"/>
          <w:szCs w:val="22"/>
        </w:rPr>
        <w:t>support</w:t>
      </w:r>
      <w:r w:rsidR="0093077A">
        <w:rPr>
          <w:sz w:val="22"/>
          <w:szCs w:val="22"/>
        </w:rPr>
        <w:t xml:space="preserve"> it won</w:t>
      </w:r>
      <w:r w:rsidRPr="00AE18F5" w:rsidR="00BD0E4E">
        <w:rPr>
          <w:sz w:val="22"/>
          <w:szCs w:val="22"/>
        </w:rPr>
        <w:t xml:space="preserve">, </w:t>
      </w:r>
      <w:r w:rsidR="006241DE">
        <w:rPr>
          <w:sz w:val="22"/>
          <w:szCs w:val="22"/>
        </w:rPr>
        <w:t xml:space="preserve">and </w:t>
      </w:r>
      <w:r w:rsidRPr="00AE18F5" w:rsidR="00BD0E4E">
        <w:rPr>
          <w:sz w:val="22"/>
          <w:szCs w:val="22"/>
        </w:rPr>
        <w:t xml:space="preserve">the Commission </w:t>
      </w:r>
      <w:bookmarkStart w:id="5" w:name="_Hlk56098449"/>
      <w:r w:rsidR="006241DE">
        <w:rPr>
          <w:sz w:val="22"/>
          <w:szCs w:val="22"/>
        </w:rPr>
        <w:t xml:space="preserve">uses the information </w:t>
      </w:r>
      <w:r w:rsidR="003A4B43">
        <w:rPr>
          <w:sz w:val="22"/>
          <w:szCs w:val="22"/>
        </w:rPr>
        <w:t>submitted</w:t>
      </w:r>
      <w:r w:rsidR="0093077A">
        <w:rPr>
          <w:sz w:val="22"/>
          <w:szCs w:val="22"/>
        </w:rPr>
        <w:t xml:space="preserve"> in the application</w:t>
      </w:r>
      <w:r w:rsidR="006241DE">
        <w:rPr>
          <w:sz w:val="22"/>
          <w:szCs w:val="22"/>
        </w:rPr>
        <w:t xml:space="preserve"> </w:t>
      </w:r>
      <w:bookmarkEnd w:id="5"/>
      <w:r w:rsidRPr="00AE18F5" w:rsidR="00BD0E4E">
        <w:rPr>
          <w:sz w:val="22"/>
          <w:szCs w:val="22"/>
        </w:rPr>
        <w:t xml:space="preserve">to determine whether the </w:t>
      </w:r>
      <w:r w:rsidR="006241DE">
        <w:rPr>
          <w:sz w:val="22"/>
          <w:szCs w:val="22"/>
        </w:rPr>
        <w:t>winning bidder</w:t>
      </w:r>
      <w:r w:rsidRPr="00AE18F5" w:rsidR="00BD0E4E">
        <w:rPr>
          <w:sz w:val="22"/>
          <w:szCs w:val="22"/>
        </w:rPr>
        <w:t xml:space="preserve"> is </w:t>
      </w:r>
      <w:bookmarkStart w:id="6" w:name="_Hlk56098467"/>
      <w:r w:rsidRPr="00AE18F5" w:rsidR="006241DE">
        <w:rPr>
          <w:sz w:val="22"/>
          <w:szCs w:val="22"/>
        </w:rPr>
        <w:t>legally, technically, and financially</w:t>
      </w:r>
      <w:bookmarkEnd w:id="6"/>
      <w:r w:rsidRPr="00AE18F5" w:rsidR="006241DE">
        <w:rPr>
          <w:sz w:val="22"/>
          <w:szCs w:val="22"/>
        </w:rPr>
        <w:t xml:space="preserve"> </w:t>
      </w:r>
      <w:r w:rsidRPr="00AE18F5" w:rsidR="00BD0E4E">
        <w:rPr>
          <w:sz w:val="22"/>
          <w:szCs w:val="22"/>
        </w:rPr>
        <w:t xml:space="preserve">qualified to receive such support.  </w:t>
      </w:r>
      <w:r w:rsidRPr="00AE18F5">
        <w:rPr>
          <w:sz w:val="22"/>
          <w:szCs w:val="22"/>
        </w:rPr>
        <w:t xml:space="preserve">The </w:t>
      </w:r>
      <w:r w:rsidR="003A4B43">
        <w:rPr>
          <w:sz w:val="22"/>
          <w:szCs w:val="22"/>
        </w:rPr>
        <w:t xml:space="preserve">requirement that </w:t>
      </w:r>
      <w:r w:rsidRPr="00AE18F5" w:rsidR="000D589D">
        <w:rPr>
          <w:sz w:val="22"/>
          <w:szCs w:val="22"/>
        </w:rPr>
        <w:t xml:space="preserve">a winning bidder </w:t>
      </w:r>
      <w:r w:rsidR="003A4B43">
        <w:rPr>
          <w:sz w:val="22"/>
          <w:szCs w:val="22"/>
        </w:rPr>
        <w:t xml:space="preserve">obtain, submit, and </w:t>
      </w:r>
      <w:r w:rsidRPr="00AE18F5" w:rsidR="000D589D">
        <w:rPr>
          <w:sz w:val="22"/>
          <w:szCs w:val="22"/>
        </w:rPr>
        <w:t>maintain a letter of credit</w:t>
      </w:r>
      <w:r w:rsidRPr="00AE18F5" w:rsidR="00DE0692">
        <w:rPr>
          <w:sz w:val="22"/>
          <w:szCs w:val="22"/>
        </w:rPr>
        <w:t xml:space="preserve"> will </w:t>
      </w:r>
      <w:r w:rsidRPr="00AE18F5" w:rsidR="008813B1">
        <w:rPr>
          <w:sz w:val="22"/>
          <w:szCs w:val="22"/>
        </w:rPr>
        <w:t xml:space="preserve">secure a return of universal service funds </w:t>
      </w:r>
      <w:r w:rsidRPr="00AE18F5" w:rsidR="0066758B">
        <w:rPr>
          <w:sz w:val="22"/>
          <w:szCs w:val="22"/>
        </w:rPr>
        <w:t xml:space="preserve">from a </w:t>
      </w:r>
      <w:r w:rsidRPr="00AE18F5" w:rsidR="00AA4A49">
        <w:rPr>
          <w:sz w:val="22"/>
          <w:szCs w:val="22"/>
        </w:rPr>
        <w:t xml:space="preserve">winning bidder </w:t>
      </w:r>
      <w:r w:rsidRPr="00AE18F5" w:rsidR="0066758B">
        <w:rPr>
          <w:sz w:val="22"/>
          <w:szCs w:val="22"/>
        </w:rPr>
        <w:t xml:space="preserve">that </w:t>
      </w:r>
      <w:r w:rsidRPr="00AE18F5" w:rsidR="00DE0692">
        <w:rPr>
          <w:sz w:val="22"/>
          <w:szCs w:val="22"/>
        </w:rPr>
        <w:t>default</w:t>
      </w:r>
      <w:r w:rsidR="004E4F81">
        <w:rPr>
          <w:sz w:val="22"/>
          <w:szCs w:val="22"/>
        </w:rPr>
        <w:t>s</w:t>
      </w:r>
      <w:r w:rsidRPr="00AE18F5" w:rsidR="00DE0692">
        <w:rPr>
          <w:sz w:val="22"/>
          <w:szCs w:val="22"/>
        </w:rPr>
        <w:t xml:space="preserve"> on its obligations</w:t>
      </w:r>
      <w:r w:rsidR="003A4B43">
        <w:rPr>
          <w:sz w:val="22"/>
          <w:szCs w:val="22"/>
        </w:rPr>
        <w:t xml:space="preserve"> </w:t>
      </w:r>
      <w:bookmarkStart w:id="7" w:name="_Hlk56098547"/>
      <w:r w:rsidR="004E4F81">
        <w:rPr>
          <w:sz w:val="22"/>
          <w:szCs w:val="22"/>
        </w:rPr>
        <w:t xml:space="preserve">and will </w:t>
      </w:r>
      <w:r w:rsidRPr="00AE18F5" w:rsidR="003A4B43">
        <w:rPr>
          <w:sz w:val="22"/>
          <w:szCs w:val="22"/>
        </w:rPr>
        <w:t>protect the integrity of the universal service programs</w:t>
      </w:r>
      <w:bookmarkEnd w:id="7"/>
      <w:r w:rsidRPr="00AE18F5" w:rsidR="0066758B">
        <w:rPr>
          <w:sz w:val="22"/>
          <w:szCs w:val="22"/>
        </w:rPr>
        <w:t xml:space="preserve">. </w:t>
      </w:r>
      <w:r w:rsidRPr="00AE18F5" w:rsidR="008813B1">
        <w:rPr>
          <w:sz w:val="22"/>
          <w:szCs w:val="22"/>
        </w:rPr>
        <w:t xml:space="preserve"> </w:t>
      </w:r>
      <w:r w:rsidRPr="00AE18F5" w:rsidR="00E72B9F">
        <w:rPr>
          <w:sz w:val="22"/>
          <w:szCs w:val="22"/>
        </w:rPr>
        <w:t xml:space="preserve">Without such information, the Commission could not determine whether to </w:t>
      </w:r>
      <w:r w:rsidR="004E4F81">
        <w:rPr>
          <w:sz w:val="22"/>
          <w:szCs w:val="22"/>
        </w:rPr>
        <w:t>disburse</w:t>
      </w:r>
      <w:r w:rsidRPr="00AE18F5" w:rsidR="00E72B9F">
        <w:rPr>
          <w:sz w:val="22"/>
          <w:szCs w:val="22"/>
        </w:rPr>
        <w:t xml:space="preserve"> </w:t>
      </w:r>
      <w:r w:rsidRPr="00AE18F5" w:rsidR="001A42F0">
        <w:rPr>
          <w:sz w:val="22"/>
          <w:szCs w:val="22"/>
        </w:rPr>
        <w:t xml:space="preserve">universal service </w:t>
      </w:r>
      <w:r w:rsidRPr="00AE18F5" w:rsidR="00E72B9F">
        <w:rPr>
          <w:sz w:val="22"/>
          <w:szCs w:val="22"/>
        </w:rPr>
        <w:t xml:space="preserve">support to </w:t>
      </w:r>
      <w:r w:rsidR="003A4B43">
        <w:rPr>
          <w:sz w:val="22"/>
          <w:szCs w:val="22"/>
        </w:rPr>
        <w:t>a</w:t>
      </w:r>
      <w:r w:rsidRPr="00AE18F5" w:rsidR="00E72B9F">
        <w:rPr>
          <w:sz w:val="22"/>
          <w:szCs w:val="22"/>
        </w:rPr>
        <w:t xml:space="preserve"> winning bidder</w:t>
      </w:r>
      <w:r w:rsidRPr="00AE18F5" w:rsidR="00161256">
        <w:rPr>
          <w:sz w:val="22"/>
          <w:szCs w:val="22"/>
        </w:rPr>
        <w:t xml:space="preserve"> or protect the government’s interest in the funds </w:t>
      </w:r>
      <w:r w:rsidR="004E4F81">
        <w:rPr>
          <w:sz w:val="22"/>
          <w:szCs w:val="22"/>
        </w:rPr>
        <w:t>allocated for</w:t>
      </w:r>
      <w:r w:rsidRPr="00AE18F5" w:rsidR="00161256">
        <w:rPr>
          <w:sz w:val="22"/>
          <w:szCs w:val="22"/>
        </w:rPr>
        <w:t xml:space="preserve"> Mobility Fund Phase I</w:t>
      </w:r>
      <w:r w:rsidRPr="00AE18F5" w:rsidR="000A5EB4">
        <w:rPr>
          <w:sz w:val="22"/>
          <w:szCs w:val="22"/>
        </w:rPr>
        <w:t xml:space="preserve"> and Tribal Mobility Fund Phase I</w:t>
      </w:r>
      <w:r w:rsidRPr="00AE18F5" w:rsidR="00E72B9F">
        <w:rPr>
          <w:sz w:val="22"/>
          <w:szCs w:val="22"/>
        </w:rPr>
        <w:t xml:space="preserve">.  </w:t>
      </w:r>
    </w:p>
    <w:p w:rsidR="003813E3" w:rsidRPr="00AE18F5" w:rsidP="002C644E" w14:paraId="2AFF71E7" w14:textId="77777777">
      <w:pPr>
        <w:rPr>
          <w:sz w:val="22"/>
          <w:szCs w:val="22"/>
        </w:rPr>
      </w:pPr>
    </w:p>
    <w:p w:rsidR="007B16A5" w:rsidRPr="00AE18F5" w:rsidP="00066F68" w14:paraId="24C1642A" w14:textId="77777777">
      <w:pPr>
        <w:tabs>
          <w:tab w:val="left" w:pos="360"/>
        </w:tabs>
        <w:rPr>
          <w:sz w:val="22"/>
          <w:szCs w:val="22"/>
        </w:rPr>
      </w:pPr>
      <w:r w:rsidRPr="00AE18F5">
        <w:rPr>
          <w:sz w:val="22"/>
          <w:szCs w:val="22"/>
        </w:rPr>
        <w:t>3.</w:t>
      </w:r>
      <w:r w:rsidRPr="00AE18F5" w:rsidR="00971F8A">
        <w:rPr>
          <w:sz w:val="22"/>
          <w:szCs w:val="22"/>
        </w:rPr>
        <w:tab/>
      </w:r>
      <w:r w:rsidRPr="00AE18F5" w:rsidR="00C73014">
        <w:rPr>
          <w:i/>
          <w:sz w:val="22"/>
          <w:szCs w:val="22"/>
        </w:rPr>
        <w:t xml:space="preserve">Technological collection techniques.  </w:t>
      </w:r>
      <w:r w:rsidRPr="00AE18F5" w:rsidR="008F7FD6">
        <w:rPr>
          <w:sz w:val="22"/>
          <w:szCs w:val="22"/>
        </w:rPr>
        <w:t xml:space="preserve">The Commission is committed to meeting the requirements of the E-Government Act, which requires Government agencies to provide the general public the option of submitting information or transacting business electronically to the maximum extent possible.  </w:t>
      </w:r>
      <w:r w:rsidR="00025F81">
        <w:rPr>
          <w:sz w:val="22"/>
          <w:szCs w:val="22"/>
        </w:rPr>
        <w:t xml:space="preserve">FCC Form 680 </w:t>
      </w:r>
      <w:r w:rsidR="007763D7">
        <w:rPr>
          <w:sz w:val="22"/>
          <w:szCs w:val="22"/>
        </w:rPr>
        <w:t>is</w:t>
      </w:r>
      <w:r w:rsidR="003A4B43">
        <w:rPr>
          <w:sz w:val="22"/>
          <w:szCs w:val="22"/>
        </w:rPr>
        <w:t xml:space="preserve"> </w:t>
      </w:r>
      <w:r w:rsidR="00025F81">
        <w:rPr>
          <w:sz w:val="22"/>
          <w:szCs w:val="22"/>
        </w:rPr>
        <w:t>required to be</w:t>
      </w:r>
      <w:r w:rsidRPr="00F211FD" w:rsidR="00025F81">
        <w:rPr>
          <w:sz w:val="22"/>
          <w:szCs w:val="22"/>
        </w:rPr>
        <w:t xml:space="preserve"> </w:t>
      </w:r>
      <w:r w:rsidR="00025F81">
        <w:rPr>
          <w:sz w:val="22"/>
          <w:szCs w:val="22"/>
        </w:rPr>
        <w:t>submitted</w:t>
      </w:r>
      <w:r w:rsidRPr="00F211FD" w:rsidR="00025F81">
        <w:rPr>
          <w:sz w:val="22"/>
          <w:szCs w:val="22"/>
        </w:rPr>
        <w:t xml:space="preserve"> electronically</w:t>
      </w:r>
      <w:r w:rsidR="00025F81">
        <w:rPr>
          <w:sz w:val="22"/>
          <w:szCs w:val="22"/>
        </w:rPr>
        <w:t>, and t</w:t>
      </w:r>
      <w:r w:rsidRPr="00AE18F5" w:rsidR="003813E3">
        <w:rPr>
          <w:sz w:val="22"/>
          <w:szCs w:val="22"/>
        </w:rPr>
        <w:t xml:space="preserve">he Commission developed a centralized electronic system for collecting the information </w:t>
      </w:r>
      <w:r w:rsidR="007763D7">
        <w:rPr>
          <w:sz w:val="22"/>
          <w:szCs w:val="22"/>
        </w:rPr>
        <w:t xml:space="preserve">reported on FCC Form 680 </w:t>
      </w:r>
      <w:r w:rsidRPr="00AE18F5" w:rsidR="003813E3">
        <w:rPr>
          <w:sz w:val="22"/>
          <w:szCs w:val="22"/>
        </w:rPr>
        <w:t>to reduce both public and agency administrative burden.</w:t>
      </w:r>
    </w:p>
    <w:p w:rsidR="006348B8" w:rsidRPr="00AE18F5" w:rsidP="002C644E" w14:paraId="2A2C7068" w14:textId="77777777">
      <w:pPr>
        <w:rPr>
          <w:sz w:val="22"/>
          <w:szCs w:val="22"/>
        </w:rPr>
      </w:pPr>
    </w:p>
    <w:p w:rsidR="00DC3881" w:rsidRPr="00AE18F5" w:rsidP="00624880" w14:paraId="05E114C2" w14:textId="77777777">
      <w:pPr>
        <w:numPr>
          <w:ilvl w:val="0"/>
          <w:numId w:val="46"/>
        </w:numPr>
        <w:rPr>
          <w:sz w:val="22"/>
          <w:szCs w:val="22"/>
        </w:rPr>
      </w:pPr>
      <w:r w:rsidRPr="00AE18F5">
        <w:rPr>
          <w:i/>
          <w:sz w:val="22"/>
          <w:szCs w:val="22"/>
        </w:rPr>
        <w:t>Efforts to identify duplication</w:t>
      </w:r>
      <w:r w:rsidRPr="00AE18F5">
        <w:rPr>
          <w:sz w:val="22"/>
          <w:szCs w:val="22"/>
        </w:rPr>
        <w:t xml:space="preserve">.  </w:t>
      </w:r>
      <w:r w:rsidRPr="00AE18F5" w:rsidR="003C1DF6">
        <w:rPr>
          <w:sz w:val="22"/>
          <w:szCs w:val="22"/>
        </w:rPr>
        <w:t xml:space="preserve">There will be no duplicative information collected.  </w:t>
      </w:r>
      <w:r w:rsidRPr="00AE18F5">
        <w:rPr>
          <w:sz w:val="22"/>
          <w:szCs w:val="22"/>
        </w:rPr>
        <w:t xml:space="preserve">The information sought is unique to each respondent and is not already available because the Commission does not impose a separate similar information collection on the respondents.  Thus, there is no similar data available under another information collection.  </w:t>
      </w:r>
    </w:p>
    <w:p w:rsidR="00DC3881" w:rsidRPr="00AE18F5" w:rsidP="00681FC6" w14:paraId="26E61B30" w14:textId="77777777">
      <w:pPr>
        <w:rPr>
          <w:sz w:val="22"/>
          <w:szCs w:val="22"/>
        </w:rPr>
      </w:pPr>
    </w:p>
    <w:p w:rsidR="002C644E" w:rsidRPr="00AE18F5" w:rsidP="00681FC6" w14:paraId="64ADC991" w14:textId="77777777">
      <w:pPr>
        <w:numPr>
          <w:ilvl w:val="0"/>
          <w:numId w:val="46"/>
        </w:numPr>
        <w:rPr>
          <w:sz w:val="22"/>
          <w:szCs w:val="22"/>
        </w:rPr>
      </w:pPr>
      <w:r w:rsidRPr="00AE18F5">
        <w:rPr>
          <w:i/>
          <w:sz w:val="22"/>
          <w:szCs w:val="22"/>
        </w:rPr>
        <w:t>Impact on small entities</w:t>
      </w:r>
      <w:r w:rsidRPr="00AE18F5">
        <w:rPr>
          <w:sz w:val="22"/>
          <w:szCs w:val="22"/>
        </w:rPr>
        <w:t xml:space="preserve">. </w:t>
      </w:r>
      <w:r w:rsidRPr="00AE18F5" w:rsidR="003632BD">
        <w:rPr>
          <w:sz w:val="22"/>
          <w:szCs w:val="22"/>
        </w:rPr>
        <w:t xml:space="preserve"> </w:t>
      </w:r>
      <w:r w:rsidRPr="00AE18F5" w:rsidR="00937B0D">
        <w:rPr>
          <w:sz w:val="22"/>
          <w:szCs w:val="22"/>
        </w:rPr>
        <w:t>Th</w:t>
      </w:r>
      <w:r w:rsidR="003A4B43">
        <w:rPr>
          <w:sz w:val="22"/>
          <w:szCs w:val="22"/>
        </w:rPr>
        <w:t>is information</w:t>
      </w:r>
      <w:r w:rsidRPr="00AE18F5" w:rsidR="00937B0D">
        <w:rPr>
          <w:sz w:val="22"/>
          <w:szCs w:val="22"/>
        </w:rPr>
        <w:t xml:space="preserve"> collection may affect small entities as well as large entities.  </w:t>
      </w:r>
      <w:r w:rsidRPr="00AE18F5">
        <w:rPr>
          <w:sz w:val="22"/>
          <w:szCs w:val="22"/>
        </w:rPr>
        <w:t xml:space="preserve">In conformance with the Paperwork Reduction Act of 1995, the Commission is making an effort to minimize the burden on all respondents regardless of size.  The Commission has limited the information requirement to that which is necessary for evaluating and processing </w:t>
      </w:r>
      <w:r w:rsidR="00843122">
        <w:rPr>
          <w:sz w:val="22"/>
          <w:szCs w:val="22"/>
        </w:rPr>
        <w:t>a winning bidder’s</w:t>
      </w:r>
      <w:r w:rsidRPr="00AE18F5">
        <w:rPr>
          <w:sz w:val="22"/>
          <w:szCs w:val="22"/>
        </w:rPr>
        <w:t xml:space="preserve"> application </w:t>
      </w:r>
      <w:r w:rsidR="00843122">
        <w:rPr>
          <w:sz w:val="22"/>
          <w:szCs w:val="22"/>
        </w:rPr>
        <w:t xml:space="preserve">for universal service support </w:t>
      </w:r>
      <w:r w:rsidRPr="00AE18F5">
        <w:rPr>
          <w:sz w:val="22"/>
          <w:szCs w:val="22"/>
        </w:rPr>
        <w:t xml:space="preserve">and to deter possible abuses of the </w:t>
      </w:r>
      <w:r w:rsidRPr="00AE18F5" w:rsidR="003D62DE">
        <w:rPr>
          <w:sz w:val="22"/>
          <w:szCs w:val="22"/>
        </w:rPr>
        <w:t xml:space="preserve">Commission’s </w:t>
      </w:r>
      <w:r w:rsidRPr="00AE18F5">
        <w:rPr>
          <w:sz w:val="22"/>
          <w:szCs w:val="22"/>
        </w:rPr>
        <w:t xml:space="preserve">processes. </w:t>
      </w:r>
    </w:p>
    <w:p w:rsidR="009D11AF" w:rsidRPr="00AE18F5" w:rsidP="00B97D45" w14:paraId="7A1AA44D" w14:textId="77777777">
      <w:pPr>
        <w:rPr>
          <w:sz w:val="22"/>
          <w:szCs w:val="22"/>
        </w:rPr>
      </w:pPr>
    </w:p>
    <w:p w:rsidR="002E7F04" w:rsidRPr="00AE18F5" w:rsidP="002E7F04" w14:paraId="6B1E1C00" w14:textId="77777777">
      <w:pPr>
        <w:numPr>
          <w:ilvl w:val="0"/>
          <w:numId w:val="46"/>
        </w:numPr>
        <w:autoSpaceDE w:val="0"/>
        <w:autoSpaceDN w:val="0"/>
        <w:adjustRightInd w:val="0"/>
        <w:rPr>
          <w:sz w:val="22"/>
          <w:szCs w:val="22"/>
        </w:rPr>
      </w:pPr>
      <w:r w:rsidRPr="00AE18F5">
        <w:rPr>
          <w:i/>
          <w:sz w:val="22"/>
          <w:szCs w:val="22"/>
        </w:rPr>
        <w:t xml:space="preserve">Consequences if information is not collected.  </w:t>
      </w:r>
      <w:r w:rsidRPr="00AE18F5" w:rsidR="003D62DE">
        <w:rPr>
          <w:sz w:val="22"/>
          <w:szCs w:val="22"/>
        </w:rPr>
        <w:t>The Commission use</w:t>
      </w:r>
      <w:r w:rsidR="006241DE">
        <w:rPr>
          <w:sz w:val="22"/>
          <w:szCs w:val="22"/>
        </w:rPr>
        <w:t>s</w:t>
      </w:r>
      <w:r w:rsidRPr="00AE18F5" w:rsidR="003D62DE">
        <w:rPr>
          <w:sz w:val="22"/>
          <w:szCs w:val="22"/>
        </w:rPr>
        <w:t xml:space="preserve"> the information collected to </w:t>
      </w:r>
      <w:r w:rsidRPr="00AE18F5" w:rsidR="008A6E91">
        <w:rPr>
          <w:sz w:val="22"/>
          <w:szCs w:val="22"/>
        </w:rPr>
        <w:t xml:space="preserve">ensure applications for support are timely submitted and to </w:t>
      </w:r>
      <w:r w:rsidRPr="00AE18F5" w:rsidR="003D62DE">
        <w:rPr>
          <w:sz w:val="22"/>
          <w:szCs w:val="22"/>
        </w:rPr>
        <w:t xml:space="preserve">determine whether applicants are legally, technically, and financially qualified to receive Mobility Fund </w:t>
      </w:r>
      <w:r w:rsidRPr="00AE18F5" w:rsidR="001E48EE">
        <w:rPr>
          <w:sz w:val="22"/>
          <w:szCs w:val="22"/>
        </w:rPr>
        <w:t xml:space="preserve">Phase I and Tribal Mobility Fund Phase I </w:t>
      </w:r>
      <w:r w:rsidRPr="00AE18F5" w:rsidR="003D62DE">
        <w:rPr>
          <w:sz w:val="22"/>
          <w:szCs w:val="22"/>
        </w:rPr>
        <w:t xml:space="preserve">support. </w:t>
      </w:r>
      <w:r w:rsidRPr="00AE18F5" w:rsidR="008931D7">
        <w:rPr>
          <w:sz w:val="22"/>
          <w:szCs w:val="22"/>
        </w:rPr>
        <w:t xml:space="preserve"> </w:t>
      </w:r>
      <w:r w:rsidRPr="00AE18F5" w:rsidR="00A97263">
        <w:rPr>
          <w:sz w:val="22"/>
          <w:szCs w:val="22"/>
        </w:rPr>
        <w:t>Without the requested information, the Commission would be unable to determine whether the winning bidder is eligible to receive the support</w:t>
      </w:r>
      <w:r w:rsidRPr="00AE18F5" w:rsidR="001C52F5">
        <w:rPr>
          <w:sz w:val="22"/>
          <w:szCs w:val="22"/>
        </w:rPr>
        <w:t xml:space="preserve"> or protect the integrity of the universal service funds disbursed to the recipient</w:t>
      </w:r>
      <w:r w:rsidRPr="00AE18F5" w:rsidR="00A97263">
        <w:rPr>
          <w:sz w:val="22"/>
          <w:szCs w:val="22"/>
        </w:rPr>
        <w:t xml:space="preserve">.  </w:t>
      </w:r>
      <w:r w:rsidRPr="00AE18F5">
        <w:rPr>
          <w:sz w:val="22"/>
          <w:szCs w:val="22"/>
        </w:rPr>
        <w:t>Thus, the information is being collected to meet the objectives o</w:t>
      </w:r>
      <w:r w:rsidRPr="00AE18F5" w:rsidR="000A19A5">
        <w:rPr>
          <w:sz w:val="22"/>
          <w:szCs w:val="22"/>
        </w:rPr>
        <w:t>f the universal s</w:t>
      </w:r>
      <w:r w:rsidRPr="00AE18F5">
        <w:rPr>
          <w:sz w:val="22"/>
          <w:szCs w:val="22"/>
        </w:rPr>
        <w:t>ervice program</w:t>
      </w:r>
      <w:r w:rsidRPr="00AE18F5" w:rsidR="000A19A5">
        <w:rPr>
          <w:sz w:val="22"/>
          <w:szCs w:val="22"/>
        </w:rPr>
        <w:t>s</w:t>
      </w:r>
      <w:r w:rsidRPr="00AE18F5">
        <w:rPr>
          <w:sz w:val="22"/>
          <w:szCs w:val="22"/>
        </w:rPr>
        <w:t xml:space="preserve">.  </w:t>
      </w:r>
    </w:p>
    <w:p w:rsidR="0074559E" w:rsidRPr="00AE18F5" w:rsidP="0074559E" w14:paraId="7D2519EB" w14:textId="77777777">
      <w:pPr>
        <w:rPr>
          <w:sz w:val="22"/>
          <w:szCs w:val="22"/>
        </w:rPr>
      </w:pPr>
    </w:p>
    <w:p w:rsidR="00233E14" w:rsidRPr="00AE18F5" w:rsidP="00233E14" w14:paraId="13603832" w14:textId="77777777">
      <w:pPr>
        <w:numPr>
          <w:ilvl w:val="0"/>
          <w:numId w:val="46"/>
        </w:numPr>
        <w:rPr>
          <w:sz w:val="22"/>
          <w:szCs w:val="22"/>
        </w:rPr>
      </w:pPr>
      <w:r w:rsidRPr="00AE18F5">
        <w:rPr>
          <w:i/>
          <w:sz w:val="22"/>
          <w:szCs w:val="22"/>
        </w:rPr>
        <w:t>Special circumstances.</w:t>
      </w:r>
      <w:r w:rsidRPr="00AE18F5">
        <w:rPr>
          <w:sz w:val="22"/>
          <w:szCs w:val="22"/>
        </w:rPr>
        <w:t xml:space="preserve">  </w:t>
      </w:r>
      <w:r w:rsidRPr="00AE18F5" w:rsidR="008B5CEB">
        <w:rPr>
          <w:sz w:val="22"/>
          <w:szCs w:val="22"/>
        </w:rPr>
        <w:t>There are no special circumstances associated with this collection of information.</w:t>
      </w:r>
    </w:p>
    <w:p w:rsidR="00233E14" w:rsidRPr="00AE18F5" w:rsidP="00233E14" w14:paraId="6D589853" w14:textId="77777777">
      <w:pPr>
        <w:pStyle w:val="ListParagraph"/>
        <w:rPr>
          <w:i/>
          <w:sz w:val="22"/>
          <w:szCs w:val="22"/>
        </w:rPr>
      </w:pPr>
    </w:p>
    <w:p w:rsidR="00233E14" w:rsidRPr="00D137D7" w:rsidP="00233E14" w14:paraId="7AD890E6" w14:textId="39142809">
      <w:pPr>
        <w:numPr>
          <w:ilvl w:val="0"/>
          <w:numId w:val="46"/>
        </w:numPr>
        <w:rPr>
          <w:sz w:val="22"/>
          <w:szCs w:val="22"/>
        </w:rPr>
      </w:pPr>
      <w:r w:rsidRPr="00D137D7">
        <w:rPr>
          <w:i/>
          <w:sz w:val="22"/>
          <w:szCs w:val="22"/>
        </w:rPr>
        <w:t xml:space="preserve">Federal Register notice; efforts to consult with persons outside the Commission.  </w:t>
      </w:r>
      <w:r w:rsidRPr="00D137D7">
        <w:rPr>
          <w:sz w:val="22"/>
          <w:szCs w:val="22"/>
        </w:rPr>
        <w:t>The Commission published a 60-day notice</w:t>
      </w:r>
      <w:r w:rsidRPr="00D137D7" w:rsidR="00810ADA">
        <w:rPr>
          <w:sz w:val="22"/>
          <w:szCs w:val="22"/>
        </w:rPr>
        <w:t xml:space="preserve"> regarding the extension of the information collection </w:t>
      </w:r>
      <w:r w:rsidRPr="00D137D7" w:rsidR="00D25D68">
        <w:rPr>
          <w:sz w:val="22"/>
          <w:szCs w:val="22"/>
        </w:rPr>
        <w:t>requ</w:t>
      </w:r>
      <w:r w:rsidRPr="00D137D7" w:rsidR="00810ADA">
        <w:rPr>
          <w:sz w:val="22"/>
          <w:szCs w:val="22"/>
        </w:rPr>
        <w:t>irements on FCC Form 680</w:t>
      </w:r>
      <w:r w:rsidRPr="00D137D7">
        <w:rPr>
          <w:sz w:val="22"/>
          <w:szCs w:val="22"/>
        </w:rPr>
        <w:t xml:space="preserve"> on </w:t>
      </w:r>
      <w:r w:rsidRPr="00D137D7" w:rsidR="00D137D7">
        <w:rPr>
          <w:sz w:val="22"/>
          <w:szCs w:val="22"/>
        </w:rPr>
        <w:t xml:space="preserve">October 10, </w:t>
      </w:r>
      <w:r w:rsidRPr="00D137D7" w:rsidR="00AB6B57">
        <w:rPr>
          <w:sz w:val="22"/>
          <w:szCs w:val="22"/>
        </w:rPr>
        <w:t>2023</w:t>
      </w:r>
      <w:r w:rsidRPr="00D137D7">
        <w:rPr>
          <w:sz w:val="22"/>
          <w:szCs w:val="22"/>
        </w:rPr>
        <w:t xml:space="preserve"> (</w:t>
      </w:r>
      <w:r w:rsidRPr="00D137D7" w:rsidR="00AB6B57">
        <w:rPr>
          <w:sz w:val="22"/>
          <w:szCs w:val="22"/>
        </w:rPr>
        <w:t>88</w:t>
      </w:r>
      <w:r w:rsidRPr="00D137D7">
        <w:rPr>
          <w:sz w:val="22"/>
          <w:szCs w:val="22"/>
        </w:rPr>
        <w:t xml:space="preserve"> FR</w:t>
      </w:r>
      <w:r w:rsidRPr="00D137D7" w:rsidR="00D25D68">
        <w:rPr>
          <w:sz w:val="22"/>
          <w:szCs w:val="22"/>
        </w:rPr>
        <w:t xml:space="preserve"> </w:t>
      </w:r>
      <w:r w:rsidRPr="00D137D7" w:rsidR="00D137D7">
        <w:rPr>
          <w:sz w:val="22"/>
          <w:szCs w:val="22"/>
        </w:rPr>
        <w:t>69925</w:t>
      </w:r>
      <w:r w:rsidRPr="00D137D7">
        <w:rPr>
          <w:sz w:val="22"/>
          <w:szCs w:val="22"/>
        </w:rPr>
        <w:t xml:space="preserve">). </w:t>
      </w:r>
      <w:r w:rsidR="00D137D7">
        <w:rPr>
          <w:sz w:val="22"/>
          <w:szCs w:val="22"/>
        </w:rPr>
        <w:t xml:space="preserve"> </w:t>
      </w:r>
      <w:r w:rsidRPr="00D137D7">
        <w:rPr>
          <w:sz w:val="22"/>
          <w:szCs w:val="22"/>
        </w:rPr>
        <w:t xml:space="preserve">No PRA comments were received </w:t>
      </w:r>
      <w:r w:rsidRPr="00D137D7" w:rsidR="0028677D">
        <w:rPr>
          <w:sz w:val="22"/>
          <w:szCs w:val="22"/>
        </w:rPr>
        <w:t>in response to</w:t>
      </w:r>
      <w:r w:rsidRPr="00D137D7">
        <w:rPr>
          <w:sz w:val="22"/>
          <w:szCs w:val="22"/>
        </w:rPr>
        <w:t xml:space="preserve"> this notice.</w:t>
      </w:r>
    </w:p>
    <w:p w:rsidR="00AF712E" w:rsidRPr="00AE18F5" w:rsidP="00233E14" w14:paraId="613BC55C" w14:textId="77777777">
      <w:pPr>
        <w:tabs>
          <w:tab w:val="left" w:pos="360"/>
        </w:tabs>
        <w:rPr>
          <w:sz w:val="22"/>
          <w:szCs w:val="22"/>
        </w:rPr>
      </w:pPr>
    </w:p>
    <w:p w:rsidR="002C644E" w:rsidRPr="00AE18F5" w:rsidP="002C644E" w14:paraId="4D0F335C" w14:textId="77777777">
      <w:pPr>
        <w:rPr>
          <w:sz w:val="22"/>
          <w:szCs w:val="22"/>
        </w:rPr>
      </w:pPr>
      <w:r w:rsidRPr="00AE18F5">
        <w:rPr>
          <w:sz w:val="22"/>
          <w:szCs w:val="22"/>
        </w:rPr>
        <w:t>9.</w:t>
      </w:r>
      <w:r w:rsidRPr="00AE18F5">
        <w:rPr>
          <w:sz w:val="22"/>
          <w:szCs w:val="22"/>
        </w:rPr>
        <w:tab/>
      </w:r>
      <w:r w:rsidRPr="00AE18F5" w:rsidR="00C73014">
        <w:rPr>
          <w:i/>
          <w:sz w:val="22"/>
          <w:szCs w:val="22"/>
        </w:rPr>
        <w:t xml:space="preserve">Payments or gifts to respondents.  </w:t>
      </w:r>
      <w:r w:rsidRPr="00AE18F5">
        <w:rPr>
          <w:sz w:val="22"/>
          <w:szCs w:val="22"/>
        </w:rPr>
        <w:t>Respondents will not receive any payments or gifts.</w:t>
      </w:r>
    </w:p>
    <w:p w:rsidR="002C644E" w:rsidRPr="00AE18F5" w:rsidP="002C644E" w14:paraId="5B324190" w14:textId="77777777">
      <w:pPr>
        <w:rPr>
          <w:sz w:val="22"/>
          <w:szCs w:val="22"/>
        </w:rPr>
      </w:pPr>
    </w:p>
    <w:p w:rsidR="00C7376A" w:rsidRPr="00AE18F5" w:rsidP="00C73014" w14:paraId="320A15CB" w14:textId="77777777">
      <w:pPr>
        <w:numPr>
          <w:ilvl w:val="0"/>
          <w:numId w:val="28"/>
        </w:numPr>
        <w:tabs>
          <w:tab w:val="num" w:pos="0"/>
          <w:tab w:val="clear" w:pos="1080"/>
        </w:tabs>
        <w:ind w:left="0" w:firstLine="0"/>
        <w:rPr>
          <w:sz w:val="22"/>
          <w:szCs w:val="22"/>
        </w:rPr>
      </w:pPr>
      <w:r w:rsidRPr="00AE18F5">
        <w:rPr>
          <w:i/>
          <w:sz w:val="22"/>
          <w:szCs w:val="22"/>
        </w:rPr>
        <w:t>Assurance of confidentiality.</w:t>
      </w:r>
      <w:r w:rsidRPr="00AE18F5" w:rsidR="00C73014">
        <w:rPr>
          <w:i/>
          <w:sz w:val="22"/>
          <w:szCs w:val="22"/>
        </w:rPr>
        <w:t xml:space="preserve">  </w:t>
      </w:r>
      <w:r w:rsidRPr="00AE18F5" w:rsidR="002C644E">
        <w:rPr>
          <w:sz w:val="22"/>
          <w:szCs w:val="22"/>
        </w:rPr>
        <w:t xml:space="preserve">Information collected </w:t>
      </w:r>
      <w:r w:rsidR="006241DE">
        <w:rPr>
          <w:sz w:val="22"/>
          <w:szCs w:val="22"/>
        </w:rPr>
        <w:t>o</w:t>
      </w:r>
      <w:r w:rsidRPr="00AE18F5" w:rsidR="002C644E">
        <w:rPr>
          <w:sz w:val="22"/>
          <w:szCs w:val="22"/>
        </w:rPr>
        <w:t xml:space="preserve">n FCC Form </w:t>
      </w:r>
      <w:r w:rsidRPr="00AE18F5" w:rsidR="00700F2A">
        <w:rPr>
          <w:sz w:val="22"/>
          <w:szCs w:val="22"/>
        </w:rPr>
        <w:t>6</w:t>
      </w:r>
      <w:r w:rsidRPr="00AE18F5" w:rsidR="00CD1E41">
        <w:rPr>
          <w:sz w:val="22"/>
          <w:szCs w:val="22"/>
        </w:rPr>
        <w:t>80</w:t>
      </w:r>
      <w:r w:rsidRPr="00AE18F5" w:rsidR="002C644E">
        <w:rPr>
          <w:sz w:val="22"/>
          <w:szCs w:val="22"/>
        </w:rPr>
        <w:t xml:space="preserve"> </w:t>
      </w:r>
      <w:r w:rsidRPr="00AE18F5" w:rsidR="00CD1E41">
        <w:rPr>
          <w:sz w:val="22"/>
          <w:szCs w:val="22"/>
        </w:rPr>
        <w:t>will be</w:t>
      </w:r>
      <w:r w:rsidRPr="00AE18F5" w:rsidR="002C644E">
        <w:rPr>
          <w:sz w:val="22"/>
          <w:szCs w:val="22"/>
        </w:rPr>
        <w:t xml:space="preserve"> made available for public inspection</w:t>
      </w:r>
      <w:r w:rsidRPr="00F211FD" w:rsidR="00304BF0">
        <w:rPr>
          <w:sz w:val="22"/>
          <w:szCs w:val="22"/>
        </w:rPr>
        <w:t xml:space="preserve">, and the Commission is not requesting that respondents submit confidential information to the Commission </w:t>
      </w:r>
      <w:r w:rsidR="006241DE">
        <w:rPr>
          <w:sz w:val="22"/>
          <w:szCs w:val="22"/>
        </w:rPr>
        <w:t>o</w:t>
      </w:r>
      <w:r w:rsidR="00304BF0">
        <w:rPr>
          <w:sz w:val="22"/>
          <w:szCs w:val="22"/>
        </w:rPr>
        <w:t>n FCC Form 680</w:t>
      </w:r>
      <w:r w:rsidRPr="00AE18F5" w:rsidR="002C644E">
        <w:rPr>
          <w:sz w:val="22"/>
          <w:szCs w:val="22"/>
        </w:rPr>
        <w:t xml:space="preserve">.  </w:t>
      </w:r>
      <w:r w:rsidR="00304BF0">
        <w:rPr>
          <w:sz w:val="22"/>
          <w:szCs w:val="22"/>
        </w:rPr>
        <w:t>However, to the extent that a r</w:t>
      </w:r>
      <w:r w:rsidRPr="00AE18F5" w:rsidR="001F15D4">
        <w:rPr>
          <w:sz w:val="22"/>
          <w:szCs w:val="22"/>
        </w:rPr>
        <w:t>espondent</w:t>
      </w:r>
      <w:r w:rsidRPr="00AE18F5" w:rsidR="002C644E">
        <w:rPr>
          <w:sz w:val="22"/>
          <w:szCs w:val="22"/>
        </w:rPr>
        <w:t xml:space="preserve"> </w:t>
      </w:r>
      <w:r w:rsidR="00304BF0">
        <w:rPr>
          <w:sz w:val="22"/>
          <w:szCs w:val="22"/>
        </w:rPr>
        <w:t>seeks to</w:t>
      </w:r>
      <w:r w:rsidRPr="00304BF0" w:rsidR="00304BF0">
        <w:rPr>
          <w:sz w:val="22"/>
          <w:szCs w:val="22"/>
        </w:rPr>
        <w:t xml:space="preserve"> </w:t>
      </w:r>
      <w:r w:rsidRPr="00F211FD" w:rsidR="00304BF0">
        <w:rPr>
          <w:sz w:val="22"/>
          <w:szCs w:val="22"/>
        </w:rPr>
        <w:t xml:space="preserve">have certain information collected </w:t>
      </w:r>
      <w:r w:rsidR="006241DE">
        <w:rPr>
          <w:sz w:val="22"/>
          <w:szCs w:val="22"/>
        </w:rPr>
        <w:t>o</w:t>
      </w:r>
      <w:r w:rsidRPr="00F211FD" w:rsidR="00304BF0">
        <w:rPr>
          <w:sz w:val="22"/>
          <w:szCs w:val="22"/>
        </w:rPr>
        <w:t>n</w:t>
      </w:r>
      <w:r w:rsidR="00304BF0">
        <w:rPr>
          <w:sz w:val="22"/>
          <w:szCs w:val="22"/>
        </w:rPr>
        <w:t xml:space="preserve"> FCC Form 680</w:t>
      </w:r>
      <w:r w:rsidRPr="0090686F" w:rsidR="0090686F">
        <w:rPr>
          <w:szCs w:val="22"/>
        </w:rPr>
        <w:t xml:space="preserve"> </w:t>
      </w:r>
      <w:r w:rsidRPr="0090686F" w:rsidR="0090686F">
        <w:rPr>
          <w:sz w:val="22"/>
          <w:szCs w:val="22"/>
        </w:rPr>
        <w:t>withheld from public inspection</w:t>
      </w:r>
      <w:r w:rsidRPr="0090686F" w:rsidR="00304BF0">
        <w:rPr>
          <w:sz w:val="22"/>
          <w:szCs w:val="22"/>
        </w:rPr>
        <w:t>, the responden</w:t>
      </w:r>
      <w:r w:rsidRPr="006241DE" w:rsidR="00304BF0">
        <w:rPr>
          <w:sz w:val="22"/>
          <w:szCs w:val="22"/>
        </w:rPr>
        <w:t xml:space="preserve">t </w:t>
      </w:r>
      <w:r w:rsidRPr="006241DE" w:rsidR="002C644E">
        <w:rPr>
          <w:sz w:val="22"/>
          <w:szCs w:val="22"/>
        </w:rPr>
        <w:t xml:space="preserve">may request confidential treatment </w:t>
      </w:r>
      <w:r w:rsidRPr="00AE18F5" w:rsidR="002C644E">
        <w:rPr>
          <w:sz w:val="22"/>
          <w:szCs w:val="22"/>
        </w:rPr>
        <w:t>pursuant to 47 CFR §</w:t>
      </w:r>
      <w:r w:rsidR="002C0A18">
        <w:rPr>
          <w:sz w:val="22"/>
          <w:szCs w:val="22"/>
        </w:rPr>
        <w:t xml:space="preserve"> </w:t>
      </w:r>
      <w:r w:rsidRPr="00AE18F5" w:rsidR="002C644E">
        <w:rPr>
          <w:sz w:val="22"/>
          <w:szCs w:val="22"/>
        </w:rPr>
        <w:t xml:space="preserve">0.459 of the </w:t>
      </w:r>
      <w:r w:rsidRPr="00AE18F5">
        <w:rPr>
          <w:sz w:val="22"/>
          <w:szCs w:val="22"/>
        </w:rPr>
        <w:t>Commission’</w:t>
      </w:r>
      <w:r w:rsidRPr="00AE18F5" w:rsidR="002C644E">
        <w:rPr>
          <w:sz w:val="22"/>
          <w:szCs w:val="22"/>
        </w:rPr>
        <w:t xml:space="preserve">s rules.  </w:t>
      </w:r>
    </w:p>
    <w:p w:rsidR="00C7376A" w:rsidRPr="00AE18F5" w:rsidP="00C7376A" w14:paraId="47F2D67A" w14:textId="77777777">
      <w:pPr>
        <w:tabs>
          <w:tab w:val="left" w:pos="-720"/>
        </w:tabs>
        <w:suppressAutoHyphens/>
        <w:rPr>
          <w:sz w:val="22"/>
          <w:szCs w:val="22"/>
        </w:rPr>
      </w:pPr>
    </w:p>
    <w:p w:rsidR="002C644E" w:rsidRPr="00AE18F5" w:rsidP="00A9718E" w14:paraId="4A1AD5F8" w14:textId="77777777">
      <w:pPr>
        <w:numPr>
          <w:ilvl w:val="0"/>
          <w:numId w:val="27"/>
        </w:numPr>
        <w:tabs>
          <w:tab w:val="num" w:pos="0"/>
          <w:tab w:val="clear" w:pos="1080"/>
        </w:tabs>
        <w:ind w:left="0" w:firstLine="0"/>
        <w:rPr>
          <w:sz w:val="22"/>
          <w:szCs w:val="22"/>
        </w:rPr>
      </w:pPr>
      <w:r w:rsidRPr="00AE18F5">
        <w:rPr>
          <w:i/>
          <w:sz w:val="22"/>
          <w:szCs w:val="22"/>
        </w:rPr>
        <w:t>Questions of a sensitive nature</w:t>
      </w:r>
      <w:r w:rsidRPr="00AE18F5">
        <w:rPr>
          <w:sz w:val="22"/>
          <w:szCs w:val="22"/>
        </w:rPr>
        <w:t>.</w:t>
      </w:r>
      <w:r w:rsidRPr="00AE18F5" w:rsidR="00C73014">
        <w:rPr>
          <w:sz w:val="22"/>
          <w:szCs w:val="22"/>
        </w:rPr>
        <w:t xml:space="preserve">  </w:t>
      </w:r>
      <w:r w:rsidRPr="00AE18F5">
        <w:rPr>
          <w:sz w:val="22"/>
          <w:szCs w:val="22"/>
        </w:rPr>
        <w:t>This information collection does not</w:t>
      </w:r>
      <w:r w:rsidRPr="00AE18F5" w:rsidR="00836CF5">
        <w:rPr>
          <w:sz w:val="22"/>
          <w:szCs w:val="22"/>
        </w:rPr>
        <w:t xml:space="preserve"> ask</w:t>
      </w:r>
      <w:r w:rsidRPr="00AE18F5">
        <w:rPr>
          <w:sz w:val="22"/>
          <w:szCs w:val="22"/>
        </w:rPr>
        <w:t xml:space="preserve"> any </w:t>
      </w:r>
      <w:r w:rsidRPr="00AE18F5" w:rsidR="005413FC">
        <w:rPr>
          <w:sz w:val="22"/>
          <w:szCs w:val="22"/>
        </w:rPr>
        <w:t>questions</w:t>
      </w:r>
      <w:r w:rsidRPr="00AE18F5">
        <w:rPr>
          <w:sz w:val="22"/>
          <w:szCs w:val="22"/>
        </w:rPr>
        <w:t xml:space="preserve"> of a sensitive nature.</w:t>
      </w:r>
    </w:p>
    <w:p w:rsidR="008B410E" w:rsidRPr="00AE18F5" w:rsidP="008B410E" w14:paraId="028F6829" w14:textId="77777777">
      <w:pPr>
        <w:rPr>
          <w:sz w:val="22"/>
          <w:szCs w:val="22"/>
        </w:rPr>
      </w:pPr>
    </w:p>
    <w:p w:rsidR="00384929" w:rsidRPr="00AE18F5" w:rsidP="001237B4" w14:paraId="529B90EF" w14:textId="3C151663">
      <w:pPr>
        <w:numPr>
          <w:ilvl w:val="0"/>
          <w:numId w:val="27"/>
        </w:numPr>
        <w:tabs>
          <w:tab w:val="num" w:pos="360"/>
          <w:tab w:val="clear" w:pos="1080"/>
        </w:tabs>
        <w:ind w:left="0" w:firstLine="0"/>
        <w:rPr>
          <w:sz w:val="22"/>
          <w:szCs w:val="22"/>
        </w:rPr>
      </w:pPr>
      <w:r w:rsidRPr="00AE18F5">
        <w:rPr>
          <w:i/>
          <w:sz w:val="22"/>
          <w:szCs w:val="22"/>
        </w:rPr>
        <w:t xml:space="preserve"> </w:t>
      </w:r>
      <w:r w:rsidRPr="00AE18F5" w:rsidR="00C7376A">
        <w:rPr>
          <w:i/>
          <w:sz w:val="22"/>
          <w:szCs w:val="22"/>
        </w:rPr>
        <w:t xml:space="preserve">Estimates of the </w:t>
      </w:r>
      <w:r w:rsidR="00332999">
        <w:rPr>
          <w:i/>
          <w:sz w:val="22"/>
          <w:szCs w:val="22"/>
        </w:rPr>
        <w:t>time</w:t>
      </w:r>
      <w:r w:rsidRPr="00AE18F5" w:rsidR="00C7376A">
        <w:rPr>
          <w:i/>
          <w:sz w:val="22"/>
          <w:szCs w:val="22"/>
        </w:rPr>
        <w:t xml:space="preserve"> burden of the collection </w:t>
      </w:r>
      <w:r w:rsidR="00332999">
        <w:rPr>
          <w:i/>
          <w:sz w:val="22"/>
          <w:szCs w:val="22"/>
        </w:rPr>
        <w:t>on</w:t>
      </w:r>
      <w:r w:rsidRPr="00AE18F5" w:rsidR="00C7376A">
        <w:rPr>
          <w:i/>
          <w:sz w:val="22"/>
          <w:szCs w:val="22"/>
        </w:rPr>
        <w:t xml:space="preserve"> respondents.</w:t>
      </w:r>
      <w:r w:rsidRPr="00AE18F5" w:rsidR="00C73014">
        <w:rPr>
          <w:i/>
          <w:sz w:val="22"/>
          <w:szCs w:val="22"/>
        </w:rPr>
        <w:t xml:space="preserve">  </w:t>
      </w:r>
    </w:p>
    <w:p w:rsidR="00384929" w:rsidRPr="00AE18F5" w:rsidP="001237B4" w14:paraId="351408D4" w14:textId="77777777">
      <w:pPr>
        <w:rPr>
          <w:sz w:val="22"/>
          <w:szCs w:val="22"/>
        </w:rPr>
      </w:pPr>
    </w:p>
    <w:p w:rsidR="004A5D42" w:rsidRPr="00AE18F5" w:rsidP="004A5D42" w14:paraId="5CA37BFD" w14:textId="77777777">
      <w:pPr>
        <w:rPr>
          <w:sz w:val="22"/>
          <w:szCs w:val="22"/>
        </w:rPr>
      </w:pPr>
      <w:r w:rsidRPr="00AE18F5">
        <w:rPr>
          <w:sz w:val="22"/>
          <w:szCs w:val="22"/>
        </w:rPr>
        <w:tab/>
        <w:t>(</w:t>
      </w:r>
      <w:r w:rsidR="002C0A18">
        <w:rPr>
          <w:sz w:val="22"/>
          <w:szCs w:val="22"/>
        </w:rPr>
        <w:t>a</w:t>
      </w:r>
      <w:r w:rsidRPr="00AE18F5">
        <w:rPr>
          <w:sz w:val="22"/>
          <w:szCs w:val="22"/>
        </w:rPr>
        <w:t xml:space="preserve">) </w:t>
      </w:r>
      <w:r w:rsidRPr="002C0A18">
        <w:rPr>
          <w:i/>
          <w:iCs/>
          <w:sz w:val="22"/>
          <w:szCs w:val="22"/>
          <w:u w:val="single"/>
        </w:rPr>
        <w:t>Number of respondents</w:t>
      </w:r>
      <w:r w:rsidRPr="00AE18F5">
        <w:rPr>
          <w:sz w:val="22"/>
          <w:szCs w:val="22"/>
        </w:rPr>
        <w:t xml:space="preserve">:  </w:t>
      </w:r>
      <w:r w:rsidRPr="002C0A18">
        <w:rPr>
          <w:bCs/>
          <w:sz w:val="22"/>
          <w:szCs w:val="22"/>
        </w:rPr>
        <w:t>Approximately 10 respondents annually.</w:t>
      </w:r>
      <w:r w:rsidRPr="00AE18F5">
        <w:rPr>
          <w:sz w:val="22"/>
          <w:szCs w:val="22"/>
        </w:rPr>
        <w:t xml:space="preserve"> </w:t>
      </w:r>
    </w:p>
    <w:p w:rsidR="004A5D42" w:rsidRPr="00AE18F5" w:rsidP="004A5D42" w14:paraId="06D883FD" w14:textId="77777777">
      <w:pPr>
        <w:rPr>
          <w:sz w:val="22"/>
          <w:szCs w:val="22"/>
        </w:rPr>
      </w:pPr>
    </w:p>
    <w:p w:rsidR="004A5D42" w:rsidRPr="002C0A18" w:rsidP="004A5D42" w14:paraId="3B4C23AD" w14:textId="77777777">
      <w:pPr>
        <w:rPr>
          <w:bCs/>
          <w:sz w:val="22"/>
          <w:szCs w:val="22"/>
        </w:rPr>
      </w:pPr>
      <w:r w:rsidRPr="00AE18F5">
        <w:rPr>
          <w:sz w:val="22"/>
          <w:szCs w:val="22"/>
        </w:rPr>
        <w:tab/>
        <w:t>(</w:t>
      </w:r>
      <w:r w:rsidR="002C0A18">
        <w:rPr>
          <w:sz w:val="22"/>
          <w:szCs w:val="22"/>
        </w:rPr>
        <w:t>b</w:t>
      </w:r>
      <w:r w:rsidRPr="00AE18F5">
        <w:rPr>
          <w:sz w:val="22"/>
          <w:szCs w:val="22"/>
        </w:rPr>
        <w:t xml:space="preserve">) </w:t>
      </w:r>
      <w:r w:rsidRPr="00552D86" w:rsidR="002C0A18">
        <w:rPr>
          <w:i/>
          <w:iCs/>
          <w:sz w:val="22"/>
          <w:szCs w:val="22"/>
          <w:u w:val="single"/>
        </w:rPr>
        <w:t>Total n</w:t>
      </w:r>
      <w:r w:rsidRPr="002C0A18">
        <w:rPr>
          <w:i/>
          <w:iCs/>
          <w:sz w:val="22"/>
          <w:szCs w:val="22"/>
          <w:u w:val="single"/>
        </w:rPr>
        <w:t xml:space="preserve">umber of </w:t>
      </w:r>
      <w:r w:rsidR="002C0A18">
        <w:rPr>
          <w:i/>
          <w:iCs/>
          <w:sz w:val="22"/>
          <w:szCs w:val="22"/>
          <w:u w:val="single"/>
        </w:rPr>
        <w:t>a</w:t>
      </w:r>
      <w:r w:rsidRPr="002C0A18">
        <w:rPr>
          <w:i/>
          <w:iCs/>
          <w:sz w:val="22"/>
          <w:szCs w:val="22"/>
          <w:u w:val="single"/>
        </w:rPr>
        <w:t xml:space="preserve">nnual </w:t>
      </w:r>
      <w:r w:rsidR="002C0A18">
        <w:rPr>
          <w:i/>
          <w:iCs/>
          <w:sz w:val="22"/>
          <w:szCs w:val="22"/>
          <w:u w:val="single"/>
        </w:rPr>
        <w:t>r</w:t>
      </w:r>
      <w:r w:rsidRPr="002C0A18">
        <w:rPr>
          <w:i/>
          <w:iCs/>
          <w:sz w:val="22"/>
          <w:szCs w:val="22"/>
          <w:u w:val="single"/>
        </w:rPr>
        <w:t>esponses</w:t>
      </w:r>
      <w:r w:rsidRPr="00AE18F5">
        <w:rPr>
          <w:sz w:val="22"/>
          <w:szCs w:val="22"/>
        </w:rPr>
        <w:t xml:space="preserve">:  </w:t>
      </w:r>
      <w:r w:rsidRPr="002C0A18">
        <w:rPr>
          <w:bCs/>
          <w:sz w:val="22"/>
          <w:szCs w:val="22"/>
        </w:rPr>
        <w:t>10 responses.</w:t>
      </w:r>
    </w:p>
    <w:p w:rsidR="004A5D42" w:rsidRPr="00AE18F5" w:rsidP="004A5D42" w14:paraId="73018879" w14:textId="77777777">
      <w:pPr>
        <w:rPr>
          <w:sz w:val="22"/>
          <w:szCs w:val="22"/>
        </w:rPr>
      </w:pPr>
    </w:p>
    <w:p w:rsidR="004A5D42" w:rsidRPr="00AE18F5" w:rsidP="004A5D42" w14:paraId="1CDD87FD" w14:textId="77777777">
      <w:pPr>
        <w:rPr>
          <w:sz w:val="22"/>
          <w:szCs w:val="22"/>
        </w:rPr>
      </w:pPr>
      <w:r w:rsidRPr="00AE18F5">
        <w:rPr>
          <w:sz w:val="22"/>
          <w:szCs w:val="22"/>
        </w:rPr>
        <w:tab/>
        <w:t>(</w:t>
      </w:r>
      <w:r w:rsidR="002C0A18">
        <w:rPr>
          <w:sz w:val="22"/>
          <w:szCs w:val="22"/>
        </w:rPr>
        <w:t>c</w:t>
      </w:r>
      <w:r w:rsidRPr="00AE18F5">
        <w:rPr>
          <w:sz w:val="22"/>
          <w:szCs w:val="22"/>
        </w:rPr>
        <w:t xml:space="preserve">) </w:t>
      </w:r>
      <w:r w:rsidRPr="002C0A18">
        <w:rPr>
          <w:i/>
          <w:iCs/>
          <w:sz w:val="22"/>
          <w:szCs w:val="22"/>
          <w:u w:val="single"/>
        </w:rPr>
        <w:t>Frequency of response</w:t>
      </w:r>
      <w:r w:rsidRPr="00AE18F5">
        <w:rPr>
          <w:sz w:val="22"/>
          <w:szCs w:val="22"/>
        </w:rPr>
        <w:t xml:space="preserve">:  On occasion reporting requirement.  </w:t>
      </w:r>
    </w:p>
    <w:p w:rsidR="004A5D42" w:rsidRPr="00AE18F5" w:rsidP="004A5D42" w14:paraId="79B6BC77" w14:textId="77777777">
      <w:pPr>
        <w:rPr>
          <w:sz w:val="22"/>
          <w:szCs w:val="22"/>
        </w:rPr>
      </w:pPr>
    </w:p>
    <w:p w:rsidR="004A5D42" w:rsidRPr="00CA3967" w:rsidP="004A5D42" w14:paraId="72690CFA" w14:textId="1A1F3ADC">
      <w:pPr>
        <w:rPr>
          <w:sz w:val="22"/>
          <w:szCs w:val="22"/>
        </w:rPr>
      </w:pPr>
      <w:r w:rsidRPr="00CA3967">
        <w:rPr>
          <w:sz w:val="22"/>
          <w:szCs w:val="22"/>
        </w:rPr>
        <w:tab/>
        <w:t>(</w:t>
      </w:r>
      <w:r w:rsidRPr="00CA3967" w:rsidR="002C0A18">
        <w:rPr>
          <w:sz w:val="22"/>
          <w:szCs w:val="22"/>
        </w:rPr>
        <w:t>d</w:t>
      </w:r>
      <w:r w:rsidRPr="00CA3967">
        <w:rPr>
          <w:sz w:val="22"/>
          <w:szCs w:val="22"/>
        </w:rPr>
        <w:t xml:space="preserve">) </w:t>
      </w:r>
      <w:r w:rsidRPr="00552D86" w:rsidR="002C0A18">
        <w:rPr>
          <w:i/>
          <w:iCs/>
          <w:sz w:val="22"/>
          <w:szCs w:val="22"/>
          <w:u w:val="single"/>
        </w:rPr>
        <w:t>Total estimated a</w:t>
      </w:r>
      <w:r w:rsidRPr="00552D86">
        <w:rPr>
          <w:i/>
          <w:iCs/>
          <w:sz w:val="22"/>
          <w:szCs w:val="22"/>
          <w:u w:val="single"/>
        </w:rPr>
        <w:t>nnual</w:t>
      </w:r>
      <w:r w:rsidRPr="00CA3967">
        <w:rPr>
          <w:i/>
          <w:iCs/>
          <w:sz w:val="22"/>
          <w:szCs w:val="22"/>
          <w:u w:val="single"/>
        </w:rPr>
        <w:t xml:space="preserve"> </w:t>
      </w:r>
      <w:r w:rsidR="004A12B5">
        <w:rPr>
          <w:i/>
          <w:iCs/>
          <w:sz w:val="22"/>
          <w:szCs w:val="22"/>
          <w:u w:val="single"/>
        </w:rPr>
        <w:t xml:space="preserve">burden </w:t>
      </w:r>
      <w:r w:rsidRPr="00CA3967" w:rsidR="002C0A18">
        <w:rPr>
          <w:i/>
          <w:iCs/>
          <w:sz w:val="22"/>
          <w:szCs w:val="22"/>
          <w:u w:val="single"/>
        </w:rPr>
        <w:t>hour</w:t>
      </w:r>
      <w:r w:rsidR="004A12B5">
        <w:rPr>
          <w:i/>
          <w:iCs/>
          <w:sz w:val="22"/>
          <w:szCs w:val="22"/>
          <w:u w:val="single"/>
        </w:rPr>
        <w:t>s</w:t>
      </w:r>
      <w:r w:rsidRPr="00CA3967">
        <w:rPr>
          <w:sz w:val="22"/>
          <w:szCs w:val="22"/>
        </w:rPr>
        <w:t xml:space="preserve">:  Up to 1.5 hours per response </w:t>
      </w:r>
      <w:r w:rsidRPr="00CA3967" w:rsidR="002C0A18">
        <w:rPr>
          <w:sz w:val="22"/>
          <w:szCs w:val="22"/>
        </w:rPr>
        <w:t>for an estimated</w:t>
      </w:r>
      <w:r w:rsidRPr="00CA3967">
        <w:rPr>
          <w:sz w:val="22"/>
          <w:szCs w:val="22"/>
        </w:rPr>
        <w:t xml:space="preserve"> </w:t>
      </w:r>
      <w:r w:rsidRPr="00CA3967" w:rsidR="0056522E">
        <w:rPr>
          <w:sz w:val="22"/>
          <w:szCs w:val="22"/>
        </w:rPr>
        <w:t>10</w:t>
      </w:r>
      <w:r w:rsidRPr="00CA3967">
        <w:rPr>
          <w:sz w:val="22"/>
          <w:szCs w:val="22"/>
        </w:rPr>
        <w:t xml:space="preserve"> responses x 1.5 hours/response = 15 hours.  Therefore, the total annual </w:t>
      </w:r>
      <w:r w:rsidRPr="00CA3967" w:rsidR="002C0A18">
        <w:rPr>
          <w:sz w:val="22"/>
          <w:szCs w:val="22"/>
        </w:rPr>
        <w:t xml:space="preserve">hour </w:t>
      </w:r>
      <w:r w:rsidRPr="00CA3967">
        <w:rPr>
          <w:sz w:val="22"/>
          <w:szCs w:val="22"/>
        </w:rPr>
        <w:t xml:space="preserve">burden </w:t>
      </w:r>
      <w:r w:rsidRPr="00CA3967" w:rsidR="002C0A18">
        <w:rPr>
          <w:bCs/>
          <w:sz w:val="22"/>
          <w:szCs w:val="22"/>
        </w:rPr>
        <w:t>is calculated as follows:</w:t>
      </w:r>
      <w:r w:rsidRPr="00CA3967">
        <w:rPr>
          <w:sz w:val="22"/>
          <w:szCs w:val="22"/>
        </w:rPr>
        <w:t xml:space="preserve">  </w:t>
      </w:r>
    </w:p>
    <w:p w:rsidR="002C0A18" w:rsidRPr="00CA3967" w:rsidP="004A5D42" w14:paraId="4323B474" w14:textId="77777777">
      <w:pPr>
        <w:rPr>
          <w:sz w:val="22"/>
          <w:szCs w:val="22"/>
        </w:rPr>
      </w:pPr>
    </w:p>
    <w:p w:rsidR="002C0A18" w:rsidRPr="00CA3967" w:rsidP="00825A07" w14:paraId="4BCE93B1" w14:textId="77777777">
      <w:pPr>
        <w:ind w:left="360"/>
        <w:rPr>
          <w:sz w:val="22"/>
          <w:szCs w:val="22"/>
        </w:rPr>
      </w:pPr>
      <w:r w:rsidRPr="00CA3967">
        <w:rPr>
          <w:b/>
          <w:sz w:val="22"/>
          <w:szCs w:val="22"/>
        </w:rPr>
        <w:t>10 estimated annual responses x 1.5 hours per response =</w:t>
      </w:r>
      <w:r w:rsidRPr="00CA3967">
        <w:rPr>
          <w:sz w:val="22"/>
          <w:szCs w:val="22"/>
        </w:rPr>
        <w:t xml:space="preserve"> </w:t>
      </w:r>
      <w:r w:rsidRPr="00CA3967">
        <w:rPr>
          <w:b/>
          <w:sz w:val="22"/>
          <w:szCs w:val="22"/>
        </w:rPr>
        <w:t>15 total estimated annual burden hours</w:t>
      </w:r>
      <w:r w:rsidRPr="00CA3967">
        <w:rPr>
          <w:sz w:val="22"/>
          <w:szCs w:val="22"/>
        </w:rPr>
        <w:t>.</w:t>
      </w:r>
    </w:p>
    <w:p w:rsidR="004A5D42" w:rsidRPr="00AE18F5" w:rsidP="004A5D42" w14:paraId="4F04C710" w14:textId="77777777">
      <w:pPr>
        <w:rPr>
          <w:sz w:val="22"/>
          <w:szCs w:val="22"/>
        </w:rPr>
      </w:pPr>
    </w:p>
    <w:p w:rsidR="004A5D42" w:rsidP="000E3009" w14:paraId="0555A1E2" w14:textId="7344284B">
      <w:pPr>
        <w:ind w:right="-450"/>
        <w:rPr>
          <w:sz w:val="22"/>
          <w:szCs w:val="22"/>
        </w:rPr>
      </w:pPr>
      <w:r w:rsidRPr="00AE18F5">
        <w:rPr>
          <w:sz w:val="22"/>
          <w:szCs w:val="22"/>
        </w:rPr>
        <w:tab/>
        <w:t>(</w:t>
      </w:r>
      <w:r w:rsidR="002C0A18">
        <w:rPr>
          <w:sz w:val="22"/>
          <w:szCs w:val="22"/>
        </w:rPr>
        <w:t>e</w:t>
      </w:r>
      <w:r w:rsidRPr="00AE18F5">
        <w:rPr>
          <w:sz w:val="22"/>
          <w:szCs w:val="22"/>
        </w:rPr>
        <w:t xml:space="preserve">) </w:t>
      </w:r>
      <w:r w:rsidRPr="00552D86" w:rsidR="00825A07">
        <w:rPr>
          <w:i/>
          <w:iCs/>
          <w:sz w:val="22"/>
          <w:szCs w:val="22"/>
          <w:u w:val="single"/>
        </w:rPr>
        <w:t>Total estimate of a</w:t>
      </w:r>
      <w:r w:rsidRPr="00552D86">
        <w:rPr>
          <w:i/>
          <w:iCs/>
          <w:sz w:val="22"/>
          <w:szCs w:val="22"/>
          <w:u w:val="single"/>
        </w:rPr>
        <w:t>nnual</w:t>
      </w:r>
      <w:r w:rsidRPr="00552D86" w:rsidR="00825A07">
        <w:rPr>
          <w:i/>
          <w:iCs/>
          <w:sz w:val="22"/>
          <w:szCs w:val="22"/>
          <w:u w:val="single"/>
        </w:rPr>
        <w:t>ized</w:t>
      </w:r>
      <w:r w:rsidRPr="002C0A18">
        <w:rPr>
          <w:i/>
          <w:iCs/>
          <w:sz w:val="22"/>
          <w:szCs w:val="22"/>
          <w:u w:val="single"/>
        </w:rPr>
        <w:t xml:space="preserve"> “in-house” cost to respondents</w:t>
      </w:r>
      <w:r w:rsidRPr="00825A07" w:rsidR="00825A07">
        <w:rPr>
          <w:i/>
          <w:u w:val="single"/>
        </w:rPr>
        <w:t xml:space="preserve"> </w:t>
      </w:r>
      <w:r w:rsidRPr="004519AA" w:rsidR="00825A07">
        <w:rPr>
          <w:i/>
          <w:u w:val="single"/>
        </w:rPr>
        <w:t>for the hour burden</w:t>
      </w:r>
      <w:r w:rsidRPr="00AE18F5">
        <w:rPr>
          <w:sz w:val="22"/>
          <w:szCs w:val="22"/>
        </w:rPr>
        <w:t>:</w:t>
      </w:r>
      <w:r w:rsidR="00271444">
        <w:rPr>
          <w:sz w:val="22"/>
          <w:szCs w:val="22"/>
        </w:rPr>
        <w:t xml:space="preserve"> </w:t>
      </w:r>
      <w:r w:rsidR="000E3009">
        <w:rPr>
          <w:sz w:val="22"/>
          <w:szCs w:val="22"/>
        </w:rPr>
        <w:t xml:space="preserve"> </w:t>
      </w:r>
      <w:r w:rsidRPr="00AE18F5">
        <w:rPr>
          <w:b/>
          <w:sz w:val="22"/>
          <w:szCs w:val="22"/>
        </w:rPr>
        <w:t>$</w:t>
      </w:r>
      <w:r w:rsidR="00BA7487">
        <w:rPr>
          <w:b/>
          <w:sz w:val="22"/>
          <w:szCs w:val="22"/>
        </w:rPr>
        <w:t>1,078.20</w:t>
      </w:r>
      <w:r w:rsidRPr="00AE18F5">
        <w:rPr>
          <w:sz w:val="22"/>
          <w:szCs w:val="22"/>
        </w:rPr>
        <w:t>.</w:t>
      </w:r>
    </w:p>
    <w:p w:rsidR="004A5D42" w:rsidRPr="00AE18F5" w:rsidP="004A5D42" w14:paraId="41301240" w14:textId="77777777">
      <w:pPr>
        <w:tabs>
          <w:tab w:val="left" w:pos="-720"/>
        </w:tabs>
        <w:suppressAutoHyphens/>
        <w:rPr>
          <w:spacing w:val="-3"/>
          <w:sz w:val="22"/>
          <w:szCs w:val="22"/>
        </w:rPr>
      </w:pPr>
    </w:p>
    <w:p w:rsidR="004A5D42" w:rsidRPr="00CA3967" w:rsidP="004A5D42" w14:paraId="6C38EF19" w14:textId="2FAA6A6E">
      <w:pPr>
        <w:tabs>
          <w:tab w:val="left" w:pos="-720"/>
        </w:tabs>
        <w:suppressAutoHyphens/>
        <w:rPr>
          <w:sz w:val="22"/>
          <w:szCs w:val="22"/>
        </w:rPr>
      </w:pPr>
      <w:r w:rsidRPr="00CA3967">
        <w:rPr>
          <w:spacing w:val="-3"/>
          <w:sz w:val="22"/>
          <w:szCs w:val="22"/>
        </w:rPr>
        <w:tab/>
        <w:t xml:space="preserve">(f) </w:t>
      </w:r>
      <w:r w:rsidRPr="00CA3967">
        <w:rPr>
          <w:i/>
          <w:sz w:val="22"/>
          <w:szCs w:val="22"/>
          <w:u w:val="single"/>
        </w:rPr>
        <w:t>Explanation of calculation</w:t>
      </w:r>
      <w:r w:rsidRPr="00CA3967">
        <w:rPr>
          <w:sz w:val="22"/>
          <w:szCs w:val="22"/>
        </w:rPr>
        <w:t xml:space="preserve">:  </w:t>
      </w:r>
      <w:r w:rsidRPr="00CA3967">
        <w:rPr>
          <w:spacing w:val="-3"/>
          <w:sz w:val="22"/>
          <w:szCs w:val="22"/>
        </w:rPr>
        <w:t xml:space="preserve">The Commission </w:t>
      </w:r>
      <w:r w:rsidRPr="00CA3967">
        <w:rPr>
          <w:sz w:val="22"/>
          <w:szCs w:val="22"/>
        </w:rPr>
        <w:t xml:space="preserve">estimates that respondents will use </w:t>
      </w:r>
      <w:r w:rsidRPr="00CA3967" w:rsidR="00A96C92">
        <w:rPr>
          <w:sz w:val="22"/>
          <w:szCs w:val="22"/>
        </w:rPr>
        <w:t xml:space="preserve">existing in-house </w:t>
      </w:r>
      <w:r w:rsidRPr="00CA3967">
        <w:rPr>
          <w:sz w:val="22"/>
          <w:szCs w:val="22"/>
        </w:rPr>
        <w:t xml:space="preserve">staff </w:t>
      </w:r>
      <w:r w:rsidRPr="00CA3967" w:rsidR="00A96C92">
        <w:rPr>
          <w:sz w:val="22"/>
          <w:szCs w:val="22"/>
        </w:rPr>
        <w:t xml:space="preserve">(e.g., a paralegal or other legal staff member) at a rate </w:t>
      </w:r>
      <w:r w:rsidRPr="00CA3967">
        <w:rPr>
          <w:sz w:val="22"/>
          <w:szCs w:val="22"/>
        </w:rPr>
        <w:t xml:space="preserve">equivalent to </w:t>
      </w:r>
      <w:r w:rsidRPr="00CA3967" w:rsidR="00A96C92">
        <w:rPr>
          <w:sz w:val="22"/>
          <w:szCs w:val="22"/>
        </w:rPr>
        <w:t xml:space="preserve">hourly rate of </w:t>
      </w:r>
      <w:r w:rsidRPr="00CA3967">
        <w:rPr>
          <w:sz w:val="22"/>
          <w:szCs w:val="22"/>
        </w:rPr>
        <w:t>a GS-14/Step 5 ($</w:t>
      </w:r>
      <w:r w:rsidR="00AB6B57">
        <w:rPr>
          <w:sz w:val="22"/>
          <w:szCs w:val="22"/>
        </w:rPr>
        <w:t>71.88</w:t>
      </w:r>
      <w:r w:rsidRPr="00CA3967">
        <w:rPr>
          <w:sz w:val="22"/>
          <w:szCs w:val="22"/>
        </w:rPr>
        <w:t xml:space="preserve">/hour) Federal </w:t>
      </w:r>
      <w:r w:rsidRPr="00CA3967" w:rsidR="00A96C92">
        <w:rPr>
          <w:sz w:val="22"/>
          <w:szCs w:val="22"/>
        </w:rPr>
        <w:t xml:space="preserve">government </w:t>
      </w:r>
      <w:r w:rsidRPr="00CA3967">
        <w:rPr>
          <w:sz w:val="22"/>
          <w:szCs w:val="22"/>
        </w:rPr>
        <w:t>employee to complete and submit the application.</w:t>
      </w:r>
    </w:p>
    <w:p w:rsidR="004A5D42" w:rsidRPr="00AE18F5" w:rsidP="004A5D42" w14:paraId="5F3987B8" w14:textId="77777777">
      <w:pPr>
        <w:tabs>
          <w:tab w:val="left" w:pos="-720"/>
        </w:tabs>
        <w:suppressAutoHyphens/>
        <w:rPr>
          <w:sz w:val="22"/>
          <w:szCs w:val="22"/>
        </w:rPr>
      </w:pPr>
    </w:p>
    <w:p w:rsidR="004A5D42" w:rsidRPr="000A7955" w:rsidP="000A7955" w14:paraId="3D187E94" w14:textId="762373E5">
      <w:pPr>
        <w:tabs>
          <w:tab w:val="left" w:pos="-720"/>
        </w:tabs>
        <w:suppressAutoHyphens/>
        <w:ind w:left="360"/>
        <w:rPr>
          <w:sz w:val="22"/>
          <w:szCs w:val="22"/>
        </w:rPr>
      </w:pPr>
      <w:r w:rsidRPr="00CA3967">
        <w:rPr>
          <w:b/>
          <w:bCs/>
          <w:sz w:val="22"/>
          <w:szCs w:val="22"/>
        </w:rPr>
        <w:t xml:space="preserve">10 </w:t>
      </w:r>
      <w:r w:rsidRPr="00CA3967">
        <w:rPr>
          <w:b/>
          <w:sz w:val="22"/>
          <w:szCs w:val="22"/>
        </w:rPr>
        <w:t>estimated annual responses x</w:t>
      </w:r>
      <w:r w:rsidRPr="00CA3967">
        <w:rPr>
          <w:sz w:val="22"/>
          <w:szCs w:val="22"/>
        </w:rPr>
        <w:t xml:space="preserve"> </w:t>
      </w:r>
      <w:r w:rsidRPr="00CA3967">
        <w:rPr>
          <w:b/>
          <w:bCs/>
          <w:sz w:val="22"/>
          <w:szCs w:val="22"/>
        </w:rPr>
        <w:t>1.5 hours</w:t>
      </w:r>
      <w:r w:rsidRPr="00CA3967">
        <w:rPr>
          <w:b/>
          <w:sz w:val="22"/>
          <w:szCs w:val="22"/>
        </w:rPr>
        <w:t xml:space="preserve"> per response</w:t>
      </w:r>
      <w:r w:rsidRPr="00CA3967">
        <w:rPr>
          <w:sz w:val="22"/>
          <w:szCs w:val="22"/>
        </w:rPr>
        <w:t xml:space="preserve"> </w:t>
      </w:r>
      <w:r w:rsidRPr="00CA3967">
        <w:rPr>
          <w:b/>
          <w:bCs/>
          <w:sz w:val="22"/>
          <w:szCs w:val="22"/>
        </w:rPr>
        <w:t>x $</w:t>
      </w:r>
      <w:r w:rsidR="00BA7487">
        <w:rPr>
          <w:b/>
          <w:bCs/>
          <w:sz w:val="22"/>
          <w:szCs w:val="22"/>
        </w:rPr>
        <w:t>71.88</w:t>
      </w:r>
      <w:r w:rsidRPr="00CA3967">
        <w:rPr>
          <w:b/>
          <w:bCs/>
          <w:sz w:val="22"/>
          <w:szCs w:val="22"/>
        </w:rPr>
        <w:t>/hour = $</w:t>
      </w:r>
      <w:r w:rsidR="00BA7487">
        <w:rPr>
          <w:b/>
          <w:bCs/>
          <w:sz w:val="22"/>
          <w:szCs w:val="22"/>
        </w:rPr>
        <w:t>1,078.20</w:t>
      </w:r>
      <w:r w:rsidRPr="00CA3967">
        <w:rPr>
          <w:b/>
          <w:bCs/>
          <w:sz w:val="22"/>
          <w:szCs w:val="22"/>
        </w:rPr>
        <w:t>.</w:t>
      </w:r>
    </w:p>
    <w:p w:rsidR="002C644E" w:rsidRPr="00AE18F5" w:rsidP="002C644E" w14:paraId="6FBCBA58" w14:textId="77777777">
      <w:pPr>
        <w:tabs>
          <w:tab w:val="left" w:pos="0"/>
        </w:tabs>
        <w:suppressAutoHyphens/>
        <w:rPr>
          <w:sz w:val="22"/>
          <w:szCs w:val="22"/>
        </w:rPr>
      </w:pPr>
    </w:p>
    <w:p w:rsidR="002C644E" w:rsidRPr="00AE18F5" w:rsidP="008B410E" w14:paraId="3645C638" w14:textId="77777777">
      <w:pPr>
        <w:numPr>
          <w:ilvl w:val="0"/>
          <w:numId w:val="27"/>
        </w:numPr>
        <w:tabs>
          <w:tab w:val="num" w:pos="0"/>
          <w:tab w:val="clear" w:pos="1080"/>
        </w:tabs>
        <w:suppressAutoHyphens/>
        <w:ind w:left="0" w:firstLine="0"/>
        <w:rPr>
          <w:sz w:val="22"/>
          <w:szCs w:val="22"/>
        </w:rPr>
      </w:pPr>
      <w:r w:rsidRPr="00AE18F5">
        <w:rPr>
          <w:i/>
          <w:sz w:val="22"/>
          <w:szCs w:val="22"/>
        </w:rPr>
        <w:t xml:space="preserve">Estimates of the cost burden of the collection to respondents.  </w:t>
      </w:r>
      <w:r w:rsidRPr="00AE18F5">
        <w:rPr>
          <w:sz w:val="22"/>
          <w:szCs w:val="22"/>
        </w:rPr>
        <w:t xml:space="preserve">There is no </w:t>
      </w:r>
      <w:r w:rsidR="0050000A">
        <w:rPr>
          <w:sz w:val="22"/>
          <w:szCs w:val="22"/>
        </w:rPr>
        <w:t xml:space="preserve">external </w:t>
      </w:r>
      <w:r w:rsidRPr="00AE18F5">
        <w:rPr>
          <w:sz w:val="22"/>
          <w:szCs w:val="22"/>
        </w:rPr>
        <w:t xml:space="preserve">cost burden to the respondents. </w:t>
      </w:r>
      <w:r w:rsidRPr="00AE18F5" w:rsidR="0026227A">
        <w:rPr>
          <w:sz w:val="22"/>
          <w:szCs w:val="22"/>
        </w:rPr>
        <w:t xml:space="preserve"> </w:t>
      </w:r>
      <w:r w:rsidRPr="00AE18F5">
        <w:rPr>
          <w:sz w:val="22"/>
          <w:szCs w:val="22"/>
        </w:rPr>
        <w:t xml:space="preserve">Applicants should not incur capital and start-up costs or operation and maintenance of purchase of services in connection with responding to the information collection </w:t>
      </w:r>
      <w:r w:rsidR="006241DE">
        <w:rPr>
          <w:sz w:val="22"/>
          <w:szCs w:val="22"/>
        </w:rPr>
        <w:t>o</w:t>
      </w:r>
      <w:r w:rsidRPr="00AE18F5">
        <w:rPr>
          <w:sz w:val="22"/>
          <w:szCs w:val="22"/>
        </w:rPr>
        <w:t xml:space="preserve">n FCC Form </w:t>
      </w:r>
      <w:r w:rsidRPr="00AE18F5" w:rsidR="00E62CC5">
        <w:rPr>
          <w:sz w:val="22"/>
          <w:szCs w:val="22"/>
        </w:rPr>
        <w:t>6</w:t>
      </w:r>
      <w:r w:rsidRPr="00AE18F5" w:rsidR="008B410E">
        <w:rPr>
          <w:sz w:val="22"/>
          <w:szCs w:val="22"/>
        </w:rPr>
        <w:t>80</w:t>
      </w:r>
      <w:r w:rsidRPr="00AE18F5">
        <w:rPr>
          <w:sz w:val="22"/>
          <w:szCs w:val="22"/>
        </w:rPr>
        <w:t xml:space="preserve">.  The information collected </w:t>
      </w:r>
      <w:r w:rsidR="006241DE">
        <w:rPr>
          <w:sz w:val="22"/>
          <w:szCs w:val="22"/>
        </w:rPr>
        <w:t>o</w:t>
      </w:r>
      <w:r w:rsidRPr="00AE18F5">
        <w:rPr>
          <w:sz w:val="22"/>
          <w:szCs w:val="22"/>
        </w:rPr>
        <w:t xml:space="preserve">n FCC Form </w:t>
      </w:r>
      <w:r w:rsidRPr="00AE18F5" w:rsidR="00E62CC5">
        <w:rPr>
          <w:sz w:val="22"/>
          <w:szCs w:val="22"/>
        </w:rPr>
        <w:t>6</w:t>
      </w:r>
      <w:r w:rsidRPr="00AE18F5" w:rsidR="008B410E">
        <w:rPr>
          <w:sz w:val="22"/>
          <w:szCs w:val="22"/>
        </w:rPr>
        <w:t>80</w:t>
      </w:r>
      <w:r w:rsidRPr="00AE18F5">
        <w:rPr>
          <w:sz w:val="22"/>
          <w:szCs w:val="22"/>
        </w:rPr>
        <w:t xml:space="preserve"> should be collected and maintained as part of the customary and usual business or private practice of the applicant.</w:t>
      </w:r>
    </w:p>
    <w:p w:rsidR="002C644E" w:rsidRPr="00AE18F5" w:rsidP="002C644E" w14:paraId="2DD21CC0" w14:textId="77777777">
      <w:pPr>
        <w:rPr>
          <w:sz w:val="22"/>
          <w:szCs w:val="22"/>
        </w:rPr>
      </w:pPr>
    </w:p>
    <w:p w:rsidR="002C644E" w:rsidRPr="00AE18F5" w:rsidP="002C644E" w14:paraId="70A5B362" w14:textId="77777777">
      <w:pPr>
        <w:rPr>
          <w:b/>
          <w:sz w:val="22"/>
          <w:szCs w:val="22"/>
        </w:rPr>
      </w:pPr>
      <w:r w:rsidRPr="00AE18F5">
        <w:rPr>
          <w:b/>
          <w:sz w:val="22"/>
          <w:szCs w:val="22"/>
        </w:rPr>
        <w:t xml:space="preserve">TOTAL CAPITAL AND START-UP COSTS </w:t>
      </w:r>
      <w:r w:rsidR="0050000A">
        <w:rPr>
          <w:b/>
          <w:sz w:val="22"/>
          <w:szCs w:val="22"/>
        </w:rPr>
        <w:t>OR</w:t>
      </w:r>
      <w:r w:rsidRPr="00AE18F5">
        <w:rPr>
          <w:b/>
          <w:sz w:val="22"/>
          <w:szCs w:val="22"/>
        </w:rPr>
        <w:t xml:space="preserve"> OPER</w:t>
      </w:r>
      <w:r w:rsidRPr="00AE18F5" w:rsidR="00BD2659">
        <w:rPr>
          <w:b/>
          <w:sz w:val="22"/>
          <w:szCs w:val="22"/>
        </w:rPr>
        <w:t>ATION AND MAINTENANCE (O&amp;M)</w:t>
      </w:r>
      <w:r w:rsidRPr="00AE18F5" w:rsidR="000E5F01">
        <w:rPr>
          <w:b/>
          <w:sz w:val="22"/>
          <w:szCs w:val="22"/>
        </w:rPr>
        <w:t xml:space="preserve"> =</w:t>
      </w:r>
      <w:r w:rsidRPr="00AE18F5" w:rsidR="00BD2659">
        <w:rPr>
          <w:b/>
          <w:sz w:val="22"/>
          <w:szCs w:val="22"/>
        </w:rPr>
        <w:t xml:space="preserve"> </w:t>
      </w:r>
      <w:r w:rsidRPr="00AE18F5" w:rsidR="008B400E">
        <w:rPr>
          <w:b/>
          <w:sz w:val="22"/>
          <w:szCs w:val="22"/>
        </w:rPr>
        <w:t>$0</w:t>
      </w:r>
      <w:r w:rsidRPr="00AE18F5" w:rsidR="000E5F01">
        <w:rPr>
          <w:b/>
          <w:sz w:val="22"/>
          <w:szCs w:val="22"/>
        </w:rPr>
        <w:t>.</w:t>
      </w:r>
    </w:p>
    <w:p w:rsidR="002C644E" w:rsidRPr="00AE18F5" w:rsidP="002C644E" w14:paraId="1FDFBB4D" w14:textId="77777777">
      <w:pPr>
        <w:rPr>
          <w:sz w:val="22"/>
          <w:szCs w:val="22"/>
        </w:rPr>
      </w:pPr>
    </w:p>
    <w:p w:rsidR="00E37B40" w:rsidRPr="00AE18F5" w:rsidP="008B410E" w14:paraId="652146D2" w14:textId="77777777">
      <w:pPr>
        <w:numPr>
          <w:ilvl w:val="0"/>
          <w:numId w:val="30"/>
        </w:numPr>
        <w:tabs>
          <w:tab w:val="num" w:pos="360"/>
          <w:tab w:val="clear" w:pos="1080"/>
        </w:tabs>
        <w:ind w:left="0" w:firstLine="0"/>
        <w:rPr>
          <w:sz w:val="22"/>
          <w:szCs w:val="22"/>
        </w:rPr>
      </w:pPr>
      <w:r w:rsidRPr="00AE18F5">
        <w:rPr>
          <w:i/>
          <w:sz w:val="22"/>
          <w:szCs w:val="22"/>
        </w:rPr>
        <w:t xml:space="preserve">Estimates of the cost burden to the Commission.  </w:t>
      </w:r>
      <w:r w:rsidRPr="00AE18F5">
        <w:rPr>
          <w:sz w:val="22"/>
          <w:szCs w:val="22"/>
        </w:rPr>
        <w:t>The Commission estimates that</w:t>
      </w:r>
      <w:r w:rsidR="0050000A">
        <w:rPr>
          <w:sz w:val="22"/>
          <w:szCs w:val="22"/>
        </w:rPr>
        <w:t>,</w:t>
      </w:r>
      <w:r w:rsidRPr="00AE18F5">
        <w:rPr>
          <w:sz w:val="22"/>
          <w:szCs w:val="22"/>
        </w:rPr>
        <w:t xml:space="preserve"> on average</w:t>
      </w:r>
      <w:r w:rsidR="0050000A">
        <w:rPr>
          <w:sz w:val="22"/>
          <w:szCs w:val="22"/>
        </w:rPr>
        <w:t>,</w:t>
      </w:r>
      <w:r w:rsidRPr="00AE18F5">
        <w:rPr>
          <w:sz w:val="22"/>
          <w:szCs w:val="22"/>
        </w:rPr>
        <w:t xml:space="preserve"> staff review of the inf</w:t>
      </w:r>
      <w:r w:rsidRPr="00AE18F5" w:rsidR="00E62CC5">
        <w:rPr>
          <w:sz w:val="22"/>
          <w:szCs w:val="22"/>
        </w:rPr>
        <w:t xml:space="preserve">ormation collected </w:t>
      </w:r>
      <w:r w:rsidR="006241DE">
        <w:rPr>
          <w:sz w:val="22"/>
          <w:szCs w:val="22"/>
        </w:rPr>
        <w:t>o</w:t>
      </w:r>
      <w:r w:rsidRPr="00AE18F5" w:rsidR="00E62CC5">
        <w:rPr>
          <w:sz w:val="22"/>
          <w:szCs w:val="22"/>
        </w:rPr>
        <w:t>n FCC Form 6</w:t>
      </w:r>
      <w:r w:rsidRPr="00AE18F5" w:rsidR="008B410E">
        <w:rPr>
          <w:sz w:val="22"/>
          <w:szCs w:val="22"/>
        </w:rPr>
        <w:t>80</w:t>
      </w:r>
      <w:r w:rsidRPr="00AE18F5">
        <w:rPr>
          <w:sz w:val="22"/>
          <w:szCs w:val="22"/>
        </w:rPr>
        <w:t xml:space="preserve">, including time spent by staff attorneys, will take </w:t>
      </w:r>
      <w:r w:rsidRPr="00AE18F5" w:rsidR="003D62DE">
        <w:rPr>
          <w:sz w:val="22"/>
          <w:szCs w:val="22"/>
        </w:rPr>
        <w:t>1.5 hours</w:t>
      </w:r>
      <w:r w:rsidRPr="00AE18F5">
        <w:rPr>
          <w:sz w:val="22"/>
          <w:szCs w:val="22"/>
        </w:rPr>
        <w:t xml:space="preserve"> per application, including time to identify any deficiencies in an initial application, review resubmitted applications as necessary, and identify the nature of any legal issues requiring policy review.</w:t>
      </w:r>
    </w:p>
    <w:p w:rsidR="00E37B40" w:rsidRPr="00AE18F5" w:rsidP="00E37B40" w14:paraId="48A6DBED" w14:textId="77777777">
      <w:pPr>
        <w:rPr>
          <w:sz w:val="22"/>
          <w:szCs w:val="22"/>
        </w:rPr>
      </w:pPr>
    </w:p>
    <w:p w:rsidR="00A26B94" w:rsidP="00003624" w14:paraId="353DC952" w14:textId="77777777">
      <w:pPr>
        <w:rPr>
          <w:sz w:val="22"/>
          <w:szCs w:val="22"/>
        </w:rPr>
      </w:pPr>
      <w:r w:rsidRPr="0050000A">
        <w:rPr>
          <w:b/>
          <w:bCs/>
          <w:sz w:val="22"/>
          <w:szCs w:val="22"/>
        </w:rPr>
        <w:t>Total Estimated Annual Cost to the Federal Government:</w:t>
      </w:r>
      <w:r w:rsidRPr="00AE18F5">
        <w:rPr>
          <w:sz w:val="22"/>
          <w:szCs w:val="22"/>
        </w:rPr>
        <w:t xml:space="preserve">  10 applications x 1.5 hour/application x $</w:t>
      </w:r>
      <w:r w:rsidR="00BA7487">
        <w:rPr>
          <w:sz w:val="22"/>
          <w:szCs w:val="22"/>
        </w:rPr>
        <w:t>71.88</w:t>
      </w:r>
    </w:p>
    <w:p w:rsidR="00003624" w:rsidRPr="00AE18F5" w:rsidP="00003624" w14:paraId="444FF3AE" w14:textId="004A1615">
      <w:pPr>
        <w:rPr>
          <w:sz w:val="22"/>
          <w:szCs w:val="22"/>
        </w:rPr>
      </w:pPr>
      <w:r w:rsidRPr="00AE18F5">
        <w:rPr>
          <w:sz w:val="22"/>
          <w:szCs w:val="22"/>
        </w:rPr>
        <w:t xml:space="preserve"> (Attorney, GS-14/Step 5) = $</w:t>
      </w:r>
      <w:r w:rsidR="00550618">
        <w:rPr>
          <w:sz w:val="22"/>
          <w:szCs w:val="22"/>
        </w:rPr>
        <w:t>1</w:t>
      </w:r>
      <w:r w:rsidR="00BA7487">
        <w:rPr>
          <w:sz w:val="22"/>
          <w:szCs w:val="22"/>
        </w:rPr>
        <w:t>,078.20</w:t>
      </w:r>
      <w:r w:rsidRPr="00AE18F5">
        <w:rPr>
          <w:sz w:val="22"/>
          <w:szCs w:val="22"/>
        </w:rPr>
        <w:t>.</w:t>
      </w:r>
    </w:p>
    <w:p w:rsidR="001F6F2F" w:rsidRPr="00AE18F5" w:rsidP="001F6F2F" w14:paraId="4A443938" w14:textId="77777777">
      <w:pPr>
        <w:rPr>
          <w:sz w:val="22"/>
          <w:szCs w:val="22"/>
        </w:rPr>
      </w:pPr>
    </w:p>
    <w:p w:rsidR="001F6F2F" w:rsidRPr="00AE18F5" w:rsidP="001F6F2F" w14:paraId="3653FF79" w14:textId="12F84CA7">
      <w:pPr>
        <w:rPr>
          <w:b/>
          <w:sz w:val="22"/>
          <w:szCs w:val="22"/>
        </w:rPr>
      </w:pPr>
      <w:r w:rsidRPr="00AE18F5">
        <w:rPr>
          <w:b/>
          <w:sz w:val="22"/>
          <w:szCs w:val="22"/>
        </w:rPr>
        <w:t>TOTAL ANNUAL COST TO THE GOVERNMENT: $</w:t>
      </w:r>
      <w:r w:rsidR="00BA7487">
        <w:rPr>
          <w:b/>
          <w:sz w:val="22"/>
          <w:szCs w:val="22"/>
        </w:rPr>
        <w:t>1,078.20</w:t>
      </w:r>
      <w:r w:rsidR="00345EBC">
        <w:rPr>
          <w:b/>
          <w:sz w:val="22"/>
          <w:szCs w:val="22"/>
        </w:rPr>
        <w:t>.</w:t>
      </w:r>
    </w:p>
    <w:p w:rsidR="00A9718E" w:rsidRPr="00AE18F5" w:rsidP="00A9718E" w14:paraId="4F7C8E89" w14:textId="77777777">
      <w:pPr>
        <w:rPr>
          <w:b/>
          <w:sz w:val="22"/>
          <w:szCs w:val="22"/>
        </w:rPr>
      </w:pPr>
    </w:p>
    <w:p w:rsidR="00F871E6" w:rsidRPr="00AE18F5" w:rsidP="002C644E" w14:paraId="787505D8" w14:textId="77777777">
      <w:pPr>
        <w:rPr>
          <w:sz w:val="22"/>
          <w:szCs w:val="22"/>
        </w:rPr>
      </w:pPr>
      <w:r w:rsidRPr="00AE18F5">
        <w:rPr>
          <w:sz w:val="22"/>
          <w:szCs w:val="22"/>
        </w:rPr>
        <w:t>15.</w:t>
      </w:r>
      <w:r w:rsidRPr="00AE18F5">
        <w:rPr>
          <w:sz w:val="22"/>
          <w:szCs w:val="22"/>
        </w:rPr>
        <w:tab/>
      </w:r>
      <w:r w:rsidRPr="00AE18F5" w:rsidR="00C73014">
        <w:rPr>
          <w:i/>
          <w:sz w:val="22"/>
          <w:szCs w:val="22"/>
        </w:rPr>
        <w:t xml:space="preserve">Program changes or adjustment.  </w:t>
      </w:r>
      <w:r w:rsidRPr="00F211FD" w:rsidR="00C0738A">
        <w:rPr>
          <w:sz w:val="22"/>
          <w:szCs w:val="22"/>
        </w:rPr>
        <w:t xml:space="preserve">The Commission is </w:t>
      </w:r>
      <w:r w:rsidR="00C0738A">
        <w:rPr>
          <w:sz w:val="22"/>
          <w:szCs w:val="22"/>
        </w:rPr>
        <w:t xml:space="preserve">reporting no change in </w:t>
      </w:r>
      <w:r w:rsidRPr="00F211FD" w:rsidR="00C0738A">
        <w:rPr>
          <w:sz w:val="22"/>
          <w:szCs w:val="22"/>
        </w:rPr>
        <w:t xml:space="preserve">annual burden for </w:t>
      </w:r>
      <w:r w:rsidR="00C0738A">
        <w:rPr>
          <w:sz w:val="22"/>
          <w:szCs w:val="22"/>
        </w:rPr>
        <w:t>this</w:t>
      </w:r>
      <w:r w:rsidRPr="00F211FD" w:rsidR="00C0738A">
        <w:rPr>
          <w:sz w:val="22"/>
          <w:szCs w:val="22"/>
        </w:rPr>
        <w:t xml:space="preserve"> collection.  </w:t>
      </w:r>
      <w:r w:rsidRPr="00AE18F5" w:rsidR="009F1D5F">
        <w:rPr>
          <w:sz w:val="22"/>
          <w:szCs w:val="22"/>
        </w:rPr>
        <w:t>There</w:t>
      </w:r>
      <w:r w:rsidR="00C0738A">
        <w:rPr>
          <w:sz w:val="22"/>
          <w:szCs w:val="22"/>
        </w:rPr>
        <w:t>fore, there</w:t>
      </w:r>
      <w:r w:rsidRPr="00AE18F5" w:rsidR="009F1D5F">
        <w:rPr>
          <w:sz w:val="22"/>
          <w:szCs w:val="22"/>
        </w:rPr>
        <w:t xml:space="preserve"> are no program changes </w:t>
      </w:r>
      <w:r w:rsidR="00C0738A">
        <w:rPr>
          <w:sz w:val="22"/>
          <w:szCs w:val="22"/>
        </w:rPr>
        <w:t>or adjustments</w:t>
      </w:r>
      <w:r w:rsidRPr="00F211FD" w:rsidR="00C0738A">
        <w:rPr>
          <w:sz w:val="22"/>
          <w:szCs w:val="22"/>
        </w:rPr>
        <w:t xml:space="preserve"> </w:t>
      </w:r>
      <w:r w:rsidRPr="00AE18F5" w:rsidR="009F1D5F">
        <w:rPr>
          <w:sz w:val="22"/>
          <w:szCs w:val="22"/>
        </w:rPr>
        <w:t xml:space="preserve">to this collection.  </w:t>
      </w:r>
    </w:p>
    <w:p w:rsidR="00D8191A" w:rsidRPr="00AE18F5" w:rsidP="002C644E" w14:paraId="3C6E14C6" w14:textId="77777777">
      <w:pPr>
        <w:rPr>
          <w:sz w:val="22"/>
          <w:szCs w:val="22"/>
        </w:rPr>
      </w:pPr>
    </w:p>
    <w:p w:rsidR="00C73014" w:rsidRPr="00AE18F5" w:rsidP="00C73014" w14:paraId="661FB995" w14:textId="77777777">
      <w:pPr>
        <w:rPr>
          <w:sz w:val="22"/>
          <w:szCs w:val="22"/>
        </w:rPr>
      </w:pPr>
      <w:r w:rsidRPr="00AE18F5">
        <w:rPr>
          <w:sz w:val="22"/>
          <w:szCs w:val="22"/>
        </w:rPr>
        <w:t>16.</w:t>
      </w:r>
      <w:r w:rsidRPr="00AE18F5">
        <w:rPr>
          <w:sz w:val="22"/>
          <w:szCs w:val="22"/>
        </w:rPr>
        <w:tab/>
      </w:r>
      <w:r w:rsidRPr="00AE18F5">
        <w:rPr>
          <w:i/>
          <w:sz w:val="22"/>
          <w:szCs w:val="22"/>
        </w:rPr>
        <w:t xml:space="preserve">Collections of information whose results will be published.  </w:t>
      </w:r>
      <w:r w:rsidRPr="00AE18F5">
        <w:rPr>
          <w:sz w:val="22"/>
          <w:szCs w:val="22"/>
        </w:rPr>
        <w:t xml:space="preserve">The </w:t>
      </w:r>
      <w:r w:rsidRPr="00AE18F5" w:rsidR="00A96C92">
        <w:rPr>
          <w:sz w:val="22"/>
          <w:szCs w:val="22"/>
        </w:rPr>
        <w:t>information will not be published</w:t>
      </w:r>
      <w:r w:rsidRPr="00716F3C" w:rsidR="006D6139">
        <w:rPr>
          <w:sz w:val="22"/>
          <w:szCs w:val="22"/>
        </w:rPr>
        <w:t xml:space="preserve"> for statistical use</w:t>
      </w:r>
      <w:r w:rsidRPr="00AE18F5">
        <w:rPr>
          <w:sz w:val="22"/>
          <w:szCs w:val="22"/>
        </w:rPr>
        <w:t>.</w:t>
      </w:r>
      <w:r w:rsidRPr="00AE18F5" w:rsidR="001F15D4">
        <w:rPr>
          <w:sz w:val="22"/>
          <w:szCs w:val="22"/>
        </w:rPr>
        <w:t xml:space="preserve">  </w:t>
      </w:r>
    </w:p>
    <w:p w:rsidR="002C644E" w:rsidRPr="00AE18F5" w:rsidP="002C644E" w14:paraId="6A1F782C" w14:textId="77777777">
      <w:pPr>
        <w:rPr>
          <w:sz w:val="22"/>
          <w:szCs w:val="22"/>
        </w:rPr>
      </w:pPr>
    </w:p>
    <w:p w:rsidR="002C644E" w:rsidRPr="00AE18F5" w:rsidP="002C644E" w14:paraId="5452112A" w14:textId="1E611048">
      <w:pPr>
        <w:rPr>
          <w:sz w:val="22"/>
          <w:szCs w:val="22"/>
        </w:rPr>
      </w:pPr>
      <w:r w:rsidRPr="00AE18F5">
        <w:rPr>
          <w:sz w:val="22"/>
          <w:szCs w:val="22"/>
        </w:rPr>
        <w:t>17.</w:t>
      </w:r>
      <w:r w:rsidRPr="00AE18F5">
        <w:rPr>
          <w:sz w:val="22"/>
          <w:szCs w:val="22"/>
        </w:rPr>
        <w:tab/>
      </w:r>
      <w:r w:rsidRPr="00AE18F5" w:rsidR="00C73014">
        <w:rPr>
          <w:i/>
          <w:sz w:val="22"/>
          <w:szCs w:val="22"/>
        </w:rPr>
        <w:t xml:space="preserve">Display of expiration date for OMB approval of information collection.  </w:t>
      </w:r>
      <w:r w:rsidRPr="00AE18F5">
        <w:rPr>
          <w:sz w:val="22"/>
          <w:szCs w:val="22"/>
        </w:rPr>
        <w:t xml:space="preserve">The Commission seeks </w:t>
      </w:r>
      <w:r w:rsidRPr="00AE18F5" w:rsidR="00044455">
        <w:rPr>
          <w:sz w:val="22"/>
          <w:szCs w:val="22"/>
        </w:rPr>
        <w:t xml:space="preserve">continued </w:t>
      </w:r>
      <w:r w:rsidRPr="00AE18F5">
        <w:rPr>
          <w:sz w:val="22"/>
          <w:szCs w:val="22"/>
        </w:rPr>
        <w:t xml:space="preserve">approval to not display the OMB expiration date on FCC Form </w:t>
      </w:r>
      <w:r w:rsidRPr="00AE18F5" w:rsidR="00E62CC5">
        <w:rPr>
          <w:sz w:val="22"/>
          <w:szCs w:val="22"/>
        </w:rPr>
        <w:t>6</w:t>
      </w:r>
      <w:r w:rsidRPr="00AE18F5" w:rsidR="001237B4">
        <w:rPr>
          <w:sz w:val="22"/>
          <w:szCs w:val="22"/>
        </w:rPr>
        <w:t>80</w:t>
      </w:r>
      <w:r w:rsidRPr="00AE18F5">
        <w:rPr>
          <w:sz w:val="22"/>
          <w:szCs w:val="22"/>
        </w:rPr>
        <w:t xml:space="preserve">.  </w:t>
      </w:r>
      <w:r w:rsidRPr="00AE18F5" w:rsidR="006B4339">
        <w:rPr>
          <w:sz w:val="22"/>
          <w:szCs w:val="22"/>
        </w:rPr>
        <w:t xml:space="preserve">This </w:t>
      </w:r>
      <w:r w:rsidRPr="00AE18F5">
        <w:rPr>
          <w:sz w:val="22"/>
          <w:szCs w:val="22"/>
        </w:rPr>
        <w:t xml:space="preserve">will prevent the Commission from having to change the expiration date whenever </w:t>
      </w:r>
      <w:r w:rsidR="00C270C6">
        <w:rPr>
          <w:sz w:val="22"/>
          <w:szCs w:val="22"/>
        </w:rPr>
        <w:t>i</w:t>
      </w:r>
      <w:r w:rsidR="000D46FD">
        <w:rPr>
          <w:sz w:val="22"/>
          <w:szCs w:val="22"/>
        </w:rPr>
        <w:t>t</w:t>
      </w:r>
      <w:r w:rsidRPr="00AE18F5" w:rsidR="006B4339">
        <w:rPr>
          <w:sz w:val="22"/>
          <w:szCs w:val="22"/>
        </w:rPr>
        <w:t xml:space="preserve"> resubmit</w:t>
      </w:r>
      <w:r w:rsidR="000D46FD">
        <w:rPr>
          <w:sz w:val="22"/>
          <w:szCs w:val="22"/>
        </w:rPr>
        <w:t>s</w:t>
      </w:r>
      <w:r w:rsidRPr="00AE18F5" w:rsidR="006B4339">
        <w:rPr>
          <w:sz w:val="22"/>
          <w:szCs w:val="22"/>
        </w:rPr>
        <w:t xml:space="preserve"> this infor</w:t>
      </w:r>
      <w:r w:rsidRPr="00AE18F5" w:rsidR="0051490D">
        <w:rPr>
          <w:sz w:val="22"/>
          <w:szCs w:val="22"/>
        </w:rPr>
        <w:t>mation collection for approval.</w:t>
      </w:r>
      <w:r w:rsidRPr="00AE18F5" w:rsidR="006B4339">
        <w:rPr>
          <w:sz w:val="22"/>
          <w:szCs w:val="22"/>
        </w:rPr>
        <w:t xml:space="preserve">  The Commission will </w:t>
      </w:r>
      <w:r w:rsidR="000D46FD">
        <w:rPr>
          <w:sz w:val="22"/>
          <w:szCs w:val="22"/>
        </w:rPr>
        <w:t xml:space="preserve">continue to </w:t>
      </w:r>
      <w:r w:rsidRPr="00AE18F5" w:rsidR="006B4339">
        <w:rPr>
          <w:sz w:val="22"/>
          <w:szCs w:val="22"/>
        </w:rPr>
        <w:t xml:space="preserve">use an edition date on </w:t>
      </w:r>
      <w:r w:rsidR="000D46FD">
        <w:rPr>
          <w:sz w:val="22"/>
          <w:szCs w:val="22"/>
        </w:rPr>
        <w:t>FCC</w:t>
      </w:r>
      <w:r w:rsidRPr="00AE18F5" w:rsidR="006B4339">
        <w:rPr>
          <w:sz w:val="22"/>
          <w:szCs w:val="22"/>
        </w:rPr>
        <w:t xml:space="preserve"> </w:t>
      </w:r>
      <w:r w:rsidR="000D46FD">
        <w:rPr>
          <w:sz w:val="22"/>
          <w:szCs w:val="22"/>
        </w:rPr>
        <w:t>F</w:t>
      </w:r>
      <w:r w:rsidRPr="00AE18F5" w:rsidR="006B4339">
        <w:rPr>
          <w:sz w:val="22"/>
          <w:szCs w:val="22"/>
        </w:rPr>
        <w:t xml:space="preserve">orm </w:t>
      </w:r>
      <w:r w:rsidR="000D46FD">
        <w:rPr>
          <w:sz w:val="22"/>
          <w:szCs w:val="22"/>
        </w:rPr>
        <w:t xml:space="preserve">680 </w:t>
      </w:r>
      <w:r w:rsidRPr="00AE18F5" w:rsidR="006B4339">
        <w:rPr>
          <w:sz w:val="22"/>
          <w:szCs w:val="22"/>
        </w:rPr>
        <w:t>instead of the OMB expiration date</w:t>
      </w:r>
      <w:r w:rsidRPr="00AE18F5">
        <w:rPr>
          <w:sz w:val="22"/>
          <w:szCs w:val="22"/>
        </w:rPr>
        <w:t xml:space="preserve">.  </w:t>
      </w:r>
    </w:p>
    <w:p w:rsidR="002C644E" w:rsidRPr="00AE18F5" w:rsidP="002C644E" w14:paraId="6B6968A6" w14:textId="77777777">
      <w:pPr>
        <w:rPr>
          <w:sz w:val="22"/>
          <w:szCs w:val="22"/>
        </w:rPr>
      </w:pPr>
    </w:p>
    <w:p w:rsidR="002C644E" w:rsidRPr="00AE18F5" w:rsidP="002C644E" w14:paraId="45E093D4" w14:textId="77777777">
      <w:pPr>
        <w:rPr>
          <w:sz w:val="22"/>
          <w:szCs w:val="22"/>
        </w:rPr>
      </w:pPr>
      <w:r w:rsidRPr="00AE18F5">
        <w:rPr>
          <w:sz w:val="22"/>
          <w:szCs w:val="22"/>
        </w:rPr>
        <w:t xml:space="preserve">18. </w:t>
      </w:r>
      <w:r w:rsidRPr="00AE18F5" w:rsidR="00BB2A49">
        <w:rPr>
          <w:i/>
          <w:sz w:val="22"/>
          <w:szCs w:val="22"/>
        </w:rPr>
        <w:t xml:space="preserve">Exceptions to certification statement for Paperwork Reduction Act submissions.  </w:t>
      </w:r>
      <w:r w:rsidRPr="00AE18F5" w:rsidR="00BB2A49">
        <w:rPr>
          <w:sz w:val="22"/>
          <w:szCs w:val="22"/>
        </w:rPr>
        <w:t xml:space="preserve">There are </w:t>
      </w:r>
      <w:r w:rsidRPr="00AE18F5" w:rsidR="00C264C8">
        <w:rPr>
          <w:sz w:val="22"/>
          <w:szCs w:val="22"/>
        </w:rPr>
        <w:t xml:space="preserve">no </w:t>
      </w:r>
      <w:r w:rsidRPr="00AE18F5" w:rsidR="00BB2A49">
        <w:rPr>
          <w:sz w:val="22"/>
          <w:szCs w:val="22"/>
        </w:rPr>
        <w:t xml:space="preserve">exceptions to the certification statement.  </w:t>
      </w:r>
    </w:p>
    <w:p w:rsidR="002C644E" w:rsidRPr="00AE18F5" w:rsidP="002C644E" w14:paraId="5393F8AB" w14:textId="77777777">
      <w:pPr>
        <w:rPr>
          <w:sz w:val="22"/>
          <w:szCs w:val="22"/>
        </w:rPr>
      </w:pPr>
    </w:p>
    <w:p w:rsidR="002C644E" w:rsidRPr="000A7955" w:rsidP="007739DA" w14:paraId="6EB78AFD" w14:textId="77777777">
      <w:pPr>
        <w:pStyle w:val="Heading1"/>
        <w:rPr>
          <w:sz w:val="22"/>
          <w:szCs w:val="22"/>
          <w:u w:val="none"/>
        </w:rPr>
      </w:pPr>
      <w:r w:rsidRPr="00AE18F5">
        <w:rPr>
          <w:sz w:val="22"/>
          <w:szCs w:val="22"/>
        </w:rPr>
        <w:t xml:space="preserve"> </w:t>
      </w:r>
      <w:r w:rsidRPr="00AE18F5">
        <w:rPr>
          <w:sz w:val="22"/>
          <w:szCs w:val="22"/>
        </w:rPr>
        <w:t>Collections of Information Employing Statistical Methods</w:t>
      </w:r>
      <w:r w:rsidRPr="000A7955">
        <w:rPr>
          <w:sz w:val="22"/>
          <w:szCs w:val="22"/>
          <w:u w:val="none"/>
        </w:rPr>
        <w:t>:</w:t>
      </w:r>
    </w:p>
    <w:p w:rsidR="002C644E" w:rsidRPr="00AE18F5" w:rsidP="002C644E" w14:paraId="125C0812" w14:textId="77777777">
      <w:pPr>
        <w:rPr>
          <w:sz w:val="22"/>
          <w:szCs w:val="22"/>
        </w:rPr>
      </w:pPr>
    </w:p>
    <w:p w:rsidR="002C644E" w:rsidRPr="00AE18F5" w:rsidP="002C644E" w14:paraId="6FAE4D43" w14:textId="77777777">
      <w:pPr>
        <w:rPr>
          <w:sz w:val="22"/>
          <w:szCs w:val="22"/>
        </w:rPr>
      </w:pPr>
      <w:r w:rsidRPr="00AE18F5">
        <w:rPr>
          <w:sz w:val="22"/>
          <w:szCs w:val="22"/>
        </w:rPr>
        <w:t>This information collection does not employ</w:t>
      </w:r>
      <w:r w:rsidRPr="00AE18F5" w:rsidR="00C7376A">
        <w:rPr>
          <w:sz w:val="22"/>
          <w:szCs w:val="22"/>
        </w:rPr>
        <w:t xml:space="preserve"> statistical methods</w:t>
      </w:r>
      <w:r w:rsidRPr="00AE18F5">
        <w:rPr>
          <w:sz w:val="22"/>
          <w:szCs w:val="22"/>
        </w:rPr>
        <w:t>, and the use of such methods would not reduce the burden or improve accuracy of results</w:t>
      </w:r>
      <w:r w:rsidRPr="00AE18F5" w:rsidR="00C7376A">
        <w:rPr>
          <w:sz w:val="22"/>
          <w:szCs w:val="22"/>
        </w:rPr>
        <w:t>.</w:t>
      </w:r>
      <w:r w:rsidRPr="00AE18F5">
        <w:rPr>
          <w:sz w:val="22"/>
          <w:szCs w:val="22"/>
        </w:rPr>
        <w:t xml:space="preserve">  </w:t>
      </w:r>
    </w:p>
    <w:p w:rsidR="002C644E" w:rsidRPr="00AE18F5" w:rsidP="002C644E" w14:paraId="0CD7026C" w14:textId="77777777">
      <w:pPr>
        <w:rPr>
          <w:sz w:val="22"/>
          <w:szCs w:val="22"/>
        </w:rPr>
      </w:pPr>
    </w:p>
    <w:sectPr>
      <w:footerReference w:type="even" r:id="rId4"/>
      <w:footerReference w:type="default" r:id="rId5"/>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4034" w14:paraId="1337436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4034" w14:paraId="4A206D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4034" w14:paraId="4072446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4467">
      <w:rPr>
        <w:rStyle w:val="PageNumber"/>
        <w:noProof/>
      </w:rPr>
      <w:t>2</w:t>
    </w:r>
    <w:r>
      <w:rPr>
        <w:rStyle w:val="PageNumber"/>
      </w:rPr>
      <w:fldChar w:fldCharType="end"/>
    </w:r>
  </w:p>
  <w:p w:rsidR="00E54034" w14:paraId="7AB7FE8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D1EA2"/>
    <w:multiLevelType w:val="hybridMultilevel"/>
    <w:tmpl w:val="B810DB4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AC1A1A"/>
    <w:multiLevelType w:val="hybridMultilevel"/>
    <w:tmpl w:val="A4609796"/>
    <w:lvl w:ilvl="0">
      <w:start w:val="1"/>
      <w:numFmt w:val="upperLetter"/>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80E41AE"/>
    <w:multiLevelType w:val="singleLevel"/>
    <w:tmpl w:val="E85CCC4E"/>
    <w:lvl w:ilvl="0">
      <w:start w:val="2"/>
      <w:numFmt w:val="lowerLetter"/>
      <w:lvlText w:val="%1."/>
      <w:lvlJc w:val="left"/>
      <w:pPr>
        <w:tabs>
          <w:tab w:val="num" w:pos="720"/>
        </w:tabs>
        <w:ind w:left="720" w:hanging="360"/>
      </w:pPr>
      <w:rPr>
        <w:rFonts w:hint="default"/>
      </w:rPr>
    </w:lvl>
  </w:abstractNum>
  <w:abstractNum w:abstractNumId="3">
    <w:nsid w:val="08C92674"/>
    <w:multiLevelType w:val="singleLevel"/>
    <w:tmpl w:val="C1345DE2"/>
    <w:lvl w:ilvl="0">
      <w:start w:val="3"/>
      <w:numFmt w:val="lowerLetter"/>
      <w:lvlText w:val="%1."/>
      <w:lvlJc w:val="left"/>
      <w:pPr>
        <w:tabs>
          <w:tab w:val="num" w:pos="720"/>
        </w:tabs>
        <w:ind w:left="720" w:hanging="360"/>
      </w:pPr>
      <w:rPr>
        <w:rFonts w:hint="default"/>
      </w:rPr>
    </w:lvl>
  </w:abstractNum>
  <w:abstractNum w:abstractNumId="4">
    <w:nsid w:val="09827E8F"/>
    <w:multiLevelType w:val="multilevel"/>
    <w:tmpl w:val="D67284DA"/>
    <w:lvl w:ilvl="0">
      <w:start w:val="135"/>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DB87655"/>
    <w:multiLevelType w:val="hybridMultilevel"/>
    <w:tmpl w:val="B3EE57F0"/>
    <w:lvl w:ilvl="0">
      <w:start w:val="4"/>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7609C6"/>
    <w:multiLevelType w:val="hybridMultilevel"/>
    <w:tmpl w:val="39641D56"/>
    <w:lvl w:ilvl="0">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7">
    <w:nsid w:val="144A098C"/>
    <w:multiLevelType w:val="multilevel"/>
    <w:tmpl w:val="AE1CD650"/>
    <w:lvl w:ilvl="0">
      <w:start w:val="1"/>
      <w:numFmt w:val="upperLetter"/>
      <w:pStyle w:val="Heading1"/>
      <w:lvlText w:val="%1."/>
      <w:lvlJc w:val="left"/>
      <w:pPr>
        <w:tabs>
          <w:tab w:val="num" w:pos="360"/>
        </w:tabs>
        <w:ind w:left="360" w:hanging="360"/>
      </w:pPr>
      <w:rPr>
        <w:rFonts w:hint="default"/>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4E42DA6"/>
    <w:multiLevelType w:val="hybridMultilevel"/>
    <w:tmpl w:val="6F1025F2"/>
    <w:lvl w:ilvl="0">
      <w:start w:val="11"/>
      <w:numFmt w:val="decimal"/>
      <w:lvlText w:val="%1."/>
      <w:lvlJc w:val="left"/>
      <w:pPr>
        <w:tabs>
          <w:tab w:val="num" w:pos="1080"/>
        </w:tabs>
        <w:ind w:left="1080" w:hanging="720"/>
      </w:pPr>
      <w:rPr>
        <w:rFonts w:hint="default"/>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C3340A"/>
    <w:multiLevelType w:val="singleLevel"/>
    <w:tmpl w:val="5058C9CA"/>
    <w:lvl w:ilvl="0">
      <w:start w:val="13"/>
      <w:numFmt w:val="decimal"/>
      <w:lvlText w:val="%1."/>
      <w:lvlJc w:val="left"/>
      <w:pPr>
        <w:tabs>
          <w:tab w:val="num" w:pos="600"/>
        </w:tabs>
        <w:ind w:left="600" w:hanging="600"/>
      </w:pPr>
      <w:rPr>
        <w:rFonts w:cs="Times New Roman" w:hint="default"/>
      </w:rPr>
    </w:lvl>
  </w:abstractNum>
  <w:abstractNum w:abstractNumId="10">
    <w:nsid w:val="1CD13D39"/>
    <w:multiLevelType w:val="singleLevel"/>
    <w:tmpl w:val="CC8EF35E"/>
    <w:lvl w:ilvl="0">
      <w:start w:val="2"/>
      <w:numFmt w:val="lowerLetter"/>
      <w:lvlText w:val="%1."/>
      <w:lvlJc w:val="left"/>
      <w:pPr>
        <w:tabs>
          <w:tab w:val="num" w:pos="720"/>
        </w:tabs>
        <w:ind w:left="720" w:hanging="360"/>
      </w:pPr>
      <w:rPr>
        <w:rFonts w:hint="default"/>
      </w:rPr>
    </w:lvl>
  </w:abstractNum>
  <w:abstractNum w:abstractNumId="11">
    <w:nsid w:val="1DF739BA"/>
    <w:multiLevelType w:val="hybridMultilevel"/>
    <w:tmpl w:val="842CED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3D2830"/>
    <w:multiLevelType w:val="hybridMultilevel"/>
    <w:tmpl w:val="DCFC3B0C"/>
    <w:lvl w:ilvl="0">
      <w:start w:val="6"/>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8B1F91"/>
    <w:multiLevelType w:val="multilevel"/>
    <w:tmpl w:val="AA6A31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25A74109"/>
    <w:multiLevelType w:val="singleLevel"/>
    <w:tmpl w:val="6944ED6C"/>
    <w:lvl w:ilvl="0">
      <w:start w:val="1"/>
      <w:numFmt w:val="lowerLetter"/>
      <w:lvlText w:val="%1."/>
      <w:lvlJc w:val="left"/>
      <w:pPr>
        <w:tabs>
          <w:tab w:val="num" w:pos="1080"/>
        </w:tabs>
        <w:ind w:left="1080" w:hanging="360"/>
      </w:pPr>
      <w:rPr>
        <w:rFonts w:hint="default"/>
      </w:rPr>
    </w:lvl>
  </w:abstractNum>
  <w:abstractNum w:abstractNumId="15">
    <w:nsid w:val="28C834D7"/>
    <w:multiLevelType w:val="hybridMultilevel"/>
    <w:tmpl w:val="273A63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ACA4D25"/>
    <w:multiLevelType w:val="hybridMultilevel"/>
    <w:tmpl w:val="9A289C3A"/>
    <w:lvl w:ilvl="0">
      <w:start w:val="5"/>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2C1A1A45"/>
    <w:multiLevelType w:val="multilevel"/>
    <w:tmpl w:val="448048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2D0D0F15"/>
    <w:multiLevelType w:val="hybridMultilevel"/>
    <w:tmpl w:val="7FB81974"/>
    <w:lvl w:ilvl="0">
      <w:start w:val="4"/>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2DD1749D"/>
    <w:multiLevelType w:val="hybridMultilevel"/>
    <w:tmpl w:val="4E1E5B62"/>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30A15242"/>
    <w:multiLevelType w:val="singleLevel"/>
    <w:tmpl w:val="04090015"/>
    <w:lvl w:ilvl="0">
      <w:start w:val="1"/>
      <w:numFmt w:val="upperLetter"/>
      <w:lvlText w:val="%1."/>
      <w:lvlJc w:val="left"/>
      <w:pPr>
        <w:tabs>
          <w:tab w:val="num" w:pos="360"/>
        </w:tabs>
        <w:ind w:left="360" w:hanging="360"/>
      </w:pPr>
    </w:lvl>
  </w:abstractNum>
  <w:abstractNum w:abstractNumId="21">
    <w:nsid w:val="31802F94"/>
    <w:multiLevelType w:val="hybridMultilevel"/>
    <w:tmpl w:val="D38C2C66"/>
    <w:lvl w:ilvl="0">
      <w:start w:val="4"/>
      <w:numFmt w:val="decimal"/>
      <w:lvlText w:val="%1."/>
      <w:lvlJc w:val="left"/>
      <w:pPr>
        <w:tabs>
          <w:tab w:val="num" w:pos="420"/>
        </w:tabs>
        <w:ind w:left="60" w:firstLine="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2">
    <w:nsid w:val="318168DD"/>
    <w:multiLevelType w:val="hybridMultilevel"/>
    <w:tmpl w:val="CE2E76BE"/>
    <w:lvl w:ilvl="0">
      <w:start w:val="14"/>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599790A"/>
    <w:multiLevelType w:val="singleLevel"/>
    <w:tmpl w:val="0409000F"/>
    <w:lvl w:ilvl="0">
      <w:start w:val="1"/>
      <w:numFmt w:val="decimal"/>
      <w:lvlText w:val="%1."/>
      <w:lvlJc w:val="left"/>
      <w:pPr>
        <w:tabs>
          <w:tab w:val="num" w:pos="360"/>
        </w:tabs>
        <w:ind w:left="360" w:hanging="360"/>
      </w:pPr>
    </w:lvl>
  </w:abstractNum>
  <w:abstractNum w:abstractNumId="24">
    <w:nsid w:val="36C56D8B"/>
    <w:multiLevelType w:val="multilevel"/>
    <w:tmpl w:val="1BCCAA5E"/>
    <w:lvl w:ilvl="0">
      <w:start w:val="4"/>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76613A5"/>
    <w:multiLevelType w:val="hybridMultilevel"/>
    <w:tmpl w:val="EEE444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79D0F37"/>
    <w:multiLevelType w:val="multilevel"/>
    <w:tmpl w:val="61906AD4"/>
    <w:lvl w:ilvl="0">
      <w:start w:val="4"/>
      <w:numFmt w:val="decimal"/>
      <w:lvlText w:val="%1."/>
      <w:lvlJc w:val="left"/>
      <w:pPr>
        <w:tabs>
          <w:tab w:val="num" w:pos="36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A055AAC"/>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50801325"/>
    <w:multiLevelType w:val="hybridMultilevel"/>
    <w:tmpl w:val="060A0BD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530A5AF9"/>
    <w:multiLevelType w:val="singleLevel"/>
    <w:tmpl w:val="0409000F"/>
    <w:lvl w:ilvl="0">
      <w:start w:val="1"/>
      <w:numFmt w:val="decimal"/>
      <w:lvlText w:val="%1."/>
      <w:lvlJc w:val="left"/>
      <w:pPr>
        <w:tabs>
          <w:tab w:val="num" w:pos="360"/>
        </w:tabs>
        <w:ind w:left="360" w:hanging="360"/>
      </w:pPr>
    </w:lvl>
  </w:abstractNum>
  <w:abstractNum w:abstractNumId="30">
    <w:nsid w:val="56F36740"/>
    <w:multiLevelType w:val="hybridMultilevel"/>
    <w:tmpl w:val="54BE500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5D001EAA"/>
    <w:multiLevelType w:val="hybridMultilevel"/>
    <w:tmpl w:val="9F669F5A"/>
    <w:lvl w:ilvl="0">
      <w:start w:val="6"/>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D221B27"/>
    <w:multiLevelType w:val="hybridMultilevel"/>
    <w:tmpl w:val="AACE439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679E65E2"/>
    <w:multiLevelType w:val="hybridMultilevel"/>
    <w:tmpl w:val="941C66D0"/>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6DB509C5"/>
    <w:multiLevelType w:val="hybridMultilevel"/>
    <w:tmpl w:val="58D42CCA"/>
    <w:lvl w:ilvl="0">
      <w:start w:val="10"/>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EB26335"/>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6ECE32E9"/>
    <w:multiLevelType w:val="hybridMultilevel"/>
    <w:tmpl w:val="D67284DA"/>
    <w:lvl w:ilvl="0">
      <w:start w:val="13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70F47E1D"/>
    <w:multiLevelType w:val="hybridMultilevel"/>
    <w:tmpl w:val="D78EEE6C"/>
    <w:lvl w:ilvl="0">
      <w:start w:val="3"/>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21A0D12"/>
    <w:multiLevelType w:val="multilevel"/>
    <w:tmpl w:val="98961AAC"/>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3DA4412"/>
    <w:multiLevelType w:val="hybridMultilevel"/>
    <w:tmpl w:val="FE9649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4327280"/>
    <w:multiLevelType w:val="hybridMultilevel"/>
    <w:tmpl w:val="A4A0290E"/>
    <w:lvl w:ilvl="0">
      <w:start w:val="3"/>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770A16F4"/>
    <w:multiLevelType w:val="hybridMultilevel"/>
    <w:tmpl w:val="BCB2A8EA"/>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CCD10C9"/>
    <w:multiLevelType w:val="singleLevel"/>
    <w:tmpl w:val="3CB08292"/>
    <w:lvl w:ilvl="0">
      <w:start w:val="31"/>
      <w:numFmt w:val="lowerLetter"/>
      <w:lvlText w:val="%1."/>
      <w:lvlJc w:val="left"/>
      <w:pPr>
        <w:tabs>
          <w:tab w:val="num" w:pos="720"/>
        </w:tabs>
        <w:ind w:left="720" w:hanging="360"/>
      </w:pPr>
      <w:rPr>
        <w:rFonts w:hint="default"/>
      </w:rPr>
    </w:lvl>
  </w:abstractNum>
  <w:abstractNum w:abstractNumId="43">
    <w:nsid w:val="7CE53177"/>
    <w:multiLevelType w:val="hybridMultilevel"/>
    <w:tmpl w:val="4480482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4">
    <w:nsid w:val="7D810A14"/>
    <w:multiLevelType w:val="hybridMultilevel"/>
    <w:tmpl w:val="8FAE99B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E317240"/>
    <w:multiLevelType w:val="hybridMultilevel"/>
    <w:tmpl w:val="59A2FAA4"/>
    <w:lvl w:ilvl="0">
      <w:start w:val="12"/>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F52521E"/>
    <w:multiLevelType w:val="hybridMultilevel"/>
    <w:tmpl w:val="863648CA"/>
    <w:lvl w:ilvl="0">
      <w:start w:val="1"/>
      <w:numFmt w:val="lowerLetter"/>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01348066">
    <w:abstractNumId w:val="7"/>
  </w:num>
  <w:num w:numId="2" w16cid:durableId="140735496">
    <w:abstractNumId w:val="27"/>
  </w:num>
  <w:num w:numId="3" w16cid:durableId="1192180920">
    <w:abstractNumId w:val="23"/>
  </w:num>
  <w:num w:numId="4" w16cid:durableId="820124901">
    <w:abstractNumId w:val="29"/>
  </w:num>
  <w:num w:numId="5" w16cid:durableId="963854290">
    <w:abstractNumId w:val="10"/>
  </w:num>
  <w:num w:numId="6" w16cid:durableId="757364540">
    <w:abstractNumId w:val="2"/>
  </w:num>
  <w:num w:numId="7" w16cid:durableId="769012510">
    <w:abstractNumId w:val="14"/>
  </w:num>
  <w:num w:numId="8" w16cid:durableId="850412062">
    <w:abstractNumId w:val="3"/>
  </w:num>
  <w:num w:numId="9" w16cid:durableId="1661813635">
    <w:abstractNumId w:val="42"/>
  </w:num>
  <w:num w:numId="10" w16cid:durableId="1997680224">
    <w:abstractNumId w:val="20"/>
  </w:num>
  <w:num w:numId="11" w16cid:durableId="168838520">
    <w:abstractNumId w:val="35"/>
  </w:num>
  <w:num w:numId="12" w16cid:durableId="1022977693">
    <w:abstractNumId w:val="30"/>
  </w:num>
  <w:num w:numId="13" w16cid:durableId="904683942">
    <w:abstractNumId w:val="19"/>
  </w:num>
  <w:num w:numId="14" w16cid:durableId="612829477">
    <w:abstractNumId w:val="33"/>
  </w:num>
  <w:num w:numId="15" w16cid:durableId="1477603663">
    <w:abstractNumId w:val="32"/>
  </w:num>
  <w:num w:numId="16" w16cid:durableId="322438794">
    <w:abstractNumId w:val="36"/>
  </w:num>
  <w:num w:numId="17" w16cid:durableId="1441728799">
    <w:abstractNumId w:val="4"/>
  </w:num>
  <w:num w:numId="18" w16cid:durableId="1299847030">
    <w:abstractNumId w:val="18"/>
  </w:num>
  <w:num w:numId="19" w16cid:durableId="1085802276">
    <w:abstractNumId w:val="28"/>
  </w:num>
  <w:num w:numId="20" w16cid:durableId="911699731">
    <w:abstractNumId w:val="16"/>
  </w:num>
  <w:num w:numId="21" w16cid:durableId="774643000">
    <w:abstractNumId w:val="40"/>
  </w:num>
  <w:num w:numId="22" w16cid:durableId="557203388">
    <w:abstractNumId w:val="31"/>
  </w:num>
  <w:num w:numId="23" w16cid:durableId="1295017531">
    <w:abstractNumId w:val="6"/>
  </w:num>
  <w:num w:numId="24" w16cid:durableId="461197645">
    <w:abstractNumId w:val="1"/>
  </w:num>
  <w:num w:numId="25" w16cid:durableId="70734230">
    <w:abstractNumId w:val="25"/>
  </w:num>
  <w:num w:numId="26" w16cid:durableId="1822111435">
    <w:abstractNumId w:val="45"/>
  </w:num>
  <w:num w:numId="27" w16cid:durableId="2140757534">
    <w:abstractNumId w:val="8"/>
  </w:num>
  <w:num w:numId="28" w16cid:durableId="430055612">
    <w:abstractNumId w:val="34"/>
  </w:num>
  <w:num w:numId="29" w16cid:durableId="736786837">
    <w:abstractNumId w:val="12"/>
  </w:num>
  <w:num w:numId="30" w16cid:durableId="1561015491">
    <w:abstractNumId w:val="22"/>
  </w:num>
  <w:num w:numId="31" w16cid:durableId="1056970211">
    <w:abstractNumId w:val="37"/>
  </w:num>
  <w:num w:numId="32" w16cid:durableId="561447306">
    <w:abstractNumId w:val="5"/>
  </w:num>
  <w:num w:numId="33" w16cid:durableId="2096394055">
    <w:abstractNumId w:val="15"/>
  </w:num>
  <w:num w:numId="34" w16cid:durableId="756555770">
    <w:abstractNumId w:val="39"/>
  </w:num>
  <w:num w:numId="35" w16cid:durableId="768894744">
    <w:abstractNumId w:val="43"/>
  </w:num>
  <w:num w:numId="36" w16cid:durableId="1613055453">
    <w:abstractNumId w:val="13"/>
  </w:num>
  <w:num w:numId="37" w16cid:durableId="1285116184">
    <w:abstractNumId w:val="17"/>
  </w:num>
  <w:num w:numId="38" w16cid:durableId="1216431504">
    <w:abstractNumId w:val="0"/>
  </w:num>
  <w:num w:numId="39" w16cid:durableId="1280800297">
    <w:abstractNumId w:val="44"/>
  </w:num>
  <w:num w:numId="40" w16cid:durableId="1828784181">
    <w:abstractNumId w:val="46"/>
  </w:num>
  <w:num w:numId="41" w16cid:durableId="1317567253">
    <w:abstractNumId w:val="9"/>
  </w:num>
  <w:num w:numId="42" w16cid:durableId="1481461344">
    <w:abstractNumId w:val="11"/>
  </w:num>
  <w:num w:numId="43" w16cid:durableId="268239792">
    <w:abstractNumId w:val="38"/>
  </w:num>
  <w:num w:numId="44" w16cid:durableId="252125612">
    <w:abstractNumId w:val="24"/>
  </w:num>
  <w:num w:numId="45" w16cid:durableId="794904156">
    <w:abstractNumId w:val="26"/>
  </w:num>
  <w:num w:numId="46" w16cid:durableId="427121867">
    <w:abstractNumId w:val="21"/>
  </w:num>
  <w:num w:numId="47" w16cid:durableId="4276949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1E"/>
    <w:rsid w:val="00002EF3"/>
    <w:rsid w:val="00003624"/>
    <w:rsid w:val="00007BF6"/>
    <w:rsid w:val="00011C71"/>
    <w:rsid w:val="00011DE4"/>
    <w:rsid w:val="00014B0C"/>
    <w:rsid w:val="00014F8E"/>
    <w:rsid w:val="00020032"/>
    <w:rsid w:val="00025945"/>
    <w:rsid w:val="00025F81"/>
    <w:rsid w:val="000260A1"/>
    <w:rsid w:val="00026138"/>
    <w:rsid w:val="00043BBF"/>
    <w:rsid w:val="00044455"/>
    <w:rsid w:val="0004463B"/>
    <w:rsid w:val="000463FE"/>
    <w:rsid w:val="0005107E"/>
    <w:rsid w:val="00053AC8"/>
    <w:rsid w:val="00056D6B"/>
    <w:rsid w:val="00057D93"/>
    <w:rsid w:val="000655CE"/>
    <w:rsid w:val="000669EE"/>
    <w:rsid w:val="00066F68"/>
    <w:rsid w:val="00076F5F"/>
    <w:rsid w:val="00083FCE"/>
    <w:rsid w:val="000874D0"/>
    <w:rsid w:val="00091974"/>
    <w:rsid w:val="000A19A5"/>
    <w:rsid w:val="000A27D3"/>
    <w:rsid w:val="000A4BA1"/>
    <w:rsid w:val="000A5EB4"/>
    <w:rsid w:val="000A7878"/>
    <w:rsid w:val="000A7955"/>
    <w:rsid w:val="000B05AB"/>
    <w:rsid w:val="000B31E2"/>
    <w:rsid w:val="000B4E5C"/>
    <w:rsid w:val="000B4F54"/>
    <w:rsid w:val="000C1FFA"/>
    <w:rsid w:val="000D0204"/>
    <w:rsid w:val="000D1294"/>
    <w:rsid w:val="000D1527"/>
    <w:rsid w:val="000D2A30"/>
    <w:rsid w:val="000D46FD"/>
    <w:rsid w:val="000D51D4"/>
    <w:rsid w:val="000D589D"/>
    <w:rsid w:val="000E196F"/>
    <w:rsid w:val="000E2B77"/>
    <w:rsid w:val="000E3009"/>
    <w:rsid w:val="000E5642"/>
    <w:rsid w:val="000E5F01"/>
    <w:rsid w:val="000E5F1B"/>
    <w:rsid w:val="000E7935"/>
    <w:rsid w:val="000F2DA4"/>
    <w:rsid w:val="000F34EB"/>
    <w:rsid w:val="00102353"/>
    <w:rsid w:val="00102CCC"/>
    <w:rsid w:val="00104058"/>
    <w:rsid w:val="0010783A"/>
    <w:rsid w:val="00110406"/>
    <w:rsid w:val="00111527"/>
    <w:rsid w:val="001143F6"/>
    <w:rsid w:val="00116B35"/>
    <w:rsid w:val="00116C39"/>
    <w:rsid w:val="00122AE6"/>
    <w:rsid w:val="001237B4"/>
    <w:rsid w:val="00125A7E"/>
    <w:rsid w:val="001321B8"/>
    <w:rsid w:val="00137619"/>
    <w:rsid w:val="001506F2"/>
    <w:rsid w:val="00151BAF"/>
    <w:rsid w:val="001549C8"/>
    <w:rsid w:val="00161256"/>
    <w:rsid w:val="0016297D"/>
    <w:rsid w:val="001716D6"/>
    <w:rsid w:val="0017212C"/>
    <w:rsid w:val="001738AF"/>
    <w:rsid w:val="0017776A"/>
    <w:rsid w:val="0019106A"/>
    <w:rsid w:val="001943BB"/>
    <w:rsid w:val="001A42F0"/>
    <w:rsid w:val="001A5FAF"/>
    <w:rsid w:val="001B1286"/>
    <w:rsid w:val="001B1553"/>
    <w:rsid w:val="001B23D3"/>
    <w:rsid w:val="001B3ED1"/>
    <w:rsid w:val="001B6958"/>
    <w:rsid w:val="001C3A0C"/>
    <w:rsid w:val="001C523B"/>
    <w:rsid w:val="001C52F5"/>
    <w:rsid w:val="001C6473"/>
    <w:rsid w:val="001E48EE"/>
    <w:rsid w:val="001E5316"/>
    <w:rsid w:val="001F15D4"/>
    <w:rsid w:val="001F6F2F"/>
    <w:rsid w:val="00202BB9"/>
    <w:rsid w:val="00211E3C"/>
    <w:rsid w:val="0021230A"/>
    <w:rsid w:val="0021468D"/>
    <w:rsid w:val="00217087"/>
    <w:rsid w:val="00217B5F"/>
    <w:rsid w:val="00232F90"/>
    <w:rsid w:val="00233772"/>
    <w:rsid w:val="00233D30"/>
    <w:rsid w:val="00233E14"/>
    <w:rsid w:val="00234808"/>
    <w:rsid w:val="00234DDB"/>
    <w:rsid w:val="00235599"/>
    <w:rsid w:val="00236B7C"/>
    <w:rsid w:val="00237D16"/>
    <w:rsid w:val="00240659"/>
    <w:rsid w:val="00240E9B"/>
    <w:rsid w:val="002449E9"/>
    <w:rsid w:val="00252F54"/>
    <w:rsid w:val="00255E9A"/>
    <w:rsid w:val="0026227A"/>
    <w:rsid w:val="0026282F"/>
    <w:rsid w:val="002708F5"/>
    <w:rsid w:val="00271444"/>
    <w:rsid w:val="00277CF1"/>
    <w:rsid w:val="00282136"/>
    <w:rsid w:val="0028263F"/>
    <w:rsid w:val="0028677D"/>
    <w:rsid w:val="00291A1D"/>
    <w:rsid w:val="002A3155"/>
    <w:rsid w:val="002A39E9"/>
    <w:rsid w:val="002B66BC"/>
    <w:rsid w:val="002C08D7"/>
    <w:rsid w:val="002C0A18"/>
    <w:rsid w:val="002C50FD"/>
    <w:rsid w:val="002C5255"/>
    <w:rsid w:val="002C5A7D"/>
    <w:rsid w:val="002C644E"/>
    <w:rsid w:val="002D6D44"/>
    <w:rsid w:val="002D72FF"/>
    <w:rsid w:val="002E2BF0"/>
    <w:rsid w:val="002E6788"/>
    <w:rsid w:val="002E6E50"/>
    <w:rsid w:val="002E7F04"/>
    <w:rsid w:val="002F07FD"/>
    <w:rsid w:val="002F19B5"/>
    <w:rsid w:val="002F1D79"/>
    <w:rsid w:val="002F7832"/>
    <w:rsid w:val="00302ED3"/>
    <w:rsid w:val="003037A8"/>
    <w:rsid w:val="003044E5"/>
    <w:rsid w:val="00304BF0"/>
    <w:rsid w:val="00310C58"/>
    <w:rsid w:val="00312D9B"/>
    <w:rsid w:val="00316A62"/>
    <w:rsid w:val="00317DA7"/>
    <w:rsid w:val="003208C2"/>
    <w:rsid w:val="00322CA0"/>
    <w:rsid w:val="00327664"/>
    <w:rsid w:val="00332999"/>
    <w:rsid w:val="003377BD"/>
    <w:rsid w:val="00340562"/>
    <w:rsid w:val="00345EBC"/>
    <w:rsid w:val="00346DB1"/>
    <w:rsid w:val="00355990"/>
    <w:rsid w:val="00357078"/>
    <w:rsid w:val="003632BD"/>
    <w:rsid w:val="00367F5D"/>
    <w:rsid w:val="00373455"/>
    <w:rsid w:val="003813E3"/>
    <w:rsid w:val="003814F5"/>
    <w:rsid w:val="003831CD"/>
    <w:rsid w:val="00384929"/>
    <w:rsid w:val="00387EF8"/>
    <w:rsid w:val="0039043E"/>
    <w:rsid w:val="00391C87"/>
    <w:rsid w:val="00392C58"/>
    <w:rsid w:val="003A1100"/>
    <w:rsid w:val="003A4B43"/>
    <w:rsid w:val="003B0505"/>
    <w:rsid w:val="003B1B83"/>
    <w:rsid w:val="003B5B98"/>
    <w:rsid w:val="003B6AA7"/>
    <w:rsid w:val="003C1DF6"/>
    <w:rsid w:val="003C2022"/>
    <w:rsid w:val="003C2A40"/>
    <w:rsid w:val="003D15A9"/>
    <w:rsid w:val="003D15EA"/>
    <w:rsid w:val="003D2362"/>
    <w:rsid w:val="003D62DE"/>
    <w:rsid w:val="003E210E"/>
    <w:rsid w:val="003F2BF5"/>
    <w:rsid w:val="003F4612"/>
    <w:rsid w:val="003F73D9"/>
    <w:rsid w:val="00401037"/>
    <w:rsid w:val="00401C66"/>
    <w:rsid w:val="0040297F"/>
    <w:rsid w:val="00403913"/>
    <w:rsid w:val="00411C8F"/>
    <w:rsid w:val="00413AC3"/>
    <w:rsid w:val="00425951"/>
    <w:rsid w:val="00430C9B"/>
    <w:rsid w:val="00432150"/>
    <w:rsid w:val="00442D5C"/>
    <w:rsid w:val="00443F07"/>
    <w:rsid w:val="0044587A"/>
    <w:rsid w:val="004519AA"/>
    <w:rsid w:val="00453434"/>
    <w:rsid w:val="00456BB5"/>
    <w:rsid w:val="00463F44"/>
    <w:rsid w:val="004657BC"/>
    <w:rsid w:val="00466A03"/>
    <w:rsid w:val="0047486C"/>
    <w:rsid w:val="00494212"/>
    <w:rsid w:val="00494C3A"/>
    <w:rsid w:val="0049527D"/>
    <w:rsid w:val="004A1168"/>
    <w:rsid w:val="004A12B5"/>
    <w:rsid w:val="004A5D42"/>
    <w:rsid w:val="004A6DB3"/>
    <w:rsid w:val="004B593E"/>
    <w:rsid w:val="004C1111"/>
    <w:rsid w:val="004C64CC"/>
    <w:rsid w:val="004D10DC"/>
    <w:rsid w:val="004D130A"/>
    <w:rsid w:val="004D4504"/>
    <w:rsid w:val="004D5676"/>
    <w:rsid w:val="004D61C1"/>
    <w:rsid w:val="004E4F81"/>
    <w:rsid w:val="0050000A"/>
    <w:rsid w:val="0051490D"/>
    <w:rsid w:val="00515C46"/>
    <w:rsid w:val="00516739"/>
    <w:rsid w:val="00521104"/>
    <w:rsid w:val="00522414"/>
    <w:rsid w:val="00524B97"/>
    <w:rsid w:val="00524E3E"/>
    <w:rsid w:val="0053100B"/>
    <w:rsid w:val="005325EA"/>
    <w:rsid w:val="005328A7"/>
    <w:rsid w:val="00536D74"/>
    <w:rsid w:val="00541281"/>
    <w:rsid w:val="005413FC"/>
    <w:rsid w:val="00550618"/>
    <w:rsid w:val="00552D86"/>
    <w:rsid w:val="00562F11"/>
    <w:rsid w:val="005633DE"/>
    <w:rsid w:val="0056522E"/>
    <w:rsid w:val="0057639E"/>
    <w:rsid w:val="00587444"/>
    <w:rsid w:val="005B0B33"/>
    <w:rsid w:val="005C4A88"/>
    <w:rsid w:val="005C4CF0"/>
    <w:rsid w:val="005C6039"/>
    <w:rsid w:val="005C6F9D"/>
    <w:rsid w:val="005D1B1B"/>
    <w:rsid w:val="005F2B8C"/>
    <w:rsid w:val="005F2BF5"/>
    <w:rsid w:val="005F6E97"/>
    <w:rsid w:val="00600975"/>
    <w:rsid w:val="006112DF"/>
    <w:rsid w:val="006116D0"/>
    <w:rsid w:val="0061354B"/>
    <w:rsid w:val="00617152"/>
    <w:rsid w:val="00621EC9"/>
    <w:rsid w:val="006227D6"/>
    <w:rsid w:val="00623257"/>
    <w:rsid w:val="006241DE"/>
    <w:rsid w:val="00624880"/>
    <w:rsid w:val="0062638C"/>
    <w:rsid w:val="006304B2"/>
    <w:rsid w:val="006348B8"/>
    <w:rsid w:val="00640F7A"/>
    <w:rsid w:val="00641E18"/>
    <w:rsid w:val="00643472"/>
    <w:rsid w:val="00643914"/>
    <w:rsid w:val="006446B1"/>
    <w:rsid w:val="0065096D"/>
    <w:rsid w:val="00652ACF"/>
    <w:rsid w:val="00656411"/>
    <w:rsid w:val="00664C8E"/>
    <w:rsid w:val="00666546"/>
    <w:rsid w:val="0066758B"/>
    <w:rsid w:val="00681372"/>
    <w:rsid w:val="0068149B"/>
    <w:rsid w:val="00681FC6"/>
    <w:rsid w:val="00682FB2"/>
    <w:rsid w:val="00684E15"/>
    <w:rsid w:val="0068728A"/>
    <w:rsid w:val="006940F3"/>
    <w:rsid w:val="00696611"/>
    <w:rsid w:val="0069793D"/>
    <w:rsid w:val="006A1CA9"/>
    <w:rsid w:val="006A2D4F"/>
    <w:rsid w:val="006A36F9"/>
    <w:rsid w:val="006A64D8"/>
    <w:rsid w:val="006B2CB2"/>
    <w:rsid w:val="006B4339"/>
    <w:rsid w:val="006B7D65"/>
    <w:rsid w:val="006C0480"/>
    <w:rsid w:val="006C1565"/>
    <w:rsid w:val="006D5BD8"/>
    <w:rsid w:val="006D6139"/>
    <w:rsid w:val="006E6805"/>
    <w:rsid w:val="006E6E55"/>
    <w:rsid w:val="006F1636"/>
    <w:rsid w:val="006F4CA6"/>
    <w:rsid w:val="006F7348"/>
    <w:rsid w:val="00700F2A"/>
    <w:rsid w:val="007010ED"/>
    <w:rsid w:val="00701753"/>
    <w:rsid w:val="00704A6C"/>
    <w:rsid w:val="007071B5"/>
    <w:rsid w:val="00716F3C"/>
    <w:rsid w:val="00721336"/>
    <w:rsid w:val="0072226F"/>
    <w:rsid w:val="007248DA"/>
    <w:rsid w:val="00735D6F"/>
    <w:rsid w:val="00736007"/>
    <w:rsid w:val="00742B38"/>
    <w:rsid w:val="007451CF"/>
    <w:rsid w:val="0074559E"/>
    <w:rsid w:val="00746172"/>
    <w:rsid w:val="0075098C"/>
    <w:rsid w:val="00751BD6"/>
    <w:rsid w:val="0076224E"/>
    <w:rsid w:val="007627FA"/>
    <w:rsid w:val="00766A67"/>
    <w:rsid w:val="007739DA"/>
    <w:rsid w:val="007763D7"/>
    <w:rsid w:val="0078550A"/>
    <w:rsid w:val="0079068A"/>
    <w:rsid w:val="007914D5"/>
    <w:rsid w:val="0079647D"/>
    <w:rsid w:val="007A3203"/>
    <w:rsid w:val="007B16A5"/>
    <w:rsid w:val="007B1E53"/>
    <w:rsid w:val="007B3FAE"/>
    <w:rsid w:val="007B5391"/>
    <w:rsid w:val="007B7786"/>
    <w:rsid w:val="007B78AA"/>
    <w:rsid w:val="007C34CB"/>
    <w:rsid w:val="007C39A6"/>
    <w:rsid w:val="007D3D2D"/>
    <w:rsid w:val="007D4B92"/>
    <w:rsid w:val="007D6973"/>
    <w:rsid w:val="007E0F8C"/>
    <w:rsid w:val="007E10B1"/>
    <w:rsid w:val="007E4BBD"/>
    <w:rsid w:val="007E5779"/>
    <w:rsid w:val="007E5A61"/>
    <w:rsid w:val="007F2BD0"/>
    <w:rsid w:val="007F4BC2"/>
    <w:rsid w:val="007F6BC5"/>
    <w:rsid w:val="00801855"/>
    <w:rsid w:val="00807CE8"/>
    <w:rsid w:val="00810ADA"/>
    <w:rsid w:val="00814DF5"/>
    <w:rsid w:val="00815BE8"/>
    <w:rsid w:val="00825A07"/>
    <w:rsid w:val="0083211E"/>
    <w:rsid w:val="008348B3"/>
    <w:rsid w:val="00836988"/>
    <w:rsid w:val="00836CF5"/>
    <w:rsid w:val="00837FCE"/>
    <w:rsid w:val="00843122"/>
    <w:rsid w:val="00855438"/>
    <w:rsid w:val="00861A2A"/>
    <w:rsid w:val="00861B78"/>
    <w:rsid w:val="00862D00"/>
    <w:rsid w:val="00864D89"/>
    <w:rsid w:val="00865DF8"/>
    <w:rsid w:val="0086638E"/>
    <w:rsid w:val="00867242"/>
    <w:rsid w:val="008717F3"/>
    <w:rsid w:val="00876913"/>
    <w:rsid w:val="008809BF"/>
    <w:rsid w:val="008813B1"/>
    <w:rsid w:val="00883613"/>
    <w:rsid w:val="008931D7"/>
    <w:rsid w:val="00894912"/>
    <w:rsid w:val="00894AAB"/>
    <w:rsid w:val="00895CD0"/>
    <w:rsid w:val="008A4E35"/>
    <w:rsid w:val="008A6E91"/>
    <w:rsid w:val="008B400E"/>
    <w:rsid w:val="008B410E"/>
    <w:rsid w:val="008B5CEB"/>
    <w:rsid w:val="008B62B8"/>
    <w:rsid w:val="008C2DBB"/>
    <w:rsid w:val="008C325E"/>
    <w:rsid w:val="008C500F"/>
    <w:rsid w:val="008C70DF"/>
    <w:rsid w:val="008D12C8"/>
    <w:rsid w:val="008D5486"/>
    <w:rsid w:val="008D5805"/>
    <w:rsid w:val="008D5B28"/>
    <w:rsid w:val="008D7168"/>
    <w:rsid w:val="008E4B50"/>
    <w:rsid w:val="008F155F"/>
    <w:rsid w:val="008F7FD6"/>
    <w:rsid w:val="009037DD"/>
    <w:rsid w:val="00904464"/>
    <w:rsid w:val="00905057"/>
    <w:rsid w:val="0090638A"/>
    <w:rsid w:val="0090686F"/>
    <w:rsid w:val="00912CDE"/>
    <w:rsid w:val="0091314F"/>
    <w:rsid w:val="00915B22"/>
    <w:rsid w:val="009218BF"/>
    <w:rsid w:val="009243ED"/>
    <w:rsid w:val="009249AC"/>
    <w:rsid w:val="0093077A"/>
    <w:rsid w:val="009317BB"/>
    <w:rsid w:val="00932ACE"/>
    <w:rsid w:val="009355F6"/>
    <w:rsid w:val="00936879"/>
    <w:rsid w:val="00937B0D"/>
    <w:rsid w:val="0094767B"/>
    <w:rsid w:val="009510A2"/>
    <w:rsid w:val="0095187B"/>
    <w:rsid w:val="00960D03"/>
    <w:rsid w:val="00970826"/>
    <w:rsid w:val="00971A3B"/>
    <w:rsid w:val="00971F8A"/>
    <w:rsid w:val="009740AC"/>
    <w:rsid w:val="009765BD"/>
    <w:rsid w:val="00981935"/>
    <w:rsid w:val="009863FD"/>
    <w:rsid w:val="009B0A2F"/>
    <w:rsid w:val="009B1158"/>
    <w:rsid w:val="009D11AF"/>
    <w:rsid w:val="009D28B6"/>
    <w:rsid w:val="009D42C7"/>
    <w:rsid w:val="009D5C90"/>
    <w:rsid w:val="009E25C5"/>
    <w:rsid w:val="009E279A"/>
    <w:rsid w:val="009E58BE"/>
    <w:rsid w:val="009E63CD"/>
    <w:rsid w:val="009E7DA2"/>
    <w:rsid w:val="009E7F38"/>
    <w:rsid w:val="009F0E29"/>
    <w:rsid w:val="009F1D5F"/>
    <w:rsid w:val="009F4635"/>
    <w:rsid w:val="00A01C08"/>
    <w:rsid w:val="00A06EE9"/>
    <w:rsid w:val="00A108AA"/>
    <w:rsid w:val="00A10E19"/>
    <w:rsid w:val="00A14D80"/>
    <w:rsid w:val="00A26B94"/>
    <w:rsid w:val="00A3343B"/>
    <w:rsid w:val="00A349E1"/>
    <w:rsid w:val="00A358B0"/>
    <w:rsid w:val="00A417B4"/>
    <w:rsid w:val="00A41E96"/>
    <w:rsid w:val="00A50FE9"/>
    <w:rsid w:val="00A52548"/>
    <w:rsid w:val="00A651A4"/>
    <w:rsid w:val="00A675A2"/>
    <w:rsid w:val="00A70DAD"/>
    <w:rsid w:val="00A7383E"/>
    <w:rsid w:val="00A74100"/>
    <w:rsid w:val="00A74FF1"/>
    <w:rsid w:val="00A80C79"/>
    <w:rsid w:val="00A948EC"/>
    <w:rsid w:val="00A96C92"/>
    <w:rsid w:val="00A9718E"/>
    <w:rsid w:val="00A97263"/>
    <w:rsid w:val="00AA2249"/>
    <w:rsid w:val="00AA4A49"/>
    <w:rsid w:val="00AB6B57"/>
    <w:rsid w:val="00AC286B"/>
    <w:rsid w:val="00AC2CFD"/>
    <w:rsid w:val="00AC7A6F"/>
    <w:rsid w:val="00AD5DF7"/>
    <w:rsid w:val="00AE1511"/>
    <w:rsid w:val="00AE18F5"/>
    <w:rsid w:val="00AE7BC1"/>
    <w:rsid w:val="00AF712E"/>
    <w:rsid w:val="00B03515"/>
    <w:rsid w:val="00B23D23"/>
    <w:rsid w:val="00B264EF"/>
    <w:rsid w:val="00B40D3F"/>
    <w:rsid w:val="00B5538D"/>
    <w:rsid w:val="00B623F4"/>
    <w:rsid w:val="00B66381"/>
    <w:rsid w:val="00B762DB"/>
    <w:rsid w:val="00B87AB8"/>
    <w:rsid w:val="00B92C67"/>
    <w:rsid w:val="00B97D45"/>
    <w:rsid w:val="00BA7487"/>
    <w:rsid w:val="00BB2349"/>
    <w:rsid w:val="00BB2A49"/>
    <w:rsid w:val="00BB7142"/>
    <w:rsid w:val="00BD0E4E"/>
    <w:rsid w:val="00BD2659"/>
    <w:rsid w:val="00BD3D40"/>
    <w:rsid w:val="00BD4FBD"/>
    <w:rsid w:val="00BD5796"/>
    <w:rsid w:val="00BE617A"/>
    <w:rsid w:val="00BF17E4"/>
    <w:rsid w:val="00C004B2"/>
    <w:rsid w:val="00C0449E"/>
    <w:rsid w:val="00C0738A"/>
    <w:rsid w:val="00C243C6"/>
    <w:rsid w:val="00C24E54"/>
    <w:rsid w:val="00C264C8"/>
    <w:rsid w:val="00C270C6"/>
    <w:rsid w:val="00C31CC1"/>
    <w:rsid w:val="00C3202C"/>
    <w:rsid w:val="00C37ED7"/>
    <w:rsid w:val="00C37F50"/>
    <w:rsid w:val="00C509E6"/>
    <w:rsid w:val="00C51BD3"/>
    <w:rsid w:val="00C52078"/>
    <w:rsid w:val="00C55C6A"/>
    <w:rsid w:val="00C609F4"/>
    <w:rsid w:val="00C61998"/>
    <w:rsid w:val="00C63795"/>
    <w:rsid w:val="00C665BE"/>
    <w:rsid w:val="00C73014"/>
    <w:rsid w:val="00C7376A"/>
    <w:rsid w:val="00C83330"/>
    <w:rsid w:val="00C932FE"/>
    <w:rsid w:val="00C93E53"/>
    <w:rsid w:val="00CA3967"/>
    <w:rsid w:val="00CA5AF5"/>
    <w:rsid w:val="00CA7244"/>
    <w:rsid w:val="00CB0BF9"/>
    <w:rsid w:val="00CB1B89"/>
    <w:rsid w:val="00CB40F0"/>
    <w:rsid w:val="00CB4118"/>
    <w:rsid w:val="00CC0726"/>
    <w:rsid w:val="00CC5131"/>
    <w:rsid w:val="00CD1647"/>
    <w:rsid w:val="00CD1A9A"/>
    <w:rsid w:val="00CD1E41"/>
    <w:rsid w:val="00CD53A5"/>
    <w:rsid w:val="00CD72D2"/>
    <w:rsid w:val="00CE57DC"/>
    <w:rsid w:val="00CE6D03"/>
    <w:rsid w:val="00CF18DA"/>
    <w:rsid w:val="00CF58B1"/>
    <w:rsid w:val="00CF5DC7"/>
    <w:rsid w:val="00D036C3"/>
    <w:rsid w:val="00D10EEA"/>
    <w:rsid w:val="00D137D7"/>
    <w:rsid w:val="00D25D68"/>
    <w:rsid w:val="00D26201"/>
    <w:rsid w:val="00D32E55"/>
    <w:rsid w:val="00D45D83"/>
    <w:rsid w:val="00D51643"/>
    <w:rsid w:val="00D5373B"/>
    <w:rsid w:val="00D53840"/>
    <w:rsid w:val="00D718AF"/>
    <w:rsid w:val="00D73E06"/>
    <w:rsid w:val="00D75275"/>
    <w:rsid w:val="00D8191A"/>
    <w:rsid w:val="00D87718"/>
    <w:rsid w:val="00D90F05"/>
    <w:rsid w:val="00D979EF"/>
    <w:rsid w:val="00DA073B"/>
    <w:rsid w:val="00DA3ABA"/>
    <w:rsid w:val="00DA56A7"/>
    <w:rsid w:val="00DB1E1B"/>
    <w:rsid w:val="00DB50E6"/>
    <w:rsid w:val="00DB747F"/>
    <w:rsid w:val="00DC1554"/>
    <w:rsid w:val="00DC1BB9"/>
    <w:rsid w:val="00DC3478"/>
    <w:rsid w:val="00DC3881"/>
    <w:rsid w:val="00DC6CB4"/>
    <w:rsid w:val="00DD4D0B"/>
    <w:rsid w:val="00DE0692"/>
    <w:rsid w:val="00DE444D"/>
    <w:rsid w:val="00DE49B4"/>
    <w:rsid w:val="00DE4C3A"/>
    <w:rsid w:val="00DE67A9"/>
    <w:rsid w:val="00DE7A64"/>
    <w:rsid w:val="00DF301A"/>
    <w:rsid w:val="00E07CDD"/>
    <w:rsid w:val="00E11C16"/>
    <w:rsid w:val="00E12292"/>
    <w:rsid w:val="00E13272"/>
    <w:rsid w:val="00E17558"/>
    <w:rsid w:val="00E24884"/>
    <w:rsid w:val="00E35DD7"/>
    <w:rsid w:val="00E37B40"/>
    <w:rsid w:val="00E442E4"/>
    <w:rsid w:val="00E4778B"/>
    <w:rsid w:val="00E47913"/>
    <w:rsid w:val="00E5168C"/>
    <w:rsid w:val="00E54034"/>
    <w:rsid w:val="00E55683"/>
    <w:rsid w:val="00E57B93"/>
    <w:rsid w:val="00E61701"/>
    <w:rsid w:val="00E62362"/>
    <w:rsid w:val="00E62CC5"/>
    <w:rsid w:val="00E641A6"/>
    <w:rsid w:val="00E72064"/>
    <w:rsid w:val="00E7270F"/>
    <w:rsid w:val="00E72B9F"/>
    <w:rsid w:val="00E72E93"/>
    <w:rsid w:val="00E75C53"/>
    <w:rsid w:val="00E824A4"/>
    <w:rsid w:val="00E87B74"/>
    <w:rsid w:val="00E90775"/>
    <w:rsid w:val="00E90CC3"/>
    <w:rsid w:val="00E961F1"/>
    <w:rsid w:val="00EB69ED"/>
    <w:rsid w:val="00EC056C"/>
    <w:rsid w:val="00EC07F4"/>
    <w:rsid w:val="00ED01F6"/>
    <w:rsid w:val="00ED641B"/>
    <w:rsid w:val="00ED6CDA"/>
    <w:rsid w:val="00EE0214"/>
    <w:rsid w:val="00EE2A57"/>
    <w:rsid w:val="00EE4467"/>
    <w:rsid w:val="00EF3FD6"/>
    <w:rsid w:val="00EF6AB0"/>
    <w:rsid w:val="00F0681F"/>
    <w:rsid w:val="00F11883"/>
    <w:rsid w:val="00F119E6"/>
    <w:rsid w:val="00F13693"/>
    <w:rsid w:val="00F151FC"/>
    <w:rsid w:val="00F162AB"/>
    <w:rsid w:val="00F1632B"/>
    <w:rsid w:val="00F20213"/>
    <w:rsid w:val="00F20D60"/>
    <w:rsid w:val="00F211FD"/>
    <w:rsid w:val="00F21EA7"/>
    <w:rsid w:val="00F40590"/>
    <w:rsid w:val="00F43514"/>
    <w:rsid w:val="00F44EAE"/>
    <w:rsid w:val="00F53F6B"/>
    <w:rsid w:val="00F60D67"/>
    <w:rsid w:val="00F60F84"/>
    <w:rsid w:val="00F62B3C"/>
    <w:rsid w:val="00F65AB4"/>
    <w:rsid w:val="00F667A7"/>
    <w:rsid w:val="00F67AB2"/>
    <w:rsid w:val="00F719F8"/>
    <w:rsid w:val="00F73F8E"/>
    <w:rsid w:val="00F7402B"/>
    <w:rsid w:val="00F77824"/>
    <w:rsid w:val="00F8254A"/>
    <w:rsid w:val="00F86C40"/>
    <w:rsid w:val="00F871E6"/>
    <w:rsid w:val="00F93504"/>
    <w:rsid w:val="00F97584"/>
    <w:rsid w:val="00FA7166"/>
    <w:rsid w:val="00FB1DD1"/>
    <w:rsid w:val="00FB25F3"/>
    <w:rsid w:val="00FC077E"/>
    <w:rsid w:val="00FD523F"/>
    <w:rsid w:val="00FD5B97"/>
    <w:rsid w:val="00FF29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ADC7E7"/>
  <w15:chartTrackingRefBased/>
  <w15:docId w15:val="{135D65DC-3600-42D6-9968-9F959F90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3"/>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lang w:val="en-US" w:eastAsia="en-US" w:bidi="ar-SA"/>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ootnote Text Char,Footnote Text Char Char1,Footnote Text Char Char1 Char Char Char,Footnote Text Char1,Footnote Text Char3 Char Char Char1,Footnote Text Char4 Char Char1,Footnote Text Char4 Char Char1 Char Char Char,f,fn,fn "/>
    <w:link w:val="FootnoteTextChar2"/>
    <w:semiHidden/>
    <w:rsid w:val="000B05AB"/>
    <w:pPr>
      <w:spacing w:after="120"/>
    </w:pPr>
  </w:style>
  <w:style w:type="character" w:styleId="FootnoteReference">
    <w:name w:val="footnote reference"/>
    <w:aliases w:val="(NECG) Footnote Reference,Appel note de bas de p,FR,Footnote Reference/,Style 12,Style 124,Style 13,Style 17,Style 3,Style 6,fr,o"/>
    <w:semiHidden/>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ootnote Text Char Char,Footnote Text Char Char1 Char,Footnote Text Char Char1 Char Char Char Char,Footnote Text Char1 Char,Footnote Text Char3 Char Char Char1 Char,Footnote Text Char4 Char Char1 Char,fn Char"/>
    <w:link w:val="FootnoteText"/>
    <w:semiHidden/>
    <w:rsid w:val="000B05AB"/>
    <w:rPr>
      <w:lang w:val="en-US" w:eastAsia="en-US" w:bidi="ar-SA"/>
    </w:rPr>
  </w:style>
  <w:style w:type="character" w:customStyle="1" w:styleId="ALTSFOOTNOTECharChar">
    <w:name w:val="ALTS FOOTNOTE Char Char"/>
    <w:aliases w:val="Footnote Text Char2 Char Char,Footnote Text Char2 Char1 Char1 Char Char,Footnote Text Char2 Char1 Char1 Char Char Char Char,Footnote Text Char3 Char1 Char Char,Footnote Text Char3 Char1 Char Char Char Char,fn Char Char,fn Char2"/>
    <w:semiHidden/>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paragraph" w:styleId="ListParagraph">
    <w:name w:val="List Paragraph"/>
    <w:basedOn w:val="Normal"/>
    <w:uiPriority w:val="34"/>
    <w:qFormat/>
    <w:rsid w:val="006B4339"/>
    <w:pPr>
      <w:ind w:left="720"/>
    </w:pPr>
  </w:style>
  <w:style w:type="paragraph" w:styleId="Header">
    <w:name w:val="header"/>
    <w:basedOn w:val="Normal"/>
    <w:link w:val="HeaderChar"/>
    <w:rsid w:val="00736007"/>
    <w:pPr>
      <w:tabs>
        <w:tab w:val="center" w:pos="4680"/>
        <w:tab w:val="right" w:pos="9360"/>
      </w:tabs>
    </w:pPr>
  </w:style>
  <w:style w:type="character" w:customStyle="1" w:styleId="HeaderChar">
    <w:name w:val="Header Char"/>
    <w:link w:val="Header"/>
    <w:rsid w:val="00736007"/>
    <w:rPr>
      <w:sz w:val="24"/>
      <w:szCs w:val="24"/>
      <w:lang w:bidi="he-IL"/>
    </w:rPr>
  </w:style>
  <w:style w:type="character" w:styleId="CommentReference">
    <w:name w:val="annotation reference"/>
    <w:rsid w:val="00BD3D40"/>
    <w:rPr>
      <w:sz w:val="16"/>
      <w:szCs w:val="16"/>
    </w:rPr>
  </w:style>
  <w:style w:type="paragraph" w:styleId="CommentText">
    <w:name w:val="annotation text"/>
    <w:basedOn w:val="Normal"/>
    <w:link w:val="CommentTextChar"/>
    <w:rsid w:val="00BD3D40"/>
    <w:rPr>
      <w:sz w:val="20"/>
      <w:szCs w:val="20"/>
    </w:rPr>
  </w:style>
  <w:style w:type="character" w:customStyle="1" w:styleId="CommentTextChar">
    <w:name w:val="Comment Text Char"/>
    <w:link w:val="CommentText"/>
    <w:rsid w:val="00BD3D40"/>
    <w:rPr>
      <w:lang w:bidi="he-IL"/>
    </w:rPr>
  </w:style>
  <w:style w:type="paragraph" w:styleId="CommentSubject">
    <w:name w:val="annotation subject"/>
    <w:basedOn w:val="CommentText"/>
    <w:next w:val="CommentText"/>
    <w:link w:val="CommentSubjectChar"/>
    <w:rsid w:val="00BD3D40"/>
    <w:rPr>
      <w:b/>
      <w:bCs/>
    </w:rPr>
  </w:style>
  <w:style w:type="character" w:customStyle="1" w:styleId="CommentSubjectChar">
    <w:name w:val="Comment Subject Char"/>
    <w:link w:val="CommentSubject"/>
    <w:rsid w:val="00BD3D40"/>
    <w:rPr>
      <w:b/>
      <w:bCs/>
      <w:lang w:bidi="he-IL"/>
    </w:rPr>
  </w:style>
  <w:style w:type="paragraph" w:styleId="Revision">
    <w:name w:val="Revision"/>
    <w:hidden/>
    <w:uiPriority w:val="99"/>
    <w:semiHidden/>
    <w:rsid w:val="00861A2A"/>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1762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Cathy Williams</cp:lastModifiedBy>
  <cp:revision>3</cp:revision>
  <cp:lastPrinted>2012-04-19T17:02:00Z</cp:lastPrinted>
  <dcterms:created xsi:type="dcterms:W3CDTF">2023-10-02T14:51:00Z</dcterms:created>
  <dcterms:modified xsi:type="dcterms:W3CDTF">2023-12-12T16:45:00Z</dcterms:modified>
</cp:coreProperties>
</file>