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638A" w:rsidRPr="000A745B" w:rsidP="0085638A" w14:paraId="78B8711B" w14:textId="77777777">
      <w:pPr>
        <w:suppressAutoHyphens/>
        <w:jc w:val="both"/>
        <w:rPr>
          <w:rFonts w:ascii="Times New Roman" w:hAnsi="Times New Roman"/>
          <w:spacing w:val="-3"/>
          <w:szCs w:val="24"/>
        </w:rPr>
      </w:pPr>
      <w:r w:rsidRPr="000A745B">
        <w:rPr>
          <w:rFonts w:ascii="Times New Roman" w:hAnsi="Times New Roman"/>
          <w:spacing w:val="-3"/>
          <w:szCs w:val="24"/>
        </w:rPr>
        <w:t xml:space="preserve">                                                       </w:t>
      </w:r>
      <w:r w:rsidRPr="000A745B">
        <w:rPr>
          <w:rFonts w:ascii="Times New Roman" w:hAnsi="Times New Roman"/>
          <w:spacing w:val="-3"/>
          <w:szCs w:val="24"/>
        </w:rPr>
        <w:tab/>
      </w:r>
      <w:r w:rsidRPr="000A745B">
        <w:rPr>
          <w:rFonts w:ascii="Times New Roman" w:hAnsi="Times New Roman"/>
          <w:spacing w:val="-3"/>
          <w:szCs w:val="24"/>
        </w:rPr>
        <w:tab/>
      </w:r>
      <w:r w:rsidRPr="000A745B">
        <w:rPr>
          <w:rFonts w:ascii="Times New Roman" w:hAnsi="Times New Roman"/>
          <w:spacing w:val="-3"/>
          <w:szCs w:val="24"/>
        </w:rPr>
        <w:tab/>
      </w:r>
      <w:r w:rsidRPr="000A745B">
        <w:rPr>
          <w:rFonts w:ascii="Times New Roman" w:hAnsi="Times New Roman"/>
          <w:spacing w:val="-3"/>
          <w:szCs w:val="24"/>
        </w:rPr>
        <w:tab/>
      </w:r>
      <w:r w:rsidRPr="000A745B">
        <w:rPr>
          <w:rFonts w:ascii="Times New Roman" w:hAnsi="Times New Roman"/>
          <w:spacing w:val="-3"/>
          <w:szCs w:val="24"/>
        </w:rPr>
        <w:tab/>
      </w:r>
    </w:p>
    <w:p w:rsidR="0085638A" w:rsidRPr="00844B6E" w:rsidP="0085638A" w14:paraId="56D81BB5" w14:textId="77777777">
      <w:pPr>
        <w:suppressAutoHyphens/>
        <w:jc w:val="center"/>
        <w:rPr>
          <w:rFonts w:ascii="Times New Roman" w:hAnsi="Times New Roman"/>
          <w:b/>
          <w:szCs w:val="24"/>
        </w:rPr>
      </w:pPr>
      <w:r w:rsidRPr="000A745B">
        <w:rPr>
          <w:rFonts w:ascii="Times New Roman" w:hAnsi="Times New Roman"/>
          <w:szCs w:val="24"/>
        </w:rPr>
        <w:t xml:space="preserve">  </w:t>
      </w:r>
      <w:r w:rsidRPr="00844B6E">
        <w:rPr>
          <w:rFonts w:ascii="Times New Roman" w:hAnsi="Times New Roman"/>
          <w:b/>
          <w:szCs w:val="24"/>
        </w:rPr>
        <w:t>SUPPORTING STATEMENT</w:t>
      </w:r>
    </w:p>
    <w:p w:rsidR="0085638A" w:rsidRPr="00975F87" w:rsidP="0085638A" w14:paraId="3BABD52E" w14:textId="77777777">
      <w:pPr>
        <w:suppressAutoHyphens/>
        <w:rPr>
          <w:rFonts w:ascii="Times New Roman" w:hAnsi="Times New Roman"/>
          <w:b/>
          <w:spacing w:val="-3"/>
          <w:sz w:val="22"/>
          <w:szCs w:val="22"/>
        </w:rPr>
      </w:pPr>
      <w:r w:rsidRPr="00975F87">
        <w:rPr>
          <w:rFonts w:ascii="Times New Roman" w:hAnsi="Times New Roman"/>
          <w:b/>
          <w:spacing w:val="-3"/>
          <w:sz w:val="22"/>
          <w:szCs w:val="22"/>
        </w:rPr>
        <w:t>A.   Justification:</w:t>
      </w:r>
    </w:p>
    <w:p w:rsidR="0085638A" w:rsidP="0085638A" w14:paraId="4A1E2B2A" w14:textId="77777777">
      <w:pPr>
        <w:suppressAutoHyphens/>
        <w:rPr>
          <w:rFonts w:ascii="Times New Roman" w:hAnsi="Times New Roman"/>
          <w:spacing w:val="-3"/>
          <w:sz w:val="22"/>
          <w:szCs w:val="22"/>
        </w:rPr>
      </w:pPr>
    </w:p>
    <w:p w:rsidR="0085638A" w:rsidRPr="00570A3D" w:rsidP="0085638A" w14:paraId="026AC1DA" w14:textId="0A73BB12">
      <w:pPr>
        <w:suppressAutoHyphens/>
        <w:rPr>
          <w:rFonts w:ascii="Times New Roman" w:hAnsi="Times New Roman"/>
          <w:spacing w:val="-3"/>
          <w:sz w:val="22"/>
          <w:szCs w:val="22"/>
        </w:rPr>
      </w:pPr>
      <w:r w:rsidRPr="00975F87">
        <w:rPr>
          <w:rFonts w:ascii="Times New Roman" w:hAnsi="Times New Roman"/>
          <w:spacing w:val="-3"/>
          <w:sz w:val="22"/>
          <w:szCs w:val="22"/>
        </w:rPr>
        <w:t xml:space="preserve">1. </w:t>
      </w:r>
      <w:r>
        <w:rPr>
          <w:rFonts w:ascii="Times New Roman" w:hAnsi="Times New Roman"/>
          <w:bCs/>
          <w:snapToGrid/>
          <w:color w:val="000000"/>
          <w:sz w:val="22"/>
          <w:szCs w:val="22"/>
        </w:rPr>
        <w:t xml:space="preserve">The Commission adopted on September 18, 2023, the </w:t>
      </w:r>
      <w:r w:rsidRPr="00D135EB">
        <w:rPr>
          <w:rFonts w:ascii="Times New Roman" w:hAnsi="Times New Roman"/>
          <w:bCs/>
          <w:i/>
          <w:iCs/>
          <w:snapToGrid/>
          <w:color w:val="000000"/>
          <w:sz w:val="22"/>
          <w:szCs w:val="22"/>
        </w:rPr>
        <w:t>Report and Order</w:t>
      </w:r>
      <w:r>
        <w:rPr>
          <w:rFonts w:ascii="Times New Roman" w:hAnsi="Times New Roman"/>
          <w:bCs/>
          <w:snapToGrid/>
          <w:color w:val="000000"/>
          <w:sz w:val="22"/>
          <w:szCs w:val="22"/>
        </w:rPr>
        <w:t xml:space="preserve"> (</w:t>
      </w:r>
      <w:r w:rsidRPr="00D135EB">
        <w:rPr>
          <w:rFonts w:ascii="Times New Roman" w:hAnsi="Times New Roman"/>
          <w:bCs/>
          <w:i/>
          <w:iCs/>
          <w:snapToGrid/>
          <w:color w:val="000000"/>
          <w:sz w:val="22"/>
          <w:szCs w:val="22"/>
        </w:rPr>
        <w:t>R&amp;O</w:t>
      </w:r>
      <w:r>
        <w:rPr>
          <w:rFonts w:ascii="Times New Roman" w:hAnsi="Times New Roman"/>
          <w:bCs/>
          <w:snapToGrid/>
          <w:color w:val="000000"/>
          <w:sz w:val="22"/>
          <w:szCs w:val="22"/>
        </w:rPr>
        <w:t xml:space="preserve">), Amendment of Part 73 of the Commission’s Rules to Update </w:t>
      </w:r>
      <w:r>
        <w:rPr>
          <w:rFonts w:ascii="Times New Roman" w:hAnsi="Times New Roman"/>
          <w:bCs/>
          <w:snapToGrid/>
          <w:color w:val="000000"/>
          <w:sz w:val="22"/>
          <w:szCs w:val="22"/>
        </w:rPr>
        <w:t>Television and Class A Television Broadcast Station Rules, and Rules Applicable to All Broadcast Stations, MB Docket No. 22-227</w:t>
      </w:r>
      <w:r w:rsidR="002155E8">
        <w:rPr>
          <w:rFonts w:ascii="Times New Roman" w:hAnsi="Times New Roman"/>
          <w:bCs/>
          <w:snapToGrid/>
          <w:color w:val="000000"/>
          <w:sz w:val="22"/>
          <w:szCs w:val="22"/>
        </w:rPr>
        <w:t xml:space="preserve">, </w:t>
      </w:r>
      <w:r w:rsidRPr="00570A3D" w:rsidR="002155E8">
        <w:rPr>
          <w:rFonts w:ascii="Times New Roman" w:hAnsi="Times New Roman"/>
          <w:bCs/>
          <w:snapToGrid/>
          <w:color w:val="000000"/>
          <w:sz w:val="22"/>
          <w:szCs w:val="22"/>
        </w:rPr>
        <w:t>FCC 23-72</w:t>
      </w:r>
      <w:r w:rsidRPr="00570A3D">
        <w:rPr>
          <w:rFonts w:ascii="Times New Roman" w:hAnsi="Times New Roman"/>
          <w:bCs/>
          <w:snapToGrid/>
          <w:color w:val="000000"/>
          <w:sz w:val="22"/>
          <w:szCs w:val="22"/>
        </w:rPr>
        <w:t xml:space="preserve">.  The </w:t>
      </w:r>
      <w:r w:rsidRPr="00570A3D">
        <w:rPr>
          <w:rFonts w:ascii="Times New Roman" w:hAnsi="Times New Roman"/>
          <w:bCs/>
          <w:i/>
          <w:iCs/>
          <w:snapToGrid/>
          <w:color w:val="000000"/>
          <w:sz w:val="22"/>
          <w:szCs w:val="22"/>
        </w:rPr>
        <w:t>R&amp;O</w:t>
      </w:r>
      <w:r w:rsidRPr="00570A3D">
        <w:rPr>
          <w:rFonts w:ascii="Times New Roman" w:hAnsi="Times New Roman"/>
          <w:bCs/>
          <w:snapToGrid/>
          <w:color w:val="000000"/>
          <w:sz w:val="22"/>
          <w:szCs w:val="22"/>
        </w:rPr>
        <w:t xml:space="preserve"> adopted a number of revisions to the Commission’s rules to reorganize and clarify the Commission’s technical licensing, operating, and interference rules for full power and Class A television.</w:t>
      </w:r>
      <w:r w:rsidRPr="00570A3D">
        <w:rPr>
          <w:rFonts w:ascii="Times New Roman" w:hAnsi="Times New Roman"/>
          <w:spacing w:val="-3"/>
          <w:sz w:val="22"/>
          <w:szCs w:val="22"/>
        </w:rPr>
        <w:t xml:space="preserve">     </w:t>
      </w:r>
    </w:p>
    <w:p w:rsidR="00196DA3" w:rsidRPr="00570A3D" w:rsidP="0085638A" w14:paraId="01FF556A" w14:textId="77777777">
      <w:pPr>
        <w:suppressAutoHyphens/>
        <w:rPr>
          <w:rFonts w:ascii="Times New Roman" w:hAnsi="Times New Roman"/>
          <w:spacing w:val="-3"/>
          <w:sz w:val="22"/>
          <w:szCs w:val="22"/>
        </w:rPr>
      </w:pPr>
    </w:p>
    <w:p w:rsidR="00196DA3" w:rsidRPr="00570A3D" w:rsidP="0085638A" w14:paraId="47A0BE12" w14:textId="26AD6E73">
      <w:pPr>
        <w:suppressAutoHyphens/>
        <w:rPr>
          <w:rFonts w:ascii="Times New Roman" w:hAnsi="Times New Roman"/>
          <w:spacing w:val="-3"/>
          <w:sz w:val="22"/>
          <w:szCs w:val="22"/>
        </w:rPr>
      </w:pPr>
      <w:r w:rsidRPr="00570A3D">
        <w:rPr>
          <w:rFonts w:ascii="Times New Roman" w:hAnsi="Times New Roman"/>
          <w:spacing w:val="-3"/>
          <w:sz w:val="22"/>
          <w:szCs w:val="22"/>
        </w:rPr>
        <w:t>47 CFR 73.619</w:t>
      </w:r>
      <w:r w:rsidRPr="00570A3D" w:rsidR="00524DAA">
        <w:rPr>
          <w:rFonts w:ascii="Times New Roman" w:hAnsi="Times New Roman"/>
          <w:spacing w:val="-3"/>
          <w:sz w:val="22"/>
          <w:szCs w:val="22"/>
        </w:rPr>
        <w:t>(b)(5)</w:t>
      </w:r>
      <w:r w:rsidRPr="00570A3D" w:rsidR="00223AC4">
        <w:rPr>
          <w:rFonts w:ascii="Times New Roman" w:hAnsi="Times New Roman"/>
          <w:spacing w:val="-3"/>
          <w:sz w:val="22"/>
          <w:szCs w:val="22"/>
        </w:rPr>
        <w:t xml:space="preserve"> requires</w:t>
      </w:r>
      <w:r w:rsidRPr="00570A3D" w:rsidR="00524DAA">
        <w:rPr>
          <w:rFonts w:ascii="Times New Roman" w:hAnsi="Times New Roman"/>
          <w:spacing w:val="-3"/>
          <w:sz w:val="22"/>
          <w:szCs w:val="22"/>
        </w:rPr>
        <w:t xml:space="preserve"> that in determin</w:t>
      </w:r>
      <w:r w:rsidRPr="00570A3D" w:rsidR="0073363F">
        <w:rPr>
          <w:rFonts w:ascii="Times New Roman" w:hAnsi="Times New Roman"/>
          <w:spacing w:val="-3"/>
          <w:sz w:val="22"/>
          <w:szCs w:val="22"/>
        </w:rPr>
        <w:t>in</w:t>
      </w:r>
      <w:r w:rsidRPr="00570A3D" w:rsidR="00524DAA">
        <w:rPr>
          <w:rFonts w:ascii="Times New Roman" w:hAnsi="Times New Roman"/>
          <w:spacing w:val="-3"/>
          <w:sz w:val="22"/>
          <w:szCs w:val="22"/>
        </w:rPr>
        <w:t>g coverage,</w:t>
      </w:r>
      <w:r w:rsidRPr="00570A3D" w:rsidR="00223AC4">
        <w:rPr>
          <w:rFonts w:ascii="Times New Roman" w:hAnsi="Times New Roman"/>
          <w:spacing w:val="-3"/>
          <w:sz w:val="22"/>
          <w:szCs w:val="22"/>
        </w:rPr>
        <w:t xml:space="preserve"> </w:t>
      </w:r>
      <w:r w:rsidRPr="00570A3D" w:rsidR="0073363F">
        <w:rPr>
          <w:rFonts w:ascii="Times New Roman" w:hAnsi="Times New Roman"/>
          <w:spacing w:val="-3"/>
          <w:sz w:val="22"/>
          <w:szCs w:val="22"/>
        </w:rPr>
        <w:t xml:space="preserve">the elevation or contour intervals </w:t>
      </w:r>
      <w:r w:rsidRPr="00570A3D" w:rsidR="00F344FD">
        <w:rPr>
          <w:rFonts w:ascii="Times New Roman" w:hAnsi="Times New Roman"/>
          <w:spacing w:val="-3"/>
          <w:sz w:val="22"/>
          <w:szCs w:val="22"/>
        </w:rPr>
        <w:t>must</w:t>
      </w:r>
      <w:r w:rsidRPr="00570A3D" w:rsidR="0073363F">
        <w:rPr>
          <w:rFonts w:ascii="Times New Roman" w:hAnsi="Times New Roman"/>
          <w:spacing w:val="-3"/>
          <w:sz w:val="22"/>
          <w:szCs w:val="22"/>
        </w:rPr>
        <w:t xml:space="preserve"> be taken from a high quality bald earth map or dataset such as the United States Geological Survey Topographic Quadrangle Maps or the National Elevation Dataset.  </w:t>
      </w:r>
      <w:r w:rsidRPr="00570A3D" w:rsidR="00CA230B">
        <w:rPr>
          <w:rFonts w:ascii="Times New Roman" w:hAnsi="Times New Roman"/>
          <w:spacing w:val="-3"/>
          <w:sz w:val="22"/>
          <w:szCs w:val="22"/>
        </w:rPr>
        <w:t>We include these updates for informational purposes, but these changes do not impact an existing information collection or create a new collection.</w:t>
      </w:r>
    </w:p>
    <w:p w:rsidR="00D74BA7" w:rsidRPr="00570A3D" w:rsidP="0085638A" w14:paraId="4F011CF0" w14:textId="77777777">
      <w:pPr>
        <w:suppressAutoHyphens/>
        <w:rPr>
          <w:rFonts w:ascii="Times New Roman" w:hAnsi="Times New Roman"/>
          <w:spacing w:val="-3"/>
          <w:sz w:val="22"/>
          <w:szCs w:val="22"/>
        </w:rPr>
      </w:pPr>
    </w:p>
    <w:p w:rsidR="0048318B" w:rsidRPr="00570A3D" w:rsidP="0085638A" w14:paraId="7398B40F" w14:textId="77777777">
      <w:pPr>
        <w:suppressAutoHyphens/>
        <w:rPr>
          <w:rFonts w:ascii="Times New Roman" w:hAnsi="Times New Roman"/>
          <w:spacing w:val="-3"/>
          <w:sz w:val="22"/>
          <w:szCs w:val="22"/>
        </w:rPr>
      </w:pPr>
      <w:r w:rsidRPr="00570A3D">
        <w:rPr>
          <w:rFonts w:ascii="Times New Roman" w:hAnsi="Times New Roman"/>
          <w:spacing w:val="-3"/>
          <w:sz w:val="22"/>
          <w:szCs w:val="22"/>
        </w:rPr>
        <w:t>47 CFR 73.</w:t>
      </w:r>
      <w:r w:rsidRPr="00570A3D" w:rsidR="00196DA3">
        <w:rPr>
          <w:rFonts w:ascii="Times New Roman" w:hAnsi="Times New Roman"/>
          <w:spacing w:val="-3"/>
          <w:sz w:val="22"/>
          <w:szCs w:val="22"/>
        </w:rPr>
        <w:t>625</w:t>
      </w:r>
      <w:r w:rsidRPr="00570A3D" w:rsidR="00D74BA7">
        <w:rPr>
          <w:rFonts w:ascii="Times New Roman" w:hAnsi="Times New Roman"/>
          <w:spacing w:val="-3"/>
          <w:sz w:val="22"/>
          <w:szCs w:val="22"/>
        </w:rPr>
        <w:t>(c)(3)(</w:t>
      </w:r>
      <w:r w:rsidRPr="00570A3D" w:rsidR="007539FE">
        <w:rPr>
          <w:rFonts w:ascii="Times New Roman" w:hAnsi="Times New Roman"/>
          <w:spacing w:val="-3"/>
          <w:sz w:val="22"/>
          <w:szCs w:val="22"/>
        </w:rPr>
        <w:t xml:space="preserve">v) requires that all azimuth plane </w:t>
      </w:r>
      <w:r w:rsidRPr="00570A3D" w:rsidR="00831E0D">
        <w:rPr>
          <w:rFonts w:ascii="Times New Roman" w:hAnsi="Times New Roman"/>
          <w:spacing w:val="-3"/>
          <w:sz w:val="22"/>
          <w:szCs w:val="22"/>
        </w:rPr>
        <w:t>p</w:t>
      </w:r>
      <w:r w:rsidRPr="00570A3D" w:rsidR="007539FE">
        <w:rPr>
          <w:rFonts w:ascii="Times New Roman" w:hAnsi="Times New Roman"/>
          <w:spacing w:val="-3"/>
          <w:sz w:val="22"/>
          <w:szCs w:val="22"/>
        </w:rPr>
        <w:t>atter</w:t>
      </w:r>
      <w:r w:rsidRPr="00570A3D" w:rsidR="00831E0D">
        <w:rPr>
          <w:rFonts w:ascii="Times New Roman" w:hAnsi="Times New Roman"/>
          <w:spacing w:val="-3"/>
          <w:sz w:val="22"/>
          <w:szCs w:val="22"/>
        </w:rPr>
        <w:t>n</w:t>
      </w:r>
      <w:r w:rsidRPr="00570A3D" w:rsidR="007539FE">
        <w:rPr>
          <w:rFonts w:ascii="Times New Roman" w:hAnsi="Times New Roman"/>
          <w:spacing w:val="-3"/>
          <w:sz w:val="22"/>
          <w:szCs w:val="22"/>
        </w:rPr>
        <w:t>s be plotted in a PDF attachment to an application in a size sufficient to be easily viewed</w:t>
      </w:r>
      <w:r w:rsidRPr="00570A3D" w:rsidR="00F344FD">
        <w:rPr>
          <w:rFonts w:ascii="Times New Roman" w:hAnsi="Times New Roman"/>
          <w:spacing w:val="-3"/>
          <w:sz w:val="22"/>
          <w:szCs w:val="22"/>
        </w:rPr>
        <w:t>;</w:t>
      </w:r>
      <w:r w:rsidRPr="00570A3D" w:rsidR="007539FE">
        <w:rPr>
          <w:rFonts w:ascii="Times New Roman" w:hAnsi="Times New Roman"/>
          <w:spacing w:val="-3"/>
          <w:sz w:val="22"/>
          <w:szCs w:val="22"/>
        </w:rPr>
        <w:t xml:space="preserve"> paragraph (vii) requires that</w:t>
      </w:r>
      <w:r w:rsidRPr="00570A3D" w:rsidR="007A35FD">
        <w:rPr>
          <w:rFonts w:ascii="Times New Roman" w:hAnsi="Times New Roman"/>
          <w:spacing w:val="-3"/>
          <w:sz w:val="22"/>
          <w:szCs w:val="22"/>
        </w:rPr>
        <w:t xml:space="preserve"> if an elevation pattern is submitted in the application form, similar tabulations and PDF attachments must be provided for the elevation pattern; and paragraph (viii) requires that if a matrix pattern is submitted in the application form, similar tabulations must be provided as necessary in the form of a spreadsheet to accurately represent the pattern.  </w:t>
      </w:r>
    </w:p>
    <w:p w:rsidR="0048318B" w:rsidRPr="00570A3D" w:rsidP="0085638A" w14:paraId="7E4355E1" w14:textId="77777777">
      <w:pPr>
        <w:suppressAutoHyphens/>
        <w:rPr>
          <w:rFonts w:ascii="Times New Roman" w:hAnsi="Times New Roman"/>
          <w:spacing w:val="-3"/>
          <w:sz w:val="22"/>
          <w:szCs w:val="22"/>
        </w:rPr>
      </w:pPr>
    </w:p>
    <w:p w:rsidR="00196DA3" w:rsidRPr="00570A3D" w:rsidP="0085638A" w14:paraId="4A18255C" w14:textId="44409FE8">
      <w:pPr>
        <w:suppressAutoHyphens/>
        <w:rPr>
          <w:rFonts w:ascii="Times New Roman" w:hAnsi="Times New Roman"/>
          <w:spacing w:val="-3"/>
          <w:sz w:val="22"/>
          <w:szCs w:val="22"/>
        </w:rPr>
      </w:pPr>
      <w:r w:rsidRPr="00570A3D">
        <w:rPr>
          <w:rFonts w:ascii="Times New Roman" w:hAnsi="Times New Roman"/>
          <w:spacing w:val="-3"/>
          <w:sz w:val="22"/>
          <w:szCs w:val="22"/>
        </w:rPr>
        <w:t>Similarly, 47 CFR 73.6025 requires that applications for modified Class A TV facilities proposing the use of directional antennas include the documentation in section 73.625(c)(3).</w:t>
      </w:r>
    </w:p>
    <w:p w:rsidR="007A35FD" w:rsidRPr="00570A3D" w:rsidP="0085638A" w14:paraId="14FA7D29" w14:textId="77777777">
      <w:pPr>
        <w:suppressAutoHyphens/>
        <w:rPr>
          <w:rFonts w:ascii="Times New Roman" w:hAnsi="Times New Roman"/>
          <w:spacing w:val="-3"/>
          <w:sz w:val="22"/>
          <w:szCs w:val="22"/>
        </w:rPr>
      </w:pPr>
    </w:p>
    <w:p w:rsidR="00196DA3" w:rsidRPr="00570A3D" w:rsidP="0085638A" w14:paraId="330A9329" w14:textId="588225D0">
      <w:pPr>
        <w:suppressAutoHyphens/>
        <w:rPr>
          <w:rFonts w:ascii="Times New Roman" w:hAnsi="Times New Roman"/>
          <w:spacing w:val="-3"/>
          <w:sz w:val="22"/>
          <w:szCs w:val="22"/>
        </w:rPr>
      </w:pPr>
      <w:r w:rsidRPr="00570A3D">
        <w:rPr>
          <w:rFonts w:ascii="Times New Roman" w:hAnsi="Times New Roman"/>
          <w:spacing w:val="-3"/>
          <w:sz w:val="22"/>
          <w:szCs w:val="22"/>
        </w:rPr>
        <w:t>47 CFR 73.</w:t>
      </w:r>
      <w:r w:rsidRPr="00570A3D" w:rsidR="006A52EE">
        <w:rPr>
          <w:rFonts w:ascii="Times New Roman" w:hAnsi="Times New Roman"/>
          <w:spacing w:val="-3"/>
          <w:sz w:val="22"/>
          <w:szCs w:val="22"/>
        </w:rPr>
        <w:t>5006</w:t>
      </w:r>
      <w:r w:rsidRPr="00570A3D" w:rsidR="00317062">
        <w:rPr>
          <w:rFonts w:ascii="Times New Roman" w:hAnsi="Times New Roman"/>
          <w:spacing w:val="-3"/>
          <w:sz w:val="22"/>
          <w:szCs w:val="22"/>
        </w:rPr>
        <w:t xml:space="preserve"> requires that within ten days following the issuance of a public notice announcing that a long-form application for an AM, FM, or television construction permit has been accepted for filing, petitions to deny that application may be filed in the Commission’s Licensing and Management (LMS) database.  </w:t>
      </w:r>
      <w:r w:rsidRPr="00570A3D" w:rsidR="00CA230B">
        <w:rPr>
          <w:rFonts w:ascii="Times New Roman" w:hAnsi="Times New Roman"/>
          <w:spacing w:val="-3"/>
          <w:sz w:val="22"/>
          <w:szCs w:val="22"/>
        </w:rPr>
        <w:t>We include these updates for informational purposes, but these changes do not impact an existing information collection or create a new collection.</w:t>
      </w:r>
      <w:r w:rsidRPr="00570A3D" w:rsidR="002256EC">
        <w:rPr>
          <w:rFonts w:ascii="Times New Roman" w:hAnsi="Times New Roman"/>
          <w:spacing w:val="-3"/>
          <w:sz w:val="22"/>
          <w:szCs w:val="22"/>
        </w:rPr>
        <w:br/>
      </w:r>
    </w:p>
    <w:p w:rsidR="006A52EE" w:rsidRPr="00570A3D" w:rsidP="0085638A" w14:paraId="6AD5D359" w14:textId="2AE2E9BE">
      <w:pPr>
        <w:suppressAutoHyphens/>
        <w:rPr>
          <w:rFonts w:ascii="Times New Roman" w:hAnsi="Times New Roman"/>
          <w:spacing w:val="-3"/>
          <w:sz w:val="22"/>
          <w:szCs w:val="22"/>
        </w:rPr>
      </w:pPr>
      <w:r w:rsidRPr="00570A3D">
        <w:rPr>
          <w:rFonts w:ascii="Times New Roman" w:hAnsi="Times New Roman"/>
          <w:spacing w:val="-3"/>
          <w:sz w:val="22"/>
          <w:szCs w:val="22"/>
        </w:rPr>
        <w:t>47 CFR 73.6024</w:t>
      </w:r>
      <w:r w:rsidRPr="00570A3D" w:rsidR="002256EC">
        <w:rPr>
          <w:rFonts w:ascii="Times New Roman" w:hAnsi="Times New Roman"/>
          <w:spacing w:val="-3"/>
          <w:sz w:val="22"/>
          <w:szCs w:val="22"/>
        </w:rPr>
        <w:t xml:space="preserve"> requires that</w:t>
      </w:r>
      <w:r w:rsidRPr="00570A3D" w:rsidR="00EB219F">
        <w:rPr>
          <w:rFonts w:ascii="Times New Roman" w:hAnsi="Times New Roman"/>
          <w:spacing w:val="-3"/>
          <w:sz w:val="22"/>
          <w:szCs w:val="22"/>
        </w:rPr>
        <w:t xml:space="preserve"> a Class A station within 275 kilometers of the U.S.-Mexico border must specify the full service emission mask in an application</w:t>
      </w:r>
      <w:r w:rsidRPr="00570A3D" w:rsidR="001A3AB0">
        <w:rPr>
          <w:rFonts w:ascii="Times New Roman" w:hAnsi="Times New Roman"/>
          <w:spacing w:val="-3"/>
          <w:sz w:val="22"/>
          <w:szCs w:val="22"/>
        </w:rPr>
        <w:t xml:space="preserve"> on FCC Fo</w:t>
      </w:r>
      <w:r w:rsidRPr="00570A3D" w:rsidR="000B3018">
        <w:rPr>
          <w:rFonts w:ascii="Times New Roman" w:hAnsi="Times New Roman"/>
          <w:spacing w:val="-3"/>
          <w:sz w:val="22"/>
          <w:szCs w:val="22"/>
        </w:rPr>
        <w:t>rm 2100</w:t>
      </w:r>
      <w:r w:rsidRPr="00570A3D" w:rsidR="00EB219F">
        <w:rPr>
          <w:rFonts w:ascii="Times New Roman" w:hAnsi="Times New Roman"/>
          <w:spacing w:val="-3"/>
          <w:sz w:val="22"/>
          <w:szCs w:val="22"/>
        </w:rPr>
        <w:t>.</w:t>
      </w:r>
      <w:r w:rsidRPr="00570A3D" w:rsidR="00CA230B">
        <w:rPr>
          <w:rFonts w:ascii="Times New Roman" w:hAnsi="Times New Roman"/>
          <w:spacing w:val="-3"/>
          <w:sz w:val="22"/>
          <w:szCs w:val="22"/>
        </w:rPr>
        <w:t xml:space="preserve">  We include these updates for informational purposes, but these changes do not impact an existing information collection or create a new collection.</w:t>
      </w:r>
    </w:p>
    <w:p w:rsidR="00EB219F" w:rsidRPr="00570A3D" w:rsidP="0085638A" w14:paraId="26497F82" w14:textId="77777777">
      <w:pPr>
        <w:suppressAutoHyphens/>
        <w:rPr>
          <w:rFonts w:ascii="Times New Roman" w:hAnsi="Times New Roman"/>
          <w:spacing w:val="-3"/>
          <w:sz w:val="22"/>
          <w:szCs w:val="22"/>
        </w:rPr>
      </w:pPr>
    </w:p>
    <w:p w:rsidR="0085638A" w:rsidRPr="00570A3D" w:rsidP="0085638A" w14:paraId="3AB65602" w14:textId="77777777">
      <w:pPr>
        <w:rPr>
          <w:rFonts w:ascii="Times New Roman" w:hAnsi="Times New Roman"/>
          <w:sz w:val="22"/>
          <w:szCs w:val="22"/>
        </w:rPr>
      </w:pPr>
      <w:r w:rsidRPr="00570A3D">
        <w:rPr>
          <w:rFonts w:ascii="Times New Roman" w:hAnsi="Times New Roman"/>
          <w:sz w:val="22"/>
          <w:szCs w:val="22"/>
        </w:rPr>
        <w:t>This information collection does not affect individuals or households; thus, there are no impacts under the Privacy Act.</w:t>
      </w:r>
    </w:p>
    <w:p w:rsidR="0085638A" w:rsidRPr="00570A3D" w:rsidP="0085638A" w14:paraId="000E68B1" w14:textId="77777777">
      <w:pPr>
        <w:rPr>
          <w:rFonts w:ascii="Times New Roman" w:hAnsi="Times New Roman"/>
          <w:sz w:val="22"/>
          <w:szCs w:val="22"/>
        </w:rPr>
      </w:pPr>
    </w:p>
    <w:p w:rsidR="0085638A" w:rsidRPr="00570A3D" w:rsidP="0085638A" w14:paraId="43D2F93C" w14:textId="77777777">
      <w:pPr>
        <w:suppressAutoHyphens/>
        <w:rPr>
          <w:rFonts w:ascii="Times New Roman" w:hAnsi="Times New Roman"/>
          <w:spacing w:val="-3"/>
          <w:sz w:val="22"/>
          <w:szCs w:val="22"/>
        </w:rPr>
      </w:pPr>
      <w:r w:rsidRPr="00570A3D">
        <w:rPr>
          <w:rFonts w:ascii="Times New Roman" w:hAnsi="Times New Roman"/>
          <w:spacing w:val="-3"/>
          <w:sz w:val="22"/>
          <w:szCs w:val="22"/>
        </w:rPr>
        <w:t>Statutory authority for this collection of information is contained in Section 154(i) of the Communications Act of 1934, as amended.</w:t>
      </w:r>
    </w:p>
    <w:p w:rsidR="0085638A" w:rsidRPr="00570A3D" w:rsidP="0085638A" w14:paraId="0FB04FB6" w14:textId="77777777">
      <w:pPr>
        <w:suppressAutoHyphens/>
        <w:rPr>
          <w:rFonts w:ascii="Times New Roman" w:hAnsi="Times New Roman"/>
          <w:spacing w:val="-3"/>
          <w:sz w:val="22"/>
          <w:szCs w:val="22"/>
        </w:rPr>
      </w:pPr>
    </w:p>
    <w:p w:rsidR="0085638A" w:rsidRPr="00570A3D" w:rsidP="0085638A" w14:paraId="79EEC338" w14:textId="00F58D20">
      <w:pPr>
        <w:suppressAutoHyphens/>
        <w:rPr>
          <w:rFonts w:ascii="Times New Roman" w:hAnsi="Times New Roman"/>
          <w:spacing w:val="-3"/>
          <w:sz w:val="22"/>
          <w:szCs w:val="22"/>
        </w:rPr>
      </w:pPr>
      <w:r w:rsidRPr="00570A3D">
        <w:rPr>
          <w:rFonts w:ascii="Times New Roman" w:hAnsi="Times New Roman"/>
          <w:spacing w:val="-3"/>
          <w:sz w:val="22"/>
          <w:szCs w:val="22"/>
        </w:rPr>
        <w:t xml:space="preserve">2.  </w:t>
      </w:r>
      <w:r w:rsidRPr="00570A3D" w:rsidR="00722F2D">
        <w:rPr>
          <w:rFonts w:ascii="Times New Roman" w:hAnsi="Times New Roman"/>
          <w:spacing w:val="-3"/>
        </w:rPr>
        <w:t>The data is used by FCC staff in licensing matters, and to determine that the licensee has met statutory requirements and operated in the public interest.</w:t>
      </w:r>
    </w:p>
    <w:p w:rsidR="0085638A" w:rsidRPr="00570A3D" w:rsidP="0085638A" w14:paraId="57C42DD5" w14:textId="77777777">
      <w:pPr>
        <w:suppressAutoHyphens/>
        <w:rPr>
          <w:rFonts w:ascii="Times New Roman" w:hAnsi="Times New Roman"/>
          <w:spacing w:val="-3"/>
          <w:sz w:val="22"/>
          <w:szCs w:val="22"/>
        </w:rPr>
      </w:pPr>
    </w:p>
    <w:p w:rsidR="0085638A" w:rsidRPr="00570A3D" w:rsidP="0085638A" w14:paraId="1C1F3333" w14:textId="08BEB3B1">
      <w:pPr>
        <w:suppressAutoHyphens/>
        <w:rPr>
          <w:rFonts w:ascii="Times New Roman" w:hAnsi="Times New Roman"/>
          <w:spacing w:val="-3"/>
          <w:sz w:val="22"/>
          <w:szCs w:val="22"/>
        </w:rPr>
      </w:pPr>
      <w:r w:rsidRPr="00570A3D">
        <w:rPr>
          <w:rFonts w:ascii="Times New Roman" w:hAnsi="Times New Roman"/>
          <w:spacing w:val="-3"/>
          <w:sz w:val="22"/>
          <w:szCs w:val="22"/>
        </w:rPr>
        <w:t>3.  We do not believe the use of information technology is burdensome in this situation.</w:t>
      </w:r>
    </w:p>
    <w:p w:rsidR="0085638A" w:rsidRPr="00570A3D" w:rsidP="0085638A" w14:paraId="73FBF7CD" w14:textId="77777777">
      <w:pPr>
        <w:suppressAutoHyphens/>
        <w:rPr>
          <w:rFonts w:ascii="Times New Roman" w:hAnsi="Times New Roman"/>
          <w:spacing w:val="-3"/>
          <w:sz w:val="22"/>
          <w:szCs w:val="22"/>
        </w:rPr>
      </w:pPr>
    </w:p>
    <w:p w:rsidR="0085638A" w:rsidRPr="00570A3D" w:rsidP="0085638A" w14:paraId="245E703B" w14:textId="170048CD">
      <w:pPr>
        <w:suppressAutoHyphens/>
        <w:rPr>
          <w:rFonts w:ascii="Times New Roman" w:hAnsi="Times New Roman"/>
          <w:spacing w:val="-3"/>
          <w:sz w:val="22"/>
          <w:szCs w:val="22"/>
        </w:rPr>
      </w:pPr>
      <w:r w:rsidRPr="00570A3D">
        <w:rPr>
          <w:rFonts w:ascii="Times New Roman" w:hAnsi="Times New Roman"/>
          <w:spacing w:val="-3"/>
          <w:sz w:val="22"/>
          <w:szCs w:val="22"/>
        </w:rPr>
        <w:t xml:space="preserve">4.  No other agency imposes a similar information collection on the respondents.  There are no similar data </w:t>
      </w:r>
      <w:r w:rsidRPr="00570A3D">
        <w:rPr>
          <w:rFonts w:ascii="Times New Roman" w:hAnsi="Times New Roman"/>
          <w:spacing w:val="-3"/>
          <w:sz w:val="22"/>
          <w:szCs w:val="22"/>
        </w:rPr>
        <w:t>available.</w:t>
      </w:r>
    </w:p>
    <w:p w:rsidR="0085638A" w:rsidRPr="00570A3D" w:rsidP="0085638A" w14:paraId="56044B8B" w14:textId="77777777">
      <w:pPr>
        <w:suppressAutoHyphens/>
        <w:rPr>
          <w:rFonts w:ascii="Times New Roman" w:hAnsi="Times New Roman"/>
          <w:spacing w:val="-3"/>
          <w:sz w:val="22"/>
          <w:szCs w:val="22"/>
        </w:rPr>
      </w:pPr>
    </w:p>
    <w:p w:rsidR="0085638A" w:rsidRPr="00570A3D" w:rsidP="0085638A" w14:paraId="7DD2F19A" w14:textId="77777777">
      <w:pPr>
        <w:suppressAutoHyphens/>
        <w:rPr>
          <w:rFonts w:ascii="Times New Roman" w:hAnsi="Times New Roman"/>
          <w:spacing w:val="-3"/>
          <w:sz w:val="22"/>
          <w:szCs w:val="22"/>
        </w:rPr>
      </w:pPr>
      <w:r w:rsidRPr="00570A3D">
        <w:rPr>
          <w:rFonts w:ascii="Times New Roman" w:hAnsi="Times New Roman"/>
          <w:spacing w:val="-3"/>
          <w:sz w:val="22"/>
          <w:szCs w:val="22"/>
        </w:rPr>
        <w:t xml:space="preserve"> 5.  In conformance with the Paperwork Reduction Act of 1995, the Commission is making an effort to minimize the burden on all respondents.</w:t>
      </w:r>
    </w:p>
    <w:p w:rsidR="0085638A" w:rsidRPr="00570A3D" w:rsidP="0085638A" w14:paraId="208BA68B" w14:textId="77777777">
      <w:pPr>
        <w:suppressAutoHyphens/>
        <w:rPr>
          <w:rFonts w:ascii="Times New Roman" w:hAnsi="Times New Roman"/>
          <w:spacing w:val="-3"/>
          <w:sz w:val="22"/>
          <w:szCs w:val="22"/>
        </w:rPr>
      </w:pPr>
    </w:p>
    <w:p w:rsidR="0085638A" w:rsidRPr="00570A3D" w:rsidP="0085638A" w14:paraId="2880F73E" w14:textId="77777777">
      <w:pPr>
        <w:suppressAutoHyphens/>
        <w:rPr>
          <w:rFonts w:ascii="Times New Roman" w:hAnsi="Times New Roman"/>
          <w:spacing w:val="-3"/>
          <w:sz w:val="22"/>
          <w:szCs w:val="22"/>
        </w:rPr>
      </w:pPr>
      <w:r w:rsidRPr="00570A3D">
        <w:rPr>
          <w:rFonts w:ascii="Times New Roman" w:hAnsi="Times New Roman"/>
          <w:spacing w:val="-3"/>
          <w:sz w:val="22"/>
          <w:szCs w:val="22"/>
        </w:rPr>
        <w:t xml:space="preserve"> 6.  The frequency for this collection of information is determined by respondents, as necessary.</w:t>
      </w:r>
    </w:p>
    <w:p w:rsidR="0085638A" w:rsidRPr="00570A3D" w:rsidP="0085638A" w14:paraId="7699C9B5" w14:textId="77777777">
      <w:pPr>
        <w:suppressAutoHyphens/>
        <w:rPr>
          <w:rFonts w:ascii="Times New Roman" w:hAnsi="Times New Roman"/>
          <w:spacing w:val="-3"/>
          <w:sz w:val="22"/>
          <w:szCs w:val="22"/>
        </w:rPr>
      </w:pPr>
    </w:p>
    <w:p w:rsidR="0085638A" w:rsidRPr="00570A3D" w:rsidP="0085638A" w14:paraId="04DC09D6" w14:textId="77777777">
      <w:pPr>
        <w:suppressAutoHyphens/>
        <w:rPr>
          <w:rFonts w:ascii="Times New Roman" w:hAnsi="Times New Roman"/>
          <w:spacing w:val="-3"/>
          <w:sz w:val="22"/>
          <w:szCs w:val="22"/>
        </w:rPr>
      </w:pPr>
      <w:r w:rsidRPr="00570A3D">
        <w:rPr>
          <w:rFonts w:ascii="Times New Roman" w:hAnsi="Times New Roman"/>
          <w:spacing w:val="-3"/>
          <w:sz w:val="22"/>
          <w:szCs w:val="22"/>
        </w:rPr>
        <w:t xml:space="preserve"> 7.  This collection of information is consistent with the guidelines in 5 CFR 1320.5(d)(2).</w:t>
      </w:r>
    </w:p>
    <w:p w:rsidR="0085638A" w:rsidRPr="00570A3D" w:rsidP="0085638A" w14:paraId="08720B92" w14:textId="77777777">
      <w:pPr>
        <w:suppressAutoHyphens/>
        <w:rPr>
          <w:rFonts w:ascii="Times New Roman" w:hAnsi="Times New Roman"/>
          <w:spacing w:val="-3"/>
          <w:sz w:val="22"/>
          <w:szCs w:val="22"/>
        </w:rPr>
      </w:pPr>
    </w:p>
    <w:p w:rsidR="0085638A" w:rsidRPr="00570A3D" w:rsidP="0085638A" w14:paraId="1A3295B1" w14:textId="579EB23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570A3D">
        <w:rPr>
          <w:rFonts w:ascii="Times New Roman" w:hAnsi="Times New Roman"/>
          <w:spacing w:val="-3"/>
          <w:sz w:val="22"/>
          <w:szCs w:val="22"/>
        </w:rPr>
        <w:t xml:space="preserve"> 8.  The Commission published a Notice (</w:t>
      </w:r>
      <w:r w:rsidR="0016750E">
        <w:rPr>
          <w:rFonts w:ascii="Times New Roman" w:hAnsi="Times New Roman"/>
          <w:spacing w:val="-3"/>
          <w:sz w:val="22"/>
          <w:szCs w:val="22"/>
        </w:rPr>
        <w:t>88 FR 70980</w:t>
      </w:r>
      <w:r w:rsidRPr="00570A3D">
        <w:rPr>
          <w:rFonts w:ascii="Times New Roman" w:hAnsi="Times New Roman"/>
          <w:spacing w:val="-3"/>
          <w:sz w:val="22"/>
          <w:szCs w:val="22"/>
        </w:rPr>
        <w:t xml:space="preserve">) in the </w:t>
      </w:r>
      <w:r w:rsidRPr="00570A3D">
        <w:rPr>
          <w:rFonts w:ascii="Times New Roman" w:hAnsi="Times New Roman"/>
          <w:i/>
          <w:spacing w:val="-3"/>
          <w:sz w:val="22"/>
          <w:szCs w:val="22"/>
        </w:rPr>
        <w:t>Federal Register</w:t>
      </w:r>
      <w:r w:rsidRPr="00570A3D">
        <w:rPr>
          <w:rFonts w:ascii="Times New Roman" w:hAnsi="Times New Roman"/>
          <w:spacing w:val="-3"/>
          <w:sz w:val="22"/>
          <w:szCs w:val="22"/>
        </w:rPr>
        <w:t xml:space="preserve"> on </w:t>
      </w:r>
      <w:r w:rsidR="0016750E">
        <w:rPr>
          <w:rFonts w:ascii="Times New Roman" w:hAnsi="Times New Roman"/>
          <w:spacing w:val="-3"/>
          <w:sz w:val="22"/>
          <w:szCs w:val="22"/>
        </w:rPr>
        <w:t xml:space="preserve">October 13, 2023 </w:t>
      </w:r>
      <w:r w:rsidRPr="00570A3D">
        <w:rPr>
          <w:rFonts w:ascii="Times New Roman" w:hAnsi="Times New Roman"/>
          <w:spacing w:val="-3"/>
          <w:sz w:val="22"/>
          <w:szCs w:val="22"/>
        </w:rPr>
        <w:t xml:space="preserve">seeking comments on the information collection requirements contained in this collection.  The Commission received no comments following publication of the Notice.  </w:t>
      </w:r>
    </w:p>
    <w:p w:rsidR="0085638A" w:rsidRPr="00570A3D" w:rsidP="0085638A" w14:paraId="21A55CE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85638A" w:rsidRPr="00570A3D" w:rsidP="0085638A" w14:paraId="5FE8D258" w14:textId="77777777">
      <w:pPr>
        <w:suppressAutoHyphens/>
        <w:rPr>
          <w:rFonts w:ascii="Times New Roman" w:hAnsi="Times New Roman"/>
          <w:spacing w:val="-3"/>
          <w:sz w:val="22"/>
          <w:szCs w:val="22"/>
        </w:rPr>
      </w:pPr>
      <w:r w:rsidRPr="00570A3D">
        <w:rPr>
          <w:rFonts w:ascii="Times New Roman" w:hAnsi="Times New Roman"/>
          <w:spacing w:val="-3"/>
          <w:sz w:val="22"/>
          <w:szCs w:val="22"/>
        </w:rPr>
        <w:t xml:space="preserve"> 9.  No payment or gift was provided to the respondents.</w:t>
      </w:r>
    </w:p>
    <w:p w:rsidR="0085638A" w:rsidRPr="00570A3D" w:rsidP="0085638A" w14:paraId="01DA5310" w14:textId="77777777">
      <w:pPr>
        <w:suppressAutoHyphens/>
        <w:rPr>
          <w:rFonts w:ascii="Times New Roman" w:hAnsi="Times New Roman"/>
          <w:spacing w:val="-3"/>
          <w:sz w:val="22"/>
          <w:szCs w:val="22"/>
        </w:rPr>
      </w:pPr>
    </w:p>
    <w:p w:rsidR="0085638A" w:rsidRPr="00570A3D" w:rsidP="0085638A" w14:paraId="2FB13F2A" w14:textId="77777777">
      <w:pPr>
        <w:suppressAutoHyphens/>
        <w:rPr>
          <w:rFonts w:ascii="Times New Roman" w:hAnsi="Times New Roman"/>
          <w:spacing w:val="-3"/>
          <w:sz w:val="22"/>
          <w:szCs w:val="22"/>
        </w:rPr>
      </w:pPr>
      <w:r w:rsidRPr="00570A3D">
        <w:rPr>
          <w:rFonts w:ascii="Times New Roman" w:hAnsi="Times New Roman"/>
          <w:spacing w:val="-3"/>
          <w:sz w:val="22"/>
          <w:szCs w:val="22"/>
        </w:rPr>
        <w:t>10.  There is no need for confidentiality with this collection of information.</w:t>
      </w:r>
    </w:p>
    <w:p w:rsidR="0085638A" w:rsidRPr="00570A3D" w:rsidP="0085638A" w14:paraId="3DD10A7F" w14:textId="77777777">
      <w:pPr>
        <w:suppressAutoHyphens/>
        <w:rPr>
          <w:rFonts w:ascii="Times New Roman" w:hAnsi="Times New Roman"/>
          <w:spacing w:val="-3"/>
          <w:sz w:val="22"/>
          <w:szCs w:val="22"/>
        </w:rPr>
      </w:pPr>
    </w:p>
    <w:p w:rsidR="0085638A" w:rsidRPr="00570A3D" w:rsidP="0085638A" w14:paraId="178C8B9F" w14:textId="77777777">
      <w:pPr>
        <w:suppressAutoHyphens/>
        <w:rPr>
          <w:rFonts w:ascii="Times New Roman" w:hAnsi="Times New Roman"/>
          <w:spacing w:val="-3"/>
          <w:sz w:val="22"/>
          <w:szCs w:val="22"/>
        </w:rPr>
      </w:pPr>
      <w:r w:rsidRPr="00570A3D">
        <w:rPr>
          <w:rFonts w:ascii="Times New Roman" w:hAnsi="Times New Roman"/>
          <w:spacing w:val="-3"/>
          <w:sz w:val="22"/>
          <w:szCs w:val="22"/>
        </w:rPr>
        <w:t>11.  This collection of information does not address any private matters of a sensitive nature.</w:t>
      </w:r>
    </w:p>
    <w:p w:rsidR="0085638A" w:rsidRPr="00570A3D" w:rsidP="0085638A" w14:paraId="05D5124E" w14:textId="77777777">
      <w:pPr>
        <w:suppressAutoHyphens/>
        <w:rPr>
          <w:rFonts w:ascii="Times New Roman" w:hAnsi="Times New Roman"/>
          <w:spacing w:val="-3"/>
          <w:sz w:val="22"/>
          <w:szCs w:val="22"/>
        </w:rPr>
      </w:pPr>
    </w:p>
    <w:p w:rsidR="0085638A" w:rsidRPr="00570A3D" w:rsidP="0085638A" w14:paraId="5A2BEF02" w14:textId="77777777">
      <w:pPr>
        <w:suppressAutoHyphens/>
        <w:rPr>
          <w:rFonts w:ascii="Times New Roman" w:hAnsi="Times New Roman"/>
          <w:spacing w:val="-3"/>
          <w:sz w:val="22"/>
          <w:szCs w:val="22"/>
        </w:rPr>
      </w:pPr>
      <w:r w:rsidRPr="00570A3D">
        <w:rPr>
          <w:rFonts w:ascii="Times New Roman" w:hAnsi="Times New Roman"/>
          <w:spacing w:val="-3"/>
          <w:sz w:val="22"/>
          <w:szCs w:val="22"/>
        </w:rPr>
        <w:t xml:space="preserve">12. </w:t>
      </w:r>
      <w:r w:rsidRPr="00570A3D">
        <w:rPr>
          <w:rFonts w:ascii="Times New Roman" w:hAnsi="Times New Roman"/>
          <w:b/>
          <w:spacing w:val="-3"/>
          <w:sz w:val="22"/>
          <w:szCs w:val="22"/>
        </w:rPr>
        <w:t>Number of Respondents</w:t>
      </w:r>
      <w:r w:rsidRPr="00570A3D">
        <w:rPr>
          <w:rFonts w:ascii="Times New Roman" w:hAnsi="Times New Roman"/>
          <w:spacing w:val="-3"/>
          <w:sz w:val="22"/>
          <w:szCs w:val="22"/>
        </w:rPr>
        <w:t>:  The following is estimated for public burden:</w:t>
      </w:r>
    </w:p>
    <w:p w:rsidR="0085638A" w:rsidRPr="00570A3D" w:rsidP="0085638A" w14:paraId="627D142A" w14:textId="77777777">
      <w:pPr>
        <w:suppressAutoHyphens/>
        <w:rPr>
          <w:rFonts w:ascii="Times New Roman" w:hAnsi="Times New Roman"/>
          <w:spacing w:val="-3"/>
          <w:sz w:val="22"/>
          <w:szCs w:val="22"/>
        </w:rPr>
      </w:pPr>
    </w:p>
    <w:p w:rsidR="0085638A" w:rsidRPr="00570A3D" w:rsidP="0085638A" w14:paraId="620863E8" w14:textId="018BB5E3">
      <w:pPr>
        <w:suppressAutoHyphens/>
        <w:rPr>
          <w:rFonts w:ascii="Times New Roman" w:hAnsi="Times New Roman"/>
          <w:spacing w:val="-3"/>
          <w:sz w:val="22"/>
          <w:szCs w:val="22"/>
        </w:rPr>
      </w:pPr>
      <w:r w:rsidRPr="00570A3D">
        <w:rPr>
          <w:rFonts w:ascii="Times New Roman" w:hAnsi="Times New Roman"/>
          <w:spacing w:val="-3"/>
          <w:sz w:val="22"/>
          <w:szCs w:val="22"/>
        </w:rPr>
        <w:tab/>
      </w:r>
    </w:p>
    <w:p w:rsidR="0085638A" w:rsidRPr="00570A3D" w:rsidP="0085638A" w14:paraId="36EE6DFB" w14:textId="17EDC74F">
      <w:pPr>
        <w:suppressAutoHyphens/>
        <w:rPr>
          <w:rFonts w:ascii="Times New Roman" w:hAnsi="Times New Roman"/>
          <w:spacing w:val="-3"/>
          <w:sz w:val="22"/>
          <w:szCs w:val="22"/>
        </w:rPr>
      </w:pPr>
      <w:r w:rsidRPr="00570A3D">
        <w:rPr>
          <w:rFonts w:ascii="Times New Roman" w:hAnsi="Times New Roman"/>
          <w:b/>
          <w:spacing w:val="-3"/>
          <w:sz w:val="22"/>
          <w:szCs w:val="22"/>
        </w:rPr>
        <w:t xml:space="preserve">Total Number of Respondents:  </w:t>
      </w:r>
      <w:r w:rsidRPr="00570A3D" w:rsidR="00207590">
        <w:rPr>
          <w:rFonts w:ascii="Times New Roman" w:hAnsi="Times New Roman"/>
          <w:b/>
          <w:spacing w:val="-3"/>
          <w:sz w:val="22"/>
          <w:szCs w:val="22"/>
        </w:rPr>
        <w:t>100</w:t>
      </w:r>
    </w:p>
    <w:p w:rsidR="0085638A" w:rsidRPr="00570A3D" w:rsidP="0085638A" w14:paraId="73FE04C8" w14:textId="77777777">
      <w:pPr>
        <w:suppressAutoHyphens/>
        <w:rPr>
          <w:rFonts w:ascii="Times New Roman" w:hAnsi="Times New Roman"/>
          <w:spacing w:val="-3"/>
          <w:sz w:val="22"/>
          <w:szCs w:val="22"/>
        </w:rPr>
      </w:pPr>
    </w:p>
    <w:p w:rsidR="0085638A" w:rsidRPr="00570A3D" w:rsidP="0085638A" w14:paraId="6F5B83FC" w14:textId="4D6495EA">
      <w:pPr>
        <w:suppressAutoHyphens/>
        <w:rPr>
          <w:rFonts w:ascii="Times New Roman" w:hAnsi="Times New Roman"/>
          <w:b/>
          <w:spacing w:val="-3"/>
          <w:sz w:val="22"/>
          <w:szCs w:val="22"/>
        </w:rPr>
      </w:pPr>
      <w:r w:rsidRPr="00570A3D">
        <w:rPr>
          <w:rFonts w:ascii="Times New Roman" w:hAnsi="Times New Roman"/>
          <w:b/>
          <w:spacing w:val="-3"/>
          <w:sz w:val="22"/>
          <w:szCs w:val="22"/>
        </w:rPr>
        <w:t xml:space="preserve">Total number of Annual Responses:  </w:t>
      </w:r>
      <w:r w:rsidRPr="00570A3D" w:rsidR="00523782">
        <w:rPr>
          <w:rFonts w:ascii="Times New Roman" w:hAnsi="Times New Roman"/>
          <w:b/>
          <w:spacing w:val="-3"/>
          <w:sz w:val="22"/>
          <w:szCs w:val="22"/>
        </w:rPr>
        <w:t>100</w:t>
      </w:r>
      <w:r w:rsidRPr="00570A3D">
        <w:rPr>
          <w:rFonts w:ascii="Times New Roman" w:hAnsi="Times New Roman"/>
          <w:b/>
          <w:spacing w:val="-3"/>
          <w:sz w:val="22"/>
          <w:szCs w:val="22"/>
        </w:rPr>
        <w:t xml:space="preserve"> responses</w:t>
      </w:r>
    </w:p>
    <w:p w:rsidR="0085638A" w:rsidRPr="00570A3D" w:rsidP="0085638A" w14:paraId="3F28A36D" w14:textId="77777777">
      <w:pPr>
        <w:suppressAutoHyphens/>
        <w:rPr>
          <w:rFonts w:ascii="Times New Roman" w:hAnsi="Times New Roman"/>
          <w:spacing w:val="-3"/>
          <w:sz w:val="22"/>
          <w:szCs w:val="22"/>
        </w:rPr>
      </w:pPr>
    </w:p>
    <w:p w:rsidR="0085638A" w:rsidRPr="00570A3D" w:rsidP="0085638A" w14:paraId="15124FBD" w14:textId="77777777">
      <w:pPr>
        <w:suppressAutoHyphens/>
        <w:rPr>
          <w:rFonts w:ascii="Times New Roman" w:hAnsi="Times New Roman"/>
          <w:spacing w:val="-3"/>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6"/>
        <w:gridCol w:w="1630"/>
        <w:gridCol w:w="1857"/>
        <w:gridCol w:w="1230"/>
        <w:gridCol w:w="1623"/>
        <w:gridCol w:w="1434"/>
      </w:tblGrid>
      <w:tr w14:paraId="7950DE73" w14:textId="77777777" w:rsidTr="00DA341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795"/>
        </w:trPr>
        <w:tc>
          <w:tcPr>
            <w:tcW w:w="842" w:type="pct"/>
            <w:shd w:val="clear" w:color="auto" w:fill="auto"/>
          </w:tcPr>
          <w:p w:rsidR="0085638A" w:rsidRPr="00570A3D" w:rsidP="00CC10EF" w14:paraId="7A89AF8B" w14:textId="77777777">
            <w:pPr>
              <w:suppressAutoHyphens/>
              <w:jc w:val="center"/>
              <w:rPr>
                <w:rFonts w:ascii="Times New Roman" w:hAnsi="Times New Roman"/>
                <w:b/>
                <w:spacing w:val="-3"/>
                <w:sz w:val="22"/>
                <w:szCs w:val="22"/>
              </w:rPr>
            </w:pPr>
          </w:p>
          <w:p w:rsidR="0085638A" w:rsidRPr="00570A3D" w:rsidP="00CC10EF" w14:paraId="0F2055F2" w14:textId="77777777">
            <w:pPr>
              <w:suppressAutoHyphens/>
              <w:jc w:val="center"/>
              <w:rPr>
                <w:rFonts w:ascii="Times New Roman" w:hAnsi="Times New Roman"/>
                <w:b/>
                <w:spacing w:val="-3"/>
                <w:sz w:val="22"/>
                <w:szCs w:val="22"/>
              </w:rPr>
            </w:pPr>
          </w:p>
          <w:p w:rsidR="0085638A" w:rsidRPr="00570A3D" w:rsidP="00CC10EF" w14:paraId="668DCE7F" w14:textId="77777777">
            <w:pPr>
              <w:suppressAutoHyphens/>
              <w:jc w:val="center"/>
              <w:rPr>
                <w:rFonts w:ascii="Times New Roman" w:hAnsi="Times New Roman"/>
                <w:b/>
                <w:spacing w:val="-3"/>
                <w:sz w:val="22"/>
                <w:szCs w:val="22"/>
              </w:rPr>
            </w:pPr>
            <w:r w:rsidRPr="00570A3D">
              <w:rPr>
                <w:rFonts w:ascii="Times New Roman" w:hAnsi="Times New Roman"/>
                <w:b/>
                <w:spacing w:val="-3"/>
                <w:sz w:val="22"/>
                <w:szCs w:val="22"/>
              </w:rPr>
              <w:t>Rule Sections</w:t>
            </w:r>
          </w:p>
        </w:tc>
        <w:tc>
          <w:tcPr>
            <w:tcW w:w="871" w:type="pct"/>
            <w:shd w:val="clear" w:color="auto" w:fill="auto"/>
          </w:tcPr>
          <w:p w:rsidR="0085638A" w:rsidRPr="00570A3D" w:rsidP="00CC10EF" w14:paraId="6937D712" w14:textId="77777777">
            <w:pPr>
              <w:suppressAutoHyphens/>
              <w:jc w:val="center"/>
              <w:rPr>
                <w:rFonts w:ascii="Times New Roman" w:hAnsi="Times New Roman"/>
                <w:b/>
                <w:spacing w:val="-3"/>
                <w:sz w:val="22"/>
                <w:szCs w:val="22"/>
              </w:rPr>
            </w:pPr>
          </w:p>
          <w:p w:rsidR="0085638A" w:rsidRPr="00570A3D" w:rsidP="00CC10EF" w14:paraId="1E42ADD3" w14:textId="77777777">
            <w:pPr>
              <w:suppressAutoHyphens/>
              <w:jc w:val="center"/>
              <w:rPr>
                <w:rFonts w:ascii="Times New Roman" w:hAnsi="Times New Roman"/>
                <w:b/>
                <w:spacing w:val="-3"/>
                <w:sz w:val="22"/>
                <w:szCs w:val="22"/>
              </w:rPr>
            </w:pPr>
            <w:r w:rsidRPr="00570A3D">
              <w:rPr>
                <w:rFonts w:ascii="Times New Roman" w:hAnsi="Times New Roman"/>
                <w:b/>
                <w:spacing w:val="-3"/>
                <w:sz w:val="22"/>
                <w:szCs w:val="22"/>
              </w:rPr>
              <w:t>Notifications and Reports</w:t>
            </w:r>
          </w:p>
        </w:tc>
        <w:tc>
          <w:tcPr>
            <w:tcW w:w="993" w:type="pct"/>
            <w:shd w:val="clear" w:color="auto" w:fill="auto"/>
          </w:tcPr>
          <w:p w:rsidR="0085638A" w:rsidRPr="00570A3D" w:rsidP="00CC10EF" w14:paraId="7F133AC9" w14:textId="77777777">
            <w:pPr>
              <w:suppressAutoHyphens/>
              <w:jc w:val="center"/>
              <w:rPr>
                <w:rFonts w:ascii="Times New Roman" w:hAnsi="Times New Roman"/>
                <w:b/>
                <w:spacing w:val="-3"/>
                <w:sz w:val="22"/>
                <w:szCs w:val="22"/>
              </w:rPr>
            </w:pPr>
          </w:p>
          <w:p w:rsidR="0085638A" w:rsidRPr="00570A3D" w:rsidP="00CC10EF" w14:paraId="1FC327A2" w14:textId="77777777">
            <w:pPr>
              <w:suppressAutoHyphens/>
              <w:jc w:val="center"/>
              <w:rPr>
                <w:rFonts w:ascii="Times New Roman" w:hAnsi="Times New Roman"/>
                <w:b/>
                <w:spacing w:val="-3"/>
                <w:sz w:val="22"/>
                <w:szCs w:val="22"/>
              </w:rPr>
            </w:pPr>
            <w:r w:rsidRPr="00570A3D">
              <w:rPr>
                <w:rFonts w:ascii="Times New Roman" w:hAnsi="Times New Roman"/>
                <w:b/>
                <w:spacing w:val="-3"/>
                <w:sz w:val="22"/>
                <w:szCs w:val="22"/>
              </w:rPr>
              <w:t>Respondent’s Burden Estimates</w:t>
            </w:r>
          </w:p>
        </w:tc>
        <w:tc>
          <w:tcPr>
            <w:tcW w:w="658" w:type="pct"/>
            <w:shd w:val="clear" w:color="auto" w:fill="auto"/>
          </w:tcPr>
          <w:p w:rsidR="0085638A" w:rsidRPr="00570A3D" w:rsidP="00CC10EF" w14:paraId="1CD43A03" w14:textId="77777777">
            <w:pPr>
              <w:suppressAutoHyphens/>
              <w:jc w:val="center"/>
              <w:rPr>
                <w:rFonts w:ascii="Times New Roman" w:hAnsi="Times New Roman"/>
                <w:b/>
                <w:spacing w:val="-3"/>
                <w:sz w:val="22"/>
                <w:szCs w:val="22"/>
              </w:rPr>
            </w:pPr>
          </w:p>
          <w:p w:rsidR="0085638A" w:rsidRPr="00570A3D" w:rsidP="00CC10EF" w14:paraId="14C2357F" w14:textId="77777777">
            <w:pPr>
              <w:suppressAutoHyphens/>
              <w:jc w:val="center"/>
              <w:rPr>
                <w:rFonts w:ascii="Times New Roman" w:hAnsi="Times New Roman"/>
                <w:b/>
                <w:spacing w:val="-3"/>
                <w:sz w:val="22"/>
                <w:szCs w:val="22"/>
              </w:rPr>
            </w:pPr>
          </w:p>
          <w:p w:rsidR="0085638A" w:rsidRPr="00570A3D" w:rsidP="00CC10EF" w14:paraId="798B09A6" w14:textId="77777777">
            <w:pPr>
              <w:suppressAutoHyphens/>
              <w:jc w:val="center"/>
              <w:rPr>
                <w:rFonts w:ascii="Times New Roman" w:hAnsi="Times New Roman"/>
                <w:b/>
                <w:spacing w:val="-3"/>
                <w:sz w:val="22"/>
                <w:szCs w:val="22"/>
              </w:rPr>
            </w:pPr>
            <w:r w:rsidRPr="00570A3D">
              <w:rPr>
                <w:rFonts w:ascii="Times New Roman" w:hAnsi="Times New Roman"/>
                <w:b/>
                <w:spacing w:val="-3"/>
                <w:sz w:val="22"/>
                <w:szCs w:val="22"/>
              </w:rPr>
              <w:t>Hourly Burden</w:t>
            </w:r>
          </w:p>
        </w:tc>
        <w:tc>
          <w:tcPr>
            <w:tcW w:w="868" w:type="pct"/>
            <w:shd w:val="clear" w:color="auto" w:fill="auto"/>
          </w:tcPr>
          <w:p w:rsidR="0085638A" w:rsidRPr="00570A3D" w:rsidP="00CC10EF" w14:paraId="65FE0E34" w14:textId="77777777">
            <w:pPr>
              <w:suppressAutoHyphens/>
              <w:jc w:val="center"/>
              <w:rPr>
                <w:rFonts w:ascii="Times New Roman" w:hAnsi="Times New Roman"/>
                <w:b/>
                <w:spacing w:val="-3"/>
                <w:sz w:val="22"/>
                <w:szCs w:val="22"/>
              </w:rPr>
            </w:pPr>
          </w:p>
          <w:p w:rsidR="0085638A" w:rsidRPr="00570A3D" w:rsidP="00CC10EF" w14:paraId="5E73C61E" w14:textId="77777777">
            <w:pPr>
              <w:suppressAutoHyphens/>
              <w:jc w:val="center"/>
              <w:rPr>
                <w:rFonts w:ascii="Times New Roman" w:hAnsi="Times New Roman"/>
                <w:b/>
                <w:spacing w:val="-3"/>
                <w:sz w:val="22"/>
                <w:szCs w:val="22"/>
              </w:rPr>
            </w:pPr>
          </w:p>
          <w:p w:rsidR="0085638A" w:rsidRPr="00570A3D" w:rsidP="00CC10EF" w14:paraId="1A8455F3" w14:textId="77777777">
            <w:pPr>
              <w:suppressAutoHyphens/>
              <w:jc w:val="center"/>
              <w:rPr>
                <w:rFonts w:ascii="Times New Roman" w:hAnsi="Times New Roman"/>
                <w:b/>
                <w:spacing w:val="-3"/>
                <w:sz w:val="22"/>
                <w:szCs w:val="22"/>
              </w:rPr>
            </w:pPr>
            <w:r w:rsidRPr="00570A3D">
              <w:rPr>
                <w:rFonts w:ascii="Times New Roman" w:hAnsi="Times New Roman"/>
                <w:b/>
                <w:spacing w:val="-3"/>
                <w:sz w:val="22"/>
                <w:szCs w:val="22"/>
              </w:rPr>
              <w:t xml:space="preserve">Hourly Cost Burden </w:t>
            </w:r>
          </w:p>
        </w:tc>
        <w:tc>
          <w:tcPr>
            <w:tcW w:w="767" w:type="pct"/>
            <w:shd w:val="clear" w:color="auto" w:fill="auto"/>
          </w:tcPr>
          <w:p w:rsidR="0085638A" w:rsidRPr="00570A3D" w:rsidP="00CC10EF" w14:paraId="61E21814" w14:textId="77777777">
            <w:pPr>
              <w:suppressAutoHyphens/>
              <w:jc w:val="center"/>
              <w:rPr>
                <w:rFonts w:ascii="Times New Roman" w:hAnsi="Times New Roman"/>
                <w:b/>
                <w:spacing w:val="-3"/>
                <w:sz w:val="22"/>
                <w:szCs w:val="22"/>
              </w:rPr>
            </w:pPr>
          </w:p>
          <w:p w:rsidR="0085638A" w:rsidRPr="00570A3D" w:rsidP="00CC10EF" w14:paraId="39C29813" w14:textId="77777777">
            <w:pPr>
              <w:suppressAutoHyphens/>
              <w:jc w:val="center"/>
              <w:rPr>
                <w:rFonts w:ascii="Times New Roman" w:hAnsi="Times New Roman"/>
                <w:b/>
                <w:spacing w:val="-3"/>
                <w:sz w:val="22"/>
                <w:szCs w:val="22"/>
              </w:rPr>
            </w:pPr>
            <w:r w:rsidRPr="00570A3D">
              <w:rPr>
                <w:rFonts w:ascii="Times New Roman" w:hAnsi="Times New Roman"/>
                <w:b/>
                <w:spacing w:val="-3"/>
                <w:sz w:val="22"/>
                <w:szCs w:val="22"/>
              </w:rPr>
              <w:t>Total “In House “Cost</w:t>
            </w:r>
          </w:p>
        </w:tc>
      </w:tr>
      <w:tr w14:paraId="4DB356EF" w14:textId="77777777" w:rsidTr="00DA3411">
        <w:tblPrEx>
          <w:tblW w:w="5000" w:type="pct"/>
          <w:tblLook w:val="01E0"/>
        </w:tblPrEx>
        <w:trPr>
          <w:trHeight w:val="440"/>
        </w:trPr>
        <w:tc>
          <w:tcPr>
            <w:tcW w:w="842" w:type="pct"/>
            <w:shd w:val="clear" w:color="auto" w:fill="auto"/>
          </w:tcPr>
          <w:p w:rsidR="0085638A" w:rsidRPr="00570A3D" w:rsidP="00CC10EF" w14:paraId="4FC2D460" w14:textId="77777777">
            <w:pPr>
              <w:suppressAutoHyphens/>
              <w:rPr>
                <w:rFonts w:ascii="Times New Roman" w:hAnsi="Times New Roman"/>
                <w:spacing w:val="-3"/>
                <w:sz w:val="22"/>
                <w:szCs w:val="22"/>
              </w:rPr>
            </w:pPr>
          </w:p>
          <w:p w:rsidR="0085638A" w:rsidRPr="00570A3D" w:rsidP="00CC10EF" w14:paraId="005A58FF" w14:textId="378664DC">
            <w:pPr>
              <w:suppressAutoHyphens/>
              <w:rPr>
                <w:rFonts w:ascii="Times New Roman" w:hAnsi="Times New Roman"/>
                <w:spacing w:val="-3"/>
                <w:sz w:val="22"/>
                <w:szCs w:val="22"/>
              </w:rPr>
            </w:pPr>
            <w:r w:rsidRPr="00570A3D">
              <w:rPr>
                <w:rFonts w:ascii="Times New Roman" w:hAnsi="Times New Roman"/>
                <w:spacing w:val="-3"/>
                <w:sz w:val="22"/>
                <w:szCs w:val="22"/>
              </w:rPr>
              <w:t>Section</w:t>
            </w:r>
            <w:r w:rsidRPr="00570A3D" w:rsidR="00E94EAC">
              <w:rPr>
                <w:rFonts w:ascii="Times New Roman" w:hAnsi="Times New Roman"/>
                <w:spacing w:val="-3"/>
                <w:sz w:val="22"/>
                <w:szCs w:val="22"/>
              </w:rPr>
              <w:t>s</w:t>
            </w:r>
            <w:r w:rsidRPr="00570A3D">
              <w:rPr>
                <w:rFonts w:ascii="Times New Roman" w:hAnsi="Times New Roman"/>
                <w:spacing w:val="-3"/>
                <w:sz w:val="22"/>
                <w:szCs w:val="22"/>
              </w:rPr>
              <w:t xml:space="preserve"> 73.</w:t>
            </w:r>
            <w:r w:rsidRPr="00570A3D" w:rsidR="008736B2">
              <w:rPr>
                <w:rFonts w:ascii="Times New Roman" w:hAnsi="Times New Roman"/>
                <w:spacing w:val="-3"/>
                <w:sz w:val="22"/>
                <w:szCs w:val="22"/>
              </w:rPr>
              <w:t>625</w:t>
            </w:r>
            <w:r w:rsidRPr="00570A3D">
              <w:rPr>
                <w:rFonts w:ascii="Times New Roman" w:hAnsi="Times New Roman"/>
                <w:spacing w:val="-3"/>
                <w:sz w:val="22"/>
                <w:szCs w:val="22"/>
              </w:rPr>
              <w:t>(</w:t>
            </w:r>
            <w:r w:rsidRPr="00570A3D" w:rsidR="008736B2">
              <w:rPr>
                <w:rFonts w:ascii="Times New Roman" w:hAnsi="Times New Roman"/>
                <w:spacing w:val="-3"/>
                <w:sz w:val="22"/>
                <w:szCs w:val="22"/>
              </w:rPr>
              <w:t>c</w:t>
            </w:r>
            <w:r w:rsidRPr="00570A3D">
              <w:rPr>
                <w:rFonts w:ascii="Times New Roman" w:hAnsi="Times New Roman"/>
                <w:spacing w:val="-3"/>
                <w:sz w:val="22"/>
                <w:szCs w:val="22"/>
              </w:rPr>
              <w:t>)</w:t>
            </w:r>
            <w:r w:rsidRPr="00570A3D" w:rsidR="006372ED">
              <w:rPr>
                <w:rFonts w:ascii="Times New Roman" w:hAnsi="Times New Roman"/>
                <w:spacing w:val="-3"/>
                <w:sz w:val="22"/>
                <w:szCs w:val="22"/>
              </w:rPr>
              <w:t xml:space="preserve"> and 6025</w:t>
            </w:r>
          </w:p>
        </w:tc>
        <w:tc>
          <w:tcPr>
            <w:tcW w:w="871" w:type="pct"/>
            <w:shd w:val="clear" w:color="auto" w:fill="auto"/>
          </w:tcPr>
          <w:p w:rsidR="0085638A" w:rsidRPr="00570A3D" w:rsidP="00CC10EF" w14:paraId="2514D441" w14:textId="77777777">
            <w:pPr>
              <w:suppressAutoHyphens/>
              <w:jc w:val="center"/>
              <w:rPr>
                <w:rFonts w:ascii="Times New Roman" w:hAnsi="Times New Roman"/>
                <w:spacing w:val="-3"/>
                <w:sz w:val="22"/>
                <w:szCs w:val="22"/>
              </w:rPr>
            </w:pPr>
          </w:p>
          <w:p w:rsidR="0085638A" w:rsidRPr="00570A3D" w:rsidP="00CC10EF" w14:paraId="2B1F7C23" w14:textId="0D0A6AB5">
            <w:pPr>
              <w:suppressAutoHyphens/>
              <w:jc w:val="center"/>
              <w:rPr>
                <w:rFonts w:ascii="Times New Roman" w:hAnsi="Times New Roman"/>
                <w:spacing w:val="-3"/>
                <w:sz w:val="22"/>
                <w:szCs w:val="22"/>
              </w:rPr>
            </w:pPr>
            <w:r w:rsidRPr="00570A3D">
              <w:rPr>
                <w:rFonts w:ascii="Times New Roman" w:hAnsi="Times New Roman"/>
                <w:spacing w:val="-3"/>
                <w:sz w:val="22"/>
                <w:szCs w:val="22"/>
              </w:rPr>
              <w:t>100 applications</w:t>
            </w:r>
          </w:p>
        </w:tc>
        <w:tc>
          <w:tcPr>
            <w:tcW w:w="993" w:type="pct"/>
            <w:shd w:val="clear" w:color="auto" w:fill="auto"/>
          </w:tcPr>
          <w:p w:rsidR="0085638A" w:rsidRPr="00570A3D" w:rsidP="00CC10EF" w14:paraId="71EA0741" w14:textId="77777777">
            <w:pPr>
              <w:suppressAutoHyphens/>
              <w:rPr>
                <w:rFonts w:ascii="Times New Roman" w:hAnsi="Times New Roman"/>
                <w:spacing w:val="-3"/>
                <w:sz w:val="22"/>
                <w:szCs w:val="22"/>
              </w:rPr>
            </w:pPr>
          </w:p>
          <w:p w:rsidR="0085638A" w:rsidRPr="00570A3D" w:rsidP="00CC10EF" w14:paraId="3A253FD3" w14:textId="68006B11">
            <w:pPr>
              <w:suppressAutoHyphens/>
              <w:rPr>
                <w:rFonts w:ascii="Times New Roman" w:hAnsi="Times New Roman"/>
                <w:spacing w:val="-3"/>
                <w:sz w:val="22"/>
                <w:szCs w:val="22"/>
              </w:rPr>
            </w:pPr>
            <w:r w:rsidRPr="00570A3D">
              <w:rPr>
                <w:rFonts w:ascii="Times New Roman" w:hAnsi="Times New Roman"/>
                <w:spacing w:val="-3"/>
                <w:sz w:val="22"/>
                <w:szCs w:val="22"/>
              </w:rPr>
              <w:t xml:space="preserve">0.5 </w:t>
            </w:r>
            <w:r w:rsidRPr="00570A3D">
              <w:rPr>
                <w:rFonts w:ascii="Times New Roman" w:hAnsi="Times New Roman"/>
                <w:spacing w:val="-3"/>
                <w:sz w:val="22"/>
                <w:szCs w:val="22"/>
              </w:rPr>
              <w:t>hours/report</w:t>
            </w:r>
          </w:p>
        </w:tc>
        <w:tc>
          <w:tcPr>
            <w:tcW w:w="658" w:type="pct"/>
            <w:shd w:val="clear" w:color="auto" w:fill="auto"/>
          </w:tcPr>
          <w:p w:rsidR="0085638A" w:rsidRPr="00570A3D" w:rsidP="00CC10EF" w14:paraId="420E5B31" w14:textId="77777777">
            <w:pPr>
              <w:suppressAutoHyphens/>
              <w:jc w:val="center"/>
              <w:rPr>
                <w:rFonts w:ascii="Times New Roman" w:hAnsi="Times New Roman"/>
                <w:spacing w:val="-3"/>
                <w:sz w:val="22"/>
                <w:szCs w:val="22"/>
              </w:rPr>
            </w:pPr>
          </w:p>
          <w:p w:rsidR="0085638A" w:rsidRPr="00570A3D" w:rsidP="00CC10EF" w14:paraId="3BCD42F7" w14:textId="064D2E6C">
            <w:pPr>
              <w:suppressAutoHyphens/>
              <w:jc w:val="center"/>
              <w:rPr>
                <w:rFonts w:ascii="Times New Roman" w:hAnsi="Times New Roman"/>
                <w:spacing w:val="-3"/>
                <w:sz w:val="22"/>
                <w:szCs w:val="22"/>
              </w:rPr>
            </w:pPr>
            <w:r w:rsidRPr="00570A3D">
              <w:rPr>
                <w:rFonts w:ascii="Times New Roman" w:hAnsi="Times New Roman"/>
                <w:spacing w:val="-3"/>
                <w:sz w:val="22"/>
                <w:szCs w:val="22"/>
              </w:rPr>
              <w:t>50 hours</w:t>
            </w:r>
          </w:p>
        </w:tc>
        <w:tc>
          <w:tcPr>
            <w:tcW w:w="868" w:type="pct"/>
            <w:shd w:val="clear" w:color="auto" w:fill="auto"/>
          </w:tcPr>
          <w:p w:rsidR="0085638A" w:rsidRPr="00570A3D" w:rsidP="00CC10EF" w14:paraId="4C8EC13E" w14:textId="77777777">
            <w:pPr>
              <w:suppressAutoHyphens/>
              <w:jc w:val="center"/>
              <w:rPr>
                <w:rFonts w:ascii="Times New Roman" w:hAnsi="Times New Roman"/>
                <w:spacing w:val="-3"/>
                <w:sz w:val="22"/>
                <w:szCs w:val="22"/>
              </w:rPr>
            </w:pPr>
          </w:p>
          <w:p w:rsidR="0085638A" w:rsidRPr="00570A3D" w:rsidP="00CC10EF" w14:paraId="1B983441" w14:textId="77777777">
            <w:pPr>
              <w:suppressAutoHyphens/>
              <w:jc w:val="center"/>
              <w:rPr>
                <w:rFonts w:ascii="Times New Roman" w:hAnsi="Times New Roman"/>
                <w:spacing w:val="-3"/>
                <w:sz w:val="22"/>
                <w:szCs w:val="22"/>
              </w:rPr>
            </w:pPr>
            <w:r w:rsidRPr="00570A3D">
              <w:rPr>
                <w:rFonts w:ascii="Times New Roman" w:hAnsi="Times New Roman"/>
                <w:spacing w:val="-3"/>
                <w:sz w:val="22"/>
                <w:szCs w:val="22"/>
              </w:rPr>
              <w:t>$48.08/hour</w:t>
            </w:r>
          </w:p>
        </w:tc>
        <w:tc>
          <w:tcPr>
            <w:tcW w:w="767" w:type="pct"/>
            <w:shd w:val="clear" w:color="auto" w:fill="auto"/>
          </w:tcPr>
          <w:p w:rsidR="0085638A" w:rsidRPr="00570A3D" w:rsidP="00CC10EF" w14:paraId="39195517" w14:textId="77777777">
            <w:pPr>
              <w:suppressAutoHyphens/>
              <w:jc w:val="center"/>
              <w:rPr>
                <w:rFonts w:ascii="Times New Roman" w:hAnsi="Times New Roman"/>
                <w:spacing w:val="-3"/>
                <w:sz w:val="22"/>
                <w:szCs w:val="22"/>
              </w:rPr>
            </w:pPr>
          </w:p>
          <w:p w:rsidR="0085638A" w:rsidRPr="00570A3D" w:rsidP="00CC10EF" w14:paraId="1BE22508" w14:textId="70AB8F2B">
            <w:pPr>
              <w:suppressAutoHyphens/>
              <w:jc w:val="center"/>
              <w:rPr>
                <w:rFonts w:ascii="Times New Roman" w:hAnsi="Times New Roman"/>
                <w:spacing w:val="-3"/>
                <w:sz w:val="22"/>
                <w:szCs w:val="22"/>
              </w:rPr>
            </w:pPr>
            <w:r w:rsidRPr="00570A3D">
              <w:rPr>
                <w:rFonts w:ascii="Times New Roman" w:hAnsi="Times New Roman"/>
                <w:spacing w:val="-3"/>
                <w:sz w:val="22"/>
                <w:szCs w:val="22"/>
              </w:rPr>
              <w:t>$2,</w:t>
            </w:r>
            <w:r w:rsidRPr="00570A3D" w:rsidR="00F8511B">
              <w:rPr>
                <w:rFonts w:ascii="Times New Roman" w:hAnsi="Times New Roman"/>
                <w:spacing w:val="-3"/>
                <w:sz w:val="22"/>
                <w:szCs w:val="22"/>
              </w:rPr>
              <w:t>40</w:t>
            </w:r>
            <w:r w:rsidRPr="00570A3D">
              <w:rPr>
                <w:rFonts w:ascii="Times New Roman" w:hAnsi="Times New Roman"/>
                <w:spacing w:val="-3"/>
                <w:sz w:val="22"/>
                <w:szCs w:val="22"/>
              </w:rPr>
              <w:t>4.</w:t>
            </w:r>
            <w:r w:rsidRPr="00570A3D" w:rsidR="00F8511B">
              <w:rPr>
                <w:rFonts w:ascii="Times New Roman" w:hAnsi="Times New Roman"/>
                <w:spacing w:val="-3"/>
                <w:sz w:val="22"/>
                <w:szCs w:val="22"/>
              </w:rPr>
              <w:t>0</w:t>
            </w:r>
            <w:r w:rsidRPr="00570A3D">
              <w:rPr>
                <w:rFonts w:ascii="Times New Roman" w:hAnsi="Times New Roman"/>
                <w:spacing w:val="-3"/>
                <w:sz w:val="22"/>
                <w:szCs w:val="22"/>
              </w:rPr>
              <w:t>0</w:t>
            </w:r>
          </w:p>
        </w:tc>
      </w:tr>
      <w:tr w14:paraId="3A982C7E" w14:textId="77777777" w:rsidTr="00DA3411">
        <w:tblPrEx>
          <w:tblW w:w="5000" w:type="pct"/>
          <w:tblLook w:val="01E0"/>
        </w:tblPrEx>
        <w:trPr>
          <w:trHeight w:val="395"/>
        </w:trPr>
        <w:tc>
          <w:tcPr>
            <w:tcW w:w="842" w:type="pct"/>
            <w:shd w:val="clear" w:color="auto" w:fill="auto"/>
          </w:tcPr>
          <w:p w:rsidR="0085638A" w:rsidRPr="00570A3D" w:rsidP="00CC10EF" w14:paraId="741ADD0C" w14:textId="77777777">
            <w:pPr>
              <w:suppressAutoHyphens/>
              <w:rPr>
                <w:rFonts w:ascii="Times New Roman" w:hAnsi="Times New Roman"/>
                <w:b/>
                <w:spacing w:val="-3"/>
                <w:sz w:val="22"/>
                <w:szCs w:val="22"/>
              </w:rPr>
            </w:pPr>
            <w:r w:rsidRPr="00570A3D">
              <w:rPr>
                <w:rFonts w:ascii="Times New Roman" w:hAnsi="Times New Roman"/>
                <w:b/>
                <w:spacing w:val="-3"/>
                <w:sz w:val="22"/>
                <w:szCs w:val="22"/>
              </w:rPr>
              <w:t>Totals</w:t>
            </w:r>
          </w:p>
        </w:tc>
        <w:tc>
          <w:tcPr>
            <w:tcW w:w="871" w:type="pct"/>
            <w:shd w:val="clear" w:color="auto" w:fill="auto"/>
          </w:tcPr>
          <w:p w:rsidR="0085638A" w:rsidRPr="00570A3D" w:rsidP="00CC10EF" w14:paraId="459F077A" w14:textId="54B51C95">
            <w:pPr>
              <w:rPr>
                <w:rFonts w:ascii="Times New Roman" w:hAnsi="Times New Roman"/>
                <w:b/>
                <w:sz w:val="22"/>
                <w:szCs w:val="22"/>
              </w:rPr>
            </w:pPr>
            <w:r w:rsidRPr="00570A3D">
              <w:rPr>
                <w:rFonts w:ascii="Times New Roman" w:hAnsi="Times New Roman"/>
                <w:b/>
                <w:sz w:val="22"/>
                <w:szCs w:val="22"/>
              </w:rPr>
              <w:t>1</w:t>
            </w:r>
            <w:r w:rsidRPr="00570A3D" w:rsidR="00F8511B">
              <w:rPr>
                <w:rFonts w:ascii="Times New Roman" w:hAnsi="Times New Roman"/>
                <w:b/>
                <w:sz w:val="22"/>
                <w:szCs w:val="22"/>
              </w:rPr>
              <w:t>00</w:t>
            </w:r>
            <w:r w:rsidRPr="00570A3D">
              <w:rPr>
                <w:rFonts w:ascii="Times New Roman" w:hAnsi="Times New Roman"/>
                <w:b/>
                <w:sz w:val="22"/>
                <w:szCs w:val="22"/>
              </w:rPr>
              <w:t xml:space="preserve"> </w:t>
            </w:r>
            <w:r w:rsidRPr="00570A3D" w:rsidR="00F8511B">
              <w:rPr>
                <w:rFonts w:ascii="Times New Roman" w:hAnsi="Times New Roman"/>
                <w:b/>
                <w:sz w:val="22"/>
                <w:szCs w:val="22"/>
              </w:rPr>
              <w:t>applications</w:t>
            </w:r>
          </w:p>
        </w:tc>
        <w:tc>
          <w:tcPr>
            <w:tcW w:w="993" w:type="pct"/>
            <w:shd w:val="clear" w:color="auto" w:fill="auto"/>
          </w:tcPr>
          <w:p w:rsidR="0085638A" w:rsidRPr="00570A3D" w:rsidP="00CC10EF" w14:paraId="00EE9F60" w14:textId="77777777">
            <w:pPr>
              <w:rPr>
                <w:rFonts w:ascii="Times New Roman" w:hAnsi="Times New Roman"/>
                <w:sz w:val="22"/>
                <w:szCs w:val="22"/>
              </w:rPr>
            </w:pPr>
          </w:p>
        </w:tc>
        <w:tc>
          <w:tcPr>
            <w:tcW w:w="658" w:type="pct"/>
            <w:shd w:val="clear" w:color="auto" w:fill="auto"/>
          </w:tcPr>
          <w:p w:rsidR="0085638A" w:rsidRPr="00570A3D" w:rsidP="00CC10EF" w14:paraId="5D64E75C" w14:textId="58AD6EE7">
            <w:pPr>
              <w:suppressAutoHyphens/>
              <w:rPr>
                <w:rFonts w:ascii="Times New Roman" w:hAnsi="Times New Roman"/>
                <w:b/>
                <w:spacing w:val="-3"/>
                <w:sz w:val="22"/>
                <w:szCs w:val="22"/>
              </w:rPr>
            </w:pPr>
            <w:r w:rsidRPr="00570A3D">
              <w:rPr>
                <w:rFonts w:ascii="Times New Roman" w:hAnsi="Times New Roman"/>
                <w:b/>
                <w:spacing w:val="-3"/>
                <w:sz w:val="22"/>
                <w:szCs w:val="22"/>
              </w:rPr>
              <w:t>50 hours</w:t>
            </w:r>
          </w:p>
        </w:tc>
        <w:tc>
          <w:tcPr>
            <w:tcW w:w="868" w:type="pct"/>
            <w:shd w:val="clear" w:color="auto" w:fill="auto"/>
          </w:tcPr>
          <w:p w:rsidR="0085638A" w:rsidRPr="00570A3D" w:rsidP="00CC10EF" w14:paraId="030CAB30" w14:textId="77777777">
            <w:pPr>
              <w:suppressAutoHyphens/>
              <w:jc w:val="center"/>
              <w:rPr>
                <w:rFonts w:ascii="Times New Roman" w:hAnsi="Times New Roman"/>
                <w:spacing w:val="-3"/>
                <w:sz w:val="22"/>
                <w:szCs w:val="22"/>
              </w:rPr>
            </w:pPr>
          </w:p>
        </w:tc>
        <w:tc>
          <w:tcPr>
            <w:tcW w:w="767" w:type="pct"/>
            <w:shd w:val="clear" w:color="auto" w:fill="auto"/>
          </w:tcPr>
          <w:p w:rsidR="0085638A" w:rsidRPr="00570A3D" w:rsidP="00CC10EF" w14:paraId="18100B8F" w14:textId="37A874BE">
            <w:pPr>
              <w:suppressAutoHyphens/>
              <w:jc w:val="center"/>
              <w:rPr>
                <w:rFonts w:ascii="Times New Roman" w:hAnsi="Times New Roman"/>
                <w:b/>
                <w:spacing w:val="-3"/>
                <w:sz w:val="22"/>
                <w:szCs w:val="22"/>
              </w:rPr>
            </w:pPr>
            <w:r w:rsidRPr="00570A3D">
              <w:rPr>
                <w:rFonts w:ascii="Times New Roman" w:hAnsi="Times New Roman"/>
                <w:b/>
                <w:spacing w:val="-3"/>
                <w:sz w:val="22"/>
                <w:szCs w:val="22"/>
              </w:rPr>
              <w:t>$</w:t>
            </w:r>
            <w:r w:rsidRPr="00570A3D" w:rsidR="00E07496">
              <w:rPr>
                <w:rFonts w:ascii="Times New Roman" w:hAnsi="Times New Roman"/>
                <w:b/>
                <w:spacing w:val="-3"/>
                <w:sz w:val="22"/>
                <w:szCs w:val="22"/>
              </w:rPr>
              <w:t>2</w:t>
            </w:r>
            <w:r w:rsidRPr="00570A3D" w:rsidR="00D70993">
              <w:rPr>
                <w:rFonts w:ascii="Times New Roman" w:hAnsi="Times New Roman"/>
                <w:b/>
                <w:spacing w:val="-3"/>
                <w:sz w:val="22"/>
                <w:szCs w:val="22"/>
              </w:rPr>
              <w:t>,</w:t>
            </w:r>
            <w:r w:rsidRPr="00570A3D" w:rsidR="00E07496">
              <w:rPr>
                <w:rFonts w:ascii="Times New Roman" w:hAnsi="Times New Roman"/>
                <w:b/>
                <w:spacing w:val="-3"/>
                <w:sz w:val="22"/>
                <w:szCs w:val="22"/>
              </w:rPr>
              <w:t>404.00</w:t>
            </w:r>
          </w:p>
        </w:tc>
      </w:tr>
    </w:tbl>
    <w:p w:rsidR="0085638A" w:rsidRPr="00570A3D" w:rsidP="0085638A" w14:paraId="7AEFA973" w14:textId="77777777">
      <w:pPr>
        <w:suppressAutoHyphens/>
        <w:rPr>
          <w:rFonts w:ascii="Times New Roman" w:hAnsi="Times New Roman"/>
          <w:spacing w:val="-3"/>
          <w:sz w:val="22"/>
          <w:szCs w:val="22"/>
        </w:rPr>
      </w:pPr>
    </w:p>
    <w:p w:rsidR="0085638A" w:rsidRPr="00570A3D" w:rsidP="0085638A" w14:paraId="57448C26" w14:textId="531AE4BA">
      <w:pPr>
        <w:suppressAutoHyphens/>
        <w:rPr>
          <w:rFonts w:ascii="Times New Roman" w:hAnsi="Times New Roman"/>
          <w:b/>
          <w:spacing w:val="-3"/>
          <w:sz w:val="22"/>
          <w:szCs w:val="22"/>
        </w:rPr>
      </w:pPr>
      <w:r w:rsidRPr="00570A3D">
        <w:rPr>
          <w:rFonts w:ascii="Times New Roman" w:hAnsi="Times New Roman"/>
          <w:b/>
          <w:spacing w:val="-3"/>
          <w:sz w:val="22"/>
          <w:szCs w:val="22"/>
        </w:rPr>
        <w:t xml:space="preserve">Total Annual Burden Hours:  </w:t>
      </w:r>
      <w:r w:rsidRPr="00570A3D" w:rsidR="00E07496">
        <w:rPr>
          <w:rFonts w:ascii="Times New Roman" w:hAnsi="Times New Roman"/>
          <w:b/>
          <w:spacing w:val="-3"/>
          <w:sz w:val="22"/>
          <w:szCs w:val="22"/>
        </w:rPr>
        <w:t>50</w:t>
      </w:r>
      <w:r w:rsidRPr="00570A3D">
        <w:rPr>
          <w:rFonts w:ascii="Times New Roman" w:hAnsi="Times New Roman"/>
          <w:b/>
          <w:spacing w:val="-3"/>
          <w:sz w:val="22"/>
          <w:szCs w:val="22"/>
        </w:rPr>
        <w:t xml:space="preserve"> hours</w:t>
      </w:r>
      <w:r>
        <w:rPr>
          <w:rStyle w:val="FootnoteReference"/>
          <w:rFonts w:ascii="Times New Roman" w:hAnsi="Times New Roman"/>
          <w:b/>
          <w:spacing w:val="-3"/>
          <w:sz w:val="22"/>
          <w:szCs w:val="22"/>
        </w:rPr>
        <w:footnoteReference w:id="2"/>
      </w:r>
    </w:p>
    <w:p w:rsidR="0085638A" w:rsidRPr="00570A3D" w:rsidP="0085638A" w14:paraId="47612337" w14:textId="77777777">
      <w:pPr>
        <w:suppressAutoHyphens/>
        <w:rPr>
          <w:rFonts w:ascii="Times New Roman" w:hAnsi="Times New Roman"/>
          <w:b/>
          <w:spacing w:val="-3"/>
          <w:sz w:val="22"/>
          <w:szCs w:val="22"/>
          <w:u w:val="single"/>
        </w:rPr>
      </w:pPr>
    </w:p>
    <w:p w:rsidR="0085638A" w:rsidRPr="00570A3D" w:rsidP="0085638A" w14:paraId="7490CA05" w14:textId="340AEBF9">
      <w:pPr>
        <w:suppressAutoHyphens/>
        <w:rPr>
          <w:rFonts w:ascii="Times New Roman" w:hAnsi="Times New Roman"/>
          <w:spacing w:val="-3"/>
          <w:sz w:val="22"/>
          <w:szCs w:val="22"/>
        </w:rPr>
      </w:pPr>
      <w:r w:rsidRPr="00570A3D">
        <w:rPr>
          <w:rFonts w:ascii="Times New Roman" w:hAnsi="Times New Roman"/>
          <w:b/>
          <w:spacing w:val="-3"/>
          <w:sz w:val="22"/>
          <w:szCs w:val="22"/>
        </w:rPr>
        <w:t>Annual Cost:</w:t>
      </w:r>
      <w:r w:rsidRPr="00570A3D">
        <w:rPr>
          <w:rFonts w:ascii="Times New Roman" w:hAnsi="Times New Roman"/>
          <w:spacing w:val="-3"/>
          <w:sz w:val="22"/>
          <w:szCs w:val="22"/>
        </w:rPr>
        <w:t xml:space="preserve">  We assume that the respondents would use a</w:t>
      </w:r>
      <w:r w:rsidRPr="00570A3D" w:rsidR="00CA35B2">
        <w:rPr>
          <w:rFonts w:ascii="Times New Roman" w:hAnsi="Times New Roman"/>
          <w:spacing w:val="-3"/>
          <w:sz w:val="22"/>
          <w:szCs w:val="22"/>
        </w:rPr>
        <w:t xml:space="preserve"> consulting</w:t>
      </w:r>
      <w:r w:rsidRPr="00570A3D">
        <w:rPr>
          <w:rFonts w:ascii="Times New Roman" w:hAnsi="Times New Roman"/>
          <w:spacing w:val="-3"/>
          <w:sz w:val="22"/>
          <w:szCs w:val="22"/>
        </w:rPr>
        <w:t xml:space="preserve"> engineer to prepare and file </w:t>
      </w:r>
      <w:r w:rsidRPr="00570A3D" w:rsidR="00CA35B2">
        <w:rPr>
          <w:rFonts w:ascii="Times New Roman" w:hAnsi="Times New Roman"/>
          <w:spacing w:val="-3"/>
          <w:sz w:val="22"/>
          <w:szCs w:val="22"/>
        </w:rPr>
        <w:t>applications</w:t>
      </w:r>
      <w:r w:rsidRPr="00570A3D">
        <w:rPr>
          <w:rFonts w:ascii="Times New Roman" w:hAnsi="Times New Roman"/>
          <w:spacing w:val="-3"/>
          <w:sz w:val="22"/>
          <w:szCs w:val="22"/>
        </w:rPr>
        <w:t xml:space="preserve">.  The </w:t>
      </w:r>
      <w:r w:rsidRPr="00570A3D" w:rsidR="00CA35B2">
        <w:rPr>
          <w:rFonts w:ascii="Times New Roman" w:hAnsi="Times New Roman"/>
          <w:spacing w:val="-3"/>
          <w:sz w:val="22"/>
          <w:szCs w:val="22"/>
        </w:rPr>
        <w:t>consulting</w:t>
      </w:r>
      <w:r w:rsidRPr="00570A3D">
        <w:rPr>
          <w:rFonts w:ascii="Times New Roman" w:hAnsi="Times New Roman"/>
          <w:spacing w:val="-3"/>
          <w:sz w:val="22"/>
          <w:szCs w:val="22"/>
        </w:rPr>
        <w:t xml:space="preserve"> engineer is estimated to have an average salary of $48.08/hour.  Therefore, the annual cost is </w:t>
      </w:r>
      <w:r w:rsidRPr="00570A3D">
        <w:rPr>
          <w:rFonts w:ascii="Times New Roman" w:hAnsi="Times New Roman"/>
          <w:b/>
          <w:spacing w:val="-3"/>
          <w:sz w:val="22"/>
          <w:szCs w:val="22"/>
        </w:rPr>
        <w:t>$</w:t>
      </w:r>
      <w:r w:rsidRPr="00570A3D" w:rsidR="00CC0E2A">
        <w:rPr>
          <w:rFonts w:ascii="Times New Roman" w:hAnsi="Times New Roman"/>
          <w:b/>
          <w:spacing w:val="-3"/>
          <w:sz w:val="22"/>
          <w:szCs w:val="22"/>
        </w:rPr>
        <w:t>2,404.00</w:t>
      </w:r>
      <w:r w:rsidRPr="00570A3D">
        <w:rPr>
          <w:rFonts w:ascii="Times New Roman" w:hAnsi="Times New Roman"/>
          <w:spacing w:val="-3"/>
          <w:sz w:val="22"/>
          <w:szCs w:val="22"/>
        </w:rPr>
        <w:t xml:space="preserve">.  </w:t>
      </w:r>
    </w:p>
    <w:p w:rsidR="0085638A" w:rsidRPr="00570A3D" w:rsidP="0085638A" w14:paraId="71A3283C" w14:textId="77777777">
      <w:pPr>
        <w:suppressAutoHyphens/>
        <w:rPr>
          <w:rFonts w:ascii="Times New Roman" w:hAnsi="Times New Roman"/>
          <w:spacing w:val="-3"/>
          <w:sz w:val="22"/>
          <w:szCs w:val="22"/>
        </w:rPr>
      </w:pPr>
      <w:r w:rsidRPr="00570A3D">
        <w:rPr>
          <w:rFonts w:ascii="Times New Roman" w:hAnsi="Times New Roman"/>
          <w:spacing w:val="-3"/>
          <w:sz w:val="22"/>
          <w:szCs w:val="22"/>
        </w:rPr>
        <w:tab/>
      </w:r>
    </w:p>
    <w:p w:rsidR="0085638A" w:rsidRPr="00570A3D" w:rsidP="0085638A" w14:paraId="1B4B80E8" w14:textId="77777777">
      <w:pPr>
        <w:suppressAutoHyphens/>
        <w:rPr>
          <w:rFonts w:ascii="Times New Roman" w:hAnsi="Times New Roman"/>
          <w:spacing w:val="-3"/>
          <w:sz w:val="22"/>
          <w:szCs w:val="22"/>
        </w:rPr>
      </w:pPr>
      <w:r w:rsidRPr="00570A3D">
        <w:rPr>
          <w:rFonts w:ascii="Times New Roman" w:hAnsi="Times New Roman"/>
          <w:spacing w:val="-3"/>
          <w:sz w:val="22"/>
          <w:szCs w:val="22"/>
        </w:rPr>
        <w:t>These estimates are based on FCC staff's knowledge and familiarity with the availability of the data required.</w:t>
      </w:r>
    </w:p>
    <w:p w:rsidR="0085638A" w:rsidRPr="00570A3D" w:rsidP="0085638A" w14:paraId="355D822E" w14:textId="77777777">
      <w:pPr>
        <w:suppressAutoHyphens/>
        <w:rPr>
          <w:rFonts w:ascii="Times New Roman" w:hAnsi="Times New Roman"/>
          <w:spacing w:val="-3"/>
          <w:sz w:val="22"/>
          <w:szCs w:val="22"/>
        </w:rPr>
      </w:pPr>
    </w:p>
    <w:p w:rsidR="00207590" w:rsidRPr="00570A3D" w:rsidP="0085638A" w14:paraId="6518FC66" w14:textId="77777777">
      <w:pPr>
        <w:suppressAutoHyphens/>
        <w:rPr>
          <w:rFonts w:ascii="Times New Roman" w:hAnsi="Times New Roman"/>
          <w:spacing w:val="-3"/>
          <w:sz w:val="22"/>
          <w:szCs w:val="22"/>
        </w:rPr>
      </w:pPr>
    </w:p>
    <w:p w:rsidR="00207590" w:rsidRPr="00570A3D" w:rsidP="0085638A" w14:paraId="7AA6FBA2" w14:textId="77777777">
      <w:pPr>
        <w:suppressAutoHyphens/>
        <w:rPr>
          <w:rFonts w:ascii="Times New Roman" w:hAnsi="Times New Roman"/>
          <w:spacing w:val="-3"/>
          <w:sz w:val="22"/>
          <w:szCs w:val="22"/>
        </w:rPr>
      </w:pPr>
    </w:p>
    <w:p w:rsidR="00207590" w:rsidRPr="00570A3D" w:rsidP="0085638A" w14:paraId="57E45BF9" w14:textId="77777777">
      <w:pPr>
        <w:suppressAutoHyphens/>
        <w:rPr>
          <w:rFonts w:ascii="Times New Roman" w:hAnsi="Times New Roman"/>
          <w:spacing w:val="-3"/>
          <w:sz w:val="22"/>
          <w:szCs w:val="22"/>
        </w:rPr>
      </w:pPr>
    </w:p>
    <w:p w:rsidR="0085638A" w:rsidRPr="00570A3D" w:rsidP="0085638A" w14:paraId="5F57F5B3" w14:textId="127F7AD1">
      <w:pPr>
        <w:suppressAutoHyphens/>
        <w:rPr>
          <w:rFonts w:ascii="Times New Roman" w:hAnsi="Times New Roman"/>
          <w:spacing w:val="-3"/>
          <w:sz w:val="22"/>
          <w:szCs w:val="22"/>
        </w:rPr>
      </w:pPr>
      <w:r w:rsidRPr="00570A3D">
        <w:rPr>
          <w:rFonts w:ascii="Times New Roman" w:hAnsi="Times New Roman"/>
          <w:spacing w:val="-3"/>
          <w:sz w:val="22"/>
          <w:szCs w:val="22"/>
        </w:rPr>
        <w:t xml:space="preserve">13.  </w:t>
      </w:r>
      <w:r w:rsidRPr="00570A3D">
        <w:rPr>
          <w:rFonts w:ascii="Times New Roman" w:hAnsi="Times New Roman"/>
          <w:b/>
          <w:spacing w:val="-3"/>
          <w:sz w:val="22"/>
          <w:szCs w:val="22"/>
        </w:rPr>
        <w:t xml:space="preserve">Annual Cost Burden: </w:t>
      </w:r>
    </w:p>
    <w:p w:rsidR="0085638A" w:rsidRPr="00570A3D" w:rsidP="0085638A" w14:paraId="4C79CFCF" w14:textId="77777777">
      <w:pPr>
        <w:suppressAutoHyphens/>
        <w:rPr>
          <w:rFonts w:ascii="Times New Roman" w:hAnsi="Times New Roman"/>
          <w:spacing w:val="-3"/>
          <w:sz w:val="22"/>
          <w:szCs w:val="22"/>
        </w:rPr>
      </w:pPr>
    </w:p>
    <w:p w:rsidR="0085638A" w:rsidRPr="00570A3D" w:rsidP="0085638A" w14:paraId="782614BC"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70A3D">
        <w:rPr>
          <w:rFonts w:ascii="Times New Roman" w:hAnsi="Times New Roman"/>
          <w:spacing w:val="-3"/>
          <w:sz w:val="22"/>
          <w:szCs w:val="22"/>
        </w:rPr>
        <w:t>Total annualized capital/startup costs: None</w:t>
      </w:r>
    </w:p>
    <w:p w:rsidR="0085638A" w:rsidRPr="00570A3D" w:rsidP="0085638A" w14:paraId="67F656A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Times New Roman" w:hAnsi="Times New Roman"/>
          <w:spacing w:val="-3"/>
          <w:sz w:val="22"/>
          <w:szCs w:val="22"/>
        </w:rPr>
      </w:pPr>
    </w:p>
    <w:p w:rsidR="0085638A" w:rsidRPr="00570A3D" w:rsidP="0085638A" w14:paraId="7066FCF0"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r w:rsidRPr="00570A3D">
        <w:rPr>
          <w:rFonts w:ascii="Times New Roman" w:hAnsi="Times New Roman"/>
          <w:spacing w:val="-3"/>
          <w:sz w:val="22"/>
          <w:szCs w:val="22"/>
        </w:rPr>
        <w:t>Total annual costs (O&amp;M): None</w:t>
      </w:r>
    </w:p>
    <w:p w:rsidR="0085638A" w:rsidRPr="00570A3D" w:rsidP="0085638A" w14:paraId="3A026CD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2"/>
          <w:szCs w:val="22"/>
        </w:rPr>
      </w:pPr>
    </w:p>
    <w:p w:rsidR="0085638A" w:rsidRPr="00570A3D" w:rsidP="0085638A" w14:paraId="0A162C15" w14:textId="77777777">
      <w:pPr>
        <w:suppressAutoHyphens/>
        <w:ind w:firstLine="720"/>
        <w:rPr>
          <w:rFonts w:ascii="Times New Roman" w:hAnsi="Times New Roman"/>
          <w:spacing w:val="-3"/>
          <w:sz w:val="22"/>
          <w:szCs w:val="22"/>
        </w:rPr>
      </w:pPr>
      <w:r w:rsidRPr="00570A3D">
        <w:rPr>
          <w:rFonts w:ascii="Times New Roman" w:hAnsi="Times New Roman"/>
          <w:spacing w:val="-3"/>
          <w:sz w:val="22"/>
          <w:szCs w:val="22"/>
        </w:rPr>
        <w:t xml:space="preserve">(c)       Total annualized cost requested: </w:t>
      </w:r>
      <w:r w:rsidRPr="00570A3D">
        <w:rPr>
          <w:rFonts w:ascii="Times New Roman" w:hAnsi="Times New Roman"/>
          <w:b/>
          <w:spacing w:val="-3"/>
          <w:sz w:val="22"/>
          <w:szCs w:val="22"/>
        </w:rPr>
        <w:t>None</w:t>
      </w:r>
    </w:p>
    <w:p w:rsidR="0085638A" w:rsidRPr="00570A3D" w:rsidP="0085638A" w14:paraId="0FA5C90B" w14:textId="17806BDE">
      <w:pPr>
        <w:suppressAutoHyphens/>
        <w:rPr>
          <w:rFonts w:ascii="Times New Roman" w:hAnsi="Times New Roman"/>
          <w:spacing w:val="-3"/>
          <w:sz w:val="22"/>
          <w:szCs w:val="22"/>
        </w:rPr>
      </w:pPr>
      <w:r w:rsidRPr="00570A3D">
        <w:rPr>
          <w:rFonts w:ascii="Times New Roman" w:hAnsi="Times New Roman"/>
          <w:spacing w:val="-3"/>
          <w:sz w:val="22"/>
          <w:szCs w:val="22"/>
        </w:rPr>
        <w:t xml:space="preserve">                                                    </w:t>
      </w:r>
    </w:p>
    <w:p w:rsidR="0085638A" w:rsidRPr="00570A3D" w:rsidP="0085638A" w14:paraId="661E734D" w14:textId="351BB451">
      <w:pPr>
        <w:suppressAutoHyphens/>
        <w:rPr>
          <w:rFonts w:ascii="Times New Roman" w:hAnsi="Times New Roman"/>
          <w:spacing w:val="-3"/>
          <w:sz w:val="22"/>
          <w:szCs w:val="22"/>
        </w:rPr>
      </w:pPr>
      <w:r w:rsidRPr="00570A3D">
        <w:rPr>
          <w:rFonts w:ascii="Times New Roman" w:hAnsi="Times New Roman"/>
          <w:spacing w:val="-3"/>
          <w:sz w:val="22"/>
          <w:szCs w:val="22"/>
        </w:rPr>
        <w:t xml:space="preserve">    </w:t>
      </w:r>
    </w:p>
    <w:p w:rsidR="0085638A" w:rsidRPr="00570A3D" w:rsidP="0085638A" w14:paraId="393A35AD" w14:textId="7D91FF9E">
      <w:pPr>
        <w:suppressAutoHyphens/>
        <w:rPr>
          <w:rFonts w:ascii="Times New Roman" w:hAnsi="Times New Roman"/>
          <w:spacing w:val="-3"/>
          <w:sz w:val="22"/>
          <w:szCs w:val="22"/>
        </w:rPr>
      </w:pPr>
      <w:r w:rsidRPr="00570A3D">
        <w:rPr>
          <w:rFonts w:ascii="Times New Roman" w:hAnsi="Times New Roman"/>
          <w:spacing w:val="-3"/>
          <w:sz w:val="22"/>
          <w:szCs w:val="22"/>
        </w:rPr>
        <w:t>14. Cost to the Federal Government:  The Commission will use staff at the GS-12, step 5 level ($</w:t>
      </w:r>
      <w:r w:rsidRPr="00570A3D" w:rsidR="002155E8">
        <w:rPr>
          <w:rFonts w:ascii="Times New Roman" w:hAnsi="Times New Roman"/>
          <w:spacing w:val="-3"/>
          <w:sz w:val="22"/>
          <w:szCs w:val="22"/>
        </w:rPr>
        <w:t>51.15</w:t>
      </w:r>
      <w:r w:rsidRPr="00570A3D">
        <w:rPr>
          <w:rFonts w:ascii="Times New Roman" w:hAnsi="Times New Roman"/>
          <w:spacing w:val="-3"/>
          <w:sz w:val="22"/>
          <w:szCs w:val="22"/>
        </w:rPr>
        <w:t>) to process the application filings/Sections 73.</w:t>
      </w:r>
      <w:r w:rsidRPr="00570A3D" w:rsidR="00DF483C">
        <w:rPr>
          <w:rFonts w:ascii="Times New Roman" w:hAnsi="Times New Roman"/>
          <w:spacing w:val="-3"/>
          <w:sz w:val="22"/>
          <w:szCs w:val="22"/>
        </w:rPr>
        <w:t>625(c</w:t>
      </w:r>
      <w:r w:rsidRPr="00570A3D">
        <w:rPr>
          <w:rFonts w:ascii="Times New Roman" w:hAnsi="Times New Roman"/>
          <w:spacing w:val="-3"/>
          <w:sz w:val="22"/>
          <w:szCs w:val="22"/>
        </w:rPr>
        <w:t>)</w:t>
      </w:r>
      <w:r w:rsidRPr="00570A3D" w:rsidR="00DF483C">
        <w:rPr>
          <w:rFonts w:ascii="Times New Roman" w:hAnsi="Times New Roman"/>
          <w:spacing w:val="-3"/>
          <w:sz w:val="22"/>
          <w:szCs w:val="22"/>
        </w:rPr>
        <w:t xml:space="preserve"> and </w:t>
      </w:r>
      <w:r w:rsidRPr="00570A3D">
        <w:rPr>
          <w:rFonts w:ascii="Times New Roman" w:hAnsi="Times New Roman"/>
          <w:spacing w:val="-3"/>
          <w:sz w:val="22"/>
          <w:szCs w:val="22"/>
        </w:rPr>
        <w:t>73.</w:t>
      </w:r>
      <w:r w:rsidRPr="00570A3D" w:rsidR="00DF483C">
        <w:rPr>
          <w:rFonts w:ascii="Times New Roman" w:hAnsi="Times New Roman"/>
          <w:spacing w:val="-3"/>
          <w:sz w:val="22"/>
          <w:szCs w:val="22"/>
        </w:rPr>
        <w:t>6025</w:t>
      </w:r>
      <w:r w:rsidRPr="00570A3D">
        <w:rPr>
          <w:rFonts w:ascii="Times New Roman" w:hAnsi="Times New Roman"/>
          <w:spacing w:val="-3"/>
          <w:sz w:val="22"/>
          <w:szCs w:val="22"/>
        </w:rPr>
        <w:t xml:space="preserve">.  </w:t>
      </w:r>
    </w:p>
    <w:p w:rsidR="0085638A" w:rsidRPr="00570A3D" w:rsidP="0085638A" w14:paraId="092A0C7C" w14:textId="77777777">
      <w:pPr>
        <w:suppressAutoHyphens/>
        <w:rPr>
          <w:rFonts w:ascii="Times New Roman" w:hAnsi="Times New Roman"/>
          <w:spacing w:val="-3"/>
          <w:sz w:val="22"/>
          <w:szCs w:val="22"/>
        </w:rPr>
      </w:pPr>
    </w:p>
    <w:p w:rsidR="0085638A" w:rsidRPr="00570A3D" w:rsidP="0085638A" w14:paraId="7AF23CFF" w14:textId="0DAD03E9">
      <w:pPr>
        <w:suppressAutoHyphens/>
        <w:rPr>
          <w:rFonts w:ascii="Times New Roman" w:hAnsi="Times New Roman"/>
          <w:spacing w:val="-3"/>
          <w:sz w:val="22"/>
          <w:szCs w:val="22"/>
        </w:rPr>
      </w:pPr>
      <w:r w:rsidRPr="00570A3D">
        <w:rPr>
          <w:rFonts w:ascii="Times New Roman" w:hAnsi="Times New Roman"/>
          <w:spacing w:val="-3"/>
          <w:sz w:val="22"/>
          <w:szCs w:val="22"/>
        </w:rPr>
        <w:tab/>
        <w:t>1</w:t>
      </w:r>
      <w:r w:rsidRPr="00570A3D" w:rsidR="00DF483C">
        <w:rPr>
          <w:rFonts w:ascii="Times New Roman" w:hAnsi="Times New Roman"/>
          <w:spacing w:val="-3"/>
          <w:sz w:val="22"/>
          <w:szCs w:val="22"/>
        </w:rPr>
        <w:t>00</w:t>
      </w:r>
      <w:r w:rsidRPr="00570A3D">
        <w:rPr>
          <w:rFonts w:ascii="Times New Roman" w:hAnsi="Times New Roman"/>
          <w:spacing w:val="-3"/>
          <w:sz w:val="22"/>
          <w:szCs w:val="22"/>
        </w:rPr>
        <w:t xml:space="preserve"> </w:t>
      </w:r>
      <w:r w:rsidRPr="00570A3D" w:rsidR="00DF483C">
        <w:rPr>
          <w:rFonts w:ascii="Times New Roman" w:hAnsi="Times New Roman"/>
          <w:spacing w:val="-3"/>
          <w:sz w:val="22"/>
          <w:szCs w:val="22"/>
        </w:rPr>
        <w:t>applications</w:t>
      </w:r>
      <w:r w:rsidRPr="00570A3D">
        <w:rPr>
          <w:rFonts w:ascii="Times New Roman" w:hAnsi="Times New Roman"/>
          <w:spacing w:val="-3"/>
          <w:sz w:val="22"/>
          <w:szCs w:val="22"/>
        </w:rPr>
        <w:t xml:space="preserve"> x 0.25 hours x $</w:t>
      </w:r>
      <w:r w:rsidRPr="00570A3D" w:rsidR="002155E8">
        <w:rPr>
          <w:rFonts w:ascii="Times New Roman" w:hAnsi="Times New Roman"/>
          <w:spacing w:val="-3"/>
          <w:sz w:val="22"/>
          <w:szCs w:val="22"/>
        </w:rPr>
        <w:t>51.15</w:t>
      </w:r>
      <w:r w:rsidRPr="00570A3D">
        <w:rPr>
          <w:rFonts w:ascii="Times New Roman" w:hAnsi="Times New Roman"/>
          <w:spacing w:val="-3"/>
          <w:sz w:val="22"/>
          <w:szCs w:val="22"/>
        </w:rPr>
        <w:t xml:space="preserve">            </w:t>
      </w:r>
      <w:r w:rsidRPr="00570A3D">
        <w:rPr>
          <w:rFonts w:ascii="Times New Roman" w:hAnsi="Times New Roman"/>
          <w:spacing w:val="-3"/>
          <w:sz w:val="22"/>
          <w:szCs w:val="22"/>
        </w:rPr>
        <w:tab/>
      </w:r>
      <w:r w:rsidRPr="00570A3D">
        <w:rPr>
          <w:rFonts w:ascii="Times New Roman" w:hAnsi="Times New Roman"/>
          <w:spacing w:val="-3"/>
          <w:sz w:val="22"/>
          <w:szCs w:val="22"/>
        </w:rPr>
        <w:tab/>
        <w:t>= $</w:t>
      </w:r>
      <w:r w:rsidRPr="00570A3D" w:rsidR="00207590">
        <w:rPr>
          <w:rFonts w:ascii="Times New Roman" w:hAnsi="Times New Roman"/>
          <w:spacing w:val="-3"/>
          <w:sz w:val="22"/>
          <w:szCs w:val="22"/>
        </w:rPr>
        <w:t>1,278.75</w:t>
      </w:r>
      <w:r w:rsidRPr="00570A3D">
        <w:rPr>
          <w:rFonts w:ascii="Times New Roman" w:hAnsi="Times New Roman"/>
          <w:spacing w:val="-3"/>
          <w:sz w:val="22"/>
          <w:szCs w:val="22"/>
        </w:rPr>
        <w:tab/>
      </w:r>
    </w:p>
    <w:p w:rsidR="0085638A" w:rsidRPr="00570A3D" w:rsidP="0085638A" w14:paraId="3A1B0CF4" w14:textId="77777777">
      <w:pPr>
        <w:suppressAutoHyphens/>
        <w:rPr>
          <w:rFonts w:ascii="Times New Roman" w:hAnsi="Times New Roman"/>
          <w:spacing w:val="-3"/>
          <w:sz w:val="22"/>
          <w:szCs w:val="22"/>
        </w:rPr>
      </w:pPr>
      <w:r w:rsidRPr="00570A3D">
        <w:rPr>
          <w:rFonts w:ascii="Times New Roman" w:hAnsi="Times New Roman"/>
          <w:spacing w:val="-3"/>
          <w:sz w:val="22"/>
          <w:szCs w:val="22"/>
        </w:rPr>
        <w:tab/>
      </w:r>
    </w:p>
    <w:p w:rsidR="0085638A" w:rsidRPr="00570A3D" w:rsidP="0085638A" w14:paraId="5EB319A9" w14:textId="2FF8FE6A">
      <w:pPr>
        <w:suppressAutoHyphens/>
        <w:rPr>
          <w:rFonts w:ascii="Times New Roman" w:hAnsi="Times New Roman"/>
          <w:spacing w:val="-3"/>
          <w:sz w:val="22"/>
          <w:szCs w:val="22"/>
        </w:rPr>
      </w:pPr>
      <w:r w:rsidRPr="00570A3D">
        <w:rPr>
          <w:rFonts w:ascii="Times New Roman" w:hAnsi="Times New Roman"/>
          <w:spacing w:val="-3"/>
          <w:sz w:val="22"/>
          <w:szCs w:val="22"/>
        </w:rPr>
        <w:tab/>
        <w:t xml:space="preserve">             </w:t>
      </w:r>
      <w:r w:rsidRPr="00570A3D">
        <w:rPr>
          <w:rFonts w:ascii="Times New Roman" w:hAnsi="Times New Roman"/>
          <w:b/>
          <w:spacing w:val="-3"/>
          <w:sz w:val="22"/>
          <w:szCs w:val="22"/>
        </w:rPr>
        <w:t>Total Annual Cost</w:t>
      </w:r>
      <w:r w:rsidRPr="00570A3D">
        <w:rPr>
          <w:rFonts w:ascii="Times New Roman" w:hAnsi="Times New Roman"/>
          <w:spacing w:val="-3"/>
          <w:sz w:val="22"/>
          <w:szCs w:val="22"/>
        </w:rPr>
        <w:t xml:space="preserve"> </w:t>
      </w:r>
      <w:r w:rsidRPr="00570A3D">
        <w:rPr>
          <w:rFonts w:ascii="Times New Roman" w:hAnsi="Times New Roman"/>
          <w:b/>
          <w:spacing w:val="-3"/>
          <w:sz w:val="22"/>
          <w:szCs w:val="22"/>
        </w:rPr>
        <w:t xml:space="preserve">to the Federal Government </w:t>
      </w:r>
      <w:r w:rsidRPr="00570A3D" w:rsidR="00207590">
        <w:rPr>
          <w:rFonts w:ascii="Times New Roman" w:hAnsi="Times New Roman"/>
          <w:b/>
          <w:spacing w:val="-3"/>
          <w:sz w:val="22"/>
          <w:szCs w:val="22"/>
        </w:rPr>
        <w:t xml:space="preserve"> </w:t>
      </w:r>
      <w:r w:rsidRPr="00570A3D">
        <w:rPr>
          <w:rFonts w:ascii="Times New Roman" w:hAnsi="Times New Roman"/>
          <w:spacing w:val="-3"/>
          <w:sz w:val="22"/>
          <w:szCs w:val="22"/>
        </w:rPr>
        <w:t xml:space="preserve">=  </w:t>
      </w:r>
      <w:r w:rsidRPr="00570A3D">
        <w:rPr>
          <w:rFonts w:ascii="Times New Roman" w:hAnsi="Times New Roman"/>
          <w:b/>
          <w:spacing w:val="-3"/>
          <w:sz w:val="22"/>
          <w:szCs w:val="22"/>
        </w:rPr>
        <w:t>$</w:t>
      </w:r>
      <w:r w:rsidRPr="00570A3D" w:rsidR="00E40C6E">
        <w:rPr>
          <w:rFonts w:ascii="Times New Roman" w:hAnsi="Times New Roman"/>
          <w:b/>
          <w:spacing w:val="-3"/>
          <w:sz w:val="22"/>
          <w:szCs w:val="22"/>
        </w:rPr>
        <w:t>1,</w:t>
      </w:r>
      <w:r w:rsidRPr="00570A3D" w:rsidR="00207590">
        <w:rPr>
          <w:rFonts w:ascii="Times New Roman" w:hAnsi="Times New Roman"/>
          <w:b/>
          <w:spacing w:val="-3"/>
          <w:sz w:val="22"/>
          <w:szCs w:val="22"/>
        </w:rPr>
        <w:t>278.75</w:t>
      </w:r>
      <w:r w:rsidRPr="00570A3D">
        <w:rPr>
          <w:rFonts w:ascii="Times New Roman" w:hAnsi="Times New Roman"/>
          <w:b/>
          <w:spacing w:val="-3"/>
          <w:sz w:val="22"/>
          <w:szCs w:val="22"/>
        </w:rPr>
        <w:t xml:space="preserve">                                          </w:t>
      </w:r>
      <w:r w:rsidRPr="00570A3D">
        <w:rPr>
          <w:rFonts w:ascii="Times New Roman" w:hAnsi="Times New Roman"/>
          <w:spacing w:val="-3"/>
          <w:sz w:val="22"/>
          <w:szCs w:val="22"/>
        </w:rPr>
        <w:t xml:space="preserve">  </w:t>
      </w:r>
    </w:p>
    <w:p w:rsidR="0085638A" w:rsidRPr="00570A3D" w:rsidP="0085638A" w14:paraId="17EC60F5" w14:textId="77777777">
      <w:pPr>
        <w:suppressAutoHyphens/>
        <w:rPr>
          <w:rFonts w:ascii="Times New Roman" w:hAnsi="Times New Roman"/>
          <w:spacing w:val="-3"/>
          <w:sz w:val="22"/>
          <w:szCs w:val="22"/>
        </w:rPr>
      </w:pPr>
      <w:r w:rsidRPr="00570A3D">
        <w:rPr>
          <w:rFonts w:ascii="Times New Roman" w:hAnsi="Times New Roman"/>
          <w:spacing w:val="-3"/>
          <w:sz w:val="22"/>
          <w:szCs w:val="22"/>
        </w:rPr>
        <w:t xml:space="preserve"> </w:t>
      </w:r>
    </w:p>
    <w:p w:rsidR="0085638A" w:rsidRPr="00570A3D" w:rsidP="0085638A" w14:paraId="62505471" w14:textId="4937A6AE">
      <w:pPr>
        <w:suppressAutoHyphens/>
        <w:rPr>
          <w:rFonts w:ascii="Times New Roman" w:hAnsi="Times New Roman"/>
          <w:sz w:val="22"/>
          <w:szCs w:val="22"/>
        </w:rPr>
      </w:pPr>
      <w:r w:rsidRPr="00570A3D">
        <w:rPr>
          <w:rFonts w:ascii="Times New Roman" w:hAnsi="Times New Roman"/>
          <w:spacing w:val="-3"/>
          <w:sz w:val="22"/>
          <w:szCs w:val="22"/>
        </w:rPr>
        <w:t xml:space="preserve">15.  </w:t>
      </w:r>
      <w:r w:rsidRPr="00570A3D" w:rsidR="00207590">
        <w:rPr>
          <w:rFonts w:ascii="Times New Roman" w:hAnsi="Times New Roman"/>
          <w:spacing w:val="-3"/>
          <w:sz w:val="22"/>
          <w:szCs w:val="22"/>
        </w:rPr>
        <w:t xml:space="preserve">This is a new information collection.  Therefore, the following program changes will be added to OMB’s inventory once the collection is approved.  These program changes are as a result of the rules adopted in FCC 23-72.  They are as follows:  100 respondents, 100 responses and 50 burden hours.  </w:t>
      </w:r>
    </w:p>
    <w:p w:rsidR="0085638A" w:rsidRPr="00570A3D" w:rsidP="0085638A" w14:paraId="3EC47128" w14:textId="77777777">
      <w:pPr>
        <w:suppressAutoHyphens/>
        <w:rPr>
          <w:rFonts w:ascii="Times New Roman" w:hAnsi="Times New Roman"/>
          <w:spacing w:val="-3"/>
          <w:sz w:val="22"/>
          <w:szCs w:val="22"/>
        </w:rPr>
      </w:pPr>
    </w:p>
    <w:p w:rsidR="0085638A" w:rsidRPr="00570A3D" w:rsidP="0085638A" w14:paraId="1135D9E9" w14:textId="77777777">
      <w:pPr>
        <w:suppressAutoHyphens/>
        <w:rPr>
          <w:rFonts w:ascii="Times New Roman" w:hAnsi="Times New Roman"/>
          <w:spacing w:val="-3"/>
          <w:sz w:val="22"/>
          <w:szCs w:val="22"/>
        </w:rPr>
      </w:pPr>
      <w:r w:rsidRPr="00570A3D">
        <w:rPr>
          <w:rFonts w:ascii="Times New Roman" w:hAnsi="Times New Roman"/>
          <w:spacing w:val="-3"/>
          <w:sz w:val="22"/>
          <w:szCs w:val="22"/>
        </w:rPr>
        <w:t xml:space="preserve">16.  The data will not be published.  </w:t>
      </w:r>
    </w:p>
    <w:p w:rsidR="0085638A" w:rsidRPr="00570A3D" w:rsidP="0085638A" w14:paraId="59F572F8" w14:textId="77777777">
      <w:pPr>
        <w:suppressAutoHyphens/>
        <w:rPr>
          <w:rFonts w:ascii="Times New Roman" w:hAnsi="Times New Roman"/>
          <w:spacing w:val="-3"/>
          <w:sz w:val="22"/>
          <w:szCs w:val="22"/>
        </w:rPr>
      </w:pPr>
    </w:p>
    <w:p w:rsidR="0085638A" w:rsidRPr="00570A3D" w:rsidP="0085638A" w14:paraId="38487E31" w14:textId="2ECD1F26">
      <w:pPr>
        <w:suppressAutoHyphens/>
        <w:rPr>
          <w:rFonts w:ascii="Times New Roman" w:hAnsi="Times New Roman"/>
          <w:spacing w:val="-3"/>
          <w:sz w:val="22"/>
          <w:szCs w:val="22"/>
        </w:rPr>
      </w:pPr>
      <w:r w:rsidRPr="00570A3D">
        <w:rPr>
          <w:rFonts w:ascii="Times New Roman" w:hAnsi="Times New Roman"/>
          <w:spacing w:val="-3"/>
          <w:sz w:val="22"/>
          <w:szCs w:val="22"/>
        </w:rPr>
        <w:t xml:space="preserve">17.  OMB approval of the expiration of the information collection will be displayed </w:t>
      </w:r>
      <w:r w:rsidRPr="00570A3D" w:rsidR="00207590">
        <w:rPr>
          <w:rFonts w:ascii="Times New Roman" w:hAnsi="Times New Roman"/>
          <w:spacing w:val="-3"/>
          <w:sz w:val="22"/>
          <w:szCs w:val="22"/>
        </w:rPr>
        <w:t>on OMB’s website</w:t>
      </w:r>
      <w:r w:rsidRPr="00570A3D">
        <w:rPr>
          <w:rFonts w:ascii="Times New Roman" w:hAnsi="Times New Roman"/>
          <w:spacing w:val="-3"/>
          <w:sz w:val="22"/>
          <w:szCs w:val="22"/>
        </w:rPr>
        <w:t>.</w:t>
      </w:r>
    </w:p>
    <w:p w:rsidR="0085638A" w:rsidRPr="00570A3D" w:rsidP="0085638A" w14:paraId="501DFF6F" w14:textId="77777777">
      <w:pPr>
        <w:suppressAutoHyphens/>
        <w:rPr>
          <w:rFonts w:ascii="Times New Roman" w:hAnsi="Times New Roman"/>
          <w:spacing w:val="-3"/>
          <w:sz w:val="22"/>
          <w:szCs w:val="22"/>
        </w:rPr>
      </w:pPr>
    </w:p>
    <w:p w:rsidR="0085638A" w:rsidRPr="00570A3D" w:rsidP="0085638A" w14:paraId="29DD12CD" w14:textId="77777777">
      <w:pPr>
        <w:suppressAutoHyphens/>
        <w:rPr>
          <w:rFonts w:ascii="Times New Roman" w:hAnsi="Times New Roman"/>
          <w:spacing w:val="-3"/>
          <w:sz w:val="22"/>
          <w:szCs w:val="22"/>
        </w:rPr>
      </w:pPr>
      <w:r w:rsidRPr="00570A3D">
        <w:rPr>
          <w:rFonts w:ascii="Times New Roman" w:hAnsi="Times New Roman"/>
          <w:spacing w:val="-3"/>
          <w:sz w:val="22"/>
          <w:szCs w:val="22"/>
        </w:rPr>
        <w:t>18.  There are no exceptions to the Certification Statement.</w:t>
      </w:r>
    </w:p>
    <w:p w:rsidR="0085638A" w:rsidRPr="00570A3D" w:rsidP="0085638A" w14:paraId="21271545" w14:textId="77777777">
      <w:pPr>
        <w:suppressAutoHyphens/>
        <w:rPr>
          <w:rFonts w:ascii="Times New Roman" w:hAnsi="Times New Roman"/>
          <w:spacing w:val="-3"/>
          <w:sz w:val="22"/>
          <w:szCs w:val="22"/>
        </w:rPr>
      </w:pPr>
    </w:p>
    <w:p w:rsidR="0085638A" w:rsidRPr="00570A3D" w:rsidP="0085638A" w14:paraId="7367C6E3" w14:textId="77777777">
      <w:pPr>
        <w:suppressAutoHyphens/>
        <w:rPr>
          <w:rFonts w:ascii="Times New Roman" w:hAnsi="Times New Roman"/>
          <w:b/>
          <w:spacing w:val="-3"/>
          <w:sz w:val="22"/>
          <w:szCs w:val="22"/>
        </w:rPr>
      </w:pPr>
      <w:r w:rsidRPr="00570A3D">
        <w:rPr>
          <w:rFonts w:ascii="Times New Roman" w:hAnsi="Times New Roman"/>
          <w:b/>
          <w:spacing w:val="-3"/>
          <w:sz w:val="22"/>
          <w:szCs w:val="22"/>
        </w:rPr>
        <w:t>B.  Collections of Information Employing Statistical Methods:</w:t>
      </w:r>
    </w:p>
    <w:p w:rsidR="0085638A" w:rsidRPr="00570A3D" w:rsidP="0085638A" w14:paraId="6F45F5F6" w14:textId="77777777">
      <w:pPr>
        <w:suppressAutoHyphens/>
        <w:rPr>
          <w:rFonts w:ascii="Times New Roman" w:hAnsi="Times New Roman"/>
          <w:spacing w:val="-3"/>
          <w:sz w:val="22"/>
          <w:szCs w:val="22"/>
        </w:rPr>
      </w:pPr>
    </w:p>
    <w:p w:rsidR="0085638A" w:rsidRPr="00975F87" w:rsidP="0085638A" w14:paraId="69F9D62D" w14:textId="77777777">
      <w:pPr>
        <w:suppressAutoHyphens/>
        <w:rPr>
          <w:rFonts w:ascii="Times New Roman" w:hAnsi="Times New Roman"/>
          <w:spacing w:val="-3"/>
          <w:sz w:val="22"/>
          <w:szCs w:val="22"/>
        </w:rPr>
      </w:pPr>
      <w:r w:rsidRPr="00570A3D">
        <w:rPr>
          <w:rFonts w:ascii="Times New Roman" w:hAnsi="Times New Roman"/>
          <w:spacing w:val="-3"/>
          <w:sz w:val="22"/>
          <w:szCs w:val="22"/>
        </w:rPr>
        <w:t>This information collection does not employ any statistical methods.</w:t>
      </w:r>
    </w:p>
    <w:p w:rsidR="0085638A" w:rsidP="0085638A" w14:paraId="309A6746" w14:textId="77777777"/>
    <w:p w:rsidR="00AE626D" w14:paraId="2E78A3A0" w14:textId="77777777"/>
    <w:sectPr w:rsidSect="00CC10EF">
      <w:headerReference w:type="default" r:id="rId6"/>
      <w:footerReference w:type="even" r:id="rId7"/>
      <w:footerReference w:type="default" r:id="rId8"/>
      <w:endnotePr>
        <w:numFmt w:val="decimal"/>
      </w:endnotePr>
      <w:pgSz w:w="12240" w:h="15840" w:code="1"/>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444E" w:rsidP="00CC10EF" w14:paraId="42374F4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4444E" w14:paraId="5EE893E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444E" w:rsidRPr="00494830" w:rsidP="00CC10EF" w14:paraId="4F4802CD" w14:textId="77777777">
    <w:pPr>
      <w:pStyle w:val="Footer"/>
      <w:framePr w:wrap="around" w:vAnchor="text" w:hAnchor="margin" w:xAlign="center" w:y="1"/>
      <w:rPr>
        <w:rStyle w:val="PageNumber"/>
        <w:rFonts w:ascii="Times New Roman" w:hAnsi="Times New Roman"/>
        <w:sz w:val="20"/>
      </w:rPr>
    </w:pPr>
    <w:r w:rsidRPr="00494830">
      <w:rPr>
        <w:rStyle w:val="PageNumber"/>
        <w:rFonts w:ascii="Times New Roman" w:hAnsi="Times New Roman"/>
        <w:sz w:val="20"/>
      </w:rPr>
      <w:fldChar w:fldCharType="begin"/>
    </w:r>
    <w:r w:rsidRPr="00494830">
      <w:rPr>
        <w:rStyle w:val="PageNumber"/>
        <w:rFonts w:ascii="Times New Roman" w:hAnsi="Times New Roman"/>
        <w:sz w:val="20"/>
      </w:rPr>
      <w:instrText xml:space="preserve">PAGE  </w:instrText>
    </w:r>
    <w:r w:rsidRPr="00494830">
      <w:rPr>
        <w:rStyle w:val="PageNumber"/>
        <w:rFonts w:ascii="Times New Roman" w:hAnsi="Times New Roman"/>
        <w:sz w:val="20"/>
      </w:rPr>
      <w:fldChar w:fldCharType="separate"/>
    </w:r>
    <w:r>
      <w:rPr>
        <w:rStyle w:val="PageNumber"/>
        <w:rFonts w:ascii="Times New Roman" w:hAnsi="Times New Roman"/>
        <w:noProof/>
        <w:sz w:val="20"/>
      </w:rPr>
      <w:t>4</w:t>
    </w:r>
    <w:r w:rsidRPr="00494830">
      <w:rPr>
        <w:rStyle w:val="PageNumber"/>
        <w:rFonts w:ascii="Times New Roman" w:hAnsi="Times New Roman"/>
        <w:sz w:val="20"/>
      </w:rPr>
      <w:fldChar w:fldCharType="end"/>
    </w:r>
  </w:p>
  <w:p w:rsidR="0094444E" w14:paraId="18A0569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259F" w14:paraId="70263446" w14:textId="77777777">
      <w:r>
        <w:separator/>
      </w:r>
    </w:p>
  </w:footnote>
  <w:footnote w:type="continuationSeparator" w:id="1">
    <w:p w:rsidR="0015259F" w14:paraId="7827823A" w14:textId="77777777">
      <w:r>
        <w:continuationSeparator/>
      </w:r>
    </w:p>
  </w:footnote>
  <w:footnote w:id="2">
    <w:p w:rsidR="00DE135F" w:rsidRPr="000A32D1" w14:paraId="49C59C18" w14:textId="24E76260">
      <w:pPr>
        <w:pStyle w:val="FootnoteText"/>
        <w:rPr>
          <w:rFonts w:ascii="Times New Roman" w:hAnsi="Times New Roman"/>
        </w:rPr>
      </w:pPr>
      <w:r w:rsidRPr="000A32D1">
        <w:rPr>
          <w:rStyle w:val="FootnoteReference"/>
          <w:rFonts w:ascii="Times New Roman" w:hAnsi="Times New Roman"/>
        </w:rPr>
        <w:footnoteRef/>
      </w:r>
      <w:r w:rsidRPr="000A32D1">
        <w:rPr>
          <w:rFonts w:ascii="Times New Roman" w:hAnsi="Times New Roman"/>
        </w:rPr>
        <w:t xml:space="preserve"> </w:t>
      </w:r>
      <w:r w:rsidRPr="000A32D1" w:rsidR="000A32D1">
        <w:rPr>
          <w:rFonts w:ascii="Times New Roman" w:hAnsi="Times New Roman"/>
        </w:rPr>
        <w:t xml:space="preserve">This burden </w:t>
      </w:r>
      <w:r w:rsidR="000A32D1">
        <w:rPr>
          <w:rFonts w:ascii="Times New Roman" w:hAnsi="Times New Roman"/>
        </w:rPr>
        <w:t xml:space="preserve">also </w:t>
      </w:r>
      <w:r w:rsidRPr="000A32D1" w:rsidR="000A32D1">
        <w:rPr>
          <w:rFonts w:ascii="Times New Roman" w:hAnsi="Times New Roman"/>
        </w:rPr>
        <w:t>includes the burden for keeping records of the various files.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444E" w:rsidP="00CC10EF" w14:paraId="00508902" w14:textId="43165099">
    <w:pPr>
      <w:suppressAutoHyphens/>
      <w:jc w:val="both"/>
      <w:rPr>
        <w:rFonts w:ascii="Times New Roman" w:hAnsi="Times New Roman"/>
        <w:b/>
        <w:spacing w:val="-3"/>
      </w:rPr>
    </w:pPr>
    <w:r>
      <w:rPr>
        <w:rFonts w:ascii="Times New Roman" w:hAnsi="Times New Roman"/>
        <w:b/>
        <w:spacing w:val="-3"/>
      </w:rPr>
      <w:t>OMB Control Number:  3060</w:t>
    </w:r>
    <w:r w:rsidRPr="002155E8">
      <w:rPr>
        <w:rFonts w:ascii="Times New Roman" w:hAnsi="Times New Roman"/>
        <w:b/>
        <w:spacing w:val="-3"/>
      </w:rPr>
      <w:t>-xxxx</w:t>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t xml:space="preserve">      </w:t>
    </w:r>
    <w:r w:rsidR="002155E8">
      <w:rPr>
        <w:rFonts w:ascii="Times New Roman" w:hAnsi="Times New Roman"/>
        <w:b/>
        <w:spacing w:val="-3"/>
      </w:rPr>
      <w:t>December</w:t>
    </w:r>
    <w:r>
      <w:rPr>
        <w:rFonts w:ascii="Times New Roman" w:hAnsi="Times New Roman"/>
        <w:b/>
        <w:spacing w:val="-3"/>
      </w:rPr>
      <w:t xml:space="preserve"> 202</w:t>
    </w:r>
    <w:r w:rsidR="000F1F70">
      <w:rPr>
        <w:rFonts w:ascii="Times New Roman" w:hAnsi="Times New Roman"/>
        <w:b/>
        <w:spacing w:val="-3"/>
      </w:rPr>
      <w:t>3</w:t>
    </w:r>
    <w:r>
      <w:rPr>
        <w:rFonts w:ascii="Times New Roman" w:hAnsi="Times New Roman"/>
        <w:b/>
        <w:spacing w:val="-3"/>
      </w:rPr>
      <w:t xml:space="preserve">  </w:t>
    </w:r>
  </w:p>
  <w:p w:rsidR="0094444E" w:rsidRPr="003B7107" w:rsidP="00CC10EF" w14:paraId="2CA4C7D4" w14:textId="3989AAFF">
    <w:pPr>
      <w:tabs>
        <w:tab w:val="left" w:pos="-720"/>
      </w:tabs>
      <w:suppressAutoHyphens/>
      <w:rPr>
        <w:rFonts w:ascii="Times New Roman" w:hAnsi="Times New Roman"/>
        <w:b/>
      </w:rPr>
    </w:pPr>
    <w:r w:rsidRPr="000A745B">
      <w:rPr>
        <w:rFonts w:ascii="Times New Roman" w:hAnsi="Times New Roman"/>
        <w:b/>
      </w:rPr>
      <w:t>Title:</w:t>
    </w:r>
    <w:r w:rsidRPr="000A745B">
      <w:rPr>
        <w:rFonts w:ascii="Times New Roman" w:hAnsi="Times New Roman"/>
      </w:rPr>
      <w:t xml:space="preserve"> </w:t>
    </w:r>
    <w:r w:rsidRPr="003B7107">
      <w:rPr>
        <w:rFonts w:ascii="Times New Roman" w:hAnsi="Times New Roman"/>
        <w:b/>
        <w:spacing w:val="-3"/>
      </w:rPr>
      <w:t>Section 73.</w:t>
    </w:r>
    <w:r w:rsidR="005214FA">
      <w:rPr>
        <w:rFonts w:ascii="Times New Roman" w:hAnsi="Times New Roman"/>
        <w:b/>
        <w:spacing w:val="-3"/>
      </w:rPr>
      <w:t>619</w:t>
    </w:r>
    <w:r>
      <w:rPr>
        <w:rFonts w:ascii="Times New Roman" w:hAnsi="Times New Roman"/>
        <w:b/>
        <w:spacing w:val="-3"/>
      </w:rPr>
      <w:t>,</w:t>
    </w:r>
    <w:r w:rsidRPr="003B7107">
      <w:rPr>
        <w:rFonts w:ascii="Times New Roman" w:hAnsi="Times New Roman"/>
        <w:b/>
        <w:spacing w:val="-3"/>
      </w:rPr>
      <w:t xml:space="preserve"> </w:t>
    </w:r>
    <w:r w:rsidR="005214FA">
      <w:rPr>
        <w:rFonts w:ascii="Times New Roman" w:hAnsi="Times New Roman"/>
        <w:b/>
        <w:spacing w:val="-3"/>
      </w:rPr>
      <w:t>Contours and service areas; Section 73.625, TV antenna system; Section 73.5006, Filing of petitions to deny against long-form applications; Section 73.6024, Transmission standards and system requirements; Section 73.6025, Antenna system and station location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222598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oofState w:spelling="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8A"/>
    <w:rsid w:val="000075F4"/>
    <w:rsid w:val="00017106"/>
    <w:rsid w:val="00026E8B"/>
    <w:rsid w:val="00073CA8"/>
    <w:rsid w:val="000A32D1"/>
    <w:rsid w:val="000A745B"/>
    <w:rsid w:val="000B3018"/>
    <w:rsid w:val="000B5B41"/>
    <w:rsid w:val="000C79ED"/>
    <w:rsid w:val="000F1F70"/>
    <w:rsid w:val="00111A42"/>
    <w:rsid w:val="0015242E"/>
    <w:rsid w:val="0015259F"/>
    <w:rsid w:val="00154012"/>
    <w:rsid w:val="0016750E"/>
    <w:rsid w:val="00191054"/>
    <w:rsid w:val="0019131C"/>
    <w:rsid w:val="00196DA3"/>
    <w:rsid w:val="001A3AB0"/>
    <w:rsid w:val="001A441B"/>
    <w:rsid w:val="001C58B5"/>
    <w:rsid w:val="001E4505"/>
    <w:rsid w:val="00207590"/>
    <w:rsid w:val="002155E8"/>
    <w:rsid w:val="00223AC4"/>
    <w:rsid w:val="002256EC"/>
    <w:rsid w:val="00236188"/>
    <w:rsid w:val="00294321"/>
    <w:rsid w:val="002A6D2D"/>
    <w:rsid w:val="002D1D3C"/>
    <w:rsid w:val="002D24D6"/>
    <w:rsid w:val="003067C7"/>
    <w:rsid w:val="00310AF6"/>
    <w:rsid w:val="00311EC5"/>
    <w:rsid w:val="00312123"/>
    <w:rsid w:val="00317062"/>
    <w:rsid w:val="00335078"/>
    <w:rsid w:val="00344512"/>
    <w:rsid w:val="003A0713"/>
    <w:rsid w:val="003A1F50"/>
    <w:rsid w:val="003A6268"/>
    <w:rsid w:val="003B7107"/>
    <w:rsid w:val="003B739B"/>
    <w:rsid w:val="004303AC"/>
    <w:rsid w:val="00457B3E"/>
    <w:rsid w:val="00463E30"/>
    <w:rsid w:val="00464523"/>
    <w:rsid w:val="0048318B"/>
    <w:rsid w:val="00494830"/>
    <w:rsid w:val="004A1E13"/>
    <w:rsid w:val="004A6C77"/>
    <w:rsid w:val="004B5950"/>
    <w:rsid w:val="004B5E8B"/>
    <w:rsid w:val="005214FA"/>
    <w:rsid w:val="00523782"/>
    <w:rsid w:val="00524DAA"/>
    <w:rsid w:val="00524E3C"/>
    <w:rsid w:val="005458B4"/>
    <w:rsid w:val="00550F3F"/>
    <w:rsid w:val="00570A3D"/>
    <w:rsid w:val="005722B1"/>
    <w:rsid w:val="005A334A"/>
    <w:rsid w:val="005A3977"/>
    <w:rsid w:val="005F63B7"/>
    <w:rsid w:val="00606028"/>
    <w:rsid w:val="00611AA2"/>
    <w:rsid w:val="0063679C"/>
    <w:rsid w:val="006372ED"/>
    <w:rsid w:val="00676755"/>
    <w:rsid w:val="006A52EE"/>
    <w:rsid w:val="006B1AA3"/>
    <w:rsid w:val="006C7689"/>
    <w:rsid w:val="00722F2D"/>
    <w:rsid w:val="0073363F"/>
    <w:rsid w:val="00735B72"/>
    <w:rsid w:val="00740A58"/>
    <w:rsid w:val="007539FE"/>
    <w:rsid w:val="00772755"/>
    <w:rsid w:val="00776CC1"/>
    <w:rsid w:val="00777678"/>
    <w:rsid w:val="007A35FD"/>
    <w:rsid w:val="007C5EA3"/>
    <w:rsid w:val="007E2B1C"/>
    <w:rsid w:val="007E5CB3"/>
    <w:rsid w:val="00801D8B"/>
    <w:rsid w:val="008164DA"/>
    <w:rsid w:val="00831E0D"/>
    <w:rsid w:val="00834D80"/>
    <w:rsid w:val="00844B6E"/>
    <w:rsid w:val="00850A94"/>
    <w:rsid w:val="0085638A"/>
    <w:rsid w:val="008603B3"/>
    <w:rsid w:val="008621BA"/>
    <w:rsid w:val="00862C4E"/>
    <w:rsid w:val="008736B2"/>
    <w:rsid w:val="0089264E"/>
    <w:rsid w:val="008D6C23"/>
    <w:rsid w:val="009024B0"/>
    <w:rsid w:val="0091550E"/>
    <w:rsid w:val="00925A8C"/>
    <w:rsid w:val="0094444E"/>
    <w:rsid w:val="00975F87"/>
    <w:rsid w:val="00985B22"/>
    <w:rsid w:val="009B340C"/>
    <w:rsid w:val="009C0DE2"/>
    <w:rsid w:val="009C2C41"/>
    <w:rsid w:val="00A00321"/>
    <w:rsid w:val="00A15892"/>
    <w:rsid w:val="00A51FAB"/>
    <w:rsid w:val="00A7596A"/>
    <w:rsid w:val="00A82891"/>
    <w:rsid w:val="00A82974"/>
    <w:rsid w:val="00AA3D05"/>
    <w:rsid w:val="00AD3123"/>
    <w:rsid w:val="00AE626D"/>
    <w:rsid w:val="00AF3E64"/>
    <w:rsid w:val="00B047C1"/>
    <w:rsid w:val="00B15B47"/>
    <w:rsid w:val="00B447B5"/>
    <w:rsid w:val="00B63762"/>
    <w:rsid w:val="00B97E25"/>
    <w:rsid w:val="00BE52F3"/>
    <w:rsid w:val="00BE58A4"/>
    <w:rsid w:val="00BF0394"/>
    <w:rsid w:val="00C01328"/>
    <w:rsid w:val="00C05E1C"/>
    <w:rsid w:val="00C66143"/>
    <w:rsid w:val="00C77FA0"/>
    <w:rsid w:val="00CA22E3"/>
    <w:rsid w:val="00CA230B"/>
    <w:rsid w:val="00CA35B2"/>
    <w:rsid w:val="00CC0E2A"/>
    <w:rsid w:val="00CC10EF"/>
    <w:rsid w:val="00CD6C04"/>
    <w:rsid w:val="00CE20E1"/>
    <w:rsid w:val="00D135EB"/>
    <w:rsid w:val="00D70993"/>
    <w:rsid w:val="00D74BA7"/>
    <w:rsid w:val="00DA03CB"/>
    <w:rsid w:val="00DA3411"/>
    <w:rsid w:val="00DE135F"/>
    <w:rsid w:val="00DF216E"/>
    <w:rsid w:val="00DF483C"/>
    <w:rsid w:val="00E07496"/>
    <w:rsid w:val="00E2079A"/>
    <w:rsid w:val="00E40C6E"/>
    <w:rsid w:val="00E94EAC"/>
    <w:rsid w:val="00EB219F"/>
    <w:rsid w:val="00EF0B5D"/>
    <w:rsid w:val="00F344FD"/>
    <w:rsid w:val="00F8511B"/>
    <w:rsid w:val="00F94052"/>
    <w:rsid w:val="00FA0B25"/>
    <w:rsid w:val="00FB7387"/>
    <w:rsid w:val="00FC1072"/>
    <w:rsid w:val="00FC1E46"/>
    <w:rsid w:val="00FD47EC"/>
    <w:rsid w:val="00FF2D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FA0D8F"/>
  <w15:chartTrackingRefBased/>
  <w15:docId w15:val="{3B094799-A72A-47FD-9A56-DB478530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638A"/>
    <w:pPr>
      <w:widowControl w:val="0"/>
      <w:spacing w:after="0" w:line="240" w:lineRule="auto"/>
    </w:pPr>
    <w:rPr>
      <w:rFonts w:ascii="CG Omega" w:eastAsia="Times New Roman" w:hAnsi="CG Omega" w:cs="Times New Roman"/>
      <w:snapToGrid w:val="0"/>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5638A"/>
    <w:pPr>
      <w:tabs>
        <w:tab w:val="center" w:pos="4320"/>
        <w:tab w:val="right" w:pos="8640"/>
      </w:tabs>
    </w:pPr>
  </w:style>
  <w:style w:type="character" w:customStyle="1" w:styleId="FooterChar">
    <w:name w:val="Footer Char"/>
    <w:basedOn w:val="DefaultParagraphFont"/>
    <w:link w:val="Footer"/>
    <w:rsid w:val="0085638A"/>
    <w:rPr>
      <w:rFonts w:ascii="CG Omega" w:eastAsia="Times New Roman" w:hAnsi="CG Omega" w:cs="Times New Roman"/>
      <w:snapToGrid w:val="0"/>
      <w:kern w:val="0"/>
      <w:sz w:val="24"/>
      <w:szCs w:val="20"/>
      <w14:ligatures w14:val="none"/>
    </w:rPr>
  </w:style>
  <w:style w:type="character" w:styleId="PageNumber">
    <w:name w:val="page number"/>
    <w:basedOn w:val="DefaultParagraphFont"/>
    <w:rsid w:val="0085638A"/>
  </w:style>
  <w:style w:type="paragraph" w:styleId="Header">
    <w:name w:val="header"/>
    <w:basedOn w:val="Normal"/>
    <w:link w:val="HeaderChar"/>
    <w:uiPriority w:val="99"/>
    <w:unhideWhenUsed/>
    <w:rsid w:val="000F1F70"/>
    <w:pPr>
      <w:tabs>
        <w:tab w:val="center" w:pos="4680"/>
        <w:tab w:val="right" w:pos="9360"/>
      </w:tabs>
    </w:pPr>
  </w:style>
  <w:style w:type="character" w:customStyle="1" w:styleId="HeaderChar">
    <w:name w:val="Header Char"/>
    <w:basedOn w:val="DefaultParagraphFont"/>
    <w:link w:val="Header"/>
    <w:uiPriority w:val="99"/>
    <w:rsid w:val="000F1F70"/>
    <w:rPr>
      <w:rFonts w:ascii="CG Omega" w:eastAsia="Times New Roman" w:hAnsi="CG Omega" w:cs="Times New Roman"/>
      <w:snapToGrid w:val="0"/>
      <w:kern w:val="0"/>
      <w:sz w:val="24"/>
      <w:szCs w:val="20"/>
      <w14:ligatures w14:val="none"/>
    </w:rPr>
  </w:style>
  <w:style w:type="paragraph" w:styleId="ListParagraph">
    <w:name w:val="List Paragraph"/>
    <w:basedOn w:val="Normal"/>
    <w:uiPriority w:val="34"/>
    <w:qFormat/>
    <w:rsid w:val="00196DA3"/>
    <w:pPr>
      <w:ind w:left="720"/>
      <w:contextualSpacing/>
    </w:pPr>
  </w:style>
  <w:style w:type="character" w:styleId="CommentReference">
    <w:name w:val="annotation reference"/>
    <w:basedOn w:val="DefaultParagraphFont"/>
    <w:uiPriority w:val="99"/>
    <w:semiHidden/>
    <w:unhideWhenUsed/>
    <w:rsid w:val="003A0713"/>
    <w:rPr>
      <w:sz w:val="16"/>
      <w:szCs w:val="16"/>
    </w:rPr>
  </w:style>
  <w:style w:type="paragraph" w:styleId="CommentText">
    <w:name w:val="annotation text"/>
    <w:basedOn w:val="Normal"/>
    <w:link w:val="CommentTextChar"/>
    <w:uiPriority w:val="99"/>
    <w:unhideWhenUsed/>
    <w:rsid w:val="003A0713"/>
    <w:rPr>
      <w:sz w:val="20"/>
    </w:rPr>
  </w:style>
  <w:style w:type="character" w:customStyle="1" w:styleId="CommentTextChar">
    <w:name w:val="Comment Text Char"/>
    <w:basedOn w:val="DefaultParagraphFont"/>
    <w:link w:val="CommentText"/>
    <w:uiPriority w:val="99"/>
    <w:rsid w:val="003A0713"/>
    <w:rPr>
      <w:rFonts w:ascii="CG Omega" w:eastAsia="Times New Roman" w:hAnsi="CG Omega" w:cs="Times New Roman"/>
      <w:snapToGrid w:val="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A0713"/>
    <w:rPr>
      <w:b/>
      <w:bCs/>
    </w:rPr>
  </w:style>
  <w:style w:type="character" w:customStyle="1" w:styleId="CommentSubjectChar">
    <w:name w:val="Comment Subject Char"/>
    <w:basedOn w:val="CommentTextChar"/>
    <w:link w:val="CommentSubject"/>
    <w:uiPriority w:val="99"/>
    <w:semiHidden/>
    <w:rsid w:val="003A0713"/>
    <w:rPr>
      <w:rFonts w:ascii="CG Omega" w:eastAsia="Times New Roman" w:hAnsi="CG Omega" w:cs="Times New Roman"/>
      <w:b/>
      <w:bCs/>
      <w:snapToGrid w:val="0"/>
      <w:kern w:val="0"/>
      <w:sz w:val="20"/>
      <w:szCs w:val="20"/>
      <w14:ligatures w14:val="none"/>
    </w:rPr>
  </w:style>
  <w:style w:type="paragraph" w:styleId="Revision">
    <w:name w:val="Revision"/>
    <w:hidden/>
    <w:uiPriority w:val="99"/>
    <w:semiHidden/>
    <w:rsid w:val="009024B0"/>
    <w:pPr>
      <w:spacing w:after="0" w:line="240" w:lineRule="auto"/>
    </w:pPr>
    <w:rPr>
      <w:rFonts w:ascii="CG Omega" w:eastAsia="Times New Roman" w:hAnsi="CG Omega" w:cs="Times New Roman"/>
      <w:snapToGrid w:val="0"/>
      <w:kern w:val="0"/>
      <w:sz w:val="24"/>
      <w:szCs w:val="20"/>
      <w14:ligatures w14:val="none"/>
    </w:rPr>
  </w:style>
  <w:style w:type="paragraph" w:styleId="FootnoteText">
    <w:name w:val="footnote text"/>
    <w:basedOn w:val="Normal"/>
    <w:link w:val="FootnoteTextChar"/>
    <w:uiPriority w:val="99"/>
    <w:semiHidden/>
    <w:unhideWhenUsed/>
    <w:rsid w:val="00DE135F"/>
    <w:rPr>
      <w:sz w:val="20"/>
    </w:rPr>
  </w:style>
  <w:style w:type="character" w:customStyle="1" w:styleId="FootnoteTextChar">
    <w:name w:val="Footnote Text Char"/>
    <w:basedOn w:val="DefaultParagraphFont"/>
    <w:link w:val="FootnoteText"/>
    <w:uiPriority w:val="99"/>
    <w:semiHidden/>
    <w:rsid w:val="00DE135F"/>
    <w:rPr>
      <w:rFonts w:ascii="CG Omega" w:eastAsia="Times New Roman" w:hAnsi="CG Omega" w:cs="Times New Roman"/>
      <w:snapToGrid w:val="0"/>
      <w:kern w:val="0"/>
      <w:sz w:val="20"/>
      <w:szCs w:val="20"/>
      <w14:ligatures w14:val="none"/>
    </w:rPr>
  </w:style>
  <w:style w:type="character" w:styleId="FootnoteReference">
    <w:name w:val="footnote reference"/>
    <w:basedOn w:val="DefaultParagraphFont"/>
    <w:uiPriority w:val="99"/>
    <w:semiHidden/>
    <w:unhideWhenUsed/>
    <w:rsid w:val="00DE13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72A72-2951-4D22-9F00-31DE6FB11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Harrison</dc:creator>
  <cp:lastModifiedBy>Cathy Williams</cp:lastModifiedBy>
  <cp:revision>2</cp:revision>
  <dcterms:created xsi:type="dcterms:W3CDTF">2023-12-15T00:41:00Z</dcterms:created>
  <dcterms:modified xsi:type="dcterms:W3CDTF">2023-12-15T00:41:00Z</dcterms:modified>
</cp:coreProperties>
</file>