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4CF0" w14:paraId="1C539CB8" w14:textId="77777777">
      <w:pPr>
        <w:pStyle w:val="BodyText"/>
        <w:spacing w:before="69"/>
        <w:ind w:left="2371" w:right="2430" w:firstLine="1"/>
        <w:jc w:val="center"/>
        <w:rPr>
          <w:spacing w:val="-1"/>
        </w:rPr>
      </w:pPr>
      <w:r>
        <w:t>FINAL</w:t>
      </w:r>
      <w:r w:rsidR="00CB6866">
        <w:rPr>
          <w:spacing w:val="-1"/>
        </w:rPr>
        <w:t xml:space="preserve"> </w:t>
      </w:r>
      <w:r w:rsidR="00444C54">
        <w:t>OMB</w:t>
      </w:r>
      <w:r w:rsidR="00444C54">
        <w:rPr>
          <w:spacing w:val="-1"/>
        </w:rPr>
        <w:t xml:space="preserve"> </w:t>
      </w:r>
      <w:r w:rsidR="00444C54">
        <w:t>SUPPORTING</w:t>
      </w:r>
      <w:r w:rsidR="00444C54">
        <w:rPr>
          <w:spacing w:val="-1"/>
        </w:rPr>
        <w:t xml:space="preserve"> </w:t>
      </w:r>
      <w:r w:rsidR="00444C54">
        <w:t>STATEMENT</w:t>
      </w:r>
      <w:r w:rsidR="00444C54">
        <w:rPr>
          <w:spacing w:val="-1"/>
        </w:rPr>
        <w:t xml:space="preserve"> </w:t>
      </w:r>
    </w:p>
    <w:p w:rsidR="00E63E3F" w:rsidP="00E63E3F" w14:paraId="6EDC67DC" w14:textId="252B74CF">
      <w:pPr>
        <w:pStyle w:val="BodyText"/>
        <w:spacing w:before="69"/>
        <w:ind w:left="2371" w:right="2430" w:firstLine="1"/>
      </w:pPr>
      <w:r>
        <w:rPr>
          <w:spacing w:val="-1"/>
        </w:rPr>
        <w:t xml:space="preserve">                                   </w:t>
      </w:r>
      <w:r w:rsidR="00444C54">
        <w:t xml:space="preserve">FOR </w:t>
      </w:r>
    </w:p>
    <w:p w:rsidR="005E1440" w14:paraId="2D600D3F" w14:textId="624792ED">
      <w:pPr>
        <w:pStyle w:val="BodyText"/>
        <w:spacing w:before="69"/>
        <w:ind w:left="2371" w:right="2430" w:firstLine="1"/>
        <w:jc w:val="center"/>
      </w:pPr>
      <w:r>
        <w:t>DOE/NRC</w:t>
      </w:r>
      <w:r>
        <w:rPr>
          <w:spacing w:val="-9"/>
        </w:rPr>
        <w:t xml:space="preserve"> </w:t>
      </w:r>
      <w:r>
        <w:t>FORM</w:t>
      </w:r>
      <w:r>
        <w:rPr>
          <w:spacing w:val="-9"/>
        </w:rPr>
        <w:t xml:space="preserve"> </w:t>
      </w:r>
      <w:r>
        <w:t>740M,</w:t>
      </w:r>
      <w:r>
        <w:rPr>
          <w:spacing w:val="-8"/>
        </w:rPr>
        <w:t xml:space="preserve"> </w:t>
      </w:r>
      <w:r>
        <w:t>CONCISE</w:t>
      </w:r>
      <w:r>
        <w:rPr>
          <w:spacing w:val="-8"/>
        </w:rPr>
        <w:t xml:space="preserve"> </w:t>
      </w:r>
      <w:r>
        <w:t>NOTE</w:t>
      </w:r>
      <w:r>
        <w:rPr>
          <w:spacing w:val="-9"/>
        </w:rPr>
        <w:t xml:space="preserve"> </w:t>
      </w:r>
      <w:r>
        <w:t>AND NUREG/BR-0006, REVISION 9</w:t>
      </w:r>
    </w:p>
    <w:p w:rsidR="005E1440" w14:paraId="58E8E980" w14:textId="47C59CEB">
      <w:pPr>
        <w:pStyle w:val="BodyText"/>
        <w:ind w:left="872" w:right="912"/>
        <w:jc w:val="center"/>
      </w:pPr>
      <w:r>
        <w:t>“INSTRUCTIONS</w:t>
      </w:r>
      <w:r>
        <w:rPr>
          <w:spacing w:val="-8"/>
        </w:rPr>
        <w:t xml:space="preserve"> </w:t>
      </w:r>
      <w:r>
        <w:t>FOR</w:t>
      </w:r>
      <w:r>
        <w:rPr>
          <w:spacing w:val="-7"/>
        </w:rPr>
        <w:t xml:space="preserve"> </w:t>
      </w:r>
      <w:r>
        <w:t>COMPLETING</w:t>
      </w:r>
      <w:r>
        <w:rPr>
          <w:spacing w:val="-9"/>
        </w:rPr>
        <w:t xml:space="preserve"> </w:t>
      </w:r>
      <w:r>
        <w:t>NUCLEAR</w:t>
      </w:r>
      <w:r>
        <w:rPr>
          <w:spacing w:val="-9"/>
        </w:rPr>
        <w:t xml:space="preserve"> </w:t>
      </w:r>
      <w:r>
        <w:t>MATERIAL</w:t>
      </w:r>
      <w:r>
        <w:rPr>
          <w:spacing w:val="-9"/>
        </w:rPr>
        <w:t xml:space="preserve"> </w:t>
      </w:r>
      <w:r>
        <w:t xml:space="preserve">TRANSACTION REPORTS, (DOE/NRC FORMS </w:t>
      </w:r>
      <w:r w:rsidR="002954AB">
        <w:t xml:space="preserve"> 741</w:t>
      </w:r>
      <w:r w:rsidR="00764271">
        <w:t xml:space="preserve"> and </w:t>
      </w:r>
      <w:r>
        <w:t>740M)”</w:t>
      </w:r>
    </w:p>
    <w:p w:rsidR="005E1440" w14:paraId="7A52B581" w14:textId="77777777">
      <w:pPr>
        <w:pStyle w:val="BodyText"/>
        <w:ind w:left="4183"/>
      </w:pPr>
      <w:r>
        <w:rPr>
          <w:spacing w:val="-2"/>
        </w:rPr>
        <w:t>(3150-0057)</w:t>
      </w:r>
    </w:p>
    <w:p w:rsidR="005E1440" w14:paraId="520A062E" w14:textId="77777777">
      <w:pPr>
        <w:pStyle w:val="BodyText"/>
        <w:spacing w:line="242" w:lineRule="auto"/>
        <w:ind w:left="4164" w:right="3420" w:firstLine="434"/>
      </w:pPr>
      <w:r>
        <w:rPr>
          <w:spacing w:val="-4"/>
        </w:rPr>
        <w:t xml:space="preserve">--- </w:t>
      </w:r>
      <w:r>
        <w:rPr>
          <w:spacing w:val="-2"/>
        </w:rPr>
        <w:t>EXTENSION</w:t>
      </w:r>
    </w:p>
    <w:p w:rsidR="005E1440" w14:paraId="659BF756" w14:textId="77777777">
      <w:pPr>
        <w:pStyle w:val="BodyText"/>
        <w:spacing w:before="7"/>
        <w:rPr>
          <w:sz w:val="21"/>
        </w:rPr>
      </w:pPr>
    </w:p>
    <w:p w:rsidR="005E1440" w14:paraId="2B6C9C46" w14:textId="6D4E65A1">
      <w:pPr>
        <w:pStyle w:val="BodyText"/>
        <w:ind w:left="140"/>
        <w:rPr>
          <w:spacing w:val="-2"/>
          <w:u w:val="single"/>
        </w:rPr>
      </w:pPr>
      <w:r>
        <w:rPr>
          <w:spacing w:val="-2"/>
          <w:u w:val="single"/>
        </w:rPr>
        <w:t>Description</w:t>
      </w:r>
      <w:r>
        <w:rPr>
          <w:spacing w:val="-10"/>
          <w:u w:val="single"/>
        </w:rPr>
        <w:t xml:space="preserve"> </w:t>
      </w:r>
      <w:r>
        <w:rPr>
          <w:spacing w:val="-2"/>
          <w:u w:val="single"/>
        </w:rPr>
        <w:t>of</w:t>
      </w:r>
      <w:r>
        <w:rPr>
          <w:spacing w:val="3"/>
          <w:u w:val="single"/>
        </w:rPr>
        <w:t xml:space="preserve"> </w:t>
      </w:r>
      <w:r>
        <w:rPr>
          <w:spacing w:val="-2"/>
          <w:u w:val="single"/>
        </w:rPr>
        <w:t>the</w:t>
      </w:r>
      <w:r>
        <w:rPr>
          <w:spacing w:val="2"/>
          <w:u w:val="single"/>
        </w:rPr>
        <w:t xml:space="preserve"> </w:t>
      </w:r>
      <w:r>
        <w:rPr>
          <w:spacing w:val="-2"/>
          <w:u w:val="single"/>
        </w:rPr>
        <w:t>Information</w:t>
      </w:r>
      <w:r>
        <w:rPr>
          <w:spacing w:val="-6"/>
          <w:u w:val="single"/>
        </w:rPr>
        <w:t xml:space="preserve"> </w:t>
      </w:r>
      <w:r>
        <w:rPr>
          <w:spacing w:val="-2"/>
          <w:u w:val="single"/>
        </w:rPr>
        <w:t>Collection</w:t>
      </w:r>
    </w:p>
    <w:p w:rsidR="005E1440" w14:paraId="00B3F0D7" w14:textId="77777777">
      <w:pPr>
        <w:pStyle w:val="BodyText"/>
        <w:spacing w:before="10"/>
        <w:rPr>
          <w:sz w:val="13"/>
        </w:rPr>
      </w:pPr>
    </w:p>
    <w:p w:rsidR="005E1440" w14:paraId="122B1F8E" w14:textId="77777777">
      <w:pPr>
        <w:pStyle w:val="BodyText"/>
        <w:spacing w:before="93"/>
        <w:ind w:left="140" w:right="182"/>
      </w:pPr>
      <w:r>
        <w:t>The U.S. Nuclear Regulatory Commission</w:t>
      </w:r>
      <w:r>
        <w:rPr>
          <w:spacing w:val="-1"/>
        </w:rPr>
        <w:t xml:space="preserve"> </w:t>
      </w:r>
      <w:r>
        <w:t>(NRC) is required to collect nuclear material transaction</w:t>
      </w:r>
      <w:r>
        <w:rPr>
          <w:spacing w:val="-3"/>
        </w:rPr>
        <w:t xml:space="preserve"> </w:t>
      </w:r>
      <w:r>
        <w:t>information for domestic safeguards</w:t>
      </w:r>
      <w:r>
        <w:rPr>
          <w:spacing w:val="-3"/>
        </w:rPr>
        <w:t xml:space="preserve"> </w:t>
      </w:r>
      <w:r>
        <w:t>use and to make it available to the International Atomic Energy Agency (IAEA).</w:t>
      </w:r>
      <w:r>
        <w:rPr>
          <w:spacing w:val="40"/>
        </w:rPr>
        <w:t xml:space="preserve"> </w:t>
      </w:r>
      <w:r>
        <w:t>One of the forms that NRC uses to collect this information is U.S. Department of Energy (DOE)/NRC</w:t>
      </w:r>
      <w:r>
        <w:rPr>
          <w:spacing w:val="-1"/>
        </w:rPr>
        <w:t xml:space="preserve"> </w:t>
      </w:r>
      <w:r>
        <w:t>Form 740M, “Concise Note.”</w:t>
      </w:r>
      <w:r>
        <w:rPr>
          <w:spacing w:val="40"/>
        </w:rPr>
        <w:t xml:space="preserve"> </w:t>
      </w:r>
      <w:r>
        <w:t>Form 740M</w:t>
      </w:r>
      <w:r>
        <w:rPr>
          <w:spacing w:val="-8"/>
        </w:rPr>
        <w:t xml:space="preserve"> </w:t>
      </w:r>
      <w:r>
        <w:t>is</w:t>
      </w:r>
      <w:r>
        <w:rPr>
          <w:spacing w:val="-4"/>
        </w:rPr>
        <w:t xml:space="preserve"> </w:t>
      </w:r>
      <w:r>
        <w:t>used</w:t>
      </w:r>
      <w:r>
        <w:rPr>
          <w:spacing w:val="-8"/>
        </w:rPr>
        <w:t xml:space="preserve"> </w:t>
      </w:r>
      <w:r>
        <w:t>to</w:t>
      </w:r>
      <w:r>
        <w:rPr>
          <w:spacing w:val="-6"/>
        </w:rPr>
        <w:t xml:space="preserve"> </w:t>
      </w:r>
      <w:r>
        <w:t>provide</w:t>
      </w:r>
      <w:r>
        <w:rPr>
          <w:spacing w:val="-3"/>
        </w:rPr>
        <w:t xml:space="preserve"> </w:t>
      </w:r>
      <w:r>
        <w:t>additional</w:t>
      </w:r>
      <w:r>
        <w:rPr>
          <w:spacing w:val="-13"/>
        </w:rPr>
        <w:t xml:space="preserve"> </w:t>
      </w:r>
      <w:r>
        <w:t>information</w:t>
      </w:r>
      <w:r>
        <w:rPr>
          <w:spacing w:val="-14"/>
        </w:rPr>
        <w:t xml:space="preserve"> </w:t>
      </w:r>
      <w:r>
        <w:t>such</w:t>
      </w:r>
      <w:r>
        <w:rPr>
          <w:spacing w:val="-8"/>
        </w:rPr>
        <w:t xml:space="preserve"> </w:t>
      </w:r>
      <w:r>
        <w:t>as</w:t>
      </w:r>
      <w:r>
        <w:rPr>
          <w:spacing w:val="-4"/>
        </w:rPr>
        <w:t xml:space="preserve"> </w:t>
      </w:r>
      <w:r>
        <w:t>qualifying</w:t>
      </w:r>
      <w:r>
        <w:rPr>
          <w:spacing w:val="-13"/>
        </w:rPr>
        <w:t xml:space="preserve"> </w:t>
      </w:r>
      <w:r>
        <w:t>statements</w:t>
      </w:r>
      <w:r>
        <w:rPr>
          <w:spacing w:val="-14"/>
        </w:rPr>
        <w:t xml:space="preserve"> </w:t>
      </w:r>
      <w:r>
        <w:t>or</w:t>
      </w:r>
      <w:r>
        <w:rPr>
          <w:spacing w:val="-6"/>
        </w:rPr>
        <w:t xml:space="preserve"> </w:t>
      </w:r>
      <w:r>
        <w:t>exceptions</w:t>
      </w:r>
      <w:r>
        <w:rPr>
          <w:spacing w:val="-14"/>
        </w:rPr>
        <w:t xml:space="preserve"> </w:t>
      </w:r>
      <w:r>
        <w:t>to data on any of the other data forms required under the U.S.-IAEA Safeguards</w:t>
      </w:r>
      <w:r>
        <w:rPr>
          <w:spacing w:val="-1"/>
        </w:rPr>
        <w:t xml:space="preserve"> </w:t>
      </w:r>
      <w:r>
        <w:t>Agreements (including DOE/NRC Forms 741, 742, and 742C).</w:t>
      </w:r>
    </w:p>
    <w:p w:rsidR="005E1440" w14:paraId="1B664DF3" w14:textId="77777777">
      <w:pPr>
        <w:pStyle w:val="BodyText"/>
        <w:spacing w:before="10"/>
        <w:rPr>
          <w:sz w:val="21"/>
        </w:rPr>
      </w:pPr>
    </w:p>
    <w:p w:rsidR="005E1440" w:rsidP="0094529F" w14:paraId="46E60468" w14:textId="15FD40CF">
      <w:pPr>
        <w:pStyle w:val="BodyText"/>
        <w:ind w:left="139"/>
      </w:pPr>
      <w:r>
        <w:t>The</w:t>
      </w:r>
      <w:r>
        <w:rPr>
          <w:spacing w:val="-7"/>
        </w:rPr>
        <w:t xml:space="preserve"> </w:t>
      </w:r>
      <w:r>
        <w:t>licensees</w:t>
      </w:r>
      <w:r>
        <w:rPr>
          <w:spacing w:val="-13"/>
        </w:rPr>
        <w:t xml:space="preserve"> </w:t>
      </w:r>
      <w:r>
        <w:t>who</w:t>
      </w:r>
      <w:r>
        <w:rPr>
          <w:spacing w:val="-8"/>
        </w:rPr>
        <w:t xml:space="preserve"> </w:t>
      </w:r>
      <w:r>
        <w:t>are</w:t>
      </w:r>
      <w:r>
        <w:rPr>
          <w:spacing w:val="-6"/>
        </w:rPr>
        <w:t xml:space="preserve"> </w:t>
      </w:r>
      <w:r>
        <w:t>primarily</w:t>
      </w:r>
      <w:r>
        <w:rPr>
          <w:spacing w:val="-12"/>
        </w:rPr>
        <w:t xml:space="preserve"> </w:t>
      </w:r>
      <w:r>
        <w:t>affected</w:t>
      </w:r>
      <w:r>
        <w:rPr>
          <w:spacing w:val="-11"/>
        </w:rPr>
        <w:t xml:space="preserve"> </w:t>
      </w:r>
      <w:r>
        <w:t>are</w:t>
      </w:r>
      <w:r>
        <w:rPr>
          <w:spacing w:val="-7"/>
        </w:rPr>
        <w:t xml:space="preserve"> </w:t>
      </w:r>
      <w:r>
        <w:t>(1)</w:t>
      </w:r>
      <w:r>
        <w:rPr>
          <w:spacing w:val="-7"/>
        </w:rPr>
        <w:t xml:space="preserve"> </w:t>
      </w:r>
      <w:r>
        <w:t>facilities</w:t>
      </w:r>
      <w:r>
        <w:rPr>
          <w:spacing w:val="-11"/>
        </w:rPr>
        <w:t xml:space="preserve"> </w:t>
      </w:r>
      <w:r>
        <w:t>that</w:t>
      </w:r>
      <w:r>
        <w:rPr>
          <w:spacing w:val="-7"/>
        </w:rPr>
        <w:t xml:space="preserve"> </w:t>
      </w:r>
      <w:r>
        <w:t>have</w:t>
      </w:r>
      <w:r>
        <w:rPr>
          <w:spacing w:val="-8"/>
        </w:rPr>
        <w:t xml:space="preserve"> </w:t>
      </w:r>
      <w:r>
        <w:t>been</w:t>
      </w:r>
      <w:r>
        <w:rPr>
          <w:spacing w:val="-4"/>
        </w:rPr>
        <w:t xml:space="preserve"> </w:t>
      </w:r>
      <w:r>
        <w:t>notified</w:t>
      </w:r>
      <w:r>
        <w:rPr>
          <w:spacing w:val="-4"/>
        </w:rPr>
        <w:t xml:space="preserve"> </w:t>
      </w:r>
      <w:r>
        <w:t>by</w:t>
      </w:r>
      <w:r>
        <w:rPr>
          <w:spacing w:val="-6"/>
        </w:rPr>
        <w:t xml:space="preserve"> </w:t>
      </w:r>
      <w:r>
        <w:t>letter</w:t>
      </w:r>
      <w:r>
        <w:rPr>
          <w:spacing w:val="-8"/>
        </w:rPr>
        <w:t xml:space="preserve"> </w:t>
      </w:r>
      <w:r>
        <w:t>from NRC</w:t>
      </w:r>
      <w:r>
        <w:rPr>
          <w:spacing w:val="-2"/>
        </w:rPr>
        <w:t xml:space="preserve"> </w:t>
      </w:r>
      <w:r>
        <w:t>that</w:t>
      </w:r>
      <w:r>
        <w:rPr>
          <w:spacing w:val="-1"/>
        </w:rPr>
        <w:t xml:space="preserve"> </w:t>
      </w:r>
      <w:r>
        <w:t>they</w:t>
      </w:r>
      <w:r>
        <w:rPr>
          <w:spacing w:val="-1"/>
        </w:rPr>
        <w:t xml:space="preserve"> </w:t>
      </w:r>
      <w:r>
        <w:t>are</w:t>
      </w:r>
      <w:r>
        <w:rPr>
          <w:spacing w:val="-1"/>
        </w:rPr>
        <w:t xml:space="preserve"> </w:t>
      </w:r>
      <w:r>
        <w:t>subject</w:t>
      </w:r>
      <w:r>
        <w:rPr>
          <w:spacing w:val="-5"/>
        </w:rPr>
        <w:t xml:space="preserve"> </w:t>
      </w:r>
      <w:r>
        <w:t>to Title</w:t>
      </w:r>
      <w:r>
        <w:rPr>
          <w:spacing w:val="-2"/>
        </w:rPr>
        <w:t xml:space="preserve"> </w:t>
      </w:r>
      <w:r>
        <w:t>10 of</w:t>
      </w:r>
      <w:r>
        <w:rPr>
          <w:spacing w:val="-2"/>
        </w:rPr>
        <w:t xml:space="preserve"> </w:t>
      </w:r>
      <w:r>
        <w:t xml:space="preserve">the </w:t>
      </w:r>
      <w:r w:rsidRPr="61B96338">
        <w:rPr>
          <w:i/>
          <w:iCs/>
        </w:rPr>
        <w:t>Code</w:t>
      </w:r>
      <w:r w:rsidRPr="61B96338">
        <w:rPr>
          <w:i/>
          <w:iCs/>
          <w:spacing w:val="-1"/>
        </w:rPr>
        <w:t xml:space="preserve"> </w:t>
      </w:r>
      <w:r w:rsidRPr="61B96338">
        <w:rPr>
          <w:i/>
          <w:iCs/>
        </w:rPr>
        <w:t>of</w:t>
      </w:r>
      <w:r w:rsidRPr="61B96338">
        <w:rPr>
          <w:i/>
          <w:iCs/>
          <w:spacing w:val="-2"/>
        </w:rPr>
        <w:t xml:space="preserve"> </w:t>
      </w:r>
      <w:r w:rsidRPr="61B96338">
        <w:rPr>
          <w:i/>
          <w:iCs/>
        </w:rPr>
        <w:t>Federal</w:t>
      </w:r>
      <w:r w:rsidRPr="61B96338">
        <w:rPr>
          <w:i/>
          <w:iCs/>
          <w:spacing w:val="-1"/>
        </w:rPr>
        <w:t xml:space="preserve"> </w:t>
      </w:r>
      <w:r w:rsidRPr="61B96338">
        <w:rPr>
          <w:i/>
          <w:iCs/>
        </w:rPr>
        <w:t xml:space="preserve">Regulations </w:t>
      </w:r>
      <w:r>
        <w:t>(10</w:t>
      </w:r>
      <w:r>
        <w:rPr>
          <w:spacing w:val="-1"/>
        </w:rPr>
        <w:t xml:space="preserve"> </w:t>
      </w:r>
      <w:r>
        <w:t>CFR)</w:t>
      </w:r>
      <w:r>
        <w:rPr>
          <w:spacing w:val="-1"/>
        </w:rPr>
        <w:t xml:space="preserve"> </w:t>
      </w:r>
      <w:r w:rsidR="000E0C56">
        <w:rPr>
          <w:spacing w:val="-1"/>
        </w:rPr>
        <w:t>P</w:t>
      </w:r>
      <w:r>
        <w:t>art</w:t>
      </w:r>
      <w:r>
        <w:rPr>
          <w:spacing w:val="-2"/>
        </w:rPr>
        <w:t xml:space="preserve"> </w:t>
      </w:r>
      <w:r>
        <w:t>75 (sections 75.12, 75.34 and 75.35)</w:t>
      </w:r>
      <w:r w:rsidR="007F4156">
        <w:t xml:space="preserve">, (2) licensees that may need to provide additional information </w:t>
      </w:r>
      <w:r w:rsidR="0066267F">
        <w:t xml:space="preserve">to document inventory changes for special nuclear material and source material, </w:t>
      </w:r>
      <w:r>
        <w:t>and (</w:t>
      </w:r>
      <w:r w:rsidR="0094529F">
        <w:t>3</w:t>
      </w:r>
      <w:r>
        <w:t>) licensees</w:t>
      </w:r>
      <w:r>
        <w:rPr>
          <w:spacing w:val="-1"/>
        </w:rPr>
        <w:t xml:space="preserve"> </w:t>
      </w:r>
      <w:r>
        <w:t>who import or export nuclear materials.</w:t>
      </w:r>
      <w:r w:rsidR="0094529F">
        <w:t xml:space="preserve"> </w:t>
      </w:r>
      <w:r>
        <w:t>However,</w:t>
      </w:r>
      <w:r>
        <w:rPr>
          <w:spacing w:val="-12"/>
        </w:rPr>
        <w:t xml:space="preserve"> </w:t>
      </w:r>
      <w:r>
        <w:t>any</w:t>
      </w:r>
      <w:r>
        <w:rPr>
          <w:spacing w:val="-8"/>
        </w:rPr>
        <w:t xml:space="preserve"> </w:t>
      </w:r>
      <w:r>
        <w:t>facility</w:t>
      </w:r>
      <w:r>
        <w:rPr>
          <w:spacing w:val="-9"/>
        </w:rPr>
        <w:t xml:space="preserve"> </w:t>
      </w:r>
      <w:r>
        <w:t>may</w:t>
      </w:r>
      <w:r>
        <w:rPr>
          <w:spacing w:val="-8"/>
        </w:rPr>
        <w:t xml:space="preserve"> </w:t>
      </w:r>
      <w:r>
        <w:t>use</w:t>
      </w:r>
      <w:r>
        <w:rPr>
          <w:spacing w:val="-8"/>
        </w:rPr>
        <w:t xml:space="preserve"> </w:t>
      </w:r>
      <w:r>
        <w:t>the</w:t>
      </w:r>
      <w:r>
        <w:rPr>
          <w:spacing w:val="-6"/>
        </w:rPr>
        <w:t xml:space="preserve"> </w:t>
      </w:r>
      <w:r>
        <w:t>DOE/NRC</w:t>
      </w:r>
      <w:r>
        <w:rPr>
          <w:spacing w:val="-13"/>
        </w:rPr>
        <w:t xml:space="preserve"> </w:t>
      </w:r>
      <w:r>
        <w:t>Form</w:t>
      </w:r>
      <w:r>
        <w:rPr>
          <w:spacing w:val="-9"/>
        </w:rPr>
        <w:t xml:space="preserve"> </w:t>
      </w:r>
      <w:r>
        <w:t>740M</w:t>
      </w:r>
      <w:r>
        <w:rPr>
          <w:spacing w:val="-8"/>
        </w:rPr>
        <w:t xml:space="preserve"> </w:t>
      </w:r>
      <w:r>
        <w:t>to</w:t>
      </w:r>
      <w:r>
        <w:rPr>
          <w:spacing w:val="-6"/>
        </w:rPr>
        <w:t xml:space="preserve"> </w:t>
      </w:r>
      <w:r>
        <w:t>provide</w:t>
      </w:r>
      <w:r>
        <w:rPr>
          <w:spacing w:val="-3"/>
        </w:rPr>
        <w:t xml:space="preserve"> </w:t>
      </w:r>
      <w:r>
        <w:t>explanatory</w:t>
      </w:r>
      <w:r>
        <w:rPr>
          <w:spacing w:val="-13"/>
        </w:rPr>
        <w:t xml:space="preserve"> </w:t>
      </w:r>
      <w:r>
        <w:t>information concerning</w:t>
      </w:r>
      <w:r>
        <w:rPr>
          <w:spacing w:val="-5"/>
        </w:rPr>
        <w:t xml:space="preserve"> </w:t>
      </w:r>
      <w:r>
        <w:t>nuclear material transaction</w:t>
      </w:r>
      <w:r>
        <w:rPr>
          <w:spacing w:val="-2"/>
        </w:rPr>
        <w:t xml:space="preserve"> </w:t>
      </w:r>
      <w:r>
        <w:t>if they choose.</w:t>
      </w:r>
      <w:r>
        <w:rPr>
          <w:spacing w:val="40"/>
        </w:rPr>
        <w:t xml:space="preserve"> </w:t>
      </w:r>
      <w:r>
        <w:t>The</w:t>
      </w:r>
      <w:r>
        <w:rPr>
          <w:spacing w:val="40"/>
        </w:rPr>
        <w:t xml:space="preserve"> </w:t>
      </w:r>
      <w:r>
        <w:t>NRC provides the form and instructions</w:t>
      </w:r>
      <w:r>
        <w:rPr>
          <w:spacing w:val="-7"/>
        </w:rPr>
        <w:t xml:space="preserve"> </w:t>
      </w:r>
      <w:r>
        <w:t>to</w:t>
      </w:r>
      <w:r>
        <w:rPr>
          <w:spacing w:val="-1"/>
        </w:rPr>
        <w:t xml:space="preserve"> </w:t>
      </w:r>
      <w:r>
        <w:t>all</w:t>
      </w:r>
      <w:r>
        <w:rPr>
          <w:spacing w:val="-1"/>
        </w:rPr>
        <w:t xml:space="preserve"> </w:t>
      </w:r>
      <w:r>
        <w:t>affected</w:t>
      </w:r>
      <w:r>
        <w:rPr>
          <w:spacing w:val="-7"/>
        </w:rPr>
        <w:t xml:space="preserve"> </w:t>
      </w:r>
      <w:r>
        <w:t>licensees</w:t>
      </w:r>
      <w:r>
        <w:rPr>
          <w:spacing w:val="-10"/>
        </w:rPr>
        <w:t xml:space="preserve"> </w:t>
      </w:r>
      <w:r>
        <w:t>who</w:t>
      </w:r>
      <w:r>
        <w:rPr>
          <w:spacing w:val="-2"/>
        </w:rPr>
        <w:t xml:space="preserve"> </w:t>
      </w:r>
      <w:r>
        <w:t>must</w:t>
      </w:r>
      <w:r>
        <w:rPr>
          <w:spacing w:val="-3"/>
        </w:rPr>
        <w:t xml:space="preserve"> </w:t>
      </w:r>
      <w:r>
        <w:t>submit</w:t>
      </w:r>
      <w:r>
        <w:rPr>
          <w:spacing w:val="-4"/>
        </w:rPr>
        <w:t xml:space="preserve"> </w:t>
      </w:r>
      <w:r>
        <w:t>reports</w:t>
      </w:r>
      <w:r>
        <w:rPr>
          <w:spacing w:val="-3"/>
        </w:rPr>
        <w:t xml:space="preserve"> </w:t>
      </w:r>
      <w:r w:rsidR="00077495">
        <w:t>electronically</w:t>
      </w:r>
      <w:r>
        <w:t>.</w:t>
      </w:r>
    </w:p>
    <w:p w:rsidR="005E1440" w14:paraId="0143DB28" w14:textId="77777777">
      <w:pPr>
        <w:pStyle w:val="BodyText"/>
        <w:spacing w:before="10"/>
        <w:rPr>
          <w:sz w:val="21"/>
        </w:rPr>
      </w:pPr>
    </w:p>
    <w:p w:rsidR="005E1440" w14:paraId="233B4B0D" w14:textId="0A64AE0F">
      <w:pPr>
        <w:pStyle w:val="BodyText"/>
        <w:spacing w:line="237" w:lineRule="auto"/>
        <w:ind w:left="140" w:right="441"/>
      </w:pPr>
      <w:r>
        <w:t>Licensees</w:t>
      </w:r>
      <w:r>
        <w:rPr>
          <w:spacing w:val="-13"/>
        </w:rPr>
        <w:t xml:space="preserve"> </w:t>
      </w:r>
      <w:r>
        <w:t>submit</w:t>
      </w:r>
      <w:r>
        <w:rPr>
          <w:spacing w:val="-9"/>
        </w:rPr>
        <w:t xml:space="preserve"> </w:t>
      </w:r>
      <w:r>
        <w:t>reports</w:t>
      </w:r>
      <w:r>
        <w:rPr>
          <w:spacing w:val="-10"/>
        </w:rPr>
        <w:t xml:space="preserve"> </w:t>
      </w:r>
      <w:r>
        <w:t>on</w:t>
      </w:r>
      <w:r>
        <w:rPr>
          <w:spacing w:val="-6"/>
        </w:rPr>
        <w:t xml:space="preserve"> </w:t>
      </w:r>
      <w:r>
        <w:t>a</w:t>
      </w:r>
      <w:r>
        <w:rPr>
          <w:spacing w:val="-5"/>
        </w:rPr>
        <w:t xml:space="preserve"> </w:t>
      </w:r>
      <w:r>
        <w:t>continuing</w:t>
      </w:r>
      <w:r>
        <w:rPr>
          <w:spacing w:val="-13"/>
        </w:rPr>
        <w:t xml:space="preserve"> </w:t>
      </w:r>
      <w:r>
        <w:t>basis</w:t>
      </w:r>
      <w:r>
        <w:rPr>
          <w:spacing w:val="-9"/>
        </w:rPr>
        <w:t xml:space="preserve"> </w:t>
      </w:r>
      <w:r>
        <w:t>when</w:t>
      </w:r>
      <w:r>
        <w:rPr>
          <w:spacing w:val="-8"/>
        </w:rPr>
        <w:t xml:space="preserve"> </w:t>
      </w:r>
      <w:r>
        <w:t>specified</w:t>
      </w:r>
      <w:r>
        <w:rPr>
          <w:spacing w:val="-13"/>
        </w:rPr>
        <w:t xml:space="preserve"> </w:t>
      </w:r>
      <w:r>
        <w:t>events</w:t>
      </w:r>
      <w:r>
        <w:rPr>
          <w:spacing w:val="-9"/>
        </w:rPr>
        <w:t xml:space="preserve"> </w:t>
      </w:r>
      <w:r>
        <w:t>occur,</w:t>
      </w:r>
      <w:r>
        <w:rPr>
          <w:spacing w:val="-9"/>
        </w:rPr>
        <w:t xml:space="preserve"> </w:t>
      </w:r>
      <w:r>
        <w:t>such</w:t>
      </w:r>
      <w:r>
        <w:rPr>
          <w:spacing w:val="-9"/>
        </w:rPr>
        <w:t xml:space="preserve"> </w:t>
      </w:r>
      <w:r>
        <w:t>as</w:t>
      </w:r>
      <w:r>
        <w:rPr>
          <w:spacing w:val="-5"/>
        </w:rPr>
        <w:t xml:space="preserve"> </w:t>
      </w:r>
      <w:r>
        <w:t>the receipt, transfer, or inventory adjustment of licensed material.</w:t>
      </w:r>
      <w:r>
        <w:rPr>
          <w:spacing w:val="40"/>
        </w:rPr>
        <w:t xml:space="preserve"> </w:t>
      </w:r>
      <w:r>
        <w:t>The instructions for completing DOE/NRC</w:t>
      </w:r>
      <w:r>
        <w:rPr>
          <w:spacing w:val="-4"/>
        </w:rPr>
        <w:t xml:space="preserve"> </w:t>
      </w:r>
      <w:r>
        <w:t>Form 740M are in NUREG/BR-0006,</w:t>
      </w:r>
      <w:r w:rsidR="005D7AB1">
        <w:t xml:space="preserve"> Revision 9</w:t>
      </w:r>
      <w:r>
        <w:rPr>
          <w:spacing w:val="-11"/>
        </w:rPr>
        <w:t xml:space="preserve"> </w:t>
      </w:r>
      <w:r>
        <w:t>“Instructions</w:t>
      </w:r>
      <w:r>
        <w:rPr>
          <w:spacing w:val="-7"/>
        </w:rPr>
        <w:t xml:space="preserve"> </w:t>
      </w:r>
      <w:r>
        <w:t>for Completing Nuclear Material Transaction Reports (DOE/NRC Form</w:t>
      </w:r>
      <w:r w:rsidR="004162AD">
        <w:t>s 741 and</w:t>
      </w:r>
      <w:r>
        <w:t xml:space="preserve"> 740M).”</w:t>
      </w:r>
    </w:p>
    <w:p w:rsidR="005E1440" w14:paraId="34BAEA12" w14:textId="77777777">
      <w:pPr>
        <w:pStyle w:val="BodyText"/>
        <w:spacing w:before="9"/>
        <w:rPr>
          <w:sz w:val="30"/>
        </w:rPr>
      </w:pPr>
    </w:p>
    <w:p w:rsidR="005E1440" w14:paraId="01B28A4C" w14:textId="77777777">
      <w:pPr>
        <w:pStyle w:val="ListParagraph"/>
        <w:numPr>
          <w:ilvl w:val="0"/>
          <w:numId w:val="1"/>
        </w:numPr>
        <w:tabs>
          <w:tab w:val="left" w:pos="860"/>
          <w:tab w:val="left" w:pos="861"/>
        </w:tabs>
        <w:rPr>
          <w:u w:val="none"/>
        </w:rPr>
      </w:pPr>
      <w:r>
        <w:rPr>
          <w:spacing w:val="-2"/>
          <w:u w:val="none"/>
        </w:rPr>
        <w:t>JUSTIFICATION</w:t>
      </w:r>
    </w:p>
    <w:p w:rsidR="00CB6866" w14:paraId="33EBC03D" w14:textId="77777777">
      <w:pPr>
        <w:pStyle w:val="BodyText"/>
        <w:spacing w:before="4"/>
      </w:pPr>
    </w:p>
    <w:p w:rsidR="005E1440" w14:paraId="238568FF" w14:textId="77777777">
      <w:pPr>
        <w:pStyle w:val="ListParagraph"/>
        <w:numPr>
          <w:ilvl w:val="1"/>
          <w:numId w:val="1"/>
        </w:numPr>
        <w:tabs>
          <w:tab w:val="left" w:pos="1579"/>
          <w:tab w:val="left" w:pos="1580"/>
        </w:tabs>
        <w:jc w:val="left"/>
        <w:rPr>
          <w:u w:val="none"/>
        </w:rPr>
      </w:pPr>
      <w:r>
        <w:t>Need</w:t>
      </w:r>
      <w:r>
        <w:rPr>
          <w:spacing w:val="-15"/>
        </w:rPr>
        <w:t xml:space="preserve"> </w:t>
      </w:r>
      <w:r>
        <w:t>for</w:t>
      </w:r>
      <w:r>
        <w:rPr>
          <w:spacing w:val="-9"/>
        </w:rPr>
        <w:t xml:space="preserve"> </w:t>
      </w:r>
      <w:r>
        <w:t>and</w:t>
      </w:r>
      <w:r>
        <w:rPr>
          <w:spacing w:val="-10"/>
        </w:rPr>
        <w:t xml:space="preserve"> </w:t>
      </w:r>
      <w:r>
        <w:t>Practical</w:t>
      </w:r>
      <w:r>
        <w:rPr>
          <w:spacing w:val="-15"/>
        </w:rPr>
        <w:t xml:space="preserve"> </w:t>
      </w:r>
      <w:r>
        <w:t>Utility</w:t>
      </w:r>
      <w:r>
        <w:rPr>
          <w:spacing w:val="-11"/>
        </w:rPr>
        <w:t xml:space="preserve"> </w:t>
      </w:r>
      <w:r>
        <w:t>of</w:t>
      </w:r>
      <w:r>
        <w:rPr>
          <w:spacing w:val="-9"/>
        </w:rPr>
        <w:t xml:space="preserve"> </w:t>
      </w:r>
      <w:r>
        <w:t>the</w:t>
      </w:r>
      <w:r>
        <w:rPr>
          <w:spacing w:val="-9"/>
        </w:rPr>
        <w:t xml:space="preserve"> </w:t>
      </w:r>
      <w:r>
        <w:t>Information</w:t>
      </w:r>
      <w:r>
        <w:rPr>
          <w:spacing w:val="-16"/>
        </w:rPr>
        <w:t xml:space="preserve"> </w:t>
      </w:r>
      <w:r>
        <w:rPr>
          <w:spacing w:val="-2"/>
        </w:rPr>
        <w:t>Collection</w:t>
      </w:r>
    </w:p>
    <w:p w:rsidR="005E1440" w14:paraId="5019CF69" w14:textId="77777777">
      <w:pPr>
        <w:pStyle w:val="BodyText"/>
        <w:spacing w:before="7"/>
        <w:rPr>
          <w:sz w:val="13"/>
        </w:rPr>
      </w:pPr>
    </w:p>
    <w:p w:rsidR="005E1440" w14:paraId="0936C1A5" w14:textId="655056A8">
      <w:pPr>
        <w:pStyle w:val="BodyText"/>
        <w:spacing w:before="92"/>
        <w:ind w:left="1579" w:right="441"/>
      </w:pPr>
      <w:r>
        <w:t>In</w:t>
      </w:r>
      <w:r>
        <w:rPr>
          <w:spacing w:val="-7"/>
        </w:rPr>
        <w:t xml:space="preserve"> </w:t>
      </w:r>
      <w:r>
        <w:t>order</w:t>
      </w:r>
      <w:r>
        <w:rPr>
          <w:spacing w:val="-8"/>
        </w:rPr>
        <w:t xml:space="preserve"> </w:t>
      </w:r>
      <w:r>
        <w:t>for</w:t>
      </w:r>
      <w:r>
        <w:rPr>
          <w:spacing w:val="-7"/>
        </w:rPr>
        <w:t xml:space="preserve"> </w:t>
      </w:r>
      <w:r>
        <w:t>the</w:t>
      </w:r>
      <w:r>
        <w:rPr>
          <w:spacing w:val="-7"/>
        </w:rPr>
        <w:t xml:space="preserve"> </w:t>
      </w:r>
      <w:r>
        <w:t>United</w:t>
      </w:r>
      <w:r>
        <w:rPr>
          <w:spacing w:val="-9"/>
        </w:rPr>
        <w:t xml:space="preserve"> </w:t>
      </w:r>
      <w:r>
        <w:t>States</w:t>
      </w:r>
      <w:r>
        <w:rPr>
          <w:spacing w:val="-9"/>
        </w:rPr>
        <w:t xml:space="preserve"> </w:t>
      </w:r>
      <w:r>
        <w:t>to</w:t>
      </w:r>
      <w:r>
        <w:rPr>
          <w:spacing w:val="-6"/>
        </w:rPr>
        <w:t xml:space="preserve"> </w:t>
      </w:r>
      <w:r>
        <w:t>fulfill</w:t>
      </w:r>
      <w:r>
        <w:rPr>
          <w:spacing w:val="-10"/>
        </w:rPr>
        <w:t xml:space="preserve"> </w:t>
      </w:r>
      <w:r>
        <w:t>its</w:t>
      </w:r>
      <w:r>
        <w:rPr>
          <w:spacing w:val="-6"/>
        </w:rPr>
        <w:t xml:space="preserve"> </w:t>
      </w:r>
      <w:r>
        <w:t>responsibilities</w:t>
      </w:r>
      <w:r>
        <w:rPr>
          <w:spacing w:val="-16"/>
        </w:rPr>
        <w:t xml:space="preserve"> </w:t>
      </w:r>
      <w:r>
        <w:t>as</w:t>
      </w:r>
      <w:r>
        <w:rPr>
          <w:spacing w:val="-4"/>
        </w:rPr>
        <w:t xml:space="preserve"> </w:t>
      </w:r>
      <w:r>
        <w:t>a</w:t>
      </w:r>
      <w:r>
        <w:rPr>
          <w:spacing w:val="-6"/>
        </w:rPr>
        <w:t xml:space="preserve"> </w:t>
      </w:r>
      <w:r>
        <w:t>participant</w:t>
      </w:r>
      <w:r>
        <w:rPr>
          <w:spacing w:val="-15"/>
        </w:rPr>
        <w:t xml:space="preserve"> </w:t>
      </w:r>
      <w:r>
        <w:t>in</w:t>
      </w:r>
      <w:r>
        <w:rPr>
          <w:spacing w:val="-6"/>
        </w:rPr>
        <w:t xml:space="preserve"> </w:t>
      </w:r>
      <w:r>
        <w:t>the U.S.-IAEA Safeguards Agreements and satisfy its domestic safeguards responsibilities,</w:t>
      </w:r>
      <w:r>
        <w:rPr>
          <w:spacing w:val="-12"/>
        </w:rPr>
        <w:t xml:space="preserve"> </w:t>
      </w:r>
      <w:r>
        <w:t>it is necessary</w:t>
      </w:r>
      <w:r>
        <w:rPr>
          <w:spacing w:val="-6"/>
        </w:rPr>
        <w:t xml:space="preserve"> </w:t>
      </w:r>
      <w:r>
        <w:t>for licensees</w:t>
      </w:r>
      <w:r>
        <w:rPr>
          <w:spacing w:val="-6"/>
        </w:rPr>
        <w:t xml:space="preserve"> </w:t>
      </w:r>
      <w:r>
        <w:t>affected</w:t>
      </w:r>
      <w:r>
        <w:rPr>
          <w:spacing w:val="-5"/>
        </w:rPr>
        <w:t xml:space="preserve"> </w:t>
      </w:r>
      <w:r>
        <w:t xml:space="preserve">by 10 CFR </w:t>
      </w:r>
      <w:r w:rsidR="000E0C56">
        <w:t>P</w:t>
      </w:r>
      <w:r>
        <w:t>art 75 and licensees who import or export nuclear material to submit DOE/NRC Form 740M, "Concise Note.”</w:t>
      </w:r>
      <w:r>
        <w:rPr>
          <w:spacing w:val="40"/>
        </w:rPr>
        <w:t xml:space="preserve"> </w:t>
      </w:r>
      <w:r>
        <w:t>This submittal informs the U.S. or the IAEA of any qualifying statement or exception to any of the data contained in any of the other</w:t>
      </w:r>
      <w:r>
        <w:rPr>
          <w:spacing w:val="-6"/>
        </w:rPr>
        <w:t xml:space="preserve"> </w:t>
      </w:r>
      <w:r>
        <w:t>reporting</w:t>
      </w:r>
      <w:r>
        <w:rPr>
          <w:spacing w:val="-11"/>
        </w:rPr>
        <w:t xml:space="preserve"> </w:t>
      </w:r>
      <w:r>
        <w:t>forms</w:t>
      </w:r>
      <w:r>
        <w:rPr>
          <w:spacing w:val="-7"/>
        </w:rPr>
        <w:t xml:space="preserve"> </w:t>
      </w:r>
      <w:r>
        <w:t>required</w:t>
      </w:r>
      <w:r>
        <w:rPr>
          <w:spacing w:val="-2"/>
        </w:rPr>
        <w:t xml:space="preserve"> </w:t>
      </w:r>
      <w:r>
        <w:t>under</w:t>
      </w:r>
      <w:r>
        <w:rPr>
          <w:spacing w:val="-7"/>
        </w:rPr>
        <w:t xml:space="preserve"> </w:t>
      </w:r>
      <w:r>
        <w:t>the</w:t>
      </w:r>
      <w:r>
        <w:rPr>
          <w:spacing w:val="-5"/>
        </w:rPr>
        <w:t xml:space="preserve"> </w:t>
      </w:r>
      <w:r>
        <w:t>U.S.-IAEA</w:t>
      </w:r>
      <w:r>
        <w:rPr>
          <w:spacing w:val="-11"/>
        </w:rPr>
        <w:t xml:space="preserve"> </w:t>
      </w:r>
      <w:r>
        <w:t>Safeguards</w:t>
      </w:r>
      <w:r>
        <w:rPr>
          <w:spacing w:val="-12"/>
        </w:rPr>
        <w:t xml:space="preserve"> </w:t>
      </w:r>
      <w:r>
        <w:t>Agreements.</w:t>
      </w:r>
    </w:p>
    <w:p w:rsidR="005E1440" w14:paraId="14AF89E5" w14:textId="77777777">
      <w:pPr>
        <w:pStyle w:val="BodyText"/>
        <w:spacing w:before="8"/>
        <w:rPr>
          <w:sz w:val="24"/>
        </w:rPr>
      </w:pPr>
    </w:p>
    <w:p w:rsidR="005E1440" w14:paraId="2D49DD73" w14:textId="77777777">
      <w:pPr>
        <w:pStyle w:val="ListParagraph"/>
        <w:numPr>
          <w:ilvl w:val="1"/>
          <w:numId w:val="1"/>
        </w:numPr>
        <w:tabs>
          <w:tab w:val="left" w:pos="1579"/>
          <w:tab w:val="left" w:pos="1580"/>
        </w:tabs>
        <w:jc w:val="left"/>
        <w:rPr>
          <w:u w:val="none"/>
        </w:rPr>
      </w:pPr>
      <w:r>
        <w:t>Agency</w:t>
      </w:r>
      <w:r>
        <w:rPr>
          <w:spacing w:val="-14"/>
        </w:rPr>
        <w:t xml:space="preserve"> </w:t>
      </w:r>
      <w:r>
        <w:t>Use</w:t>
      </w:r>
      <w:r>
        <w:rPr>
          <w:spacing w:val="-9"/>
        </w:rPr>
        <w:t xml:space="preserve"> </w:t>
      </w:r>
      <w:r>
        <w:t>of</w:t>
      </w:r>
      <w:r>
        <w:rPr>
          <w:spacing w:val="-8"/>
        </w:rPr>
        <w:t xml:space="preserve"> </w:t>
      </w:r>
      <w:r>
        <w:rPr>
          <w:spacing w:val="-2"/>
        </w:rPr>
        <w:t>Information</w:t>
      </w:r>
    </w:p>
    <w:p w:rsidR="005E1440" w14:paraId="05C154A8" w14:textId="77777777">
      <w:pPr>
        <w:pStyle w:val="BodyText"/>
        <w:spacing w:before="10"/>
        <w:rPr>
          <w:sz w:val="13"/>
        </w:rPr>
      </w:pPr>
    </w:p>
    <w:p w:rsidR="005E1440" w14:paraId="3273D9B8" w14:textId="05812D09">
      <w:pPr>
        <w:pStyle w:val="BodyText"/>
        <w:spacing w:before="77"/>
        <w:ind w:left="1579"/>
      </w:pPr>
      <w:r>
        <w:t>The NRC is required to collect nuclear material transaction information for domestic</w:t>
      </w:r>
      <w:r>
        <w:rPr>
          <w:spacing w:val="-3"/>
        </w:rPr>
        <w:t xml:space="preserve"> </w:t>
      </w:r>
      <w:r>
        <w:t>safeguards</w:t>
      </w:r>
      <w:r>
        <w:rPr>
          <w:spacing w:val="-15"/>
        </w:rPr>
        <w:t xml:space="preserve"> </w:t>
      </w:r>
      <w:r>
        <w:t>use</w:t>
      </w:r>
      <w:r>
        <w:rPr>
          <w:spacing w:val="-7"/>
        </w:rPr>
        <w:t xml:space="preserve"> </w:t>
      </w:r>
      <w:r>
        <w:t>and</w:t>
      </w:r>
      <w:r>
        <w:rPr>
          <w:spacing w:val="-7"/>
        </w:rPr>
        <w:t xml:space="preserve"> </w:t>
      </w:r>
      <w:r>
        <w:t>to</w:t>
      </w:r>
      <w:r>
        <w:rPr>
          <w:spacing w:val="-7"/>
        </w:rPr>
        <w:t xml:space="preserve"> </w:t>
      </w:r>
      <w:r>
        <w:t>make</w:t>
      </w:r>
      <w:r>
        <w:rPr>
          <w:spacing w:val="-8"/>
        </w:rPr>
        <w:t xml:space="preserve"> </w:t>
      </w:r>
      <w:r>
        <w:t>it</w:t>
      </w:r>
      <w:r>
        <w:rPr>
          <w:spacing w:val="-4"/>
        </w:rPr>
        <w:t xml:space="preserve"> </w:t>
      </w:r>
      <w:r>
        <w:t>available</w:t>
      </w:r>
      <w:r>
        <w:rPr>
          <w:spacing w:val="-13"/>
        </w:rPr>
        <w:t xml:space="preserve"> </w:t>
      </w:r>
      <w:r>
        <w:t>to</w:t>
      </w:r>
      <w:r>
        <w:rPr>
          <w:spacing w:val="-6"/>
        </w:rPr>
        <w:t xml:space="preserve"> </w:t>
      </w:r>
      <w:r>
        <w:t>the</w:t>
      </w:r>
      <w:r>
        <w:rPr>
          <w:spacing w:val="-7"/>
        </w:rPr>
        <w:t xml:space="preserve"> </w:t>
      </w:r>
      <w:r>
        <w:t>IAEA.</w:t>
      </w:r>
      <w:r>
        <w:rPr>
          <w:spacing w:val="40"/>
        </w:rPr>
        <w:t xml:space="preserve"> </w:t>
      </w:r>
      <w:r>
        <w:t>The</w:t>
      </w:r>
      <w:r>
        <w:rPr>
          <w:spacing w:val="-3"/>
        </w:rPr>
        <w:t xml:space="preserve"> </w:t>
      </w:r>
      <w:r>
        <w:t>NRC</w:t>
      </w:r>
      <w:r>
        <w:rPr>
          <w:spacing w:val="-7"/>
        </w:rPr>
        <w:t xml:space="preserve"> </w:t>
      </w:r>
      <w:r>
        <w:t>uses DOE/NRC Form 740M, together with NUREG/BR-0006,</w:t>
      </w:r>
      <w:r>
        <w:rPr>
          <w:spacing w:val="-4"/>
        </w:rPr>
        <w:t xml:space="preserve"> </w:t>
      </w:r>
      <w:r>
        <w:t xml:space="preserve">Revision 9 (the </w:t>
      </w:r>
      <w:r>
        <w:t>instructions</w:t>
      </w:r>
      <w:r>
        <w:rPr>
          <w:spacing w:val="-6"/>
        </w:rPr>
        <w:t xml:space="preserve"> </w:t>
      </w:r>
      <w:r>
        <w:t>for completing</w:t>
      </w:r>
      <w:r>
        <w:rPr>
          <w:spacing w:val="-6"/>
        </w:rPr>
        <w:t xml:space="preserve"> </w:t>
      </w:r>
      <w:r>
        <w:t>the forms),</w:t>
      </w:r>
      <w:r>
        <w:rPr>
          <w:spacing w:val="-1"/>
        </w:rPr>
        <w:t xml:space="preserve"> </w:t>
      </w:r>
      <w:r>
        <w:t>to collect,</w:t>
      </w:r>
      <w:r>
        <w:rPr>
          <w:spacing w:val="-1"/>
        </w:rPr>
        <w:t xml:space="preserve"> </w:t>
      </w:r>
      <w:r>
        <w:t>retrieve,</w:t>
      </w:r>
      <w:r>
        <w:rPr>
          <w:spacing w:val="-3"/>
        </w:rPr>
        <w:t xml:space="preserve"> </w:t>
      </w:r>
      <w:r>
        <w:t>analyze,</w:t>
      </w:r>
      <w:r>
        <w:rPr>
          <w:spacing w:val="-3"/>
        </w:rPr>
        <w:t xml:space="preserve"> </w:t>
      </w:r>
      <w:r>
        <w:t>and submit required data to IAEA.</w:t>
      </w:r>
      <w:r>
        <w:rPr>
          <w:spacing w:val="40"/>
        </w:rPr>
        <w:t xml:space="preserve"> </w:t>
      </w:r>
      <w:r>
        <w:t>Without the report form, NRC's ability to collect and</w:t>
      </w:r>
      <w:r w:rsidR="00CB6866">
        <w:t xml:space="preserve"> </w:t>
      </w:r>
      <w:r>
        <w:t>provide</w:t>
      </w:r>
      <w:r>
        <w:rPr>
          <w:spacing w:val="-13"/>
        </w:rPr>
        <w:t xml:space="preserve"> </w:t>
      </w:r>
      <w:r>
        <w:t>these</w:t>
      </w:r>
      <w:r>
        <w:rPr>
          <w:spacing w:val="-11"/>
        </w:rPr>
        <w:t xml:space="preserve"> </w:t>
      </w:r>
      <w:r>
        <w:t>data</w:t>
      </w:r>
      <w:r>
        <w:rPr>
          <w:spacing w:val="-6"/>
        </w:rPr>
        <w:t xml:space="preserve"> </w:t>
      </w:r>
      <w:r>
        <w:t>would</w:t>
      </w:r>
      <w:r>
        <w:rPr>
          <w:spacing w:val="-12"/>
        </w:rPr>
        <w:t xml:space="preserve"> </w:t>
      </w:r>
      <w:r>
        <w:t>be</w:t>
      </w:r>
      <w:r>
        <w:rPr>
          <w:spacing w:val="-8"/>
        </w:rPr>
        <w:t xml:space="preserve"> </w:t>
      </w:r>
      <w:r>
        <w:t>severely</w:t>
      </w:r>
      <w:r>
        <w:rPr>
          <w:spacing w:val="-15"/>
        </w:rPr>
        <w:t xml:space="preserve"> </w:t>
      </w:r>
      <w:r>
        <w:rPr>
          <w:spacing w:val="-2"/>
        </w:rPr>
        <w:t>limited.</w:t>
      </w:r>
    </w:p>
    <w:p w:rsidR="005E1440" w14:paraId="21743B9E" w14:textId="77777777">
      <w:pPr>
        <w:pStyle w:val="BodyText"/>
        <w:spacing w:before="11"/>
        <w:rPr>
          <w:sz w:val="21"/>
        </w:rPr>
      </w:pPr>
    </w:p>
    <w:p w:rsidR="005E1440" w14:paraId="031FDE3A" w14:textId="77777777">
      <w:pPr>
        <w:pStyle w:val="ListParagraph"/>
        <w:numPr>
          <w:ilvl w:val="1"/>
          <w:numId w:val="1"/>
        </w:numPr>
        <w:tabs>
          <w:tab w:val="left" w:pos="1459"/>
          <w:tab w:val="left" w:pos="1460"/>
        </w:tabs>
        <w:ind w:left="1459"/>
        <w:jc w:val="left"/>
        <w:rPr>
          <w:u w:val="none"/>
        </w:rPr>
      </w:pPr>
      <w:r>
        <w:rPr>
          <w:spacing w:val="-2"/>
        </w:rPr>
        <w:t>Reduction</w:t>
      </w:r>
      <w:r>
        <w:rPr>
          <w:spacing w:val="-5"/>
        </w:rPr>
        <w:t xml:space="preserve"> </w:t>
      </w:r>
      <w:r>
        <w:rPr>
          <w:spacing w:val="-2"/>
        </w:rPr>
        <w:t>of</w:t>
      </w:r>
      <w:r>
        <w:rPr>
          <w:spacing w:val="3"/>
        </w:rPr>
        <w:t xml:space="preserve"> </w:t>
      </w:r>
      <w:r>
        <w:rPr>
          <w:spacing w:val="-2"/>
        </w:rPr>
        <w:t>Burden through</w:t>
      </w:r>
      <w:r>
        <w:rPr>
          <w:spacing w:val="-3"/>
        </w:rPr>
        <w:t xml:space="preserve"> </w:t>
      </w:r>
      <w:r>
        <w:rPr>
          <w:spacing w:val="-2"/>
        </w:rPr>
        <w:t>Information</w:t>
      </w:r>
      <w:r>
        <w:rPr>
          <w:spacing w:val="-6"/>
        </w:rPr>
        <w:t xml:space="preserve"> </w:t>
      </w:r>
      <w:r>
        <w:rPr>
          <w:spacing w:val="-2"/>
        </w:rPr>
        <w:t>Technology</w:t>
      </w:r>
    </w:p>
    <w:p w:rsidR="005E1440" w14:paraId="789D0D47" w14:textId="77777777">
      <w:pPr>
        <w:pStyle w:val="BodyText"/>
        <w:spacing w:before="3"/>
        <w:rPr>
          <w:sz w:val="17"/>
        </w:rPr>
      </w:pPr>
    </w:p>
    <w:p w:rsidR="005E1440" w14:paraId="3C1359D0" w14:textId="51DD65E1">
      <w:pPr>
        <w:pStyle w:val="BodyText"/>
        <w:spacing w:before="92"/>
        <w:ind w:left="1460" w:right="109"/>
      </w:pPr>
      <w:r>
        <w:rPr>
          <w:noProof/>
        </w:rPr>
        <mc:AlternateContent>
          <mc:Choice Requires="wps">
            <w:drawing>
              <wp:anchor distT="0" distB="0" distL="114300" distR="114300" simplePos="0" relativeHeight="251658240" behindDoc="1" locked="0" layoutInCell="1" allowOverlap="1">
                <wp:simplePos x="0" y="0"/>
                <wp:positionH relativeFrom="page">
                  <wp:posOffset>6207125</wp:posOffset>
                </wp:positionH>
                <wp:positionV relativeFrom="paragraph">
                  <wp:posOffset>203835</wp:posOffset>
                </wp:positionV>
                <wp:extent cx="38735" cy="1016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735" cy="101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3.05pt;height:0.8pt;margin-top:16.05pt;margin-left:488.7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00444C54">
        <w:t xml:space="preserve">The NRC has issued </w:t>
      </w:r>
      <w:r w:rsidR="00444C54">
        <w:rPr>
          <w:i/>
          <w:color w:val="0000FF"/>
          <w:u w:val="single" w:color="0000FF"/>
        </w:rPr>
        <w:t xml:space="preserve">Guidance for Electronic Submissions to the </w:t>
      </w:r>
      <w:r w:rsidR="00C86257">
        <w:rPr>
          <w:i/>
          <w:color w:val="0000FF"/>
          <w:u w:val="single" w:color="0000FF"/>
        </w:rPr>
        <w:t>NRC</w:t>
      </w:r>
      <w:r w:rsidR="00C86257">
        <w:rPr>
          <w:i/>
          <w:color w:val="0000FF"/>
        </w:rPr>
        <w:t>,</w:t>
      </w:r>
      <w:r w:rsidR="00444C54">
        <w:rPr>
          <w:i/>
        </w:rPr>
        <w:t xml:space="preserve"> </w:t>
      </w:r>
      <w:r w:rsidR="00444C54">
        <w:t>which provides direction for the electronic transmission and submittal of documents to the NRC.</w:t>
      </w:r>
      <w:r w:rsidR="00444C54">
        <w:rPr>
          <w:spacing w:val="40"/>
        </w:rPr>
        <w:t xml:space="preserve"> </w:t>
      </w:r>
      <w:r w:rsidR="00444C54">
        <w:t>Electronic transmission and submittal of documents can be accomplished via the following avenues: the Electronic Submittals application, which is available from the NRC's “Electronic Submittals” Web page, by Optical Storage Media (OSM) (e.g. CD-ROM, DVD), by facsimile or by e-mail.</w:t>
      </w:r>
      <w:r w:rsidR="00444C54">
        <w:rPr>
          <w:spacing w:val="40"/>
        </w:rPr>
        <w:t xml:space="preserve"> </w:t>
      </w:r>
      <w:r w:rsidR="00444C54">
        <w:t>The Electronic Submittals application allows electronic transmission of information to the NRC pertaining to licensing actions, associated hearings, and other regulatory matters.</w:t>
      </w:r>
      <w:r w:rsidR="00444C54">
        <w:rPr>
          <w:spacing w:val="40"/>
        </w:rPr>
        <w:t xml:space="preserve"> </w:t>
      </w:r>
      <w:r w:rsidR="00444C54">
        <w:t>The application</w:t>
      </w:r>
      <w:r w:rsidR="00444C54">
        <w:rPr>
          <w:spacing w:val="-2"/>
        </w:rPr>
        <w:t xml:space="preserve"> </w:t>
      </w:r>
      <w:r w:rsidR="00444C54">
        <w:t>ensures that information sent to the NRC via the Internet is secure and unaltered during transmission.</w:t>
      </w:r>
      <w:r w:rsidR="00444C54">
        <w:rPr>
          <w:spacing w:val="40"/>
        </w:rPr>
        <w:t xml:space="preserve"> </w:t>
      </w:r>
      <w:r w:rsidR="00444C54">
        <w:t>It operates 24 hours a day, except when it is taken down for scheduled maintenance.</w:t>
      </w:r>
      <w:r w:rsidR="00444C54">
        <w:rPr>
          <w:spacing w:val="40"/>
        </w:rPr>
        <w:t xml:space="preserve"> </w:t>
      </w:r>
      <w:r w:rsidR="00444C54">
        <w:t>The application serves</w:t>
      </w:r>
      <w:r w:rsidR="00444C54">
        <w:rPr>
          <w:spacing w:val="-3"/>
        </w:rPr>
        <w:t xml:space="preserve"> </w:t>
      </w:r>
      <w:r w:rsidR="00444C54">
        <w:t>as</w:t>
      </w:r>
      <w:r w:rsidR="00444C54">
        <w:rPr>
          <w:spacing w:val="-3"/>
        </w:rPr>
        <w:t xml:space="preserve"> </w:t>
      </w:r>
      <w:r w:rsidR="00444C54">
        <w:t>a</w:t>
      </w:r>
      <w:r w:rsidR="00444C54">
        <w:rPr>
          <w:spacing w:val="-4"/>
        </w:rPr>
        <w:t xml:space="preserve"> </w:t>
      </w:r>
      <w:r w:rsidR="00444C54">
        <w:t>secure</w:t>
      </w:r>
      <w:r w:rsidR="00444C54">
        <w:rPr>
          <w:spacing w:val="-3"/>
        </w:rPr>
        <w:t xml:space="preserve"> </w:t>
      </w:r>
      <w:r w:rsidR="00444C54">
        <w:t>portal</w:t>
      </w:r>
      <w:r w:rsidR="00444C54">
        <w:rPr>
          <w:spacing w:val="-3"/>
        </w:rPr>
        <w:t xml:space="preserve"> </w:t>
      </w:r>
      <w:r w:rsidR="00444C54">
        <w:t>that</w:t>
      </w:r>
      <w:r w:rsidR="00444C54">
        <w:rPr>
          <w:spacing w:val="-3"/>
        </w:rPr>
        <w:t xml:space="preserve"> </w:t>
      </w:r>
      <w:r w:rsidR="00444C54">
        <w:t>respondents</w:t>
      </w:r>
      <w:r w:rsidR="00444C54">
        <w:rPr>
          <w:spacing w:val="-3"/>
        </w:rPr>
        <w:t xml:space="preserve"> </w:t>
      </w:r>
      <w:r w:rsidR="00444C54">
        <w:t>may</w:t>
      </w:r>
      <w:r w:rsidR="00444C54">
        <w:rPr>
          <w:spacing w:val="-3"/>
        </w:rPr>
        <w:t xml:space="preserve"> </w:t>
      </w:r>
      <w:r w:rsidR="00444C54">
        <w:t>use</w:t>
      </w:r>
      <w:r w:rsidR="00444C54">
        <w:rPr>
          <w:spacing w:val="-3"/>
        </w:rPr>
        <w:t xml:space="preserve"> </w:t>
      </w:r>
      <w:r w:rsidR="00444C54">
        <w:t>to</w:t>
      </w:r>
      <w:r w:rsidR="00444C54">
        <w:rPr>
          <w:spacing w:val="-3"/>
        </w:rPr>
        <w:t xml:space="preserve"> </w:t>
      </w:r>
      <w:r w:rsidR="00444C54">
        <w:t>transmit</w:t>
      </w:r>
      <w:r w:rsidR="00444C54">
        <w:rPr>
          <w:spacing w:val="-5"/>
        </w:rPr>
        <w:t xml:space="preserve"> </w:t>
      </w:r>
      <w:r w:rsidR="00444C54">
        <w:t>documents</w:t>
      </w:r>
      <w:r w:rsidR="00444C54">
        <w:rPr>
          <w:spacing w:val="-3"/>
        </w:rPr>
        <w:t xml:space="preserve"> </w:t>
      </w:r>
      <w:r w:rsidR="00444C54">
        <w:t>to</w:t>
      </w:r>
      <w:r w:rsidR="00444C54">
        <w:rPr>
          <w:spacing w:val="-3"/>
        </w:rPr>
        <w:t xml:space="preserve"> </w:t>
      </w:r>
      <w:r w:rsidR="00444C54">
        <w:t>the NRC.</w:t>
      </w:r>
      <w:r w:rsidR="00444C54">
        <w:rPr>
          <w:spacing w:val="40"/>
        </w:rPr>
        <w:t xml:space="preserve"> </w:t>
      </w:r>
      <w:r w:rsidR="00444C54">
        <w:t>It is estimated</w:t>
      </w:r>
      <w:r w:rsidR="00444C54">
        <w:rPr>
          <w:spacing w:val="-2"/>
        </w:rPr>
        <w:t xml:space="preserve"> </w:t>
      </w:r>
      <w:r w:rsidR="00444C54">
        <w:t xml:space="preserve">that </w:t>
      </w:r>
      <w:r w:rsidR="000308BD">
        <w:t>79</w:t>
      </w:r>
      <w:r w:rsidR="005671B6">
        <w:t>%</w:t>
      </w:r>
      <w:r w:rsidR="00444C54">
        <w:t xml:space="preserve"> of the responses</w:t>
      </w:r>
      <w:r w:rsidR="00444C54">
        <w:rPr>
          <w:spacing w:val="-1"/>
        </w:rPr>
        <w:t xml:space="preserve"> </w:t>
      </w:r>
      <w:r w:rsidR="00444C54">
        <w:t>are filed electronically.</w:t>
      </w:r>
    </w:p>
    <w:p w:rsidR="005E1440" w14:paraId="4D6960D8" w14:textId="77777777">
      <w:pPr>
        <w:pStyle w:val="BodyText"/>
      </w:pPr>
    </w:p>
    <w:p w:rsidR="005E1440" w14:paraId="5EB527F7" w14:textId="612A5466">
      <w:pPr>
        <w:pStyle w:val="BodyText"/>
        <w:ind w:left="1460" w:right="182"/>
      </w:pPr>
      <w:r>
        <w:t>Form</w:t>
      </w:r>
      <w:r>
        <w:rPr>
          <w:spacing w:val="-4"/>
        </w:rPr>
        <w:t xml:space="preserve"> </w:t>
      </w:r>
      <w:r>
        <w:t>740M</w:t>
      </w:r>
      <w:r>
        <w:rPr>
          <w:spacing w:val="-3"/>
        </w:rPr>
        <w:t xml:space="preserve"> </w:t>
      </w:r>
      <w:r>
        <w:t>is a common form hosted by the NRC that is also used by the</w:t>
      </w:r>
      <w:r>
        <w:rPr>
          <w:spacing w:val="-3"/>
        </w:rPr>
        <w:t xml:space="preserve"> </w:t>
      </w:r>
      <w:r>
        <w:t>DOE. The NRC provides the form and instructions</w:t>
      </w:r>
      <w:r>
        <w:rPr>
          <w:spacing w:val="-2"/>
        </w:rPr>
        <w:t xml:space="preserve"> </w:t>
      </w:r>
      <w:r>
        <w:t>to all affected NRC</w:t>
      </w:r>
      <w:r>
        <w:rPr>
          <w:spacing w:val="-7"/>
        </w:rPr>
        <w:t xml:space="preserve"> </w:t>
      </w:r>
      <w:r>
        <w:t>licensees</w:t>
      </w:r>
      <w:r>
        <w:rPr>
          <w:spacing w:val="-1"/>
        </w:rPr>
        <w:t xml:space="preserve"> </w:t>
      </w:r>
      <w:r>
        <w:t xml:space="preserve">who must submit reports </w:t>
      </w:r>
      <w:r w:rsidR="00FC5B4F">
        <w:t>electronically</w:t>
      </w:r>
      <w:r>
        <w:t>.</w:t>
      </w:r>
      <w:r>
        <w:rPr>
          <w:spacing w:val="40"/>
        </w:rPr>
        <w:t xml:space="preserve"> </w:t>
      </w:r>
      <w:r>
        <w:t xml:space="preserve">Once submitted by licensees, information from these forms is saved in </w:t>
      </w:r>
      <w:r w:rsidR="003B3E58">
        <w:t>the</w:t>
      </w:r>
      <w:r>
        <w:t xml:space="preserve"> Nuclear Materials Management</w:t>
      </w:r>
      <w:r>
        <w:rPr>
          <w:spacing w:val="-10"/>
        </w:rPr>
        <w:t xml:space="preserve"> </w:t>
      </w:r>
      <w:r>
        <w:t>and Safeguards</w:t>
      </w:r>
      <w:r>
        <w:rPr>
          <w:spacing w:val="-8"/>
        </w:rPr>
        <w:t xml:space="preserve"> </w:t>
      </w:r>
      <w:r>
        <w:t>System</w:t>
      </w:r>
      <w:r>
        <w:rPr>
          <w:spacing w:val="-3"/>
        </w:rPr>
        <w:t xml:space="preserve"> </w:t>
      </w:r>
      <w:r>
        <w:t>(NMMSS).</w:t>
      </w:r>
      <w:r>
        <w:rPr>
          <w:spacing w:val="40"/>
        </w:rPr>
        <w:t xml:space="preserve"> </w:t>
      </w:r>
      <w:r>
        <w:t>The use of common</w:t>
      </w:r>
      <w:r>
        <w:rPr>
          <w:spacing w:val="-7"/>
        </w:rPr>
        <w:t xml:space="preserve"> </w:t>
      </w:r>
      <w:r>
        <w:t>reporting forms minimizes the reporting burden on industry members required to provide regulat</w:t>
      </w:r>
      <w:r w:rsidR="42F4934F">
        <w:t>ory</w:t>
      </w:r>
      <w:r>
        <w:rPr>
          <w:spacing w:val="-13"/>
        </w:rPr>
        <w:t xml:space="preserve"> </w:t>
      </w:r>
      <w:r>
        <w:t>or</w:t>
      </w:r>
      <w:r>
        <w:rPr>
          <w:spacing w:val="-4"/>
        </w:rPr>
        <w:t xml:space="preserve"> </w:t>
      </w:r>
      <w:r>
        <w:t>contractual</w:t>
      </w:r>
      <w:r>
        <w:rPr>
          <w:spacing w:val="-12"/>
        </w:rPr>
        <w:t xml:space="preserve"> </w:t>
      </w:r>
      <w:r>
        <w:t>obligations.</w:t>
      </w:r>
      <w:r>
        <w:rPr>
          <w:spacing w:val="40"/>
        </w:rPr>
        <w:t xml:space="preserve"> </w:t>
      </w:r>
      <w:r>
        <w:t>The</w:t>
      </w:r>
      <w:r>
        <w:rPr>
          <w:spacing w:val="-6"/>
        </w:rPr>
        <w:t xml:space="preserve"> </w:t>
      </w:r>
      <w:r>
        <w:t>licensee</w:t>
      </w:r>
      <w:r>
        <w:rPr>
          <w:spacing w:val="-1"/>
        </w:rPr>
        <w:t xml:space="preserve"> </w:t>
      </w:r>
      <w:r>
        <w:t>is</w:t>
      </w:r>
      <w:r>
        <w:rPr>
          <w:spacing w:val="-4"/>
        </w:rPr>
        <w:t xml:space="preserve"> </w:t>
      </w:r>
      <w:r>
        <w:t>thus</w:t>
      </w:r>
      <w:r>
        <w:rPr>
          <w:spacing w:val="-6"/>
        </w:rPr>
        <w:t xml:space="preserve"> </w:t>
      </w:r>
      <w:r>
        <w:t>able</w:t>
      </w:r>
      <w:r>
        <w:rPr>
          <w:spacing w:val="-6"/>
        </w:rPr>
        <w:t xml:space="preserve"> </w:t>
      </w:r>
      <w:r>
        <w:t>to</w:t>
      </w:r>
      <w:r>
        <w:rPr>
          <w:spacing w:val="-3"/>
        </w:rPr>
        <w:t xml:space="preserve"> </w:t>
      </w:r>
      <w:r>
        <w:t>file</w:t>
      </w:r>
      <w:r>
        <w:rPr>
          <w:spacing w:val="-5"/>
        </w:rPr>
        <w:t xml:space="preserve"> </w:t>
      </w:r>
      <w:r>
        <w:t>one</w:t>
      </w:r>
      <w:r>
        <w:rPr>
          <w:spacing w:val="-5"/>
        </w:rPr>
        <w:t xml:space="preserve"> </w:t>
      </w:r>
      <w:r>
        <w:t>report to meet the requirements</w:t>
      </w:r>
      <w:r>
        <w:rPr>
          <w:spacing w:val="-1"/>
        </w:rPr>
        <w:t xml:space="preserve"> </w:t>
      </w:r>
      <w:r>
        <w:t>of both agencies. Compliance with specific reporting requirements</w:t>
      </w:r>
      <w:r>
        <w:rPr>
          <w:spacing w:val="-16"/>
        </w:rPr>
        <w:t xml:space="preserve"> </w:t>
      </w:r>
      <w:r>
        <w:t>is</w:t>
      </w:r>
      <w:r>
        <w:rPr>
          <w:spacing w:val="-7"/>
        </w:rPr>
        <w:t xml:space="preserve"> </w:t>
      </w:r>
      <w:r>
        <w:t>monitored</w:t>
      </w:r>
      <w:r>
        <w:rPr>
          <w:spacing w:val="-13"/>
        </w:rPr>
        <w:t xml:space="preserve"> </w:t>
      </w:r>
      <w:r>
        <w:t>by</w:t>
      </w:r>
      <w:r>
        <w:rPr>
          <w:spacing w:val="-7"/>
        </w:rPr>
        <w:t xml:space="preserve"> </w:t>
      </w:r>
      <w:r>
        <w:t>the</w:t>
      </w:r>
      <w:r>
        <w:rPr>
          <w:spacing w:val="-8"/>
        </w:rPr>
        <w:t xml:space="preserve"> </w:t>
      </w:r>
      <w:r>
        <w:t>agency</w:t>
      </w:r>
      <w:r>
        <w:rPr>
          <w:spacing w:val="-11"/>
        </w:rPr>
        <w:t xml:space="preserve"> </w:t>
      </w:r>
      <w:r>
        <w:t>for</w:t>
      </w:r>
      <w:r>
        <w:rPr>
          <w:spacing w:val="-4"/>
        </w:rPr>
        <w:t xml:space="preserve"> </w:t>
      </w:r>
      <w:r>
        <w:t>which</w:t>
      </w:r>
      <w:r>
        <w:rPr>
          <w:spacing w:val="-10"/>
        </w:rPr>
        <w:t xml:space="preserve"> </w:t>
      </w:r>
      <w:r>
        <w:t>the</w:t>
      </w:r>
      <w:r>
        <w:rPr>
          <w:spacing w:val="-8"/>
        </w:rPr>
        <w:t xml:space="preserve"> </w:t>
      </w:r>
      <w:r>
        <w:t>specific</w:t>
      </w:r>
      <w:r>
        <w:rPr>
          <w:spacing w:val="-9"/>
        </w:rPr>
        <w:t xml:space="preserve"> </w:t>
      </w:r>
      <w:r>
        <w:t>data</w:t>
      </w:r>
      <w:r>
        <w:rPr>
          <w:spacing w:val="-8"/>
        </w:rPr>
        <w:t xml:space="preserve"> </w:t>
      </w:r>
      <w:r>
        <w:t>are</w:t>
      </w:r>
      <w:r>
        <w:rPr>
          <w:spacing w:val="-8"/>
        </w:rPr>
        <w:t xml:space="preserve"> </w:t>
      </w:r>
      <w:r>
        <w:t>required. Currently DOE has no burden hours associated with the use of this form.</w:t>
      </w:r>
    </w:p>
    <w:p w:rsidR="005E1440" w14:paraId="66CB2557" w14:textId="77777777">
      <w:pPr>
        <w:pStyle w:val="BodyText"/>
      </w:pPr>
    </w:p>
    <w:p w:rsidR="005E1440" w14:paraId="1A64690D" w14:textId="77777777">
      <w:pPr>
        <w:pStyle w:val="ListParagraph"/>
        <w:numPr>
          <w:ilvl w:val="1"/>
          <w:numId w:val="1"/>
        </w:numPr>
        <w:tabs>
          <w:tab w:val="left" w:pos="1459"/>
          <w:tab w:val="left" w:pos="1460"/>
        </w:tabs>
        <w:ind w:left="1459"/>
        <w:jc w:val="left"/>
        <w:rPr>
          <w:u w:val="none"/>
        </w:rPr>
      </w:pPr>
      <w:r>
        <w:t>Effort</w:t>
      </w:r>
      <w:r>
        <w:rPr>
          <w:spacing w:val="-13"/>
        </w:rPr>
        <w:t xml:space="preserve"> </w:t>
      </w:r>
      <w:r>
        <w:t>to</w:t>
      </w:r>
      <w:r>
        <w:rPr>
          <w:spacing w:val="-9"/>
        </w:rPr>
        <w:t xml:space="preserve"> </w:t>
      </w:r>
      <w:r>
        <w:t>Identify</w:t>
      </w:r>
      <w:r>
        <w:rPr>
          <w:spacing w:val="-14"/>
        </w:rPr>
        <w:t xml:space="preserve"> </w:t>
      </w:r>
      <w:r>
        <w:t>Duplication</w:t>
      </w:r>
      <w:r>
        <w:rPr>
          <w:spacing w:val="-16"/>
        </w:rPr>
        <w:t xml:space="preserve"> </w:t>
      </w:r>
      <w:r>
        <w:t>and</w:t>
      </w:r>
      <w:r>
        <w:rPr>
          <w:spacing w:val="-10"/>
        </w:rPr>
        <w:t xml:space="preserve"> </w:t>
      </w:r>
      <w:r>
        <w:t>Use</w:t>
      </w:r>
      <w:r>
        <w:rPr>
          <w:spacing w:val="-11"/>
        </w:rPr>
        <w:t xml:space="preserve"> </w:t>
      </w:r>
      <w:r>
        <w:t>Similar</w:t>
      </w:r>
      <w:r>
        <w:rPr>
          <w:spacing w:val="-13"/>
        </w:rPr>
        <w:t xml:space="preserve"> </w:t>
      </w:r>
      <w:r>
        <w:rPr>
          <w:spacing w:val="-2"/>
        </w:rPr>
        <w:t>Information</w:t>
      </w:r>
    </w:p>
    <w:p w:rsidR="005E1440" w14:paraId="191EE786" w14:textId="77777777">
      <w:pPr>
        <w:pStyle w:val="BodyText"/>
        <w:spacing w:before="9"/>
        <w:rPr>
          <w:sz w:val="13"/>
        </w:rPr>
      </w:pPr>
    </w:p>
    <w:p w:rsidR="005E1440" w14:paraId="51A4C450" w14:textId="77777777">
      <w:pPr>
        <w:pStyle w:val="BodyText"/>
        <w:spacing w:before="92"/>
        <w:ind w:left="1460" w:right="288"/>
      </w:pPr>
      <w:r>
        <w:t>No sources of similar information</w:t>
      </w:r>
      <w:r>
        <w:rPr>
          <w:spacing w:val="-1"/>
        </w:rPr>
        <w:t xml:space="preserve"> </w:t>
      </w:r>
      <w:r>
        <w:t>are available.</w:t>
      </w:r>
      <w:r>
        <w:rPr>
          <w:spacing w:val="40"/>
        </w:rPr>
        <w:t xml:space="preserve"> </w:t>
      </w:r>
      <w:r>
        <w:t>There is no duplication</w:t>
      </w:r>
      <w:r>
        <w:rPr>
          <w:spacing w:val="-3"/>
        </w:rPr>
        <w:t xml:space="preserve"> </w:t>
      </w:r>
      <w:r>
        <w:t>of requirements.</w:t>
      </w:r>
      <w:r>
        <w:rPr>
          <w:spacing w:val="40"/>
        </w:rPr>
        <w:t xml:space="preserve"> </w:t>
      </w:r>
      <w:r>
        <w:t>In addition, the use of common reporting forms by DOE and NRC</w:t>
      </w:r>
      <w:r>
        <w:rPr>
          <w:spacing w:val="-8"/>
        </w:rPr>
        <w:t xml:space="preserve"> </w:t>
      </w:r>
      <w:r>
        <w:t>minimizes</w:t>
      </w:r>
      <w:r>
        <w:rPr>
          <w:spacing w:val="-14"/>
        </w:rPr>
        <w:t xml:space="preserve"> </w:t>
      </w:r>
      <w:r>
        <w:t>the</w:t>
      </w:r>
      <w:r>
        <w:rPr>
          <w:spacing w:val="-8"/>
        </w:rPr>
        <w:t xml:space="preserve"> </w:t>
      </w:r>
      <w:r>
        <w:t>reporting</w:t>
      </w:r>
      <w:r>
        <w:rPr>
          <w:spacing w:val="-14"/>
        </w:rPr>
        <w:t xml:space="preserve"> </w:t>
      </w:r>
      <w:r>
        <w:t>burden</w:t>
      </w:r>
      <w:r>
        <w:rPr>
          <w:spacing w:val="-12"/>
        </w:rPr>
        <w:t xml:space="preserve"> </w:t>
      </w:r>
      <w:r>
        <w:t>on</w:t>
      </w:r>
      <w:r>
        <w:rPr>
          <w:spacing w:val="-7"/>
        </w:rPr>
        <w:t xml:space="preserve"> </w:t>
      </w:r>
      <w:r>
        <w:t>industry</w:t>
      </w:r>
      <w:r>
        <w:rPr>
          <w:spacing w:val="-13"/>
        </w:rPr>
        <w:t xml:space="preserve"> </w:t>
      </w:r>
      <w:r>
        <w:t>members</w:t>
      </w:r>
      <w:r>
        <w:rPr>
          <w:spacing w:val="-14"/>
        </w:rPr>
        <w:t xml:space="preserve"> </w:t>
      </w:r>
      <w:r>
        <w:t>required</w:t>
      </w:r>
      <w:r>
        <w:rPr>
          <w:spacing w:val="-11"/>
        </w:rPr>
        <w:t xml:space="preserve"> </w:t>
      </w:r>
      <w:r>
        <w:t>to</w:t>
      </w:r>
      <w:r>
        <w:rPr>
          <w:spacing w:val="-4"/>
        </w:rPr>
        <w:t xml:space="preserve"> </w:t>
      </w:r>
      <w:r>
        <w:t>provide nuclear material data to one or both agencies.</w:t>
      </w:r>
    </w:p>
    <w:p w:rsidR="005E1440" w14:paraId="390C1997" w14:textId="77777777">
      <w:pPr>
        <w:pStyle w:val="BodyText"/>
        <w:spacing w:before="1"/>
      </w:pPr>
    </w:p>
    <w:p w:rsidR="005E1440" w14:paraId="203E783F" w14:textId="77777777">
      <w:pPr>
        <w:pStyle w:val="ListParagraph"/>
        <w:numPr>
          <w:ilvl w:val="1"/>
          <w:numId w:val="1"/>
        </w:numPr>
        <w:tabs>
          <w:tab w:val="left" w:pos="1459"/>
          <w:tab w:val="left" w:pos="1460"/>
        </w:tabs>
        <w:ind w:left="1459" w:hanging="721"/>
        <w:jc w:val="left"/>
        <w:rPr>
          <w:u w:val="none"/>
        </w:rPr>
      </w:pPr>
      <w:r>
        <w:t>Effort</w:t>
      </w:r>
      <w:r>
        <w:rPr>
          <w:spacing w:val="-13"/>
        </w:rPr>
        <w:t xml:space="preserve"> </w:t>
      </w:r>
      <w:r>
        <w:t>to</w:t>
      </w:r>
      <w:r>
        <w:rPr>
          <w:spacing w:val="-9"/>
        </w:rPr>
        <w:t xml:space="preserve"> </w:t>
      </w:r>
      <w:r>
        <w:t>Reduce</w:t>
      </w:r>
      <w:r>
        <w:rPr>
          <w:spacing w:val="-14"/>
        </w:rPr>
        <w:t xml:space="preserve"> </w:t>
      </w:r>
      <w:r>
        <w:t>Small</w:t>
      </w:r>
      <w:r>
        <w:rPr>
          <w:spacing w:val="-12"/>
        </w:rPr>
        <w:t xml:space="preserve"> </w:t>
      </w:r>
      <w:r>
        <w:t>Business</w:t>
      </w:r>
      <w:r>
        <w:rPr>
          <w:spacing w:val="-16"/>
        </w:rPr>
        <w:t xml:space="preserve"> </w:t>
      </w:r>
      <w:r>
        <w:rPr>
          <w:spacing w:val="-2"/>
        </w:rPr>
        <w:t>Burden</w:t>
      </w:r>
    </w:p>
    <w:p w:rsidR="005E1440" w14:paraId="1797B9D1" w14:textId="77777777">
      <w:pPr>
        <w:pStyle w:val="BodyText"/>
        <w:spacing w:before="11"/>
        <w:rPr>
          <w:sz w:val="13"/>
        </w:rPr>
      </w:pPr>
    </w:p>
    <w:p w:rsidR="005E1440" w14:paraId="32C051DB" w14:textId="77777777">
      <w:pPr>
        <w:pStyle w:val="BodyText"/>
        <w:spacing w:before="92"/>
        <w:ind w:left="1460"/>
      </w:pPr>
      <w:r>
        <w:t>The</w:t>
      </w:r>
      <w:r>
        <w:rPr>
          <w:spacing w:val="-7"/>
        </w:rPr>
        <w:t xml:space="preserve"> </w:t>
      </w:r>
      <w:r>
        <w:t>burden</w:t>
      </w:r>
      <w:r>
        <w:rPr>
          <w:spacing w:val="-12"/>
        </w:rPr>
        <w:t xml:space="preserve"> </w:t>
      </w:r>
      <w:r>
        <w:t>on</w:t>
      </w:r>
      <w:r>
        <w:rPr>
          <w:spacing w:val="-6"/>
        </w:rPr>
        <w:t xml:space="preserve"> </w:t>
      </w:r>
      <w:r>
        <w:t>licensees</w:t>
      </w:r>
      <w:r>
        <w:rPr>
          <w:spacing w:val="-13"/>
        </w:rPr>
        <w:t xml:space="preserve"> </w:t>
      </w:r>
      <w:r>
        <w:t>will</w:t>
      </w:r>
      <w:r>
        <w:rPr>
          <w:spacing w:val="-7"/>
        </w:rPr>
        <w:t xml:space="preserve"> </w:t>
      </w:r>
      <w:r>
        <w:t>vary</w:t>
      </w:r>
      <w:r>
        <w:rPr>
          <w:spacing w:val="-7"/>
        </w:rPr>
        <w:t xml:space="preserve"> </w:t>
      </w:r>
      <w:r>
        <w:t>with</w:t>
      </w:r>
      <w:r>
        <w:rPr>
          <w:spacing w:val="-7"/>
        </w:rPr>
        <w:t xml:space="preserve"> </w:t>
      </w:r>
      <w:r>
        <w:t>the</w:t>
      </w:r>
      <w:r>
        <w:rPr>
          <w:spacing w:val="-7"/>
        </w:rPr>
        <w:t xml:space="preserve"> </w:t>
      </w:r>
      <w:r>
        <w:t>size</w:t>
      </w:r>
      <w:r>
        <w:rPr>
          <w:spacing w:val="-8"/>
        </w:rPr>
        <w:t xml:space="preserve"> </w:t>
      </w:r>
      <w:r>
        <w:t>and</w:t>
      </w:r>
      <w:r>
        <w:rPr>
          <w:spacing w:val="-7"/>
        </w:rPr>
        <w:t xml:space="preserve"> </w:t>
      </w:r>
      <w:r>
        <w:t>type</w:t>
      </w:r>
      <w:r>
        <w:rPr>
          <w:spacing w:val="-7"/>
        </w:rPr>
        <w:t xml:space="preserve"> </w:t>
      </w:r>
      <w:r>
        <w:t>of</w:t>
      </w:r>
      <w:r>
        <w:rPr>
          <w:spacing w:val="-6"/>
        </w:rPr>
        <w:t xml:space="preserve"> </w:t>
      </w:r>
      <w:r>
        <w:t>licensed</w:t>
      </w:r>
      <w:r>
        <w:rPr>
          <w:spacing w:val="-12"/>
        </w:rPr>
        <w:t xml:space="preserve"> </w:t>
      </w:r>
      <w:r>
        <w:t>operation. Further burden</w:t>
      </w:r>
      <w:r>
        <w:rPr>
          <w:spacing w:val="-5"/>
        </w:rPr>
        <w:t xml:space="preserve"> </w:t>
      </w:r>
      <w:r>
        <w:t>reductions for small businesses</w:t>
      </w:r>
      <w:r>
        <w:rPr>
          <w:spacing w:val="-1"/>
        </w:rPr>
        <w:t xml:space="preserve"> </w:t>
      </w:r>
      <w:r>
        <w:t>would prevent the NRC from fulfilling its international or domestic responsibilities.</w:t>
      </w:r>
    </w:p>
    <w:p w:rsidR="005E1440" w14:paraId="17110A9D" w14:textId="77777777">
      <w:pPr>
        <w:pStyle w:val="BodyText"/>
      </w:pPr>
    </w:p>
    <w:p w:rsidR="005E1440" w14:paraId="03D0EA87" w14:textId="77777777">
      <w:pPr>
        <w:pStyle w:val="ListParagraph"/>
        <w:numPr>
          <w:ilvl w:val="1"/>
          <w:numId w:val="1"/>
        </w:numPr>
        <w:tabs>
          <w:tab w:val="left" w:pos="1459"/>
          <w:tab w:val="left" w:pos="1460"/>
        </w:tabs>
        <w:spacing w:before="1" w:line="237" w:lineRule="auto"/>
        <w:ind w:left="1460" w:right="659"/>
        <w:jc w:val="left"/>
        <w:rPr>
          <w:u w:val="none"/>
        </w:rPr>
      </w:pPr>
      <w:r>
        <w:t>Consequences</w:t>
      </w:r>
      <w:r>
        <w:rPr>
          <w:spacing w:val="-16"/>
        </w:rPr>
        <w:t xml:space="preserve"> </w:t>
      </w:r>
      <w:r>
        <w:t>to</w:t>
      </w:r>
      <w:r>
        <w:rPr>
          <w:spacing w:val="-7"/>
        </w:rPr>
        <w:t xml:space="preserve"> </w:t>
      </w:r>
      <w:r>
        <w:t>Federal</w:t>
      </w:r>
      <w:r>
        <w:rPr>
          <w:spacing w:val="-12"/>
        </w:rPr>
        <w:t xml:space="preserve"> </w:t>
      </w:r>
      <w:r>
        <w:t>Program</w:t>
      </w:r>
      <w:r>
        <w:rPr>
          <w:spacing w:val="-11"/>
        </w:rPr>
        <w:t xml:space="preserve"> </w:t>
      </w:r>
      <w:r>
        <w:t>or</w:t>
      </w:r>
      <w:r>
        <w:rPr>
          <w:spacing w:val="-8"/>
        </w:rPr>
        <w:t xml:space="preserve"> </w:t>
      </w:r>
      <w:r>
        <w:t>Policy</w:t>
      </w:r>
      <w:r>
        <w:rPr>
          <w:spacing w:val="-10"/>
        </w:rPr>
        <w:t xml:space="preserve"> </w:t>
      </w:r>
      <w:r>
        <w:t>Activities</w:t>
      </w:r>
      <w:r>
        <w:rPr>
          <w:spacing w:val="-13"/>
        </w:rPr>
        <w:t xml:space="preserve"> </w:t>
      </w:r>
      <w:r>
        <w:t>if</w:t>
      </w:r>
      <w:r>
        <w:rPr>
          <w:spacing w:val="-7"/>
        </w:rPr>
        <w:t xml:space="preserve"> </w:t>
      </w:r>
      <w:r>
        <w:t>the</w:t>
      </w:r>
      <w:r>
        <w:rPr>
          <w:spacing w:val="-9"/>
        </w:rPr>
        <w:t xml:space="preserve"> </w:t>
      </w:r>
      <w:r>
        <w:t>Collection</w:t>
      </w:r>
      <w:r>
        <w:rPr>
          <w:spacing w:val="-14"/>
        </w:rPr>
        <w:t xml:space="preserve"> </w:t>
      </w:r>
      <w:r>
        <w:t>is</w:t>
      </w:r>
      <w:r>
        <w:rPr>
          <w:spacing w:val="-7"/>
        </w:rPr>
        <w:t xml:space="preserve"> </w:t>
      </w:r>
      <w:r>
        <w:t>not</w:t>
      </w:r>
      <w:r>
        <w:rPr>
          <w:u w:val="none"/>
        </w:rPr>
        <w:t xml:space="preserve"> </w:t>
      </w:r>
      <w:r>
        <w:t>Conducted or is Conducted Less Frequently</w:t>
      </w:r>
    </w:p>
    <w:p w:rsidR="005E1440" w14:paraId="00C1E715" w14:textId="77777777">
      <w:pPr>
        <w:pStyle w:val="BodyText"/>
        <w:rPr>
          <w:sz w:val="14"/>
        </w:rPr>
      </w:pPr>
    </w:p>
    <w:p w:rsidR="005E1440" w:rsidP="00D244A7" w14:paraId="37EE6827" w14:textId="62D146A6">
      <w:pPr>
        <w:pStyle w:val="BodyText"/>
        <w:spacing w:before="93"/>
        <w:ind w:left="1460" w:right="352"/>
      </w:pPr>
      <w:r>
        <w:t>Collection</w:t>
      </w:r>
      <w:r>
        <w:rPr>
          <w:spacing w:val="-2"/>
        </w:rPr>
        <w:t xml:space="preserve"> </w:t>
      </w:r>
      <w:r>
        <w:t>of the subject</w:t>
      </w:r>
      <w:r>
        <w:rPr>
          <w:spacing w:val="-1"/>
        </w:rPr>
        <w:t xml:space="preserve"> </w:t>
      </w:r>
      <w:r>
        <w:t>information</w:t>
      </w:r>
      <w:r>
        <w:rPr>
          <w:spacing w:val="-4"/>
        </w:rPr>
        <w:t xml:space="preserve"> </w:t>
      </w:r>
      <w:r>
        <w:t>corresponds</w:t>
      </w:r>
      <w:r>
        <w:rPr>
          <w:spacing w:val="-5"/>
        </w:rPr>
        <w:t xml:space="preserve"> </w:t>
      </w:r>
      <w:r>
        <w:t>to the physical movement</w:t>
      </w:r>
      <w:r>
        <w:rPr>
          <w:spacing w:val="-2"/>
        </w:rPr>
        <w:t xml:space="preserve"> </w:t>
      </w:r>
      <w:r>
        <w:t>or transmutation</w:t>
      </w:r>
      <w:r>
        <w:rPr>
          <w:spacing w:val="-1"/>
        </w:rPr>
        <w:t xml:space="preserve"> </w:t>
      </w:r>
      <w:r>
        <w:t>of special nuclear material or source material covered by the regulation.</w:t>
      </w:r>
      <w:r>
        <w:rPr>
          <w:spacing w:val="40"/>
        </w:rPr>
        <w:t xml:space="preserve"> </w:t>
      </w:r>
      <w:r>
        <w:t>The</w:t>
      </w:r>
      <w:r>
        <w:rPr>
          <w:spacing w:val="-8"/>
        </w:rPr>
        <w:t xml:space="preserve"> </w:t>
      </w:r>
      <w:r>
        <w:t>information</w:t>
      </w:r>
      <w:r>
        <w:rPr>
          <w:spacing w:val="-15"/>
        </w:rPr>
        <w:t xml:space="preserve"> </w:t>
      </w:r>
      <w:r>
        <w:t>is</w:t>
      </w:r>
      <w:r>
        <w:rPr>
          <w:spacing w:val="-7"/>
        </w:rPr>
        <w:t xml:space="preserve"> </w:t>
      </w:r>
      <w:r>
        <w:t>generally</w:t>
      </w:r>
      <w:r>
        <w:rPr>
          <w:spacing w:val="-14"/>
        </w:rPr>
        <w:t xml:space="preserve"> </w:t>
      </w:r>
      <w:r>
        <w:t>collected</w:t>
      </w:r>
      <w:r>
        <w:rPr>
          <w:spacing w:val="-14"/>
        </w:rPr>
        <w:t xml:space="preserve"> </w:t>
      </w:r>
      <w:r>
        <w:t>from</w:t>
      </w:r>
      <w:r>
        <w:rPr>
          <w:spacing w:val="-8"/>
        </w:rPr>
        <w:t xml:space="preserve"> </w:t>
      </w:r>
      <w:r>
        <w:t>the</w:t>
      </w:r>
      <w:r>
        <w:rPr>
          <w:spacing w:val="-8"/>
        </w:rPr>
        <w:t xml:space="preserve"> </w:t>
      </w:r>
      <w:r>
        <w:t>shipper</w:t>
      </w:r>
      <w:r>
        <w:rPr>
          <w:spacing w:val="-12"/>
        </w:rPr>
        <w:t xml:space="preserve"> </w:t>
      </w:r>
      <w:r>
        <w:t>immediately following</w:t>
      </w:r>
      <w:r>
        <w:rPr>
          <w:spacing w:val="-1"/>
        </w:rPr>
        <w:t xml:space="preserve"> </w:t>
      </w:r>
      <w:r>
        <w:t>dispatch and from the receiver within 10 days of receipt.</w:t>
      </w:r>
      <w:r>
        <w:rPr>
          <w:spacing w:val="40"/>
        </w:rPr>
        <w:t xml:space="preserve"> </w:t>
      </w:r>
      <w:r>
        <w:t xml:space="preserve">This is the </w:t>
      </w:r>
      <w:r>
        <w:t>minimum frequency of collection required to satisfy reporting regulations and as required by the facility’s license to possess material.</w:t>
      </w:r>
      <w:r>
        <w:rPr>
          <w:spacing w:val="40"/>
        </w:rPr>
        <w:t xml:space="preserve"> </w:t>
      </w:r>
      <w:r>
        <w:t>A suggestion by</w:t>
      </w:r>
      <w:r w:rsidR="00D244A7">
        <w:t xml:space="preserve"> </w:t>
      </w:r>
      <w:r>
        <w:t>reactor</w:t>
      </w:r>
      <w:r>
        <w:rPr>
          <w:spacing w:val="-6"/>
        </w:rPr>
        <w:t xml:space="preserve"> </w:t>
      </w:r>
      <w:r>
        <w:t>operators</w:t>
      </w:r>
      <w:r>
        <w:rPr>
          <w:spacing w:val="-10"/>
        </w:rPr>
        <w:t xml:space="preserve"> </w:t>
      </w:r>
      <w:r>
        <w:t>regarding</w:t>
      </w:r>
      <w:r>
        <w:rPr>
          <w:spacing w:val="-10"/>
        </w:rPr>
        <w:t xml:space="preserve"> </w:t>
      </w:r>
      <w:r>
        <w:t>delay</w:t>
      </w:r>
      <w:r>
        <w:rPr>
          <w:spacing w:val="-4"/>
        </w:rPr>
        <w:t xml:space="preserve"> </w:t>
      </w:r>
      <w:r>
        <w:t>of submittal</w:t>
      </w:r>
      <w:r>
        <w:rPr>
          <w:spacing w:val="-10"/>
        </w:rPr>
        <w:t xml:space="preserve"> </w:t>
      </w:r>
      <w:r>
        <w:t>of</w:t>
      </w:r>
      <w:r>
        <w:rPr>
          <w:spacing w:val="-2"/>
        </w:rPr>
        <w:t xml:space="preserve"> </w:t>
      </w:r>
      <w:r>
        <w:t>receiver's</w:t>
      </w:r>
      <w:r>
        <w:rPr>
          <w:spacing w:val="-10"/>
        </w:rPr>
        <w:t xml:space="preserve"> </w:t>
      </w:r>
      <w:r>
        <w:t>information</w:t>
      </w:r>
      <w:r>
        <w:rPr>
          <w:spacing w:val="-11"/>
        </w:rPr>
        <w:t xml:space="preserve"> </w:t>
      </w:r>
      <w:r>
        <w:t>to allow batch reporting on a monthly basis was reviewed and deemed to be inconsistent</w:t>
      </w:r>
      <w:r>
        <w:rPr>
          <w:spacing w:val="-16"/>
        </w:rPr>
        <w:t xml:space="preserve"> </w:t>
      </w:r>
      <w:r>
        <w:t>with</w:t>
      </w:r>
      <w:r>
        <w:rPr>
          <w:spacing w:val="-11"/>
        </w:rPr>
        <w:t xml:space="preserve"> </w:t>
      </w:r>
      <w:r>
        <w:t>international</w:t>
      </w:r>
      <w:r>
        <w:rPr>
          <w:spacing w:val="-16"/>
        </w:rPr>
        <w:t xml:space="preserve"> </w:t>
      </w:r>
      <w:r>
        <w:t>treaty</w:t>
      </w:r>
      <w:r>
        <w:rPr>
          <w:spacing w:val="-8"/>
        </w:rPr>
        <w:t xml:space="preserve"> </w:t>
      </w:r>
      <w:r>
        <w:t>commitments.</w:t>
      </w:r>
      <w:r>
        <w:rPr>
          <w:spacing w:val="40"/>
        </w:rPr>
        <w:t xml:space="preserve"> </w:t>
      </w:r>
      <w:r>
        <w:t>NRC</w:t>
      </w:r>
      <w:r>
        <w:rPr>
          <w:spacing w:val="-9"/>
        </w:rPr>
        <w:t xml:space="preserve"> </w:t>
      </w:r>
      <w:r>
        <w:t>and</w:t>
      </w:r>
      <w:r>
        <w:rPr>
          <w:spacing w:val="-9"/>
        </w:rPr>
        <w:t xml:space="preserve"> </w:t>
      </w:r>
      <w:r>
        <w:t>industry</w:t>
      </w:r>
      <w:r>
        <w:rPr>
          <w:spacing w:val="-13"/>
        </w:rPr>
        <w:t xml:space="preserve"> </w:t>
      </w:r>
      <w:r>
        <w:t xml:space="preserve">continue to jointly examine some industry suggestions to reduce reporting burden at annual meetings between the U.S. Government and nuclear industry </w:t>
      </w:r>
      <w:r>
        <w:rPr>
          <w:spacing w:val="-2"/>
        </w:rPr>
        <w:t>representatives.</w:t>
      </w:r>
    </w:p>
    <w:p w:rsidR="005E1440" w14:paraId="501E69E6" w14:textId="77777777">
      <w:pPr>
        <w:pStyle w:val="BodyText"/>
        <w:spacing w:before="11"/>
        <w:rPr>
          <w:sz w:val="21"/>
        </w:rPr>
      </w:pPr>
    </w:p>
    <w:p w:rsidR="005E1440" w14:paraId="39D16C34" w14:textId="77777777">
      <w:pPr>
        <w:pStyle w:val="ListParagraph"/>
        <w:numPr>
          <w:ilvl w:val="1"/>
          <w:numId w:val="1"/>
        </w:numPr>
        <w:tabs>
          <w:tab w:val="left" w:pos="1459"/>
          <w:tab w:val="left" w:pos="1460"/>
        </w:tabs>
        <w:ind w:left="1460" w:right="245"/>
        <w:jc w:val="left"/>
        <w:rPr>
          <w:u w:val="none"/>
        </w:rPr>
      </w:pPr>
      <w:r>
        <w:rPr>
          <w:spacing w:val="-2"/>
        </w:rPr>
        <w:t>Circumstances</w:t>
      </w:r>
      <w:r>
        <w:rPr>
          <w:spacing w:val="-16"/>
        </w:rPr>
        <w:t xml:space="preserve"> </w:t>
      </w:r>
      <w:r>
        <w:rPr>
          <w:spacing w:val="-2"/>
        </w:rPr>
        <w:t>which</w:t>
      </w:r>
      <w:r>
        <w:rPr>
          <w:spacing w:val="-12"/>
        </w:rPr>
        <w:t xml:space="preserve"> </w:t>
      </w:r>
      <w:r>
        <w:rPr>
          <w:spacing w:val="-2"/>
        </w:rPr>
        <w:t>Justify</w:t>
      </w:r>
      <w:r>
        <w:rPr>
          <w:spacing w:val="-10"/>
        </w:rPr>
        <w:t xml:space="preserve"> </w:t>
      </w:r>
      <w:r>
        <w:rPr>
          <w:spacing w:val="-2"/>
        </w:rPr>
        <w:t>Variation</w:t>
      </w:r>
      <w:r>
        <w:rPr>
          <w:spacing w:val="-13"/>
        </w:rPr>
        <w:t xml:space="preserve"> </w:t>
      </w:r>
      <w:r>
        <w:rPr>
          <w:spacing w:val="-2"/>
        </w:rPr>
        <w:t>from</w:t>
      </w:r>
      <w:r>
        <w:rPr>
          <w:spacing w:val="-8"/>
        </w:rPr>
        <w:t xml:space="preserve"> </w:t>
      </w:r>
      <w:r>
        <w:rPr>
          <w:spacing w:val="-2"/>
        </w:rPr>
        <w:t>the</w:t>
      </w:r>
      <w:r>
        <w:rPr>
          <w:spacing w:val="-13"/>
        </w:rPr>
        <w:t xml:space="preserve"> </w:t>
      </w:r>
      <w:r>
        <w:rPr>
          <w:spacing w:val="-2"/>
        </w:rPr>
        <w:t>Office</w:t>
      </w:r>
      <w:r>
        <w:rPr>
          <w:spacing w:val="-13"/>
        </w:rPr>
        <w:t xml:space="preserve"> </w:t>
      </w:r>
      <w:r>
        <w:rPr>
          <w:spacing w:val="-2"/>
        </w:rPr>
        <w:t>of</w:t>
      </w:r>
      <w:r>
        <w:rPr>
          <w:spacing w:val="-14"/>
        </w:rPr>
        <w:t xml:space="preserve"> </w:t>
      </w:r>
      <w:r>
        <w:rPr>
          <w:spacing w:val="-2"/>
        </w:rPr>
        <w:t>Management</w:t>
      </w:r>
      <w:r>
        <w:rPr>
          <w:spacing w:val="-12"/>
        </w:rPr>
        <w:t xml:space="preserve"> </w:t>
      </w:r>
      <w:r>
        <w:rPr>
          <w:spacing w:val="-2"/>
        </w:rPr>
        <w:t>and</w:t>
      </w:r>
      <w:r>
        <w:rPr>
          <w:spacing w:val="-14"/>
        </w:rPr>
        <w:t xml:space="preserve"> </w:t>
      </w:r>
      <w:r>
        <w:rPr>
          <w:spacing w:val="-2"/>
        </w:rPr>
        <w:t>Budget</w:t>
      </w:r>
      <w:r>
        <w:rPr>
          <w:spacing w:val="-2"/>
          <w:u w:val="none"/>
        </w:rPr>
        <w:t xml:space="preserve"> </w:t>
      </w:r>
      <w:r>
        <w:t>(OMB) Guidelines</w:t>
      </w:r>
    </w:p>
    <w:p w:rsidR="005E1440" w14:paraId="3230E3F4" w14:textId="77777777">
      <w:pPr>
        <w:pStyle w:val="BodyText"/>
        <w:spacing w:before="10"/>
        <w:rPr>
          <w:sz w:val="13"/>
        </w:rPr>
      </w:pPr>
    </w:p>
    <w:p w:rsidR="005E1440" w14:paraId="18A5D20C" w14:textId="77777777">
      <w:pPr>
        <w:pStyle w:val="BodyText"/>
        <w:spacing w:before="93"/>
        <w:ind w:left="1460"/>
      </w:pPr>
      <w:r>
        <w:t>There</w:t>
      </w:r>
      <w:r>
        <w:rPr>
          <w:spacing w:val="-11"/>
        </w:rPr>
        <w:t xml:space="preserve"> </w:t>
      </w:r>
      <w:r>
        <w:t>is</w:t>
      </w:r>
      <w:r>
        <w:rPr>
          <w:spacing w:val="-8"/>
        </w:rPr>
        <w:t xml:space="preserve"> </w:t>
      </w:r>
      <w:r>
        <w:t>no</w:t>
      </w:r>
      <w:r>
        <w:rPr>
          <w:spacing w:val="-8"/>
        </w:rPr>
        <w:t xml:space="preserve"> </w:t>
      </w:r>
      <w:r>
        <w:t>variation</w:t>
      </w:r>
      <w:r>
        <w:rPr>
          <w:spacing w:val="-14"/>
        </w:rPr>
        <w:t xml:space="preserve"> </w:t>
      </w:r>
      <w:r>
        <w:t>from</w:t>
      </w:r>
      <w:r>
        <w:rPr>
          <w:spacing w:val="-8"/>
        </w:rPr>
        <w:t xml:space="preserve"> </w:t>
      </w:r>
      <w:r>
        <w:t>OMB</w:t>
      </w:r>
      <w:r>
        <w:rPr>
          <w:spacing w:val="-10"/>
        </w:rPr>
        <w:t xml:space="preserve"> </w:t>
      </w:r>
      <w:r>
        <w:rPr>
          <w:spacing w:val="-2"/>
        </w:rPr>
        <w:t>guidelines.</w:t>
      </w:r>
    </w:p>
    <w:p w:rsidR="005E1440" w14:paraId="2C77D800" w14:textId="77777777">
      <w:pPr>
        <w:pStyle w:val="BodyText"/>
        <w:spacing w:before="4"/>
      </w:pPr>
    </w:p>
    <w:p w:rsidR="005E1440" w14:paraId="0CA62FFA" w14:textId="77777777">
      <w:pPr>
        <w:pStyle w:val="ListParagraph"/>
        <w:numPr>
          <w:ilvl w:val="1"/>
          <w:numId w:val="1"/>
        </w:numPr>
        <w:tabs>
          <w:tab w:val="left" w:pos="1459"/>
          <w:tab w:val="left" w:pos="1460"/>
        </w:tabs>
        <w:ind w:left="1459"/>
        <w:jc w:val="left"/>
        <w:rPr>
          <w:u w:val="none"/>
        </w:rPr>
      </w:pPr>
      <w:r>
        <w:rPr>
          <w:spacing w:val="-2"/>
        </w:rPr>
        <w:t>Consultations</w:t>
      </w:r>
      <w:r>
        <w:rPr>
          <w:spacing w:val="-8"/>
        </w:rPr>
        <w:t xml:space="preserve"> </w:t>
      </w:r>
      <w:r>
        <w:rPr>
          <w:spacing w:val="-2"/>
        </w:rPr>
        <w:t>outside</w:t>
      </w:r>
      <w:r>
        <w:t xml:space="preserve"> </w:t>
      </w:r>
      <w:r>
        <w:rPr>
          <w:spacing w:val="-5"/>
        </w:rPr>
        <w:t>NRC</w:t>
      </w:r>
    </w:p>
    <w:p w:rsidR="005E1440" w14:paraId="5E8B313B" w14:textId="77777777">
      <w:pPr>
        <w:pStyle w:val="BodyText"/>
        <w:spacing w:before="10"/>
        <w:rPr>
          <w:sz w:val="18"/>
        </w:rPr>
      </w:pPr>
    </w:p>
    <w:p w:rsidR="005E1440" w14:paraId="1CEC931B" w14:textId="6F57B0E8">
      <w:pPr>
        <w:pStyle w:val="BodyText"/>
        <w:ind w:left="1460" w:right="182"/>
      </w:pPr>
      <w:r>
        <w:t xml:space="preserve">Opportunity for public comment on the information collection requirements for this clearance package was published in the Federal Register on July 28, 2023 (88 FR 48922). Four licensees, representing special nuclear materials in the fuel cycle industry were contacted by phone and email to provide feedback about the information collection. These licensees are the most frequent reporters to NMMSS and possess the most reportable material. No comments </w:t>
      </w:r>
      <w:r w:rsidR="0039471F">
        <w:t xml:space="preserve">or responses </w:t>
      </w:r>
      <w:r>
        <w:t>were received in responses to these consultations</w:t>
      </w:r>
      <w:r w:rsidR="00CB6866">
        <w:t>.</w:t>
      </w:r>
    </w:p>
    <w:p w:rsidR="005E1440" w14:paraId="3AD43126" w14:textId="77777777">
      <w:pPr>
        <w:pStyle w:val="BodyText"/>
        <w:spacing w:before="2"/>
        <w:rPr>
          <w:sz w:val="28"/>
        </w:rPr>
      </w:pPr>
    </w:p>
    <w:p w:rsidR="005E1440" w14:paraId="796E5D70" w14:textId="77777777">
      <w:pPr>
        <w:pStyle w:val="ListParagraph"/>
        <w:numPr>
          <w:ilvl w:val="1"/>
          <w:numId w:val="1"/>
        </w:numPr>
        <w:tabs>
          <w:tab w:val="left" w:pos="1459"/>
          <w:tab w:val="left" w:pos="1460"/>
        </w:tabs>
        <w:ind w:left="1459"/>
        <w:jc w:val="left"/>
        <w:rPr>
          <w:u w:val="none"/>
        </w:rPr>
      </w:pPr>
      <w:r>
        <w:t>Payment</w:t>
      </w:r>
      <w:r>
        <w:rPr>
          <w:spacing w:val="-14"/>
        </w:rPr>
        <w:t xml:space="preserve"> </w:t>
      </w:r>
      <w:r>
        <w:t>or</w:t>
      </w:r>
      <w:r>
        <w:rPr>
          <w:spacing w:val="-7"/>
        </w:rPr>
        <w:t xml:space="preserve"> </w:t>
      </w:r>
      <w:r>
        <w:t>Gift</w:t>
      </w:r>
      <w:r>
        <w:rPr>
          <w:spacing w:val="-8"/>
        </w:rPr>
        <w:t xml:space="preserve"> </w:t>
      </w:r>
      <w:r>
        <w:t>to</w:t>
      </w:r>
      <w:r>
        <w:rPr>
          <w:spacing w:val="-7"/>
        </w:rPr>
        <w:t xml:space="preserve"> </w:t>
      </w:r>
      <w:r>
        <w:rPr>
          <w:spacing w:val="-2"/>
        </w:rPr>
        <w:t>Respondents</w:t>
      </w:r>
    </w:p>
    <w:p w:rsidR="005E1440" w14:paraId="1A037B57" w14:textId="77777777">
      <w:pPr>
        <w:pStyle w:val="BodyText"/>
        <w:spacing w:before="10"/>
        <w:rPr>
          <w:sz w:val="13"/>
        </w:rPr>
      </w:pPr>
    </w:p>
    <w:p w:rsidR="005E1440" w14:paraId="129F7094" w14:textId="77777777">
      <w:pPr>
        <w:pStyle w:val="BodyText"/>
        <w:spacing w:before="93"/>
        <w:ind w:left="1460"/>
      </w:pPr>
      <w:r>
        <w:t>Not</w:t>
      </w:r>
      <w:r>
        <w:rPr>
          <w:spacing w:val="-8"/>
        </w:rPr>
        <w:t xml:space="preserve"> </w:t>
      </w:r>
      <w:r>
        <w:rPr>
          <w:spacing w:val="-2"/>
        </w:rPr>
        <w:t>applicable.</w:t>
      </w:r>
    </w:p>
    <w:p w:rsidR="005E1440" w14:paraId="09AEAB8B" w14:textId="77777777">
      <w:pPr>
        <w:pStyle w:val="BodyText"/>
        <w:spacing w:before="4"/>
      </w:pPr>
    </w:p>
    <w:p w:rsidR="005E1440" w14:paraId="0CF7BBCE" w14:textId="77777777">
      <w:pPr>
        <w:pStyle w:val="ListParagraph"/>
        <w:numPr>
          <w:ilvl w:val="1"/>
          <w:numId w:val="1"/>
        </w:numPr>
        <w:tabs>
          <w:tab w:val="left" w:pos="1459"/>
          <w:tab w:val="left" w:pos="1460"/>
        </w:tabs>
        <w:ind w:left="1459"/>
        <w:jc w:val="left"/>
        <w:rPr>
          <w:u w:val="none"/>
        </w:rPr>
      </w:pPr>
      <w:r>
        <w:rPr>
          <w:spacing w:val="-2"/>
        </w:rPr>
        <w:t>Confidentiality</w:t>
      </w:r>
      <w:r>
        <w:rPr>
          <w:spacing w:val="-7"/>
        </w:rPr>
        <w:t xml:space="preserve"> </w:t>
      </w:r>
      <w:r>
        <w:rPr>
          <w:spacing w:val="-2"/>
        </w:rPr>
        <w:t>of</w:t>
      </w:r>
      <w:r>
        <w:rPr>
          <w:spacing w:val="7"/>
        </w:rPr>
        <w:t xml:space="preserve"> </w:t>
      </w:r>
      <w:r>
        <w:rPr>
          <w:spacing w:val="-2"/>
        </w:rPr>
        <w:t>Information</w:t>
      </w:r>
    </w:p>
    <w:p w:rsidR="005E1440" w14:paraId="16EC8C2E" w14:textId="77777777">
      <w:pPr>
        <w:pStyle w:val="BodyText"/>
        <w:spacing w:before="7"/>
        <w:rPr>
          <w:sz w:val="13"/>
        </w:rPr>
      </w:pPr>
    </w:p>
    <w:p w:rsidR="005E1440" w14:paraId="0BCA78FC" w14:textId="77777777">
      <w:pPr>
        <w:pStyle w:val="BodyText"/>
        <w:spacing w:before="92"/>
        <w:ind w:left="1460"/>
      </w:pPr>
      <w:r>
        <w:t>Confidential</w:t>
      </w:r>
      <w:r>
        <w:rPr>
          <w:spacing w:val="-16"/>
        </w:rPr>
        <w:t xml:space="preserve"> </w:t>
      </w:r>
      <w:r>
        <w:t>and</w:t>
      </w:r>
      <w:r>
        <w:rPr>
          <w:spacing w:val="-12"/>
        </w:rPr>
        <w:t xml:space="preserve"> </w:t>
      </w:r>
      <w:r>
        <w:t>proprietary</w:t>
      </w:r>
      <w:r>
        <w:rPr>
          <w:spacing w:val="-15"/>
        </w:rPr>
        <w:t xml:space="preserve"> </w:t>
      </w:r>
      <w:r>
        <w:t>information</w:t>
      </w:r>
      <w:r>
        <w:rPr>
          <w:spacing w:val="-15"/>
        </w:rPr>
        <w:t xml:space="preserve"> </w:t>
      </w:r>
      <w:r>
        <w:t>is</w:t>
      </w:r>
      <w:r>
        <w:rPr>
          <w:spacing w:val="-8"/>
        </w:rPr>
        <w:t xml:space="preserve"> </w:t>
      </w:r>
      <w:r>
        <w:t>protected</w:t>
      </w:r>
      <w:r>
        <w:rPr>
          <w:spacing w:val="-15"/>
        </w:rPr>
        <w:t xml:space="preserve"> </w:t>
      </w:r>
      <w:r>
        <w:t>in</w:t>
      </w:r>
      <w:r>
        <w:rPr>
          <w:spacing w:val="-8"/>
        </w:rPr>
        <w:t xml:space="preserve"> </w:t>
      </w:r>
      <w:r>
        <w:t>accordance</w:t>
      </w:r>
      <w:r>
        <w:rPr>
          <w:spacing w:val="-16"/>
        </w:rPr>
        <w:t xml:space="preserve"> </w:t>
      </w:r>
      <w:r>
        <w:t>with</w:t>
      </w:r>
      <w:r>
        <w:rPr>
          <w:spacing w:val="-8"/>
        </w:rPr>
        <w:t xml:space="preserve"> </w:t>
      </w:r>
      <w:r>
        <w:t>the</w:t>
      </w:r>
      <w:r>
        <w:rPr>
          <w:spacing w:val="-12"/>
        </w:rPr>
        <w:t xml:space="preserve"> </w:t>
      </w:r>
      <w:r>
        <w:t>NRC regulations at 10 CFR 9.17(a) and 10 CFR 2.390(b).</w:t>
      </w:r>
    </w:p>
    <w:p w:rsidR="005E1440" w14:paraId="71901ED4" w14:textId="77777777">
      <w:pPr>
        <w:pStyle w:val="BodyText"/>
      </w:pPr>
    </w:p>
    <w:p w:rsidR="005E1440" w14:paraId="40FBAF90" w14:textId="77777777">
      <w:pPr>
        <w:pStyle w:val="ListParagraph"/>
        <w:numPr>
          <w:ilvl w:val="1"/>
          <w:numId w:val="1"/>
        </w:numPr>
        <w:tabs>
          <w:tab w:val="left" w:pos="1459"/>
          <w:tab w:val="left" w:pos="1460"/>
        </w:tabs>
        <w:ind w:left="1459"/>
        <w:jc w:val="left"/>
        <w:rPr>
          <w:u w:val="none"/>
        </w:rPr>
      </w:pPr>
      <w:r>
        <w:rPr>
          <w:spacing w:val="-2"/>
        </w:rPr>
        <w:t>Justification</w:t>
      </w:r>
      <w:r>
        <w:rPr>
          <w:spacing w:val="-7"/>
        </w:rPr>
        <w:t xml:space="preserve"> </w:t>
      </w:r>
      <w:r>
        <w:rPr>
          <w:spacing w:val="-2"/>
        </w:rPr>
        <w:t>for</w:t>
      </w:r>
      <w:r>
        <w:rPr>
          <w:spacing w:val="6"/>
        </w:rPr>
        <w:t xml:space="preserve"> </w:t>
      </w:r>
      <w:r>
        <w:rPr>
          <w:spacing w:val="-2"/>
        </w:rPr>
        <w:t>Sensitive</w:t>
      </w:r>
      <w:r>
        <w:rPr>
          <w:spacing w:val="-1"/>
        </w:rPr>
        <w:t xml:space="preserve"> </w:t>
      </w:r>
      <w:r>
        <w:rPr>
          <w:spacing w:val="-2"/>
        </w:rPr>
        <w:t>Questions</w:t>
      </w:r>
    </w:p>
    <w:p w:rsidR="005E1440" w14:paraId="128B0D98" w14:textId="77777777">
      <w:pPr>
        <w:pStyle w:val="BodyText"/>
        <w:spacing w:before="10"/>
        <w:rPr>
          <w:sz w:val="13"/>
        </w:rPr>
      </w:pPr>
    </w:p>
    <w:p w:rsidR="005E1440" w14:paraId="7B95315E" w14:textId="77777777">
      <w:pPr>
        <w:pStyle w:val="BodyText"/>
        <w:spacing w:before="92"/>
        <w:ind w:left="1460"/>
      </w:pPr>
      <w:r>
        <w:rPr>
          <w:spacing w:val="-2"/>
        </w:rPr>
        <w:t>None.</w:t>
      </w:r>
    </w:p>
    <w:p w:rsidR="005E1440" w14:paraId="2593E959" w14:textId="77777777">
      <w:pPr>
        <w:pStyle w:val="BodyText"/>
        <w:spacing w:before="3"/>
      </w:pPr>
    </w:p>
    <w:p w:rsidR="005E1440" w14:paraId="366BBB19" w14:textId="77777777">
      <w:pPr>
        <w:pStyle w:val="ListParagraph"/>
        <w:numPr>
          <w:ilvl w:val="1"/>
          <w:numId w:val="1"/>
        </w:numPr>
        <w:tabs>
          <w:tab w:val="left" w:pos="1459"/>
          <w:tab w:val="left" w:pos="1460"/>
        </w:tabs>
        <w:ind w:left="1459"/>
        <w:jc w:val="left"/>
        <w:rPr>
          <w:u w:val="none"/>
        </w:rPr>
      </w:pPr>
      <w:r>
        <w:t>Estimated</w:t>
      </w:r>
      <w:r>
        <w:rPr>
          <w:spacing w:val="-16"/>
        </w:rPr>
        <w:t xml:space="preserve"> </w:t>
      </w:r>
      <w:r>
        <w:t>of</w:t>
      </w:r>
      <w:r>
        <w:rPr>
          <w:spacing w:val="-14"/>
        </w:rPr>
        <w:t xml:space="preserve"> </w:t>
      </w:r>
      <w:r>
        <w:t>Annualized</w:t>
      </w:r>
      <w:r>
        <w:rPr>
          <w:spacing w:val="-15"/>
        </w:rPr>
        <w:t xml:space="preserve"> </w:t>
      </w:r>
      <w:r>
        <w:t>Burden</w:t>
      </w:r>
      <w:r>
        <w:rPr>
          <w:spacing w:val="-16"/>
        </w:rPr>
        <w:t xml:space="preserve"> </w:t>
      </w:r>
      <w:r>
        <w:t>and</w:t>
      </w:r>
      <w:r>
        <w:rPr>
          <w:spacing w:val="-11"/>
        </w:rPr>
        <w:t xml:space="preserve"> </w:t>
      </w:r>
      <w:r>
        <w:t>Burden</w:t>
      </w:r>
      <w:r>
        <w:rPr>
          <w:spacing w:val="-15"/>
        </w:rPr>
        <w:t xml:space="preserve"> </w:t>
      </w:r>
      <w:r>
        <w:t>Hour</w:t>
      </w:r>
      <w:r>
        <w:rPr>
          <w:spacing w:val="-12"/>
        </w:rPr>
        <w:t xml:space="preserve"> </w:t>
      </w:r>
      <w:r>
        <w:rPr>
          <w:spacing w:val="-4"/>
        </w:rPr>
        <w:t>Cost</w:t>
      </w:r>
    </w:p>
    <w:p w:rsidR="005E1440" w14:paraId="5DF577A9" w14:textId="77777777">
      <w:pPr>
        <w:pStyle w:val="BodyText"/>
        <w:spacing w:before="8"/>
        <w:rPr>
          <w:sz w:val="13"/>
        </w:rPr>
      </w:pPr>
    </w:p>
    <w:p w:rsidR="005E1440" w14:paraId="2CFC7679" w14:textId="44E48A58">
      <w:pPr>
        <w:pStyle w:val="BodyText"/>
        <w:spacing w:before="93"/>
        <w:ind w:left="1459" w:right="182"/>
      </w:pPr>
      <w:r>
        <w:t>Licensees submit reports on a continuing basis when specified events occur, such as the</w:t>
      </w:r>
      <w:r>
        <w:rPr>
          <w:spacing w:val="-2"/>
        </w:rPr>
        <w:t xml:space="preserve"> </w:t>
      </w:r>
      <w:r>
        <w:t>receipt,</w:t>
      </w:r>
      <w:r>
        <w:rPr>
          <w:spacing w:val="-4"/>
        </w:rPr>
        <w:t xml:space="preserve"> </w:t>
      </w:r>
      <w:r>
        <w:t>transfer,</w:t>
      </w:r>
      <w:r>
        <w:rPr>
          <w:spacing w:val="-6"/>
        </w:rPr>
        <w:t xml:space="preserve"> </w:t>
      </w:r>
      <w:r>
        <w:t>or inventory</w:t>
      </w:r>
      <w:r>
        <w:rPr>
          <w:spacing w:val="-7"/>
        </w:rPr>
        <w:t xml:space="preserve"> </w:t>
      </w:r>
      <w:r>
        <w:t>adjustment</w:t>
      </w:r>
      <w:r>
        <w:rPr>
          <w:spacing w:val="-8"/>
        </w:rPr>
        <w:t xml:space="preserve"> </w:t>
      </w:r>
      <w:r>
        <w:t>of licensed</w:t>
      </w:r>
      <w:r>
        <w:rPr>
          <w:spacing w:val="-4"/>
        </w:rPr>
        <w:t xml:space="preserve"> </w:t>
      </w:r>
      <w:r>
        <w:t>material.</w:t>
      </w:r>
      <w:r>
        <w:rPr>
          <w:spacing w:val="40"/>
        </w:rPr>
        <w:t xml:space="preserve"> </w:t>
      </w:r>
      <w:r>
        <w:t>They must</w:t>
      </w:r>
      <w:r>
        <w:rPr>
          <w:spacing w:val="-8"/>
        </w:rPr>
        <w:t xml:space="preserve"> </w:t>
      </w:r>
      <w:r>
        <w:t>submit</w:t>
      </w:r>
      <w:r>
        <w:rPr>
          <w:spacing w:val="-9"/>
        </w:rPr>
        <w:t xml:space="preserve"> </w:t>
      </w:r>
      <w:r>
        <w:t>the</w:t>
      </w:r>
      <w:r>
        <w:rPr>
          <w:spacing w:val="-7"/>
        </w:rPr>
        <w:t xml:space="preserve"> </w:t>
      </w:r>
      <w:r>
        <w:t>reports</w:t>
      </w:r>
      <w:r>
        <w:rPr>
          <w:spacing w:val="-10"/>
        </w:rPr>
        <w:t xml:space="preserve"> </w:t>
      </w:r>
      <w:r>
        <w:t>in</w:t>
      </w:r>
      <w:r>
        <w:rPr>
          <w:spacing w:val="-6"/>
        </w:rPr>
        <w:t xml:space="preserve"> </w:t>
      </w:r>
      <w:r>
        <w:t>computer</w:t>
      </w:r>
      <w:r>
        <w:rPr>
          <w:spacing w:val="-13"/>
        </w:rPr>
        <w:t xml:space="preserve"> </w:t>
      </w:r>
      <w:r>
        <w:t>readable</w:t>
      </w:r>
      <w:r>
        <w:rPr>
          <w:spacing w:val="-13"/>
        </w:rPr>
        <w:t xml:space="preserve"> </w:t>
      </w:r>
      <w:r>
        <w:t>format.</w:t>
      </w:r>
      <w:r>
        <w:rPr>
          <w:spacing w:val="40"/>
        </w:rPr>
        <w:t xml:space="preserve"> </w:t>
      </w:r>
      <w:r>
        <w:t>The</w:t>
      </w:r>
      <w:r>
        <w:rPr>
          <w:spacing w:val="-7"/>
        </w:rPr>
        <w:t xml:space="preserve"> </w:t>
      </w:r>
      <w:r>
        <w:t>data</w:t>
      </w:r>
      <w:r>
        <w:rPr>
          <w:spacing w:val="-6"/>
        </w:rPr>
        <w:t xml:space="preserve"> </w:t>
      </w:r>
      <w:r>
        <w:t>are</w:t>
      </w:r>
      <w:r>
        <w:rPr>
          <w:spacing w:val="-7"/>
        </w:rPr>
        <w:t xml:space="preserve"> </w:t>
      </w:r>
      <w:r>
        <w:t>then</w:t>
      </w:r>
      <w:r>
        <w:rPr>
          <w:spacing w:val="-9"/>
        </w:rPr>
        <w:t xml:space="preserve"> </w:t>
      </w:r>
      <w:r>
        <w:t>entered into NMMSS.</w:t>
      </w:r>
      <w:r>
        <w:rPr>
          <w:spacing w:val="40"/>
        </w:rPr>
        <w:t xml:space="preserve"> </w:t>
      </w:r>
      <w:r>
        <w:t>The information is not compiled or published.</w:t>
      </w:r>
    </w:p>
    <w:p w:rsidR="005E1440" w14:paraId="6C59BEE5" w14:textId="77777777">
      <w:pPr>
        <w:pStyle w:val="BodyText"/>
      </w:pPr>
    </w:p>
    <w:p w:rsidR="005E1440" w14:paraId="49FD4735" w14:textId="1C4E2E04">
      <w:pPr>
        <w:pStyle w:val="BodyText"/>
        <w:spacing w:before="1" w:line="237" w:lineRule="auto"/>
        <w:ind w:left="1460" w:right="450"/>
      </w:pPr>
      <w:r>
        <w:t>The</w:t>
      </w:r>
      <w:r>
        <w:rPr>
          <w:spacing w:val="-2"/>
        </w:rPr>
        <w:t xml:space="preserve"> </w:t>
      </w:r>
      <w:r>
        <w:t>NRC</w:t>
      </w:r>
      <w:r>
        <w:rPr>
          <w:spacing w:val="-7"/>
        </w:rPr>
        <w:t xml:space="preserve"> </w:t>
      </w:r>
      <w:r>
        <w:t>expects</w:t>
      </w:r>
      <w:r>
        <w:rPr>
          <w:spacing w:val="-10"/>
        </w:rPr>
        <w:t xml:space="preserve"> </w:t>
      </w:r>
      <w:r>
        <w:t>an</w:t>
      </w:r>
      <w:r>
        <w:rPr>
          <w:spacing w:val="-11"/>
        </w:rPr>
        <w:t xml:space="preserve"> </w:t>
      </w:r>
      <w:r>
        <w:t>annual</w:t>
      </w:r>
      <w:r>
        <w:rPr>
          <w:spacing w:val="-11"/>
        </w:rPr>
        <w:t xml:space="preserve"> </w:t>
      </w:r>
      <w:r>
        <w:t>total</w:t>
      </w:r>
      <w:r>
        <w:rPr>
          <w:spacing w:val="-12"/>
        </w:rPr>
        <w:t xml:space="preserve"> </w:t>
      </w:r>
      <w:r>
        <w:t>of</w:t>
      </w:r>
      <w:r>
        <w:rPr>
          <w:spacing w:val="-12"/>
        </w:rPr>
        <w:t xml:space="preserve"> </w:t>
      </w:r>
      <w:r w:rsidR="000308BD">
        <w:t>67</w:t>
      </w:r>
      <w:r w:rsidR="000308BD">
        <w:rPr>
          <w:spacing w:val="-11"/>
        </w:rPr>
        <w:t xml:space="preserve"> </w:t>
      </w:r>
      <w:r>
        <w:t>reports</w:t>
      </w:r>
      <w:r w:rsidR="00383C49">
        <w:t xml:space="preserve"> submitted by 17 </w:t>
      </w:r>
      <w:r w:rsidR="0088241E">
        <w:t>respondents.</w:t>
      </w:r>
      <w:r>
        <w:rPr>
          <w:spacing w:val="40"/>
        </w:rPr>
        <w:t xml:space="preserve"> </w:t>
      </w:r>
      <w:r>
        <w:t>The</w:t>
      </w:r>
      <w:r>
        <w:rPr>
          <w:spacing w:val="-6"/>
        </w:rPr>
        <w:t xml:space="preserve"> </w:t>
      </w:r>
      <w:r>
        <w:t>burden</w:t>
      </w:r>
      <w:r>
        <w:rPr>
          <w:spacing w:val="-8"/>
        </w:rPr>
        <w:t xml:space="preserve"> </w:t>
      </w:r>
      <w:r>
        <w:t>of</w:t>
      </w:r>
      <w:r>
        <w:rPr>
          <w:spacing w:val="-5"/>
        </w:rPr>
        <w:t xml:space="preserve"> </w:t>
      </w:r>
      <w:r>
        <w:t>preparation and submission</w:t>
      </w:r>
      <w:r>
        <w:rPr>
          <w:spacing w:val="-3"/>
        </w:rPr>
        <w:t xml:space="preserve"> </w:t>
      </w:r>
      <w:r>
        <w:t>of each report is estimated</w:t>
      </w:r>
      <w:r>
        <w:rPr>
          <w:spacing w:val="-1"/>
        </w:rPr>
        <w:t xml:space="preserve"> </w:t>
      </w:r>
      <w:r>
        <w:t>to be 0.75 hour.</w:t>
      </w:r>
      <w:r>
        <w:rPr>
          <w:spacing w:val="40"/>
        </w:rPr>
        <w:t xml:space="preserve"> </w:t>
      </w:r>
      <w:r>
        <w:t>The total resulting</w:t>
      </w:r>
      <w:r>
        <w:rPr>
          <w:spacing w:val="-4"/>
        </w:rPr>
        <w:t xml:space="preserve"> </w:t>
      </w:r>
      <w:r>
        <w:t>burden</w:t>
      </w:r>
      <w:r>
        <w:rPr>
          <w:spacing w:val="-10"/>
        </w:rPr>
        <w:t xml:space="preserve"> </w:t>
      </w:r>
      <w:r>
        <w:t>for</w:t>
      </w:r>
      <w:r>
        <w:rPr>
          <w:spacing w:val="-7"/>
        </w:rPr>
        <w:t xml:space="preserve"> </w:t>
      </w:r>
      <w:r>
        <w:t>required</w:t>
      </w:r>
      <w:r>
        <w:rPr>
          <w:spacing w:val="-12"/>
        </w:rPr>
        <w:t xml:space="preserve"> </w:t>
      </w:r>
      <w:r>
        <w:t>submissions</w:t>
      </w:r>
      <w:r>
        <w:rPr>
          <w:spacing w:val="-15"/>
        </w:rPr>
        <w:t xml:space="preserve"> </w:t>
      </w:r>
      <w:r>
        <w:t>of</w:t>
      </w:r>
      <w:r>
        <w:rPr>
          <w:spacing w:val="-6"/>
        </w:rPr>
        <w:t xml:space="preserve"> </w:t>
      </w:r>
      <w:r>
        <w:t>the</w:t>
      </w:r>
      <w:r>
        <w:rPr>
          <w:spacing w:val="-7"/>
        </w:rPr>
        <w:t xml:space="preserve"> </w:t>
      </w:r>
      <w:r>
        <w:t>form</w:t>
      </w:r>
      <w:r>
        <w:rPr>
          <w:spacing w:val="-7"/>
        </w:rPr>
        <w:t xml:space="preserve"> </w:t>
      </w:r>
      <w:r>
        <w:t>by</w:t>
      </w:r>
      <w:r>
        <w:rPr>
          <w:spacing w:val="-6"/>
        </w:rPr>
        <w:t xml:space="preserve"> </w:t>
      </w:r>
      <w:r>
        <w:t>all</w:t>
      </w:r>
      <w:r>
        <w:rPr>
          <w:spacing w:val="-7"/>
        </w:rPr>
        <w:t xml:space="preserve"> </w:t>
      </w:r>
      <w:r>
        <w:t>licensees</w:t>
      </w:r>
      <w:r>
        <w:rPr>
          <w:spacing w:val="-13"/>
        </w:rPr>
        <w:t xml:space="preserve"> </w:t>
      </w:r>
      <w:r>
        <w:t>will</w:t>
      </w:r>
      <w:r>
        <w:rPr>
          <w:spacing w:val="-7"/>
        </w:rPr>
        <w:t xml:space="preserve"> </w:t>
      </w:r>
      <w:r>
        <w:t xml:space="preserve">be </w:t>
      </w:r>
      <w:r w:rsidR="001104E0">
        <w:t>50</w:t>
      </w:r>
      <w:r w:rsidR="001104E0">
        <w:rPr>
          <w:spacing w:val="-2"/>
        </w:rPr>
        <w:t xml:space="preserve"> </w:t>
      </w:r>
      <w:r>
        <w:t>hours</w:t>
      </w:r>
      <w:r>
        <w:rPr>
          <w:spacing w:val="-3"/>
        </w:rPr>
        <w:t xml:space="preserve"> </w:t>
      </w:r>
      <w:r>
        <w:t>(</w:t>
      </w:r>
      <w:r w:rsidR="000308BD">
        <w:t>67</w:t>
      </w:r>
      <w:r w:rsidR="000308BD">
        <w:rPr>
          <w:spacing w:val="-8"/>
        </w:rPr>
        <w:t xml:space="preserve"> </w:t>
      </w:r>
      <w:r>
        <w:t>reports</w:t>
      </w:r>
      <w:r>
        <w:rPr>
          <w:spacing w:val="-7"/>
        </w:rPr>
        <w:t xml:space="preserve"> </w:t>
      </w:r>
      <w:r>
        <w:t>x</w:t>
      </w:r>
      <w:r>
        <w:rPr>
          <w:spacing w:val="-10"/>
        </w:rPr>
        <w:t xml:space="preserve"> </w:t>
      </w:r>
      <w:r>
        <w:t>0.75</w:t>
      </w:r>
      <w:r>
        <w:rPr>
          <w:spacing w:val="-8"/>
        </w:rPr>
        <w:t xml:space="preserve"> </w:t>
      </w:r>
      <w:r>
        <w:t>hours</w:t>
      </w:r>
      <w:r>
        <w:rPr>
          <w:spacing w:val="-9"/>
        </w:rPr>
        <w:t xml:space="preserve"> </w:t>
      </w:r>
      <w:r>
        <w:t>per</w:t>
      </w:r>
      <w:r>
        <w:rPr>
          <w:spacing w:val="-8"/>
        </w:rPr>
        <w:t xml:space="preserve"> </w:t>
      </w:r>
      <w:r>
        <w:t>report).</w:t>
      </w:r>
      <w:r w:rsidR="00580475">
        <w:t xml:space="preserve"> These reports are submitted on average by </w:t>
      </w:r>
      <w:r w:rsidR="009949E0">
        <w:t>17 unique reporters, five of whom use the reports in conjunction with reporting requirements in 10 CFR Part 75 for facilities selected for IAEA Safeguards Reporting.</w:t>
      </w:r>
      <w:r w:rsidR="003C7534">
        <w:t xml:space="preserve"> These five reporters submit </w:t>
      </w:r>
      <w:r w:rsidR="00367EF6">
        <w:t xml:space="preserve">approximately 50 of the 67 reports with their nuclear material transactions. </w:t>
      </w:r>
    </w:p>
    <w:p w:rsidR="005E1440" w14:paraId="14A1AB60" w14:textId="77777777">
      <w:pPr>
        <w:pStyle w:val="BodyText"/>
        <w:spacing w:before="9"/>
        <w:rPr>
          <w:sz w:val="21"/>
        </w:rPr>
      </w:pPr>
    </w:p>
    <w:p w:rsidR="005E1440" w14:paraId="193843AA" w14:textId="28544A30">
      <w:pPr>
        <w:pStyle w:val="BodyText"/>
        <w:spacing w:line="237" w:lineRule="auto"/>
        <w:ind w:left="1460" w:right="182"/>
      </w:pPr>
      <w:r>
        <w:t>The</w:t>
      </w:r>
      <w:r>
        <w:rPr>
          <w:spacing w:val="-8"/>
        </w:rPr>
        <w:t xml:space="preserve"> </w:t>
      </w:r>
      <w:r>
        <w:t>total</w:t>
      </w:r>
      <w:r>
        <w:rPr>
          <w:spacing w:val="-8"/>
        </w:rPr>
        <w:t xml:space="preserve"> </w:t>
      </w:r>
      <w:r>
        <w:t>annual</w:t>
      </w:r>
      <w:r>
        <w:rPr>
          <w:spacing w:val="-11"/>
        </w:rPr>
        <w:t xml:space="preserve"> </w:t>
      </w:r>
      <w:r>
        <w:t>cost</w:t>
      </w:r>
      <w:r>
        <w:rPr>
          <w:spacing w:val="-9"/>
        </w:rPr>
        <w:t xml:space="preserve"> </w:t>
      </w:r>
      <w:r>
        <w:t>to</w:t>
      </w:r>
      <w:r>
        <w:rPr>
          <w:spacing w:val="-8"/>
        </w:rPr>
        <w:t xml:space="preserve"> </w:t>
      </w:r>
      <w:r>
        <w:t>all</w:t>
      </w:r>
      <w:r>
        <w:rPr>
          <w:spacing w:val="-7"/>
        </w:rPr>
        <w:t xml:space="preserve"> </w:t>
      </w:r>
      <w:r>
        <w:t>respondents</w:t>
      </w:r>
      <w:r>
        <w:rPr>
          <w:spacing w:val="-14"/>
        </w:rPr>
        <w:t xml:space="preserve"> </w:t>
      </w:r>
      <w:r>
        <w:t>to</w:t>
      </w:r>
      <w:r>
        <w:rPr>
          <w:spacing w:val="-6"/>
        </w:rPr>
        <w:t xml:space="preserve"> </w:t>
      </w:r>
      <w:r>
        <w:t>comply</w:t>
      </w:r>
      <w:r>
        <w:rPr>
          <w:spacing w:val="-11"/>
        </w:rPr>
        <w:t xml:space="preserve"> </w:t>
      </w:r>
      <w:r>
        <w:t>with</w:t>
      </w:r>
      <w:r>
        <w:rPr>
          <w:spacing w:val="-8"/>
        </w:rPr>
        <w:t xml:space="preserve"> </w:t>
      </w:r>
      <w:r>
        <w:t>this</w:t>
      </w:r>
      <w:r>
        <w:rPr>
          <w:spacing w:val="-8"/>
        </w:rPr>
        <w:t xml:space="preserve"> </w:t>
      </w:r>
      <w:r>
        <w:t>requirement</w:t>
      </w:r>
      <w:r>
        <w:rPr>
          <w:spacing w:val="-15"/>
        </w:rPr>
        <w:t xml:space="preserve"> </w:t>
      </w:r>
      <w:r>
        <w:t>is estimated to be $</w:t>
      </w:r>
      <w:r w:rsidR="001104E0">
        <w:t>14,5</w:t>
      </w:r>
      <w:r w:rsidR="0058740A">
        <w:t>00</w:t>
      </w:r>
      <w:r>
        <w:t xml:space="preserve"> (</w:t>
      </w:r>
      <w:r w:rsidR="001104E0">
        <w:t xml:space="preserve">50 </w:t>
      </w:r>
      <w:r>
        <w:t>hours x $</w:t>
      </w:r>
      <w:r w:rsidR="007645C9">
        <w:t>290</w:t>
      </w:r>
      <w:r>
        <w:t>/hour).</w:t>
      </w:r>
    </w:p>
    <w:p w:rsidR="005E1440" w14:paraId="1E8896AB" w14:textId="77777777">
      <w:pPr>
        <w:pStyle w:val="BodyText"/>
        <w:spacing w:before="8"/>
        <w:rPr>
          <w:sz w:val="21"/>
        </w:rPr>
      </w:pPr>
    </w:p>
    <w:p w:rsidR="005671B6" w:rsidP="005671B6" w14:paraId="3AA5C005" w14:textId="3B07FED5">
      <w:pPr>
        <w:pStyle w:val="BodyText"/>
        <w:ind w:left="1460" w:right="241"/>
      </w:pPr>
      <w:r w:rsidRPr="00DD5A6E">
        <w:t>The $290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2022 (87 FR 37214, Jun</w:t>
      </w:r>
      <w:r w:rsidR="00276335">
        <w:t>e</w:t>
      </w:r>
      <w:r w:rsidRPr="00DD5A6E">
        <w:t xml:space="preserve"> 22, 2022).</w:t>
      </w:r>
    </w:p>
    <w:p w:rsidR="005E1440" w14:paraId="1F0E3C54" w14:textId="77777777">
      <w:pPr>
        <w:pStyle w:val="BodyText"/>
        <w:spacing w:before="1"/>
        <w:rPr>
          <w:sz w:val="25"/>
        </w:rPr>
      </w:pPr>
    </w:p>
    <w:p w:rsidR="005E1440" w14:paraId="002D256E" w14:textId="77777777">
      <w:pPr>
        <w:pStyle w:val="ListParagraph"/>
        <w:numPr>
          <w:ilvl w:val="1"/>
          <w:numId w:val="1"/>
        </w:numPr>
        <w:tabs>
          <w:tab w:val="left" w:pos="1459"/>
          <w:tab w:val="left" w:pos="1460"/>
        </w:tabs>
        <w:ind w:left="1459"/>
        <w:jc w:val="left"/>
        <w:rPr>
          <w:u w:val="none"/>
        </w:rPr>
      </w:pPr>
      <w:r>
        <w:t>Estimate</w:t>
      </w:r>
      <w:r>
        <w:rPr>
          <w:spacing w:val="-16"/>
        </w:rPr>
        <w:t xml:space="preserve"> </w:t>
      </w:r>
      <w:r>
        <w:t>of</w:t>
      </w:r>
      <w:r>
        <w:rPr>
          <w:spacing w:val="-10"/>
        </w:rPr>
        <w:t xml:space="preserve"> </w:t>
      </w:r>
      <w:r>
        <w:t>Other</w:t>
      </w:r>
      <w:r>
        <w:rPr>
          <w:spacing w:val="-13"/>
        </w:rPr>
        <w:t xml:space="preserve"> </w:t>
      </w:r>
      <w:r>
        <w:t>Additional</w:t>
      </w:r>
      <w:r>
        <w:rPr>
          <w:spacing w:val="-15"/>
        </w:rPr>
        <w:t xml:space="preserve"> </w:t>
      </w:r>
      <w:r>
        <w:rPr>
          <w:spacing w:val="-2"/>
        </w:rPr>
        <w:t>Costs</w:t>
      </w:r>
    </w:p>
    <w:p w:rsidR="005E1440" w14:paraId="5F01A84D" w14:textId="77777777">
      <w:pPr>
        <w:pStyle w:val="BodyText"/>
        <w:spacing w:before="10"/>
        <w:rPr>
          <w:sz w:val="13"/>
        </w:rPr>
      </w:pPr>
    </w:p>
    <w:p w:rsidR="005E1440" w14:paraId="5DA28CC8" w14:textId="77777777">
      <w:pPr>
        <w:pStyle w:val="BodyText"/>
        <w:spacing w:before="92"/>
        <w:ind w:left="1460"/>
      </w:pPr>
      <w:r>
        <w:t>There</w:t>
      </w:r>
      <w:r>
        <w:rPr>
          <w:spacing w:val="-6"/>
        </w:rPr>
        <w:t xml:space="preserve"> </w:t>
      </w:r>
      <w:r>
        <w:t>are</w:t>
      </w:r>
      <w:r>
        <w:rPr>
          <w:spacing w:val="-5"/>
        </w:rPr>
        <w:t xml:space="preserve"> </w:t>
      </w:r>
      <w:r>
        <w:t>no</w:t>
      </w:r>
      <w:r>
        <w:rPr>
          <w:spacing w:val="-5"/>
        </w:rPr>
        <w:t xml:space="preserve"> </w:t>
      </w:r>
      <w:r>
        <w:t>additional</w:t>
      </w:r>
      <w:r>
        <w:rPr>
          <w:spacing w:val="-6"/>
        </w:rPr>
        <w:t xml:space="preserve"> </w:t>
      </w:r>
      <w:r>
        <w:rPr>
          <w:spacing w:val="-2"/>
        </w:rPr>
        <w:t>costs.</w:t>
      </w:r>
    </w:p>
    <w:p w:rsidR="005E1440" w14:paraId="3FFFB1B8" w14:textId="77777777">
      <w:pPr>
        <w:pStyle w:val="BodyText"/>
        <w:spacing w:before="11"/>
        <w:rPr>
          <w:sz w:val="21"/>
        </w:rPr>
      </w:pPr>
    </w:p>
    <w:p w:rsidR="005E1440" w14:paraId="4F51AA3F" w14:textId="77777777">
      <w:pPr>
        <w:pStyle w:val="ListParagraph"/>
        <w:numPr>
          <w:ilvl w:val="1"/>
          <w:numId w:val="1"/>
        </w:numPr>
        <w:tabs>
          <w:tab w:val="left" w:pos="1459"/>
          <w:tab w:val="left" w:pos="1460"/>
        </w:tabs>
        <w:ind w:left="1459"/>
        <w:jc w:val="left"/>
        <w:rPr>
          <w:u w:val="none"/>
        </w:rPr>
      </w:pPr>
      <w:r>
        <w:rPr>
          <w:spacing w:val="-2"/>
        </w:rPr>
        <w:t>Estimated</w:t>
      </w:r>
      <w:r>
        <w:rPr>
          <w:spacing w:val="-6"/>
        </w:rPr>
        <w:t xml:space="preserve"> </w:t>
      </w:r>
      <w:r>
        <w:rPr>
          <w:spacing w:val="-2"/>
        </w:rPr>
        <w:t>Annualized</w:t>
      </w:r>
      <w:r>
        <w:rPr>
          <w:spacing w:val="-6"/>
        </w:rPr>
        <w:t xml:space="preserve"> </w:t>
      </w:r>
      <w:r>
        <w:rPr>
          <w:spacing w:val="-2"/>
        </w:rPr>
        <w:t>Cost</w:t>
      </w:r>
      <w:r>
        <w:t xml:space="preserve"> </w:t>
      </w:r>
      <w:r>
        <w:rPr>
          <w:spacing w:val="-2"/>
        </w:rPr>
        <w:t>to</w:t>
      </w:r>
      <w:r>
        <w:rPr>
          <w:spacing w:val="2"/>
        </w:rPr>
        <w:t xml:space="preserve"> </w:t>
      </w:r>
      <w:r>
        <w:rPr>
          <w:spacing w:val="-2"/>
        </w:rPr>
        <w:t>Federal</w:t>
      </w:r>
      <w:r>
        <w:rPr>
          <w:spacing w:val="-4"/>
        </w:rPr>
        <w:t xml:space="preserve"> </w:t>
      </w:r>
      <w:r>
        <w:rPr>
          <w:spacing w:val="-2"/>
        </w:rPr>
        <w:t>Government</w:t>
      </w:r>
    </w:p>
    <w:p w:rsidR="005E1440" w14:paraId="0AFD1AE4" w14:textId="77777777">
      <w:pPr>
        <w:pStyle w:val="BodyText"/>
        <w:rPr>
          <w:sz w:val="14"/>
        </w:rPr>
      </w:pPr>
    </w:p>
    <w:p w:rsidR="005E1440" w14:paraId="2AFD54CD" w14:textId="6EC55E7F">
      <w:pPr>
        <w:pStyle w:val="BodyText"/>
        <w:spacing w:before="93"/>
        <w:ind w:left="1460" w:right="182"/>
      </w:pPr>
      <w:r>
        <w:t>The</w:t>
      </w:r>
      <w:r>
        <w:rPr>
          <w:spacing w:val="-7"/>
        </w:rPr>
        <w:t xml:space="preserve"> </w:t>
      </w:r>
      <w:r>
        <w:t>collected</w:t>
      </w:r>
      <w:r>
        <w:rPr>
          <w:spacing w:val="-3"/>
        </w:rPr>
        <w:t xml:space="preserve"> </w:t>
      </w:r>
      <w:r>
        <w:t>information</w:t>
      </w:r>
      <w:r>
        <w:rPr>
          <w:spacing w:val="-14"/>
        </w:rPr>
        <w:t xml:space="preserve"> </w:t>
      </w:r>
      <w:r>
        <w:t>is</w:t>
      </w:r>
      <w:r>
        <w:rPr>
          <w:spacing w:val="-6"/>
        </w:rPr>
        <w:t xml:space="preserve"> </w:t>
      </w:r>
      <w:r>
        <w:t>not</w:t>
      </w:r>
      <w:r>
        <w:rPr>
          <w:spacing w:val="-7"/>
        </w:rPr>
        <w:t xml:space="preserve"> </w:t>
      </w:r>
      <w:r>
        <w:t>submitted</w:t>
      </w:r>
      <w:r>
        <w:rPr>
          <w:spacing w:val="-13"/>
        </w:rPr>
        <w:t xml:space="preserve"> </w:t>
      </w:r>
      <w:r>
        <w:t>to</w:t>
      </w:r>
      <w:r>
        <w:rPr>
          <w:spacing w:val="-5"/>
        </w:rPr>
        <w:t xml:space="preserve"> </w:t>
      </w:r>
      <w:r>
        <w:t>the</w:t>
      </w:r>
      <w:r>
        <w:rPr>
          <w:spacing w:val="-7"/>
        </w:rPr>
        <w:t xml:space="preserve"> </w:t>
      </w:r>
      <w:r>
        <w:t>NRC.</w:t>
      </w:r>
      <w:r>
        <w:rPr>
          <w:spacing w:val="40"/>
        </w:rPr>
        <w:t xml:space="preserve"> </w:t>
      </w:r>
      <w:r>
        <w:t>Licensees</w:t>
      </w:r>
      <w:r>
        <w:rPr>
          <w:spacing w:val="-13"/>
        </w:rPr>
        <w:t xml:space="preserve"> </w:t>
      </w:r>
      <w:r>
        <w:t>report</w:t>
      </w:r>
      <w:r>
        <w:rPr>
          <w:spacing w:val="-10"/>
        </w:rPr>
        <w:t xml:space="preserve"> </w:t>
      </w:r>
      <w:r>
        <w:t>directly to NMMSS.</w:t>
      </w:r>
      <w:r>
        <w:rPr>
          <w:spacing w:val="40"/>
        </w:rPr>
        <w:t xml:space="preserve"> </w:t>
      </w:r>
      <w:r>
        <w:t>The</w:t>
      </w:r>
      <w:r>
        <w:rPr>
          <w:spacing w:val="-2"/>
        </w:rPr>
        <w:t xml:space="preserve"> </w:t>
      </w:r>
      <w:r>
        <w:t>data</w:t>
      </w:r>
      <w:r>
        <w:rPr>
          <w:spacing w:val="-1"/>
        </w:rPr>
        <w:t xml:space="preserve"> </w:t>
      </w:r>
      <w:r>
        <w:t>contained</w:t>
      </w:r>
      <w:r>
        <w:rPr>
          <w:spacing w:val="-8"/>
        </w:rPr>
        <w:t xml:space="preserve"> </w:t>
      </w:r>
      <w:r>
        <w:t>in NMMSS</w:t>
      </w:r>
      <w:r>
        <w:rPr>
          <w:spacing w:val="-7"/>
        </w:rPr>
        <w:t xml:space="preserve"> </w:t>
      </w:r>
      <w:r>
        <w:t>is available to various NRC staff that uses it to perform their assigned job functions; however, the individual</w:t>
      </w:r>
      <w:r>
        <w:rPr>
          <w:spacing w:val="-1"/>
        </w:rPr>
        <w:t xml:space="preserve"> </w:t>
      </w:r>
      <w:r>
        <w:t>submissions</w:t>
      </w:r>
      <w:r>
        <w:rPr>
          <w:spacing w:val="-2"/>
        </w:rPr>
        <w:t xml:space="preserve"> </w:t>
      </w:r>
      <w:r>
        <w:t>are not reviewed</w:t>
      </w:r>
      <w:r>
        <w:rPr>
          <w:spacing w:val="-1"/>
        </w:rPr>
        <w:t xml:space="preserve"> </w:t>
      </w:r>
      <w:r>
        <w:t>by NRC staff.</w:t>
      </w:r>
      <w:r>
        <w:rPr>
          <w:spacing w:val="40"/>
        </w:rPr>
        <w:t xml:space="preserve"> </w:t>
      </w:r>
      <w:r>
        <w:t>The NRC costs for NMMSS operations are approximately $1,900,000 per fiscal year</w:t>
      </w:r>
      <w:r w:rsidR="005C66FB">
        <w:t>.</w:t>
      </w:r>
      <w:r>
        <w:t xml:space="preserve"> This is the NRC’s contribution for the operations of the NMMSS to support the collection of Forms 740M, 741, 742, and 742C data, in addition to other data collections and operations.</w:t>
      </w:r>
    </w:p>
    <w:p w:rsidR="005E1440" w14:paraId="53AB0A3F" w14:textId="77777777">
      <w:pPr>
        <w:pStyle w:val="BodyText"/>
        <w:spacing w:before="7"/>
        <w:rPr>
          <w:sz w:val="24"/>
        </w:rPr>
      </w:pPr>
    </w:p>
    <w:p w:rsidR="005E1440" w14:paraId="63B5018E" w14:textId="6790472F">
      <w:pPr>
        <w:pStyle w:val="BodyText"/>
        <w:ind w:left="1460" w:right="182"/>
      </w:pPr>
      <w:r>
        <w:t>The staff has developed estimates of annualized costs to the Federal Government</w:t>
      </w:r>
      <w:r>
        <w:rPr>
          <w:spacing w:val="-3"/>
        </w:rPr>
        <w:t xml:space="preserve"> </w:t>
      </w:r>
      <w:r>
        <w:t>related</w:t>
      </w:r>
      <w:r>
        <w:rPr>
          <w:spacing w:val="-4"/>
        </w:rPr>
        <w:t xml:space="preserve"> </w:t>
      </w:r>
      <w:r>
        <w:t>to</w:t>
      </w:r>
      <w:r>
        <w:rPr>
          <w:spacing w:val="-4"/>
        </w:rPr>
        <w:t xml:space="preserve"> </w:t>
      </w:r>
      <w:r>
        <w:t>the</w:t>
      </w:r>
      <w:r>
        <w:rPr>
          <w:spacing w:val="-4"/>
        </w:rPr>
        <w:t xml:space="preserve"> </w:t>
      </w:r>
      <w:r>
        <w:t>conduct</w:t>
      </w:r>
      <w:r>
        <w:rPr>
          <w:spacing w:val="-4"/>
        </w:rPr>
        <w:t xml:space="preserve"> </w:t>
      </w:r>
      <w:r>
        <w:t>of</w:t>
      </w:r>
      <w:r>
        <w:rPr>
          <w:spacing w:val="-5"/>
        </w:rPr>
        <w:t xml:space="preserve"> </w:t>
      </w:r>
      <w:r>
        <w:t>this</w:t>
      </w:r>
      <w:r>
        <w:rPr>
          <w:spacing w:val="-4"/>
        </w:rPr>
        <w:t xml:space="preserve"> </w:t>
      </w:r>
      <w:r>
        <w:t>collection</w:t>
      </w:r>
      <w:r>
        <w:rPr>
          <w:spacing w:val="-4"/>
        </w:rPr>
        <w:t xml:space="preserve"> </w:t>
      </w:r>
      <w:r>
        <w:t>of</w:t>
      </w:r>
      <w:r>
        <w:rPr>
          <w:spacing w:val="-4"/>
        </w:rPr>
        <w:t xml:space="preserve"> </w:t>
      </w:r>
      <w:r>
        <w:t>information.</w:t>
      </w:r>
      <w:r>
        <w:rPr>
          <w:spacing w:val="40"/>
        </w:rPr>
        <w:t xml:space="preserve"> </w:t>
      </w:r>
      <w:r>
        <w:t>These estimates are based on staff experience and subject matter expertise and include the burden needed to review, analyze, and process the collected information and any relevant operational expenses</w:t>
      </w:r>
      <w:r w:rsidR="00B849EA">
        <w:t>.</w:t>
      </w:r>
    </w:p>
    <w:p w:rsidR="005E1440" w14:paraId="3209894A" w14:textId="77777777">
      <w:pPr>
        <w:pStyle w:val="BodyText"/>
        <w:spacing w:before="3"/>
      </w:pPr>
    </w:p>
    <w:p w:rsidR="005E1440" w14:paraId="32E4BA85" w14:textId="77777777">
      <w:pPr>
        <w:pStyle w:val="ListParagraph"/>
        <w:numPr>
          <w:ilvl w:val="1"/>
          <w:numId w:val="1"/>
        </w:numPr>
        <w:tabs>
          <w:tab w:val="left" w:pos="1459"/>
          <w:tab w:val="left" w:pos="1460"/>
        </w:tabs>
        <w:ind w:left="1459"/>
        <w:jc w:val="left"/>
        <w:rPr>
          <w:u w:val="none"/>
        </w:rPr>
      </w:pPr>
      <w:r>
        <w:t>Reason</w:t>
      </w:r>
      <w:r>
        <w:rPr>
          <w:spacing w:val="-14"/>
        </w:rPr>
        <w:t xml:space="preserve"> </w:t>
      </w:r>
      <w:r>
        <w:t>for</w:t>
      </w:r>
      <w:r>
        <w:rPr>
          <w:spacing w:val="-7"/>
        </w:rPr>
        <w:t xml:space="preserve"> </w:t>
      </w:r>
      <w:r>
        <w:t>Change</w:t>
      </w:r>
      <w:r>
        <w:rPr>
          <w:spacing w:val="-13"/>
        </w:rPr>
        <w:t xml:space="preserve"> </w:t>
      </w:r>
      <w:r>
        <w:t>in</w:t>
      </w:r>
      <w:r>
        <w:rPr>
          <w:spacing w:val="-8"/>
        </w:rPr>
        <w:t xml:space="preserve"> </w:t>
      </w:r>
      <w:r>
        <w:t>Burden</w:t>
      </w:r>
      <w:r>
        <w:rPr>
          <w:spacing w:val="-13"/>
        </w:rPr>
        <w:t xml:space="preserve"> </w:t>
      </w:r>
      <w:r>
        <w:t>or</w:t>
      </w:r>
      <w:r>
        <w:rPr>
          <w:spacing w:val="-9"/>
        </w:rPr>
        <w:t xml:space="preserve"> </w:t>
      </w:r>
      <w:r>
        <w:rPr>
          <w:spacing w:val="-4"/>
        </w:rPr>
        <w:t>Cost</w:t>
      </w:r>
    </w:p>
    <w:p w:rsidR="005E1440" w14:paraId="0BD4439B" w14:textId="77777777">
      <w:pPr>
        <w:pStyle w:val="BodyText"/>
        <w:spacing w:before="9"/>
        <w:rPr>
          <w:sz w:val="15"/>
        </w:rPr>
      </w:pPr>
    </w:p>
    <w:p w:rsidR="009C31FE" w14:paraId="10A113EA" w14:textId="13020CEC">
      <w:pPr>
        <w:pStyle w:val="BodyText"/>
        <w:spacing w:before="92"/>
        <w:ind w:left="1460" w:right="109"/>
      </w:pPr>
      <w:r>
        <w:t>The</w:t>
      </w:r>
      <w:r>
        <w:rPr>
          <w:spacing w:val="-4"/>
        </w:rPr>
        <w:t xml:space="preserve"> </w:t>
      </w:r>
      <w:r>
        <w:t>number</w:t>
      </w:r>
      <w:r>
        <w:rPr>
          <w:spacing w:val="-4"/>
        </w:rPr>
        <w:t xml:space="preserve"> </w:t>
      </w:r>
      <w:r>
        <w:t>of</w:t>
      </w:r>
      <w:r>
        <w:rPr>
          <w:spacing w:val="-4"/>
        </w:rPr>
        <w:t xml:space="preserve"> </w:t>
      </w:r>
      <w:r>
        <w:t>anticipated</w:t>
      </w:r>
      <w:r>
        <w:rPr>
          <w:spacing w:val="-4"/>
        </w:rPr>
        <w:t xml:space="preserve"> </w:t>
      </w:r>
      <w:r>
        <w:t>responses</w:t>
      </w:r>
      <w:r>
        <w:rPr>
          <w:spacing w:val="-4"/>
        </w:rPr>
        <w:t xml:space="preserve"> </w:t>
      </w:r>
      <w:r>
        <w:t>and</w:t>
      </w:r>
      <w:r>
        <w:rPr>
          <w:spacing w:val="-4"/>
        </w:rPr>
        <w:t xml:space="preserve"> </w:t>
      </w:r>
      <w:r>
        <w:t>associated</w:t>
      </w:r>
      <w:r>
        <w:rPr>
          <w:spacing w:val="-4"/>
        </w:rPr>
        <w:t xml:space="preserve"> </w:t>
      </w:r>
      <w:r>
        <w:t>burden</w:t>
      </w:r>
      <w:r>
        <w:rPr>
          <w:spacing w:val="-4"/>
        </w:rPr>
        <w:t xml:space="preserve"> </w:t>
      </w:r>
      <w:r>
        <w:t>has</w:t>
      </w:r>
      <w:r>
        <w:rPr>
          <w:spacing w:val="-4"/>
        </w:rPr>
        <w:t xml:space="preserve"> </w:t>
      </w:r>
      <w:r w:rsidR="001104E0">
        <w:t xml:space="preserve">decreased </w:t>
      </w:r>
      <w:r w:rsidR="003F135B">
        <w:t>from 175 responses and 131 hours</w:t>
      </w:r>
      <w:r w:rsidR="001F41A6">
        <w:t xml:space="preserve"> to </w:t>
      </w:r>
      <w:r w:rsidR="0060421F">
        <w:t xml:space="preserve">67 responses </w:t>
      </w:r>
      <w:r w:rsidR="006C3F7D">
        <w:t xml:space="preserve">and </w:t>
      </w:r>
      <w:r w:rsidR="001F41A6">
        <w:t>50 hours</w:t>
      </w:r>
      <w:r w:rsidR="004C6252">
        <w:t xml:space="preserve">. The </w:t>
      </w:r>
      <w:r w:rsidR="00C36E87">
        <w:t xml:space="preserve">Form </w:t>
      </w:r>
      <w:r w:rsidR="004C6252">
        <w:t>740M is an optional reporting form that provides additional information not captured in the form fields for DOE/NRC Form 741 or Form 742</w:t>
      </w:r>
      <w:r>
        <w:t>.</w:t>
      </w:r>
      <w:r w:rsidR="00BE4115">
        <w:t xml:space="preserve"> Consultation with NMMSS analysts prior to reporting nuclear material transaction forms (Form 741) has decreased the need for reporting the optional Form 740M form to provide additional clarifying information for the Form 741. </w:t>
      </w:r>
      <w:r>
        <w:t xml:space="preserve"> </w:t>
      </w:r>
    </w:p>
    <w:p w:rsidR="005E1440" w14:paraId="69324921" w14:textId="101485C8">
      <w:pPr>
        <w:pStyle w:val="BodyText"/>
        <w:spacing w:before="92"/>
        <w:ind w:left="1460" w:right="109"/>
      </w:pPr>
      <w:r>
        <w:t>T</w:t>
      </w:r>
      <w:r w:rsidR="00444C54">
        <w:t>he cost per hour has increased from $278</w:t>
      </w:r>
      <w:r w:rsidR="00556739">
        <w:t xml:space="preserve"> to $290</w:t>
      </w:r>
      <w:r w:rsidR="00444C54">
        <w:t>, based on an increase in the NRC’s fee rate.</w:t>
      </w:r>
      <w:r w:rsidR="008F7395">
        <w:t xml:space="preserve"> </w:t>
      </w:r>
    </w:p>
    <w:p w:rsidR="005E1440" w14:paraId="492C5D31" w14:textId="77777777">
      <w:pPr>
        <w:pStyle w:val="ListParagraph"/>
        <w:numPr>
          <w:ilvl w:val="1"/>
          <w:numId w:val="1"/>
        </w:numPr>
        <w:tabs>
          <w:tab w:val="left" w:pos="1459"/>
          <w:tab w:val="left" w:pos="1460"/>
        </w:tabs>
        <w:spacing w:before="188"/>
        <w:ind w:left="1459" w:hanging="792"/>
        <w:jc w:val="left"/>
        <w:rPr>
          <w:u w:val="none"/>
        </w:rPr>
      </w:pPr>
      <w:r>
        <w:rPr>
          <w:spacing w:val="-2"/>
        </w:rPr>
        <w:t>Publication</w:t>
      </w:r>
      <w:r>
        <w:rPr>
          <w:spacing w:val="-4"/>
        </w:rPr>
        <w:t xml:space="preserve"> </w:t>
      </w:r>
      <w:r>
        <w:rPr>
          <w:spacing w:val="-2"/>
        </w:rPr>
        <w:t>for</w:t>
      </w:r>
      <w:r>
        <w:rPr>
          <w:spacing w:val="4"/>
        </w:rPr>
        <w:t xml:space="preserve"> </w:t>
      </w:r>
      <w:r>
        <w:rPr>
          <w:spacing w:val="-2"/>
        </w:rPr>
        <w:t>Statistical</w:t>
      </w:r>
      <w:r>
        <w:rPr>
          <w:spacing w:val="-3"/>
        </w:rPr>
        <w:t xml:space="preserve"> </w:t>
      </w:r>
      <w:r>
        <w:rPr>
          <w:spacing w:val="-5"/>
        </w:rPr>
        <w:t>Use</w:t>
      </w:r>
    </w:p>
    <w:p w:rsidR="005E1440" w14:paraId="45FFF159" w14:textId="77777777">
      <w:pPr>
        <w:pStyle w:val="BodyText"/>
        <w:spacing w:before="10"/>
        <w:rPr>
          <w:sz w:val="13"/>
        </w:rPr>
      </w:pPr>
    </w:p>
    <w:p w:rsidR="005E1440" w14:paraId="06DAC74A" w14:textId="77777777">
      <w:pPr>
        <w:pStyle w:val="BodyText"/>
        <w:spacing w:before="93"/>
        <w:ind w:left="1460"/>
      </w:pPr>
      <w:r>
        <w:rPr>
          <w:spacing w:val="-2"/>
        </w:rPr>
        <w:t>None.</w:t>
      </w:r>
    </w:p>
    <w:p w:rsidR="005E1440" w14:paraId="121C2133" w14:textId="77777777">
      <w:pPr>
        <w:pStyle w:val="BodyText"/>
        <w:spacing w:before="1"/>
      </w:pPr>
    </w:p>
    <w:p w:rsidR="005E1440" w14:paraId="5C3267A9" w14:textId="77777777">
      <w:pPr>
        <w:pStyle w:val="ListParagraph"/>
        <w:numPr>
          <w:ilvl w:val="1"/>
          <w:numId w:val="1"/>
        </w:numPr>
        <w:tabs>
          <w:tab w:val="left" w:pos="1459"/>
          <w:tab w:val="left" w:pos="1460"/>
        </w:tabs>
        <w:spacing w:before="1"/>
        <w:ind w:left="1459" w:hanging="778"/>
        <w:jc w:val="left"/>
        <w:rPr>
          <w:u w:val="none"/>
        </w:rPr>
      </w:pPr>
      <w:r>
        <w:t>Reason</w:t>
      </w:r>
      <w:r>
        <w:rPr>
          <w:spacing w:val="-16"/>
        </w:rPr>
        <w:t xml:space="preserve"> </w:t>
      </w:r>
      <w:r>
        <w:t>for</w:t>
      </w:r>
      <w:r>
        <w:rPr>
          <w:spacing w:val="-11"/>
        </w:rPr>
        <w:t xml:space="preserve"> </w:t>
      </w:r>
      <w:r>
        <w:t>Not</w:t>
      </w:r>
      <w:r>
        <w:rPr>
          <w:spacing w:val="-10"/>
        </w:rPr>
        <w:t xml:space="preserve"> </w:t>
      </w:r>
      <w:r>
        <w:t>Displaying</w:t>
      </w:r>
      <w:r>
        <w:rPr>
          <w:spacing w:val="-15"/>
        </w:rPr>
        <w:t xml:space="preserve"> </w:t>
      </w:r>
      <w:r>
        <w:t>the</w:t>
      </w:r>
      <w:r>
        <w:rPr>
          <w:spacing w:val="-11"/>
        </w:rPr>
        <w:t xml:space="preserve"> </w:t>
      </w:r>
      <w:r>
        <w:t>Expiration</w:t>
      </w:r>
      <w:r>
        <w:rPr>
          <w:spacing w:val="-15"/>
        </w:rPr>
        <w:t xml:space="preserve"> </w:t>
      </w:r>
      <w:r>
        <w:rPr>
          <w:spacing w:val="-4"/>
        </w:rPr>
        <w:t>Date</w:t>
      </w:r>
    </w:p>
    <w:p w:rsidR="005E1440" w14:paraId="14BF98D6" w14:textId="77777777">
      <w:pPr>
        <w:pStyle w:val="BodyText"/>
        <w:spacing w:before="7"/>
        <w:rPr>
          <w:sz w:val="13"/>
        </w:rPr>
      </w:pPr>
    </w:p>
    <w:p w:rsidR="005E1440" w14:paraId="15570670" w14:textId="77777777">
      <w:pPr>
        <w:pStyle w:val="BodyText"/>
        <w:spacing w:before="93"/>
        <w:ind w:left="1402"/>
      </w:pPr>
      <w:r>
        <w:t>The</w:t>
      </w:r>
      <w:r>
        <w:rPr>
          <w:spacing w:val="-7"/>
        </w:rPr>
        <w:t xml:space="preserve"> </w:t>
      </w:r>
      <w:r>
        <w:t>expiration</w:t>
      </w:r>
      <w:r>
        <w:rPr>
          <w:spacing w:val="-7"/>
        </w:rPr>
        <w:t xml:space="preserve"> </w:t>
      </w:r>
      <w:r>
        <w:t>date</w:t>
      </w:r>
      <w:r>
        <w:rPr>
          <w:spacing w:val="-7"/>
        </w:rPr>
        <w:t xml:space="preserve"> </w:t>
      </w:r>
      <w:r>
        <w:t>is</w:t>
      </w:r>
      <w:r>
        <w:rPr>
          <w:spacing w:val="-7"/>
        </w:rPr>
        <w:t xml:space="preserve"> </w:t>
      </w:r>
      <w:r>
        <w:t>displayed</w:t>
      </w:r>
      <w:r>
        <w:rPr>
          <w:spacing w:val="-8"/>
        </w:rPr>
        <w:t xml:space="preserve"> </w:t>
      </w:r>
      <w:r>
        <w:t>on</w:t>
      </w:r>
      <w:r>
        <w:rPr>
          <w:spacing w:val="-8"/>
        </w:rPr>
        <w:t xml:space="preserve"> </w:t>
      </w:r>
      <w:r>
        <w:t>DOE/NRC</w:t>
      </w:r>
      <w:r>
        <w:rPr>
          <w:spacing w:val="-8"/>
        </w:rPr>
        <w:t xml:space="preserve"> </w:t>
      </w:r>
      <w:r>
        <w:t>Form</w:t>
      </w:r>
      <w:r>
        <w:rPr>
          <w:spacing w:val="-8"/>
        </w:rPr>
        <w:t xml:space="preserve"> </w:t>
      </w:r>
      <w:r>
        <w:rPr>
          <w:spacing w:val="-2"/>
        </w:rPr>
        <w:t>740M.</w:t>
      </w:r>
    </w:p>
    <w:p w:rsidR="005E1440" w14:paraId="469EAF1C" w14:textId="77777777">
      <w:pPr>
        <w:pStyle w:val="BodyText"/>
        <w:spacing w:before="2"/>
        <w:rPr>
          <w:sz w:val="28"/>
        </w:rPr>
      </w:pPr>
    </w:p>
    <w:p w:rsidR="005E1440" w14:paraId="50B09665" w14:textId="77777777">
      <w:pPr>
        <w:pStyle w:val="ListParagraph"/>
        <w:numPr>
          <w:ilvl w:val="1"/>
          <w:numId w:val="1"/>
        </w:numPr>
        <w:tabs>
          <w:tab w:val="left" w:pos="1459"/>
          <w:tab w:val="left" w:pos="1460"/>
        </w:tabs>
        <w:ind w:left="1460" w:hanging="778"/>
        <w:jc w:val="left"/>
        <w:rPr>
          <w:u w:val="none"/>
        </w:rPr>
      </w:pPr>
      <w:r>
        <w:t>Exceptions</w:t>
      </w:r>
      <w:r>
        <w:rPr>
          <w:spacing w:val="-16"/>
        </w:rPr>
        <w:t xml:space="preserve"> </w:t>
      </w:r>
      <w:r>
        <w:t>to</w:t>
      </w:r>
      <w:r>
        <w:rPr>
          <w:spacing w:val="-15"/>
        </w:rPr>
        <w:t xml:space="preserve"> </w:t>
      </w:r>
      <w:r>
        <w:t>the</w:t>
      </w:r>
      <w:r>
        <w:rPr>
          <w:spacing w:val="-13"/>
        </w:rPr>
        <w:t xml:space="preserve"> </w:t>
      </w:r>
      <w:r>
        <w:t>Certification</w:t>
      </w:r>
      <w:r>
        <w:rPr>
          <w:spacing w:val="-16"/>
        </w:rPr>
        <w:t xml:space="preserve"> </w:t>
      </w:r>
      <w:r>
        <w:rPr>
          <w:spacing w:val="-2"/>
        </w:rPr>
        <w:t>Statement</w:t>
      </w:r>
    </w:p>
    <w:p w:rsidR="005E1440" w14:paraId="218676A3" w14:textId="77777777">
      <w:pPr>
        <w:pStyle w:val="BodyText"/>
        <w:spacing w:before="10"/>
        <w:rPr>
          <w:sz w:val="13"/>
        </w:rPr>
      </w:pPr>
    </w:p>
    <w:p w:rsidR="005E1440" w14:paraId="3E820BCE" w14:textId="77777777">
      <w:pPr>
        <w:pStyle w:val="BodyText"/>
        <w:spacing w:before="93"/>
        <w:ind w:left="1460"/>
      </w:pPr>
      <w:r>
        <w:rPr>
          <w:spacing w:val="-2"/>
        </w:rPr>
        <w:t>None.</w:t>
      </w:r>
    </w:p>
    <w:p w:rsidR="005E1440" w14:paraId="1E0BA758" w14:textId="77777777">
      <w:pPr>
        <w:pStyle w:val="BodyText"/>
        <w:spacing w:before="10"/>
        <w:rPr>
          <w:sz w:val="21"/>
        </w:rPr>
      </w:pPr>
    </w:p>
    <w:p w:rsidR="005E1440" w14:paraId="401F95B6" w14:textId="77777777">
      <w:pPr>
        <w:pStyle w:val="ListParagraph"/>
        <w:numPr>
          <w:ilvl w:val="0"/>
          <w:numId w:val="1"/>
        </w:numPr>
        <w:tabs>
          <w:tab w:val="left" w:pos="649"/>
          <w:tab w:val="left" w:pos="650"/>
        </w:tabs>
        <w:spacing w:before="1"/>
        <w:ind w:left="649" w:hanging="531"/>
        <w:rPr>
          <w:u w:val="none"/>
        </w:rPr>
      </w:pPr>
      <w:r>
        <w:rPr>
          <w:spacing w:val="-2"/>
          <w:u w:val="none"/>
        </w:rPr>
        <w:t>COLLECTIONS</w:t>
      </w:r>
      <w:r>
        <w:rPr>
          <w:spacing w:val="-10"/>
          <w:u w:val="none"/>
        </w:rPr>
        <w:t xml:space="preserve"> </w:t>
      </w:r>
      <w:r>
        <w:rPr>
          <w:spacing w:val="-2"/>
          <w:u w:val="none"/>
        </w:rPr>
        <w:t>OF</w:t>
      </w:r>
      <w:r>
        <w:rPr>
          <w:spacing w:val="5"/>
          <w:u w:val="none"/>
        </w:rPr>
        <w:t xml:space="preserve"> </w:t>
      </w:r>
      <w:r>
        <w:rPr>
          <w:spacing w:val="-2"/>
          <w:u w:val="none"/>
        </w:rPr>
        <w:t>INFORMATION</w:t>
      </w:r>
      <w:r>
        <w:rPr>
          <w:spacing w:val="-10"/>
          <w:u w:val="none"/>
        </w:rPr>
        <w:t xml:space="preserve"> </w:t>
      </w:r>
      <w:r>
        <w:rPr>
          <w:spacing w:val="-2"/>
          <w:u w:val="none"/>
        </w:rPr>
        <w:t>EMPLOYING</w:t>
      </w:r>
      <w:r>
        <w:rPr>
          <w:spacing w:val="-8"/>
          <w:u w:val="none"/>
        </w:rPr>
        <w:t xml:space="preserve"> </w:t>
      </w:r>
      <w:r>
        <w:rPr>
          <w:spacing w:val="-2"/>
          <w:u w:val="none"/>
        </w:rPr>
        <w:t>STATISTICAL</w:t>
      </w:r>
      <w:r>
        <w:rPr>
          <w:spacing w:val="-8"/>
          <w:u w:val="none"/>
        </w:rPr>
        <w:t xml:space="preserve"> </w:t>
      </w:r>
      <w:r>
        <w:rPr>
          <w:spacing w:val="-2"/>
          <w:u w:val="none"/>
        </w:rPr>
        <w:t>METHODS</w:t>
      </w:r>
    </w:p>
    <w:p w:rsidR="005E1440" w14:paraId="16BF508B" w14:textId="77777777">
      <w:pPr>
        <w:pStyle w:val="BodyText"/>
        <w:spacing w:before="8"/>
        <w:rPr>
          <w:sz w:val="21"/>
        </w:rPr>
      </w:pPr>
    </w:p>
    <w:p w:rsidR="005E1440" w14:paraId="4481ADC7" w14:textId="77777777">
      <w:pPr>
        <w:pStyle w:val="BodyText"/>
        <w:ind w:left="649"/>
      </w:pPr>
      <w:r>
        <w:t>Statistical</w:t>
      </w:r>
      <w:r>
        <w:rPr>
          <w:spacing w:val="-18"/>
        </w:rPr>
        <w:t xml:space="preserve"> </w:t>
      </w:r>
      <w:r>
        <w:t>methods</w:t>
      </w:r>
      <w:r>
        <w:rPr>
          <w:spacing w:val="-14"/>
        </w:rPr>
        <w:t xml:space="preserve"> </w:t>
      </w:r>
      <w:r>
        <w:t>are</w:t>
      </w:r>
      <w:r>
        <w:rPr>
          <w:spacing w:val="-9"/>
        </w:rPr>
        <w:t xml:space="preserve"> </w:t>
      </w:r>
      <w:r>
        <w:t>not</w:t>
      </w:r>
      <w:r>
        <w:rPr>
          <w:spacing w:val="-10"/>
        </w:rPr>
        <w:t xml:space="preserve"> </w:t>
      </w:r>
      <w:r>
        <w:t>used</w:t>
      </w:r>
      <w:r>
        <w:rPr>
          <w:spacing w:val="-10"/>
        </w:rPr>
        <w:t xml:space="preserve"> </w:t>
      </w:r>
      <w:r>
        <w:t>in</w:t>
      </w:r>
      <w:r>
        <w:rPr>
          <w:spacing w:val="-8"/>
        </w:rPr>
        <w:t xml:space="preserve"> </w:t>
      </w:r>
      <w:r>
        <w:t>this</w:t>
      </w:r>
      <w:r>
        <w:rPr>
          <w:spacing w:val="-10"/>
        </w:rPr>
        <w:t xml:space="preserve"> </w:t>
      </w:r>
      <w:r>
        <w:t>collection</w:t>
      </w:r>
      <w:r>
        <w:rPr>
          <w:spacing w:val="-15"/>
        </w:rPr>
        <w:t xml:space="preserve"> </w:t>
      </w:r>
      <w:r>
        <w:t>of</w:t>
      </w:r>
      <w:r>
        <w:rPr>
          <w:spacing w:val="-8"/>
        </w:rPr>
        <w:t xml:space="preserve"> </w:t>
      </w:r>
      <w:r>
        <w:rPr>
          <w:spacing w:val="-2"/>
        </w:rPr>
        <w:t>information.</w:t>
      </w:r>
    </w:p>
    <w:sectPr w:rsidSect="00276335">
      <w:footerReference w:type="default" r:id="rId8"/>
      <w:pgSz w:w="12240" w:h="15840"/>
      <w:pgMar w:top="1360" w:right="1360" w:bottom="1220" w:left="1420" w:header="0" w:footer="10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7058745"/>
      <w:docPartObj>
        <w:docPartGallery w:val="Page Numbers (Bottom of Page)"/>
        <w:docPartUnique/>
      </w:docPartObj>
    </w:sdtPr>
    <w:sdtEndPr>
      <w:rPr>
        <w:noProof/>
      </w:rPr>
    </w:sdtEndPr>
    <w:sdtContent>
      <w:p w:rsidR="00276335" w14:paraId="4FE057DF" w14:textId="03846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1440" w14:paraId="318891A5" w14:textId="3FC6FCE3">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314CD4"/>
    <w:multiLevelType w:val="hybridMultilevel"/>
    <w:tmpl w:val="51DCE7A0"/>
    <w:lvl w:ilvl="0">
      <w:start w:val="1"/>
      <w:numFmt w:val="upperLetter"/>
      <w:lvlText w:val="%1."/>
      <w:lvlJc w:val="left"/>
      <w:pPr>
        <w:ind w:left="860" w:hanging="721"/>
      </w:pPr>
      <w:rPr>
        <w:rFonts w:ascii="Arial" w:eastAsia="Arial" w:hAnsi="Arial" w:cs="Arial" w:hint="default"/>
        <w:b w:val="0"/>
        <w:bCs w:val="0"/>
        <w:i w:val="0"/>
        <w:iCs w:val="0"/>
        <w:w w:val="99"/>
        <w:sz w:val="22"/>
        <w:szCs w:val="22"/>
        <w:lang w:val="en-US" w:eastAsia="en-US" w:bidi="ar-SA"/>
      </w:rPr>
    </w:lvl>
    <w:lvl w:ilvl="1">
      <w:start w:val="1"/>
      <w:numFmt w:val="decimal"/>
      <w:lvlText w:val="%2."/>
      <w:lvlJc w:val="left"/>
      <w:pPr>
        <w:ind w:left="1579" w:hanging="720"/>
        <w:jc w:val="right"/>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2455" w:hanging="720"/>
      </w:pPr>
      <w:rPr>
        <w:rFonts w:hint="default"/>
        <w:lang w:val="en-US" w:eastAsia="en-US" w:bidi="ar-SA"/>
      </w:rPr>
    </w:lvl>
    <w:lvl w:ilvl="3">
      <w:start w:val="0"/>
      <w:numFmt w:val="bullet"/>
      <w:lvlText w:val="•"/>
      <w:lvlJc w:val="left"/>
      <w:pPr>
        <w:ind w:left="3331" w:hanging="720"/>
      </w:pPr>
      <w:rPr>
        <w:rFonts w:hint="default"/>
        <w:lang w:val="en-US" w:eastAsia="en-US" w:bidi="ar-SA"/>
      </w:rPr>
    </w:lvl>
    <w:lvl w:ilvl="4">
      <w:start w:val="0"/>
      <w:numFmt w:val="bullet"/>
      <w:lvlText w:val="•"/>
      <w:lvlJc w:val="left"/>
      <w:pPr>
        <w:ind w:left="4206" w:hanging="720"/>
      </w:pPr>
      <w:rPr>
        <w:rFonts w:hint="default"/>
        <w:lang w:val="en-US" w:eastAsia="en-US" w:bidi="ar-SA"/>
      </w:rPr>
    </w:lvl>
    <w:lvl w:ilvl="5">
      <w:start w:val="0"/>
      <w:numFmt w:val="bullet"/>
      <w:lvlText w:val="•"/>
      <w:lvlJc w:val="left"/>
      <w:pPr>
        <w:ind w:left="5082" w:hanging="720"/>
      </w:pPr>
      <w:rPr>
        <w:rFonts w:hint="default"/>
        <w:lang w:val="en-US" w:eastAsia="en-US" w:bidi="ar-SA"/>
      </w:rPr>
    </w:lvl>
    <w:lvl w:ilvl="6">
      <w:start w:val="0"/>
      <w:numFmt w:val="bullet"/>
      <w:lvlText w:val="•"/>
      <w:lvlJc w:val="left"/>
      <w:pPr>
        <w:ind w:left="5957" w:hanging="720"/>
      </w:pPr>
      <w:rPr>
        <w:rFonts w:hint="default"/>
        <w:lang w:val="en-US" w:eastAsia="en-US" w:bidi="ar-SA"/>
      </w:rPr>
    </w:lvl>
    <w:lvl w:ilvl="7">
      <w:start w:val="0"/>
      <w:numFmt w:val="bullet"/>
      <w:lvlText w:val="•"/>
      <w:lvlJc w:val="left"/>
      <w:pPr>
        <w:ind w:left="6833" w:hanging="720"/>
      </w:pPr>
      <w:rPr>
        <w:rFonts w:hint="default"/>
        <w:lang w:val="en-US" w:eastAsia="en-US" w:bidi="ar-SA"/>
      </w:rPr>
    </w:lvl>
    <w:lvl w:ilvl="8">
      <w:start w:val="0"/>
      <w:numFmt w:val="bullet"/>
      <w:lvlText w:val="•"/>
      <w:lvlJc w:val="left"/>
      <w:pPr>
        <w:ind w:left="7708" w:hanging="720"/>
      </w:pPr>
      <w:rPr>
        <w:rFonts w:hint="default"/>
        <w:lang w:val="en-US" w:eastAsia="en-US" w:bidi="ar-SA"/>
      </w:rPr>
    </w:lvl>
  </w:abstractNum>
  <w:num w:numId="1" w16cid:durableId="149495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40"/>
    <w:rsid w:val="000308BD"/>
    <w:rsid w:val="00077495"/>
    <w:rsid w:val="00083D2A"/>
    <w:rsid w:val="000E0C56"/>
    <w:rsid w:val="00102E46"/>
    <w:rsid w:val="001038C6"/>
    <w:rsid w:val="001104E0"/>
    <w:rsid w:val="0011570C"/>
    <w:rsid w:val="00121973"/>
    <w:rsid w:val="001F41A6"/>
    <w:rsid w:val="00276335"/>
    <w:rsid w:val="002954AB"/>
    <w:rsid w:val="0034426F"/>
    <w:rsid w:val="00367EF6"/>
    <w:rsid w:val="003838F7"/>
    <w:rsid w:val="00383C49"/>
    <w:rsid w:val="0039471F"/>
    <w:rsid w:val="003B3E58"/>
    <w:rsid w:val="003C7534"/>
    <w:rsid w:val="003E2696"/>
    <w:rsid w:val="003E58FA"/>
    <w:rsid w:val="003F135B"/>
    <w:rsid w:val="003F5458"/>
    <w:rsid w:val="00404A78"/>
    <w:rsid w:val="004162AD"/>
    <w:rsid w:val="00444C54"/>
    <w:rsid w:val="004530AD"/>
    <w:rsid w:val="00472E6B"/>
    <w:rsid w:val="00481F31"/>
    <w:rsid w:val="00497A06"/>
    <w:rsid w:val="004C6252"/>
    <w:rsid w:val="004F45EA"/>
    <w:rsid w:val="00556739"/>
    <w:rsid w:val="005671B6"/>
    <w:rsid w:val="005730E2"/>
    <w:rsid w:val="00580475"/>
    <w:rsid w:val="0058740A"/>
    <w:rsid w:val="00594CF0"/>
    <w:rsid w:val="005C66FB"/>
    <w:rsid w:val="005D7AB1"/>
    <w:rsid w:val="005E1440"/>
    <w:rsid w:val="005E7283"/>
    <w:rsid w:val="005F22B8"/>
    <w:rsid w:val="0060421F"/>
    <w:rsid w:val="00612854"/>
    <w:rsid w:val="00623B30"/>
    <w:rsid w:val="0064309F"/>
    <w:rsid w:val="00643DAC"/>
    <w:rsid w:val="00652375"/>
    <w:rsid w:val="0066267F"/>
    <w:rsid w:val="00664630"/>
    <w:rsid w:val="006B2D29"/>
    <w:rsid w:val="006C3F7D"/>
    <w:rsid w:val="007221F6"/>
    <w:rsid w:val="00734679"/>
    <w:rsid w:val="0074458B"/>
    <w:rsid w:val="0075056A"/>
    <w:rsid w:val="00764271"/>
    <w:rsid w:val="007645C9"/>
    <w:rsid w:val="007F4156"/>
    <w:rsid w:val="008129B2"/>
    <w:rsid w:val="00821220"/>
    <w:rsid w:val="00840BC0"/>
    <w:rsid w:val="008818D8"/>
    <w:rsid w:val="0088241E"/>
    <w:rsid w:val="00883FD8"/>
    <w:rsid w:val="008E42CE"/>
    <w:rsid w:val="008F7395"/>
    <w:rsid w:val="00924362"/>
    <w:rsid w:val="00926D77"/>
    <w:rsid w:val="0094529F"/>
    <w:rsid w:val="00970A0A"/>
    <w:rsid w:val="0098441E"/>
    <w:rsid w:val="009949E0"/>
    <w:rsid w:val="009C31FE"/>
    <w:rsid w:val="009C750D"/>
    <w:rsid w:val="009D5800"/>
    <w:rsid w:val="009D6088"/>
    <w:rsid w:val="009E7804"/>
    <w:rsid w:val="00A52E5D"/>
    <w:rsid w:val="00A942B9"/>
    <w:rsid w:val="00AE735C"/>
    <w:rsid w:val="00AF7854"/>
    <w:rsid w:val="00B849EA"/>
    <w:rsid w:val="00B958C0"/>
    <w:rsid w:val="00BB3AB0"/>
    <w:rsid w:val="00BC1B64"/>
    <w:rsid w:val="00BC488B"/>
    <w:rsid w:val="00BE4115"/>
    <w:rsid w:val="00BF3D5E"/>
    <w:rsid w:val="00C36E87"/>
    <w:rsid w:val="00C47E8F"/>
    <w:rsid w:val="00C55F52"/>
    <w:rsid w:val="00C8403C"/>
    <w:rsid w:val="00C86257"/>
    <w:rsid w:val="00CB6866"/>
    <w:rsid w:val="00CD7FEB"/>
    <w:rsid w:val="00CF760C"/>
    <w:rsid w:val="00D072DD"/>
    <w:rsid w:val="00D244A7"/>
    <w:rsid w:val="00D57692"/>
    <w:rsid w:val="00DD5A6E"/>
    <w:rsid w:val="00DF0B34"/>
    <w:rsid w:val="00DF1A53"/>
    <w:rsid w:val="00DF4B35"/>
    <w:rsid w:val="00E45851"/>
    <w:rsid w:val="00E54662"/>
    <w:rsid w:val="00E63E3F"/>
    <w:rsid w:val="00EA6D86"/>
    <w:rsid w:val="00EB2ED5"/>
    <w:rsid w:val="00F76D0F"/>
    <w:rsid w:val="00FC5B4F"/>
    <w:rsid w:val="00FD20B7"/>
    <w:rsid w:val="00FE1974"/>
    <w:rsid w:val="42F4934F"/>
    <w:rsid w:val="4B4E3BD0"/>
    <w:rsid w:val="5A21100D"/>
    <w:rsid w:val="61B963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607DC7"/>
  <w15:docId w15:val="{F27B5E86-635C-477F-BC01-F0394345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59" w:hanging="720"/>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CB6866"/>
    <w:pPr>
      <w:widowControl/>
      <w:autoSpaceDE/>
      <w:autoSpaceDN/>
    </w:pPr>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4426F"/>
    <w:pPr>
      <w:tabs>
        <w:tab w:val="center" w:pos="4680"/>
        <w:tab w:val="right" w:pos="9360"/>
      </w:tabs>
    </w:pPr>
  </w:style>
  <w:style w:type="character" w:customStyle="1" w:styleId="HeaderChar">
    <w:name w:val="Header Char"/>
    <w:basedOn w:val="DefaultParagraphFont"/>
    <w:link w:val="Header"/>
    <w:uiPriority w:val="99"/>
    <w:rsid w:val="0034426F"/>
    <w:rPr>
      <w:rFonts w:ascii="Arial" w:eastAsia="Arial" w:hAnsi="Arial" w:cs="Arial"/>
    </w:rPr>
  </w:style>
  <w:style w:type="paragraph" w:styleId="Footer">
    <w:name w:val="footer"/>
    <w:basedOn w:val="Normal"/>
    <w:link w:val="FooterChar"/>
    <w:uiPriority w:val="99"/>
    <w:unhideWhenUsed/>
    <w:rsid w:val="0034426F"/>
    <w:pPr>
      <w:tabs>
        <w:tab w:val="center" w:pos="4680"/>
        <w:tab w:val="right" w:pos="9360"/>
      </w:tabs>
    </w:pPr>
  </w:style>
  <w:style w:type="character" w:customStyle="1" w:styleId="FooterChar">
    <w:name w:val="Footer Char"/>
    <w:basedOn w:val="DefaultParagraphFont"/>
    <w:link w:val="Footer"/>
    <w:uiPriority w:val="99"/>
    <w:rsid w:val="0034426F"/>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C8403C"/>
    <w:rPr>
      <w:b/>
      <w:bCs/>
    </w:rPr>
  </w:style>
  <w:style w:type="character" w:customStyle="1" w:styleId="CommentSubjectChar">
    <w:name w:val="Comment Subject Char"/>
    <w:basedOn w:val="CommentTextChar"/>
    <w:link w:val="CommentSubject"/>
    <w:uiPriority w:val="99"/>
    <w:semiHidden/>
    <w:rsid w:val="00C8403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60C8-42FB-4093-994D-3CA0ED102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C5DBC1-58D0-438C-8965-24D099239C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62354-947D-4B54-BED7-6A66A65152D5}">
  <ds:schemaRefs>
    <ds:schemaRef ds:uri="http://schemas.microsoft.com/sharepoint/v3/contenttype/forms"/>
  </ds:schemaRefs>
</ds:datastoreItem>
</file>

<file path=customXml/itemProps4.xml><?xml version="1.0" encoding="utf-8"?>
<ds:datastoreItem xmlns:ds="http://schemas.openxmlformats.org/officeDocument/2006/customXml" ds:itemID="{3145B74A-8DFB-4B08-9475-67A9CA29EDC3}">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Knowles</dc:creator>
  <cp:lastModifiedBy>Brenda Miles</cp:lastModifiedBy>
  <cp:revision>8</cp:revision>
  <dcterms:created xsi:type="dcterms:W3CDTF">2023-12-07T18:15:00Z</dcterms:created>
  <dcterms:modified xsi:type="dcterms:W3CDTF">2023-12-13T16:08:00Z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PScript5.dll Version 5.2.2</vt:lpwstr>
  </property>
  <property fmtid="{D5CDD505-2E9C-101B-9397-08002B2CF9AE}" pid="4" name="LastSaved">
    <vt:filetime>2023-02-28T00:00:00Z</vt:filetime>
  </property>
  <property fmtid="{D5CDD505-2E9C-101B-9397-08002B2CF9AE}" pid="5" name="Producer">
    <vt:lpwstr>Acrobat Distiller 15.0 (Windows)</vt:lpwstr>
  </property>
</Properties>
</file>